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AE2BA" w14:textId="23F8FA20"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w:t>
      </w:r>
      <w:r>
        <w:rPr>
          <w:rFonts w:ascii="Palatino Linotype" w:eastAsia="Times New Roman" w:hAnsi="Palatino Linotype" w:cs="Palatino Linotype"/>
          <w:color w:val="000000"/>
          <w:sz w:val="24"/>
          <w:szCs w:val="24"/>
          <w:lang w:val="es-ES_tradnl" w:eastAsia="es-MX"/>
        </w:rPr>
        <w:t xml:space="preserve"> </w:t>
      </w:r>
      <w:r w:rsidR="0063469D">
        <w:rPr>
          <w:rFonts w:ascii="Palatino Linotype" w:eastAsia="Times New Roman" w:hAnsi="Palatino Linotype" w:cs="Palatino Linotype"/>
          <w:color w:val="000000"/>
          <w:sz w:val="24"/>
          <w:szCs w:val="24"/>
          <w:lang w:val="es-ES_tradnl" w:eastAsia="es-MX"/>
        </w:rPr>
        <w:t>ocho de mayo</w:t>
      </w:r>
      <w:r>
        <w:rPr>
          <w:rFonts w:ascii="Palatino Linotype" w:eastAsia="Times New Roman" w:hAnsi="Palatino Linotype" w:cs="Palatino Linotype"/>
          <w:color w:val="000000"/>
          <w:sz w:val="24"/>
          <w:szCs w:val="24"/>
          <w:lang w:val="es-ES_tradnl" w:eastAsia="es-MX"/>
        </w:rPr>
        <w:t xml:space="preserve"> de dos mil veinticinco</w:t>
      </w:r>
      <w:r w:rsidR="007E5EA4">
        <w:rPr>
          <w:rFonts w:ascii="Palatino Linotype" w:eastAsia="Times New Roman" w:hAnsi="Palatino Linotype" w:cs="Palatino Linotype"/>
          <w:color w:val="000000"/>
          <w:sz w:val="24"/>
          <w:szCs w:val="24"/>
          <w:lang w:val="es-ES_tradnl" w:eastAsia="es-MX"/>
        </w:rPr>
        <w:t>.</w:t>
      </w:r>
    </w:p>
    <w:p w14:paraId="6F18DD99"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7FA234E" w14:textId="75AA58B0"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0" w:name="_GoBack"/>
      <w:r>
        <w:rPr>
          <w:rFonts w:ascii="Palatino Linotype" w:eastAsia="Times New Roman" w:hAnsi="Palatino Linotype" w:cs="Palatino Linotype"/>
          <w:b/>
          <w:color w:val="000000"/>
          <w:sz w:val="24"/>
          <w:szCs w:val="24"/>
          <w:lang w:val="es-ES_tradnl" w:eastAsia="es-MX"/>
        </w:rPr>
        <w:t>0</w:t>
      </w:r>
      <w:r w:rsidR="00E91FB4">
        <w:rPr>
          <w:rFonts w:ascii="Palatino Linotype" w:eastAsia="Times New Roman" w:hAnsi="Palatino Linotype" w:cs="Palatino Linotype"/>
          <w:b/>
          <w:color w:val="000000"/>
          <w:sz w:val="24"/>
          <w:szCs w:val="24"/>
          <w:lang w:val="es-ES_tradnl" w:eastAsia="es-MX"/>
        </w:rPr>
        <w:t>2760</w:t>
      </w:r>
      <w:r>
        <w:rPr>
          <w:rFonts w:ascii="Palatino Linotype" w:eastAsia="Times New Roman" w:hAnsi="Palatino Linotype" w:cs="Palatino Linotype"/>
          <w:b/>
          <w:color w:val="000000"/>
          <w:sz w:val="24"/>
          <w:szCs w:val="24"/>
          <w:lang w:val="es-ES_tradnl" w:eastAsia="es-MX"/>
        </w:rPr>
        <w:t>/INFOEM/IP/RR/2025</w:t>
      </w:r>
      <w:bookmarkEnd w:id="0"/>
      <w:r>
        <w:rPr>
          <w:rFonts w:ascii="Palatino Linotype" w:eastAsia="Times New Roman" w:hAnsi="Palatino Linotype" w:cs="Palatino Linotype"/>
          <w:color w:val="000000"/>
          <w:sz w:val="24"/>
          <w:szCs w:val="24"/>
          <w:lang w:val="es-ES_tradnl" w:eastAsia="es-MX"/>
        </w:rPr>
        <w:t xml:space="preserve">, interpuesto por un particular que </w:t>
      </w:r>
      <w:r w:rsidR="00E91FB4">
        <w:rPr>
          <w:rFonts w:ascii="Palatino Linotype" w:eastAsia="Times New Roman" w:hAnsi="Palatino Linotype" w:cs="Palatino Linotype"/>
          <w:b/>
          <w:color w:val="000000"/>
          <w:sz w:val="24"/>
          <w:szCs w:val="24"/>
          <w:lang w:val="es-ES_tradnl" w:eastAsia="es-MX"/>
        </w:rPr>
        <w:t>proporciona nombre</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 respuesta</w:t>
      </w:r>
      <w:r>
        <w:rPr>
          <w:rFonts w:ascii="Palatino Linotype" w:eastAsia="Times New Roman" w:hAnsi="Palatino Linotype" w:cs="Palatino Linotype"/>
          <w:color w:val="000000"/>
          <w:sz w:val="24"/>
          <w:szCs w:val="24"/>
          <w:lang w:val="es-ES_tradnl" w:eastAsia="es-MX"/>
        </w:rPr>
        <w:t xml:space="preserve"> del </w:t>
      </w:r>
      <w:r w:rsidRPr="004C73AD">
        <w:rPr>
          <w:rFonts w:ascii="Palatino Linotype" w:hAnsi="Palatino Linotype"/>
          <w:b/>
          <w:bCs/>
          <w:color w:val="000000"/>
          <w:sz w:val="24"/>
          <w:szCs w:val="24"/>
        </w:rPr>
        <w:t xml:space="preserve">Ayuntamiento de </w:t>
      </w:r>
      <w:r w:rsidR="00E91FB4" w:rsidRPr="00E91FB4">
        <w:rPr>
          <w:rFonts w:ascii="Palatino Linotype" w:hAnsi="Palatino Linotype"/>
          <w:b/>
          <w:bCs/>
          <w:color w:val="000000"/>
          <w:sz w:val="24"/>
          <w:szCs w:val="24"/>
        </w:rPr>
        <w:t>Almoloya de Juárez</w:t>
      </w:r>
      <w:r w:rsidRPr="003C7E59">
        <w:rPr>
          <w:rFonts w:ascii="Palatino Linotype" w:eastAsia="Times New Roman" w:hAnsi="Palatino Linotype" w:cs="Palatino Linotype"/>
          <w:color w:val="000000"/>
          <w:sz w:val="24"/>
          <w:szCs w:val="24"/>
          <w:lang w:val="es-ES_tradnl" w:eastAsia="es-MX"/>
        </w:rPr>
        <w:t>, en</w:t>
      </w:r>
      <w:r w:rsidRPr="00F444C4">
        <w:rPr>
          <w:rFonts w:ascii="Palatino Linotype" w:eastAsia="Times New Roman" w:hAnsi="Palatino Linotype" w:cs="Palatino Linotype"/>
          <w:color w:val="000000"/>
          <w:sz w:val="24"/>
          <w:szCs w:val="24"/>
          <w:lang w:val="es-ES_tradnl" w:eastAsia="es-MX"/>
        </w:rPr>
        <w:t xml:space="preserve">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42293064" w14:textId="77777777"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13249FD"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14D4AB3" w14:textId="77777777" w:rsidR="000073F8" w:rsidRPr="00D53477" w:rsidRDefault="000073F8" w:rsidP="000073F8">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4D377C0F"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49F2CC7" w14:textId="77777777" w:rsidR="000073F8" w:rsidRPr="00D53477"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4985CC9F" w14:textId="4CADA538"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D249F9">
        <w:rPr>
          <w:rFonts w:ascii="Palatino Linotype" w:eastAsia="Times New Roman" w:hAnsi="Palatino Linotype" w:cs="Palatino Linotype"/>
          <w:color w:val="000000"/>
          <w:sz w:val="24"/>
          <w:szCs w:val="24"/>
          <w:lang w:val="es-ES_tradnl" w:eastAsia="es-MX"/>
        </w:rPr>
        <w:t>trece de febrero</w:t>
      </w:r>
      <w:r>
        <w:rPr>
          <w:rFonts w:ascii="Palatino Linotype" w:eastAsia="Times New Roman" w:hAnsi="Palatino Linotype" w:cs="Palatino Linotype"/>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3C7E59">
        <w:rPr>
          <w:rFonts w:ascii="Palatino Linotype" w:eastAsia="Times New Roman" w:hAnsi="Palatino Linotype" w:cs="Palatino Linotype"/>
          <w:sz w:val="24"/>
          <w:szCs w:val="24"/>
          <w:lang w:val="es-ES_tradnl" w:eastAsia="es-MX"/>
        </w:rPr>
        <w:t>expediente</w:t>
      </w:r>
      <w:r w:rsidRPr="003C7E59">
        <w:rPr>
          <w:rFonts w:ascii="Palatino Linotype" w:eastAsia="Times New Roman" w:hAnsi="Palatino Linotype" w:cs="Calibri"/>
          <w:b/>
          <w:bCs/>
          <w:sz w:val="24"/>
          <w:szCs w:val="24"/>
          <w:lang w:val="es-ES_tradnl" w:eastAsia="es-MX"/>
        </w:rPr>
        <w:t> </w:t>
      </w:r>
      <w:r w:rsidRPr="003C7E59">
        <w:rPr>
          <w:rFonts w:ascii="Palatino Linotype" w:hAnsi="Palatino Linotype"/>
          <w:sz w:val="24"/>
          <w:szCs w:val="24"/>
        </w:rPr>
        <w:t> </w:t>
      </w:r>
      <w:r w:rsidRPr="003C7E59">
        <w:rPr>
          <w:rFonts w:ascii="Palatino Linotype" w:hAnsi="Palatino Linotype"/>
          <w:b/>
          <w:bCs/>
          <w:sz w:val="24"/>
          <w:szCs w:val="24"/>
        </w:rPr>
        <w:t> </w:t>
      </w:r>
      <w:r w:rsidR="00D249F9" w:rsidRPr="00D249F9">
        <w:rPr>
          <w:rFonts w:ascii="Palatino Linotype" w:hAnsi="Palatino Linotype"/>
          <w:b/>
          <w:bCs/>
          <w:sz w:val="24"/>
          <w:szCs w:val="24"/>
        </w:rPr>
        <w:t>00038/ALMOJU/IP/2025</w:t>
      </w:r>
      <w:r w:rsidRPr="00116F4B">
        <w:rPr>
          <w:rFonts w:ascii="Palatino Linotype" w:eastAsia="Times New Roman" w:hAnsi="Palatino Linotype" w:cs="Palatino Linotype"/>
          <w:sz w:val="24"/>
          <w:szCs w:val="24"/>
          <w:lang w:val="es-ES_tradnl" w:eastAsia="es-MX"/>
        </w:rPr>
        <w:t>,</w:t>
      </w:r>
      <w:r w:rsidRPr="00116F4B">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2D07D30B" w14:textId="77777777" w:rsidR="008E4665" w:rsidRPr="0098196C" w:rsidRDefault="008E4665"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0381A53" w14:textId="2D608863" w:rsidR="000073F8" w:rsidRPr="003C7E59" w:rsidRDefault="000073F8" w:rsidP="000073F8">
      <w:pPr>
        <w:ind w:left="567"/>
        <w:jc w:val="both"/>
        <w:rPr>
          <w:rFonts w:ascii="Palatino Linotype" w:eastAsia="Times New Roman" w:hAnsi="Palatino Linotype" w:cs="Times New Roman"/>
          <w:i/>
          <w:sz w:val="24"/>
          <w:szCs w:val="24"/>
          <w:lang w:eastAsia="es-MX"/>
        </w:rPr>
      </w:pPr>
      <w:r w:rsidRPr="004C73AD">
        <w:rPr>
          <w:rFonts w:ascii="Palatino Linotype" w:hAnsi="Palatino Linotype"/>
          <w:i/>
          <w:color w:val="000000"/>
          <w:sz w:val="24"/>
          <w:szCs w:val="24"/>
        </w:rPr>
        <w:t>“</w:t>
      </w:r>
      <w:r w:rsidR="00D249F9" w:rsidRPr="00D249F9">
        <w:rPr>
          <w:rFonts w:ascii="Palatino Linotype" w:hAnsi="Palatino Linotype"/>
          <w:i/>
          <w:color w:val="000000"/>
          <w:sz w:val="24"/>
          <w:szCs w:val="24"/>
        </w:rPr>
        <w:t xml:space="preserve">Con fundamento en el artículo 6 de la Constitución Política de los Estados Unidos Mexicanos, pacífica y respetuosamente le solicito la información siguiente: 1.- La situación legal que guarda a la fecha de presentación de esta solicitud, la suspensión del trámite del inmueble referido en el oficio: MAJ/TM/CCM/AESP/273/2023 de 19 de septiembre de 2023, el cual se anexa a la presente. A fin de ilustrar al sujeto obligado se hace de su conocimiento lo siguiente: *El artículo 12 de la Ley de Transparencia y Acceso a la información Pública del Estado de México y Municipios, establece que los sujetos obligados a parte de estar </w:t>
      </w:r>
      <w:r w:rsidR="00D249F9" w:rsidRPr="00D249F9">
        <w:rPr>
          <w:rFonts w:ascii="Palatino Linotype" w:hAnsi="Palatino Linotype"/>
          <w:i/>
          <w:color w:val="000000"/>
          <w:sz w:val="24"/>
          <w:szCs w:val="24"/>
        </w:rPr>
        <w:lastRenderedPageBreak/>
        <w:t xml:space="preserve">obligados a entregar documentos de información pública que obren en sus archivos, “también están obligados a informar el estado en que se encuentra la información pública que obra en su poder”. Luego entonces, al existir el oficio referido dado que se agrega de forma anexa y al haber sido emitido por el Ayuntamiento de Almoloya de Juárez, se está ante un documento que obra en su poder y conoce su situación jurídica actual, por lo que el sujeto obligado tiene el deber de otorgar lo solicitado. De igual manera, dicha obligación tiene sustento en lo siguiente *Tesis aislada: 2a. LXXXV/2016 (10a.), de la Suprema Corte de Justicia de la Nación, de rubro: “DERECHO A LA INFORMACIÓN. GARANTÍAS DEL”, la cual dispone que el derecho de acceso a la información garantiza a las personas solicitar información al Estado sobre archivos y documentos públicos que obran en su poder. *Tesis aislada: ACCESO A LA INFORMACIÓN PÚBLICA. NO ES EXIGIBLE ACREDITAR UN INTERÉS LEGÍTIMO EN EL ESCRITO DE PETICIÓN MEDIANTE EL CUAL, DIRECTA O INDIRECTAMENTE SE SOLICITE, A MENOS QUE LOS SUJETOS OBLIGADOS JUSTIFIQUEN FEHACIENTEMENTE QUE SE TRATA DE INFORMACIÓN RESERVADA O CONFIDENCIAL, ACREDITANDO TALES EXTREMOS PARA VALIDAR LA RESTRICCIÓN (LEGISLACIÓN DE LA CIUDAD DE MÉXICO), la cual en su apartado de justificación dispuso que: </w:t>
      </w:r>
      <w:r w:rsidR="00D249F9" w:rsidRPr="00D249F9">
        <w:rPr>
          <w:rFonts w:ascii="Times New Roman" w:hAnsi="Times New Roman" w:cs="Times New Roman"/>
          <w:i/>
          <w:color w:val="000000"/>
          <w:sz w:val="24"/>
          <w:szCs w:val="24"/>
        </w:rPr>
        <w:t>ꟷ</w:t>
      </w:r>
      <w:r w:rsidR="00D249F9" w:rsidRPr="00D249F9">
        <w:rPr>
          <w:rFonts w:ascii="Palatino Linotype" w:hAnsi="Palatino Linotype"/>
          <w:i/>
          <w:color w:val="000000"/>
          <w:sz w:val="24"/>
          <w:szCs w:val="24"/>
        </w:rPr>
        <w:t>Entre el derecho de petici</w:t>
      </w:r>
      <w:r w:rsidR="00D249F9" w:rsidRPr="00D249F9">
        <w:rPr>
          <w:rFonts w:ascii="Palatino Linotype" w:hAnsi="Palatino Linotype" w:cs="Palatino Linotype"/>
          <w:i/>
          <w:color w:val="000000"/>
          <w:sz w:val="24"/>
          <w:szCs w:val="24"/>
        </w:rPr>
        <w:t>ó</w:t>
      </w:r>
      <w:r w:rsidR="00D249F9" w:rsidRPr="00D249F9">
        <w:rPr>
          <w:rFonts w:ascii="Palatino Linotype" w:hAnsi="Palatino Linotype"/>
          <w:i/>
          <w:color w:val="000000"/>
          <w:sz w:val="24"/>
          <w:szCs w:val="24"/>
        </w:rPr>
        <w:t>n y el de acceso a la informaci</w:t>
      </w:r>
      <w:r w:rsidR="00D249F9" w:rsidRPr="00D249F9">
        <w:rPr>
          <w:rFonts w:ascii="Palatino Linotype" w:hAnsi="Palatino Linotype" w:cs="Palatino Linotype"/>
          <w:i/>
          <w:color w:val="000000"/>
          <w:sz w:val="24"/>
          <w:szCs w:val="24"/>
        </w:rPr>
        <w:t>ó</w:t>
      </w:r>
      <w:r w:rsidR="00D249F9" w:rsidRPr="00D249F9">
        <w:rPr>
          <w:rFonts w:ascii="Palatino Linotype" w:hAnsi="Palatino Linotype"/>
          <w:i/>
          <w:color w:val="000000"/>
          <w:sz w:val="24"/>
          <w:szCs w:val="24"/>
        </w:rPr>
        <w:t xml:space="preserve">n existe una sinergia, pues se encuentran vinculados y relacionados, en la medida que garantizan a los particulares el derecho a que se les dé respuesta a sus peticiones. </w:t>
      </w:r>
      <w:r w:rsidR="00D249F9" w:rsidRPr="00D249F9">
        <w:rPr>
          <w:rFonts w:ascii="Times New Roman" w:hAnsi="Times New Roman" w:cs="Times New Roman"/>
          <w:i/>
          <w:color w:val="000000"/>
          <w:sz w:val="24"/>
          <w:szCs w:val="24"/>
        </w:rPr>
        <w:t>ꟷ</w:t>
      </w:r>
      <w:r w:rsidR="00D249F9" w:rsidRPr="00D249F9">
        <w:rPr>
          <w:rFonts w:ascii="Palatino Linotype" w:hAnsi="Palatino Linotype"/>
          <w:i/>
          <w:color w:val="000000"/>
          <w:sz w:val="24"/>
          <w:szCs w:val="24"/>
        </w:rPr>
        <w:t>Que trat</w:t>
      </w:r>
      <w:r w:rsidR="00D249F9" w:rsidRPr="00D249F9">
        <w:rPr>
          <w:rFonts w:ascii="Palatino Linotype" w:hAnsi="Palatino Linotype" w:cs="Palatino Linotype"/>
          <w:i/>
          <w:color w:val="000000"/>
          <w:sz w:val="24"/>
          <w:szCs w:val="24"/>
        </w:rPr>
        <w:t>á</w:t>
      </w:r>
      <w:r w:rsidR="00D249F9" w:rsidRPr="00D249F9">
        <w:rPr>
          <w:rFonts w:ascii="Palatino Linotype" w:hAnsi="Palatino Linotype"/>
          <w:i/>
          <w:color w:val="000000"/>
          <w:sz w:val="24"/>
          <w:szCs w:val="24"/>
        </w:rPr>
        <w:t>ndose de un escrito de petici</w:t>
      </w:r>
      <w:r w:rsidR="00D249F9" w:rsidRPr="00D249F9">
        <w:rPr>
          <w:rFonts w:ascii="Palatino Linotype" w:hAnsi="Palatino Linotype" w:cs="Palatino Linotype"/>
          <w:i/>
          <w:color w:val="000000"/>
          <w:sz w:val="24"/>
          <w:szCs w:val="24"/>
        </w:rPr>
        <w:t>ó</w:t>
      </w:r>
      <w:r w:rsidR="00D249F9" w:rsidRPr="00D249F9">
        <w:rPr>
          <w:rFonts w:ascii="Palatino Linotype" w:hAnsi="Palatino Linotype"/>
          <w:i/>
          <w:color w:val="000000"/>
          <w:sz w:val="24"/>
          <w:szCs w:val="24"/>
        </w:rPr>
        <w:t>n en el cual, directa o indirectamente se solicite acceso a la informaci</w:t>
      </w:r>
      <w:r w:rsidR="00D249F9" w:rsidRPr="00D249F9">
        <w:rPr>
          <w:rFonts w:ascii="Palatino Linotype" w:hAnsi="Palatino Linotype" w:cs="Palatino Linotype"/>
          <w:i/>
          <w:color w:val="000000"/>
          <w:sz w:val="24"/>
          <w:szCs w:val="24"/>
        </w:rPr>
        <w:t>ó</w:t>
      </w:r>
      <w:r w:rsidR="00D249F9" w:rsidRPr="00D249F9">
        <w:rPr>
          <w:rFonts w:ascii="Palatino Linotype" w:hAnsi="Palatino Linotype"/>
          <w:i/>
          <w:color w:val="000000"/>
          <w:sz w:val="24"/>
          <w:szCs w:val="24"/>
        </w:rPr>
        <w:t>n p</w:t>
      </w:r>
      <w:r w:rsidR="00D249F9" w:rsidRPr="00D249F9">
        <w:rPr>
          <w:rFonts w:ascii="Palatino Linotype" w:hAnsi="Palatino Linotype" w:cs="Palatino Linotype"/>
          <w:i/>
          <w:color w:val="000000"/>
          <w:sz w:val="24"/>
          <w:szCs w:val="24"/>
        </w:rPr>
        <w:t>ú</w:t>
      </w:r>
      <w:r w:rsidR="00D249F9" w:rsidRPr="00D249F9">
        <w:rPr>
          <w:rFonts w:ascii="Palatino Linotype" w:hAnsi="Palatino Linotype"/>
          <w:i/>
          <w:color w:val="000000"/>
          <w:sz w:val="24"/>
          <w:szCs w:val="24"/>
        </w:rPr>
        <w:t>blica, forzosamente deba atenderse al contenido del art</w:t>
      </w:r>
      <w:r w:rsidR="00D249F9" w:rsidRPr="00D249F9">
        <w:rPr>
          <w:rFonts w:ascii="Palatino Linotype" w:hAnsi="Palatino Linotype" w:cs="Palatino Linotype"/>
          <w:i/>
          <w:color w:val="000000"/>
          <w:sz w:val="24"/>
          <w:szCs w:val="24"/>
        </w:rPr>
        <w:t>í</w:t>
      </w:r>
      <w:r w:rsidR="00D249F9" w:rsidRPr="00D249F9">
        <w:rPr>
          <w:rFonts w:ascii="Palatino Linotype" w:hAnsi="Palatino Linotype"/>
          <w:i/>
          <w:color w:val="000000"/>
          <w:sz w:val="24"/>
          <w:szCs w:val="24"/>
        </w:rPr>
        <w:t>culo 6o., apartado A, fracci</w:t>
      </w:r>
      <w:r w:rsidR="00D249F9" w:rsidRPr="00D249F9">
        <w:rPr>
          <w:rFonts w:ascii="Palatino Linotype" w:hAnsi="Palatino Linotype" w:cs="Palatino Linotype"/>
          <w:i/>
          <w:color w:val="000000"/>
          <w:sz w:val="24"/>
          <w:szCs w:val="24"/>
        </w:rPr>
        <w:t>ó</w:t>
      </w:r>
      <w:r w:rsidR="00D249F9" w:rsidRPr="00D249F9">
        <w:rPr>
          <w:rFonts w:ascii="Palatino Linotype" w:hAnsi="Palatino Linotype"/>
          <w:i/>
          <w:color w:val="000000"/>
          <w:sz w:val="24"/>
          <w:szCs w:val="24"/>
        </w:rPr>
        <w:t>n III, de la Constituci</w:t>
      </w:r>
      <w:r w:rsidR="00D249F9" w:rsidRPr="00D249F9">
        <w:rPr>
          <w:rFonts w:ascii="Palatino Linotype" w:hAnsi="Palatino Linotype" w:cs="Palatino Linotype"/>
          <w:i/>
          <w:color w:val="000000"/>
          <w:sz w:val="24"/>
          <w:szCs w:val="24"/>
        </w:rPr>
        <w:t>ó</w:t>
      </w:r>
      <w:r w:rsidR="00D249F9" w:rsidRPr="00D249F9">
        <w:rPr>
          <w:rFonts w:ascii="Palatino Linotype" w:hAnsi="Palatino Linotype"/>
          <w:i/>
          <w:color w:val="000000"/>
          <w:sz w:val="24"/>
          <w:szCs w:val="24"/>
        </w:rPr>
        <w:t>n Pol</w:t>
      </w:r>
      <w:r w:rsidR="00D249F9" w:rsidRPr="00D249F9">
        <w:rPr>
          <w:rFonts w:ascii="Palatino Linotype" w:hAnsi="Palatino Linotype" w:cs="Palatino Linotype"/>
          <w:i/>
          <w:color w:val="000000"/>
          <w:sz w:val="24"/>
          <w:szCs w:val="24"/>
        </w:rPr>
        <w:t>í</w:t>
      </w:r>
      <w:r w:rsidR="00D249F9" w:rsidRPr="00D249F9">
        <w:rPr>
          <w:rFonts w:ascii="Palatino Linotype" w:hAnsi="Palatino Linotype"/>
          <w:i/>
          <w:color w:val="000000"/>
          <w:sz w:val="24"/>
          <w:szCs w:val="24"/>
        </w:rPr>
        <w:t>tica de los Estados Unidos Mexicanos, que prev</w:t>
      </w:r>
      <w:r w:rsidR="00D249F9" w:rsidRPr="00D249F9">
        <w:rPr>
          <w:rFonts w:ascii="Palatino Linotype" w:hAnsi="Palatino Linotype" w:cs="Palatino Linotype"/>
          <w:i/>
          <w:color w:val="000000"/>
          <w:sz w:val="24"/>
          <w:szCs w:val="24"/>
        </w:rPr>
        <w:t>é</w:t>
      </w:r>
      <w:r w:rsidR="00D249F9" w:rsidRPr="00D249F9">
        <w:rPr>
          <w:rFonts w:ascii="Palatino Linotype" w:hAnsi="Palatino Linotype"/>
          <w:i/>
          <w:color w:val="000000"/>
          <w:sz w:val="24"/>
          <w:szCs w:val="24"/>
        </w:rPr>
        <w:t xml:space="preserve"> que toda persona, sin necesidad de acreditar inter</w:t>
      </w:r>
      <w:r w:rsidR="00D249F9" w:rsidRPr="00D249F9">
        <w:rPr>
          <w:rFonts w:ascii="Palatino Linotype" w:hAnsi="Palatino Linotype" w:cs="Palatino Linotype"/>
          <w:i/>
          <w:color w:val="000000"/>
          <w:sz w:val="24"/>
          <w:szCs w:val="24"/>
        </w:rPr>
        <w:t>é</w:t>
      </w:r>
      <w:r w:rsidR="00D249F9" w:rsidRPr="00D249F9">
        <w:rPr>
          <w:rFonts w:ascii="Palatino Linotype" w:hAnsi="Palatino Linotype"/>
          <w:i/>
          <w:color w:val="000000"/>
          <w:sz w:val="24"/>
          <w:szCs w:val="24"/>
        </w:rPr>
        <w:t>s alguno o justificar su utilizaci</w:t>
      </w:r>
      <w:r w:rsidR="00D249F9" w:rsidRPr="00D249F9">
        <w:rPr>
          <w:rFonts w:ascii="Palatino Linotype" w:hAnsi="Palatino Linotype" w:cs="Palatino Linotype"/>
          <w:i/>
          <w:color w:val="000000"/>
          <w:sz w:val="24"/>
          <w:szCs w:val="24"/>
        </w:rPr>
        <w:t>ó</w:t>
      </w:r>
      <w:r w:rsidR="00D249F9" w:rsidRPr="00D249F9">
        <w:rPr>
          <w:rFonts w:ascii="Palatino Linotype" w:hAnsi="Palatino Linotype"/>
          <w:i/>
          <w:color w:val="000000"/>
          <w:sz w:val="24"/>
          <w:szCs w:val="24"/>
        </w:rPr>
        <w:t>n, tendr</w:t>
      </w:r>
      <w:r w:rsidR="00D249F9" w:rsidRPr="00D249F9">
        <w:rPr>
          <w:rFonts w:ascii="Palatino Linotype" w:hAnsi="Palatino Linotype" w:cs="Palatino Linotype"/>
          <w:i/>
          <w:color w:val="000000"/>
          <w:sz w:val="24"/>
          <w:szCs w:val="24"/>
        </w:rPr>
        <w:t>á</w:t>
      </w:r>
      <w:r w:rsidR="00D249F9" w:rsidRPr="00D249F9">
        <w:rPr>
          <w:rFonts w:ascii="Palatino Linotype" w:hAnsi="Palatino Linotype"/>
          <w:i/>
          <w:color w:val="000000"/>
          <w:sz w:val="24"/>
          <w:szCs w:val="24"/>
        </w:rPr>
        <w:t xml:space="preserve"> acceso gratuito a la información pública. Como se observa, el sujeto obligado en materia de transparencia no puede negar la entrega de información pública al amparo de que se </w:t>
      </w:r>
      <w:proofErr w:type="spellStart"/>
      <w:r w:rsidR="00D249F9" w:rsidRPr="00D249F9">
        <w:rPr>
          <w:rFonts w:ascii="Palatino Linotype" w:hAnsi="Palatino Linotype"/>
          <w:i/>
          <w:color w:val="000000"/>
          <w:sz w:val="24"/>
          <w:szCs w:val="24"/>
        </w:rPr>
        <w:t>esta</w:t>
      </w:r>
      <w:proofErr w:type="spellEnd"/>
      <w:r w:rsidR="00D249F9" w:rsidRPr="00D249F9">
        <w:rPr>
          <w:rFonts w:ascii="Palatino Linotype" w:hAnsi="Palatino Linotype"/>
          <w:i/>
          <w:color w:val="000000"/>
          <w:sz w:val="24"/>
          <w:szCs w:val="24"/>
        </w:rPr>
        <w:t xml:space="preserve"> ante un derecho de petición, pues tal como se evidencio, aun cuando fuera así, tiene la obligación de entregar la información requerida</w:t>
      </w:r>
      <w:r w:rsidRPr="004C73AD">
        <w:rPr>
          <w:rFonts w:ascii="Palatino Linotype" w:hAnsi="Palatino Linotype"/>
          <w:i/>
          <w:color w:val="000000"/>
          <w:sz w:val="24"/>
          <w:szCs w:val="24"/>
        </w:rPr>
        <w:t>.”</w:t>
      </w:r>
      <w:r>
        <w:rPr>
          <w:rFonts w:ascii="Verdana" w:hAnsi="Verdana"/>
          <w:color w:val="000000"/>
          <w:sz w:val="14"/>
          <w:szCs w:val="14"/>
        </w:rPr>
        <w:t xml:space="preserve"> </w:t>
      </w:r>
      <w:r w:rsidRPr="00F444C4">
        <w:rPr>
          <w:rFonts w:ascii="Palatino Linotype" w:eastAsia="Times New Roman" w:hAnsi="Palatino Linotype" w:cs="Palatino Linotype"/>
          <w:i/>
          <w:color w:val="000000"/>
          <w:szCs w:val="24"/>
          <w:lang w:val="es-ES_tradnl" w:eastAsia="es-MX"/>
        </w:rPr>
        <w:t xml:space="preserve"> (Sic)</w:t>
      </w:r>
    </w:p>
    <w:p w14:paraId="2356A703"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E51F528" w14:textId="77777777"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3936DBEB" w14:textId="6801B9FC" w:rsidR="000073F8" w:rsidRDefault="00D249F9"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Como Archivo adjunto: </w:t>
      </w:r>
      <w:r w:rsidRPr="00811505">
        <w:rPr>
          <w:rFonts w:ascii="Palatino Linotype" w:eastAsia="Times New Roman" w:hAnsi="Palatino Linotype" w:cs="Palatino Linotype"/>
          <w:b/>
          <w:bCs/>
          <w:color w:val="000000"/>
          <w:sz w:val="24"/>
          <w:szCs w:val="24"/>
          <w:lang w:val="es-ES_tradnl" w:eastAsia="es-MX"/>
        </w:rPr>
        <w:t>Oficio- Almoloya.pdf</w:t>
      </w:r>
      <w:r w:rsidR="00811505">
        <w:rPr>
          <w:rFonts w:ascii="Palatino Linotype" w:eastAsia="Times New Roman" w:hAnsi="Palatino Linotype" w:cs="Palatino Linotype"/>
          <w:color w:val="000000"/>
          <w:sz w:val="24"/>
          <w:szCs w:val="24"/>
          <w:lang w:val="es-ES_tradnl" w:eastAsia="es-MX"/>
        </w:rPr>
        <w:t>,</w:t>
      </w:r>
      <w:r>
        <w:rPr>
          <w:rFonts w:ascii="Palatino Linotype" w:eastAsia="Times New Roman" w:hAnsi="Palatino Linotype" w:cs="Palatino Linotype"/>
          <w:color w:val="000000"/>
          <w:sz w:val="24"/>
          <w:szCs w:val="24"/>
          <w:lang w:val="es-ES_tradnl" w:eastAsia="es-MX"/>
        </w:rPr>
        <w:t xml:space="preserve"> que consta de </w:t>
      </w:r>
      <w:r w:rsidR="00811505">
        <w:rPr>
          <w:rFonts w:ascii="Palatino Linotype" w:eastAsia="Times New Roman" w:hAnsi="Palatino Linotype" w:cs="Palatino Linotype"/>
          <w:color w:val="000000"/>
          <w:sz w:val="24"/>
          <w:szCs w:val="24"/>
          <w:lang w:val="es-ES_tradnl" w:eastAsia="es-MX"/>
        </w:rPr>
        <w:t>dos oficios:</w:t>
      </w:r>
    </w:p>
    <w:p w14:paraId="1E003A04" w14:textId="1F3AF64D" w:rsidR="00811505" w:rsidRDefault="00811505" w:rsidP="00811505">
      <w:pPr>
        <w:pStyle w:val="Prrafodelista"/>
        <w:numPr>
          <w:ilvl w:val="0"/>
          <w:numId w:val="18"/>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lastRenderedPageBreak/>
        <w:t>Oficio número: MAJ/TM/CCM/AESP/273/2023</w:t>
      </w:r>
      <w:r w:rsidR="005D6194">
        <w:rPr>
          <w:rFonts w:ascii="Palatino Linotype" w:eastAsia="Times New Roman" w:hAnsi="Palatino Linotype" w:cs="Palatino Linotype"/>
          <w:color w:val="000000"/>
          <w:sz w:val="24"/>
          <w:szCs w:val="24"/>
          <w:lang w:val="es-ES_tradnl" w:eastAsia="es-MX"/>
        </w:rPr>
        <w:t xml:space="preserve">, emitido por el Coordinador del Área de Catastro Municipal, en el cual refiere </w:t>
      </w:r>
      <w:r w:rsidR="005F4E3D">
        <w:rPr>
          <w:rFonts w:ascii="Palatino Linotype" w:eastAsia="Times New Roman" w:hAnsi="Palatino Linotype" w:cs="Palatino Linotype"/>
          <w:color w:val="000000"/>
          <w:sz w:val="24"/>
          <w:szCs w:val="24"/>
          <w:lang w:val="es-ES_tradnl" w:eastAsia="es-MX"/>
        </w:rPr>
        <w:t>que en respuesta a la solicitud de entonces con número 00176/ALMOJU/IP/2023</w:t>
      </w:r>
      <w:r w:rsidR="00D7161F">
        <w:rPr>
          <w:rFonts w:ascii="Palatino Linotype" w:eastAsia="Times New Roman" w:hAnsi="Palatino Linotype" w:cs="Palatino Linotype"/>
          <w:color w:val="000000"/>
          <w:sz w:val="24"/>
          <w:szCs w:val="24"/>
          <w:lang w:val="es-ES_tradnl" w:eastAsia="es-MX"/>
        </w:rPr>
        <w:t>, manifiesta que se presentó un oficio de oposición, en el cual se determina suspender un trámite de un inmueble</w:t>
      </w:r>
      <w:r w:rsidR="008A18A4">
        <w:rPr>
          <w:rFonts w:ascii="Palatino Linotype" w:eastAsia="Times New Roman" w:hAnsi="Palatino Linotype" w:cs="Palatino Linotype"/>
          <w:color w:val="000000"/>
          <w:sz w:val="24"/>
          <w:szCs w:val="24"/>
          <w:lang w:val="es-ES_tradnl" w:eastAsia="es-MX"/>
        </w:rPr>
        <w:t>. Menciona además que se proporcionará el documento con el respectivo tratamiento a datos personales</w:t>
      </w:r>
      <w:r w:rsidR="00C345B8">
        <w:rPr>
          <w:rFonts w:ascii="Palatino Linotype" w:eastAsia="Times New Roman" w:hAnsi="Palatino Linotype" w:cs="Palatino Linotype"/>
          <w:color w:val="000000"/>
          <w:sz w:val="24"/>
          <w:szCs w:val="24"/>
          <w:lang w:val="es-ES_tradnl" w:eastAsia="es-MX"/>
        </w:rPr>
        <w:t>.</w:t>
      </w:r>
    </w:p>
    <w:p w14:paraId="243C4CEF" w14:textId="571B1B6D" w:rsidR="00C345B8" w:rsidRDefault="00C345B8" w:rsidP="00811505">
      <w:pPr>
        <w:pStyle w:val="Prrafodelista"/>
        <w:numPr>
          <w:ilvl w:val="0"/>
          <w:numId w:val="18"/>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Oficio testado parcialmente, de fecha 15 de junio de 20203, en el cual un particular solicita no se lleve a cabo </w:t>
      </w:r>
      <w:r w:rsidR="007B570F">
        <w:rPr>
          <w:rFonts w:ascii="Palatino Linotype" w:eastAsia="Times New Roman" w:hAnsi="Palatino Linotype" w:cs="Palatino Linotype"/>
          <w:color w:val="000000"/>
          <w:sz w:val="24"/>
          <w:szCs w:val="24"/>
          <w:lang w:val="es-ES_tradnl" w:eastAsia="es-MX"/>
        </w:rPr>
        <w:t>un Traslado de Dominio.</w:t>
      </w:r>
    </w:p>
    <w:p w14:paraId="719D67A2" w14:textId="77777777" w:rsidR="00D7161F" w:rsidRPr="00811505" w:rsidRDefault="00D7161F" w:rsidP="007B570F">
      <w:pPr>
        <w:pStyle w:val="Prrafodelista"/>
        <w:spacing w:after="0" w:line="360" w:lineRule="auto"/>
        <w:ind w:left="1080"/>
        <w:jc w:val="both"/>
        <w:rPr>
          <w:rFonts w:ascii="Palatino Linotype" w:eastAsia="Times New Roman" w:hAnsi="Palatino Linotype" w:cs="Palatino Linotype"/>
          <w:color w:val="000000"/>
          <w:sz w:val="24"/>
          <w:szCs w:val="24"/>
          <w:lang w:val="es-ES_tradnl" w:eastAsia="es-MX"/>
        </w:rPr>
      </w:pPr>
    </w:p>
    <w:p w14:paraId="089F9ECA" w14:textId="77777777" w:rsidR="000073F8" w:rsidRPr="000073F8"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Pr>
          <w:rFonts w:ascii="Palatino Linotype" w:eastAsia="Times New Roman" w:hAnsi="Palatino Linotype" w:cs="Times New Roman"/>
          <w:b/>
          <w:color w:val="000000" w:themeColor="text1"/>
          <w:sz w:val="28"/>
          <w:szCs w:val="28"/>
          <w:lang w:val="es-ES_tradnl" w:eastAsia="es-MX"/>
        </w:rPr>
        <w:t xml:space="preserve">SEGUNDO. De la </w:t>
      </w:r>
      <w:r w:rsidRPr="00D53477">
        <w:rPr>
          <w:rFonts w:ascii="Palatino Linotype" w:eastAsia="Times New Roman" w:hAnsi="Palatino Linotype" w:cs="Times New Roman"/>
          <w:b/>
          <w:color w:val="000000" w:themeColor="text1"/>
          <w:sz w:val="28"/>
          <w:szCs w:val="28"/>
          <w:lang w:val="es-ES_tradnl" w:eastAsia="es-MX"/>
        </w:rPr>
        <w:t>respuesta del Sujeto Obligado.</w:t>
      </w:r>
    </w:p>
    <w:p w14:paraId="6E9B6BBE" w14:textId="6A68C54F"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7B570F">
        <w:rPr>
          <w:rFonts w:ascii="Palatino Linotype" w:eastAsia="Times New Roman" w:hAnsi="Palatino Linotype" w:cs="Palatino Linotype"/>
          <w:color w:val="000000"/>
          <w:sz w:val="24"/>
          <w:szCs w:val="24"/>
          <w:lang w:val="es-ES_tradnl" w:eastAsia="es-MX"/>
        </w:rPr>
        <w:t>siete de marzo d</w:t>
      </w:r>
      <w:r>
        <w:rPr>
          <w:rFonts w:ascii="Palatino Linotype" w:eastAsia="Times New Roman" w:hAnsi="Palatino Linotype" w:cs="Palatino Linotype"/>
          <w:color w:val="000000"/>
          <w:sz w:val="24"/>
          <w:szCs w:val="24"/>
          <w:lang w:val="es-ES_tradnl" w:eastAsia="es-MX"/>
        </w:rPr>
        <w:t>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5B815959" w14:textId="77777777" w:rsidR="000073F8" w:rsidRDefault="000073F8" w:rsidP="000073F8">
      <w:pPr>
        <w:spacing w:after="0" w:line="360" w:lineRule="auto"/>
        <w:contextualSpacing/>
        <w:jc w:val="both"/>
        <w:rPr>
          <w:rFonts w:ascii="Palatino Linotype" w:eastAsia="Times New Roman" w:hAnsi="Palatino Linotype" w:cs="Palatino Linotype"/>
          <w:i/>
          <w:color w:val="000000"/>
          <w:lang w:val="es-ES_tradnl" w:eastAsia="es-MX"/>
        </w:rPr>
      </w:pPr>
    </w:p>
    <w:tbl>
      <w:tblPr>
        <w:tblW w:w="8834" w:type="dxa"/>
        <w:jc w:val="center"/>
        <w:tblCellSpacing w:w="0" w:type="dxa"/>
        <w:tblCellMar>
          <w:left w:w="0" w:type="dxa"/>
          <w:right w:w="0" w:type="dxa"/>
        </w:tblCellMar>
        <w:tblLook w:val="04A0" w:firstRow="1" w:lastRow="0" w:firstColumn="1" w:lastColumn="0" w:noHBand="0" w:noVBand="1"/>
      </w:tblPr>
      <w:tblGrid>
        <w:gridCol w:w="8834"/>
      </w:tblGrid>
      <w:tr w:rsidR="007B570F" w:rsidRPr="000073F8" w14:paraId="17F19884" w14:textId="77777777" w:rsidTr="007D2F4D">
        <w:trPr>
          <w:trHeight w:val="271"/>
          <w:tblCellSpacing w:w="0" w:type="dxa"/>
          <w:jc w:val="center"/>
        </w:trPr>
        <w:tc>
          <w:tcPr>
            <w:tcW w:w="0" w:type="auto"/>
            <w:hideMark/>
          </w:tcPr>
          <w:p w14:paraId="40451F18" w14:textId="77777777" w:rsidR="007B570F" w:rsidRPr="007B570F" w:rsidRDefault="007B570F" w:rsidP="007B570F">
            <w:pPr>
              <w:spacing w:after="0" w:line="240" w:lineRule="auto"/>
              <w:jc w:val="right"/>
              <w:rPr>
                <w:rFonts w:ascii="Palatino Linotype" w:hAnsi="Palatino Linotype"/>
              </w:rPr>
            </w:pPr>
            <w:r w:rsidRPr="007B570F">
              <w:rPr>
                <w:rFonts w:ascii="Palatino Linotype" w:hAnsi="Palatino Linotype"/>
              </w:rPr>
              <w:t>Folio de la solicitud: 00038/ALMOJU/IP/2025</w:t>
            </w:r>
          </w:p>
          <w:p w14:paraId="0C4D98F5" w14:textId="4FB71147" w:rsidR="007B570F" w:rsidRPr="007B570F" w:rsidRDefault="007B570F" w:rsidP="007B570F">
            <w:pPr>
              <w:spacing w:after="0" w:line="240" w:lineRule="auto"/>
              <w:jc w:val="both"/>
              <w:rPr>
                <w:rFonts w:ascii="Palatino Linotype" w:eastAsia="Times New Roman" w:hAnsi="Palatino Linotype" w:cs="Times New Roman"/>
                <w:i/>
                <w:lang w:eastAsia="es-MX"/>
              </w:rPr>
            </w:pPr>
          </w:p>
        </w:tc>
      </w:tr>
      <w:tr w:rsidR="007B570F" w:rsidRPr="000073F8" w14:paraId="232E9A87" w14:textId="77777777" w:rsidTr="007D2F4D">
        <w:trPr>
          <w:trHeight w:val="271"/>
          <w:tblCellSpacing w:w="0" w:type="dxa"/>
          <w:jc w:val="center"/>
        </w:trPr>
        <w:tc>
          <w:tcPr>
            <w:tcW w:w="0" w:type="auto"/>
          </w:tcPr>
          <w:p w14:paraId="0074FD85" w14:textId="77777777" w:rsidR="007B570F" w:rsidRPr="007B570F" w:rsidRDefault="007B570F" w:rsidP="007B570F">
            <w:pPr>
              <w:spacing w:after="0" w:line="240" w:lineRule="auto"/>
              <w:jc w:val="right"/>
              <w:rPr>
                <w:rFonts w:ascii="Palatino Linotype" w:hAnsi="Palatino Linotype"/>
              </w:rPr>
            </w:pPr>
          </w:p>
        </w:tc>
      </w:tr>
      <w:tr w:rsidR="007B570F" w:rsidRPr="000073F8" w14:paraId="5DB1EAFD" w14:textId="77777777" w:rsidTr="007D2F4D">
        <w:trPr>
          <w:trHeight w:val="271"/>
          <w:tblCellSpacing w:w="0" w:type="dxa"/>
          <w:jc w:val="center"/>
        </w:trPr>
        <w:tc>
          <w:tcPr>
            <w:tcW w:w="0" w:type="auto"/>
            <w:hideMark/>
          </w:tcPr>
          <w:p w14:paraId="054CA625" w14:textId="77777777" w:rsidR="007B570F" w:rsidRDefault="007B570F" w:rsidP="007B570F">
            <w:pPr>
              <w:spacing w:after="0" w:line="240" w:lineRule="auto"/>
              <w:jc w:val="both"/>
              <w:rPr>
                <w:rFonts w:ascii="Palatino Linotype" w:hAnsi="Palatino Linotype"/>
              </w:rPr>
            </w:pPr>
            <w:r w:rsidRPr="007B570F">
              <w:rPr>
                <w:rFonts w:ascii="Palatino Linotype" w:hAnsi="Palatino Linotype"/>
              </w:rPr>
              <w:t>Con fundamento en lo establecido en los artículos 4, 12, 59 y 164 de la Ley de Transparencia y Acceso a la Información Pública del Estado de México y Municipios, se adjunta la respuesta proporcionada por autoridad competente. Se le hace de su conocimiento que en caso de no estar conforme con la respuesta proporcionada, tiene derecho a impugnarla a través del recurso de revisión de conformidad con lo dispuesto en el artículo 177 de la Ley de Transparencia y Acceso a la Información Pública del Estado de México y Municipios, dentro del plazo de 15 días hábiles contados a partir del día siguiente de la presente notificación.</w:t>
            </w:r>
          </w:p>
          <w:p w14:paraId="06167583" w14:textId="77777777" w:rsidR="007B570F" w:rsidRPr="007B570F" w:rsidRDefault="007B570F" w:rsidP="007B570F">
            <w:pPr>
              <w:spacing w:after="0" w:line="240" w:lineRule="auto"/>
              <w:jc w:val="both"/>
              <w:rPr>
                <w:rFonts w:ascii="Palatino Linotype" w:hAnsi="Palatino Linotype"/>
              </w:rPr>
            </w:pPr>
          </w:p>
          <w:p w14:paraId="2A74CB8F" w14:textId="5BDE2206" w:rsidR="007B570F" w:rsidRPr="007B570F" w:rsidRDefault="007B570F" w:rsidP="007B570F">
            <w:pPr>
              <w:spacing w:after="0" w:line="240" w:lineRule="auto"/>
              <w:jc w:val="both"/>
              <w:rPr>
                <w:rFonts w:ascii="Palatino Linotype" w:eastAsia="Times New Roman" w:hAnsi="Palatino Linotype" w:cs="Times New Roman"/>
                <w:i/>
                <w:lang w:eastAsia="es-MX"/>
              </w:rPr>
            </w:pPr>
          </w:p>
        </w:tc>
      </w:tr>
      <w:tr w:rsidR="007B570F" w:rsidRPr="000073F8" w14:paraId="08498E0B" w14:textId="77777777" w:rsidTr="007D2F4D">
        <w:trPr>
          <w:trHeight w:val="271"/>
          <w:tblCellSpacing w:w="0" w:type="dxa"/>
          <w:jc w:val="center"/>
        </w:trPr>
        <w:tc>
          <w:tcPr>
            <w:tcW w:w="0" w:type="auto"/>
            <w:hideMark/>
          </w:tcPr>
          <w:p w14:paraId="0D90D50A" w14:textId="7950F500" w:rsidR="007B570F" w:rsidRPr="007B570F" w:rsidRDefault="007B570F" w:rsidP="007B570F">
            <w:pPr>
              <w:spacing w:after="0" w:line="240" w:lineRule="auto"/>
              <w:jc w:val="both"/>
              <w:rPr>
                <w:rFonts w:ascii="Palatino Linotype" w:eastAsia="Times New Roman" w:hAnsi="Palatino Linotype" w:cs="Times New Roman"/>
                <w:i/>
                <w:lang w:eastAsia="es-MX"/>
              </w:rPr>
            </w:pPr>
            <w:r w:rsidRPr="007B570F">
              <w:rPr>
                <w:rFonts w:ascii="Palatino Linotype" w:hAnsi="Palatino Linotype"/>
              </w:rPr>
              <w:t>ATENTAMENTE</w:t>
            </w:r>
          </w:p>
        </w:tc>
      </w:tr>
      <w:tr w:rsidR="007B570F" w:rsidRPr="000073F8" w14:paraId="528F01B7" w14:textId="77777777" w:rsidTr="007D2F4D">
        <w:trPr>
          <w:trHeight w:val="407"/>
          <w:tblCellSpacing w:w="0" w:type="dxa"/>
          <w:jc w:val="center"/>
        </w:trPr>
        <w:tc>
          <w:tcPr>
            <w:tcW w:w="0" w:type="auto"/>
            <w:hideMark/>
          </w:tcPr>
          <w:p w14:paraId="08DAF253" w14:textId="31D3FFB4" w:rsidR="007B570F" w:rsidRPr="007B570F" w:rsidRDefault="007B570F" w:rsidP="007B570F">
            <w:pPr>
              <w:spacing w:after="0" w:line="240" w:lineRule="auto"/>
              <w:jc w:val="both"/>
              <w:rPr>
                <w:rFonts w:ascii="Palatino Linotype" w:eastAsia="Times New Roman" w:hAnsi="Palatino Linotype" w:cs="Times New Roman"/>
                <w:i/>
                <w:lang w:eastAsia="es-MX"/>
              </w:rPr>
            </w:pPr>
            <w:r w:rsidRPr="007B570F">
              <w:rPr>
                <w:rFonts w:ascii="Palatino Linotype" w:hAnsi="Palatino Linotype"/>
              </w:rPr>
              <w:t>LICENCIADO CARLOS DANIEL FONSECA ESPINOZA</w:t>
            </w:r>
          </w:p>
        </w:tc>
      </w:tr>
      <w:tr w:rsidR="007B570F" w:rsidRPr="000073F8" w14:paraId="179958AC" w14:textId="77777777" w:rsidTr="007D2F4D">
        <w:trPr>
          <w:trHeight w:val="135"/>
          <w:tblCellSpacing w:w="0" w:type="dxa"/>
          <w:jc w:val="center"/>
        </w:trPr>
        <w:tc>
          <w:tcPr>
            <w:tcW w:w="0" w:type="auto"/>
            <w:hideMark/>
          </w:tcPr>
          <w:p w14:paraId="53419FB9" w14:textId="3A20B2F9" w:rsidR="007B570F" w:rsidRPr="000073F8" w:rsidRDefault="007B570F" w:rsidP="007B570F">
            <w:pPr>
              <w:spacing w:after="0" w:line="240" w:lineRule="auto"/>
              <w:jc w:val="both"/>
              <w:rPr>
                <w:rFonts w:ascii="Palatino Linotype" w:eastAsia="Times New Roman" w:hAnsi="Palatino Linotype" w:cs="Times New Roman"/>
                <w:i/>
                <w:lang w:eastAsia="es-MX"/>
              </w:rPr>
            </w:pPr>
          </w:p>
        </w:tc>
      </w:tr>
    </w:tbl>
    <w:p w14:paraId="70EB7781" w14:textId="77777777" w:rsidR="000073F8" w:rsidRPr="00A47ACD" w:rsidRDefault="000073F8" w:rsidP="000073F8">
      <w:pPr>
        <w:spacing w:after="0" w:line="360" w:lineRule="auto"/>
        <w:contextualSpacing/>
        <w:jc w:val="both"/>
        <w:rPr>
          <w:rFonts w:ascii="Palatino Linotype" w:eastAsia="Times New Roman" w:hAnsi="Palatino Linotype" w:cs="Palatino Linotype"/>
          <w:i/>
          <w:color w:val="000000"/>
          <w:lang w:val="es-ES_tradnl" w:eastAsia="es-MX"/>
        </w:rPr>
      </w:pPr>
    </w:p>
    <w:p w14:paraId="14547279" w14:textId="178C5CA8" w:rsidR="000073F8" w:rsidRPr="000073F8" w:rsidRDefault="000073F8" w:rsidP="000073F8">
      <w:pPr>
        <w:spacing w:after="0" w:line="360" w:lineRule="auto"/>
        <w:contextualSpacing/>
        <w:jc w:val="both"/>
        <w:rPr>
          <w:rFonts w:ascii="Palatino Linotype" w:hAnsi="Palatino Linotype" w:cs="Times New Roman"/>
          <w:b/>
          <w:i/>
          <w:sz w:val="24"/>
          <w:szCs w:val="24"/>
          <w:u w:val="single"/>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el documento denominado </w:t>
      </w:r>
      <w:r w:rsidRPr="005363EC">
        <w:rPr>
          <w:rFonts w:ascii="Palatino Linotype" w:eastAsia="Times New Roman" w:hAnsi="Palatino Linotype" w:cs="Palatino Linotype"/>
          <w:i/>
          <w:sz w:val="24"/>
          <w:szCs w:val="24"/>
          <w:lang w:val="es-ES_tradnl" w:eastAsia="es-MX"/>
        </w:rPr>
        <w:t>“</w:t>
      </w:r>
      <w:proofErr w:type="spellStart"/>
      <w:r w:rsidR="0076105E" w:rsidRPr="0076105E">
        <w:rPr>
          <w:rFonts w:ascii="Palatino Linotype" w:hAnsi="Palatino Linotype" w:cs="Arial"/>
          <w:b/>
          <w:bCs/>
          <w:i/>
          <w:sz w:val="24"/>
          <w:szCs w:val="24"/>
        </w:rPr>
        <w:t>Resp</w:t>
      </w:r>
      <w:proofErr w:type="spellEnd"/>
      <w:r w:rsidR="0076105E" w:rsidRPr="0076105E">
        <w:rPr>
          <w:rFonts w:ascii="Palatino Linotype" w:hAnsi="Palatino Linotype" w:cs="Arial"/>
          <w:b/>
          <w:bCs/>
          <w:i/>
          <w:sz w:val="24"/>
          <w:szCs w:val="24"/>
        </w:rPr>
        <w:t>. Sol 00038-2025.pdf</w:t>
      </w:r>
      <w:r>
        <w:rPr>
          <w:rFonts w:ascii="Palatino Linotype" w:hAnsi="Palatino Linotype" w:cs="Arial"/>
          <w:b/>
          <w:bCs/>
          <w:i/>
          <w:sz w:val="24"/>
          <w:szCs w:val="24"/>
        </w:rPr>
        <w:t>”</w:t>
      </w:r>
      <w:r w:rsidRPr="00D53477">
        <w:rPr>
          <w:rFonts w:ascii="Palatino Linotype" w:hAnsi="Palatino Linotype" w:cs="Arial"/>
          <w:b/>
          <w:bCs/>
          <w:i/>
          <w:sz w:val="24"/>
          <w:szCs w:val="24"/>
        </w:rPr>
        <w:t>,</w:t>
      </w:r>
      <w:r>
        <w:rPr>
          <w:rFonts w:ascii="Palatino Linotype" w:hAnsi="Palatino Linotype" w:cs="Arial"/>
          <w:b/>
          <w:bCs/>
          <w:sz w:val="24"/>
          <w:szCs w:val="24"/>
        </w:rPr>
        <w:t xml:space="preserve"> </w:t>
      </w:r>
      <w:r>
        <w:rPr>
          <w:rFonts w:ascii="Palatino Linotype" w:hAnsi="Palatino Linotype" w:cs="Arial"/>
          <w:bCs/>
          <w:sz w:val="24"/>
          <w:szCs w:val="24"/>
        </w:rPr>
        <w:t xml:space="preserve">el cual </w:t>
      </w:r>
      <w:r>
        <w:rPr>
          <w:rFonts w:ascii="Palatino Linotype" w:eastAsia="Times New Roman" w:hAnsi="Palatino Linotype" w:cs="Palatino Linotype"/>
          <w:color w:val="000000"/>
          <w:sz w:val="24"/>
          <w:szCs w:val="24"/>
          <w:lang w:val="es-ES_tradnl" w:eastAsia="es-MX"/>
        </w:rPr>
        <w:t>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06B840EF" w14:textId="77777777" w:rsidR="000073F8" w:rsidRPr="00116F4B" w:rsidRDefault="000073F8" w:rsidP="000073F8">
      <w:pPr>
        <w:spacing w:after="0" w:line="360" w:lineRule="auto"/>
        <w:contextualSpacing/>
        <w:jc w:val="both"/>
        <w:rPr>
          <w:rFonts w:ascii="Palatino Linotype" w:hAnsi="Palatino Linotype" w:cs="Arial"/>
          <w:b/>
          <w:bCs/>
          <w:i/>
          <w:sz w:val="24"/>
          <w:szCs w:val="24"/>
        </w:rPr>
      </w:pPr>
    </w:p>
    <w:p w14:paraId="659FD468" w14:textId="77777777" w:rsidR="000073F8" w:rsidRPr="00D53477"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3FA493D7" w14:textId="1B28EF6B" w:rsidR="000073F8" w:rsidRPr="007F746B"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w:t>
      </w:r>
      <w:r w:rsidR="0076105E">
        <w:rPr>
          <w:rFonts w:ascii="Palatino Linotype" w:eastAsia="Times New Roman" w:hAnsi="Palatino Linotype" w:cs="Palatino Linotype"/>
          <w:color w:val="000000"/>
          <w:sz w:val="24"/>
          <w:szCs w:val="24"/>
          <w:lang w:val="es-ES_tradnl" w:eastAsia="es-MX"/>
        </w:rPr>
        <w:t>once de marzo</w:t>
      </w:r>
      <w:r>
        <w:rPr>
          <w:rFonts w:ascii="Palatino Linotype" w:eastAsia="Times New Roman" w:hAnsi="Palatino Linotype" w:cs="Palatino Linotype"/>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Pr>
          <w:rFonts w:ascii="Palatino Linotype" w:eastAsia="Times New Roman" w:hAnsi="Palatino Linotype" w:cs="Palatino Linotype"/>
          <w:b/>
          <w:color w:val="000000"/>
          <w:sz w:val="24"/>
          <w:szCs w:val="24"/>
          <w:lang w:val="es-ES_tradnl" w:eastAsia="es-MX"/>
        </w:rPr>
        <w:t>0</w:t>
      </w:r>
      <w:r w:rsidR="0076105E">
        <w:rPr>
          <w:rFonts w:ascii="Palatino Linotype" w:eastAsia="Times New Roman" w:hAnsi="Palatino Linotype" w:cs="Palatino Linotype"/>
          <w:b/>
          <w:color w:val="000000"/>
          <w:sz w:val="24"/>
          <w:szCs w:val="24"/>
          <w:lang w:val="es-ES_tradnl" w:eastAsia="es-MX"/>
        </w:rPr>
        <w:t>2760</w:t>
      </w:r>
      <w:r>
        <w:rPr>
          <w:rFonts w:ascii="Palatino Linotype" w:eastAsia="Times New Roman" w:hAnsi="Palatino Linotype" w:cs="Palatino Linotype"/>
          <w:b/>
          <w:color w:val="000000"/>
          <w:sz w:val="24"/>
          <w:szCs w:val="24"/>
          <w:lang w:val="es-ES_tradnl" w:eastAsia="es-MX"/>
        </w:rPr>
        <w:t>/INFOEM/IP/RR/2025</w:t>
      </w:r>
      <w:r w:rsidRPr="00F444C4">
        <w:rPr>
          <w:rFonts w:ascii="Palatino Linotype" w:eastAsia="Times New Roman" w:hAnsi="Palatino Linotype" w:cs="Palatino Linotype"/>
          <w:color w:val="000000"/>
          <w:sz w:val="24"/>
          <w:szCs w:val="24"/>
          <w:lang w:val="es-ES_tradnl" w:eastAsia="es-MX"/>
        </w:rPr>
        <w:t>, manifestando lo siguiente:</w:t>
      </w:r>
    </w:p>
    <w:p w14:paraId="27C874D3" w14:textId="77777777" w:rsidR="000073F8" w:rsidRPr="006343D2" w:rsidRDefault="000073F8" w:rsidP="000073F8">
      <w:pPr>
        <w:pStyle w:val="Prrafodelista"/>
        <w:numPr>
          <w:ilvl w:val="0"/>
          <w:numId w:val="2"/>
        </w:numPr>
        <w:spacing w:after="0" w:line="360" w:lineRule="auto"/>
        <w:ind w:right="567"/>
        <w:jc w:val="both"/>
        <w:rPr>
          <w:rFonts w:ascii="Palatino Linotype" w:hAnsi="Palatino Linotype"/>
          <w:i/>
          <w:color w:val="000000"/>
          <w:sz w:val="24"/>
          <w:szCs w:val="24"/>
        </w:rPr>
      </w:pPr>
      <w:r>
        <w:rPr>
          <w:rFonts w:ascii="Palatino Linotype" w:hAnsi="Palatino Linotype" w:cs="Palatino Linotype"/>
          <w:b/>
          <w:i/>
          <w:sz w:val="24"/>
          <w:szCs w:val="24"/>
          <w:lang w:val="es-ES_tradnl" w:eastAsia="es-MX"/>
        </w:rPr>
        <w:t xml:space="preserve">Acto Impugnado </w:t>
      </w:r>
    </w:p>
    <w:p w14:paraId="503694B3" w14:textId="58B8EF74" w:rsidR="000073F8" w:rsidRPr="000073F8" w:rsidRDefault="000073F8" w:rsidP="000073F8">
      <w:pPr>
        <w:ind w:left="425"/>
        <w:jc w:val="both"/>
        <w:rPr>
          <w:rFonts w:ascii="Palatino Linotype" w:eastAsia="Times New Roman" w:hAnsi="Palatino Linotype" w:cs="Times New Roman"/>
          <w:i/>
          <w:sz w:val="24"/>
          <w:szCs w:val="24"/>
          <w:lang w:eastAsia="es-MX"/>
        </w:rPr>
      </w:pPr>
      <w:r w:rsidRPr="000073F8">
        <w:rPr>
          <w:rFonts w:ascii="Palatino Linotype" w:hAnsi="Palatino Linotype"/>
          <w:i/>
          <w:color w:val="000000"/>
          <w:sz w:val="24"/>
          <w:szCs w:val="24"/>
        </w:rPr>
        <w:t>“</w:t>
      </w:r>
      <w:r w:rsidR="00B73D39" w:rsidRPr="00B73D39">
        <w:rPr>
          <w:rFonts w:ascii="Palatino Linotype" w:hAnsi="Palatino Linotype"/>
          <w:i/>
          <w:color w:val="000000"/>
          <w:sz w:val="24"/>
          <w:szCs w:val="24"/>
        </w:rPr>
        <w:t>La respuesta recaída a la solicitud de información de folio: 00038/ALMOJU/IP/2025, otorgada por el Ayuntamiento de Almoloya de Juárez (sujeto obligado) mediante oficio MAJ/TM/CC/JAGG/098/2025</w:t>
      </w:r>
      <w:r w:rsidRPr="000073F8">
        <w:rPr>
          <w:rFonts w:ascii="Palatino Linotype" w:hAnsi="Palatino Linotype"/>
          <w:i/>
          <w:color w:val="000000"/>
          <w:sz w:val="24"/>
          <w:szCs w:val="24"/>
        </w:rPr>
        <w:t>” (SIC)</w:t>
      </w:r>
    </w:p>
    <w:p w14:paraId="58F36CE5" w14:textId="77777777" w:rsidR="000073F8" w:rsidRPr="006343D2" w:rsidRDefault="000073F8" w:rsidP="000073F8">
      <w:pPr>
        <w:pStyle w:val="Prrafodelista"/>
        <w:spacing w:after="0" w:line="360" w:lineRule="auto"/>
        <w:ind w:left="785" w:right="567"/>
        <w:jc w:val="both"/>
        <w:rPr>
          <w:rFonts w:ascii="Palatino Linotype" w:hAnsi="Palatino Linotype"/>
          <w:i/>
          <w:color w:val="000000"/>
          <w:sz w:val="24"/>
          <w:szCs w:val="24"/>
        </w:rPr>
      </w:pPr>
    </w:p>
    <w:p w14:paraId="0DA56D2E" w14:textId="77777777" w:rsidR="000073F8" w:rsidRPr="00116F4B" w:rsidRDefault="000073F8" w:rsidP="000073F8">
      <w:pPr>
        <w:pStyle w:val="Prrafodelista"/>
        <w:numPr>
          <w:ilvl w:val="0"/>
          <w:numId w:val="2"/>
        </w:numPr>
        <w:spacing w:after="0" w:line="360" w:lineRule="auto"/>
        <w:ind w:right="567"/>
        <w:jc w:val="both"/>
        <w:rPr>
          <w:rFonts w:ascii="Palatino Linotype" w:hAnsi="Palatino Linotype"/>
          <w:i/>
          <w:color w:val="000000"/>
          <w:sz w:val="24"/>
          <w:szCs w:val="24"/>
        </w:rPr>
      </w:pPr>
      <w:r w:rsidRPr="00116F4B">
        <w:rPr>
          <w:rFonts w:ascii="Palatino Linotype" w:hAnsi="Palatino Linotype" w:cs="Palatino Linotype"/>
          <w:b/>
          <w:i/>
          <w:sz w:val="24"/>
          <w:szCs w:val="24"/>
          <w:lang w:val="es-ES_tradnl" w:eastAsia="es-MX"/>
        </w:rPr>
        <w:t xml:space="preserve"> </w:t>
      </w:r>
      <w:r w:rsidRPr="00116F4B">
        <w:rPr>
          <w:rFonts w:ascii="Palatino Linotype" w:eastAsia="Times New Roman" w:hAnsi="Palatino Linotype" w:cs="Palatino Linotype"/>
          <w:b/>
          <w:i/>
          <w:sz w:val="24"/>
          <w:szCs w:val="24"/>
          <w:lang w:val="es-ES_tradnl" w:eastAsia="es-MX"/>
        </w:rPr>
        <w:t>Motivos de Inconformidad</w:t>
      </w:r>
      <w:r w:rsidRPr="00116F4B">
        <w:rPr>
          <w:rFonts w:ascii="Palatino Linotype" w:eastAsia="Times New Roman" w:hAnsi="Palatino Linotype" w:cs="Palatino Linotype"/>
          <w:i/>
          <w:color w:val="000000"/>
          <w:sz w:val="24"/>
          <w:szCs w:val="24"/>
          <w:lang w:val="es-ES_tradnl" w:eastAsia="es-MX"/>
        </w:rPr>
        <w:t>:</w:t>
      </w:r>
    </w:p>
    <w:p w14:paraId="1E5A24FA" w14:textId="2A515EB6" w:rsidR="000073F8" w:rsidRPr="004C73AD" w:rsidRDefault="000073F8" w:rsidP="000073F8">
      <w:pPr>
        <w:pStyle w:val="Prrafodelista"/>
        <w:spacing w:after="0" w:line="360" w:lineRule="auto"/>
        <w:ind w:left="785" w:right="567"/>
        <w:jc w:val="both"/>
        <w:rPr>
          <w:rFonts w:ascii="Palatino Linotype" w:hAnsi="Palatino Linotype"/>
          <w:i/>
          <w:color w:val="000000"/>
          <w:sz w:val="24"/>
          <w:szCs w:val="24"/>
        </w:rPr>
      </w:pPr>
      <w:r w:rsidRPr="000073F8">
        <w:rPr>
          <w:rFonts w:ascii="Palatino Linotype" w:hAnsi="Palatino Linotype" w:cs="Palatino Linotype"/>
          <w:b/>
          <w:i/>
          <w:sz w:val="24"/>
          <w:szCs w:val="24"/>
          <w:lang w:val="es-ES_tradnl" w:eastAsia="es-MX"/>
        </w:rPr>
        <w:t>“</w:t>
      </w:r>
      <w:r w:rsidR="00B73D39" w:rsidRPr="00B73D39">
        <w:rPr>
          <w:rFonts w:ascii="Palatino Linotype" w:hAnsi="Palatino Linotype"/>
          <w:i/>
          <w:color w:val="000000"/>
          <w:sz w:val="24"/>
          <w:szCs w:val="24"/>
        </w:rPr>
        <w:t>Se exponen en el documento que se anexa.</w:t>
      </w:r>
      <w:r w:rsidRPr="000073F8">
        <w:rPr>
          <w:rFonts w:ascii="Palatino Linotype" w:hAnsi="Palatino Linotype"/>
          <w:i/>
          <w:color w:val="000000"/>
          <w:sz w:val="24"/>
          <w:szCs w:val="24"/>
        </w:rPr>
        <w:t>”</w:t>
      </w:r>
      <w:r w:rsidRPr="004C73AD">
        <w:rPr>
          <w:rFonts w:ascii="Palatino Linotype" w:hAnsi="Palatino Linotype"/>
          <w:i/>
          <w:color w:val="000000"/>
          <w:sz w:val="24"/>
          <w:szCs w:val="24"/>
        </w:rPr>
        <w:t xml:space="preserve"> (Sic)</w:t>
      </w:r>
    </w:p>
    <w:p w14:paraId="248BA576" w14:textId="77777777" w:rsidR="003B3C70" w:rsidRDefault="003B3C70" w:rsidP="000073F8">
      <w:pPr>
        <w:spacing w:after="0" w:line="360" w:lineRule="auto"/>
        <w:ind w:right="567"/>
        <w:contextualSpacing/>
        <w:jc w:val="both"/>
        <w:rPr>
          <w:rFonts w:ascii="Palatino Linotype" w:eastAsia="Times New Roman" w:hAnsi="Palatino Linotype" w:cs="Palatino Linotype"/>
          <w:bCs/>
          <w:iCs/>
          <w:color w:val="000000"/>
          <w:sz w:val="24"/>
          <w:szCs w:val="24"/>
          <w:lang w:val="es-ES_tradnl" w:eastAsia="es-MX"/>
        </w:rPr>
      </w:pPr>
    </w:p>
    <w:p w14:paraId="03494532" w14:textId="5A8B1403" w:rsidR="000073F8" w:rsidRPr="00B73D39" w:rsidRDefault="00B73D39" w:rsidP="003F4F3C">
      <w:pPr>
        <w:spacing w:after="0" w:line="360" w:lineRule="auto"/>
        <w:ind w:right="-2"/>
        <w:contextualSpacing/>
        <w:jc w:val="both"/>
        <w:rPr>
          <w:rFonts w:ascii="Palatino Linotype" w:eastAsia="Times New Roman" w:hAnsi="Palatino Linotype" w:cs="Palatino Linotype"/>
          <w:bCs/>
          <w:iCs/>
          <w:color w:val="000000"/>
          <w:sz w:val="24"/>
          <w:szCs w:val="24"/>
          <w:lang w:val="es-ES_tradnl" w:eastAsia="es-MX"/>
        </w:rPr>
      </w:pPr>
      <w:r w:rsidRPr="00B73D39">
        <w:rPr>
          <w:rFonts w:ascii="Palatino Linotype" w:eastAsia="Times New Roman" w:hAnsi="Palatino Linotype" w:cs="Palatino Linotype"/>
          <w:bCs/>
          <w:iCs/>
          <w:color w:val="000000"/>
          <w:sz w:val="24"/>
          <w:szCs w:val="24"/>
          <w:lang w:val="es-ES_tradnl" w:eastAsia="es-MX"/>
        </w:rPr>
        <w:t>A su escrito de agravios</w:t>
      </w:r>
      <w:r>
        <w:rPr>
          <w:rFonts w:ascii="Palatino Linotype" w:eastAsia="Times New Roman" w:hAnsi="Palatino Linotype" w:cs="Palatino Linotype"/>
          <w:bCs/>
          <w:iCs/>
          <w:color w:val="000000"/>
          <w:sz w:val="24"/>
          <w:szCs w:val="24"/>
          <w:lang w:val="es-ES_tradnl" w:eastAsia="es-MX"/>
        </w:rPr>
        <w:t xml:space="preserve">, </w:t>
      </w:r>
      <w:bookmarkStart w:id="1" w:name="_Hlk196307056"/>
      <w:r>
        <w:rPr>
          <w:rFonts w:ascii="Palatino Linotype" w:eastAsia="Times New Roman" w:hAnsi="Palatino Linotype" w:cs="Palatino Linotype"/>
          <w:bCs/>
          <w:iCs/>
          <w:color w:val="000000"/>
          <w:sz w:val="24"/>
          <w:szCs w:val="24"/>
          <w:lang w:val="es-ES_tradnl" w:eastAsia="es-MX"/>
        </w:rPr>
        <w:t>adjunta el documento “</w:t>
      </w:r>
      <w:r w:rsidRPr="00B73D39">
        <w:rPr>
          <w:rFonts w:ascii="Palatino Linotype" w:eastAsia="Times New Roman" w:hAnsi="Palatino Linotype" w:cs="Palatino Linotype"/>
          <w:bCs/>
          <w:iCs/>
          <w:color w:val="000000"/>
          <w:sz w:val="24"/>
          <w:szCs w:val="24"/>
          <w:lang w:val="es-ES_tradnl" w:eastAsia="es-MX"/>
        </w:rPr>
        <w:t>2.1 R.Revisión.docx</w:t>
      </w:r>
      <w:r>
        <w:rPr>
          <w:rFonts w:ascii="Palatino Linotype" w:eastAsia="Times New Roman" w:hAnsi="Palatino Linotype" w:cs="Palatino Linotype"/>
          <w:bCs/>
          <w:iCs/>
          <w:color w:val="000000"/>
          <w:sz w:val="24"/>
          <w:szCs w:val="24"/>
          <w:lang w:val="es-ES_tradnl" w:eastAsia="es-MX"/>
        </w:rPr>
        <w:t xml:space="preserve">”, mimo que contiene </w:t>
      </w:r>
      <w:r w:rsidR="002E7711">
        <w:rPr>
          <w:rFonts w:ascii="Palatino Linotype" w:eastAsia="Times New Roman" w:hAnsi="Palatino Linotype" w:cs="Palatino Linotype"/>
          <w:bCs/>
          <w:iCs/>
          <w:color w:val="000000"/>
          <w:sz w:val="24"/>
          <w:szCs w:val="24"/>
          <w:lang w:val="es-ES_tradnl" w:eastAsia="es-MX"/>
        </w:rPr>
        <w:t xml:space="preserve">cuatro fojas útiles, en el que en substancia </w:t>
      </w:r>
      <w:r w:rsidR="007B1EBC">
        <w:rPr>
          <w:rFonts w:ascii="Palatino Linotype" w:eastAsia="Times New Roman" w:hAnsi="Palatino Linotype" w:cs="Palatino Linotype"/>
          <w:bCs/>
          <w:iCs/>
          <w:color w:val="000000"/>
          <w:sz w:val="24"/>
          <w:szCs w:val="24"/>
          <w:lang w:val="es-ES_tradnl" w:eastAsia="es-MX"/>
        </w:rPr>
        <w:t>manifiesta que: “</w:t>
      </w:r>
      <w:r w:rsidR="007B1EBC" w:rsidRPr="007B1EBC">
        <w:rPr>
          <w:rFonts w:ascii="Palatino Linotype" w:eastAsia="Times New Roman" w:hAnsi="Palatino Linotype" w:cs="Palatino Linotype"/>
          <w:bCs/>
          <w:i/>
          <w:color w:val="000000"/>
          <w:sz w:val="24"/>
          <w:szCs w:val="24"/>
          <w:lang w:val="es-ES_tradnl" w:eastAsia="es-MX"/>
        </w:rPr>
        <w:t>el sujeto obligado se niega a proporcionarme la información solicitada argumentando que no acredito mi personalidad jurídica en lo requerido, de ahí que supuestamente tiene impedimento para hacerlo, pues según él, podría vulnerar el derecho humano a la protección de datos personales</w:t>
      </w:r>
      <w:r w:rsidR="007B1EBC" w:rsidRPr="007B1EBC">
        <w:rPr>
          <w:rFonts w:ascii="Palatino Linotype" w:eastAsia="Times New Roman" w:hAnsi="Palatino Linotype" w:cs="Palatino Linotype"/>
          <w:bCs/>
          <w:iCs/>
          <w:color w:val="000000"/>
          <w:sz w:val="24"/>
          <w:szCs w:val="24"/>
          <w:lang w:val="es-ES_tradnl" w:eastAsia="es-MX"/>
        </w:rPr>
        <w:t>.</w:t>
      </w:r>
      <w:r w:rsidR="007B1EBC">
        <w:rPr>
          <w:rFonts w:ascii="Palatino Linotype" w:eastAsia="Times New Roman" w:hAnsi="Palatino Linotype" w:cs="Palatino Linotype"/>
          <w:bCs/>
          <w:iCs/>
          <w:color w:val="000000"/>
          <w:sz w:val="24"/>
          <w:szCs w:val="24"/>
          <w:lang w:val="es-ES_tradnl" w:eastAsia="es-MX"/>
        </w:rPr>
        <w:t xml:space="preserve">” </w:t>
      </w:r>
    </w:p>
    <w:p w14:paraId="5444A34C" w14:textId="08965F8B" w:rsidR="008B7206" w:rsidRDefault="003F4F3C" w:rsidP="003F4F3C">
      <w:pPr>
        <w:spacing w:after="0" w:line="360" w:lineRule="auto"/>
        <w:ind w:right="-2"/>
        <w:contextualSpacing/>
        <w:jc w:val="both"/>
        <w:rPr>
          <w:rFonts w:ascii="Palatino Linotype" w:eastAsia="Times New Roman" w:hAnsi="Palatino Linotype" w:cs="Palatino Linotype"/>
          <w:bCs/>
          <w:iCs/>
          <w:color w:val="000000"/>
          <w:sz w:val="24"/>
          <w:szCs w:val="24"/>
          <w:lang w:val="es-ES_tradnl" w:eastAsia="es-MX"/>
        </w:rPr>
      </w:pPr>
      <w:r w:rsidRPr="003F4F3C">
        <w:rPr>
          <w:rFonts w:ascii="Palatino Linotype" w:eastAsia="Times New Roman" w:hAnsi="Palatino Linotype" w:cs="Palatino Linotype"/>
          <w:bCs/>
          <w:iCs/>
          <w:color w:val="000000"/>
          <w:sz w:val="24"/>
          <w:szCs w:val="24"/>
          <w:lang w:val="es-ES_tradnl" w:eastAsia="es-MX"/>
        </w:rPr>
        <w:lastRenderedPageBreak/>
        <w:t>Manifiesta inconformidad porque el Sujeto Obligado le pide acreditar personalidad jurídica para acceder a la información</w:t>
      </w:r>
      <w:r>
        <w:rPr>
          <w:rFonts w:ascii="Palatino Linotype" w:eastAsia="Times New Roman" w:hAnsi="Palatino Linotype" w:cs="Palatino Linotype"/>
          <w:bCs/>
          <w:iCs/>
          <w:color w:val="000000"/>
          <w:sz w:val="24"/>
          <w:szCs w:val="24"/>
          <w:lang w:val="es-ES_tradnl" w:eastAsia="es-MX"/>
        </w:rPr>
        <w:t xml:space="preserve">, y los argumentos del ahora Recurrente, se enfocan en que </w:t>
      </w:r>
      <w:r w:rsidR="003E67BF">
        <w:rPr>
          <w:rFonts w:ascii="Palatino Linotype" w:eastAsia="Times New Roman" w:hAnsi="Palatino Linotype" w:cs="Palatino Linotype"/>
          <w:bCs/>
          <w:iCs/>
          <w:color w:val="000000"/>
          <w:sz w:val="24"/>
          <w:szCs w:val="24"/>
          <w:lang w:val="es-ES_tradnl" w:eastAsia="es-MX"/>
        </w:rPr>
        <w:t>no se necesita acreditar interés, ni personalidad</w:t>
      </w:r>
      <w:r w:rsidR="008B7206">
        <w:rPr>
          <w:rFonts w:ascii="Palatino Linotype" w:eastAsia="Times New Roman" w:hAnsi="Palatino Linotype" w:cs="Palatino Linotype"/>
          <w:bCs/>
          <w:iCs/>
          <w:color w:val="000000"/>
          <w:sz w:val="24"/>
          <w:szCs w:val="24"/>
          <w:lang w:val="es-ES_tradnl" w:eastAsia="es-MX"/>
        </w:rPr>
        <w:t xml:space="preserve"> ya que: “</w:t>
      </w:r>
      <w:r w:rsidR="008B7206" w:rsidRPr="008B7206">
        <w:rPr>
          <w:rFonts w:ascii="Palatino Linotype" w:eastAsia="Times New Roman" w:hAnsi="Palatino Linotype" w:cs="Palatino Linotype"/>
          <w:bCs/>
          <w:i/>
          <w:color w:val="000000"/>
          <w:sz w:val="24"/>
          <w:szCs w:val="24"/>
          <w:lang w:val="es-ES_tradnl" w:eastAsia="es-MX"/>
        </w:rPr>
        <w:t>quien suscribe solicité al sujeto obligado información general de un trámite —su situación legal— y no el acceso a información privada o datos personales concernientes a una persona física o jurídico colectiva identificada o identificable</w:t>
      </w:r>
      <w:r w:rsidR="008B7206" w:rsidRPr="008B7206">
        <w:rPr>
          <w:rFonts w:ascii="Palatino Linotype" w:eastAsia="Times New Roman" w:hAnsi="Palatino Linotype" w:cs="Palatino Linotype"/>
          <w:bCs/>
          <w:iCs/>
          <w:color w:val="000000"/>
          <w:sz w:val="24"/>
          <w:szCs w:val="24"/>
          <w:lang w:val="es-ES_tradnl" w:eastAsia="es-MX"/>
        </w:rPr>
        <w:t>.</w:t>
      </w:r>
      <w:r w:rsidR="008B7206">
        <w:rPr>
          <w:rFonts w:ascii="Palatino Linotype" w:eastAsia="Times New Roman" w:hAnsi="Palatino Linotype" w:cs="Palatino Linotype"/>
          <w:bCs/>
          <w:iCs/>
          <w:color w:val="000000"/>
          <w:sz w:val="24"/>
          <w:szCs w:val="24"/>
          <w:lang w:val="es-ES_tradnl" w:eastAsia="es-MX"/>
        </w:rPr>
        <w:t>”</w:t>
      </w:r>
    </w:p>
    <w:p w14:paraId="3A87517F" w14:textId="77777777" w:rsidR="003E67BF" w:rsidRDefault="003E67BF" w:rsidP="003F4F3C">
      <w:pPr>
        <w:spacing w:after="0" w:line="360" w:lineRule="auto"/>
        <w:ind w:right="-2"/>
        <w:contextualSpacing/>
        <w:jc w:val="both"/>
        <w:rPr>
          <w:rFonts w:ascii="Palatino Linotype" w:eastAsia="Times New Roman" w:hAnsi="Palatino Linotype" w:cs="Palatino Linotype"/>
          <w:bCs/>
          <w:iCs/>
          <w:color w:val="000000"/>
          <w:sz w:val="24"/>
          <w:szCs w:val="24"/>
          <w:lang w:val="es-ES_tradnl" w:eastAsia="es-MX"/>
        </w:rPr>
      </w:pPr>
    </w:p>
    <w:p w14:paraId="161EC74B" w14:textId="78599DE1" w:rsidR="008B7206" w:rsidRDefault="008B7206" w:rsidP="003F4F3C">
      <w:pPr>
        <w:spacing w:after="0" w:line="360" w:lineRule="auto"/>
        <w:ind w:right="-2"/>
        <w:contextualSpacing/>
        <w:jc w:val="both"/>
        <w:rPr>
          <w:rFonts w:ascii="Palatino Linotype" w:eastAsia="Times New Roman" w:hAnsi="Palatino Linotype" w:cs="Palatino Linotype"/>
          <w:bCs/>
          <w:iCs/>
          <w:color w:val="000000"/>
          <w:sz w:val="24"/>
          <w:szCs w:val="24"/>
          <w:lang w:val="es-ES_tradnl" w:eastAsia="es-MX"/>
        </w:rPr>
      </w:pPr>
      <w:r>
        <w:rPr>
          <w:rFonts w:ascii="Palatino Linotype" w:eastAsia="Times New Roman" w:hAnsi="Palatino Linotype" w:cs="Palatino Linotype"/>
          <w:bCs/>
          <w:iCs/>
          <w:color w:val="000000"/>
          <w:sz w:val="24"/>
          <w:szCs w:val="24"/>
          <w:lang w:val="es-ES_tradnl" w:eastAsia="es-MX"/>
        </w:rPr>
        <w:t xml:space="preserve">Asimismo, manifiesta inconformidad porque </w:t>
      </w:r>
      <w:r w:rsidR="00FA54AC">
        <w:rPr>
          <w:rFonts w:ascii="Palatino Linotype" w:eastAsia="Times New Roman" w:hAnsi="Palatino Linotype" w:cs="Palatino Linotype"/>
          <w:bCs/>
          <w:iCs/>
          <w:color w:val="000000"/>
          <w:sz w:val="24"/>
          <w:szCs w:val="24"/>
          <w:lang w:val="es-ES_tradnl" w:eastAsia="es-MX"/>
        </w:rPr>
        <w:t>“</w:t>
      </w:r>
      <w:r w:rsidR="00FA54AC" w:rsidRPr="00FA54AC">
        <w:rPr>
          <w:rFonts w:ascii="Palatino Linotype" w:eastAsia="Times New Roman" w:hAnsi="Palatino Linotype" w:cs="Palatino Linotype"/>
          <w:bCs/>
          <w:i/>
          <w:color w:val="000000"/>
          <w:sz w:val="24"/>
          <w:szCs w:val="24"/>
          <w:lang w:val="es-ES_tradnl" w:eastAsia="es-MX"/>
        </w:rPr>
        <w:t>el sujeto obligado no funda ni motiva su negativa de otorgamiento de información</w:t>
      </w:r>
      <w:r w:rsidR="00FA54AC">
        <w:rPr>
          <w:rFonts w:ascii="Palatino Linotype" w:eastAsia="Times New Roman" w:hAnsi="Palatino Linotype" w:cs="Palatino Linotype"/>
          <w:bCs/>
          <w:iCs/>
          <w:color w:val="000000"/>
          <w:sz w:val="24"/>
          <w:szCs w:val="24"/>
          <w:lang w:val="es-ES_tradnl" w:eastAsia="es-MX"/>
        </w:rPr>
        <w:t>”</w:t>
      </w:r>
      <w:r w:rsidR="00840E59">
        <w:rPr>
          <w:rFonts w:ascii="Palatino Linotype" w:eastAsia="Times New Roman" w:hAnsi="Palatino Linotype" w:cs="Palatino Linotype"/>
          <w:bCs/>
          <w:iCs/>
          <w:color w:val="000000"/>
          <w:sz w:val="24"/>
          <w:szCs w:val="24"/>
          <w:lang w:val="es-ES_tradnl" w:eastAsia="es-MX"/>
        </w:rPr>
        <w:t>.</w:t>
      </w:r>
    </w:p>
    <w:p w14:paraId="31F52D9E" w14:textId="77777777" w:rsidR="00840E59" w:rsidRDefault="00840E59" w:rsidP="003F4F3C">
      <w:pPr>
        <w:spacing w:after="0" w:line="360" w:lineRule="auto"/>
        <w:ind w:right="-2"/>
        <w:contextualSpacing/>
        <w:jc w:val="both"/>
        <w:rPr>
          <w:rFonts w:ascii="Palatino Linotype" w:eastAsia="Times New Roman" w:hAnsi="Palatino Linotype" w:cs="Palatino Linotype"/>
          <w:bCs/>
          <w:iCs/>
          <w:color w:val="000000"/>
          <w:sz w:val="24"/>
          <w:szCs w:val="24"/>
          <w:lang w:val="es-ES_tradnl" w:eastAsia="es-MX"/>
        </w:rPr>
      </w:pPr>
    </w:p>
    <w:p w14:paraId="2DB4A8A9" w14:textId="342B39ED" w:rsidR="00840E59" w:rsidRDefault="00840E59" w:rsidP="003F4F3C">
      <w:pPr>
        <w:spacing w:after="0" w:line="360" w:lineRule="auto"/>
        <w:ind w:right="-2"/>
        <w:contextualSpacing/>
        <w:jc w:val="both"/>
        <w:rPr>
          <w:rFonts w:ascii="Palatino Linotype" w:eastAsia="Times New Roman" w:hAnsi="Palatino Linotype" w:cs="Palatino Linotype"/>
          <w:bCs/>
          <w:iCs/>
          <w:color w:val="000000"/>
          <w:sz w:val="24"/>
          <w:szCs w:val="24"/>
          <w:lang w:val="es-ES_tradnl" w:eastAsia="es-MX"/>
        </w:rPr>
      </w:pPr>
      <w:r>
        <w:rPr>
          <w:rFonts w:ascii="Palatino Linotype" w:eastAsia="Times New Roman" w:hAnsi="Palatino Linotype" w:cs="Palatino Linotype"/>
          <w:bCs/>
          <w:iCs/>
          <w:color w:val="000000"/>
          <w:sz w:val="24"/>
          <w:szCs w:val="24"/>
          <w:lang w:val="es-ES_tradnl" w:eastAsia="es-MX"/>
        </w:rPr>
        <w:t>Finalmente solicita: “</w:t>
      </w:r>
      <w:r w:rsidRPr="00840E59">
        <w:rPr>
          <w:rFonts w:ascii="Palatino Linotype" w:eastAsia="Times New Roman" w:hAnsi="Palatino Linotype" w:cs="Palatino Linotype"/>
          <w:b/>
          <w:i/>
          <w:color w:val="000000"/>
          <w:sz w:val="24"/>
          <w:szCs w:val="24"/>
          <w:lang w:val="es-ES_tradnl" w:eastAsia="es-MX"/>
        </w:rPr>
        <w:t>Segundo</w:t>
      </w:r>
      <w:r w:rsidRPr="00840E59">
        <w:rPr>
          <w:rFonts w:ascii="Palatino Linotype" w:eastAsia="Times New Roman" w:hAnsi="Palatino Linotype" w:cs="Palatino Linotype"/>
          <w:bCs/>
          <w:i/>
          <w:color w:val="000000"/>
          <w:sz w:val="24"/>
          <w:szCs w:val="24"/>
          <w:lang w:val="es-ES_tradnl" w:eastAsia="es-MX"/>
        </w:rPr>
        <w:t xml:space="preserve">. Se ordene al Ayuntamiento de Almoloya de Juárez entregarme la información pública requerida en mi solicitud de información de folio 00038/ALMOJU/IP/2025, en tiempo y forma, en modalidad digital a través de la plataforma </w:t>
      </w:r>
      <w:proofErr w:type="spellStart"/>
      <w:r w:rsidRPr="00840E59">
        <w:rPr>
          <w:rFonts w:ascii="Palatino Linotype" w:eastAsia="Times New Roman" w:hAnsi="Palatino Linotype" w:cs="Palatino Linotype"/>
          <w:bCs/>
          <w:i/>
          <w:color w:val="000000"/>
          <w:sz w:val="24"/>
          <w:szCs w:val="24"/>
          <w:lang w:val="es-ES_tradnl" w:eastAsia="es-MX"/>
        </w:rPr>
        <w:t>Saimex</w:t>
      </w:r>
      <w:proofErr w:type="spellEnd"/>
      <w:r w:rsidRPr="00840E59">
        <w:rPr>
          <w:rFonts w:ascii="Palatino Linotype" w:eastAsia="Times New Roman" w:hAnsi="Palatino Linotype" w:cs="Palatino Linotype"/>
          <w:bCs/>
          <w:i/>
          <w:color w:val="000000"/>
          <w:sz w:val="24"/>
          <w:szCs w:val="24"/>
          <w:lang w:val="es-ES_tradnl" w:eastAsia="es-MX"/>
        </w:rPr>
        <w:t xml:space="preserve"> y con los documentos que respalden su respuesta</w:t>
      </w:r>
      <w:r w:rsidRPr="00840E59">
        <w:rPr>
          <w:rFonts w:ascii="Palatino Linotype" w:eastAsia="Times New Roman" w:hAnsi="Palatino Linotype" w:cs="Palatino Linotype"/>
          <w:bCs/>
          <w:iCs/>
          <w:color w:val="000000"/>
          <w:sz w:val="24"/>
          <w:szCs w:val="24"/>
          <w:lang w:val="es-ES_tradnl" w:eastAsia="es-MX"/>
        </w:rPr>
        <w:t>.</w:t>
      </w:r>
      <w:r>
        <w:rPr>
          <w:rFonts w:ascii="Palatino Linotype" w:eastAsia="Times New Roman" w:hAnsi="Palatino Linotype" w:cs="Palatino Linotype"/>
          <w:bCs/>
          <w:iCs/>
          <w:color w:val="000000"/>
          <w:sz w:val="24"/>
          <w:szCs w:val="24"/>
          <w:lang w:val="es-ES_tradnl" w:eastAsia="es-MX"/>
        </w:rPr>
        <w:t>” …</w:t>
      </w:r>
    </w:p>
    <w:p w14:paraId="43CEE6C0" w14:textId="7034EB2D" w:rsidR="00FA54AC" w:rsidRDefault="00255239" w:rsidP="003F4F3C">
      <w:pPr>
        <w:spacing w:after="0" w:line="360" w:lineRule="auto"/>
        <w:ind w:right="-2"/>
        <w:contextualSpacing/>
        <w:jc w:val="both"/>
        <w:rPr>
          <w:rFonts w:ascii="Palatino Linotype" w:eastAsia="Times New Roman" w:hAnsi="Palatino Linotype" w:cs="Palatino Linotype"/>
          <w:bCs/>
          <w:iCs/>
          <w:color w:val="000000"/>
          <w:sz w:val="24"/>
          <w:szCs w:val="24"/>
          <w:lang w:val="es-ES_tradnl" w:eastAsia="es-MX"/>
        </w:rPr>
      </w:pPr>
      <w:r>
        <w:rPr>
          <w:rFonts w:ascii="Palatino Linotype" w:eastAsia="Times New Roman" w:hAnsi="Palatino Linotype" w:cs="Palatino Linotype"/>
          <w:bCs/>
          <w:iCs/>
          <w:color w:val="000000"/>
          <w:sz w:val="24"/>
          <w:szCs w:val="24"/>
          <w:lang w:val="es-ES_tradnl" w:eastAsia="es-MX"/>
        </w:rPr>
        <w:t>“</w:t>
      </w:r>
      <w:r w:rsidRPr="00255239">
        <w:rPr>
          <w:rFonts w:ascii="Palatino Linotype" w:eastAsia="Times New Roman" w:hAnsi="Palatino Linotype" w:cs="Palatino Linotype"/>
          <w:b/>
          <w:i/>
          <w:color w:val="000000"/>
          <w:sz w:val="24"/>
          <w:szCs w:val="24"/>
          <w:lang w:val="es-ES_tradnl" w:eastAsia="es-MX"/>
        </w:rPr>
        <w:t>Cuarto</w:t>
      </w:r>
      <w:r w:rsidRPr="00255239">
        <w:rPr>
          <w:rFonts w:ascii="Palatino Linotype" w:eastAsia="Times New Roman" w:hAnsi="Palatino Linotype" w:cs="Palatino Linotype"/>
          <w:bCs/>
          <w:i/>
          <w:color w:val="000000"/>
          <w:sz w:val="24"/>
          <w:szCs w:val="24"/>
          <w:lang w:val="es-ES_tradnl" w:eastAsia="es-MX"/>
        </w:rPr>
        <w:t>. Se investigue y sancione la responsabilidad administrativa de los funcionarios del sujeto obligado por negarme indebidamente la entrega de la información pública solicitada; conforme al artículo 222 fracciones XVI y XXI de la Ley de Transparencia</w:t>
      </w:r>
      <w:r w:rsidRPr="00255239">
        <w:rPr>
          <w:rFonts w:ascii="Palatino Linotype" w:eastAsia="Times New Roman" w:hAnsi="Palatino Linotype" w:cs="Palatino Linotype"/>
          <w:bCs/>
          <w:iCs/>
          <w:color w:val="000000"/>
          <w:sz w:val="24"/>
          <w:szCs w:val="24"/>
          <w:lang w:val="es-ES_tradnl" w:eastAsia="es-MX"/>
        </w:rPr>
        <w:t>.</w:t>
      </w:r>
      <w:r>
        <w:rPr>
          <w:rFonts w:ascii="Palatino Linotype" w:eastAsia="Times New Roman" w:hAnsi="Palatino Linotype" w:cs="Palatino Linotype"/>
          <w:bCs/>
          <w:iCs/>
          <w:color w:val="000000"/>
          <w:sz w:val="24"/>
          <w:szCs w:val="24"/>
          <w:lang w:val="es-ES_tradnl" w:eastAsia="es-MX"/>
        </w:rPr>
        <w:t>”</w:t>
      </w:r>
    </w:p>
    <w:bookmarkEnd w:id="1"/>
    <w:p w14:paraId="5B322E26" w14:textId="77777777" w:rsidR="00255239" w:rsidRPr="003F4F3C" w:rsidRDefault="00255239" w:rsidP="003F4F3C">
      <w:pPr>
        <w:spacing w:after="0" w:line="360" w:lineRule="auto"/>
        <w:ind w:right="-2"/>
        <w:contextualSpacing/>
        <w:jc w:val="both"/>
        <w:rPr>
          <w:rFonts w:ascii="Palatino Linotype" w:eastAsia="Times New Roman" w:hAnsi="Palatino Linotype" w:cs="Palatino Linotype"/>
          <w:bCs/>
          <w:iCs/>
          <w:color w:val="000000"/>
          <w:sz w:val="24"/>
          <w:szCs w:val="24"/>
          <w:lang w:val="es-ES_tradnl" w:eastAsia="es-MX"/>
        </w:rPr>
      </w:pPr>
    </w:p>
    <w:p w14:paraId="2CF02F62" w14:textId="77777777" w:rsidR="000073F8" w:rsidRPr="00D53477"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1556A07E" w14:textId="0C263566"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132F8F">
        <w:rPr>
          <w:rFonts w:ascii="Palatino Linotype" w:eastAsia="Times New Roman" w:hAnsi="Palatino Linotype" w:cs="Palatino Linotype"/>
          <w:b/>
          <w:color w:val="000000"/>
          <w:sz w:val="24"/>
          <w:szCs w:val="24"/>
          <w:lang w:val="es-ES_tradnl" w:eastAsia="es-MX"/>
        </w:rPr>
        <w:t>trece de marzo</w:t>
      </w:r>
      <w:r>
        <w:rPr>
          <w:rFonts w:ascii="Palatino Linotype" w:eastAsia="Times New Roman" w:hAnsi="Palatino Linotype" w:cs="Palatino Linotype"/>
          <w:b/>
          <w:color w:val="000000"/>
          <w:sz w:val="24"/>
          <w:szCs w:val="24"/>
          <w:lang w:val="es-ES_tradnl" w:eastAsia="es-MX"/>
        </w:rPr>
        <w:t xml:space="preserve"> de dos mil </w:t>
      </w:r>
      <w:r>
        <w:rPr>
          <w:rFonts w:ascii="Palatino Linotype" w:eastAsia="Times New Roman" w:hAnsi="Palatino Linotype" w:cs="Palatino Linotype"/>
          <w:b/>
          <w:color w:val="000000"/>
          <w:sz w:val="24"/>
          <w:szCs w:val="24"/>
          <w:lang w:val="es-ES_tradnl" w:eastAsia="es-MX"/>
        </w:rPr>
        <w:lastRenderedPageBreak/>
        <w:t>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757BCBE" w14:textId="77777777" w:rsidR="000073F8" w:rsidRPr="00D53477" w:rsidRDefault="000073F8" w:rsidP="000073F8">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3BF09CFD" w14:textId="77777777" w:rsidR="000073F8" w:rsidRPr="001F6642"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QUINTO. De la etapa de instrucción.</w:t>
      </w:r>
    </w:p>
    <w:p w14:paraId="18C37931" w14:textId="2B2273EB" w:rsidR="000073F8" w:rsidRDefault="000073F8" w:rsidP="00D766C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Pr>
          <w:rFonts w:ascii="Palatino Linotype" w:eastAsia="Times New Roman" w:hAnsi="Palatino Linotype" w:cs="Palatino Linotype"/>
          <w:b/>
          <w:color w:val="000000"/>
          <w:sz w:val="24"/>
          <w:szCs w:val="24"/>
          <w:lang w:val="es-ES_tradnl" w:eastAsia="es-MX"/>
        </w:rPr>
        <w:t>rindió</w:t>
      </w:r>
      <w:r w:rsidRPr="00496B67">
        <w:rPr>
          <w:rFonts w:ascii="Palatino Linotype" w:eastAsia="Times New Roman" w:hAnsi="Palatino Linotype" w:cs="Palatino Linotype"/>
          <w:b/>
          <w:color w:val="000000"/>
          <w:sz w:val="24"/>
          <w:szCs w:val="24"/>
          <w:lang w:val="es-ES_tradnl" w:eastAsia="es-MX"/>
        </w:rPr>
        <w:t xml:space="preserve"> su Informe Justificado</w:t>
      </w:r>
      <w:r>
        <w:rPr>
          <w:rFonts w:ascii="Palatino Linotype" w:eastAsia="Times New Roman" w:hAnsi="Palatino Linotype" w:cs="Palatino Linotype"/>
          <w:b/>
          <w:color w:val="000000"/>
          <w:sz w:val="24"/>
          <w:szCs w:val="24"/>
          <w:lang w:val="es-ES_tradnl" w:eastAsia="es-MX"/>
        </w:rPr>
        <w:t xml:space="preserve"> en fecha </w:t>
      </w:r>
      <w:r w:rsidR="00806251">
        <w:rPr>
          <w:rFonts w:ascii="Palatino Linotype" w:eastAsia="Times New Roman" w:hAnsi="Palatino Linotype" w:cs="Palatino Linotype"/>
          <w:b/>
          <w:color w:val="000000"/>
          <w:sz w:val="24"/>
          <w:szCs w:val="24"/>
          <w:lang w:val="es-ES_tradnl" w:eastAsia="es-MX"/>
        </w:rPr>
        <w:t>veintiséis</w:t>
      </w:r>
      <w:r>
        <w:rPr>
          <w:rFonts w:ascii="Palatino Linotype" w:eastAsia="Times New Roman" w:hAnsi="Palatino Linotype" w:cs="Palatino Linotype"/>
          <w:b/>
          <w:color w:val="000000"/>
          <w:sz w:val="24"/>
          <w:szCs w:val="24"/>
          <w:lang w:val="es-ES_tradnl" w:eastAsia="es-MX"/>
        </w:rPr>
        <w:t xml:space="preserve"> de marzo de dos mil veinticinco</w:t>
      </w:r>
      <w:r w:rsidR="00132F8F">
        <w:rPr>
          <w:rFonts w:ascii="Palatino Linotype" w:eastAsia="Times New Roman" w:hAnsi="Palatino Linotype" w:cs="Palatino Linotype"/>
          <w:color w:val="000000"/>
          <w:sz w:val="24"/>
          <w:szCs w:val="24"/>
          <w:lang w:val="es-ES_tradnl" w:eastAsia="es-MX"/>
        </w:rPr>
        <w:t>, a través del documento “</w:t>
      </w:r>
      <w:r w:rsidR="00132F8F" w:rsidRPr="00D766C1">
        <w:rPr>
          <w:rFonts w:ascii="Palatino Linotype" w:eastAsia="Times New Roman" w:hAnsi="Palatino Linotype" w:cs="Palatino Linotype"/>
          <w:i/>
          <w:iCs/>
          <w:color w:val="000000"/>
          <w:sz w:val="24"/>
          <w:szCs w:val="24"/>
          <w:lang w:val="es-ES_tradnl" w:eastAsia="es-MX"/>
        </w:rPr>
        <w:t>RR 02760-2025.pdf</w:t>
      </w:r>
      <w:r w:rsidR="00132F8F">
        <w:rPr>
          <w:rFonts w:ascii="Palatino Linotype" w:eastAsia="Times New Roman" w:hAnsi="Palatino Linotype" w:cs="Palatino Linotype"/>
          <w:color w:val="000000"/>
          <w:sz w:val="24"/>
          <w:szCs w:val="24"/>
          <w:lang w:val="es-ES_tradnl" w:eastAsia="es-MX"/>
        </w:rPr>
        <w:t xml:space="preserve">”, el cual fue puesto a la vista del recurrente en fecha </w:t>
      </w:r>
      <w:r w:rsidR="00D766C1">
        <w:rPr>
          <w:rFonts w:ascii="Palatino Linotype" w:eastAsia="Times New Roman" w:hAnsi="Palatino Linotype" w:cs="Palatino Linotype"/>
          <w:color w:val="000000"/>
          <w:sz w:val="24"/>
          <w:szCs w:val="24"/>
          <w:lang w:val="es-ES_tradnl" w:eastAsia="es-MX"/>
        </w:rPr>
        <w:t>treinta y uno</w:t>
      </w:r>
      <w:r>
        <w:rPr>
          <w:rFonts w:ascii="Palatino Linotype" w:eastAsia="Times New Roman" w:hAnsi="Palatino Linotype" w:cs="Palatino Linotype"/>
          <w:color w:val="000000"/>
          <w:sz w:val="24"/>
          <w:szCs w:val="24"/>
          <w:lang w:val="es-ES_tradnl" w:eastAsia="es-MX"/>
        </w:rPr>
        <w:t xml:space="preserve"> de marzo del dos mil veinticinco se puso a la vista del recurrente para que se manifestara</w:t>
      </w:r>
      <w:r w:rsidRPr="001F6642">
        <w:rPr>
          <w:rFonts w:ascii="Palatino Linotype" w:eastAsia="Times New Roman" w:hAnsi="Palatino Linotype" w:cs="Palatino Linotype"/>
          <w:color w:val="000000"/>
          <w:sz w:val="24"/>
          <w:szCs w:val="24"/>
          <w:lang w:val="es-ES_tradnl" w:eastAsia="es-MX"/>
        </w:rPr>
        <w:t>.  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14:paraId="1E0D1A21"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7B028D8" w14:textId="77777777" w:rsidR="000073F8" w:rsidRPr="00D53477" w:rsidRDefault="000073F8" w:rsidP="000073F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SEXTO. Del cierre de instrucción.</w:t>
      </w:r>
    </w:p>
    <w:p w14:paraId="3C1BE3E6" w14:textId="6E0F7F4C"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1C5A31">
        <w:rPr>
          <w:rFonts w:ascii="Palatino Linotype" w:eastAsia="Times New Roman" w:hAnsi="Palatino Linotype" w:cs="Palatino Linotype"/>
          <w:b/>
          <w:color w:val="000000"/>
          <w:sz w:val="24"/>
          <w:szCs w:val="24"/>
          <w:lang w:val="es-ES_tradnl" w:eastAsia="es-MX"/>
        </w:rPr>
        <w:t xml:space="preserve">siete </w:t>
      </w:r>
      <w:r w:rsidR="00E230BA">
        <w:rPr>
          <w:rFonts w:ascii="Palatino Linotype" w:eastAsia="Times New Roman" w:hAnsi="Palatino Linotype" w:cs="Palatino Linotype"/>
          <w:b/>
          <w:color w:val="000000"/>
          <w:sz w:val="24"/>
          <w:szCs w:val="24"/>
          <w:lang w:val="es-ES_tradnl" w:eastAsia="es-MX"/>
        </w:rPr>
        <w:t>de abril</w:t>
      </w:r>
      <w:r>
        <w:rPr>
          <w:rFonts w:ascii="Palatino Linotype" w:eastAsia="Times New Roman" w:hAnsi="Palatino Linotype" w:cs="Palatino Linotype"/>
          <w:b/>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1502CB18" w14:textId="77777777"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73617B6" w14:textId="77777777" w:rsidR="000073F8" w:rsidRDefault="000073F8" w:rsidP="000073F8">
      <w:pPr>
        <w:keepNext/>
        <w:keepLines/>
        <w:spacing w:after="0" w:line="360" w:lineRule="auto"/>
        <w:jc w:val="center"/>
        <w:outlineLvl w:val="0"/>
        <w:rPr>
          <w:rFonts w:ascii="Palatino Linotype" w:eastAsia="Calibri" w:hAnsi="Palatino Linotype" w:cs="Arial"/>
          <w:b/>
          <w:sz w:val="28"/>
          <w:lang w:val="es-ES_tradnl"/>
        </w:rPr>
      </w:pPr>
    </w:p>
    <w:p w14:paraId="6138593D" w14:textId="77777777" w:rsidR="000073F8" w:rsidRDefault="000073F8" w:rsidP="000073F8">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49C454DF" w14:textId="77777777" w:rsidR="000073F8" w:rsidRDefault="000073F8" w:rsidP="000073F8">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0BF8D571" w14:textId="77777777" w:rsidR="000073F8" w:rsidRPr="0055610A" w:rsidRDefault="000073F8" w:rsidP="000073F8">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634EAFAB" w14:textId="2596D9D2" w:rsidR="000073F8" w:rsidRPr="005C7B0F" w:rsidRDefault="005C7B0F" w:rsidP="000073F8">
      <w:pPr>
        <w:spacing w:line="360" w:lineRule="auto"/>
        <w:jc w:val="both"/>
        <w:rPr>
          <w:rFonts w:ascii="Palatino Linotype" w:hAnsi="Palatino Linotype" w:cs="Arial"/>
          <w:sz w:val="24"/>
          <w:szCs w:val="24"/>
        </w:rPr>
      </w:pPr>
      <w:r w:rsidRPr="005C7B0F">
        <w:rPr>
          <w:rFonts w:ascii="Palatino Linotype" w:hAnsi="Palatino Linotype" w:cs="Arial"/>
          <w:sz w:val="24"/>
          <w:szCs w:val="24"/>
          <w:lang w:val="es-ES" w:eastAsia="es-ES"/>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CB619EC" w14:textId="77777777" w:rsidR="000073F8" w:rsidRPr="0055610A" w:rsidRDefault="000073F8" w:rsidP="000073F8">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510D54AA" w14:textId="77777777" w:rsidR="000073F8" w:rsidRPr="005C7B0F" w:rsidRDefault="000073F8" w:rsidP="000073F8">
      <w:pPr>
        <w:autoSpaceDE w:val="0"/>
        <w:autoSpaceDN w:val="0"/>
        <w:adjustRightInd w:val="0"/>
        <w:spacing w:line="360" w:lineRule="auto"/>
        <w:jc w:val="both"/>
        <w:rPr>
          <w:rFonts w:ascii="Palatino Linotype" w:hAnsi="Palatino Linotype" w:cs="Arial"/>
          <w:sz w:val="24"/>
          <w:szCs w:val="24"/>
          <w:lang w:val="es-ES" w:eastAsia="es-ES"/>
        </w:rPr>
      </w:pPr>
      <w:r w:rsidRPr="005C7B0F">
        <w:rPr>
          <w:rFonts w:ascii="Palatino Linotype"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19E5E6A" w14:textId="1986BD0C" w:rsidR="000073F8" w:rsidRPr="00F444C4" w:rsidRDefault="00A3488B" w:rsidP="000073F8">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TERCERO</w:t>
      </w:r>
      <w:r w:rsidR="000073F8">
        <w:rPr>
          <w:rFonts w:ascii="Palatino Linotype" w:hAnsi="Palatino Linotype"/>
          <w:b/>
          <w:color w:val="000000" w:themeColor="text1"/>
          <w:sz w:val="26"/>
          <w:szCs w:val="26"/>
          <w:lang w:val="es-ES_tradnl"/>
        </w:rPr>
        <w:t xml:space="preserve">. </w:t>
      </w:r>
      <w:r w:rsidR="000073F8" w:rsidRPr="00F444C4">
        <w:rPr>
          <w:rFonts w:ascii="Palatino Linotype" w:hAnsi="Palatino Linotype"/>
          <w:b/>
          <w:color w:val="000000" w:themeColor="text1"/>
          <w:sz w:val="26"/>
          <w:szCs w:val="26"/>
          <w:lang w:val="es-ES_tradnl"/>
        </w:rPr>
        <w:t>De las causas de improcedencia.</w:t>
      </w:r>
    </w:p>
    <w:p w14:paraId="1398EF2A" w14:textId="77777777"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w:t>
      </w:r>
      <w:proofErr w:type="spellStart"/>
      <w:r w:rsidRPr="00496B67">
        <w:rPr>
          <w:rFonts w:ascii="Palatino Linotype" w:hAnsi="Palatino Linotype" w:cs="Palatino Linotype"/>
          <w:color w:val="000000"/>
          <w:sz w:val="24"/>
          <w:szCs w:val="24"/>
          <w:lang w:val="es-ES_tradnl"/>
        </w:rPr>
        <w:t>procedibilidad</w:t>
      </w:r>
      <w:proofErr w:type="spellEnd"/>
      <w:r w:rsidRPr="00496B67">
        <w:rPr>
          <w:rFonts w:ascii="Palatino Linotype" w:hAnsi="Palatino Linotype" w:cs="Palatino Linotype"/>
          <w:color w:val="000000"/>
          <w:sz w:val="24"/>
          <w:szCs w:val="24"/>
          <w:lang w:val="es-ES_tradnl"/>
        </w:rPr>
        <w:t xml:space="preserve"> que deben estudiarse con la finalidad de dar cumplimiento a los principios de legalidad y objetividad inmersos en el artículo 9 de Ley de Transparencia y Acceso a la Información Pública del Estado de </w:t>
      </w:r>
      <w:r w:rsidRPr="00496B67">
        <w:rPr>
          <w:rFonts w:ascii="Palatino Linotype" w:hAnsi="Palatino Linotype" w:cs="Palatino Linotype"/>
          <w:color w:val="000000"/>
          <w:sz w:val="24"/>
          <w:szCs w:val="24"/>
          <w:lang w:val="es-ES_tradnl"/>
        </w:rPr>
        <w:lastRenderedPageBreak/>
        <w:t>México y Municipios, en correlación con la seguridad jurídica que debe generar lo actuado ante este Organismo garante.</w:t>
      </w:r>
    </w:p>
    <w:p w14:paraId="6D1BCBE3" w14:textId="77777777"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p>
    <w:p w14:paraId="5E69B50E" w14:textId="77777777"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w:t>
      </w:r>
      <w:proofErr w:type="spellStart"/>
      <w:r w:rsidRPr="00496B67">
        <w:rPr>
          <w:rFonts w:ascii="Palatino Linotype" w:hAnsi="Palatino Linotype" w:cs="Palatino Linotype"/>
          <w:color w:val="000000"/>
          <w:sz w:val="24"/>
          <w:szCs w:val="24"/>
          <w:lang w:val="es-ES_tradnl"/>
        </w:rPr>
        <w:t>Resolutor</w:t>
      </w:r>
      <w:proofErr w:type="spellEnd"/>
      <w:r w:rsidRPr="00496B67">
        <w:rPr>
          <w:rFonts w:ascii="Palatino Linotype" w:hAnsi="Palatino Linotype" w:cs="Palatino Linotype"/>
          <w:color w:val="000000"/>
          <w:sz w:val="24"/>
          <w:szCs w:val="24"/>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496B67">
        <w:rPr>
          <w:rFonts w:ascii="Palatino Linotype" w:hAnsi="Palatino Linotype" w:cs="Palatino Linotype"/>
          <w:color w:val="000000"/>
          <w:sz w:val="24"/>
          <w:szCs w:val="24"/>
          <w:vertAlign w:val="superscript"/>
          <w:lang w:val="es-ES_tradnl"/>
        </w:rPr>
        <w:footnoteReference w:id="1"/>
      </w:r>
      <w:r w:rsidRPr="00496B67">
        <w:rPr>
          <w:rFonts w:ascii="Palatino Linotype" w:hAnsi="Palatino Linotype" w:cs="Palatino Linotype"/>
          <w:color w:val="000000"/>
          <w:sz w:val="24"/>
          <w:szCs w:val="24"/>
          <w:lang w:val="es-ES_tradnl"/>
        </w:rPr>
        <w:t xml:space="preserve">, la cual permite dilucidar alguna causal que impida el estudio y resolución, cuando una vez admitido el recurso de revisión </w:t>
      </w:r>
      <w:r w:rsidRPr="00496B67">
        <w:rPr>
          <w:rFonts w:ascii="Palatino Linotype" w:hAnsi="Palatino Linotype" w:cs="Palatino Linotype"/>
          <w:color w:val="000000"/>
          <w:sz w:val="24"/>
          <w:szCs w:val="24"/>
          <w:lang w:val="es-ES_tradnl"/>
        </w:rPr>
        <w:lastRenderedPageBreak/>
        <w:t>se advierta una causa de improcedencia que permita sobreseerlo, sin estudiar el fondo del asunto.</w:t>
      </w:r>
    </w:p>
    <w:p w14:paraId="1853C204" w14:textId="77777777"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p>
    <w:p w14:paraId="6046C474" w14:textId="77777777"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5EB8E67" w14:textId="77777777" w:rsidR="000073F8" w:rsidRPr="00496B67" w:rsidRDefault="000073F8" w:rsidP="000073F8">
      <w:pPr>
        <w:spacing w:line="360" w:lineRule="auto"/>
        <w:contextualSpacing/>
        <w:jc w:val="both"/>
        <w:rPr>
          <w:rFonts w:ascii="Palatino Linotype" w:hAnsi="Palatino Linotype" w:cs="Palatino Linotype"/>
          <w:color w:val="000000"/>
          <w:sz w:val="24"/>
          <w:szCs w:val="24"/>
          <w:lang w:val="es-ES_tradnl"/>
        </w:rPr>
      </w:pPr>
    </w:p>
    <w:p w14:paraId="08C2CD5A" w14:textId="2ACB24AA" w:rsidR="000073F8" w:rsidRPr="00116F4B" w:rsidRDefault="00F3447A" w:rsidP="000073F8">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CUARTO</w:t>
      </w:r>
      <w:r w:rsidR="000073F8" w:rsidRPr="00F444C4">
        <w:rPr>
          <w:rFonts w:ascii="Palatino Linotype" w:hAnsi="Palatino Linotype"/>
          <w:b/>
          <w:color w:val="000000" w:themeColor="text1"/>
          <w:sz w:val="26"/>
          <w:szCs w:val="26"/>
          <w:lang w:val="es-ES_tradnl"/>
        </w:rPr>
        <w:t>.</w:t>
      </w:r>
      <w:r w:rsidR="000073F8">
        <w:rPr>
          <w:rFonts w:ascii="Palatino Linotype" w:hAnsi="Palatino Linotype"/>
          <w:b/>
          <w:color w:val="000000" w:themeColor="text1"/>
          <w:sz w:val="26"/>
          <w:szCs w:val="26"/>
          <w:lang w:val="es-ES_tradnl"/>
        </w:rPr>
        <w:t xml:space="preserve"> </w:t>
      </w:r>
      <w:r w:rsidR="000073F8" w:rsidRPr="00B7320F">
        <w:rPr>
          <w:rFonts w:ascii="Palatino Linotype" w:hAnsi="Palatino Linotype" w:cs="Arial"/>
          <w:b/>
          <w:sz w:val="28"/>
        </w:rPr>
        <w:t>Del estudio y resolución del asunto.</w:t>
      </w:r>
      <w:r w:rsidR="000073F8" w:rsidRPr="00B7320F">
        <w:rPr>
          <w:rFonts w:ascii="Palatino Linotype" w:hAnsi="Palatino Linotype" w:cs="Arial"/>
          <w:sz w:val="28"/>
        </w:rPr>
        <w:t xml:space="preserve"> </w:t>
      </w:r>
    </w:p>
    <w:p w14:paraId="344CB78F"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E2AB5D2"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8E476E" w14:textId="77777777" w:rsidR="000073F8" w:rsidRDefault="000073F8" w:rsidP="00513F1C">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1D7C7E3B" w14:textId="77777777" w:rsidR="00D908D8" w:rsidRDefault="00D908D8" w:rsidP="000073F8">
      <w:pPr>
        <w:pStyle w:val="Prrafodelista"/>
        <w:spacing w:after="0" w:line="360" w:lineRule="auto"/>
        <w:ind w:left="1004"/>
        <w:contextualSpacing w:val="0"/>
        <w:jc w:val="both"/>
        <w:rPr>
          <w:rFonts w:ascii="Palatino Linotype" w:hAnsi="Palatino Linotype"/>
          <w:color w:val="000000"/>
          <w:sz w:val="24"/>
          <w:szCs w:val="24"/>
        </w:rPr>
      </w:pPr>
    </w:p>
    <w:p w14:paraId="7F1F8656" w14:textId="65843F47" w:rsidR="00F251C3" w:rsidRDefault="00AE7ADA" w:rsidP="00D908D8">
      <w:pPr>
        <w:pStyle w:val="Prrafodelista"/>
        <w:spacing w:after="0" w:line="360" w:lineRule="auto"/>
        <w:ind w:left="709"/>
        <w:contextualSpacing w:val="0"/>
        <w:jc w:val="both"/>
        <w:rPr>
          <w:rFonts w:ascii="Palatino Linotype" w:hAnsi="Palatino Linotype"/>
          <w:color w:val="000000"/>
          <w:sz w:val="24"/>
          <w:szCs w:val="24"/>
        </w:rPr>
      </w:pPr>
      <w:r w:rsidRPr="00AE7ADA">
        <w:rPr>
          <w:rFonts w:ascii="Palatino Linotype" w:hAnsi="Palatino Linotype"/>
          <w:color w:val="000000"/>
          <w:sz w:val="24"/>
          <w:szCs w:val="24"/>
        </w:rPr>
        <w:t xml:space="preserve">1.- La situación legal que guarda a la fecha de presentación de esta solicitud, la suspensión del trámite del inmueble referido en el oficio: </w:t>
      </w:r>
      <w:r w:rsidRPr="00AE7ADA">
        <w:rPr>
          <w:rFonts w:ascii="Palatino Linotype" w:hAnsi="Palatino Linotype"/>
          <w:color w:val="000000"/>
          <w:sz w:val="24"/>
          <w:szCs w:val="24"/>
        </w:rPr>
        <w:lastRenderedPageBreak/>
        <w:t>MAJ/TM/CCM/AESP/273/2023 de 19 de septiembre de 2023, el cual se anexa a la presente.</w:t>
      </w:r>
    </w:p>
    <w:p w14:paraId="2DE87EDE" w14:textId="77777777" w:rsidR="00AE7ADA" w:rsidRPr="00D53477" w:rsidRDefault="00AE7ADA" w:rsidP="000073F8">
      <w:pPr>
        <w:pStyle w:val="Prrafodelista"/>
        <w:spacing w:after="0" w:line="360" w:lineRule="auto"/>
        <w:ind w:left="1004"/>
        <w:contextualSpacing w:val="0"/>
        <w:jc w:val="both"/>
        <w:rPr>
          <w:rFonts w:ascii="Palatino Linotype" w:eastAsia="Times New Roman" w:hAnsi="Palatino Linotype" w:cs="Palatino Linotype"/>
          <w:color w:val="000000"/>
          <w:sz w:val="24"/>
          <w:szCs w:val="24"/>
          <w:lang w:val="es-ES_tradnl" w:eastAsia="es-MX"/>
        </w:rPr>
      </w:pPr>
    </w:p>
    <w:p w14:paraId="77717AAA" w14:textId="30AFE430" w:rsidR="000073F8" w:rsidRDefault="000073F8"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19096C">
        <w:rPr>
          <w:rFonts w:ascii="Palatino Linotype" w:eastAsia="Times New Roman" w:hAnsi="Palatino Linotype" w:cs="Palatino Linotype"/>
          <w:color w:val="000000"/>
          <w:sz w:val="24"/>
          <w:szCs w:val="24"/>
          <w:lang w:val="es-ES_tradnl" w:eastAsia="es-MX"/>
        </w:rPr>
        <w:t>l</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 xml:space="preserve">e </w:t>
      </w:r>
      <w:r w:rsidRPr="00F444C4">
        <w:rPr>
          <w:rFonts w:ascii="Palatino Linotype" w:eastAsia="Times New Roman" w:hAnsi="Palatino Linotype" w:cs="Palatino Linotype"/>
          <w:color w:val="000000"/>
          <w:sz w:val="24"/>
          <w:szCs w:val="24"/>
          <w:lang w:val="es-ES_tradnl" w:eastAsia="es-MX"/>
        </w:rPr>
        <w:t>archivo electrónico:</w:t>
      </w:r>
    </w:p>
    <w:p w14:paraId="00B88BBC" w14:textId="77777777" w:rsidR="007823F7" w:rsidRDefault="007823F7"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ECCC1AB" w14:textId="77777777" w:rsidR="007823F7" w:rsidRPr="00107C25" w:rsidRDefault="007823F7" w:rsidP="000073F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FB7BA93" w14:textId="77777777" w:rsidR="00D1453D" w:rsidRPr="00D1453D" w:rsidRDefault="0019096C" w:rsidP="00F251C3">
      <w:pPr>
        <w:pStyle w:val="Prrafodelista"/>
        <w:numPr>
          <w:ilvl w:val="0"/>
          <w:numId w:val="11"/>
        </w:numPr>
        <w:spacing w:after="0" w:line="360" w:lineRule="auto"/>
        <w:jc w:val="both"/>
        <w:rPr>
          <w:rFonts w:ascii="Palatino Linotype" w:eastAsia="Times New Roman" w:hAnsi="Palatino Linotype" w:cs="Palatino Linotype"/>
          <w:i/>
          <w:color w:val="000000"/>
          <w:sz w:val="24"/>
          <w:szCs w:val="24"/>
          <w:lang w:val="es-ES_tradnl" w:eastAsia="es-MX"/>
        </w:rPr>
      </w:pPr>
      <w:proofErr w:type="spellStart"/>
      <w:r w:rsidRPr="0019096C">
        <w:rPr>
          <w:rFonts w:ascii="Palatino Linotype" w:hAnsi="Palatino Linotype" w:cs="Arial"/>
          <w:b/>
          <w:bCs/>
          <w:i/>
          <w:sz w:val="24"/>
          <w:szCs w:val="24"/>
        </w:rPr>
        <w:t>Resp</w:t>
      </w:r>
      <w:proofErr w:type="spellEnd"/>
      <w:r w:rsidRPr="0019096C">
        <w:rPr>
          <w:rFonts w:ascii="Palatino Linotype" w:hAnsi="Palatino Linotype" w:cs="Arial"/>
          <w:b/>
          <w:bCs/>
          <w:i/>
          <w:sz w:val="24"/>
          <w:szCs w:val="24"/>
        </w:rPr>
        <w:t>. Sol 00038-2025.pdf</w:t>
      </w:r>
      <w:r>
        <w:rPr>
          <w:rFonts w:ascii="Palatino Linotype" w:hAnsi="Palatino Linotype" w:cs="Arial"/>
          <w:b/>
          <w:bCs/>
          <w:i/>
          <w:sz w:val="24"/>
          <w:szCs w:val="24"/>
        </w:rPr>
        <w:t>.</w:t>
      </w:r>
      <w:r w:rsidR="00F251C3">
        <w:rPr>
          <w:rFonts w:ascii="Palatino Linotype" w:hAnsi="Palatino Linotype" w:cs="Arial"/>
          <w:b/>
          <w:bCs/>
          <w:i/>
          <w:sz w:val="24"/>
          <w:szCs w:val="24"/>
        </w:rPr>
        <w:t xml:space="preserve"> </w:t>
      </w:r>
      <w:r w:rsidR="00F251C3">
        <w:rPr>
          <w:rFonts w:ascii="Palatino Linotype" w:hAnsi="Palatino Linotype" w:cs="Arial"/>
          <w:bCs/>
          <w:sz w:val="24"/>
          <w:szCs w:val="24"/>
        </w:rPr>
        <w:t xml:space="preserve">Documento que consta de </w:t>
      </w:r>
      <w:r w:rsidR="00D1453D">
        <w:rPr>
          <w:rFonts w:ascii="Palatino Linotype" w:hAnsi="Palatino Linotype" w:cs="Arial"/>
          <w:bCs/>
          <w:sz w:val="24"/>
          <w:szCs w:val="24"/>
        </w:rPr>
        <w:t>dos oficios:</w:t>
      </w:r>
    </w:p>
    <w:p w14:paraId="061B582E" w14:textId="35ADECB2" w:rsidR="00C91CDB" w:rsidRPr="00C91CDB" w:rsidRDefault="00D1453D" w:rsidP="00D1453D">
      <w:pPr>
        <w:pStyle w:val="Prrafodelista"/>
        <w:numPr>
          <w:ilvl w:val="0"/>
          <w:numId w:val="19"/>
        </w:numPr>
        <w:spacing w:after="0" w:line="360" w:lineRule="auto"/>
        <w:jc w:val="both"/>
        <w:rPr>
          <w:rFonts w:ascii="Palatino Linotype" w:hAnsi="Palatino Linotype" w:cs="Arial"/>
          <w:b/>
          <w:bCs/>
          <w:i/>
          <w:sz w:val="24"/>
          <w:szCs w:val="24"/>
        </w:rPr>
      </w:pPr>
      <w:r>
        <w:rPr>
          <w:rFonts w:ascii="Palatino Linotype" w:hAnsi="Palatino Linotype" w:cs="Arial"/>
          <w:iCs/>
          <w:sz w:val="24"/>
          <w:szCs w:val="24"/>
        </w:rPr>
        <w:t xml:space="preserve">Oficio número STGAJ/UT/051/2025, de fecha 18 de febrero de 2025, </w:t>
      </w:r>
      <w:r w:rsidR="00D93DB4">
        <w:rPr>
          <w:rFonts w:ascii="Palatino Linotype" w:hAnsi="Palatino Linotype" w:cs="Arial"/>
          <w:iCs/>
          <w:sz w:val="24"/>
          <w:szCs w:val="24"/>
        </w:rPr>
        <w:t>emitido por e</w:t>
      </w:r>
      <w:r w:rsidR="00C91CDB">
        <w:rPr>
          <w:rFonts w:ascii="Palatino Linotype" w:hAnsi="Palatino Linotype" w:cs="Arial"/>
          <w:iCs/>
          <w:sz w:val="24"/>
          <w:szCs w:val="24"/>
        </w:rPr>
        <w:t>l</w:t>
      </w:r>
      <w:r w:rsidR="00D93DB4">
        <w:rPr>
          <w:rFonts w:ascii="Palatino Linotype" w:hAnsi="Palatino Linotype" w:cs="Arial"/>
          <w:iCs/>
          <w:sz w:val="24"/>
          <w:szCs w:val="24"/>
        </w:rPr>
        <w:t xml:space="preserve"> Titular de la Unidad de Transparencia, en el que </w:t>
      </w:r>
      <w:r w:rsidR="00BB08F1">
        <w:rPr>
          <w:rFonts w:ascii="Palatino Linotype" w:hAnsi="Palatino Linotype" w:cs="Arial"/>
          <w:iCs/>
          <w:sz w:val="24"/>
          <w:szCs w:val="24"/>
        </w:rPr>
        <w:t>solicita</w:t>
      </w:r>
      <w:r w:rsidR="00D93DB4">
        <w:rPr>
          <w:rFonts w:ascii="Palatino Linotype" w:hAnsi="Palatino Linotype" w:cs="Arial"/>
          <w:iCs/>
          <w:sz w:val="24"/>
          <w:szCs w:val="24"/>
        </w:rPr>
        <w:t xml:space="preserve"> </w:t>
      </w:r>
      <w:r w:rsidR="00BB08F1">
        <w:rPr>
          <w:rFonts w:ascii="Palatino Linotype" w:hAnsi="Palatino Linotype" w:cs="Arial"/>
          <w:iCs/>
          <w:sz w:val="24"/>
          <w:szCs w:val="24"/>
        </w:rPr>
        <w:t xml:space="preserve">al Coordinador de Catastro que, en término no mayor a 5 días hábiles </w:t>
      </w:r>
      <w:r w:rsidR="00C91CDB">
        <w:rPr>
          <w:rFonts w:ascii="Palatino Linotype" w:hAnsi="Palatino Linotype" w:cs="Arial"/>
          <w:iCs/>
          <w:sz w:val="24"/>
          <w:szCs w:val="24"/>
        </w:rPr>
        <w:t>haga llegar la información que se encuentre dentro de sus archivos y sea de su plena competencia.</w:t>
      </w:r>
    </w:p>
    <w:p w14:paraId="19A22A7D" w14:textId="3EFBA9B4" w:rsidR="005354FB" w:rsidRPr="009438C4" w:rsidRDefault="00C91CDB" w:rsidP="005354FB">
      <w:pPr>
        <w:pStyle w:val="Prrafodelista"/>
        <w:numPr>
          <w:ilvl w:val="0"/>
          <w:numId w:val="19"/>
        </w:numPr>
        <w:spacing w:after="0" w:line="360" w:lineRule="auto"/>
        <w:jc w:val="both"/>
        <w:rPr>
          <w:rFonts w:ascii="Palatino Linotype" w:hAnsi="Palatino Linotype" w:cs="Arial"/>
          <w:b/>
          <w:bCs/>
          <w:i/>
          <w:sz w:val="24"/>
          <w:szCs w:val="24"/>
        </w:rPr>
      </w:pPr>
      <w:r>
        <w:rPr>
          <w:rFonts w:ascii="Palatino Linotype" w:hAnsi="Palatino Linotype" w:cs="Arial"/>
          <w:iCs/>
          <w:sz w:val="24"/>
          <w:szCs w:val="24"/>
        </w:rPr>
        <w:t xml:space="preserve"> </w:t>
      </w:r>
      <w:r w:rsidR="00FE0D15">
        <w:rPr>
          <w:rFonts w:ascii="Palatino Linotype" w:hAnsi="Palatino Linotype" w:cs="Arial"/>
          <w:iCs/>
          <w:sz w:val="24"/>
          <w:szCs w:val="24"/>
        </w:rPr>
        <w:t xml:space="preserve">Oficio número MAJ/TM/CC/JAGG/098/2025, de fecha 07 de marzo de 2025, girado por el Coordinador de Catastro, </w:t>
      </w:r>
      <w:r w:rsidR="00A1525F">
        <w:rPr>
          <w:rFonts w:ascii="Palatino Linotype" w:hAnsi="Palatino Linotype" w:cs="Arial"/>
          <w:iCs/>
          <w:sz w:val="24"/>
          <w:szCs w:val="24"/>
        </w:rPr>
        <w:t xml:space="preserve">en el que expone que esa unidad administrativa considera que la información a la que se pretende acceder, versa en datos específicos </w:t>
      </w:r>
      <w:r w:rsidR="002E3527">
        <w:rPr>
          <w:rFonts w:ascii="Palatino Linotype" w:hAnsi="Palatino Linotype" w:cs="Arial"/>
          <w:iCs/>
          <w:sz w:val="24"/>
          <w:szCs w:val="24"/>
        </w:rPr>
        <w:t xml:space="preserve">de un trámite que fue generado a petición </w:t>
      </w:r>
      <w:r w:rsidR="005354FB">
        <w:rPr>
          <w:rFonts w:ascii="Palatino Linotype" w:hAnsi="Palatino Linotype" w:cs="Arial"/>
          <w:iCs/>
          <w:sz w:val="24"/>
          <w:szCs w:val="24"/>
        </w:rPr>
        <w:t>d</w:t>
      </w:r>
      <w:r w:rsidR="002E3527">
        <w:rPr>
          <w:rFonts w:ascii="Palatino Linotype" w:hAnsi="Palatino Linotype" w:cs="Arial"/>
          <w:iCs/>
          <w:sz w:val="24"/>
          <w:szCs w:val="24"/>
        </w:rPr>
        <w:t xml:space="preserve">e parte, del cual se denota que existe voluntad expresa </w:t>
      </w:r>
      <w:r w:rsidR="00FE0D15">
        <w:rPr>
          <w:rFonts w:ascii="Palatino Linotype" w:hAnsi="Palatino Linotype" w:cs="Arial"/>
          <w:iCs/>
          <w:sz w:val="24"/>
          <w:szCs w:val="24"/>
        </w:rPr>
        <w:t xml:space="preserve"> </w:t>
      </w:r>
      <w:r w:rsidR="005354FB">
        <w:rPr>
          <w:rFonts w:ascii="Palatino Linotype" w:hAnsi="Palatino Linotype" w:cs="Arial"/>
          <w:iCs/>
          <w:sz w:val="24"/>
          <w:szCs w:val="24"/>
        </w:rPr>
        <w:t xml:space="preserve">de un particular de poner en movimiento a la autoridad competente, es por ello que la unidad administrativa, se encuentra </w:t>
      </w:r>
      <w:r w:rsidR="009438C4">
        <w:rPr>
          <w:rFonts w:ascii="Palatino Linotype" w:hAnsi="Palatino Linotype" w:cs="Arial"/>
          <w:iCs/>
          <w:sz w:val="24"/>
          <w:szCs w:val="24"/>
        </w:rPr>
        <w:t>imposibilitada</w:t>
      </w:r>
      <w:r w:rsidR="005354FB">
        <w:rPr>
          <w:rFonts w:ascii="Palatino Linotype" w:hAnsi="Palatino Linotype" w:cs="Arial"/>
          <w:iCs/>
          <w:sz w:val="24"/>
          <w:szCs w:val="24"/>
        </w:rPr>
        <w:t xml:space="preserve"> en dar a conocer la situación legal que guarda el asunto referido</w:t>
      </w:r>
      <w:r w:rsidR="00F04817">
        <w:rPr>
          <w:rFonts w:ascii="Palatino Linotype" w:hAnsi="Palatino Linotype" w:cs="Arial"/>
          <w:iCs/>
          <w:sz w:val="24"/>
          <w:szCs w:val="24"/>
        </w:rPr>
        <w:t>, en virtud de que para acceder a este, la o el particular deberá acreditar su personalidad jurídica como parte en el caso particular.</w:t>
      </w:r>
    </w:p>
    <w:p w14:paraId="354AE2FD" w14:textId="77777777" w:rsidR="009438C4" w:rsidRPr="00F04817" w:rsidRDefault="009438C4" w:rsidP="009438C4">
      <w:pPr>
        <w:pStyle w:val="Prrafodelista"/>
        <w:spacing w:after="0" w:line="360" w:lineRule="auto"/>
        <w:ind w:left="1080"/>
        <w:jc w:val="both"/>
        <w:rPr>
          <w:rFonts w:ascii="Palatino Linotype" w:hAnsi="Palatino Linotype" w:cs="Arial"/>
          <w:b/>
          <w:bCs/>
          <w:i/>
          <w:sz w:val="24"/>
          <w:szCs w:val="24"/>
        </w:rPr>
      </w:pPr>
    </w:p>
    <w:p w14:paraId="34D03FAF" w14:textId="01CD17B1" w:rsidR="00F04817" w:rsidRDefault="00F04817" w:rsidP="00F04817">
      <w:pPr>
        <w:spacing w:after="0" w:line="360" w:lineRule="auto"/>
        <w:jc w:val="both"/>
        <w:rPr>
          <w:rFonts w:ascii="Palatino Linotype" w:hAnsi="Palatino Linotype" w:cs="Arial"/>
          <w:iCs/>
          <w:sz w:val="24"/>
          <w:szCs w:val="24"/>
        </w:rPr>
      </w:pPr>
      <w:proofErr w:type="gramStart"/>
      <w:r>
        <w:rPr>
          <w:rFonts w:ascii="Palatino Linotype" w:hAnsi="Palatino Linotype" w:cs="Arial"/>
          <w:iCs/>
          <w:sz w:val="24"/>
          <w:szCs w:val="24"/>
        </w:rPr>
        <w:lastRenderedPageBreak/>
        <w:t>Continua</w:t>
      </w:r>
      <w:proofErr w:type="gramEnd"/>
      <w:r>
        <w:rPr>
          <w:rFonts w:ascii="Palatino Linotype" w:hAnsi="Palatino Linotype" w:cs="Arial"/>
          <w:iCs/>
          <w:sz w:val="24"/>
          <w:szCs w:val="24"/>
        </w:rPr>
        <w:t xml:space="preserve"> el oficio, solicitando al </w:t>
      </w:r>
      <w:r w:rsidR="00D31B81">
        <w:rPr>
          <w:rFonts w:ascii="Palatino Linotype" w:hAnsi="Palatino Linotype" w:cs="Arial"/>
          <w:iCs/>
          <w:sz w:val="24"/>
          <w:szCs w:val="24"/>
        </w:rPr>
        <w:t xml:space="preserve">particular que se apersone en la oficina que ocupa la Coordinación de Catastro y cita el domicilio, y solicita que sus inquietudes las manifieste por escrito </w:t>
      </w:r>
      <w:r w:rsidR="009438C4">
        <w:rPr>
          <w:rFonts w:ascii="Palatino Linotype" w:hAnsi="Palatino Linotype" w:cs="Arial"/>
          <w:iCs/>
          <w:sz w:val="24"/>
          <w:szCs w:val="24"/>
        </w:rPr>
        <w:t>con personalidad jurídica e interés legítimo debidos.</w:t>
      </w:r>
    </w:p>
    <w:p w14:paraId="46905845" w14:textId="77777777" w:rsidR="009438C4" w:rsidRPr="00F04817" w:rsidRDefault="009438C4" w:rsidP="005174D8">
      <w:pPr>
        <w:spacing w:after="0" w:line="360" w:lineRule="auto"/>
        <w:jc w:val="both"/>
        <w:rPr>
          <w:rFonts w:ascii="Palatino Linotype" w:hAnsi="Palatino Linotype" w:cs="Arial"/>
          <w:iCs/>
          <w:sz w:val="24"/>
          <w:szCs w:val="24"/>
        </w:rPr>
      </w:pPr>
    </w:p>
    <w:p w14:paraId="21A62EF3" w14:textId="1419EC9A" w:rsidR="00F251C3" w:rsidRDefault="000073F8" w:rsidP="009E0C44">
      <w:pPr>
        <w:spacing w:line="360" w:lineRule="auto"/>
        <w:jc w:val="both"/>
        <w:rPr>
          <w:rFonts w:ascii="Palatino Linotype" w:eastAsia="Times New Roman" w:hAnsi="Palatino Linotype" w:cs="Palatino Linotype"/>
          <w:color w:val="000000"/>
          <w:sz w:val="24"/>
          <w:lang w:val="es-ES_tradnl" w:eastAsia="es-MX"/>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w:t>
      </w:r>
      <w:r w:rsidRPr="005174D8">
        <w:rPr>
          <w:rFonts w:ascii="Palatino Linotype" w:eastAsia="Times New Roman" w:hAnsi="Palatino Linotype" w:cs="Palatino Linotype"/>
          <w:color w:val="000000"/>
          <w:sz w:val="24"/>
          <w:lang w:val="es-ES_tradnl" w:eastAsia="es-MX"/>
        </w:rPr>
        <w:t xml:space="preserve">impugnado </w:t>
      </w:r>
      <w:r w:rsidR="00F251C3" w:rsidRPr="005174D8">
        <w:rPr>
          <w:rFonts w:ascii="Palatino Linotype" w:hAnsi="Palatino Linotype"/>
          <w:i/>
          <w:color w:val="000000"/>
          <w:sz w:val="24"/>
          <w:szCs w:val="24"/>
        </w:rPr>
        <w:t>“</w:t>
      </w:r>
      <w:r w:rsidR="005174D8" w:rsidRPr="005174D8">
        <w:rPr>
          <w:rFonts w:ascii="Palatino Linotype" w:hAnsi="Palatino Linotype"/>
          <w:i/>
          <w:color w:val="000000"/>
          <w:sz w:val="24"/>
          <w:szCs w:val="24"/>
        </w:rPr>
        <w:t>La respuesta recaída a la solicitud de información de folio: 00038/ALMOJU/IP/2025, otorgada por el Ayuntamiento de Almoloya de Juárez (sujeto obligado) mediante oficio MAJ/TM/CC/JAGG/098/2025</w:t>
      </w:r>
      <w:r w:rsidR="00F251C3" w:rsidRPr="00F251C3">
        <w:rPr>
          <w:rFonts w:ascii="Palatino Linotype" w:hAnsi="Palatino Linotype"/>
          <w:i/>
          <w:color w:val="000000"/>
          <w:sz w:val="24"/>
          <w:szCs w:val="24"/>
        </w:rPr>
        <w:t>"</w:t>
      </w:r>
      <w:r w:rsidR="00F251C3">
        <w:rPr>
          <w:rFonts w:ascii="Palatino Linotype" w:hAnsi="Palatino Linotype"/>
          <w:i/>
          <w:color w:val="000000"/>
          <w:sz w:val="24"/>
          <w:szCs w:val="24"/>
        </w:rPr>
        <w:t xml:space="preserve"> </w:t>
      </w:r>
      <w:r>
        <w:rPr>
          <w:rFonts w:ascii="Palatino Linotype" w:eastAsia="Times New Roman" w:hAnsi="Palatino Linotype" w:cs="Palatino Linotype"/>
          <w:color w:val="000000"/>
          <w:sz w:val="24"/>
          <w:lang w:val="es-ES_tradnl" w:eastAsia="es-MX"/>
        </w:rPr>
        <w:t xml:space="preserve">y </w:t>
      </w:r>
      <w:r w:rsidR="009E0C44">
        <w:rPr>
          <w:rFonts w:ascii="Palatino Linotype" w:eastAsia="Times New Roman" w:hAnsi="Palatino Linotype" w:cs="Palatino Linotype"/>
          <w:color w:val="000000"/>
          <w:sz w:val="24"/>
          <w:lang w:val="es-ES_tradnl" w:eastAsia="es-MX"/>
        </w:rPr>
        <w:t xml:space="preserve">en razones o </w:t>
      </w:r>
      <w:r w:rsidRPr="00AB5458">
        <w:rPr>
          <w:rFonts w:ascii="Palatino Linotype" w:eastAsia="Times New Roman" w:hAnsi="Palatino Linotype" w:cs="Palatino Linotype"/>
          <w:color w:val="000000"/>
          <w:sz w:val="24"/>
          <w:lang w:val="es-ES_tradnl" w:eastAsia="es-MX"/>
        </w:rPr>
        <w:t xml:space="preserve">motivos de inconformidad </w:t>
      </w:r>
      <w:r w:rsidRPr="00F251C3">
        <w:rPr>
          <w:rFonts w:ascii="Palatino Linotype" w:eastAsia="Times New Roman" w:hAnsi="Palatino Linotype" w:cs="Palatino Linotype"/>
          <w:i/>
          <w:color w:val="000000"/>
          <w:sz w:val="24"/>
          <w:szCs w:val="24"/>
          <w:lang w:val="es-ES_tradnl" w:eastAsia="es-MX"/>
        </w:rPr>
        <w:t>“</w:t>
      </w:r>
      <w:r w:rsidR="009E0C44" w:rsidRPr="009E0C44">
        <w:rPr>
          <w:rFonts w:ascii="Palatino Linotype" w:hAnsi="Palatino Linotype"/>
          <w:i/>
          <w:color w:val="000000"/>
          <w:sz w:val="24"/>
          <w:szCs w:val="24"/>
        </w:rPr>
        <w:t>Se exponen en el documento que se anexa.</w:t>
      </w:r>
      <w:r w:rsidRPr="00EC3378">
        <w:rPr>
          <w:rFonts w:ascii="Palatino Linotype" w:hAnsi="Palatino Linotype"/>
          <w:i/>
          <w:color w:val="000000"/>
          <w:sz w:val="24"/>
          <w:szCs w:val="24"/>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 xml:space="preserve">en este sentido </w:t>
      </w:r>
      <w:r w:rsidR="009E0C44">
        <w:rPr>
          <w:rFonts w:ascii="Palatino Linotype" w:eastAsia="Times New Roman" w:hAnsi="Palatino Linotype" w:cs="Palatino Linotype"/>
          <w:color w:val="000000"/>
          <w:sz w:val="24"/>
          <w:lang w:val="es-ES_tradnl" w:eastAsia="es-MX"/>
        </w:rPr>
        <w:t xml:space="preserve">y como se </w:t>
      </w:r>
      <w:r w:rsidR="00F212DD">
        <w:rPr>
          <w:rFonts w:ascii="Palatino Linotype" w:eastAsia="Times New Roman" w:hAnsi="Palatino Linotype" w:cs="Palatino Linotype"/>
          <w:color w:val="000000"/>
          <w:sz w:val="24"/>
          <w:lang w:val="es-ES_tradnl" w:eastAsia="es-MX"/>
        </w:rPr>
        <w:t>mencionó</w:t>
      </w:r>
      <w:r w:rsidR="009E0C44">
        <w:rPr>
          <w:rFonts w:ascii="Palatino Linotype" w:eastAsia="Times New Roman" w:hAnsi="Palatino Linotype" w:cs="Palatino Linotype"/>
          <w:color w:val="000000"/>
          <w:sz w:val="24"/>
          <w:lang w:val="es-ES_tradnl" w:eastAsia="es-MX"/>
        </w:rPr>
        <w:t xml:space="preserve"> en antecedentes, el Recurrente adjunta a la </w:t>
      </w:r>
      <w:r w:rsidR="00F212DD">
        <w:rPr>
          <w:rFonts w:ascii="Palatino Linotype" w:eastAsia="Times New Roman" w:hAnsi="Palatino Linotype" w:cs="Palatino Linotype"/>
          <w:color w:val="000000"/>
          <w:sz w:val="24"/>
          <w:lang w:val="es-ES_tradnl" w:eastAsia="es-MX"/>
        </w:rPr>
        <w:t>interposición</w:t>
      </w:r>
      <w:r w:rsidR="009E0C44">
        <w:rPr>
          <w:rFonts w:ascii="Palatino Linotype" w:eastAsia="Times New Roman" w:hAnsi="Palatino Linotype" w:cs="Palatino Linotype"/>
          <w:color w:val="000000"/>
          <w:sz w:val="24"/>
          <w:lang w:val="es-ES_tradnl" w:eastAsia="es-MX"/>
        </w:rPr>
        <w:t xml:space="preserve"> del recurso de revisión el documento denominado “</w:t>
      </w:r>
      <w:r w:rsidR="009E0C44" w:rsidRPr="009E0C44">
        <w:rPr>
          <w:rFonts w:ascii="Palatino Linotype" w:eastAsia="Times New Roman" w:hAnsi="Palatino Linotype" w:cs="Palatino Linotype"/>
          <w:i/>
          <w:iCs/>
          <w:color w:val="000000"/>
          <w:sz w:val="24"/>
          <w:lang w:val="es-ES_tradnl" w:eastAsia="es-MX"/>
        </w:rPr>
        <w:t>2.1 R.Revisión.docx</w:t>
      </w:r>
      <w:r w:rsidR="009E0C44">
        <w:rPr>
          <w:rFonts w:ascii="Palatino Linotype" w:eastAsia="Times New Roman" w:hAnsi="Palatino Linotype" w:cs="Palatino Linotype"/>
          <w:color w:val="000000"/>
          <w:sz w:val="24"/>
          <w:lang w:val="es-ES_tradnl" w:eastAsia="es-MX"/>
        </w:rPr>
        <w:t xml:space="preserve">”, </w:t>
      </w:r>
      <w:r w:rsidR="00D64D23">
        <w:rPr>
          <w:rFonts w:ascii="Palatino Linotype" w:eastAsia="Times New Roman" w:hAnsi="Palatino Linotype" w:cs="Palatino Linotype"/>
          <w:color w:val="000000"/>
          <w:sz w:val="24"/>
          <w:lang w:val="es-ES_tradnl" w:eastAsia="es-MX"/>
        </w:rPr>
        <w:t xml:space="preserve">el cual contiene las </w:t>
      </w:r>
      <w:bookmarkStart w:id="2" w:name="_Hlk196310221"/>
      <w:r w:rsidR="00D64D23">
        <w:rPr>
          <w:rFonts w:ascii="Palatino Linotype" w:eastAsia="Times New Roman" w:hAnsi="Palatino Linotype" w:cs="Palatino Linotype"/>
          <w:color w:val="000000"/>
          <w:sz w:val="24"/>
          <w:lang w:val="es-ES_tradnl" w:eastAsia="es-MX"/>
        </w:rPr>
        <w:t>inconformidades</w:t>
      </w:r>
      <w:r w:rsidR="0088770A">
        <w:rPr>
          <w:rFonts w:ascii="Palatino Linotype" w:eastAsia="Times New Roman" w:hAnsi="Palatino Linotype" w:cs="Palatino Linotype"/>
          <w:color w:val="000000"/>
          <w:sz w:val="24"/>
          <w:lang w:val="es-ES_tradnl" w:eastAsia="es-MX"/>
        </w:rPr>
        <w:t>:</w:t>
      </w:r>
    </w:p>
    <w:p w14:paraId="493095E5" w14:textId="3F82EC28" w:rsidR="0088770A" w:rsidRDefault="0088770A" w:rsidP="0088770A">
      <w:pPr>
        <w:pStyle w:val="Prrafodelista"/>
        <w:numPr>
          <w:ilvl w:val="0"/>
          <w:numId w:val="20"/>
        </w:numPr>
        <w:spacing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No </w:t>
      </w:r>
      <w:r w:rsidR="00A364FC">
        <w:rPr>
          <w:rFonts w:ascii="Palatino Linotype" w:hAnsi="Palatino Linotype"/>
          <w:color w:val="000000"/>
          <w:sz w:val="24"/>
          <w:szCs w:val="24"/>
        </w:rPr>
        <w:t>se le proporcionó la información argumentando que no acreditó personalidad jurídica.</w:t>
      </w:r>
    </w:p>
    <w:p w14:paraId="4E290B88" w14:textId="7B10DCD1" w:rsidR="00A364FC" w:rsidRDefault="00A364FC" w:rsidP="0088770A">
      <w:pPr>
        <w:pStyle w:val="Prrafodelista"/>
        <w:numPr>
          <w:ilvl w:val="0"/>
          <w:numId w:val="20"/>
        </w:numPr>
        <w:spacing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El Sujeto Obligado no funda ni motiva </w:t>
      </w:r>
      <w:r w:rsidR="00CF25BA">
        <w:rPr>
          <w:rFonts w:ascii="Palatino Linotype" w:hAnsi="Palatino Linotype"/>
          <w:color w:val="000000"/>
          <w:sz w:val="24"/>
          <w:szCs w:val="24"/>
        </w:rPr>
        <w:t>la negativa de otorgamiento de información.</w:t>
      </w:r>
    </w:p>
    <w:p w14:paraId="434B5D65" w14:textId="21FB3EC9" w:rsidR="00CF25BA" w:rsidRDefault="00762116" w:rsidP="0088770A">
      <w:pPr>
        <w:pStyle w:val="Prrafodelista"/>
        <w:numPr>
          <w:ilvl w:val="0"/>
          <w:numId w:val="20"/>
        </w:numPr>
        <w:spacing w:line="360" w:lineRule="auto"/>
        <w:jc w:val="both"/>
        <w:rPr>
          <w:rFonts w:ascii="Palatino Linotype" w:hAnsi="Palatino Linotype"/>
          <w:color w:val="000000"/>
          <w:sz w:val="24"/>
          <w:szCs w:val="24"/>
        </w:rPr>
      </w:pPr>
      <w:r>
        <w:rPr>
          <w:rFonts w:ascii="Palatino Linotype" w:hAnsi="Palatino Linotype"/>
          <w:color w:val="000000"/>
          <w:sz w:val="24"/>
          <w:szCs w:val="24"/>
        </w:rPr>
        <w:t>Solicita se le entregue la información pública requerida y la documentación que respalde su respuesta.</w:t>
      </w:r>
    </w:p>
    <w:p w14:paraId="62F5A807" w14:textId="2523BA0F" w:rsidR="00762116" w:rsidRPr="0088770A" w:rsidRDefault="004C530E" w:rsidP="0088770A">
      <w:pPr>
        <w:pStyle w:val="Prrafodelista"/>
        <w:numPr>
          <w:ilvl w:val="0"/>
          <w:numId w:val="20"/>
        </w:numPr>
        <w:spacing w:line="360" w:lineRule="auto"/>
        <w:jc w:val="both"/>
        <w:rPr>
          <w:rFonts w:ascii="Palatino Linotype" w:hAnsi="Palatino Linotype"/>
          <w:color w:val="000000"/>
          <w:sz w:val="24"/>
          <w:szCs w:val="24"/>
        </w:rPr>
      </w:pPr>
      <w:r>
        <w:rPr>
          <w:rFonts w:ascii="Palatino Linotype" w:hAnsi="Palatino Linotype"/>
          <w:color w:val="000000"/>
          <w:sz w:val="24"/>
          <w:szCs w:val="24"/>
        </w:rPr>
        <w:t>Solicita se investigue y sancione a los funcionarios por no hacerle la entrega de la información solicitada.</w:t>
      </w:r>
    </w:p>
    <w:bookmarkEnd w:id="2"/>
    <w:p w14:paraId="7F63E4AF" w14:textId="59285EF2" w:rsidR="000073F8" w:rsidRDefault="009567D3" w:rsidP="005174D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Atento a los agravios presentados por el particular</w:t>
      </w:r>
      <w:r w:rsidR="003118E4">
        <w:rPr>
          <w:rFonts w:ascii="Palatino Linotype" w:eastAsia="Times New Roman" w:hAnsi="Palatino Linotype" w:cs="Arial"/>
          <w:sz w:val="24"/>
          <w:lang w:val="es-ES_tradnl" w:eastAsia="es-MX"/>
        </w:rPr>
        <w:t xml:space="preserve">, no pasa desapercibido que </w:t>
      </w:r>
      <w:r w:rsidR="006F435F">
        <w:rPr>
          <w:rFonts w:ascii="Palatino Linotype" w:eastAsia="Times New Roman" w:hAnsi="Palatino Linotype" w:cs="Arial"/>
          <w:sz w:val="24"/>
          <w:lang w:val="es-ES_tradnl" w:eastAsia="es-MX"/>
        </w:rPr>
        <w:t>amplía</w:t>
      </w:r>
      <w:r w:rsidR="003118E4">
        <w:rPr>
          <w:rFonts w:ascii="Palatino Linotype" w:eastAsia="Times New Roman" w:hAnsi="Palatino Linotype" w:cs="Arial"/>
          <w:sz w:val="24"/>
          <w:lang w:val="es-ES_tradnl" w:eastAsia="es-MX"/>
        </w:rPr>
        <w:t xml:space="preserve"> su solicitud inicial, requiriendo adicionalmente a lo pedido </w:t>
      </w:r>
      <w:r w:rsidR="00CC6BF5">
        <w:rPr>
          <w:rFonts w:ascii="Palatino Linotype" w:eastAsia="Times New Roman" w:hAnsi="Palatino Linotype" w:cs="Arial"/>
          <w:sz w:val="24"/>
          <w:lang w:val="es-ES_tradnl" w:eastAsia="es-MX"/>
        </w:rPr>
        <w:t>de manera inicial</w:t>
      </w:r>
      <w:r w:rsidR="003118E4">
        <w:rPr>
          <w:rFonts w:ascii="Palatino Linotype" w:eastAsia="Times New Roman" w:hAnsi="Palatino Linotype" w:cs="Arial"/>
          <w:sz w:val="24"/>
          <w:lang w:val="es-ES_tradnl" w:eastAsia="es-MX"/>
        </w:rPr>
        <w:t xml:space="preserve">, </w:t>
      </w:r>
      <w:r w:rsidR="00CC6BF5">
        <w:rPr>
          <w:rFonts w:ascii="Palatino Linotype" w:eastAsia="Times New Roman" w:hAnsi="Palatino Linotype" w:cs="Arial"/>
          <w:sz w:val="24"/>
          <w:lang w:val="es-ES_tradnl" w:eastAsia="es-MX"/>
        </w:rPr>
        <w:t>“</w:t>
      </w:r>
      <w:r w:rsidR="00CC6BF5" w:rsidRPr="00CC6BF5">
        <w:rPr>
          <w:rFonts w:ascii="Palatino Linotype" w:eastAsia="Times New Roman" w:hAnsi="Palatino Linotype" w:cs="Arial"/>
          <w:sz w:val="24"/>
          <w:lang w:val="es-ES_tradnl" w:eastAsia="es-MX"/>
        </w:rPr>
        <w:t xml:space="preserve">los </w:t>
      </w:r>
      <w:r w:rsidR="00CC6BF5" w:rsidRPr="00CC6BF5">
        <w:rPr>
          <w:rFonts w:ascii="Palatino Linotype" w:eastAsia="Times New Roman" w:hAnsi="Palatino Linotype" w:cs="Arial"/>
          <w:sz w:val="24"/>
          <w:lang w:val="es-ES_tradnl" w:eastAsia="es-MX"/>
        </w:rPr>
        <w:lastRenderedPageBreak/>
        <w:t>documentos que respalden su respuesta</w:t>
      </w:r>
      <w:r w:rsidR="00CC6BF5">
        <w:rPr>
          <w:rFonts w:ascii="Palatino Linotype" w:eastAsia="Times New Roman" w:hAnsi="Palatino Linotype" w:cs="Arial"/>
          <w:sz w:val="24"/>
          <w:lang w:val="es-ES_tradnl" w:eastAsia="es-MX"/>
        </w:rPr>
        <w:t xml:space="preserve">” </w:t>
      </w:r>
      <w:r w:rsidR="00CC7987">
        <w:rPr>
          <w:rFonts w:ascii="Palatino Linotype" w:eastAsia="Times New Roman" w:hAnsi="Palatino Linotype" w:cs="Arial"/>
          <w:sz w:val="24"/>
          <w:lang w:val="es-ES_tradnl" w:eastAsia="es-MX"/>
        </w:rPr>
        <w:t xml:space="preserve">por lo que se actualiza la </w:t>
      </w:r>
      <w:r w:rsidR="00CC7987" w:rsidRPr="00D824A0">
        <w:rPr>
          <w:rFonts w:ascii="Palatino Linotype" w:eastAsia="Times New Roman" w:hAnsi="Palatino Linotype" w:cs="Arial"/>
          <w:i/>
          <w:iCs/>
          <w:sz w:val="24"/>
          <w:lang w:val="es-ES_tradnl" w:eastAsia="es-MX"/>
        </w:rPr>
        <w:t xml:space="preserve">plus </w:t>
      </w:r>
      <w:proofErr w:type="spellStart"/>
      <w:r w:rsidR="00CC7987" w:rsidRPr="00D824A0">
        <w:rPr>
          <w:rFonts w:ascii="Palatino Linotype" w:eastAsia="Times New Roman" w:hAnsi="Palatino Linotype" w:cs="Arial"/>
          <w:i/>
          <w:iCs/>
          <w:sz w:val="24"/>
          <w:lang w:val="es-ES_tradnl" w:eastAsia="es-MX"/>
        </w:rPr>
        <w:t>petitio</w:t>
      </w:r>
      <w:proofErr w:type="spellEnd"/>
      <w:r w:rsidR="00CC7987">
        <w:rPr>
          <w:rFonts w:ascii="Palatino Linotype" w:eastAsia="Times New Roman" w:hAnsi="Palatino Linotype" w:cs="Arial"/>
          <w:sz w:val="24"/>
          <w:lang w:val="es-ES_tradnl" w:eastAsia="es-MX"/>
        </w:rPr>
        <w:t xml:space="preserve"> o petición adicional.</w:t>
      </w:r>
    </w:p>
    <w:p w14:paraId="44428376" w14:textId="77777777" w:rsidR="00E4618F" w:rsidRPr="00E4618F" w:rsidRDefault="00E4618F" w:rsidP="00E4618F">
      <w:pPr>
        <w:spacing w:after="0" w:line="360" w:lineRule="auto"/>
        <w:contextualSpacing/>
        <w:jc w:val="both"/>
        <w:rPr>
          <w:rFonts w:ascii="Palatino Linotype" w:eastAsia="Times New Roman" w:hAnsi="Palatino Linotype" w:cs="Times New Roman"/>
          <w:color w:val="000000"/>
          <w:sz w:val="24"/>
          <w:szCs w:val="24"/>
          <w:lang w:val="es-ES_tradnl" w:eastAsia="es-ES"/>
        </w:rPr>
      </w:pPr>
    </w:p>
    <w:p w14:paraId="46BA1152" w14:textId="77777777" w:rsidR="00E4618F" w:rsidRPr="00E4618F" w:rsidRDefault="00E4618F" w:rsidP="00E4618F">
      <w:pPr>
        <w:tabs>
          <w:tab w:val="left" w:pos="7088"/>
        </w:tabs>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4618F">
        <w:rPr>
          <w:rFonts w:ascii="Palatino Linotype" w:eastAsia="Times New Roman" w:hAnsi="Palatino Linotype" w:cs="Arial"/>
          <w:sz w:val="24"/>
          <w:szCs w:val="24"/>
          <w:lang w:val="es-ES" w:eastAsia="es-ES"/>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6B374D41" w14:textId="77777777" w:rsidR="00E4618F" w:rsidRPr="00E4618F" w:rsidRDefault="00E4618F" w:rsidP="00E4618F">
      <w:pPr>
        <w:tabs>
          <w:tab w:val="left" w:pos="7088"/>
        </w:tabs>
        <w:spacing w:before="240" w:line="360" w:lineRule="auto"/>
        <w:jc w:val="both"/>
        <w:rPr>
          <w:rFonts w:ascii="Palatino Linotype" w:hAnsi="Palatino Linotype" w:cs="Arial"/>
          <w:bCs/>
          <w:sz w:val="24"/>
          <w:szCs w:val="24"/>
          <w:lang w:eastAsia="es-MX"/>
        </w:rPr>
      </w:pPr>
      <w:r w:rsidRPr="00E4618F">
        <w:rPr>
          <w:rFonts w:ascii="Palatino Linotype" w:hAnsi="Palatino Linotype" w:cs="Arial"/>
          <w:bCs/>
          <w:sz w:val="24"/>
          <w:szCs w:val="24"/>
          <w:lang w:eastAsia="es-MX"/>
        </w:rPr>
        <w:t>Sirve de apoyo a lo anterior por analogía, la Jurisprudencia No. 29 visible a foja 19 del Apéndice al Semanario Judicial de la Federación 1917-1995, Tomo IV, Materia Común, Primera Parte, Tesis de la Suprema Corte de Justicia, que señala:</w:t>
      </w:r>
    </w:p>
    <w:p w14:paraId="439BA7FB" w14:textId="77777777" w:rsidR="00E4618F" w:rsidRPr="00E4618F" w:rsidRDefault="00E4618F" w:rsidP="00E4618F">
      <w:pPr>
        <w:spacing w:before="240" w:line="360" w:lineRule="auto"/>
        <w:ind w:left="851" w:right="851"/>
        <w:jc w:val="both"/>
        <w:rPr>
          <w:rFonts w:ascii="Palatino Linotype" w:hAnsi="Palatino Linotype" w:cs="Arial"/>
          <w:b/>
          <w:bCs/>
          <w:i/>
          <w:lang w:eastAsia="es-MX"/>
        </w:rPr>
      </w:pPr>
      <w:r w:rsidRPr="00E4618F">
        <w:rPr>
          <w:rFonts w:ascii="Palatino Linotype" w:hAnsi="Palatino Linotype" w:cs="Arial"/>
          <w:b/>
          <w:bCs/>
          <w:i/>
          <w:lang w:eastAsia="es-MX"/>
        </w:rPr>
        <w:t>“AGRAVIOS EN LA REVISIÓN. DEBEN ESTAR EN RELACIÓN DIRECTA CON LOS FUNDAMENTOS Y CONSIDERACIONES DE LA SENTENCIA</w:t>
      </w:r>
    </w:p>
    <w:p w14:paraId="45881B47" w14:textId="77777777" w:rsidR="00E4618F" w:rsidRPr="00E4618F" w:rsidRDefault="00E4618F" w:rsidP="00E4618F">
      <w:pPr>
        <w:tabs>
          <w:tab w:val="left" w:pos="7797"/>
        </w:tabs>
        <w:spacing w:before="240" w:line="360" w:lineRule="auto"/>
        <w:ind w:left="851" w:right="851"/>
        <w:jc w:val="both"/>
        <w:rPr>
          <w:rFonts w:ascii="Palatino Linotype" w:hAnsi="Palatino Linotype" w:cs="Arial"/>
          <w:bCs/>
          <w:i/>
          <w:lang w:eastAsia="es-MX"/>
        </w:rPr>
      </w:pPr>
      <w:r w:rsidRPr="00E4618F">
        <w:rPr>
          <w:rFonts w:ascii="Palatino Linotype" w:hAnsi="Palatino Linotype" w:cs="Arial"/>
          <w:b/>
          <w:bCs/>
          <w:i/>
          <w:u w:val="single"/>
          <w:lang w:eastAsia="es-MX"/>
        </w:rPr>
        <w:t>Los agravios deben estar en relación directa e inmediata con los fundamentos contenidos en la sentencia que se recurre</w:t>
      </w:r>
      <w:r w:rsidRPr="00E4618F">
        <w:rPr>
          <w:rFonts w:ascii="Palatino Linotype" w:hAnsi="Palatino Linotype" w:cs="Arial"/>
          <w:bCs/>
          <w:i/>
          <w:lang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E4618F">
        <w:rPr>
          <w:rFonts w:ascii="Palatino Linotype" w:eastAsia="Times New Roman" w:hAnsi="Palatino Linotype" w:cs="Times New Roman"/>
          <w:b/>
          <w:i/>
          <w:sz w:val="24"/>
          <w:szCs w:val="24"/>
          <w:lang w:val="es-ES_tradnl" w:eastAsia="es-ES"/>
        </w:rPr>
        <w:t>[Sic]</w:t>
      </w:r>
    </w:p>
    <w:p w14:paraId="118B5D7E" w14:textId="77777777" w:rsidR="00E4618F" w:rsidRPr="00E4618F" w:rsidRDefault="00E4618F" w:rsidP="00E4618F">
      <w:pPr>
        <w:tabs>
          <w:tab w:val="left" w:pos="1301"/>
        </w:tabs>
        <w:spacing w:before="240" w:line="360" w:lineRule="auto"/>
        <w:ind w:right="51"/>
        <w:jc w:val="both"/>
        <w:rPr>
          <w:rFonts w:ascii="Palatino Linotype" w:hAnsi="Palatino Linotype" w:cs="Arial"/>
          <w:sz w:val="24"/>
          <w:szCs w:val="24"/>
        </w:rPr>
      </w:pPr>
      <w:r w:rsidRPr="00E4618F">
        <w:rPr>
          <w:rFonts w:ascii="Palatino Linotype" w:hAnsi="Palatino Linotype" w:cs="Arial"/>
          <w:sz w:val="24"/>
          <w:szCs w:val="24"/>
        </w:rPr>
        <w:tab/>
      </w:r>
    </w:p>
    <w:p w14:paraId="2A8E776D" w14:textId="77777777" w:rsidR="00E4618F" w:rsidRPr="00E4618F" w:rsidRDefault="00E4618F" w:rsidP="00E4618F">
      <w:pPr>
        <w:tabs>
          <w:tab w:val="left" w:pos="7088"/>
          <w:tab w:val="left" w:pos="7230"/>
        </w:tabs>
        <w:spacing w:before="240" w:line="360" w:lineRule="auto"/>
        <w:jc w:val="both"/>
        <w:rPr>
          <w:rFonts w:ascii="Palatino Linotype" w:hAnsi="Palatino Linotype" w:cs="Arial"/>
          <w:bCs/>
          <w:sz w:val="24"/>
          <w:szCs w:val="24"/>
          <w:lang w:eastAsia="es-MX"/>
        </w:rPr>
      </w:pPr>
      <w:r w:rsidRPr="00E4618F">
        <w:rPr>
          <w:rFonts w:ascii="Palatino Linotype" w:hAnsi="Palatino Linotype" w:cs="Arial"/>
          <w:bCs/>
          <w:sz w:val="24"/>
          <w:szCs w:val="24"/>
          <w:lang w:eastAsia="es-MX"/>
        </w:rPr>
        <w:lastRenderedPageBreak/>
        <w:t xml:space="preserve">Por lo anterior, se establece que dentro del recurso de revisión presentado por </w:t>
      </w:r>
      <w:r w:rsidRPr="00E4618F">
        <w:rPr>
          <w:rFonts w:ascii="Palatino Linotype" w:hAnsi="Palatino Linotype" w:cs="Arial"/>
          <w:b/>
          <w:bCs/>
          <w:sz w:val="24"/>
          <w:szCs w:val="24"/>
          <w:lang w:eastAsia="es-MX"/>
        </w:rPr>
        <w:t xml:space="preserve">El Recurrente </w:t>
      </w:r>
      <w:r w:rsidRPr="00E4618F">
        <w:rPr>
          <w:rFonts w:ascii="Palatino Linotype" w:hAnsi="Palatino Linotype" w:cs="Arial"/>
          <w:bCs/>
          <w:sz w:val="24"/>
          <w:szCs w:val="24"/>
          <w:lang w:eastAsia="es-MX"/>
        </w:rPr>
        <w:t xml:space="preserve">no debe variar el fondo de </w:t>
      </w:r>
      <w:r w:rsidRPr="00E4618F">
        <w:rPr>
          <w:rFonts w:ascii="Palatino Linotype" w:hAnsi="Palatino Linotype" w:cs="Arial"/>
          <w:bCs/>
          <w:i/>
          <w:sz w:val="24"/>
          <w:szCs w:val="24"/>
          <w:lang w:eastAsia="es-MX"/>
        </w:rPr>
        <w:t xml:space="preserve">la </w:t>
      </w:r>
      <w:proofErr w:type="spellStart"/>
      <w:r w:rsidRPr="00E4618F">
        <w:rPr>
          <w:rFonts w:ascii="Palatino Linotype" w:hAnsi="Palatino Linotype" w:cs="Arial"/>
          <w:bCs/>
          <w:i/>
          <w:sz w:val="24"/>
          <w:szCs w:val="24"/>
          <w:lang w:eastAsia="es-MX"/>
        </w:rPr>
        <w:t>litis</w:t>
      </w:r>
      <w:proofErr w:type="spellEnd"/>
      <w:r w:rsidRPr="00E4618F">
        <w:rPr>
          <w:rFonts w:ascii="Palatino Linotype" w:hAnsi="Palatino Linotype" w:cs="Arial"/>
          <w:bCs/>
          <w:i/>
          <w:sz w:val="24"/>
          <w:szCs w:val="24"/>
          <w:lang w:eastAsia="es-MX"/>
        </w:rPr>
        <w:t>,</w:t>
      </w:r>
      <w:r w:rsidRPr="00E4618F">
        <w:rPr>
          <w:rFonts w:ascii="Palatino Linotype" w:hAnsi="Palatino Linotype" w:cs="Arial"/>
          <w:bCs/>
          <w:sz w:val="24"/>
          <w:szCs w:val="24"/>
          <w:lang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27B51719" w14:textId="5599861B" w:rsidR="005D0EEB" w:rsidRDefault="000310A9" w:rsidP="005174D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De los agravios emitidos por el Recurrente, se aprecia que la procedencia del presente medio de </w:t>
      </w:r>
      <w:r w:rsidR="005D0EEB">
        <w:rPr>
          <w:rFonts w:ascii="Palatino Linotype" w:eastAsia="Times New Roman" w:hAnsi="Palatino Linotype" w:cs="Arial"/>
          <w:sz w:val="24"/>
          <w:lang w:val="es-ES_tradnl" w:eastAsia="es-MX"/>
        </w:rPr>
        <w:t>impugnación</w:t>
      </w:r>
      <w:r>
        <w:rPr>
          <w:rFonts w:ascii="Palatino Linotype" w:eastAsia="Times New Roman" w:hAnsi="Palatino Linotype" w:cs="Arial"/>
          <w:sz w:val="24"/>
          <w:lang w:val="es-ES_tradnl" w:eastAsia="es-MX"/>
        </w:rPr>
        <w:t xml:space="preserve"> </w:t>
      </w:r>
      <w:r w:rsidR="005D0EEB">
        <w:rPr>
          <w:rFonts w:ascii="Palatino Linotype" w:eastAsia="Times New Roman" w:hAnsi="Palatino Linotype" w:cs="Arial"/>
          <w:sz w:val="24"/>
          <w:lang w:val="es-ES_tradnl" w:eastAsia="es-MX"/>
        </w:rPr>
        <w:t xml:space="preserve">se </w:t>
      </w:r>
      <w:r>
        <w:rPr>
          <w:rFonts w:ascii="Palatino Linotype" w:eastAsia="Times New Roman" w:hAnsi="Palatino Linotype" w:cs="Arial"/>
          <w:sz w:val="24"/>
          <w:lang w:val="es-ES_tradnl" w:eastAsia="es-MX"/>
        </w:rPr>
        <w:t>encuentra</w:t>
      </w:r>
      <w:r w:rsidR="005D0EEB">
        <w:rPr>
          <w:rFonts w:ascii="Palatino Linotype" w:eastAsia="Times New Roman" w:hAnsi="Palatino Linotype" w:cs="Arial"/>
          <w:sz w:val="24"/>
          <w:lang w:val="es-ES_tradnl" w:eastAsia="es-MX"/>
        </w:rPr>
        <w:t xml:space="preserve"> en la fracción I del artículo 179 de la Ley de Transparencia Estatal, la cual versa en:</w:t>
      </w:r>
    </w:p>
    <w:p w14:paraId="6CCD8449" w14:textId="77777777" w:rsidR="005D0EEB" w:rsidRPr="005D0EEB" w:rsidRDefault="005D0EEB" w:rsidP="005D0EEB">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DF12DA7" w14:textId="2C043C08" w:rsidR="005D0EEB" w:rsidRPr="005D0EEB" w:rsidRDefault="005D0EEB" w:rsidP="005D0EEB">
      <w:pPr>
        <w:tabs>
          <w:tab w:val="left" w:pos="709"/>
        </w:tabs>
        <w:spacing w:after="0" w:line="360" w:lineRule="auto"/>
        <w:ind w:left="851" w:right="707"/>
        <w:contextualSpacing/>
        <w:jc w:val="both"/>
        <w:rPr>
          <w:rFonts w:ascii="Palatino Linotype" w:eastAsia="Times New Roman" w:hAnsi="Palatino Linotype" w:cs="Arial"/>
          <w:i/>
          <w:iCs/>
          <w:szCs w:val="20"/>
          <w:lang w:val="es-ES_tradnl" w:eastAsia="es-MX"/>
        </w:rPr>
      </w:pPr>
      <w:r w:rsidRPr="005D0EEB">
        <w:rPr>
          <w:rFonts w:ascii="Palatino Linotype" w:eastAsia="Times New Roman" w:hAnsi="Palatino Linotype" w:cs="Arial"/>
          <w:b/>
          <w:bCs/>
          <w:i/>
          <w:iCs/>
          <w:szCs w:val="20"/>
          <w:lang w:val="es-ES_tradnl" w:eastAsia="es-MX"/>
        </w:rPr>
        <w:t>Artículo 179.</w:t>
      </w:r>
      <w:r w:rsidRPr="005D0EEB">
        <w:rPr>
          <w:rFonts w:ascii="Palatino Linotype" w:eastAsia="Times New Roman" w:hAnsi="Palatino Linotype" w:cs="Arial"/>
          <w:i/>
          <w:iCs/>
          <w:szCs w:val="20"/>
          <w:lang w:val="es-ES_tradnl" w:eastAsia="es-MX"/>
        </w:rPr>
        <w:t xml:space="preserve"> El recurso de revisión es un medio de protección que la Ley otorga a los particulares, para hacer valer su derecho de acceso a la información pública, y procederá en contra de las siguientes causas:</w:t>
      </w:r>
    </w:p>
    <w:p w14:paraId="3871335D" w14:textId="77777777" w:rsidR="005D0EEB" w:rsidRPr="005D0EEB" w:rsidRDefault="005D0EEB" w:rsidP="005D0EEB">
      <w:pPr>
        <w:tabs>
          <w:tab w:val="left" w:pos="709"/>
        </w:tabs>
        <w:spacing w:after="0" w:line="360" w:lineRule="auto"/>
        <w:ind w:left="851" w:right="707"/>
        <w:contextualSpacing/>
        <w:jc w:val="both"/>
        <w:rPr>
          <w:rFonts w:ascii="Palatino Linotype" w:eastAsia="Times New Roman" w:hAnsi="Palatino Linotype" w:cs="Arial"/>
          <w:i/>
          <w:iCs/>
          <w:szCs w:val="20"/>
          <w:lang w:val="es-ES_tradnl" w:eastAsia="es-MX"/>
        </w:rPr>
      </w:pPr>
    </w:p>
    <w:p w14:paraId="69CC4C80" w14:textId="77777777" w:rsidR="005D0EEB" w:rsidRPr="005D0EEB" w:rsidRDefault="005D0EEB" w:rsidP="005D0EEB">
      <w:pPr>
        <w:tabs>
          <w:tab w:val="left" w:pos="709"/>
        </w:tabs>
        <w:spacing w:after="0" w:line="360" w:lineRule="auto"/>
        <w:ind w:left="851" w:right="707"/>
        <w:contextualSpacing/>
        <w:jc w:val="both"/>
        <w:rPr>
          <w:rFonts w:ascii="Palatino Linotype" w:eastAsia="Times New Roman" w:hAnsi="Palatino Linotype" w:cs="Arial"/>
          <w:i/>
          <w:iCs/>
          <w:szCs w:val="20"/>
          <w:lang w:val="es-ES_tradnl" w:eastAsia="es-MX"/>
        </w:rPr>
      </w:pPr>
      <w:r w:rsidRPr="005D0EEB">
        <w:rPr>
          <w:rFonts w:ascii="Palatino Linotype" w:eastAsia="Times New Roman" w:hAnsi="Palatino Linotype" w:cs="Arial"/>
          <w:b/>
          <w:bCs/>
          <w:i/>
          <w:iCs/>
          <w:szCs w:val="20"/>
          <w:lang w:val="es-ES_tradnl" w:eastAsia="es-MX"/>
        </w:rPr>
        <w:t>I.</w:t>
      </w:r>
      <w:r w:rsidRPr="005D0EEB">
        <w:rPr>
          <w:rFonts w:ascii="Palatino Linotype" w:eastAsia="Times New Roman" w:hAnsi="Palatino Linotype" w:cs="Arial"/>
          <w:i/>
          <w:iCs/>
          <w:szCs w:val="20"/>
          <w:lang w:val="es-ES_tradnl" w:eastAsia="es-MX"/>
        </w:rPr>
        <w:t xml:space="preserve"> La negativa a la información solicitada; </w:t>
      </w:r>
    </w:p>
    <w:p w14:paraId="7CF2541E" w14:textId="77777777" w:rsidR="005D0EEB" w:rsidRDefault="005D0EEB" w:rsidP="005174D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34FDD12" w14:textId="7F183358" w:rsidR="00756AFF" w:rsidRDefault="000310A9" w:rsidP="005174D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 </w:t>
      </w:r>
      <w:r w:rsidR="00D824A0">
        <w:rPr>
          <w:rFonts w:ascii="Palatino Linotype" w:eastAsia="Times New Roman" w:hAnsi="Palatino Linotype" w:cs="Arial"/>
          <w:sz w:val="24"/>
          <w:lang w:val="es-ES_tradnl" w:eastAsia="es-MX"/>
        </w:rPr>
        <w:t>Posteriormente, en la secuela procesal</w:t>
      </w:r>
      <w:r w:rsidR="00EA5B8D">
        <w:rPr>
          <w:rFonts w:ascii="Palatino Linotype" w:eastAsia="Times New Roman" w:hAnsi="Palatino Linotype" w:cs="Arial"/>
          <w:sz w:val="24"/>
          <w:lang w:val="es-ES_tradnl" w:eastAsia="es-MX"/>
        </w:rPr>
        <w:t xml:space="preserve">, el Sujeto Obligado hace llegar su </w:t>
      </w:r>
      <w:r w:rsidR="00756AFF">
        <w:rPr>
          <w:rFonts w:ascii="Palatino Linotype" w:eastAsia="Times New Roman" w:hAnsi="Palatino Linotype" w:cs="Arial"/>
          <w:sz w:val="24"/>
          <w:lang w:val="es-ES_tradnl" w:eastAsia="es-MX"/>
        </w:rPr>
        <w:t>informe</w:t>
      </w:r>
      <w:r w:rsidR="00EA5B8D">
        <w:rPr>
          <w:rFonts w:ascii="Palatino Linotype" w:eastAsia="Times New Roman" w:hAnsi="Palatino Linotype" w:cs="Arial"/>
          <w:sz w:val="24"/>
          <w:lang w:val="es-ES_tradnl" w:eastAsia="es-MX"/>
        </w:rPr>
        <w:t xml:space="preserve"> justificado en el cual modifica la respuesta otorgada inicialmente, ello a través del documento “</w:t>
      </w:r>
      <w:r w:rsidR="00EA5B8D" w:rsidRPr="00EA5B8D">
        <w:rPr>
          <w:rFonts w:ascii="Palatino Linotype" w:eastAsia="Times New Roman" w:hAnsi="Palatino Linotype" w:cs="Arial"/>
          <w:i/>
          <w:iCs/>
          <w:sz w:val="24"/>
          <w:lang w:val="es-ES_tradnl" w:eastAsia="es-MX"/>
        </w:rPr>
        <w:t>RR 02760-2025.pdf</w:t>
      </w:r>
      <w:r w:rsidR="00EA5B8D">
        <w:rPr>
          <w:rFonts w:ascii="Palatino Linotype" w:eastAsia="Times New Roman" w:hAnsi="Palatino Linotype" w:cs="Arial"/>
          <w:sz w:val="24"/>
          <w:lang w:val="es-ES_tradnl" w:eastAsia="es-MX"/>
        </w:rPr>
        <w:t xml:space="preserve">”, que es básicamente un oficio de folio MAJ/TM/CC/JAGG/113/2025, de fecha 25 de marzo de 2025, emitido por el Coordinador de Catastro </w:t>
      </w:r>
      <w:r w:rsidR="00C504B9">
        <w:rPr>
          <w:rFonts w:ascii="Palatino Linotype" w:eastAsia="Times New Roman" w:hAnsi="Palatino Linotype" w:cs="Arial"/>
          <w:sz w:val="24"/>
          <w:lang w:val="es-ES_tradnl" w:eastAsia="es-MX"/>
        </w:rPr>
        <w:t xml:space="preserve">en el cual manifiesta que </w:t>
      </w:r>
      <w:r w:rsidR="00756AFF">
        <w:rPr>
          <w:rFonts w:ascii="Palatino Linotype" w:eastAsia="Times New Roman" w:hAnsi="Palatino Linotype" w:cs="Arial"/>
          <w:sz w:val="24"/>
          <w:lang w:val="es-ES_tradnl" w:eastAsia="es-MX"/>
        </w:rPr>
        <w:t xml:space="preserve">después </w:t>
      </w:r>
      <w:r w:rsidR="00C504B9">
        <w:rPr>
          <w:rFonts w:ascii="Palatino Linotype" w:eastAsia="Times New Roman" w:hAnsi="Palatino Linotype" w:cs="Arial"/>
          <w:sz w:val="24"/>
          <w:lang w:val="es-ES_tradnl" w:eastAsia="es-MX"/>
        </w:rPr>
        <w:t xml:space="preserve">de una búsqueda exhaustiva en los sistemas de esa área, así como en el </w:t>
      </w:r>
      <w:r w:rsidR="00756AFF">
        <w:rPr>
          <w:rFonts w:ascii="Palatino Linotype" w:eastAsia="Times New Roman" w:hAnsi="Palatino Linotype" w:cs="Arial"/>
          <w:sz w:val="24"/>
          <w:lang w:val="es-ES_tradnl" w:eastAsia="es-MX"/>
        </w:rPr>
        <w:t>padrón</w:t>
      </w:r>
      <w:r w:rsidR="00C504B9">
        <w:rPr>
          <w:rFonts w:ascii="Palatino Linotype" w:eastAsia="Times New Roman" w:hAnsi="Palatino Linotype" w:cs="Arial"/>
          <w:sz w:val="24"/>
          <w:lang w:val="es-ES_tradnl" w:eastAsia="es-MX"/>
        </w:rPr>
        <w:t xml:space="preserve"> fiscal, el estatus </w:t>
      </w:r>
      <w:r w:rsidR="00756AFF">
        <w:rPr>
          <w:rFonts w:ascii="Palatino Linotype" w:eastAsia="Times New Roman" w:hAnsi="Palatino Linotype" w:cs="Arial"/>
          <w:sz w:val="24"/>
          <w:lang w:val="es-ES_tradnl" w:eastAsia="es-MX"/>
        </w:rPr>
        <w:t>del trámite del inmueble referido en el oficio MAJ/TM/CCM/AESP/273/2023 del 19 de septiembre de 2023, es concluido.</w:t>
      </w:r>
    </w:p>
    <w:p w14:paraId="318059C6" w14:textId="77777777" w:rsidR="00756AFF" w:rsidRDefault="00756AFF" w:rsidP="005174D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Finaliza el oficio con firma y sellos. </w:t>
      </w:r>
    </w:p>
    <w:p w14:paraId="65CBBE94" w14:textId="77777777" w:rsidR="0071790B" w:rsidRDefault="0071790B" w:rsidP="005174D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2F0CB28" w14:textId="6C3DD507" w:rsidR="00D824A0" w:rsidRDefault="00C504B9" w:rsidP="005174D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lastRenderedPageBreak/>
        <w:t xml:space="preserve"> </w:t>
      </w:r>
      <w:r w:rsidR="00366883">
        <w:rPr>
          <w:rFonts w:ascii="Palatino Linotype" w:eastAsia="Times New Roman" w:hAnsi="Palatino Linotype" w:cs="Arial"/>
          <w:sz w:val="24"/>
          <w:lang w:val="es-ES_tradnl" w:eastAsia="es-MX"/>
        </w:rPr>
        <w:t xml:space="preserve">En cumplimiento al artículo 185, fracción III, de la Ley de Transparencia y Acceso a la Información Pública del Estado de México y Municipios, se puso a la vista el Recurrente a efecto de que manifestara lo que a su derecho conviniera, no obstante, no hizo pronunciamiento alguno, o remitió pruebas o alegatos. </w:t>
      </w:r>
    </w:p>
    <w:p w14:paraId="38A420EE" w14:textId="77777777" w:rsidR="00366883" w:rsidRDefault="00366883" w:rsidP="005174D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0362900" w14:textId="77777777" w:rsidR="00513F1C" w:rsidRPr="0071790B" w:rsidRDefault="00513F1C" w:rsidP="00513F1C">
      <w:pPr>
        <w:jc w:val="both"/>
        <w:rPr>
          <w:rFonts w:ascii="Palatino Linotype" w:hAnsi="Palatino Linotype" w:cs="Arial"/>
          <w:b/>
          <w:bCs/>
          <w:iCs/>
          <w:sz w:val="24"/>
          <w:szCs w:val="24"/>
        </w:rPr>
      </w:pPr>
    </w:p>
    <w:p w14:paraId="28CFC3F0" w14:textId="6D552F06" w:rsidR="000073F8" w:rsidRPr="00107C25" w:rsidRDefault="000310A9" w:rsidP="000073F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Fijado lo anterior, cabe decir que </w:t>
      </w:r>
      <w:r w:rsidR="000073F8" w:rsidRPr="00F444C4">
        <w:rPr>
          <w:rFonts w:ascii="Palatino Linotype" w:eastAsia="Times New Roman" w:hAnsi="Palatino Linotype" w:cs="Arial"/>
          <w:sz w:val="24"/>
          <w:lang w:val="es-ES_tradnl" w:eastAsia="es-MX"/>
        </w:rPr>
        <w:t xml:space="preserve"> el derecho de acceso a la información pública, consiste en que la información solicitada conste en un soporte documental en cualquiera de sus formas, a saber: </w:t>
      </w:r>
      <w:r w:rsidR="000073F8"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000073F8"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459C86FC" w14:textId="77777777" w:rsidR="000073F8" w:rsidRPr="00F444C4" w:rsidRDefault="000073F8" w:rsidP="000073F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20F33F40" w14:textId="77777777" w:rsidR="000073F8" w:rsidRPr="00F444C4" w:rsidRDefault="000073F8" w:rsidP="000073F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2ECE3B97" w14:textId="77777777" w:rsidR="000073F8" w:rsidRPr="00F444C4" w:rsidRDefault="000073F8" w:rsidP="000073F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38D0D251" w14:textId="77777777" w:rsidR="000073F8" w:rsidRPr="00452B4D" w:rsidRDefault="000073F8" w:rsidP="000073F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27D1CC92" w14:textId="77777777" w:rsidR="00E36F6B" w:rsidRPr="00A944B4" w:rsidRDefault="00E36F6B" w:rsidP="00E36F6B">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lastRenderedPageBreak/>
        <w:t>De lo anterior se debe señalar que el artículo 4, párrafo segundo de la Ley de Transparencia y Acceso a la Información Pública del Estado de México y Municipios, dispone:</w:t>
      </w:r>
    </w:p>
    <w:p w14:paraId="36A1B35D" w14:textId="77777777" w:rsidR="00E36F6B" w:rsidRPr="00F444C4" w:rsidRDefault="00E36F6B" w:rsidP="00E36F6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746AC4B5" w14:textId="77777777" w:rsidR="00E36F6B" w:rsidRPr="00F444C4" w:rsidRDefault="00E36F6B" w:rsidP="00E36F6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F09505C" w14:textId="77777777" w:rsidR="00E36F6B" w:rsidRPr="00F444C4" w:rsidRDefault="00E36F6B" w:rsidP="00E36F6B">
      <w:pPr>
        <w:tabs>
          <w:tab w:val="left" w:pos="709"/>
        </w:tabs>
        <w:spacing w:after="0" w:line="360" w:lineRule="auto"/>
        <w:contextualSpacing/>
        <w:jc w:val="both"/>
        <w:rPr>
          <w:rFonts w:ascii="Palatino Linotype" w:eastAsia="Times New Roman" w:hAnsi="Palatino Linotype" w:cs="Arial"/>
          <w:sz w:val="24"/>
          <w:lang w:val="es-ES_tradnl" w:eastAsia="es-MX"/>
        </w:rPr>
      </w:pPr>
    </w:p>
    <w:p w14:paraId="635CB5F5" w14:textId="77777777" w:rsidR="00E36F6B" w:rsidRPr="00F444C4" w:rsidRDefault="00E36F6B" w:rsidP="00E36F6B">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6BD5E5A" w14:textId="77777777" w:rsidR="00E36F6B" w:rsidRPr="00F444C4" w:rsidRDefault="00E36F6B" w:rsidP="00E36F6B">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9D9A78B" w14:textId="77777777" w:rsidR="00E36F6B" w:rsidRPr="00F444C4" w:rsidRDefault="00E36F6B" w:rsidP="00E36F6B">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w:t>
      </w:r>
      <w:r w:rsidRPr="00F444C4">
        <w:rPr>
          <w:rFonts w:ascii="Palatino Linotype" w:eastAsia="Times New Roman" w:hAnsi="Palatino Linotype" w:cs="Arial"/>
          <w:sz w:val="24"/>
          <w:lang w:val="es-ES_tradnl" w:eastAsia="es-MX"/>
        </w:rPr>
        <w:lastRenderedPageBreak/>
        <w:t xml:space="preserve">holográfico, de conformidad con el artículo 3, fracción XI, de la Ley de la materia, el cual dispone lo siguiente: </w:t>
      </w:r>
    </w:p>
    <w:p w14:paraId="0DFD5B49" w14:textId="77777777" w:rsidR="00E36F6B" w:rsidRPr="00F444C4" w:rsidRDefault="00E36F6B" w:rsidP="00E36F6B">
      <w:pPr>
        <w:spacing w:after="0" w:line="240" w:lineRule="auto"/>
        <w:rPr>
          <w:rFonts w:ascii="Times New Roman" w:eastAsia="Times New Roman" w:hAnsi="Times New Roman" w:cs="Times New Roman"/>
          <w:sz w:val="24"/>
          <w:szCs w:val="24"/>
          <w:lang w:eastAsia="es-ES"/>
        </w:rPr>
      </w:pPr>
    </w:p>
    <w:p w14:paraId="4BA3C68D" w14:textId="77777777" w:rsidR="00E36F6B" w:rsidRPr="00F444C4" w:rsidRDefault="00E36F6B" w:rsidP="00E36F6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6504F08D" w14:textId="77777777" w:rsidR="00E36F6B" w:rsidRPr="00F444C4" w:rsidRDefault="00E36F6B" w:rsidP="00E36F6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098D4F8E" w14:textId="77777777" w:rsidR="00E36F6B" w:rsidRPr="00F444C4" w:rsidRDefault="00E36F6B" w:rsidP="00E36F6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0D31B782" w14:textId="77777777" w:rsidR="00E36F6B" w:rsidRPr="00452B4D" w:rsidRDefault="00E36F6B" w:rsidP="00E36F6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1C1E851C" w14:textId="77777777" w:rsidR="00E36F6B" w:rsidRDefault="00E36F6B" w:rsidP="00E36F6B">
      <w:pPr>
        <w:spacing w:before="240" w:after="240" w:line="360" w:lineRule="auto"/>
        <w:ind w:right="49"/>
        <w:contextualSpacing/>
        <w:jc w:val="both"/>
        <w:rPr>
          <w:rFonts w:ascii="Palatino Linotype" w:eastAsia="Times New Roman" w:hAnsi="Palatino Linotype" w:cs="Arial"/>
          <w:sz w:val="24"/>
          <w:lang w:val="es-ES_tradnl" w:eastAsia="es-MX"/>
        </w:rPr>
      </w:pPr>
    </w:p>
    <w:p w14:paraId="1E6165BF" w14:textId="77777777" w:rsidR="000073F8" w:rsidRDefault="000073F8" w:rsidP="000073F8">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D7EF756" w14:textId="77777777" w:rsidR="00E36F6B" w:rsidRDefault="00E36F6B" w:rsidP="000073F8">
      <w:pPr>
        <w:spacing w:before="240" w:after="240" w:line="360" w:lineRule="auto"/>
        <w:ind w:right="49"/>
        <w:contextualSpacing/>
        <w:jc w:val="both"/>
        <w:rPr>
          <w:rFonts w:ascii="Palatino Linotype" w:eastAsia="MS Mincho" w:hAnsi="Palatino Linotype" w:cs="Calibri"/>
          <w:sz w:val="24"/>
          <w:lang w:val="es-ES_tradnl" w:eastAsia="es-MX"/>
        </w:rPr>
      </w:pPr>
    </w:p>
    <w:p w14:paraId="2AE771D0" w14:textId="77777777" w:rsidR="00E36F6B" w:rsidRPr="0015656E" w:rsidRDefault="00E36F6B" w:rsidP="00E36F6B">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Pr>
          <w:rFonts w:ascii="Palatino Linotype" w:eastAsia="Times New Roman" w:hAnsi="Palatino Linotype" w:cs="Arial"/>
          <w:sz w:val="24"/>
          <w:lang w:val="es-ES_tradnl" w:eastAsia="es-MX"/>
        </w:rPr>
        <w:t>os datos que obren en su poder:</w:t>
      </w:r>
    </w:p>
    <w:p w14:paraId="0C0607B1" w14:textId="77777777" w:rsidR="00E36F6B" w:rsidRPr="00F444C4" w:rsidRDefault="00E36F6B" w:rsidP="00E36F6B">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E61D496" w14:textId="77777777" w:rsidR="00E36F6B" w:rsidRPr="00F444C4" w:rsidRDefault="00E36F6B" w:rsidP="00E36F6B">
      <w:pPr>
        <w:spacing w:after="0" w:line="360" w:lineRule="auto"/>
        <w:ind w:left="567" w:right="616"/>
        <w:contextualSpacing/>
        <w:jc w:val="both"/>
        <w:rPr>
          <w:rFonts w:ascii="Palatino Linotype" w:eastAsia="Times New Roman" w:hAnsi="Palatino Linotype" w:cs="Arial"/>
          <w:b/>
          <w:i/>
          <w:lang w:val="es-ES_tradnl" w:eastAsia="es-MX"/>
        </w:rPr>
      </w:pPr>
    </w:p>
    <w:p w14:paraId="6A255CAD" w14:textId="77777777" w:rsidR="00E36F6B" w:rsidRPr="00A944B4" w:rsidRDefault="00E36F6B" w:rsidP="00E36F6B">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 xml:space="preserve">Los </w:t>
      </w:r>
      <w:r w:rsidRPr="00E36F6B">
        <w:rPr>
          <w:rFonts w:ascii="Palatino Linotype" w:eastAsia="Times New Roman" w:hAnsi="Palatino Linotype" w:cs="Arial"/>
          <w:bCs/>
          <w:i/>
          <w:u w:val="single"/>
          <w:lang w:val="es-ES_tradnl" w:eastAsia="es-MX"/>
        </w:rPr>
        <w:t>ayuntamientos</w:t>
      </w:r>
      <w:r w:rsidRPr="00F444C4">
        <w:rPr>
          <w:rFonts w:ascii="Palatino Linotype" w:eastAsia="Times New Roman" w:hAnsi="Palatino Linotype" w:cs="Arial"/>
          <w:bCs/>
          <w:i/>
          <w:lang w:val="es-ES_tradnl" w:eastAsia="es-MX"/>
        </w:rPr>
        <w:t xml:space="preserve"> y las dependencias, organismos, órganos y entidades de la </w:t>
      </w:r>
      <w:r w:rsidRPr="00D66A68">
        <w:rPr>
          <w:rFonts w:ascii="Palatino Linotype" w:eastAsia="Times New Roman" w:hAnsi="Palatino Linotype" w:cs="Arial"/>
          <w:bCs/>
          <w:i/>
          <w:lang w:val="es-ES_tradnl" w:eastAsia="es-MX"/>
        </w:rPr>
        <w:t>administración municipal;</w:t>
      </w:r>
    </w:p>
    <w:p w14:paraId="19891CD1" w14:textId="1296D9E9" w:rsidR="000073F8" w:rsidRPr="00967C92" w:rsidRDefault="000073F8" w:rsidP="000073F8">
      <w:pPr>
        <w:spacing w:after="0" w:line="360" w:lineRule="auto"/>
        <w:ind w:right="616"/>
        <w:contextualSpacing/>
        <w:jc w:val="both"/>
        <w:rPr>
          <w:rFonts w:ascii="Palatino Linotype" w:eastAsia="Times New Roman" w:hAnsi="Palatino Linotype" w:cs="Arial"/>
          <w:b/>
          <w:iCs/>
          <w:lang w:val="es-ES_tradnl" w:eastAsia="gl-ES"/>
        </w:rPr>
      </w:pPr>
    </w:p>
    <w:p w14:paraId="164CAB43" w14:textId="7DB4A8D9" w:rsidR="002270F5" w:rsidRDefault="000073F8" w:rsidP="000073F8">
      <w:pPr>
        <w:spacing w:after="0" w:line="360" w:lineRule="auto"/>
        <w:ind w:right="-2"/>
        <w:contextualSpacing/>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w:t>
      </w:r>
      <w:r w:rsidR="002270F5">
        <w:rPr>
          <w:rFonts w:ascii="Palatino Linotype" w:eastAsia="Times New Roman" w:hAnsi="Palatino Linotype" w:cs="Arial"/>
          <w:sz w:val="24"/>
        </w:rPr>
        <w:t xml:space="preserve">de la competencia del Servidor Público Habilitado que se pronuncia en respuesta, de tal forma que el </w:t>
      </w:r>
      <w:r w:rsidR="00946BBA">
        <w:rPr>
          <w:rFonts w:ascii="Palatino Linotype" w:eastAsia="Times New Roman" w:hAnsi="Palatino Linotype" w:cs="Arial"/>
          <w:sz w:val="24"/>
        </w:rPr>
        <w:t xml:space="preserve">Bando municipal </w:t>
      </w:r>
      <w:r w:rsidR="00107F04">
        <w:rPr>
          <w:rFonts w:ascii="Palatino Linotype" w:eastAsia="Times New Roman" w:hAnsi="Palatino Linotype" w:cs="Arial"/>
          <w:sz w:val="24"/>
        </w:rPr>
        <w:t xml:space="preserve">2025 del Ayuntamiento de Almoloya de Juárez prevé que la Coordinación de Catastro </w:t>
      </w:r>
      <w:r w:rsidR="0081724B">
        <w:rPr>
          <w:rFonts w:ascii="Palatino Linotype" w:eastAsia="Times New Roman" w:hAnsi="Palatino Linotype" w:cs="Arial"/>
          <w:sz w:val="24"/>
        </w:rPr>
        <w:t>Municipal</w:t>
      </w:r>
      <w:r w:rsidR="003568F9">
        <w:rPr>
          <w:rFonts w:ascii="Palatino Linotype" w:eastAsia="Times New Roman" w:hAnsi="Palatino Linotype" w:cs="Arial"/>
          <w:sz w:val="24"/>
        </w:rPr>
        <w:t xml:space="preserve"> es el área encargada de </w:t>
      </w:r>
      <w:r w:rsidR="003568F9" w:rsidRPr="003568F9">
        <w:rPr>
          <w:rFonts w:ascii="Palatino Linotype" w:eastAsia="Times New Roman" w:hAnsi="Palatino Linotype" w:cs="Arial"/>
          <w:sz w:val="24"/>
        </w:rPr>
        <w:t>integrar, conservar y mantener actualizados el Padrón Catastral Municipal,</w:t>
      </w:r>
      <w:r w:rsidR="0081724B">
        <w:rPr>
          <w:rFonts w:ascii="Palatino Linotype" w:eastAsia="Times New Roman" w:hAnsi="Palatino Linotype" w:cs="Arial"/>
          <w:sz w:val="24"/>
        </w:rPr>
        <w:t xml:space="preserve"> así como el inventario analítico de los inmuebles inscritos en los </w:t>
      </w:r>
      <w:r w:rsidR="0081724B" w:rsidRPr="0081724B">
        <w:rPr>
          <w:rFonts w:ascii="Palatino Linotype" w:eastAsia="Times New Roman" w:hAnsi="Palatino Linotype" w:cs="Arial"/>
          <w:sz w:val="24"/>
        </w:rPr>
        <w:t>Padrones Catastrales Municipales</w:t>
      </w:r>
      <w:r w:rsidR="0081724B">
        <w:rPr>
          <w:rFonts w:ascii="Palatino Linotype" w:eastAsia="Times New Roman" w:hAnsi="Palatino Linotype" w:cs="Arial"/>
          <w:sz w:val="24"/>
        </w:rPr>
        <w:t>.</w:t>
      </w:r>
    </w:p>
    <w:p w14:paraId="1CD1C7F1" w14:textId="77777777" w:rsidR="003568F9" w:rsidRDefault="003568F9" w:rsidP="000073F8">
      <w:pPr>
        <w:spacing w:after="0" w:line="360" w:lineRule="auto"/>
        <w:ind w:right="-2"/>
        <w:contextualSpacing/>
        <w:jc w:val="both"/>
        <w:rPr>
          <w:rFonts w:ascii="Palatino Linotype" w:eastAsia="Times New Roman" w:hAnsi="Palatino Linotype" w:cs="Arial"/>
          <w:sz w:val="24"/>
        </w:rPr>
      </w:pPr>
    </w:p>
    <w:p w14:paraId="427F54E9" w14:textId="77777777" w:rsidR="003568F9" w:rsidRPr="0081724B" w:rsidRDefault="003568F9" w:rsidP="0081724B">
      <w:pPr>
        <w:spacing w:after="0" w:line="360" w:lineRule="auto"/>
        <w:ind w:left="567" w:right="707"/>
        <w:contextualSpacing/>
        <w:jc w:val="center"/>
        <w:rPr>
          <w:rFonts w:ascii="Palatino Linotype" w:eastAsia="Times New Roman" w:hAnsi="Palatino Linotype" w:cs="Arial"/>
          <w:b/>
          <w:bCs/>
          <w:i/>
          <w:iCs/>
          <w:sz w:val="24"/>
        </w:rPr>
      </w:pPr>
      <w:r w:rsidRPr="0081724B">
        <w:rPr>
          <w:rFonts w:ascii="Palatino Linotype" w:eastAsia="Times New Roman" w:hAnsi="Palatino Linotype" w:cs="Arial"/>
          <w:b/>
          <w:bCs/>
          <w:i/>
          <w:iCs/>
          <w:sz w:val="24"/>
        </w:rPr>
        <w:t>Capítulo III. Del Catastro Municipal</w:t>
      </w:r>
    </w:p>
    <w:p w14:paraId="34648ABC" w14:textId="32994658" w:rsidR="003568F9" w:rsidRDefault="003568F9" w:rsidP="0081724B">
      <w:pPr>
        <w:spacing w:after="0" w:line="360" w:lineRule="auto"/>
        <w:ind w:left="567" w:right="707"/>
        <w:contextualSpacing/>
        <w:jc w:val="both"/>
        <w:rPr>
          <w:rFonts w:ascii="Palatino Linotype" w:eastAsia="Times New Roman" w:hAnsi="Palatino Linotype" w:cs="Arial"/>
          <w:i/>
          <w:iCs/>
          <w:sz w:val="24"/>
        </w:rPr>
      </w:pPr>
      <w:r w:rsidRPr="0081724B">
        <w:rPr>
          <w:rFonts w:ascii="Palatino Linotype" w:eastAsia="Times New Roman" w:hAnsi="Palatino Linotype" w:cs="Arial"/>
          <w:b/>
          <w:bCs/>
          <w:i/>
          <w:iCs/>
          <w:sz w:val="24"/>
        </w:rPr>
        <w:t>Artículo 27-</w:t>
      </w:r>
      <w:r w:rsidRPr="0081724B">
        <w:rPr>
          <w:rFonts w:ascii="Palatino Linotype" w:eastAsia="Times New Roman" w:hAnsi="Palatino Linotype" w:cs="Arial"/>
          <w:i/>
          <w:iCs/>
          <w:sz w:val="24"/>
        </w:rPr>
        <w:t xml:space="preserve"> La Coordinación de Catastro Municipal, es el área encargada de operar el Sistema de Información Territorial, cuyo propósito es integrar, conservar y mantener actualizados el Padrón Catastral Municipal, mediante acciones de identificación, inscripción, control y evaluación, que permitan integrar, conservar y mantener actualizado el inventario analítico con las características cualitativas y </w:t>
      </w:r>
      <w:r w:rsidRPr="0081724B">
        <w:rPr>
          <w:rFonts w:ascii="Palatino Linotype" w:eastAsia="Times New Roman" w:hAnsi="Palatino Linotype" w:cs="Arial"/>
          <w:i/>
          <w:iCs/>
          <w:sz w:val="24"/>
        </w:rPr>
        <w:lastRenderedPageBreak/>
        <w:t>cuantitativas de los inmuebles inscritos en los Padrones Catastrales Municipales, realizadas con apego a la reglamentación aplicable en la materia.</w:t>
      </w:r>
    </w:p>
    <w:p w14:paraId="7BE9E4A6" w14:textId="77777777" w:rsidR="00094D29" w:rsidRDefault="00094D29" w:rsidP="0081724B">
      <w:pPr>
        <w:spacing w:after="0" w:line="360" w:lineRule="auto"/>
        <w:ind w:left="567" w:right="707"/>
        <w:contextualSpacing/>
        <w:jc w:val="both"/>
        <w:rPr>
          <w:rFonts w:ascii="Palatino Linotype" w:eastAsia="Times New Roman" w:hAnsi="Palatino Linotype" w:cs="Arial"/>
          <w:i/>
          <w:iCs/>
          <w:sz w:val="24"/>
        </w:rPr>
      </w:pPr>
    </w:p>
    <w:p w14:paraId="622DF117" w14:textId="603308DD" w:rsidR="00094D29" w:rsidRPr="0081724B" w:rsidRDefault="00094D29" w:rsidP="00094D29">
      <w:pPr>
        <w:spacing w:after="0" w:line="360" w:lineRule="auto"/>
        <w:ind w:left="567" w:right="707"/>
        <w:contextualSpacing/>
        <w:jc w:val="both"/>
        <w:rPr>
          <w:rFonts w:ascii="Palatino Linotype" w:eastAsia="Times New Roman" w:hAnsi="Palatino Linotype" w:cs="Arial"/>
          <w:i/>
          <w:iCs/>
          <w:sz w:val="24"/>
        </w:rPr>
      </w:pPr>
      <w:r w:rsidRPr="00094D29">
        <w:rPr>
          <w:rFonts w:ascii="Palatino Linotype" w:eastAsia="Times New Roman" w:hAnsi="Palatino Linotype" w:cs="Arial"/>
          <w:b/>
          <w:bCs/>
          <w:i/>
          <w:iCs/>
          <w:sz w:val="24"/>
        </w:rPr>
        <w:t>Artículo 28.-</w:t>
      </w:r>
      <w:r w:rsidRPr="00094D29">
        <w:rPr>
          <w:rFonts w:ascii="Palatino Linotype" w:eastAsia="Times New Roman" w:hAnsi="Palatino Linotype" w:cs="Arial"/>
          <w:i/>
          <w:iCs/>
          <w:sz w:val="24"/>
        </w:rPr>
        <w:t xml:space="preserve"> El Padrón Catastral Municipal es el inventario analítico que contiene los datos técnicos y administrativos de los inmuebles, y está conformado por el conjunto de registros geográficos,</w:t>
      </w:r>
      <w:r>
        <w:rPr>
          <w:rFonts w:ascii="Palatino Linotype" w:eastAsia="Times New Roman" w:hAnsi="Palatino Linotype" w:cs="Arial"/>
          <w:i/>
          <w:iCs/>
          <w:sz w:val="24"/>
        </w:rPr>
        <w:t xml:space="preserve"> </w:t>
      </w:r>
      <w:r w:rsidRPr="00094D29">
        <w:rPr>
          <w:rFonts w:ascii="Palatino Linotype" w:eastAsia="Times New Roman" w:hAnsi="Palatino Linotype" w:cs="Arial"/>
          <w:i/>
          <w:iCs/>
          <w:sz w:val="24"/>
        </w:rPr>
        <w:t>gráficos, estadísticos, alfanuméricos, elementos y características resultantes de las actividades</w:t>
      </w:r>
      <w:r>
        <w:rPr>
          <w:rFonts w:ascii="Palatino Linotype" w:eastAsia="Times New Roman" w:hAnsi="Palatino Linotype" w:cs="Arial"/>
          <w:i/>
          <w:iCs/>
          <w:sz w:val="24"/>
        </w:rPr>
        <w:t xml:space="preserve"> </w:t>
      </w:r>
      <w:r w:rsidRPr="00094D29">
        <w:rPr>
          <w:rFonts w:ascii="Palatino Linotype" w:eastAsia="Times New Roman" w:hAnsi="Palatino Linotype" w:cs="Arial"/>
          <w:i/>
          <w:iCs/>
          <w:sz w:val="24"/>
        </w:rPr>
        <w:t>catastrales.</w:t>
      </w:r>
    </w:p>
    <w:p w14:paraId="7AF98F4A" w14:textId="77777777" w:rsidR="003568F9" w:rsidRDefault="003568F9" w:rsidP="000073F8">
      <w:pPr>
        <w:spacing w:after="0" w:line="360" w:lineRule="auto"/>
        <w:ind w:right="-2"/>
        <w:contextualSpacing/>
        <w:jc w:val="both"/>
        <w:rPr>
          <w:rFonts w:ascii="Palatino Linotype" w:eastAsia="Times New Roman" w:hAnsi="Palatino Linotype" w:cs="Arial"/>
          <w:sz w:val="24"/>
        </w:rPr>
      </w:pPr>
    </w:p>
    <w:p w14:paraId="286E669E" w14:textId="0A769453" w:rsidR="00BC1192" w:rsidRDefault="00BC1192" w:rsidP="000073F8">
      <w:pPr>
        <w:spacing w:after="0" w:line="360" w:lineRule="auto"/>
        <w:ind w:right="-2"/>
        <w:contextualSpacing/>
        <w:jc w:val="both"/>
        <w:rPr>
          <w:rFonts w:ascii="Palatino Linotype" w:eastAsia="Times New Roman" w:hAnsi="Palatino Linotype" w:cs="Arial"/>
          <w:sz w:val="24"/>
        </w:rPr>
      </w:pPr>
      <w:r>
        <w:rPr>
          <w:rFonts w:ascii="Palatino Linotype" w:eastAsia="Times New Roman" w:hAnsi="Palatino Linotype" w:cs="Arial"/>
          <w:sz w:val="24"/>
        </w:rPr>
        <w:t xml:space="preserve">Por lo que se coligue que el Titular de la Unidad de Transparencia realizó el procedimiento de búsqueda establecido en el artículo 162 de la Ley de Transparencia Estatal, </w:t>
      </w:r>
      <w:r w:rsidR="00503D50">
        <w:rPr>
          <w:rFonts w:ascii="Palatino Linotype" w:eastAsia="Times New Roman" w:hAnsi="Palatino Linotype" w:cs="Arial"/>
          <w:sz w:val="24"/>
        </w:rPr>
        <w:t>mismo que establece lo siguiente:</w:t>
      </w:r>
    </w:p>
    <w:p w14:paraId="1DE18BD1" w14:textId="77777777" w:rsidR="00503D50" w:rsidRDefault="00503D50" w:rsidP="000073F8">
      <w:pPr>
        <w:spacing w:after="0" w:line="360" w:lineRule="auto"/>
        <w:ind w:right="-2"/>
        <w:contextualSpacing/>
        <w:jc w:val="both"/>
        <w:rPr>
          <w:rFonts w:ascii="Palatino Linotype" w:eastAsia="Times New Roman" w:hAnsi="Palatino Linotype" w:cs="Arial"/>
          <w:sz w:val="24"/>
        </w:rPr>
      </w:pPr>
    </w:p>
    <w:p w14:paraId="7A4491B3" w14:textId="31404A7E" w:rsidR="00503D50" w:rsidRDefault="00503D50" w:rsidP="00503D50">
      <w:pPr>
        <w:spacing w:line="360" w:lineRule="auto"/>
        <w:ind w:left="567" w:right="707"/>
        <w:jc w:val="both"/>
        <w:rPr>
          <w:rFonts w:ascii="Palatino Linotype" w:eastAsia="Times New Roman" w:hAnsi="Palatino Linotype" w:cs="Arial"/>
          <w:i/>
          <w:iCs/>
          <w:sz w:val="24"/>
        </w:rPr>
      </w:pPr>
      <w:r w:rsidRPr="00503D50">
        <w:rPr>
          <w:rFonts w:ascii="Palatino Linotype" w:eastAsia="Times New Roman" w:hAnsi="Palatino Linotype" w:cs="Arial"/>
          <w:b/>
          <w:bCs/>
          <w:i/>
          <w:iCs/>
          <w:sz w:val="24"/>
        </w:rPr>
        <w:t>Artículo 162.</w:t>
      </w:r>
      <w:r w:rsidRPr="00503D50">
        <w:rPr>
          <w:rFonts w:ascii="Palatino Linotype" w:eastAsia="Times New Roman" w:hAnsi="Palatino Linotype" w:cs="Arial"/>
          <w:i/>
          <w:iCs/>
          <w:sz w:val="24"/>
        </w:rPr>
        <w:t xml:space="preserve"> Las unidades de transparencia deberán garantizar que las solicitudes se turnen a todas</w:t>
      </w:r>
      <w:r>
        <w:rPr>
          <w:rFonts w:ascii="Palatino Linotype" w:eastAsia="Times New Roman" w:hAnsi="Palatino Linotype" w:cs="Arial"/>
          <w:i/>
          <w:iCs/>
          <w:sz w:val="24"/>
        </w:rPr>
        <w:t xml:space="preserve"> </w:t>
      </w:r>
      <w:r w:rsidRPr="00503D50">
        <w:rPr>
          <w:rFonts w:ascii="Palatino Linotype" w:eastAsia="Times New Roman" w:hAnsi="Palatino Linotype" w:cs="Arial"/>
          <w:i/>
          <w:iCs/>
          <w:sz w:val="24"/>
        </w:rPr>
        <w:t>las Áreas competentes que cuenten con la información o deban tenerla de acuerdo a sus facultades,</w:t>
      </w:r>
      <w:r>
        <w:rPr>
          <w:rFonts w:ascii="Palatino Linotype" w:eastAsia="Times New Roman" w:hAnsi="Palatino Linotype" w:cs="Arial"/>
          <w:i/>
          <w:iCs/>
          <w:sz w:val="24"/>
        </w:rPr>
        <w:t xml:space="preserve"> </w:t>
      </w:r>
      <w:r w:rsidRPr="00503D50">
        <w:rPr>
          <w:rFonts w:ascii="Palatino Linotype" w:eastAsia="Times New Roman" w:hAnsi="Palatino Linotype" w:cs="Arial"/>
          <w:i/>
          <w:iCs/>
          <w:sz w:val="24"/>
        </w:rPr>
        <w:t>competencias y funciones, con el objeto de que realicen una búsqueda exhaustiva y razonable de la</w:t>
      </w:r>
      <w:r>
        <w:rPr>
          <w:rFonts w:ascii="Palatino Linotype" w:eastAsia="Times New Roman" w:hAnsi="Palatino Linotype" w:cs="Arial"/>
          <w:i/>
          <w:iCs/>
          <w:sz w:val="24"/>
        </w:rPr>
        <w:t xml:space="preserve"> </w:t>
      </w:r>
      <w:r w:rsidRPr="00503D50">
        <w:rPr>
          <w:rFonts w:ascii="Palatino Linotype" w:eastAsia="Times New Roman" w:hAnsi="Palatino Linotype" w:cs="Arial"/>
          <w:i/>
          <w:iCs/>
          <w:sz w:val="24"/>
        </w:rPr>
        <w:t>información solicitada.</w:t>
      </w:r>
    </w:p>
    <w:p w14:paraId="3E525387" w14:textId="77777777" w:rsidR="00FF61F6" w:rsidRPr="00503D50" w:rsidRDefault="00FF61F6" w:rsidP="00503D50">
      <w:pPr>
        <w:spacing w:line="360" w:lineRule="auto"/>
        <w:ind w:left="567" w:right="707"/>
        <w:jc w:val="both"/>
        <w:rPr>
          <w:rFonts w:ascii="Palatino Linotype" w:eastAsia="Times New Roman" w:hAnsi="Palatino Linotype" w:cs="Arial"/>
          <w:i/>
          <w:iCs/>
          <w:sz w:val="24"/>
        </w:rPr>
      </w:pPr>
    </w:p>
    <w:p w14:paraId="010CAAAD" w14:textId="7BB86586" w:rsidR="00FF61F6" w:rsidRDefault="00FF61F6" w:rsidP="000073F8">
      <w:pPr>
        <w:spacing w:after="0" w:line="360" w:lineRule="auto"/>
        <w:ind w:right="-2"/>
        <w:contextualSpacing/>
        <w:jc w:val="both"/>
        <w:rPr>
          <w:rFonts w:ascii="Palatino Linotype" w:eastAsia="Times New Roman" w:hAnsi="Palatino Linotype" w:cs="Arial"/>
          <w:sz w:val="24"/>
        </w:rPr>
      </w:pPr>
      <w:r>
        <w:rPr>
          <w:rFonts w:ascii="Palatino Linotype" w:eastAsia="Times New Roman" w:hAnsi="Palatino Linotype" w:cs="Arial"/>
          <w:sz w:val="24"/>
        </w:rPr>
        <w:t xml:space="preserve">Ahora bien, de </w:t>
      </w:r>
      <w:r w:rsidR="000073F8" w:rsidRPr="00F444C4">
        <w:rPr>
          <w:rFonts w:ascii="Palatino Linotype" w:eastAsia="Times New Roman" w:hAnsi="Palatino Linotype" w:cs="Arial"/>
          <w:sz w:val="24"/>
        </w:rPr>
        <w:t xml:space="preserve">las constancias que integran el expediente electrónico del </w:t>
      </w:r>
      <w:r w:rsidR="000073F8" w:rsidRPr="00F444C4">
        <w:rPr>
          <w:rFonts w:ascii="Palatino Linotype" w:eastAsia="Times New Roman" w:hAnsi="Palatino Linotype" w:cs="Arial"/>
          <w:b/>
          <w:sz w:val="24"/>
        </w:rPr>
        <w:t>SAIMEX</w:t>
      </w:r>
      <w:r w:rsidR="000073F8" w:rsidRPr="00F444C4">
        <w:rPr>
          <w:rFonts w:ascii="Palatino Linotype" w:eastAsia="Times New Roman" w:hAnsi="Palatino Linotype" w:cs="Arial"/>
          <w:sz w:val="24"/>
        </w:rPr>
        <w:t xml:space="preserve">, a efecto de determinar si con la información remitida por </w:t>
      </w:r>
      <w:r w:rsidR="000073F8" w:rsidRPr="00F444C4">
        <w:rPr>
          <w:rFonts w:ascii="Palatino Linotype" w:eastAsia="Times New Roman" w:hAnsi="Palatino Linotype" w:cs="Arial"/>
          <w:b/>
          <w:sz w:val="24"/>
        </w:rPr>
        <w:t>El Sujeto Obligado</w:t>
      </w:r>
      <w:r w:rsidR="000073F8" w:rsidRPr="00F444C4">
        <w:rPr>
          <w:rFonts w:ascii="Palatino Linotype" w:eastAsia="Times New Roman" w:hAnsi="Palatino Linotype" w:cs="Arial"/>
          <w:sz w:val="24"/>
        </w:rPr>
        <w:t xml:space="preserve"> a través de su respuesta se colma lo requerido en dicha solicitud</w:t>
      </w:r>
      <w:r w:rsidR="00170139">
        <w:rPr>
          <w:rFonts w:ascii="Palatino Linotype" w:eastAsia="Times New Roman" w:hAnsi="Palatino Linotype" w:cs="Arial"/>
          <w:sz w:val="24"/>
        </w:rPr>
        <w:t>.</w:t>
      </w:r>
    </w:p>
    <w:tbl>
      <w:tblPr>
        <w:tblStyle w:val="Tabladecuadrcula4"/>
        <w:tblW w:w="0" w:type="auto"/>
        <w:tblLook w:val="04A0" w:firstRow="1" w:lastRow="0" w:firstColumn="1" w:lastColumn="0" w:noHBand="0" w:noVBand="1"/>
      </w:tblPr>
      <w:tblGrid>
        <w:gridCol w:w="3604"/>
        <w:gridCol w:w="1908"/>
        <w:gridCol w:w="1781"/>
        <w:gridCol w:w="2051"/>
      </w:tblGrid>
      <w:tr w:rsidR="00170139" w14:paraId="3F9CD120" w14:textId="77777777" w:rsidTr="00CB1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686252B0" w14:textId="080AD95F" w:rsidR="00170139" w:rsidRDefault="00170139" w:rsidP="000073F8">
            <w:pPr>
              <w:spacing w:line="360" w:lineRule="auto"/>
              <w:ind w:right="-2"/>
              <w:contextualSpacing/>
              <w:jc w:val="both"/>
              <w:rPr>
                <w:rFonts w:ascii="Palatino Linotype" w:eastAsia="Times New Roman" w:hAnsi="Palatino Linotype" w:cs="Arial"/>
                <w:sz w:val="24"/>
              </w:rPr>
            </w:pPr>
            <w:r>
              <w:rPr>
                <w:rFonts w:ascii="Palatino Linotype" w:eastAsia="Times New Roman" w:hAnsi="Palatino Linotype" w:cs="Arial"/>
                <w:sz w:val="24"/>
              </w:rPr>
              <w:t>Requerido</w:t>
            </w:r>
          </w:p>
        </w:tc>
        <w:tc>
          <w:tcPr>
            <w:tcW w:w="2336" w:type="dxa"/>
          </w:tcPr>
          <w:p w14:paraId="1F0B2546" w14:textId="2EB5093B" w:rsidR="00170139" w:rsidRDefault="00170139" w:rsidP="000073F8">
            <w:pPr>
              <w:spacing w:line="360" w:lineRule="auto"/>
              <w:ind w:right="-2"/>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sz w:val="24"/>
              </w:rPr>
            </w:pPr>
            <w:r>
              <w:rPr>
                <w:rFonts w:ascii="Palatino Linotype" w:eastAsia="Times New Roman" w:hAnsi="Palatino Linotype" w:cs="Arial"/>
                <w:sz w:val="24"/>
              </w:rPr>
              <w:t>Respuesta</w:t>
            </w:r>
          </w:p>
        </w:tc>
        <w:tc>
          <w:tcPr>
            <w:tcW w:w="2336" w:type="dxa"/>
          </w:tcPr>
          <w:p w14:paraId="09A1A129" w14:textId="1AAF35B6" w:rsidR="00170139" w:rsidRDefault="00170139" w:rsidP="000073F8">
            <w:pPr>
              <w:spacing w:line="360" w:lineRule="auto"/>
              <w:ind w:right="-2"/>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sz w:val="24"/>
              </w:rPr>
            </w:pPr>
            <w:r>
              <w:rPr>
                <w:rFonts w:ascii="Palatino Linotype" w:eastAsia="Times New Roman" w:hAnsi="Palatino Linotype" w:cs="Arial"/>
                <w:sz w:val="24"/>
              </w:rPr>
              <w:t xml:space="preserve">Informe Justificado </w:t>
            </w:r>
          </w:p>
        </w:tc>
        <w:tc>
          <w:tcPr>
            <w:tcW w:w="2336" w:type="dxa"/>
          </w:tcPr>
          <w:p w14:paraId="18B05440" w14:textId="4F557B40" w:rsidR="00170139" w:rsidRDefault="00170139" w:rsidP="000073F8">
            <w:pPr>
              <w:spacing w:line="360" w:lineRule="auto"/>
              <w:ind w:right="-2"/>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sz w:val="24"/>
              </w:rPr>
            </w:pPr>
            <w:r>
              <w:rPr>
                <w:rFonts w:ascii="Palatino Linotype" w:eastAsia="Times New Roman" w:hAnsi="Palatino Linotype" w:cs="Arial"/>
                <w:sz w:val="24"/>
              </w:rPr>
              <w:t xml:space="preserve">Determinación del Instituto </w:t>
            </w:r>
          </w:p>
        </w:tc>
      </w:tr>
      <w:tr w:rsidR="00170139" w14:paraId="40878F0B" w14:textId="77777777" w:rsidTr="00CB1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16F13BE1" w14:textId="2F202217" w:rsidR="00170139" w:rsidRDefault="00170139" w:rsidP="00170139">
            <w:pPr>
              <w:spacing w:line="360" w:lineRule="auto"/>
              <w:ind w:right="-2"/>
              <w:contextualSpacing/>
              <w:jc w:val="both"/>
              <w:rPr>
                <w:rFonts w:ascii="Palatino Linotype" w:eastAsia="Times New Roman" w:hAnsi="Palatino Linotype" w:cs="Arial"/>
                <w:sz w:val="24"/>
              </w:rPr>
            </w:pPr>
            <w:r w:rsidRPr="00170139">
              <w:rPr>
                <w:rFonts w:ascii="Palatino Linotype" w:eastAsia="Times New Roman" w:hAnsi="Palatino Linotype" w:cs="Arial"/>
                <w:sz w:val="24"/>
              </w:rPr>
              <w:lastRenderedPageBreak/>
              <w:t>La situación legal que guarda</w:t>
            </w:r>
            <w:r w:rsidR="00703526">
              <w:rPr>
                <w:rFonts w:ascii="Palatino Linotype" w:eastAsia="Times New Roman" w:hAnsi="Palatino Linotype" w:cs="Arial"/>
                <w:sz w:val="24"/>
              </w:rPr>
              <w:t xml:space="preserve"> </w:t>
            </w:r>
            <w:r w:rsidR="00964FC6">
              <w:rPr>
                <w:rFonts w:ascii="Palatino Linotype" w:eastAsia="Times New Roman" w:hAnsi="Palatino Linotype" w:cs="Arial"/>
                <w:sz w:val="24"/>
              </w:rPr>
              <w:t>la suspensión</w:t>
            </w:r>
            <w:r w:rsidR="00703526">
              <w:rPr>
                <w:rFonts w:ascii="Palatino Linotype" w:eastAsia="Times New Roman" w:hAnsi="Palatino Linotype" w:cs="Arial"/>
                <w:sz w:val="24"/>
              </w:rPr>
              <w:t xml:space="preserve"> del trámite</w:t>
            </w:r>
            <w:r w:rsidR="00254649">
              <w:rPr>
                <w:rFonts w:ascii="Palatino Linotype" w:eastAsia="Times New Roman" w:hAnsi="Palatino Linotype" w:cs="Arial"/>
                <w:sz w:val="24"/>
              </w:rPr>
              <w:t>,</w:t>
            </w:r>
            <w:r w:rsidR="00703526">
              <w:rPr>
                <w:rFonts w:ascii="Palatino Linotype" w:eastAsia="Times New Roman" w:hAnsi="Palatino Linotype" w:cs="Arial"/>
                <w:sz w:val="24"/>
              </w:rPr>
              <w:t xml:space="preserve"> de</w:t>
            </w:r>
            <w:r w:rsidR="006D34B7">
              <w:rPr>
                <w:rFonts w:ascii="Palatino Linotype" w:eastAsia="Times New Roman" w:hAnsi="Palatino Linotype" w:cs="Arial"/>
                <w:sz w:val="24"/>
              </w:rPr>
              <w:t xml:space="preserve">l </w:t>
            </w:r>
            <w:r>
              <w:rPr>
                <w:rFonts w:ascii="Palatino Linotype" w:eastAsia="Times New Roman" w:hAnsi="Palatino Linotype" w:cs="Arial"/>
                <w:sz w:val="24"/>
              </w:rPr>
              <w:t xml:space="preserve">inmueble referido en el </w:t>
            </w:r>
            <w:r w:rsidR="00703526">
              <w:rPr>
                <w:rFonts w:ascii="Palatino Linotype" w:eastAsia="Times New Roman" w:hAnsi="Palatino Linotype" w:cs="Arial"/>
                <w:sz w:val="24"/>
              </w:rPr>
              <w:t>oficio</w:t>
            </w:r>
            <w:r>
              <w:rPr>
                <w:rFonts w:ascii="Palatino Linotype" w:eastAsia="Times New Roman" w:hAnsi="Palatino Linotype" w:cs="Arial"/>
                <w:sz w:val="24"/>
              </w:rPr>
              <w:t xml:space="preserve"> </w:t>
            </w:r>
            <w:r w:rsidRPr="00170139">
              <w:rPr>
                <w:rFonts w:ascii="Palatino Linotype" w:eastAsia="Times New Roman" w:hAnsi="Palatino Linotype" w:cs="Arial"/>
                <w:sz w:val="24"/>
              </w:rPr>
              <w:t>MAJ/TM/CCM/AESP/273/2023</w:t>
            </w:r>
            <w:r w:rsidR="00703526">
              <w:rPr>
                <w:rFonts w:ascii="Palatino Linotype" w:eastAsia="Times New Roman" w:hAnsi="Palatino Linotype" w:cs="Arial"/>
                <w:sz w:val="24"/>
              </w:rPr>
              <w:t>.</w:t>
            </w:r>
          </w:p>
        </w:tc>
        <w:tc>
          <w:tcPr>
            <w:tcW w:w="2336" w:type="dxa"/>
          </w:tcPr>
          <w:p w14:paraId="3F92D75E" w14:textId="460C5AAD" w:rsidR="00170139" w:rsidRDefault="00703526" w:rsidP="000073F8">
            <w:pPr>
              <w:spacing w:line="360" w:lineRule="auto"/>
              <w:ind w:right="-2"/>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4"/>
              </w:rPr>
            </w:pPr>
            <w:r>
              <w:rPr>
                <w:rFonts w:ascii="Palatino Linotype" w:eastAsia="Times New Roman" w:hAnsi="Palatino Linotype" w:cs="Arial"/>
                <w:sz w:val="24"/>
              </w:rPr>
              <w:t xml:space="preserve">Requiere acreditar personalidad </w:t>
            </w:r>
            <w:r w:rsidR="00E87FAA">
              <w:rPr>
                <w:rFonts w:ascii="Palatino Linotype" w:eastAsia="Times New Roman" w:hAnsi="Palatino Linotype" w:cs="Arial"/>
                <w:sz w:val="24"/>
              </w:rPr>
              <w:t>jurídica</w:t>
            </w:r>
          </w:p>
        </w:tc>
        <w:tc>
          <w:tcPr>
            <w:tcW w:w="2336" w:type="dxa"/>
          </w:tcPr>
          <w:p w14:paraId="7F5D0690" w14:textId="0D0F2583" w:rsidR="00170139" w:rsidRDefault="00E87FAA" w:rsidP="000073F8">
            <w:pPr>
              <w:spacing w:line="360" w:lineRule="auto"/>
              <w:ind w:right="-2"/>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4"/>
              </w:rPr>
            </w:pPr>
            <w:r>
              <w:rPr>
                <w:rFonts w:ascii="Palatino Linotype" w:eastAsia="Times New Roman" w:hAnsi="Palatino Linotype" w:cs="Arial"/>
                <w:sz w:val="24"/>
              </w:rPr>
              <w:t xml:space="preserve">El </w:t>
            </w:r>
            <w:r w:rsidR="00CB10FB">
              <w:rPr>
                <w:rFonts w:ascii="Palatino Linotype" w:eastAsia="Times New Roman" w:hAnsi="Palatino Linotype" w:cs="Arial"/>
                <w:sz w:val="24"/>
              </w:rPr>
              <w:t>estatus</w:t>
            </w:r>
            <w:r>
              <w:rPr>
                <w:rFonts w:ascii="Palatino Linotype" w:eastAsia="Times New Roman" w:hAnsi="Palatino Linotype" w:cs="Arial"/>
                <w:sz w:val="24"/>
              </w:rPr>
              <w:t xml:space="preserve"> del trámite es con</w:t>
            </w:r>
            <w:r w:rsidR="00CB10FB">
              <w:rPr>
                <w:rFonts w:ascii="Palatino Linotype" w:eastAsia="Times New Roman" w:hAnsi="Palatino Linotype" w:cs="Arial"/>
                <w:sz w:val="24"/>
              </w:rPr>
              <w:t>cluido</w:t>
            </w:r>
            <w:r>
              <w:rPr>
                <w:rFonts w:ascii="Palatino Linotype" w:eastAsia="Times New Roman" w:hAnsi="Palatino Linotype" w:cs="Arial"/>
                <w:sz w:val="24"/>
              </w:rPr>
              <w:t xml:space="preserve"> </w:t>
            </w:r>
          </w:p>
        </w:tc>
        <w:tc>
          <w:tcPr>
            <w:tcW w:w="2336" w:type="dxa"/>
          </w:tcPr>
          <w:p w14:paraId="2ED1C537" w14:textId="781C2B8A" w:rsidR="00170139" w:rsidRDefault="00CB10FB" w:rsidP="000073F8">
            <w:pPr>
              <w:spacing w:line="360" w:lineRule="auto"/>
              <w:ind w:right="-2"/>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24"/>
              </w:rPr>
            </w:pPr>
            <w:r>
              <w:rPr>
                <w:rFonts w:ascii="Palatino Linotype" w:eastAsia="Times New Roman" w:hAnsi="Palatino Linotype" w:cs="Arial"/>
                <w:sz w:val="24"/>
              </w:rPr>
              <w:t>Colma</w:t>
            </w:r>
          </w:p>
        </w:tc>
      </w:tr>
    </w:tbl>
    <w:p w14:paraId="7D196829" w14:textId="77777777" w:rsidR="00170139" w:rsidRDefault="00170139" w:rsidP="000073F8">
      <w:pPr>
        <w:spacing w:after="0" w:line="360" w:lineRule="auto"/>
        <w:ind w:right="-2"/>
        <w:contextualSpacing/>
        <w:jc w:val="both"/>
        <w:rPr>
          <w:rFonts w:ascii="Palatino Linotype" w:eastAsia="Times New Roman" w:hAnsi="Palatino Linotype" w:cs="Arial"/>
          <w:sz w:val="24"/>
        </w:rPr>
      </w:pPr>
    </w:p>
    <w:p w14:paraId="359CE41A" w14:textId="77777777" w:rsidR="00FF61F6" w:rsidRDefault="00FF61F6" w:rsidP="000073F8">
      <w:pPr>
        <w:spacing w:after="0" w:line="360" w:lineRule="auto"/>
        <w:ind w:right="-2"/>
        <w:contextualSpacing/>
        <w:jc w:val="both"/>
        <w:rPr>
          <w:rFonts w:ascii="Palatino Linotype" w:eastAsia="Times New Roman" w:hAnsi="Palatino Linotype" w:cs="Arial"/>
          <w:sz w:val="24"/>
        </w:rPr>
      </w:pPr>
    </w:p>
    <w:p w14:paraId="7EAD24DA" w14:textId="53D6BFE4" w:rsidR="00FF61F6" w:rsidRDefault="0079245F" w:rsidP="000073F8">
      <w:pPr>
        <w:spacing w:after="0" w:line="360" w:lineRule="auto"/>
        <w:ind w:right="-2"/>
        <w:contextualSpacing/>
        <w:jc w:val="both"/>
        <w:rPr>
          <w:rFonts w:ascii="Palatino Linotype" w:eastAsia="Times New Roman" w:hAnsi="Palatino Linotype" w:cs="Arial"/>
          <w:sz w:val="24"/>
        </w:rPr>
      </w:pPr>
      <w:r>
        <w:rPr>
          <w:rFonts w:ascii="Palatino Linotype" w:eastAsia="Times New Roman" w:hAnsi="Palatino Linotype" w:cs="Arial"/>
          <w:sz w:val="24"/>
        </w:rPr>
        <w:t xml:space="preserve">Se observa que en un inicio (respuesta) el Sujeto Obligado manifiesta requerir la personalidad del solicitante, no obstante en informe justificado </w:t>
      </w:r>
      <w:r w:rsidR="005437AA">
        <w:rPr>
          <w:rFonts w:ascii="Palatino Linotype" w:eastAsia="Times New Roman" w:hAnsi="Palatino Linotype" w:cs="Arial"/>
          <w:sz w:val="24"/>
        </w:rPr>
        <w:t xml:space="preserve">comunica la situación que </w:t>
      </w:r>
      <w:r w:rsidR="00493D96">
        <w:rPr>
          <w:rFonts w:ascii="Palatino Linotype" w:eastAsia="Times New Roman" w:hAnsi="Palatino Linotype" w:cs="Arial"/>
          <w:sz w:val="24"/>
        </w:rPr>
        <w:t>guarda</w:t>
      </w:r>
      <w:r w:rsidR="005437AA">
        <w:rPr>
          <w:rFonts w:ascii="Palatino Linotype" w:eastAsia="Times New Roman" w:hAnsi="Palatino Linotype" w:cs="Arial"/>
          <w:sz w:val="24"/>
        </w:rPr>
        <w:t xml:space="preserve"> la suspensión del trámite del inmueble </w:t>
      </w:r>
      <w:r w:rsidR="00493D96">
        <w:rPr>
          <w:rFonts w:ascii="Palatino Linotype" w:eastAsia="Times New Roman" w:hAnsi="Palatino Linotype" w:cs="Arial"/>
          <w:sz w:val="24"/>
        </w:rPr>
        <w:t>referido</w:t>
      </w:r>
      <w:r w:rsidR="005437AA">
        <w:rPr>
          <w:rFonts w:ascii="Palatino Linotype" w:eastAsia="Times New Roman" w:hAnsi="Palatino Linotype" w:cs="Arial"/>
          <w:sz w:val="24"/>
        </w:rPr>
        <w:t xml:space="preserve">. Cabe señalar que </w:t>
      </w:r>
      <w:r w:rsidR="00493D96" w:rsidRPr="00493D96">
        <w:rPr>
          <w:rFonts w:ascii="Palatino Linotype" w:eastAsia="Times New Roman" w:hAnsi="Palatino Linotype" w:cs="Arial"/>
          <w:sz w:val="24"/>
        </w:rPr>
        <w:t>este Órgano Garante estima conveniente señalar que no está facultado para manifestarse sobre la veracidad de la información proporcionada, ya que no existe precepto legal algun</w:t>
      </w:r>
      <w:r w:rsidR="00EA1703">
        <w:rPr>
          <w:rFonts w:ascii="Palatino Linotype" w:eastAsia="Times New Roman" w:hAnsi="Palatino Linotype" w:cs="Arial"/>
          <w:sz w:val="24"/>
        </w:rPr>
        <w:t>o</w:t>
      </w:r>
      <w:r w:rsidR="00493D96" w:rsidRPr="00493D96">
        <w:rPr>
          <w:rFonts w:ascii="Palatino Linotype" w:eastAsia="Times New Roman" w:hAnsi="Palatino Linotype" w:cs="Arial"/>
          <w:sz w:val="24"/>
        </w:rPr>
        <w:t xml:space="preserve"> en la Ley de la Materia que permita, vía recurso de revisión, que se pronuncie al respecto.</w:t>
      </w:r>
    </w:p>
    <w:p w14:paraId="732480A3" w14:textId="77777777" w:rsidR="003220BA" w:rsidRDefault="003220BA" w:rsidP="000073F8">
      <w:pPr>
        <w:spacing w:after="0" w:line="360" w:lineRule="auto"/>
        <w:ind w:right="-2"/>
        <w:contextualSpacing/>
        <w:jc w:val="both"/>
        <w:rPr>
          <w:rFonts w:ascii="Palatino Linotype" w:eastAsia="Times New Roman" w:hAnsi="Palatino Linotype" w:cs="Arial"/>
          <w:sz w:val="24"/>
        </w:rPr>
      </w:pPr>
    </w:p>
    <w:p w14:paraId="093A8992" w14:textId="77777777" w:rsidR="00EA1703" w:rsidRPr="00EA1703" w:rsidRDefault="00EA1703" w:rsidP="00EA1703">
      <w:pPr>
        <w:spacing w:after="0" w:line="360" w:lineRule="auto"/>
        <w:ind w:right="49"/>
        <w:jc w:val="both"/>
        <w:rPr>
          <w:rFonts w:ascii="Palatino Linotype" w:eastAsia="Times New Roman" w:hAnsi="Palatino Linotype" w:cs="Arial"/>
          <w:lang w:val="es-ES_tradnl" w:eastAsia="es-MX"/>
        </w:rPr>
      </w:pPr>
      <w:r w:rsidRPr="00EA1703">
        <w:rPr>
          <w:rFonts w:ascii="Palatino Linotype" w:eastAsia="Palatino Linotype" w:hAnsi="Palatino Linotype" w:cs="Palatino Linotype"/>
          <w:bCs/>
          <w:color w:val="000000"/>
          <w:lang w:val="es-ES" w:eastAsia="es-MX"/>
        </w:rPr>
        <w:t xml:space="preserve">Asimismo, de conformidad con el artículo 12 de la Ley de Transparencia y Acceso a la Información Pública del Estado de México y Municipios, los sujetos obligados sólo deberán proporcionar la información que obre en sus archivos, en el estado en que esta se encuentre, asimismo, se precisa que </w:t>
      </w:r>
      <w:r w:rsidRPr="00EA1703">
        <w:rPr>
          <w:rFonts w:ascii="Palatino Linotype" w:eastAsia="Times New Roman" w:hAnsi="Palatino Linotype" w:cs="Arial"/>
          <w:lang w:val="es-ES_tradnl" w:eastAsia="es-MX"/>
        </w:rPr>
        <w:t>conforme a lo establecido en el Criterio orientador 31/10 emitido por el entonces Instituto Nacional de Transparencia, Acceso a la Información Pública y Protección de Datos Personales INAI (anteriormente IFAI) que se procede a citar a continuación:</w:t>
      </w:r>
    </w:p>
    <w:p w14:paraId="25BC6C06" w14:textId="77777777" w:rsidR="00EA1703" w:rsidRPr="00EA1703" w:rsidRDefault="00EA1703" w:rsidP="00EA1703">
      <w:pPr>
        <w:spacing w:after="0" w:line="360" w:lineRule="auto"/>
        <w:ind w:right="49"/>
        <w:jc w:val="both"/>
        <w:rPr>
          <w:rFonts w:ascii="Palatino Linotype" w:eastAsia="Palatino Linotype" w:hAnsi="Palatino Linotype" w:cs="Palatino Linotype"/>
          <w:bCs/>
          <w:color w:val="000000"/>
          <w:lang w:val="es-ES" w:eastAsia="es-MX"/>
        </w:rPr>
      </w:pPr>
    </w:p>
    <w:p w14:paraId="4888EEAE" w14:textId="77777777" w:rsidR="00EA1703" w:rsidRPr="00EA1703" w:rsidRDefault="00EA1703" w:rsidP="00EA1703">
      <w:pPr>
        <w:tabs>
          <w:tab w:val="left" w:pos="8222"/>
        </w:tabs>
        <w:spacing w:after="0" w:line="240" w:lineRule="auto"/>
        <w:ind w:left="567" w:right="567"/>
        <w:contextualSpacing/>
        <w:jc w:val="both"/>
        <w:rPr>
          <w:rFonts w:ascii="Palatino Linotype" w:eastAsia="MS Mincho" w:hAnsi="Palatino Linotype" w:cs="Arial"/>
          <w:i/>
          <w:lang w:val="es-ES" w:eastAsia="es-MX"/>
        </w:rPr>
      </w:pPr>
      <w:r w:rsidRPr="00EA1703">
        <w:rPr>
          <w:rFonts w:ascii="Palatino Linotype" w:eastAsia="MS Mincho" w:hAnsi="Palatino Linotype" w:cs="Arial"/>
          <w:b/>
          <w:i/>
          <w:lang w:val="es-ES" w:eastAsia="es-MX"/>
        </w:rPr>
        <w:t>“El Instituto Federal de Acceso a la Información y Protección de Datos no cuenta con facultades para pronunciarse respecto de la veracidad de los documentos proporcionados por los sujetos obligados.</w:t>
      </w:r>
      <w:r w:rsidRPr="00EA1703">
        <w:rPr>
          <w:rFonts w:ascii="Palatino Linotype" w:eastAsia="MS Mincho" w:hAnsi="Palatino Linotype" w:cs="Arial"/>
          <w:i/>
          <w:lang w:val="es-ES" w:eastAsia="es-MX"/>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w:t>
      </w:r>
      <w:r w:rsidRPr="00EA1703">
        <w:rPr>
          <w:rFonts w:ascii="Palatino Linotype" w:eastAsia="MS Mincho" w:hAnsi="Palatino Linotype" w:cs="Arial"/>
          <w:i/>
          <w:lang w:val="es-ES" w:eastAsia="es-MX"/>
        </w:rPr>
        <w:lastRenderedPageBreak/>
        <w:t>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8397482" w14:textId="77777777" w:rsidR="00EA1703" w:rsidRPr="00EA1703" w:rsidRDefault="00EA1703" w:rsidP="00EA1703">
      <w:pPr>
        <w:tabs>
          <w:tab w:val="left" w:pos="8222"/>
        </w:tabs>
        <w:spacing w:after="0" w:line="240" w:lineRule="auto"/>
        <w:ind w:left="567" w:right="567"/>
        <w:contextualSpacing/>
        <w:jc w:val="both"/>
        <w:rPr>
          <w:rFonts w:ascii="Palatino Linotype" w:eastAsia="MS Mincho" w:hAnsi="Palatino Linotype" w:cs="Arial"/>
          <w:i/>
          <w:lang w:val="es-ES" w:eastAsia="es-MX"/>
        </w:rPr>
      </w:pPr>
    </w:p>
    <w:p w14:paraId="5F377D43" w14:textId="77777777" w:rsidR="00EA1703" w:rsidRPr="00EA1703" w:rsidRDefault="00EA1703" w:rsidP="00EA1703">
      <w:pPr>
        <w:tabs>
          <w:tab w:val="left" w:pos="8222"/>
        </w:tabs>
        <w:spacing w:after="0" w:line="240" w:lineRule="auto"/>
        <w:ind w:left="567" w:right="567"/>
        <w:contextualSpacing/>
        <w:jc w:val="both"/>
        <w:rPr>
          <w:rFonts w:ascii="Palatino Linotype" w:eastAsia="MS Mincho" w:hAnsi="Palatino Linotype" w:cs="Arial"/>
          <w:i/>
          <w:lang w:val="es-ES" w:eastAsia="es-MX"/>
        </w:rPr>
      </w:pPr>
    </w:p>
    <w:p w14:paraId="6ECD4B9A" w14:textId="77777777" w:rsidR="00EA1703" w:rsidRPr="00EA1703" w:rsidRDefault="00EA1703" w:rsidP="00EA1703">
      <w:pPr>
        <w:spacing w:after="0" w:line="360" w:lineRule="auto"/>
        <w:ind w:right="49"/>
        <w:jc w:val="both"/>
        <w:rPr>
          <w:rFonts w:ascii="Palatino Linotype" w:eastAsia="Times New Roman" w:hAnsi="Palatino Linotype" w:cs="Arial"/>
          <w:color w:val="000000"/>
          <w:lang w:val="es-ES" w:eastAsia="es-MX"/>
        </w:rPr>
      </w:pPr>
      <w:r w:rsidRPr="00EA1703">
        <w:rPr>
          <w:rFonts w:ascii="Palatino Linotype" w:eastAsia="Times New Roman" w:hAnsi="Palatino Linotype" w:cs="Arial"/>
          <w:color w:val="000000"/>
          <w:lang w:val="es-ES" w:eastAsia="es-MX"/>
        </w:rPr>
        <w:t>Por lo que, este Organismo Garante carece de facultades para dudar de la veracidad de la información que el Sujeto Obligado puso a disposición de la parte Recurrente</w:t>
      </w:r>
    </w:p>
    <w:p w14:paraId="13999078" w14:textId="77777777" w:rsidR="00EA1703" w:rsidRDefault="00EA1703" w:rsidP="000073F8">
      <w:pPr>
        <w:spacing w:after="0" w:line="360" w:lineRule="auto"/>
        <w:ind w:right="-2"/>
        <w:contextualSpacing/>
        <w:jc w:val="both"/>
        <w:rPr>
          <w:rFonts w:ascii="Palatino Linotype" w:eastAsia="Times New Roman" w:hAnsi="Palatino Linotype" w:cs="Arial"/>
          <w:sz w:val="24"/>
        </w:rPr>
      </w:pPr>
    </w:p>
    <w:p w14:paraId="7369553A" w14:textId="77777777" w:rsidR="003220BA" w:rsidRPr="003220BA" w:rsidRDefault="003220BA" w:rsidP="003220BA">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3220BA">
        <w:rPr>
          <w:rFonts w:ascii="Palatino Linotype" w:eastAsia="Times New Roman" w:hAnsi="Palatino Linotype" w:cs="Times New Roman"/>
          <w:sz w:val="24"/>
          <w:szCs w:val="24"/>
          <w:lang w:val="es-ES" w:eastAsia="es-ES"/>
        </w:rPr>
        <w:t xml:space="preserve">En esa virtud, del análisis efectuado a las manifestaciones esgrimidas mediante su informe justificado, se advierte que </w:t>
      </w:r>
      <w:r w:rsidRPr="003220BA">
        <w:rPr>
          <w:rFonts w:ascii="Palatino Linotype" w:eastAsia="Times New Roman" w:hAnsi="Palatino Linotype" w:cs="Times New Roman"/>
          <w:b/>
          <w:sz w:val="24"/>
          <w:szCs w:val="24"/>
          <w:lang w:val="es-ES" w:eastAsia="es-ES"/>
        </w:rPr>
        <w:t>El Sujeto Obligado</w:t>
      </w:r>
      <w:r w:rsidRPr="003220BA">
        <w:rPr>
          <w:rFonts w:ascii="Palatino Linotype" w:eastAsia="Times New Roman" w:hAnsi="Palatino Linotype" w:cs="Times New Roman"/>
          <w:sz w:val="24"/>
          <w:szCs w:val="24"/>
          <w:lang w:val="es-ES" w:eastAsia="es-ES"/>
        </w:rPr>
        <w:t xml:space="preserve"> colma en su totalidad lo solicitado por la particular, como se desarrolló en los párrafos anteriores.</w:t>
      </w:r>
    </w:p>
    <w:p w14:paraId="6747BBAA" w14:textId="77777777" w:rsidR="003220BA" w:rsidRDefault="003220BA" w:rsidP="003220BA">
      <w:pPr>
        <w:spacing w:after="0" w:line="360" w:lineRule="auto"/>
        <w:contextualSpacing/>
        <w:jc w:val="both"/>
        <w:rPr>
          <w:rFonts w:ascii="Palatino Linotype" w:eastAsia="Calibri" w:hAnsi="Palatino Linotype" w:cs="Tahoma"/>
          <w:color w:val="000000"/>
          <w:sz w:val="24"/>
          <w:szCs w:val="28"/>
          <w:lang w:val="es-ES"/>
        </w:rPr>
      </w:pPr>
    </w:p>
    <w:p w14:paraId="5DE12CA7" w14:textId="245F88AF" w:rsidR="003220BA" w:rsidRDefault="003220BA" w:rsidP="003220BA">
      <w:pPr>
        <w:spacing w:after="0" w:line="360" w:lineRule="auto"/>
        <w:contextualSpacing/>
        <w:jc w:val="both"/>
        <w:rPr>
          <w:rFonts w:ascii="Palatino Linotype" w:eastAsia="Calibri" w:hAnsi="Palatino Linotype" w:cs="Tahoma"/>
          <w:color w:val="000000"/>
          <w:sz w:val="24"/>
          <w:szCs w:val="28"/>
          <w:lang w:val="es-ES"/>
        </w:rPr>
      </w:pPr>
      <w:r>
        <w:rPr>
          <w:rFonts w:ascii="Palatino Linotype" w:eastAsia="Calibri" w:hAnsi="Palatino Linotype" w:cs="Tahoma"/>
          <w:color w:val="000000"/>
          <w:sz w:val="24"/>
          <w:szCs w:val="28"/>
          <w:lang w:val="es-ES"/>
        </w:rPr>
        <w:t xml:space="preserve">En lo que respecta a la manifestación </w:t>
      </w:r>
      <w:r w:rsidR="009E1DB9">
        <w:rPr>
          <w:rFonts w:ascii="Palatino Linotype" w:eastAsia="Calibri" w:hAnsi="Palatino Linotype" w:cs="Tahoma"/>
          <w:color w:val="000000"/>
          <w:sz w:val="24"/>
          <w:szCs w:val="28"/>
          <w:lang w:val="es-ES"/>
        </w:rPr>
        <w:t xml:space="preserve">de </w:t>
      </w:r>
      <w:r w:rsidR="00421DE0">
        <w:rPr>
          <w:rFonts w:ascii="Palatino Linotype" w:eastAsia="Calibri" w:hAnsi="Palatino Linotype" w:cs="Tahoma"/>
          <w:color w:val="000000"/>
          <w:sz w:val="24"/>
          <w:szCs w:val="28"/>
          <w:lang w:val="es-ES"/>
        </w:rPr>
        <w:t>solicitar se</w:t>
      </w:r>
      <w:r w:rsidR="009E1DB9">
        <w:rPr>
          <w:rFonts w:ascii="Palatino Linotype" w:eastAsia="Calibri" w:hAnsi="Palatino Linotype" w:cs="Tahoma"/>
          <w:color w:val="000000"/>
          <w:sz w:val="24"/>
          <w:szCs w:val="28"/>
          <w:lang w:val="es-ES"/>
        </w:rPr>
        <w:t xml:space="preserve"> </w:t>
      </w:r>
      <w:r w:rsidR="00421DE0">
        <w:rPr>
          <w:rFonts w:ascii="Palatino Linotype" w:eastAsia="Calibri" w:hAnsi="Palatino Linotype" w:cs="Tahoma"/>
          <w:color w:val="000000"/>
          <w:sz w:val="24"/>
          <w:szCs w:val="28"/>
          <w:lang w:val="es-ES"/>
        </w:rPr>
        <w:t xml:space="preserve">investigue y sanciones a los servidores públicos por no haberle entregado la información, se comunica que este Instituto no aplica sanciones, sino medidas de apremio derivado del incumplimiento a sus determinaciones. Lo anterior en términos de los artículos </w:t>
      </w:r>
      <w:r w:rsidR="00585FC3">
        <w:rPr>
          <w:rFonts w:ascii="Palatino Linotype" w:eastAsia="Calibri" w:hAnsi="Palatino Linotype" w:cs="Tahoma"/>
          <w:color w:val="000000"/>
          <w:sz w:val="24"/>
          <w:szCs w:val="28"/>
          <w:lang w:val="es-ES"/>
        </w:rPr>
        <w:t>214, 215 y 217</w:t>
      </w:r>
      <w:r w:rsidR="0001250C">
        <w:rPr>
          <w:rFonts w:ascii="Palatino Linotype" w:eastAsia="Calibri" w:hAnsi="Palatino Linotype" w:cs="Tahoma"/>
          <w:color w:val="000000"/>
          <w:sz w:val="24"/>
          <w:szCs w:val="28"/>
          <w:lang w:val="es-ES"/>
        </w:rPr>
        <w:t xml:space="preserve">, ello con independencia de los procedimientos de responsabilidad que, en su caso se llegaren a iniciar </w:t>
      </w:r>
      <w:r w:rsidR="00183DFF">
        <w:rPr>
          <w:rFonts w:ascii="Palatino Linotype" w:eastAsia="Calibri" w:hAnsi="Palatino Linotype" w:cs="Tahoma"/>
          <w:color w:val="000000"/>
          <w:sz w:val="24"/>
          <w:szCs w:val="28"/>
          <w:lang w:val="es-ES"/>
        </w:rPr>
        <w:t xml:space="preserve">y ventilar ante los Órganos Internos de control </w:t>
      </w:r>
      <w:r w:rsidR="00D01120" w:rsidRPr="004961C4">
        <w:rPr>
          <w:rFonts w:ascii="Palatino Linotype" w:eastAsia="Calibri" w:hAnsi="Palatino Linotype" w:cs="Tahoma"/>
          <w:color w:val="000000"/>
          <w:sz w:val="24"/>
          <w:szCs w:val="28"/>
          <w:highlight w:val="yellow"/>
          <w:lang w:val="es-ES"/>
        </w:rPr>
        <w:t>correspondientes</w:t>
      </w:r>
      <w:r w:rsidR="00183DFF">
        <w:rPr>
          <w:rFonts w:ascii="Palatino Linotype" w:eastAsia="Calibri" w:hAnsi="Palatino Linotype" w:cs="Tahoma"/>
          <w:color w:val="000000"/>
          <w:sz w:val="24"/>
          <w:szCs w:val="28"/>
          <w:lang w:val="es-ES"/>
        </w:rPr>
        <w:t>.</w:t>
      </w:r>
    </w:p>
    <w:p w14:paraId="5EE5D356" w14:textId="77777777" w:rsidR="003220BA" w:rsidRDefault="003220BA" w:rsidP="003220BA">
      <w:pPr>
        <w:spacing w:after="0" w:line="360" w:lineRule="auto"/>
        <w:contextualSpacing/>
        <w:jc w:val="both"/>
        <w:rPr>
          <w:rFonts w:ascii="Palatino Linotype" w:eastAsia="Calibri" w:hAnsi="Palatino Linotype" w:cs="Tahoma"/>
          <w:color w:val="000000"/>
          <w:sz w:val="24"/>
          <w:szCs w:val="28"/>
          <w:lang w:val="es-ES"/>
        </w:rPr>
      </w:pPr>
    </w:p>
    <w:p w14:paraId="4862BCF4" w14:textId="77777777" w:rsidR="004961C4" w:rsidRPr="004961C4" w:rsidRDefault="004961C4" w:rsidP="004961C4">
      <w:pPr>
        <w:autoSpaceDE w:val="0"/>
        <w:autoSpaceDN w:val="0"/>
        <w:adjustRightInd w:val="0"/>
        <w:spacing w:after="0" w:line="360" w:lineRule="auto"/>
        <w:jc w:val="both"/>
        <w:rPr>
          <w:rFonts w:ascii="Palatino Linotype" w:hAnsi="Palatino Linotype" w:cs="Arial"/>
          <w:sz w:val="24"/>
          <w:szCs w:val="24"/>
        </w:rPr>
      </w:pPr>
      <w:r w:rsidRPr="004961C4">
        <w:rPr>
          <w:rFonts w:ascii="Palatino Linotype" w:hAnsi="Palatino Linotype" w:cs="Arial"/>
          <w:sz w:val="24"/>
          <w:szCs w:val="24"/>
        </w:rPr>
        <w:t xml:space="preserve">Hasta lo aquí expuesto, se concluye que </w:t>
      </w:r>
      <w:r w:rsidRPr="004961C4">
        <w:rPr>
          <w:rFonts w:ascii="Palatino Linotype" w:hAnsi="Palatino Linotype" w:cs="Arial"/>
          <w:b/>
          <w:sz w:val="24"/>
          <w:szCs w:val="24"/>
        </w:rPr>
        <w:t>El Sujeto Obligado</w:t>
      </w:r>
      <w:r w:rsidRPr="004961C4">
        <w:rPr>
          <w:rFonts w:ascii="Palatino Linotype" w:hAnsi="Palatino Linotype" w:cs="Arial"/>
          <w:sz w:val="24"/>
          <w:szCs w:val="24"/>
        </w:rPr>
        <w:t xml:space="preserve"> satisfizo el derecho de acceso a la información mediante la modificación de la respuesta en su informe justificado, actualizándose la fracción III, del artículo 192, de la Ley de Transparencia y Acceso a la Información Pública del Estado de México y Municipios</w:t>
      </w:r>
      <w:r w:rsidRPr="004961C4">
        <w:rPr>
          <w:rFonts w:ascii="Palatino Linotype" w:hAnsi="Palatino Linotype"/>
          <w:sz w:val="24"/>
          <w:szCs w:val="24"/>
        </w:rPr>
        <w:t xml:space="preserve">, por darse por satisfechos los elementos que integran dicha hipótesis, </w:t>
      </w:r>
      <w:r w:rsidRPr="004961C4">
        <w:rPr>
          <w:rFonts w:ascii="Palatino Linotype" w:hAnsi="Palatino Linotype" w:cs="Arial"/>
          <w:sz w:val="24"/>
          <w:szCs w:val="24"/>
        </w:rPr>
        <w:t xml:space="preserve">a saber: </w:t>
      </w:r>
    </w:p>
    <w:p w14:paraId="0EF7C2EC" w14:textId="77777777" w:rsidR="004961C4" w:rsidRPr="004961C4" w:rsidRDefault="004961C4" w:rsidP="004961C4">
      <w:pPr>
        <w:autoSpaceDE w:val="0"/>
        <w:autoSpaceDN w:val="0"/>
        <w:adjustRightInd w:val="0"/>
        <w:spacing w:after="0" w:line="360" w:lineRule="auto"/>
        <w:jc w:val="both"/>
        <w:rPr>
          <w:rFonts w:ascii="Palatino Linotype" w:hAnsi="Palatino Linotype" w:cs="Arial"/>
          <w:sz w:val="24"/>
          <w:szCs w:val="24"/>
        </w:rPr>
      </w:pPr>
    </w:p>
    <w:p w14:paraId="51FD88E3" w14:textId="3F20B124" w:rsidR="004961C4" w:rsidRPr="004961C4" w:rsidRDefault="004961C4" w:rsidP="004961C4">
      <w:pPr>
        <w:numPr>
          <w:ilvl w:val="0"/>
          <w:numId w:val="21"/>
        </w:numPr>
        <w:tabs>
          <w:tab w:val="left" w:pos="709"/>
        </w:tabs>
        <w:spacing w:after="0" w:line="360" w:lineRule="auto"/>
        <w:ind w:right="51"/>
        <w:jc w:val="both"/>
        <w:rPr>
          <w:rFonts w:ascii="Palatino Linotype" w:eastAsia="Times New Roman" w:hAnsi="Palatino Linotype" w:cs="Arial"/>
          <w:sz w:val="24"/>
          <w:szCs w:val="24"/>
          <w:lang w:val="es-ES" w:eastAsia="es-ES"/>
        </w:rPr>
      </w:pPr>
      <w:r w:rsidRPr="004961C4">
        <w:rPr>
          <w:rFonts w:ascii="Palatino Linotype" w:eastAsia="Times New Roman" w:hAnsi="Palatino Linotype" w:cs="Arial"/>
          <w:sz w:val="24"/>
          <w:szCs w:val="24"/>
          <w:lang w:val="es-ES" w:eastAsia="es-ES"/>
        </w:rPr>
        <w:t xml:space="preserve">El primero de ellos es que el sujeto obligado responsable del acto lo modifique o revoque, lo que se demuestra con la documental remitida en el informe justificado de fecha </w:t>
      </w:r>
      <w:r w:rsidR="00643F37">
        <w:rPr>
          <w:rFonts w:ascii="Palatino Linotype" w:eastAsia="Times New Roman" w:hAnsi="Palatino Linotype" w:cs="Arial"/>
          <w:b/>
          <w:sz w:val="24"/>
          <w:szCs w:val="24"/>
          <w:lang w:val="es-ES" w:eastAsia="es-ES"/>
        </w:rPr>
        <w:t>veintiséis</w:t>
      </w:r>
      <w:r w:rsidRPr="004961C4">
        <w:rPr>
          <w:rFonts w:ascii="Palatino Linotype" w:eastAsia="Times New Roman" w:hAnsi="Palatino Linotype" w:cs="Arial"/>
          <w:b/>
          <w:sz w:val="24"/>
          <w:szCs w:val="24"/>
          <w:lang w:val="es-ES" w:eastAsia="es-ES"/>
        </w:rPr>
        <w:t xml:space="preserve"> de marzo de dos mil veinticinco</w:t>
      </w:r>
      <w:r w:rsidRPr="004961C4">
        <w:rPr>
          <w:rFonts w:ascii="Palatino Linotype" w:eastAsia="Times New Roman" w:hAnsi="Palatino Linotype" w:cs="Arial"/>
          <w:sz w:val="24"/>
          <w:szCs w:val="24"/>
          <w:lang w:val="es-ES" w:eastAsia="es-ES"/>
        </w:rPr>
        <w:t>, el cual deviene de la autoridad quien emitió el acto impugnado.</w:t>
      </w:r>
    </w:p>
    <w:p w14:paraId="06794C4D" w14:textId="77777777" w:rsidR="004961C4" w:rsidRPr="004961C4" w:rsidRDefault="004961C4" w:rsidP="004961C4">
      <w:pPr>
        <w:spacing w:after="0" w:line="240" w:lineRule="auto"/>
        <w:rPr>
          <w:rFonts w:ascii="Times New Roman" w:eastAsia="Times New Roman" w:hAnsi="Times New Roman" w:cs="Times New Roman"/>
          <w:sz w:val="24"/>
          <w:szCs w:val="24"/>
          <w:lang w:eastAsia="es-ES"/>
        </w:rPr>
      </w:pPr>
    </w:p>
    <w:p w14:paraId="7670E5A9" w14:textId="77777777" w:rsidR="004961C4" w:rsidRPr="004961C4" w:rsidRDefault="004961C4" w:rsidP="004961C4">
      <w:pPr>
        <w:numPr>
          <w:ilvl w:val="0"/>
          <w:numId w:val="21"/>
        </w:numPr>
        <w:spacing w:after="0" w:line="360" w:lineRule="auto"/>
        <w:ind w:right="51"/>
        <w:jc w:val="both"/>
        <w:rPr>
          <w:rFonts w:ascii="Palatino Linotype" w:eastAsia="Times New Roman" w:hAnsi="Palatino Linotype" w:cs="Times New Roman"/>
          <w:sz w:val="24"/>
          <w:szCs w:val="24"/>
          <w:lang w:val="es-ES" w:eastAsia="es-ES"/>
        </w:rPr>
      </w:pPr>
      <w:r w:rsidRPr="004961C4">
        <w:rPr>
          <w:rFonts w:ascii="Palatino Linotype" w:eastAsia="Times New Roman" w:hAnsi="Palatino Linotype" w:cs="Arial"/>
          <w:sz w:val="24"/>
          <w:szCs w:val="24"/>
          <w:lang w:val="es-ES" w:eastAsia="es-ES"/>
        </w:rPr>
        <w:t xml:space="preserve">Por lo que hace al segundo elemento inmerso en el numeral en comento, se requiere que el recurso de revisión se quede sin materia, lo cual se actualiza con las líneas argumentativas inmersas en el presente considerando. </w:t>
      </w:r>
    </w:p>
    <w:p w14:paraId="64276D5E" w14:textId="77777777" w:rsidR="004961C4" w:rsidRPr="004961C4" w:rsidRDefault="004961C4" w:rsidP="004961C4">
      <w:pPr>
        <w:autoSpaceDE w:val="0"/>
        <w:autoSpaceDN w:val="0"/>
        <w:adjustRightInd w:val="0"/>
        <w:spacing w:after="0" w:line="360" w:lineRule="auto"/>
        <w:jc w:val="both"/>
        <w:rPr>
          <w:rFonts w:ascii="Palatino Linotype" w:hAnsi="Palatino Linotype" w:cs="Arial"/>
          <w:sz w:val="24"/>
        </w:rPr>
      </w:pPr>
    </w:p>
    <w:p w14:paraId="579B9B6B" w14:textId="77777777" w:rsidR="004961C4" w:rsidRPr="004961C4" w:rsidRDefault="004961C4" w:rsidP="004961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961C4">
        <w:rPr>
          <w:rFonts w:ascii="Palatino Linotype" w:hAnsi="Palatino Linotype" w:cs="Arial"/>
          <w:sz w:val="24"/>
        </w:rPr>
        <w:t xml:space="preserve">En conclusión, la ley de la materia establece </w:t>
      </w:r>
      <w:r w:rsidRPr="004961C4">
        <w:rPr>
          <w:rFonts w:ascii="Palatino Linotype" w:eastAsia="Times New Roman" w:hAnsi="Palatino Linotype" w:cs="Arial"/>
          <w:sz w:val="24"/>
          <w:szCs w:val="24"/>
          <w:lang w:val="es-ES" w:eastAsia="es-ES"/>
        </w:rPr>
        <w:t>en la fracción III, del artículo 192, de la Ley de Transparencia vigente en la entidad, que a la letra establecen:</w:t>
      </w:r>
    </w:p>
    <w:p w14:paraId="07A643C6" w14:textId="77777777" w:rsidR="004961C4" w:rsidRPr="004961C4" w:rsidRDefault="004961C4" w:rsidP="004961C4">
      <w:pPr>
        <w:spacing w:after="0"/>
        <w:rPr>
          <w:lang w:val="es-ES" w:eastAsia="es-ES"/>
        </w:rPr>
      </w:pPr>
    </w:p>
    <w:p w14:paraId="1082A5A0" w14:textId="77777777" w:rsidR="004961C4" w:rsidRPr="004961C4" w:rsidRDefault="004961C4" w:rsidP="004961C4">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r w:rsidRPr="004961C4">
        <w:rPr>
          <w:rFonts w:ascii="Palatino Linotype" w:eastAsia="Times New Roman" w:hAnsi="Palatino Linotype" w:cs="Times New Roman"/>
          <w:b/>
          <w:i/>
          <w:szCs w:val="24"/>
          <w:lang w:val="es-ES" w:eastAsia="es-ES"/>
        </w:rPr>
        <w:t xml:space="preserve">“Artículo 192. </w:t>
      </w:r>
      <w:r w:rsidRPr="004961C4">
        <w:rPr>
          <w:rFonts w:ascii="Palatino Linotype" w:eastAsia="Times New Roman" w:hAnsi="Palatino Linotype" w:cs="Times New Roman"/>
          <w:b/>
          <w:i/>
          <w:szCs w:val="24"/>
          <w:u w:val="single"/>
          <w:lang w:val="es-ES" w:eastAsia="es-ES"/>
        </w:rPr>
        <w:t>El recurso será sobreseído, en todo o en parte, cuando una vez admitido, se actualicen alguno de los siguientes supuestos</w:t>
      </w:r>
      <w:r w:rsidRPr="004961C4">
        <w:rPr>
          <w:rFonts w:ascii="Palatino Linotype" w:eastAsia="Times New Roman" w:hAnsi="Palatino Linotype" w:cs="Times New Roman"/>
          <w:i/>
          <w:szCs w:val="24"/>
          <w:lang w:val="es-ES" w:eastAsia="es-ES"/>
        </w:rPr>
        <w:t>:</w:t>
      </w:r>
    </w:p>
    <w:p w14:paraId="7F18A26B" w14:textId="77777777" w:rsidR="004961C4" w:rsidRPr="004961C4" w:rsidRDefault="004961C4" w:rsidP="004961C4">
      <w:pPr>
        <w:numPr>
          <w:ilvl w:val="0"/>
          <w:numId w:val="23"/>
        </w:numPr>
        <w:autoSpaceDE w:val="0"/>
        <w:autoSpaceDN w:val="0"/>
        <w:adjustRightInd w:val="0"/>
        <w:spacing w:after="0" w:line="240" w:lineRule="auto"/>
        <w:jc w:val="both"/>
        <w:rPr>
          <w:rFonts w:ascii="Palatino Linotype" w:eastAsia="Times New Roman" w:hAnsi="Palatino Linotype" w:cs="Times New Roman"/>
          <w:i/>
          <w:szCs w:val="24"/>
          <w:lang w:val="es-ES" w:eastAsia="es-ES"/>
        </w:rPr>
      </w:pPr>
      <w:r w:rsidRPr="004961C4">
        <w:rPr>
          <w:rFonts w:ascii="Palatino Linotype" w:eastAsia="Times New Roman" w:hAnsi="Palatino Linotype" w:cs="Times New Roman"/>
          <w:i/>
          <w:szCs w:val="24"/>
          <w:lang w:val="es-ES" w:eastAsia="es-ES"/>
        </w:rPr>
        <w:t xml:space="preserve">El recurrente se desista expresamente del recurso; </w:t>
      </w:r>
    </w:p>
    <w:p w14:paraId="6F1BE505" w14:textId="77777777" w:rsidR="004961C4" w:rsidRPr="004961C4" w:rsidRDefault="004961C4" w:rsidP="004961C4">
      <w:pPr>
        <w:numPr>
          <w:ilvl w:val="0"/>
          <w:numId w:val="23"/>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4961C4">
        <w:rPr>
          <w:rFonts w:ascii="Palatino Linotype" w:eastAsia="Times New Roman" w:hAnsi="Palatino Linotype" w:cs="Times New Roman"/>
          <w:i/>
          <w:szCs w:val="24"/>
          <w:lang w:val="es-ES" w:eastAsia="es-ES"/>
        </w:rPr>
        <w:t xml:space="preserve">El recurrente fallezca o, tratándose de personas jurídicas colectivas, se disuelva; </w:t>
      </w:r>
    </w:p>
    <w:p w14:paraId="1C2DDE4A" w14:textId="77777777" w:rsidR="004961C4" w:rsidRPr="004961C4" w:rsidRDefault="004961C4" w:rsidP="004961C4">
      <w:pPr>
        <w:numPr>
          <w:ilvl w:val="0"/>
          <w:numId w:val="23"/>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4961C4">
        <w:rPr>
          <w:rFonts w:ascii="Palatino Linotype" w:eastAsia="Times New Roman" w:hAnsi="Palatino Linotype" w:cs="Times New Roman"/>
          <w:b/>
          <w:i/>
          <w:szCs w:val="24"/>
          <w:u w:val="single"/>
          <w:lang w:val="es-ES" w:eastAsia="es-ES"/>
        </w:rPr>
        <w:t>El sujeto obligado responsable del acto lo modifique o revoque de tal manera que el recurso de revisión quede sin materia</w:t>
      </w:r>
      <w:r w:rsidRPr="004961C4">
        <w:rPr>
          <w:rFonts w:ascii="Palatino Linotype" w:eastAsia="Times New Roman" w:hAnsi="Palatino Linotype" w:cs="Times New Roman"/>
          <w:i/>
          <w:szCs w:val="24"/>
          <w:lang w:val="es-ES" w:eastAsia="es-ES"/>
        </w:rPr>
        <w:t xml:space="preserve">; </w:t>
      </w:r>
    </w:p>
    <w:p w14:paraId="26B57EE6" w14:textId="77777777" w:rsidR="004961C4" w:rsidRPr="004961C4" w:rsidRDefault="004961C4" w:rsidP="004961C4">
      <w:pPr>
        <w:numPr>
          <w:ilvl w:val="0"/>
          <w:numId w:val="23"/>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4961C4">
        <w:rPr>
          <w:rFonts w:ascii="Palatino Linotype" w:eastAsia="Times New Roman" w:hAnsi="Palatino Linotype" w:cs="Times New Roman"/>
          <w:i/>
          <w:szCs w:val="24"/>
          <w:lang w:val="es-ES" w:eastAsia="es-ES"/>
        </w:rPr>
        <w:t xml:space="preserve">Admitido el recurso de revisión, aparezca alguna causal de improcedencia en los términos de la presente Ley; y </w:t>
      </w:r>
    </w:p>
    <w:p w14:paraId="1BD1F202" w14:textId="77777777" w:rsidR="004961C4" w:rsidRPr="004961C4" w:rsidRDefault="004961C4" w:rsidP="004961C4">
      <w:pPr>
        <w:numPr>
          <w:ilvl w:val="0"/>
          <w:numId w:val="23"/>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4961C4">
        <w:rPr>
          <w:rFonts w:ascii="Palatino Linotype" w:eastAsia="Times New Roman" w:hAnsi="Palatino Linotype" w:cs="Times New Roman"/>
          <w:i/>
          <w:szCs w:val="24"/>
          <w:lang w:val="es-ES" w:eastAsia="es-ES"/>
        </w:rPr>
        <w:t>Cuando por cualquier motivo quede sin materia el recurso.”</w:t>
      </w:r>
    </w:p>
    <w:p w14:paraId="603DEFE5" w14:textId="77777777" w:rsidR="004961C4" w:rsidRPr="004961C4" w:rsidRDefault="004961C4" w:rsidP="004961C4">
      <w:pPr>
        <w:rPr>
          <w:rFonts w:ascii="Palatino Linotype" w:hAnsi="Palatino Linotype"/>
          <w:sz w:val="24"/>
          <w:lang w:val="es-ES" w:eastAsia="es-ES"/>
        </w:rPr>
      </w:pPr>
    </w:p>
    <w:p w14:paraId="1A0D4365" w14:textId="77777777" w:rsidR="004961C4" w:rsidRPr="004961C4" w:rsidRDefault="004961C4" w:rsidP="004961C4">
      <w:pPr>
        <w:spacing w:line="360" w:lineRule="auto"/>
        <w:jc w:val="both"/>
        <w:rPr>
          <w:rFonts w:ascii="Palatino Linotype" w:hAnsi="Palatino Linotype" w:cs="Arial"/>
          <w:sz w:val="24"/>
          <w:szCs w:val="24"/>
        </w:rPr>
      </w:pPr>
      <w:r w:rsidRPr="004961C4">
        <w:rPr>
          <w:rFonts w:ascii="Palatino Linotype" w:hAnsi="Palatino Linotype" w:cs="Arial"/>
          <w:sz w:val="24"/>
          <w:szCs w:val="24"/>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09DF3E08" w14:textId="77777777" w:rsidR="004961C4" w:rsidRPr="004961C4" w:rsidRDefault="004961C4" w:rsidP="004961C4">
      <w:pPr>
        <w:spacing w:line="360" w:lineRule="auto"/>
        <w:ind w:left="851" w:right="851"/>
        <w:jc w:val="both"/>
        <w:rPr>
          <w:rFonts w:ascii="Palatino Linotype" w:hAnsi="Palatino Linotype" w:cs="Arial"/>
          <w:b/>
          <w:i/>
        </w:rPr>
      </w:pPr>
      <w:r w:rsidRPr="004961C4">
        <w:rPr>
          <w:rFonts w:ascii="Palatino Linotype" w:hAnsi="Palatino Linotype" w:cs="Arial"/>
          <w:b/>
          <w:i/>
        </w:rPr>
        <w:lastRenderedPageBreak/>
        <w:t>“SOBRESEIMIENTO EN EL JUICIO DE AMPARO DIRECTO. IMPIDE EL ESTUDIO DE LAS VIOLACIONES PROCESALES PLANTEADAS EN LOS CONCEPTOS DE VIOLACIÓN.</w:t>
      </w:r>
    </w:p>
    <w:p w14:paraId="545B5F32" w14:textId="77777777" w:rsidR="004961C4" w:rsidRPr="004961C4" w:rsidRDefault="004961C4" w:rsidP="004961C4">
      <w:pPr>
        <w:spacing w:line="360" w:lineRule="auto"/>
        <w:ind w:left="851" w:right="851"/>
        <w:jc w:val="both"/>
        <w:rPr>
          <w:rFonts w:ascii="Palatino Linotype" w:hAnsi="Palatino Linotype"/>
          <w:i/>
          <w:color w:val="000000"/>
        </w:rPr>
      </w:pPr>
      <w:r w:rsidRPr="004961C4">
        <w:rPr>
          <w:rFonts w:ascii="Palatino Linotype" w:hAnsi="Palatino Linotype" w:cs="Arial"/>
          <w:b/>
          <w:i/>
          <w:u w:val="single"/>
        </w:rPr>
        <w:t>El sobreseimiento</w:t>
      </w:r>
      <w:r w:rsidRPr="004961C4">
        <w:rPr>
          <w:rFonts w:ascii="Palatino Linotype" w:hAnsi="Palatino Linotype" w:cs="Arial"/>
          <w:b/>
          <w:i/>
        </w:rPr>
        <w:t xml:space="preserve"> </w:t>
      </w:r>
      <w:r w:rsidRPr="004961C4">
        <w:rPr>
          <w:rFonts w:ascii="Palatino Linotype" w:hAnsi="Palatino Linotype" w:cs="Arial"/>
          <w:i/>
        </w:rPr>
        <w:t xml:space="preserve">en el juicio de amparo directo </w:t>
      </w:r>
      <w:r w:rsidRPr="004961C4">
        <w:rPr>
          <w:rFonts w:ascii="Palatino Linotype" w:hAnsi="Palatino Linotype" w:cs="Arial"/>
          <w:b/>
          <w:i/>
          <w:u w:val="single"/>
        </w:rPr>
        <w:t>provoca la terminación de la controversia planteada</w:t>
      </w:r>
      <w:r w:rsidRPr="004961C4">
        <w:rPr>
          <w:rFonts w:ascii="Palatino Linotype" w:hAnsi="Palatino Linotype" w:cs="Arial"/>
          <w:b/>
          <w:i/>
        </w:rPr>
        <w:t xml:space="preserve"> </w:t>
      </w:r>
      <w:r w:rsidRPr="004961C4">
        <w:rPr>
          <w:rFonts w:ascii="Palatino Linotype" w:hAnsi="Palatino Linotype" w:cs="Arial"/>
          <w:i/>
        </w:rPr>
        <w:t>por el quejoso en la demanda de amparo</w:t>
      </w:r>
      <w:r w:rsidRPr="004961C4">
        <w:rPr>
          <w:rFonts w:ascii="Calibri" w:hAnsi="Calibri"/>
          <w:color w:val="000000"/>
          <w:sz w:val="26"/>
          <w:szCs w:val="26"/>
        </w:rPr>
        <w:t xml:space="preserve"> </w:t>
      </w:r>
      <w:r w:rsidRPr="004961C4">
        <w:rPr>
          <w:rFonts w:ascii="Palatino Linotype" w:hAnsi="Palatino Linotype"/>
          <w:i/>
          <w:color w:val="000000"/>
        </w:rPr>
        <w:t xml:space="preserve">provoca la terminación de la controversia planteada por el quejoso en la demanda de </w:t>
      </w:r>
      <w:r w:rsidRPr="004961C4">
        <w:rPr>
          <w:rFonts w:ascii="Palatino Linotype" w:hAnsi="Palatino Linotype"/>
          <w:b/>
          <w:i/>
          <w:color w:val="000000"/>
        </w:rPr>
        <w:t>amparo</w:t>
      </w:r>
      <w:r w:rsidRPr="004961C4">
        <w:rPr>
          <w:rFonts w:ascii="Palatino Linotype" w:hAnsi="Palatino Linotype"/>
          <w:i/>
          <w:color w:val="000000"/>
        </w:rPr>
        <w:t>, sin hacer un pronunciamiento de fondo sobre la legalidad o ilegalidad de la sentencia reclamada. Por consiguiente, si al sobreseerse en el</w:t>
      </w:r>
      <w:r w:rsidRPr="004961C4">
        <w:rPr>
          <w:rFonts w:ascii="Palatino Linotype" w:hAnsi="Palatino Linotype"/>
          <w:b/>
          <w:i/>
          <w:color w:val="000000"/>
        </w:rPr>
        <w:t xml:space="preserve"> juicio </w:t>
      </w:r>
      <w:r w:rsidRPr="004961C4">
        <w:rPr>
          <w:rFonts w:ascii="Palatino Linotype" w:hAnsi="Palatino Linotype"/>
          <w:i/>
          <w:color w:val="000000"/>
        </w:rPr>
        <w:t xml:space="preserve">de </w:t>
      </w:r>
      <w:r w:rsidRPr="004961C4">
        <w:rPr>
          <w:rFonts w:ascii="Palatino Linotype" w:hAnsi="Palatino Linotype"/>
          <w:b/>
          <w:i/>
          <w:color w:val="000000"/>
        </w:rPr>
        <w:t>amparo</w:t>
      </w:r>
      <w:r w:rsidRPr="004961C4">
        <w:rPr>
          <w:rFonts w:ascii="Palatino Linotype" w:hAnsi="Palatino Linotype"/>
          <w:i/>
          <w:color w:val="000000"/>
        </w:rPr>
        <w:t xml:space="preserve"> no se pueden estudiar los planteamientos que se hacen valer en contra del fallo reclamado, tampoco se deben analizar las</w:t>
      </w:r>
      <w:r w:rsidRPr="004961C4">
        <w:rPr>
          <w:rFonts w:ascii="Palatino Linotype" w:hAnsi="Palatino Linotype"/>
          <w:b/>
          <w:i/>
          <w:color w:val="000000"/>
        </w:rPr>
        <w:t xml:space="preserve"> violaciones procesales</w:t>
      </w:r>
      <w:r w:rsidRPr="004961C4">
        <w:rPr>
          <w:rFonts w:ascii="Palatino Linotype" w:hAnsi="Palatino Linotype"/>
          <w:i/>
          <w:color w:val="000000"/>
        </w:rPr>
        <w:t xml:space="preserve"> propuestas en los </w:t>
      </w:r>
      <w:r w:rsidRPr="004961C4">
        <w:rPr>
          <w:rFonts w:ascii="Palatino Linotype" w:hAnsi="Palatino Linotype"/>
          <w:b/>
          <w:i/>
          <w:color w:val="000000"/>
        </w:rPr>
        <w:t xml:space="preserve">conceptos </w:t>
      </w:r>
      <w:r w:rsidRPr="004961C4">
        <w:rPr>
          <w:rFonts w:ascii="Palatino Linotype" w:hAnsi="Palatino Linotype"/>
          <w:i/>
          <w:color w:val="000000"/>
        </w:rPr>
        <w:t xml:space="preserve">de </w:t>
      </w:r>
      <w:r w:rsidRPr="004961C4">
        <w:rPr>
          <w:rFonts w:ascii="Palatino Linotype" w:hAnsi="Palatino Linotype"/>
          <w:b/>
          <w:i/>
          <w:color w:val="000000"/>
        </w:rPr>
        <w:t>violación</w:t>
      </w:r>
      <w:r w:rsidRPr="004961C4">
        <w:rPr>
          <w:rFonts w:ascii="Palatino Linotype" w:hAnsi="Palatino Linotype"/>
          <w:i/>
          <w:color w:val="000000"/>
        </w:rPr>
        <w:t xml:space="preserve">, dado que, la principal consecuencia del </w:t>
      </w:r>
      <w:r w:rsidRPr="004961C4">
        <w:rPr>
          <w:rFonts w:ascii="Palatino Linotype" w:hAnsi="Palatino Linotype"/>
          <w:b/>
          <w:i/>
          <w:color w:val="000000"/>
        </w:rPr>
        <w:t>sobreseimiento</w:t>
      </w:r>
      <w:r w:rsidRPr="004961C4">
        <w:rPr>
          <w:rFonts w:ascii="Palatino Linotype" w:hAnsi="Palatino Linotype"/>
          <w:i/>
          <w:color w:val="000000"/>
        </w:rPr>
        <w:t xml:space="preserve"> es poner fin al </w:t>
      </w:r>
      <w:r w:rsidRPr="004961C4">
        <w:rPr>
          <w:rFonts w:ascii="Palatino Linotype" w:hAnsi="Palatino Linotype"/>
          <w:b/>
          <w:i/>
          <w:color w:val="000000"/>
        </w:rPr>
        <w:t xml:space="preserve">juicio </w:t>
      </w:r>
      <w:r w:rsidRPr="004961C4">
        <w:rPr>
          <w:rFonts w:ascii="Palatino Linotype" w:hAnsi="Palatino Linotype"/>
          <w:i/>
          <w:color w:val="000000"/>
        </w:rPr>
        <w:t xml:space="preserve">de </w:t>
      </w:r>
      <w:r w:rsidRPr="004961C4">
        <w:rPr>
          <w:rFonts w:ascii="Palatino Linotype" w:hAnsi="Palatino Linotype"/>
          <w:b/>
          <w:i/>
          <w:color w:val="000000"/>
        </w:rPr>
        <w:t xml:space="preserve">amparo </w:t>
      </w:r>
      <w:r w:rsidRPr="004961C4">
        <w:rPr>
          <w:rFonts w:ascii="Palatino Linotype" w:hAnsi="Palatino Linotype"/>
          <w:i/>
          <w:color w:val="000000"/>
        </w:rPr>
        <w:t>sin resolver la controversia en sus méritos.  </w:t>
      </w:r>
    </w:p>
    <w:p w14:paraId="505FD409" w14:textId="77777777" w:rsidR="004961C4" w:rsidRPr="004961C4" w:rsidRDefault="004961C4" w:rsidP="004961C4">
      <w:pPr>
        <w:spacing w:line="360" w:lineRule="auto"/>
        <w:ind w:left="851" w:right="851"/>
        <w:jc w:val="both"/>
        <w:rPr>
          <w:rFonts w:ascii="Palatino Linotype" w:hAnsi="Palatino Linotype" w:cs="Arial"/>
          <w:b/>
          <w:i/>
        </w:rPr>
      </w:pPr>
      <w:r w:rsidRPr="004961C4">
        <w:rPr>
          <w:rFonts w:ascii="Palatino Linotype" w:hAnsi="Palatino Linotype" w:cs="Arial"/>
          <w:b/>
          <w:i/>
        </w:rPr>
        <w:t>SÉPTIMO TRIBUNAL COLEGIADO EN MATERIA CIVIL DEL PRIMER CIRCUITO.</w:t>
      </w:r>
    </w:p>
    <w:p w14:paraId="07563311" w14:textId="77777777" w:rsidR="004961C4" w:rsidRPr="004961C4" w:rsidRDefault="004961C4" w:rsidP="004961C4">
      <w:pPr>
        <w:spacing w:line="360" w:lineRule="auto"/>
        <w:ind w:left="851" w:right="851"/>
        <w:jc w:val="both"/>
        <w:rPr>
          <w:rFonts w:ascii="Palatino Linotype" w:hAnsi="Palatino Linotype" w:cs="Arial"/>
          <w:i/>
        </w:rPr>
      </w:pPr>
      <w:r w:rsidRPr="004961C4">
        <w:rPr>
          <w:rFonts w:ascii="Palatino Linotype" w:hAnsi="Palatino Linotype" w:cs="Arial"/>
          <w:i/>
        </w:rPr>
        <w:t xml:space="preserve">Amparo directo 699/2008. Mariana Leticia González </w:t>
      </w:r>
      <w:proofErr w:type="spellStart"/>
      <w:r w:rsidRPr="004961C4">
        <w:rPr>
          <w:rFonts w:ascii="Palatino Linotype" w:hAnsi="Palatino Linotype" w:cs="Arial"/>
          <w:i/>
        </w:rPr>
        <w:t>Steele</w:t>
      </w:r>
      <w:proofErr w:type="spellEnd"/>
      <w:r w:rsidRPr="004961C4">
        <w:rPr>
          <w:rFonts w:ascii="Palatino Linotype" w:hAnsi="Palatino Linotype" w:cs="Arial"/>
          <w:i/>
        </w:rPr>
        <w:t>. 13 de noviembre de 2008. Unanimidad de votos. Ponente: Sara Judith Montalvo Trejo. Secretario: Arnulfo Mateos García.”</w:t>
      </w:r>
      <w:r w:rsidRPr="004961C4">
        <w:rPr>
          <w:rFonts w:ascii="Palatino Linotype" w:eastAsia="Times New Roman" w:hAnsi="Palatino Linotype" w:cs="Times New Roman"/>
          <w:b/>
          <w:i/>
          <w:lang w:val="es-ES_tradnl" w:eastAsia="es-ES"/>
        </w:rPr>
        <w:t xml:space="preserve"> [Sic]</w:t>
      </w:r>
    </w:p>
    <w:p w14:paraId="10F1C5D5" w14:textId="77777777" w:rsidR="004961C4" w:rsidRPr="004961C4" w:rsidRDefault="004961C4" w:rsidP="004961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3F27C4" w14:textId="77777777" w:rsidR="004961C4" w:rsidRPr="004961C4" w:rsidRDefault="004961C4" w:rsidP="004961C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961C4">
        <w:rPr>
          <w:rFonts w:ascii="Palatino Linotype" w:eastAsia="Times New Roman" w:hAnsi="Palatino Linotype" w:cs="Arial"/>
          <w:sz w:val="24"/>
          <w:szCs w:val="24"/>
          <w:lang w:val="es-ES" w:eastAsia="es-ES"/>
        </w:rPr>
        <w:t>Por lo que hace a los requisitos de procedencia del sobreseimiento en términos del artículo 192, de la Ley de Transparencia estatal se establece lo siguiente:</w:t>
      </w:r>
    </w:p>
    <w:p w14:paraId="5FE54432" w14:textId="77777777" w:rsidR="004961C4" w:rsidRPr="004961C4" w:rsidRDefault="004961C4" w:rsidP="004961C4">
      <w:pPr>
        <w:spacing w:after="0" w:line="240" w:lineRule="auto"/>
        <w:rPr>
          <w:rFonts w:ascii="Times New Roman" w:eastAsia="Times New Roman" w:hAnsi="Times New Roman" w:cs="Times New Roman"/>
          <w:sz w:val="24"/>
          <w:szCs w:val="24"/>
          <w:lang w:val="es-ES" w:eastAsia="es-ES"/>
        </w:rPr>
      </w:pPr>
    </w:p>
    <w:p w14:paraId="797622A1" w14:textId="1757E0B8" w:rsidR="004961C4" w:rsidRPr="004961C4" w:rsidRDefault="004961C4" w:rsidP="004961C4">
      <w:pPr>
        <w:numPr>
          <w:ilvl w:val="0"/>
          <w:numId w:val="22"/>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4961C4">
        <w:rPr>
          <w:rFonts w:ascii="Palatino Linotype" w:eastAsia="Times New Roman" w:hAnsi="Palatino Linotype" w:cs="Arial"/>
          <w:sz w:val="24"/>
          <w:szCs w:val="24"/>
          <w:lang w:val="es-ES" w:eastAsia="es-ES"/>
        </w:rPr>
        <w:t xml:space="preserve">Mediante acuerdo de fecha </w:t>
      </w:r>
      <w:r w:rsidR="000E1CAA">
        <w:rPr>
          <w:rFonts w:ascii="Palatino Linotype" w:eastAsia="Times New Roman" w:hAnsi="Palatino Linotype" w:cs="Arial"/>
          <w:b/>
          <w:sz w:val="24"/>
          <w:szCs w:val="24"/>
          <w:lang w:val="es-ES" w:eastAsia="es-ES"/>
        </w:rPr>
        <w:t>trece</w:t>
      </w:r>
      <w:r w:rsidRPr="004961C4">
        <w:rPr>
          <w:rFonts w:ascii="Palatino Linotype" w:eastAsia="Times New Roman" w:hAnsi="Palatino Linotype" w:cs="Arial"/>
          <w:b/>
          <w:sz w:val="24"/>
          <w:szCs w:val="24"/>
          <w:lang w:val="es-ES" w:eastAsia="es-ES"/>
        </w:rPr>
        <w:t xml:space="preserve"> de marzo de dos mil veinticinco</w:t>
      </w:r>
      <w:r w:rsidRPr="004961C4">
        <w:rPr>
          <w:rFonts w:ascii="Palatino Linotype" w:eastAsia="Times New Roman" w:hAnsi="Palatino Linotype" w:cs="Arial"/>
          <w:sz w:val="24"/>
          <w:szCs w:val="24"/>
          <w:lang w:val="es-ES" w:eastAsia="es-ES"/>
        </w:rPr>
        <w:t xml:space="preserve">, el Comisionado </w:t>
      </w:r>
      <w:r w:rsidRPr="004961C4">
        <w:rPr>
          <w:rFonts w:ascii="Palatino Linotype" w:eastAsia="Times New Roman" w:hAnsi="Palatino Linotype" w:cs="Arial"/>
          <w:b/>
          <w:sz w:val="24"/>
          <w:szCs w:val="24"/>
          <w:lang w:val="es-ES" w:eastAsia="es-ES"/>
        </w:rPr>
        <w:t>José Martínez Vilchis</w:t>
      </w:r>
      <w:r w:rsidRPr="004961C4">
        <w:rPr>
          <w:rFonts w:ascii="Palatino Linotype" w:eastAsia="Times New Roman" w:hAnsi="Palatino Linotype" w:cs="Arial"/>
          <w:sz w:val="24"/>
          <w:szCs w:val="24"/>
          <w:lang w:val="es-ES" w:eastAsia="es-ES"/>
        </w:rPr>
        <w:t>, admitió a trámite el recurso de revisión que nos ocupa</w:t>
      </w:r>
      <w:r w:rsidRPr="004961C4">
        <w:rPr>
          <w:rFonts w:ascii="Palatino Linotype" w:eastAsia="Times New Roman" w:hAnsi="Palatino Linotype" w:cs="Arial"/>
          <w:sz w:val="24"/>
          <w:szCs w:val="24"/>
          <w:lang w:eastAsia="es-ES"/>
        </w:rPr>
        <w:t>.</w:t>
      </w:r>
    </w:p>
    <w:p w14:paraId="441B6CFB" w14:textId="77777777" w:rsidR="004961C4" w:rsidRPr="004961C4" w:rsidRDefault="004961C4" w:rsidP="004961C4">
      <w:pPr>
        <w:spacing w:after="0" w:line="240" w:lineRule="auto"/>
        <w:rPr>
          <w:rFonts w:ascii="Times New Roman" w:eastAsia="Times New Roman" w:hAnsi="Times New Roman" w:cs="Times New Roman"/>
          <w:sz w:val="24"/>
          <w:szCs w:val="24"/>
          <w:lang w:eastAsia="es-ES"/>
        </w:rPr>
      </w:pPr>
    </w:p>
    <w:p w14:paraId="6B30A1A3" w14:textId="723951BA" w:rsidR="004961C4" w:rsidRPr="004961C4" w:rsidRDefault="004961C4" w:rsidP="004961C4">
      <w:pPr>
        <w:numPr>
          <w:ilvl w:val="0"/>
          <w:numId w:val="22"/>
        </w:numPr>
        <w:autoSpaceDE w:val="0"/>
        <w:autoSpaceDN w:val="0"/>
        <w:adjustRightInd w:val="0"/>
        <w:spacing w:after="0" w:line="360" w:lineRule="auto"/>
        <w:ind w:left="851" w:right="850" w:firstLine="10"/>
        <w:jc w:val="both"/>
        <w:rPr>
          <w:rFonts w:ascii="Times New Roman" w:eastAsia="Times New Roman" w:hAnsi="Times New Roman" w:cs="Times New Roman"/>
          <w:sz w:val="24"/>
          <w:szCs w:val="24"/>
          <w:lang w:val="es-ES" w:eastAsia="es-ES"/>
        </w:rPr>
      </w:pPr>
      <w:r w:rsidRPr="004961C4">
        <w:rPr>
          <w:rFonts w:ascii="Palatino Linotype" w:eastAsia="Times New Roman" w:hAnsi="Palatino Linotype" w:cs="Arial"/>
          <w:sz w:val="24"/>
          <w:szCs w:val="24"/>
          <w:lang w:val="es-ES" w:eastAsia="es-ES"/>
        </w:rPr>
        <w:t xml:space="preserve">Lo esgrimido por </w:t>
      </w:r>
      <w:r w:rsidRPr="004961C4">
        <w:rPr>
          <w:rFonts w:ascii="Palatino Linotype" w:eastAsia="Times New Roman" w:hAnsi="Palatino Linotype" w:cs="Arial"/>
          <w:b/>
          <w:sz w:val="24"/>
          <w:szCs w:val="24"/>
          <w:lang w:val="es-ES" w:eastAsia="es-ES"/>
        </w:rPr>
        <w:t>el Recurrente</w:t>
      </w:r>
      <w:r w:rsidRPr="004961C4">
        <w:rPr>
          <w:rFonts w:ascii="Palatino Linotype" w:eastAsia="Times New Roman" w:hAnsi="Palatino Linotype" w:cs="Arial"/>
          <w:sz w:val="24"/>
          <w:szCs w:val="24"/>
          <w:lang w:val="es-ES" w:eastAsia="es-ES"/>
        </w:rPr>
        <w:t xml:space="preserve"> dentro del recurso de revisión impugnado queda sin materia, toda vez que </w:t>
      </w:r>
      <w:r w:rsidRPr="004961C4">
        <w:rPr>
          <w:rFonts w:ascii="Palatino Linotype" w:eastAsia="Times New Roman" w:hAnsi="Palatino Linotype" w:cs="Arial"/>
          <w:b/>
          <w:sz w:val="24"/>
          <w:szCs w:val="24"/>
          <w:lang w:val="es-ES" w:eastAsia="es-ES"/>
        </w:rPr>
        <w:t>El Sujeto Obligado</w:t>
      </w:r>
      <w:r w:rsidRPr="004961C4">
        <w:rPr>
          <w:rFonts w:ascii="Palatino Linotype" w:eastAsia="Times New Roman" w:hAnsi="Palatino Linotype" w:cs="Arial"/>
          <w:sz w:val="24"/>
          <w:szCs w:val="24"/>
          <w:lang w:val="es-ES" w:eastAsia="es-ES"/>
        </w:rPr>
        <w:t xml:space="preserve"> colmó el derecho de acceso a la información del </w:t>
      </w:r>
      <w:r w:rsidRPr="004961C4">
        <w:rPr>
          <w:rFonts w:ascii="Palatino Linotype" w:eastAsia="Times New Roman" w:hAnsi="Palatino Linotype" w:cs="Arial"/>
          <w:b/>
          <w:sz w:val="24"/>
          <w:szCs w:val="24"/>
          <w:lang w:val="es-ES" w:eastAsia="es-ES"/>
        </w:rPr>
        <w:t>Recurrente</w:t>
      </w:r>
      <w:r w:rsidRPr="004961C4">
        <w:rPr>
          <w:rFonts w:ascii="Palatino Linotype" w:eastAsia="Times New Roman" w:hAnsi="Palatino Linotype" w:cs="Arial"/>
          <w:sz w:val="24"/>
          <w:szCs w:val="24"/>
          <w:lang w:val="es-ES" w:eastAsia="es-ES"/>
        </w:rPr>
        <w:t>,</w:t>
      </w:r>
      <w:r w:rsidRPr="004961C4">
        <w:rPr>
          <w:rFonts w:ascii="Palatino Linotype" w:eastAsia="Times New Roman" w:hAnsi="Palatino Linotype" w:cs="Arial"/>
          <w:b/>
          <w:sz w:val="24"/>
          <w:szCs w:val="24"/>
          <w:lang w:val="es-ES" w:eastAsia="es-ES"/>
        </w:rPr>
        <w:t xml:space="preserve"> </w:t>
      </w:r>
      <w:r w:rsidRPr="004961C4">
        <w:rPr>
          <w:rFonts w:ascii="Palatino Linotype" w:eastAsia="Times New Roman" w:hAnsi="Palatino Linotype" w:cs="Arial"/>
          <w:sz w:val="24"/>
          <w:szCs w:val="24"/>
          <w:lang w:val="es-ES" w:eastAsia="es-ES"/>
        </w:rPr>
        <w:t xml:space="preserve">ello al modificar su respuesta primigenia, mediante la información remitida en su informe justificado, en fecha </w:t>
      </w:r>
      <w:r w:rsidR="000E1CAA">
        <w:rPr>
          <w:rFonts w:ascii="Palatino Linotype" w:eastAsia="Times New Roman" w:hAnsi="Palatino Linotype" w:cs="Arial"/>
          <w:b/>
          <w:sz w:val="24"/>
          <w:szCs w:val="24"/>
          <w:lang w:val="es-ES" w:eastAsia="es-ES"/>
        </w:rPr>
        <w:t>veintiséis</w:t>
      </w:r>
      <w:r w:rsidRPr="004961C4">
        <w:rPr>
          <w:rFonts w:ascii="Palatino Linotype" w:eastAsia="Times New Roman" w:hAnsi="Palatino Linotype" w:cs="Arial"/>
          <w:b/>
          <w:sz w:val="24"/>
          <w:szCs w:val="24"/>
          <w:lang w:val="es-ES" w:eastAsia="es-ES"/>
        </w:rPr>
        <w:t xml:space="preserve"> de marzo de dos mil veinticinco.</w:t>
      </w:r>
    </w:p>
    <w:p w14:paraId="52CC7B6B" w14:textId="77777777" w:rsidR="004961C4" w:rsidRPr="004961C4" w:rsidRDefault="004961C4" w:rsidP="004961C4">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4961C4">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4961C4">
        <w:rPr>
          <w:rFonts w:ascii="Palatino Linotype" w:eastAsia="Times New Roman" w:hAnsi="Palatino Linotype" w:cs="Times New Roman"/>
          <w:i/>
          <w:sz w:val="24"/>
          <w:szCs w:val="24"/>
          <w:lang w:val="es-ES" w:eastAsia="es-ES"/>
        </w:rPr>
        <w:t xml:space="preserve">Estudios Introductorios sobre el Juicio de Amparo </w:t>
      </w:r>
      <w:r w:rsidRPr="004961C4">
        <w:rPr>
          <w:rFonts w:ascii="Palatino Linotype" w:eastAsia="Times New Roman" w:hAnsi="Palatino Linotype" w:cs="Times New Roman"/>
          <w:sz w:val="24"/>
          <w:szCs w:val="24"/>
          <w:lang w:val="es-ES" w:eastAsia="es-ES"/>
        </w:rPr>
        <w:t xml:space="preserve">relativo a </w:t>
      </w:r>
      <w:r w:rsidRPr="004961C4">
        <w:rPr>
          <w:rFonts w:ascii="Palatino Linotype" w:eastAsia="Times New Roman" w:hAnsi="Palatino Linotype" w:cs="Times New Roman"/>
          <w:i/>
          <w:sz w:val="24"/>
          <w:szCs w:val="24"/>
          <w:lang w:val="es-ES" w:eastAsia="es-ES"/>
        </w:rPr>
        <w:t xml:space="preserve">LA IMPROCEDENCIA DE LA ACCIÓN DE AMPARO </w:t>
      </w:r>
      <w:r w:rsidRPr="004961C4">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961C4">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14:paraId="09A786C6" w14:textId="6B00E24D" w:rsidR="004961C4" w:rsidRPr="004961C4" w:rsidRDefault="004961C4" w:rsidP="004961C4">
      <w:pPr>
        <w:autoSpaceDE w:val="0"/>
        <w:autoSpaceDN w:val="0"/>
        <w:adjustRightInd w:val="0"/>
        <w:spacing w:before="240" w:after="240" w:line="360" w:lineRule="auto"/>
        <w:jc w:val="both"/>
        <w:rPr>
          <w:rFonts w:ascii="Palatino Linotype" w:eastAsia="Times New Roman" w:hAnsi="Palatino Linotype" w:cs="Times New Roman"/>
          <w:sz w:val="24"/>
          <w:szCs w:val="24"/>
          <w:lang w:val="es-ES" w:eastAsia="es-ES"/>
        </w:rPr>
      </w:pPr>
      <w:r w:rsidRPr="004961C4">
        <w:rPr>
          <w:rFonts w:ascii="Palatino Linotype" w:eastAsia="Times New Roman" w:hAnsi="Palatino Linotype" w:cs="Times New Roman"/>
          <w:sz w:val="24"/>
          <w:szCs w:val="24"/>
          <w:lang w:val="es-ES" w:eastAsia="es-ES"/>
        </w:rPr>
        <w:t xml:space="preserve">Por lo tanto, en mérito de lo expuesto en líneas anteriores, </w:t>
      </w:r>
      <w:r w:rsidRPr="004961C4">
        <w:rPr>
          <w:rFonts w:ascii="Palatino Linotype" w:eastAsia="Times New Roman" w:hAnsi="Palatino Linotype" w:cs="Arial"/>
          <w:b/>
          <w:sz w:val="24"/>
          <w:szCs w:val="24"/>
          <w:lang w:val="es-ES" w:eastAsia="es-ES"/>
        </w:rPr>
        <w:t xml:space="preserve">con fundamento en la fracción III del artículo 192, </w:t>
      </w:r>
      <w:r w:rsidRPr="004961C4">
        <w:rPr>
          <w:rFonts w:ascii="Palatino Linotype" w:eastAsia="Times New Roman" w:hAnsi="Palatino Linotype" w:cs="Arial"/>
          <w:sz w:val="24"/>
          <w:szCs w:val="24"/>
          <w:lang w:val="es-ES" w:eastAsia="es-ES"/>
        </w:rPr>
        <w:t xml:space="preserve">de la Ley de Transparencia y Acceso a la Información Pública del Estado de México y Municipios, se </w:t>
      </w:r>
      <w:r w:rsidRPr="004961C4">
        <w:rPr>
          <w:rFonts w:ascii="Palatino Linotype" w:eastAsia="Times New Roman" w:hAnsi="Palatino Linotype" w:cs="Arial"/>
          <w:b/>
          <w:sz w:val="24"/>
          <w:szCs w:val="24"/>
          <w:lang w:val="es-ES" w:eastAsia="es-ES"/>
        </w:rPr>
        <w:t xml:space="preserve">SOBRESEE </w:t>
      </w:r>
      <w:r w:rsidRPr="004961C4">
        <w:rPr>
          <w:rFonts w:ascii="Palatino Linotype" w:eastAsia="Times New Roman" w:hAnsi="Palatino Linotype" w:cs="Arial"/>
          <w:sz w:val="24"/>
          <w:szCs w:val="24"/>
          <w:lang w:val="es-ES" w:eastAsia="es-ES"/>
        </w:rPr>
        <w:t xml:space="preserve">el recurso de revisión </w:t>
      </w:r>
      <w:r w:rsidRPr="004961C4">
        <w:rPr>
          <w:rFonts w:ascii="Palatino Linotype" w:eastAsia="Times New Roman" w:hAnsi="Palatino Linotype" w:cs="Arial"/>
          <w:b/>
          <w:sz w:val="24"/>
          <w:szCs w:val="24"/>
          <w:lang w:val="es-ES" w:eastAsia="es-ES"/>
        </w:rPr>
        <w:t>02</w:t>
      </w:r>
      <w:r w:rsidR="00643F37">
        <w:rPr>
          <w:rFonts w:ascii="Palatino Linotype" w:eastAsia="Times New Roman" w:hAnsi="Palatino Linotype" w:cs="Arial"/>
          <w:b/>
          <w:sz w:val="24"/>
          <w:szCs w:val="24"/>
          <w:lang w:val="es-ES" w:eastAsia="es-ES"/>
        </w:rPr>
        <w:t>760</w:t>
      </w:r>
      <w:r w:rsidRPr="004961C4">
        <w:rPr>
          <w:rFonts w:ascii="Palatino Linotype" w:eastAsia="Times New Roman" w:hAnsi="Palatino Linotype" w:cs="Arial"/>
          <w:b/>
          <w:sz w:val="24"/>
          <w:szCs w:val="24"/>
          <w:lang w:val="es-ES" w:eastAsia="es-ES"/>
        </w:rPr>
        <w:t>/INFOEM/IP/RR/2025</w:t>
      </w:r>
      <w:r w:rsidRPr="004961C4">
        <w:rPr>
          <w:rFonts w:ascii="Palatino Linotype" w:eastAsia="Times New Roman" w:hAnsi="Palatino Linotype" w:cs="Arial"/>
          <w:sz w:val="24"/>
          <w:szCs w:val="24"/>
          <w:lang w:val="es-ES" w:eastAsia="es-ES"/>
        </w:rPr>
        <w:t>,</w:t>
      </w:r>
      <w:r w:rsidRPr="004961C4">
        <w:rPr>
          <w:rFonts w:ascii="Palatino Linotype" w:eastAsia="Times New Roman" w:hAnsi="Palatino Linotype" w:cs="Times New Roman"/>
          <w:sz w:val="24"/>
          <w:szCs w:val="24"/>
          <w:lang w:val="es-ES" w:eastAsia="es-ES"/>
        </w:rPr>
        <w:t xml:space="preserve"> que ha sido materia del presente fallo.</w:t>
      </w:r>
    </w:p>
    <w:p w14:paraId="7AEA17AB" w14:textId="77777777" w:rsidR="004961C4" w:rsidRPr="004961C4" w:rsidRDefault="004961C4" w:rsidP="004961C4">
      <w:pPr>
        <w:spacing w:after="0" w:line="360" w:lineRule="auto"/>
        <w:jc w:val="both"/>
        <w:rPr>
          <w:rFonts w:ascii="Palatino Linotype" w:eastAsia="Times New Roman" w:hAnsi="Palatino Linotype" w:cs="Times New Roman"/>
          <w:sz w:val="24"/>
          <w:szCs w:val="24"/>
          <w:lang w:eastAsia="es-ES"/>
        </w:rPr>
      </w:pPr>
      <w:r w:rsidRPr="004961C4">
        <w:rPr>
          <w:rFonts w:ascii="Palatino Linotype" w:eastAsia="Times New Roman" w:hAnsi="Palatino Linotype" w:cs="Times New Roman"/>
          <w:sz w:val="24"/>
          <w:szCs w:val="24"/>
          <w:lang w:eastAsia="es-ES"/>
        </w:rPr>
        <w:t>Por lo antes expuesto y fundado es de resolverse y,</w:t>
      </w:r>
    </w:p>
    <w:p w14:paraId="019AEEBD" w14:textId="77777777" w:rsidR="004961C4" w:rsidRPr="004961C4" w:rsidRDefault="004961C4" w:rsidP="004961C4">
      <w:pPr>
        <w:spacing w:line="360" w:lineRule="auto"/>
        <w:contextualSpacing/>
        <w:jc w:val="both"/>
        <w:rPr>
          <w:rFonts w:ascii="Palatino Linotype" w:eastAsia="MS Mincho" w:hAnsi="Palatino Linotype"/>
        </w:rPr>
      </w:pPr>
    </w:p>
    <w:p w14:paraId="6CE185D2" w14:textId="77777777" w:rsidR="003220BA" w:rsidRPr="003220BA" w:rsidRDefault="003220BA" w:rsidP="003220BA">
      <w:pPr>
        <w:spacing w:after="0" w:line="240" w:lineRule="auto"/>
        <w:rPr>
          <w:rFonts w:ascii="Palatino Linotype" w:eastAsia="Times New Roman" w:hAnsi="Palatino Linotype" w:cs="Times New Roman"/>
          <w:sz w:val="24"/>
          <w:szCs w:val="24"/>
          <w:lang w:eastAsia="es-ES"/>
        </w:rPr>
      </w:pPr>
    </w:p>
    <w:p w14:paraId="22D7B124" w14:textId="77777777" w:rsidR="003220BA" w:rsidRPr="003220BA" w:rsidRDefault="003220BA" w:rsidP="003220BA">
      <w:pPr>
        <w:spacing w:after="0" w:line="360" w:lineRule="auto"/>
        <w:ind w:right="-234" w:firstLine="567"/>
        <w:jc w:val="center"/>
        <w:rPr>
          <w:rFonts w:ascii="Palatino Linotype" w:eastAsia="Times New Roman" w:hAnsi="Palatino Linotype" w:cs="Times New Roman"/>
          <w:b/>
          <w:sz w:val="28"/>
          <w:szCs w:val="24"/>
          <w:lang w:val="pt-BR" w:eastAsia="es-ES"/>
        </w:rPr>
      </w:pPr>
      <w:r w:rsidRPr="003220BA">
        <w:rPr>
          <w:rFonts w:ascii="Palatino Linotype" w:eastAsia="Times New Roman" w:hAnsi="Palatino Linotype" w:cs="Times New Roman"/>
          <w:b/>
          <w:sz w:val="28"/>
          <w:szCs w:val="24"/>
          <w:lang w:val="pt-BR" w:eastAsia="es-ES"/>
        </w:rPr>
        <w:t>S E     R E S U E L V E</w:t>
      </w:r>
    </w:p>
    <w:p w14:paraId="47B382A0" w14:textId="77777777" w:rsidR="003220BA" w:rsidRPr="003220BA" w:rsidRDefault="003220BA" w:rsidP="003220BA">
      <w:pPr>
        <w:spacing w:after="0" w:line="240" w:lineRule="auto"/>
        <w:rPr>
          <w:rFonts w:ascii="Times New Roman" w:eastAsia="Times New Roman" w:hAnsi="Times New Roman" w:cs="Times New Roman"/>
          <w:sz w:val="24"/>
          <w:szCs w:val="24"/>
          <w:lang w:eastAsia="es-ES"/>
        </w:rPr>
      </w:pPr>
    </w:p>
    <w:p w14:paraId="4A7AFAC8" w14:textId="04BA77C4" w:rsidR="000E1CAA" w:rsidRPr="000E1CAA" w:rsidRDefault="000E1CAA" w:rsidP="000E1CAA">
      <w:pPr>
        <w:spacing w:after="0" w:line="360" w:lineRule="auto"/>
        <w:jc w:val="both"/>
        <w:rPr>
          <w:rFonts w:ascii="Palatino Linotype" w:hAnsi="Palatino Linotype" w:cs="Arial"/>
          <w:sz w:val="24"/>
          <w:szCs w:val="24"/>
          <w:lang w:val="es-ES_tradnl"/>
        </w:rPr>
      </w:pPr>
      <w:r w:rsidRPr="000E1CAA">
        <w:rPr>
          <w:rFonts w:ascii="Palatino Linotype" w:eastAsia="Times New Roman" w:hAnsi="Palatino Linotype"/>
          <w:b/>
          <w:bCs/>
          <w:sz w:val="28"/>
          <w:lang w:eastAsia="es-MX"/>
        </w:rPr>
        <w:t>PRIMERO</w:t>
      </w:r>
      <w:r w:rsidRPr="000E1CAA">
        <w:rPr>
          <w:rFonts w:ascii="Palatino Linotype" w:eastAsia="Times New Roman" w:hAnsi="Palatino Linotype"/>
          <w:sz w:val="28"/>
          <w:lang w:eastAsia="es-MX"/>
        </w:rPr>
        <w:t xml:space="preserve">. </w:t>
      </w:r>
      <w:r w:rsidRPr="000E1CAA">
        <w:rPr>
          <w:rFonts w:ascii="Palatino Linotype" w:hAnsi="Palatino Linotype" w:cs="Arial"/>
          <w:sz w:val="24"/>
          <w:szCs w:val="24"/>
          <w:lang w:val="es-ES_tradnl"/>
        </w:rPr>
        <w:t xml:space="preserve">Se </w:t>
      </w:r>
      <w:r w:rsidRPr="000E1CAA">
        <w:rPr>
          <w:rFonts w:ascii="Palatino Linotype" w:hAnsi="Palatino Linotype" w:cs="Arial"/>
          <w:b/>
          <w:sz w:val="24"/>
          <w:szCs w:val="24"/>
          <w:lang w:val="es-ES_tradnl"/>
        </w:rPr>
        <w:t>SOBRESEE</w:t>
      </w:r>
      <w:r w:rsidRPr="000E1CAA">
        <w:rPr>
          <w:rFonts w:ascii="Palatino Linotype" w:hAnsi="Palatino Linotype" w:cs="Arial"/>
          <w:sz w:val="24"/>
          <w:szCs w:val="24"/>
          <w:lang w:val="es-ES_tradnl"/>
        </w:rPr>
        <w:t xml:space="preserve"> el recurso de revisión número </w:t>
      </w:r>
      <w:r w:rsidRPr="000E1CAA">
        <w:rPr>
          <w:rFonts w:ascii="Palatino Linotype" w:eastAsiaTheme="minorEastAsia" w:hAnsi="Palatino Linotype"/>
          <w:b/>
          <w:sz w:val="24"/>
          <w:szCs w:val="24"/>
          <w:lang w:val="es-ES_tradnl"/>
        </w:rPr>
        <w:t>02</w:t>
      </w:r>
      <w:r w:rsidR="009E7957">
        <w:rPr>
          <w:rFonts w:ascii="Palatino Linotype" w:eastAsiaTheme="minorEastAsia" w:hAnsi="Palatino Linotype"/>
          <w:b/>
          <w:sz w:val="24"/>
          <w:szCs w:val="24"/>
          <w:lang w:val="es-ES_tradnl"/>
        </w:rPr>
        <w:t>760</w:t>
      </w:r>
      <w:r w:rsidRPr="000E1CAA">
        <w:rPr>
          <w:rFonts w:ascii="Palatino Linotype" w:eastAsiaTheme="minorEastAsia" w:hAnsi="Palatino Linotype"/>
          <w:b/>
          <w:sz w:val="24"/>
          <w:szCs w:val="24"/>
          <w:lang w:val="es-ES_tradnl"/>
        </w:rPr>
        <w:t>/INFOEM/IP/RR/2025</w:t>
      </w:r>
      <w:r w:rsidRPr="000E1CAA">
        <w:rPr>
          <w:rFonts w:ascii="Palatino Linotype" w:eastAsiaTheme="minorEastAsia" w:hAnsi="Palatino Linotype"/>
          <w:sz w:val="24"/>
          <w:szCs w:val="24"/>
          <w:lang w:val="es-ES_tradnl"/>
        </w:rPr>
        <w:t>, porque al modificar la respuesta el recurso quedó sin materia</w:t>
      </w:r>
      <w:r w:rsidRPr="000E1CAA">
        <w:t xml:space="preserve"> </w:t>
      </w:r>
      <w:r w:rsidRPr="000E1CAA">
        <w:rPr>
          <w:rFonts w:ascii="Palatino Linotype" w:eastAsiaTheme="minorEastAsia" w:hAnsi="Palatino Linotype"/>
          <w:sz w:val="24"/>
          <w:szCs w:val="24"/>
          <w:lang w:val="es-ES_tradnl"/>
        </w:rPr>
        <w:t xml:space="preserve">conforme a lo dispuesto en el artículo 192 fracción III de la Ley de Transparencia y Acceso a la Información Pública del Estado de México y Municipios, en términos del Considerando </w:t>
      </w:r>
      <w:r w:rsidRPr="000E1CAA">
        <w:rPr>
          <w:rFonts w:ascii="Palatino Linotype" w:eastAsiaTheme="minorEastAsia" w:hAnsi="Palatino Linotype"/>
          <w:b/>
          <w:sz w:val="24"/>
          <w:szCs w:val="24"/>
          <w:lang w:val="es-ES_tradnl"/>
        </w:rPr>
        <w:t xml:space="preserve">CUARTO </w:t>
      </w:r>
      <w:r w:rsidRPr="000E1CAA">
        <w:rPr>
          <w:rFonts w:ascii="Palatino Linotype" w:eastAsiaTheme="minorEastAsia" w:hAnsi="Palatino Linotype"/>
          <w:sz w:val="24"/>
          <w:szCs w:val="24"/>
          <w:lang w:val="es-ES_tradnl"/>
        </w:rPr>
        <w:t>de la presente resolución.</w:t>
      </w:r>
    </w:p>
    <w:p w14:paraId="6AF3ACF6" w14:textId="77777777" w:rsidR="000E1CAA" w:rsidRPr="000E1CAA" w:rsidRDefault="000E1CAA" w:rsidP="000E1CAA">
      <w:pPr>
        <w:spacing w:after="0" w:line="360" w:lineRule="auto"/>
        <w:jc w:val="both"/>
        <w:rPr>
          <w:rFonts w:ascii="Palatino Linotype" w:hAnsi="Palatino Linotype"/>
          <w:b/>
          <w:sz w:val="24"/>
          <w:szCs w:val="24"/>
        </w:rPr>
      </w:pPr>
    </w:p>
    <w:p w14:paraId="213F3F32" w14:textId="77777777" w:rsidR="000E1CAA" w:rsidRPr="000E1CAA" w:rsidRDefault="000E1CAA" w:rsidP="000E1CAA">
      <w:pPr>
        <w:spacing w:after="0" w:line="360" w:lineRule="auto"/>
        <w:jc w:val="both"/>
        <w:rPr>
          <w:rFonts w:ascii="Palatino Linotype" w:hAnsi="Palatino Linotype"/>
          <w:sz w:val="24"/>
          <w:szCs w:val="24"/>
        </w:rPr>
      </w:pPr>
      <w:r w:rsidRPr="000E1CAA">
        <w:rPr>
          <w:rFonts w:ascii="Palatino Linotype" w:hAnsi="Palatino Linotype"/>
          <w:b/>
          <w:sz w:val="28"/>
          <w:szCs w:val="24"/>
        </w:rPr>
        <w:t>SEGUNDO.</w:t>
      </w:r>
      <w:r w:rsidRPr="000E1CAA">
        <w:rPr>
          <w:rFonts w:ascii="Palatino Linotype" w:hAnsi="Palatino Linotype" w:cs="Arial"/>
          <w:sz w:val="28"/>
          <w:szCs w:val="24"/>
        </w:rPr>
        <w:t xml:space="preserve"> </w:t>
      </w:r>
      <w:r w:rsidRPr="000E1CAA">
        <w:rPr>
          <w:rFonts w:ascii="Palatino Linotype" w:hAnsi="Palatino Linotype"/>
          <w:b/>
          <w:sz w:val="24"/>
          <w:szCs w:val="24"/>
        </w:rPr>
        <w:t>NOTIFÍQUESE</w:t>
      </w:r>
      <w:r w:rsidRPr="000E1CAA">
        <w:rPr>
          <w:rFonts w:ascii="Palatino Linotype" w:hAnsi="Palatino Linotype"/>
          <w:sz w:val="24"/>
          <w:szCs w:val="24"/>
        </w:rPr>
        <w:t xml:space="preserve"> vía Sistema de Acceso a la Información Mexiquense (</w:t>
      </w:r>
      <w:r w:rsidRPr="000E1CAA">
        <w:rPr>
          <w:rFonts w:ascii="Palatino Linotype" w:hAnsi="Palatino Linotype"/>
          <w:b/>
          <w:sz w:val="24"/>
          <w:szCs w:val="24"/>
        </w:rPr>
        <w:t>SAIMEX)</w:t>
      </w:r>
      <w:r w:rsidRPr="000E1CAA">
        <w:rPr>
          <w:rFonts w:ascii="Palatino Linotype" w:hAnsi="Palatino Linotype"/>
          <w:sz w:val="24"/>
          <w:szCs w:val="24"/>
        </w:rPr>
        <w:t xml:space="preserve">, la presente resolución al Titular de la Unidad de Transparencia del </w:t>
      </w:r>
      <w:r w:rsidRPr="000E1CAA">
        <w:rPr>
          <w:rFonts w:ascii="Palatino Linotype" w:hAnsi="Palatino Linotype"/>
          <w:b/>
          <w:sz w:val="24"/>
          <w:szCs w:val="24"/>
        </w:rPr>
        <w:t>Sujeto Obligado</w:t>
      </w:r>
      <w:r w:rsidRPr="000E1CAA">
        <w:rPr>
          <w:rFonts w:ascii="Palatino Linotype" w:hAnsi="Palatino Linotype"/>
          <w:sz w:val="24"/>
          <w:szCs w:val="24"/>
        </w:rPr>
        <w:t>.</w:t>
      </w:r>
    </w:p>
    <w:p w14:paraId="12683550" w14:textId="77777777" w:rsidR="000E1CAA" w:rsidRPr="000E1CAA" w:rsidRDefault="000E1CAA" w:rsidP="000E1CAA">
      <w:pPr>
        <w:autoSpaceDE w:val="0"/>
        <w:autoSpaceDN w:val="0"/>
        <w:adjustRightInd w:val="0"/>
        <w:spacing w:after="0" w:line="360" w:lineRule="auto"/>
        <w:jc w:val="both"/>
        <w:rPr>
          <w:rFonts w:ascii="Palatino Linotype" w:eastAsia="Times New Roman" w:hAnsi="Palatino Linotype" w:cs="Arial"/>
          <w:b/>
          <w:sz w:val="28"/>
          <w:szCs w:val="28"/>
          <w:lang w:val="es-ES" w:eastAsia="es-ES"/>
        </w:rPr>
      </w:pPr>
    </w:p>
    <w:p w14:paraId="42D1F0DD" w14:textId="77777777" w:rsidR="000E1CAA" w:rsidRPr="000E1CAA" w:rsidRDefault="000E1CAA" w:rsidP="000E1CAA">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0E1CAA">
        <w:rPr>
          <w:rFonts w:ascii="Palatino Linotype" w:eastAsia="Times New Roman" w:hAnsi="Palatino Linotype" w:cs="Arial"/>
          <w:b/>
          <w:sz w:val="28"/>
          <w:szCs w:val="28"/>
          <w:lang w:val="es-ES" w:eastAsia="es-ES"/>
        </w:rPr>
        <w:t>TERCERO</w:t>
      </w:r>
      <w:r w:rsidRPr="000E1CAA">
        <w:rPr>
          <w:rFonts w:ascii="Palatino Linotype" w:eastAsia="Times New Roman" w:hAnsi="Palatino Linotype" w:cs="Arial"/>
          <w:sz w:val="28"/>
          <w:szCs w:val="28"/>
          <w:lang w:val="es-ES" w:eastAsia="es-ES"/>
        </w:rPr>
        <w:t>.</w:t>
      </w:r>
      <w:r w:rsidRPr="000E1CAA">
        <w:rPr>
          <w:rFonts w:ascii="Palatino Linotype" w:eastAsia="Times New Roman" w:hAnsi="Palatino Linotype" w:cs="Arial"/>
          <w:sz w:val="24"/>
          <w:szCs w:val="24"/>
          <w:lang w:val="es-ES" w:eastAsia="es-ES"/>
        </w:rPr>
        <w:t xml:space="preserve"> </w:t>
      </w:r>
      <w:r w:rsidRPr="000E1CAA">
        <w:rPr>
          <w:rFonts w:ascii="Palatino Linotype" w:eastAsia="Times New Roman" w:hAnsi="Palatino Linotype" w:cs="Arial"/>
          <w:b/>
          <w:bCs/>
          <w:color w:val="222222"/>
          <w:sz w:val="24"/>
          <w:szCs w:val="24"/>
          <w:shd w:val="clear" w:color="auto" w:fill="FFFFFF"/>
          <w:lang w:val="es-ES" w:eastAsia="es-ES"/>
        </w:rPr>
        <w:t>NOTIFÍQUESE</w:t>
      </w:r>
      <w:r w:rsidRPr="000E1CAA">
        <w:rPr>
          <w:rFonts w:ascii="Palatino Linotype" w:eastAsia="Times New Roman" w:hAnsi="Palatino Linotype" w:cs="Arial"/>
          <w:sz w:val="24"/>
          <w:szCs w:val="24"/>
          <w:lang w:val="es-ES" w:eastAsia="es-ES"/>
        </w:rPr>
        <w:t xml:space="preserve"> la presente resolución a </w:t>
      </w:r>
      <w:r w:rsidRPr="000E1CAA">
        <w:rPr>
          <w:rFonts w:ascii="Palatino Linotype" w:hAnsi="Palatino Linotype"/>
          <w:sz w:val="24"/>
        </w:rPr>
        <w:t xml:space="preserve">la parte </w:t>
      </w:r>
      <w:r w:rsidRPr="000E1CAA">
        <w:rPr>
          <w:rFonts w:ascii="Palatino Linotype" w:eastAsia="Times New Roman" w:hAnsi="Palatino Linotype" w:cs="Arial"/>
          <w:b/>
          <w:sz w:val="24"/>
          <w:szCs w:val="24"/>
          <w:lang w:val="es-ES" w:eastAsia="es-ES"/>
        </w:rPr>
        <w:t xml:space="preserve">RECURRENTE </w:t>
      </w:r>
      <w:r w:rsidRPr="000E1CAA">
        <w:rPr>
          <w:rFonts w:ascii="Palatino Linotype" w:eastAsia="Times New Roman" w:hAnsi="Palatino Linotype" w:cs="Arial"/>
          <w:sz w:val="24"/>
          <w:szCs w:val="24"/>
          <w:lang w:val="es-ES" w:eastAsia="es-ES"/>
        </w:rPr>
        <w:t xml:space="preserve">a través del Sistema de Acceso a la Información Mexiquense </w:t>
      </w:r>
      <w:r w:rsidRPr="000E1CAA">
        <w:rPr>
          <w:rFonts w:ascii="Palatino Linotype" w:eastAsia="Times New Roman" w:hAnsi="Palatino Linotype" w:cs="Arial"/>
          <w:b/>
          <w:sz w:val="24"/>
          <w:szCs w:val="24"/>
          <w:lang w:val="es-ES" w:eastAsia="es-ES"/>
        </w:rPr>
        <w:t>(SAIMEX).</w:t>
      </w:r>
    </w:p>
    <w:p w14:paraId="0B122DF9" w14:textId="77777777" w:rsidR="000E1CAA" w:rsidRPr="000E1CAA" w:rsidRDefault="000E1CAA" w:rsidP="000E1CAA">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67AE9CF8" w14:textId="537A5B35" w:rsidR="00FF61F6" w:rsidRDefault="000E1CAA" w:rsidP="000E1CAA">
      <w:pPr>
        <w:spacing w:after="0" w:line="360" w:lineRule="auto"/>
        <w:ind w:right="-2"/>
        <w:contextualSpacing/>
        <w:jc w:val="both"/>
        <w:rPr>
          <w:rFonts w:ascii="Palatino Linotype" w:eastAsia="Times New Roman" w:hAnsi="Palatino Linotype" w:cs="Arial"/>
          <w:sz w:val="24"/>
        </w:rPr>
      </w:pPr>
      <w:r w:rsidRPr="000E1CAA">
        <w:rPr>
          <w:rFonts w:ascii="Palatino Linotype" w:eastAsia="Times New Roman" w:hAnsi="Palatino Linotype" w:cs="Arial"/>
          <w:b/>
          <w:sz w:val="28"/>
          <w:szCs w:val="28"/>
          <w:lang w:val="es-ES" w:eastAsia="es-ES"/>
        </w:rPr>
        <w:t xml:space="preserve">CUARTO. </w:t>
      </w:r>
      <w:r w:rsidRPr="000E1CAA">
        <w:rPr>
          <w:rFonts w:ascii="Palatino Linotype" w:eastAsia="Times New Roman" w:hAnsi="Palatino Linotype" w:cs="Arial"/>
          <w:sz w:val="24"/>
          <w:szCs w:val="24"/>
          <w:lang w:val="es-ES" w:eastAsia="es-ES"/>
        </w:rPr>
        <w:t xml:space="preserve">Se hace del conocimiento de </w:t>
      </w:r>
      <w:r w:rsidRPr="000E1CAA">
        <w:rPr>
          <w:rFonts w:ascii="Palatino Linotype" w:hAnsi="Palatino Linotype"/>
          <w:sz w:val="24"/>
        </w:rPr>
        <w:t xml:space="preserve">la parte </w:t>
      </w:r>
      <w:r w:rsidRPr="000E1CAA">
        <w:rPr>
          <w:rFonts w:ascii="Palatino Linotype" w:eastAsia="Times New Roman" w:hAnsi="Palatino Linotype" w:cs="Arial"/>
          <w:b/>
          <w:sz w:val="24"/>
          <w:szCs w:val="24"/>
          <w:lang w:val="es-ES" w:eastAsia="es-ES"/>
        </w:rPr>
        <w:t xml:space="preserve">RECURRENTE </w:t>
      </w:r>
      <w:r w:rsidRPr="000E1CAA">
        <w:rPr>
          <w:rFonts w:ascii="Palatino Linotype" w:eastAsia="Times New Roman" w:hAnsi="Palatino Linotype" w:cs="Arial"/>
          <w:sz w:val="24"/>
          <w:szCs w:val="24"/>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184ADCC" w14:textId="77777777" w:rsidR="00FF61F6" w:rsidRDefault="00FF61F6" w:rsidP="000073F8">
      <w:pPr>
        <w:spacing w:after="0" w:line="360" w:lineRule="auto"/>
        <w:ind w:right="-2"/>
        <w:contextualSpacing/>
        <w:jc w:val="both"/>
        <w:rPr>
          <w:rFonts w:ascii="Palatino Linotype" w:eastAsia="Times New Roman" w:hAnsi="Palatino Linotype" w:cs="Arial"/>
          <w:sz w:val="24"/>
        </w:rPr>
      </w:pPr>
    </w:p>
    <w:p w14:paraId="6C895DBF" w14:textId="59928EBE" w:rsidR="000073F8" w:rsidRDefault="000073F8" w:rsidP="000073F8">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t xml:space="preserve">ASÍ LO RESUELVE, </w:t>
      </w:r>
      <w:r w:rsidRPr="00FD1D27">
        <w:rPr>
          <w:rFonts w:ascii="Palatino Linotype" w:eastAsia="Times New Roman" w:hAnsi="Palatino Linotype" w:cs="Arial"/>
          <w:b/>
          <w:bCs/>
          <w:sz w:val="24"/>
          <w:szCs w:val="24"/>
          <w:lang w:val="es-ES_tradnl" w:eastAsia="es-MX"/>
        </w:rPr>
        <w:t xml:space="preserve">POR UNANIMIDAD DE VOTOS </w:t>
      </w:r>
      <w:r w:rsidRPr="00F444C4">
        <w:rPr>
          <w:rFonts w:ascii="Palatino Linotype" w:eastAsia="Times New Roman" w:hAnsi="Palatino Linotype" w:cs="Arial"/>
          <w:sz w:val="24"/>
          <w:szCs w:val="24"/>
          <w:lang w:val="es-ES_tradnl" w:eastAsia="es-MX"/>
        </w:rPr>
        <w:t>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xml:space="preserve">, CONFORMADO </w:t>
      </w:r>
      <w:r w:rsidRPr="00F444C4">
        <w:rPr>
          <w:rFonts w:ascii="Palatino Linotype" w:eastAsia="Times New Roman" w:hAnsi="Palatino Linotype" w:cs="Arial"/>
          <w:sz w:val="24"/>
          <w:szCs w:val="24"/>
          <w:lang w:val="es-ES_tradnl" w:eastAsia="es-MX"/>
        </w:rPr>
        <w:lastRenderedPageBreak/>
        <w:t>POR LOS COMISIONADOS JOSÉ MARTÍNEZ VILCHIS, MARÍA DEL ROSARIO MEJÍA AYALA, SHARON CRISTINA MORALES MARTÍNEZ</w:t>
      </w:r>
      <w:r w:rsidR="0063469D">
        <w:rPr>
          <w:rFonts w:ascii="Palatino Linotype" w:eastAsia="Times New Roman" w:hAnsi="Palatino Linotype" w:cs="Arial"/>
          <w:sz w:val="24"/>
          <w:szCs w:val="24"/>
          <w:lang w:val="es-ES_tradnl" w:eastAsia="es-MX"/>
        </w:rPr>
        <w:t xml:space="preserve"> </w:t>
      </w:r>
      <w:r w:rsidR="00326B42">
        <w:rPr>
          <w:rFonts w:ascii="Palatino Linotype" w:eastAsia="Times New Roman" w:hAnsi="Palatino Linotype" w:cs="Arial"/>
          <w:sz w:val="24"/>
          <w:szCs w:val="24"/>
          <w:lang w:val="es-ES_tradnl" w:eastAsia="es-MX"/>
        </w:rPr>
        <w:t>(</w:t>
      </w:r>
      <w:r w:rsidR="0063469D">
        <w:rPr>
          <w:rFonts w:ascii="Palatino Linotype" w:eastAsia="Times New Roman" w:hAnsi="Palatino Linotype" w:cs="Arial"/>
          <w:sz w:val="24"/>
          <w:szCs w:val="24"/>
          <w:lang w:val="es-ES_tradnl" w:eastAsia="es-MX"/>
        </w:rPr>
        <w:t>AUSENCIA JUSTIFICADA</w:t>
      </w:r>
      <w:r w:rsidR="00326B42">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LUIS GUSTAVO PARRA NORIEGA Y GUADALUPE RAMÍREZ PEÑA</w:t>
      </w:r>
      <w:r w:rsidR="0063469D">
        <w:rPr>
          <w:rFonts w:ascii="Palatino Linotype" w:eastAsia="Times New Roman" w:hAnsi="Palatino Linotype" w:cs="Arial"/>
          <w:sz w:val="24"/>
          <w:szCs w:val="24"/>
          <w:lang w:val="es-ES_tradnl" w:eastAsia="es-MX"/>
        </w:rPr>
        <w:t xml:space="preserve"> </w:t>
      </w:r>
      <w:r w:rsidR="00326B42">
        <w:rPr>
          <w:rFonts w:ascii="Palatino Linotype" w:eastAsia="Times New Roman" w:hAnsi="Palatino Linotype" w:cs="Arial"/>
          <w:sz w:val="24"/>
          <w:szCs w:val="24"/>
          <w:lang w:val="es-ES_tradnl" w:eastAsia="es-MX"/>
        </w:rPr>
        <w:t>(</w:t>
      </w:r>
      <w:r w:rsidR="0063469D" w:rsidRPr="0063469D">
        <w:rPr>
          <w:rFonts w:ascii="Palatino Linotype" w:eastAsia="Times New Roman" w:hAnsi="Palatino Linotype" w:cs="Arial"/>
          <w:sz w:val="24"/>
          <w:szCs w:val="24"/>
          <w:lang w:val="es-ES_tradnl" w:eastAsia="es-MX"/>
        </w:rPr>
        <w:t>AUSENCIA JUSTIFICADA</w:t>
      </w:r>
      <w:r w:rsidR="00326B42">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 xml:space="preserve">, EN </w:t>
      </w:r>
      <w:r w:rsidRPr="00FD1D27">
        <w:rPr>
          <w:rFonts w:ascii="Palatino Linotype" w:eastAsia="Times New Roman" w:hAnsi="Palatino Linotype" w:cs="Arial"/>
          <w:b/>
          <w:bCs/>
          <w:sz w:val="24"/>
          <w:szCs w:val="24"/>
          <w:lang w:val="es-ES_tradnl" w:eastAsia="es-MX"/>
        </w:rPr>
        <w:t>LA</w:t>
      </w:r>
      <w:r w:rsidRPr="00FD1D27">
        <w:rPr>
          <w:rFonts w:ascii="Palatino Linotype" w:eastAsia="Times New Roman" w:hAnsi="Palatino Linotype" w:cs="Arial"/>
          <w:b/>
          <w:bCs/>
          <w:sz w:val="24"/>
          <w:szCs w:val="24"/>
          <w:lang w:val="es-419" w:eastAsia="es-MX"/>
        </w:rPr>
        <w:t xml:space="preserve"> </w:t>
      </w:r>
      <w:r w:rsidR="003E0050">
        <w:rPr>
          <w:rFonts w:ascii="Palatino Linotype" w:eastAsia="Times New Roman" w:hAnsi="Palatino Linotype" w:cs="Arial"/>
          <w:b/>
          <w:bCs/>
          <w:sz w:val="24"/>
          <w:szCs w:val="24"/>
          <w:lang w:val="es-419" w:eastAsia="es-MX"/>
        </w:rPr>
        <w:t xml:space="preserve">DÉCIMA </w:t>
      </w:r>
      <w:r w:rsidR="0063469D">
        <w:rPr>
          <w:rFonts w:ascii="Palatino Linotype" w:eastAsia="Times New Roman" w:hAnsi="Palatino Linotype" w:cs="Arial"/>
          <w:b/>
          <w:bCs/>
          <w:sz w:val="24"/>
          <w:szCs w:val="24"/>
          <w:lang w:val="es-419" w:eastAsia="es-MX"/>
        </w:rPr>
        <w:t>SEXTA</w:t>
      </w:r>
      <w:r>
        <w:rPr>
          <w:rFonts w:ascii="Palatino Linotype" w:eastAsia="Times New Roman" w:hAnsi="Palatino Linotype" w:cs="Arial"/>
          <w:b/>
          <w:bCs/>
          <w:sz w:val="24"/>
          <w:szCs w:val="24"/>
          <w:lang w:val="es-419" w:eastAsia="es-MX"/>
        </w:rPr>
        <w:t xml:space="preserve"> </w:t>
      </w:r>
      <w:r w:rsidRPr="00FD1D27">
        <w:rPr>
          <w:rFonts w:ascii="Palatino Linotype" w:eastAsia="Times New Roman" w:hAnsi="Palatino Linotype" w:cs="Arial"/>
          <w:b/>
          <w:bCs/>
          <w:sz w:val="24"/>
          <w:szCs w:val="24"/>
          <w:lang w:val="es-419" w:eastAsia="es-MX"/>
        </w:rPr>
        <w:t xml:space="preserve">SESIÓN ORDINARIA CELEBRADA EL </w:t>
      </w:r>
      <w:r w:rsidR="0063469D">
        <w:rPr>
          <w:rFonts w:ascii="Palatino Linotype" w:eastAsia="Times New Roman" w:hAnsi="Palatino Linotype" w:cs="Arial"/>
          <w:b/>
          <w:bCs/>
          <w:sz w:val="24"/>
          <w:szCs w:val="24"/>
          <w:lang w:val="es-419" w:eastAsia="es-MX"/>
        </w:rPr>
        <w:t>OCHO DE MAYO</w:t>
      </w:r>
      <w:r>
        <w:rPr>
          <w:rFonts w:ascii="Palatino Linotype" w:eastAsia="Times New Roman" w:hAnsi="Palatino Linotype" w:cs="Arial"/>
          <w:b/>
          <w:bCs/>
          <w:sz w:val="24"/>
          <w:szCs w:val="24"/>
          <w:lang w:val="es-419" w:eastAsia="es-MX"/>
        </w:rPr>
        <w:t xml:space="preserve">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Pr>
          <w:rFonts w:ascii="Palatino Linotype" w:hAnsi="Palatino Linotype" w:cs="Arial"/>
          <w:sz w:val="24"/>
          <w:szCs w:val="24"/>
        </w:rPr>
        <w:t>-------</w:t>
      </w:r>
      <w:r w:rsidR="00806251">
        <w:rPr>
          <w:rFonts w:ascii="Palatino Linotype" w:hAnsi="Palatino Linotype" w:cs="Arial"/>
          <w:sz w:val="24"/>
          <w:szCs w:val="24"/>
        </w:rPr>
        <w:t>------------------------------------------------------------------------------------------------------------------------------------------------------------------------------------------------------------------------------------------------------------------------------------------------------------------------------------------------------------------------------------------------------------------------------------------------------------------------------------------------------------------------------------------------------------------------------------------------------------------------------------------------------------------------------------------------------------------------------------------------------------------------------------------------------------------------------------------------------------------------------------------------------------------------------------------------------------------------------------------------------------------------------------------------------------------------------------------------------------------------------------------------------------------------------------------------------------------------------------------------------------------------------------------------------------------------------------------------------------------------------------------------------------------------------------------------------------------------------------------------------------------------------------------------------------------------------------------------------------------------------------------------------------------------------------------------------------------------------------------------------------------------------------------------------------------------------------------------------------------------------------------------------------------------------------------------------------------------------------------------------------------------------------------------------------------------------------------------------------------------------------------------------------------------------------------</w:t>
      </w:r>
      <w:r w:rsidR="00806251">
        <w:rPr>
          <w:rFonts w:ascii="Palatino Linotype" w:hAnsi="Palatino Linotype" w:cs="Arial"/>
          <w:sz w:val="24"/>
          <w:szCs w:val="24"/>
        </w:rPr>
        <w:lastRenderedPageBreak/>
        <w:t>------------------------------------------------------------------------------------------------------------------------------------------------------------------------------------------------------------------------------------------------------------------------------------------------------------------------------------------------------------------------------------------------------------------------------------------------------------------------------------</w:t>
      </w:r>
    </w:p>
    <w:p w14:paraId="2703ECC8" w14:textId="77777777" w:rsidR="000073F8" w:rsidRPr="00F444C4" w:rsidRDefault="000073F8" w:rsidP="000073F8">
      <w:pPr>
        <w:spacing w:after="0" w:line="360" w:lineRule="auto"/>
        <w:jc w:val="both"/>
        <w:rPr>
          <w:rFonts w:ascii="Palatino Linotype" w:eastAsia="Times New Roman" w:hAnsi="Palatino Linotype" w:cs="Arial"/>
          <w:sz w:val="20"/>
          <w:lang w:val="es-ES_tradnl" w:eastAsia="es-MX"/>
        </w:rPr>
      </w:pPr>
    </w:p>
    <w:p w14:paraId="5C9F88CD" w14:textId="77777777" w:rsidR="000073F8" w:rsidRPr="00F444C4" w:rsidRDefault="000073F8" w:rsidP="000073F8">
      <w:pPr>
        <w:spacing w:after="0" w:line="360" w:lineRule="auto"/>
        <w:jc w:val="both"/>
        <w:rPr>
          <w:rFonts w:ascii="Palatino Linotype" w:eastAsia="Times New Roman" w:hAnsi="Palatino Linotype" w:cs="Arial"/>
          <w:sz w:val="20"/>
          <w:lang w:val="es-ES_tradnl" w:eastAsia="es-MX"/>
        </w:rPr>
      </w:pPr>
    </w:p>
    <w:p w14:paraId="6F4FF9A2"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A28C1E5"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8A36CBF"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08FAD35"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F4B194"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04D6731"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47C6FE9"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4DDFE75"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377ACEA" w14:textId="77777777" w:rsidR="000073F8" w:rsidRPr="00F444C4" w:rsidRDefault="000073F8" w:rsidP="000073F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13161C0" w14:textId="77777777" w:rsidR="000073F8" w:rsidRPr="00F444C4" w:rsidRDefault="000073F8" w:rsidP="000073F8">
      <w:pPr>
        <w:spacing w:after="0" w:line="360" w:lineRule="auto"/>
        <w:jc w:val="both"/>
        <w:rPr>
          <w:rFonts w:ascii="Palatino Linotype" w:eastAsia="Times New Roman" w:hAnsi="Palatino Linotype" w:cs="Calibri"/>
          <w:sz w:val="24"/>
          <w:lang w:val="es-ES_tradnl" w:eastAsia="es-MX"/>
        </w:rPr>
      </w:pPr>
    </w:p>
    <w:p w14:paraId="3E7FED4C" w14:textId="77777777" w:rsidR="000073F8" w:rsidRPr="00F444C4" w:rsidRDefault="000073F8" w:rsidP="000073F8">
      <w:pPr>
        <w:spacing w:after="0" w:line="360" w:lineRule="auto"/>
        <w:jc w:val="both"/>
        <w:rPr>
          <w:rFonts w:ascii="Palatino Linotype" w:eastAsia="Times New Roman" w:hAnsi="Palatino Linotype" w:cs="Calibri"/>
          <w:sz w:val="24"/>
          <w:lang w:val="es-ES_tradnl" w:eastAsia="es-MX"/>
        </w:rPr>
      </w:pPr>
    </w:p>
    <w:p w14:paraId="4CBF61B0" w14:textId="77777777" w:rsidR="000073F8" w:rsidRPr="00F444C4" w:rsidRDefault="000073F8" w:rsidP="000073F8">
      <w:pPr>
        <w:spacing w:after="0" w:line="360" w:lineRule="auto"/>
        <w:jc w:val="both"/>
        <w:rPr>
          <w:rFonts w:ascii="Palatino Linotype" w:eastAsia="Times New Roman" w:hAnsi="Palatino Linotype" w:cs="Calibri"/>
          <w:sz w:val="24"/>
          <w:lang w:val="es-ES_tradnl" w:eastAsia="es-MX"/>
        </w:rPr>
      </w:pPr>
    </w:p>
    <w:p w14:paraId="6513780C" w14:textId="77777777" w:rsidR="000073F8" w:rsidRPr="00F444C4" w:rsidRDefault="000073F8" w:rsidP="000073F8">
      <w:pPr>
        <w:spacing w:after="0" w:line="360" w:lineRule="auto"/>
        <w:jc w:val="both"/>
        <w:rPr>
          <w:rFonts w:ascii="Palatino Linotype" w:eastAsia="Times New Roman" w:hAnsi="Palatino Linotype" w:cs="Calibri"/>
          <w:sz w:val="24"/>
          <w:lang w:val="es-ES_tradnl" w:eastAsia="es-MX"/>
        </w:rPr>
      </w:pPr>
    </w:p>
    <w:p w14:paraId="36F15FC4" w14:textId="77777777" w:rsidR="000073F8" w:rsidRDefault="000073F8" w:rsidP="000073F8">
      <w:pPr>
        <w:spacing w:line="360" w:lineRule="auto"/>
      </w:pPr>
    </w:p>
    <w:p w14:paraId="64F3C242" w14:textId="77777777" w:rsidR="000073F8" w:rsidRDefault="000073F8" w:rsidP="000073F8">
      <w:pPr>
        <w:spacing w:line="360" w:lineRule="auto"/>
      </w:pPr>
    </w:p>
    <w:p w14:paraId="767058EE" w14:textId="77777777" w:rsidR="000073F8" w:rsidRDefault="000073F8" w:rsidP="000073F8">
      <w:pPr>
        <w:spacing w:line="360" w:lineRule="auto"/>
      </w:pPr>
    </w:p>
    <w:p w14:paraId="4F10A56F" w14:textId="77777777" w:rsidR="000073F8" w:rsidRDefault="000073F8" w:rsidP="000073F8">
      <w:pPr>
        <w:spacing w:line="360" w:lineRule="auto"/>
      </w:pPr>
    </w:p>
    <w:p w14:paraId="4CA780A5" w14:textId="77777777" w:rsidR="000073F8" w:rsidRDefault="000073F8" w:rsidP="000073F8">
      <w:pPr>
        <w:spacing w:line="360" w:lineRule="auto"/>
      </w:pPr>
    </w:p>
    <w:p w14:paraId="50FF144E" w14:textId="77777777" w:rsidR="000073F8" w:rsidRDefault="000073F8" w:rsidP="000073F8"/>
    <w:p w14:paraId="64BAD06C" w14:textId="77777777" w:rsidR="000073F8" w:rsidRDefault="000073F8" w:rsidP="000073F8"/>
    <w:p w14:paraId="6DDAA223" w14:textId="77777777" w:rsidR="000073F8" w:rsidRDefault="000073F8" w:rsidP="000073F8"/>
    <w:p w14:paraId="778B0FEC" w14:textId="77777777" w:rsidR="000073F8" w:rsidRDefault="000073F8" w:rsidP="000073F8"/>
    <w:p w14:paraId="2CEED0A3" w14:textId="77777777" w:rsidR="00770BB1" w:rsidRDefault="00770BB1"/>
    <w:sectPr w:rsidR="00770BB1" w:rsidSect="00071B93">
      <w:headerReference w:type="even" r:id="rId8"/>
      <w:headerReference w:type="default" r:id="rId9"/>
      <w:footerReference w:type="default" r:id="rId10"/>
      <w:headerReference w:type="first" r:id="rId11"/>
      <w:footerReference w:type="first" r:id="rId12"/>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F6D1F" w14:textId="77777777" w:rsidR="008E25E6" w:rsidRDefault="008E25E6" w:rsidP="000073F8">
      <w:pPr>
        <w:spacing w:after="0" w:line="240" w:lineRule="auto"/>
      </w:pPr>
      <w:r>
        <w:separator/>
      </w:r>
    </w:p>
  </w:endnote>
  <w:endnote w:type="continuationSeparator" w:id="0">
    <w:p w14:paraId="13ABAB2F" w14:textId="77777777" w:rsidR="008E25E6" w:rsidRDefault="008E25E6" w:rsidP="0000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CB62" w14:textId="77777777" w:rsidR="00496E03" w:rsidRPr="00871A91" w:rsidRDefault="00496E03" w:rsidP="00071B93">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F06B8">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F06B8">
      <w:rPr>
        <w:rFonts w:ascii="Palatino Linotype" w:hAnsi="Palatino Linotype"/>
        <w:b/>
        <w:bCs/>
        <w:noProof/>
        <w:sz w:val="20"/>
      </w:rPr>
      <w:t>27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AC60B" w14:textId="77777777" w:rsidR="00496E03" w:rsidRPr="00871A91" w:rsidRDefault="00496E03" w:rsidP="00071B93">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FF06B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FF06B8">
      <w:rPr>
        <w:rFonts w:ascii="Palatino Linotype" w:hAnsi="Palatino Linotype"/>
        <w:b/>
        <w:bCs/>
        <w:noProof/>
        <w:sz w:val="20"/>
      </w:rPr>
      <w:t>27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4C999" w14:textId="77777777" w:rsidR="008E25E6" w:rsidRDefault="008E25E6" w:rsidP="000073F8">
      <w:pPr>
        <w:spacing w:after="0" w:line="240" w:lineRule="auto"/>
      </w:pPr>
      <w:r>
        <w:separator/>
      </w:r>
    </w:p>
  </w:footnote>
  <w:footnote w:type="continuationSeparator" w:id="0">
    <w:p w14:paraId="0A17CF25" w14:textId="77777777" w:rsidR="008E25E6" w:rsidRDefault="008E25E6" w:rsidP="000073F8">
      <w:pPr>
        <w:spacing w:after="0" w:line="240" w:lineRule="auto"/>
      </w:pPr>
      <w:r>
        <w:continuationSeparator/>
      </w:r>
    </w:p>
  </w:footnote>
  <w:footnote w:id="1">
    <w:p w14:paraId="5A20BA20" w14:textId="77777777" w:rsidR="00496E03" w:rsidRPr="0031280C" w:rsidRDefault="00496E03" w:rsidP="000073F8">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4913152" w14:textId="77777777" w:rsidR="00496E03" w:rsidRPr="0031280C" w:rsidRDefault="00496E03" w:rsidP="000073F8">
      <w:pPr>
        <w:rPr>
          <w:rFonts w:cs="Palatino Linotype"/>
          <w:color w:val="000000"/>
          <w:sz w:val="20"/>
          <w:szCs w:val="20"/>
        </w:rPr>
      </w:pPr>
    </w:p>
    <w:p w14:paraId="411DEC82" w14:textId="77777777" w:rsidR="00496E03" w:rsidRPr="0031280C" w:rsidRDefault="00496E03" w:rsidP="000073F8">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4070946" w14:textId="77777777" w:rsidR="00496E03" w:rsidRPr="00783A97" w:rsidRDefault="00496E03" w:rsidP="000073F8">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3C88" w14:textId="77777777" w:rsidR="00496E03" w:rsidRDefault="00FF06B8">
    <w:pPr>
      <w:pStyle w:val="Encabezado"/>
    </w:pPr>
    <w:r>
      <w:rPr>
        <w:noProof/>
        <w:lang w:val="es-MX" w:eastAsia="es-MX"/>
      </w:rPr>
      <w:pict w14:anchorId="15193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6"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496E03" w:rsidRPr="00B17577" w14:paraId="7FD49ECB" w14:textId="77777777" w:rsidTr="00071B93">
      <w:trPr>
        <w:trHeight w:val="237"/>
      </w:trPr>
      <w:tc>
        <w:tcPr>
          <w:tcW w:w="5180" w:type="dxa"/>
          <w:hideMark/>
        </w:tcPr>
        <w:p w14:paraId="77779AA2" w14:textId="77777777" w:rsidR="00496E03" w:rsidRPr="00F70BDE" w:rsidRDefault="00496E03" w:rsidP="00071B93">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427439A7" w14:textId="0F858DE8" w:rsidR="00496E03" w:rsidRPr="00F70BDE" w:rsidRDefault="00496E03" w:rsidP="00071B93">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sidR="002259A5">
            <w:rPr>
              <w:rFonts w:ascii="Palatino Linotype" w:hAnsi="Palatino Linotype" w:cs="Arial"/>
              <w:b/>
              <w:bCs/>
              <w:sz w:val="24"/>
              <w:szCs w:val="24"/>
            </w:rPr>
            <w:t>2760</w:t>
          </w:r>
          <w:r>
            <w:rPr>
              <w:rFonts w:ascii="Palatino Linotype" w:hAnsi="Palatino Linotype" w:cs="Arial"/>
              <w:b/>
              <w:bCs/>
              <w:sz w:val="24"/>
              <w:szCs w:val="24"/>
            </w:rPr>
            <w:t>/INFOEM/IP/RR/2025</w:t>
          </w:r>
        </w:p>
      </w:tc>
    </w:tr>
    <w:tr w:rsidR="00496E03" w14:paraId="55445006" w14:textId="77777777" w:rsidTr="00071B93">
      <w:trPr>
        <w:trHeight w:val="252"/>
      </w:trPr>
      <w:tc>
        <w:tcPr>
          <w:tcW w:w="5180" w:type="dxa"/>
          <w:hideMark/>
        </w:tcPr>
        <w:p w14:paraId="1ADCDDDD" w14:textId="77777777" w:rsidR="00496E03" w:rsidRPr="00F70BDE" w:rsidRDefault="00496E03" w:rsidP="00071B93">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2638348A" w14:textId="3FBD0532" w:rsidR="00496E03" w:rsidRPr="003C7E59" w:rsidRDefault="00496E03" w:rsidP="00071B93">
          <w:pPr>
            <w:spacing w:after="120" w:line="240" w:lineRule="auto"/>
            <w:ind w:left="-81" w:right="71"/>
            <w:jc w:val="right"/>
            <w:rPr>
              <w:rFonts w:ascii="Palatino Linotype" w:hAnsi="Palatino Linotype" w:cs="Arial"/>
              <w:sz w:val="24"/>
              <w:szCs w:val="24"/>
            </w:rPr>
          </w:pPr>
          <w:r w:rsidRPr="004C73AD">
            <w:rPr>
              <w:rFonts w:ascii="Palatino Linotype" w:hAnsi="Palatino Linotype"/>
              <w:b/>
              <w:bCs/>
              <w:color w:val="000000"/>
              <w:sz w:val="24"/>
              <w:szCs w:val="24"/>
            </w:rPr>
            <w:t>Ayuntamiento</w:t>
          </w:r>
          <w:r w:rsidR="002259A5">
            <w:rPr>
              <w:rFonts w:ascii="Palatino Linotype" w:hAnsi="Palatino Linotype"/>
              <w:b/>
              <w:bCs/>
              <w:color w:val="000000"/>
              <w:sz w:val="24"/>
              <w:szCs w:val="24"/>
            </w:rPr>
            <w:t xml:space="preserve"> de</w:t>
          </w:r>
          <w:r w:rsidRPr="004C73AD">
            <w:rPr>
              <w:rFonts w:ascii="Palatino Linotype" w:hAnsi="Palatino Linotype"/>
              <w:b/>
              <w:bCs/>
              <w:color w:val="000000"/>
              <w:sz w:val="24"/>
              <w:szCs w:val="24"/>
            </w:rPr>
            <w:t xml:space="preserve"> </w:t>
          </w:r>
          <w:r w:rsidR="002259A5" w:rsidRPr="002259A5">
            <w:rPr>
              <w:rFonts w:ascii="Palatino Linotype" w:hAnsi="Palatino Linotype"/>
              <w:b/>
              <w:bCs/>
              <w:color w:val="000000"/>
              <w:sz w:val="24"/>
              <w:szCs w:val="24"/>
            </w:rPr>
            <w:t>Almoloya de Juárez</w:t>
          </w:r>
        </w:p>
      </w:tc>
    </w:tr>
    <w:tr w:rsidR="00496E03" w:rsidRPr="00F63239" w14:paraId="6FE7D758" w14:textId="77777777" w:rsidTr="00071B93">
      <w:trPr>
        <w:trHeight w:val="357"/>
      </w:trPr>
      <w:tc>
        <w:tcPr>
          <w:tcW w:w="5180" w:type="dxa"/>
          <w:hideMark/>
        </w:tcPr>
        <w:p w14:paraId="38BED15E" w14:textId="77777777" w:rsidR="00496E03" w:rsidRPr="00F70BDE" w:rsidRDefault="00496E03" w:rsidP="00071B93">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0B72DF2A" w14:textId="77777777" w:rsidR="00496E03" w:rsidRPr="00F70BDE" w:rsidRDefault="00496E03" w:rsidP="00071B93">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50E803D5" w14:textId="77777777" w:rsidR="00496E03" w:rsidRPr="00F70BDE" w:rsidRDefault="00496E03" w:rsidP="00071B93">
          <w:pPr>
            <w:spacing w:after="120" w:line="240" w:lineRule="auto"/>
            <w:ind w:left="-486" w:right="71" w:firstLine="567"/>
            <w:jc w:val="right"/>
            <w:rPr>
              <w:rFonts w:ascii="Palatino Linotype" w:hAnsi="Palatino Linotype" w:cs="Arial"/>
              <w:sz w:val="24"/>
              <w:szCs w:val="24"/>
            </w:rPr>
          </w:pPr>
        </w:p>
      </w:tc>
    </w:tr>
  </w:tbl>
  <w:p w14:paraId="2C3D4A6C" w14:textId="77777777" w:rsidR="00496E03" w:rsidRPr="00871A91" w:rsidRDefault="00FF06B8">
    <w:pPr>
      <w:pStyle w:val="Encabezado"/>
      <w:rPr>
        <w:sz w:val="2"/>
      </w:rPr>
    </w:pPr>
    <w:r>
      <w:rPr>
        <w:noProof/>
        <w:lang w:val="es-MX" w:eastAsia="es-MX"/>
      </w:rPr>
      <w:pict w14:anchorId="037A8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5"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496E0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96E03" w:rsidRPr="00F70BDE" w14:paraId="509C4ACB" w14:textId="77777777" w:rsidTr="00071B93">
      <w:trPr>
        <w:trHeight w:val="227"/>
      </w:trPr>
      <w:tc>
        <w:tcPr>
          <w:tcW w:w="5103" w:type="dxa"/>
          <w:hideMark/>
        </w:tcPr>
        <w:p w14:paraId="44214835" w14:textId="77777777" w:rsidR="00496E03" w:rsidRPr="00F70BDE" w:rsidRDefault="00496E03" w:rsidP="00071B9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BDBF6EA" w14:textId="399E6AF8" w:rsidR="00496E03" w:rsidRPr="00F70BDE" w:rsidRDefault="00496E03" w:rsidP="00071B93">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w:t>
          </w:r>
          <w:r w:rsidR="002259A5">
            <w:rPr>
              <w:rFonts w:ascii="Palatino Linotype" w:hAnsi="Palatino Linotype" w:cs="Arial"/>
              <w:b/>
              <w:bCs/>
              <w:sz w:val="24"/>
              <w:szCs w:val="24"/>
            </w:rPr>
            <w:t>2760</w:t>
          </w:r>
          <w:r>
            <w:rPr>
              <w:rFonts w:ascii="Palatino Linotype" w:hAnsi="Palatino Linotype" w:cs="Arial"/>
              <w:b/>
              <w:bCs/>
              <w:sz w:val="24"/>
              <w:szCs w:val="24"/>
            </w:rPr>
            <w:t>/INFOEM/IP/RR/2025</w:t>
          </w:r>
        </w:p>
      </w:tc>
    </w:tr>
    <w:tr w:rsidR="00496E03" w:rsidRPr="00F70BDE" w14:paraId="0EBF551D" w14:textId="77777777" w:rsidTr="00071B93">
      <w:trPr>
        <w:trHeight w:val="227"/>
      </w:trPr>
      <w:tc>
        <w:tcPr>
          <w:tcW w:w="5103" w:type="dxa"/>
        </w:tcPr>
        <w:p w14:paraId="16EE3B25" w14:textId="77777777" w:rsidR="00496E03" w:rsidRPr="00F70BDE" w:rsidRDefault="00496E03" w:rsidP="00071B9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4C5FB569" w14:textId="77E21FD8" w:rsidR="00496E03" w:rsidRPr="00F70BDE" w:rsidRDefault="00FF06B8" w:rsidP="00071B93">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496E03" w:rsidRPr="00F70BDE" w14:paraId="4B1EF974" w14:textId="77777777" w:rsidTr="00071B93">
      <w:trPr>
        <w:trHeight w:val="242"/>
      </w:trPr>
      <w:tc>
        <w:tcPr>
          <w:tcW w:w="5103" w:type="dxa"/>
          <w:hideMark/>
        </w:tcPr>
        <w:p w14:paraId="5D30F673" w14:textId="77777777" w:rsidR="00496E03" w:rsidRPr="00F70BDE" w:rsidRDefault="00496E03" w:rsidP="00071B9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A6B8D78" w14:textId="7B954681" w:rsidR="00496E03" w:rsidRPr="004C73AD" w:rsidRDefault="00496E03" w:rsidP="00071B93">
          <w:pPr>
            <w:spacing w:after="120" w:line="240" w:lineRule="auto"/>
            <w:ind w:left="-70" w:right="68"/>
            <w:jc w:val="right"/>
            <w:rPr>
              <w:rFonts w:ascii="Palatino Linotype" w:hAnsi="Palatino Linotype" w:cs="Arial"/>
              <w:sz w:val="24"/>
              <w:szCs w:val="24"/>
            </w:rPr>
          </w:pPr>
          <w:r w:rsidRPr="004C73AD">
            <w:rPr>
              <w:rFonts w:ascii="Palatino Linotype" w:hAnsi="Palatino Linotype"/>
              <w:b/>
              <w:bCs/>
              <w:color w:val="000000"/>
              <w:sz w:val="24"/>
              <w:szCs w:val="24"/>
            </w:rPr>
            <w:t xml:space="preserve">Ayuntamiento de </w:t>
          </w:r>
          <w:r w:rsidR="002259A5" w:rsidRPr="002259A5">
            <w:rPr>
              <w:rFonts w:ascii="Palatino Linotype" w:hAnsi="Palatino Linotype"/>
              <w:b/>
              <w:bCs/>
              <w:color w:val="000000"/>
              <w:sz w:val="24"/>
              <w:szCs w:val="24"/>
            </w:rPr>
            <w:t>Almoloya de Juárez</w:t>
          </w:r>
        </w:p>
      </w:tc>
    </w:tr>
    <w:tr w:rsidR="00496E03" w:rsidRPr="00F70BDE" w14:paraId="0F148312" w14:textId="77777777" w:rsidTr="00071B93">
      <w:trPr>
        <w:trHeight w:val="342"/>
      </w:trPr>
      <w:tc>
        <w:tcPr>
          <w:tcW w:w="5103" w:type="dxa"/>
          <w:hideMark/>
        </w:tcPr>
        <w:p w14:paraId="7E54AE34" w14:textId="77777777" w:rsidR="00496E03" w:rsidRPr="00F70BDE" w:rsidRDefault="00496E03" w:rsidP="00071B93">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11AC03A5" w14:textId="77777777" w:rsidR="00496E03" w:rsidRPr="00F70BDE" w:rsidRDefault="00496E03" w:rsidP="00071B93">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20F510DF" w14:textId="77777777" w:rsidR="00496E03" w:rsidRPr="00871A91" w:rsidRDefault="00496E03">
    <w:pPr>
      <w:pStyle w:val="Encabezado"/>
      <w:rPr>
        <w:sz w:val="2"/>
      </w:rPr>
    </w:pPr>
    <w:r>
      <w:rPr>
        <w:noProof/>
        <w:lang w:val="es-MX" w:eastAsia="es-MX"/>
      </w:rPr>
      <w:drawing>
        <wp:anchor distT="0" distB="0" distL="114300" distR="114300" simplePos="0" relativeHeight="251656704" behindDoc="1" locked="0" layoutInCell="0" allowOverlap="1" wp14:anchorId="0E9BB9F8" wp14:editId="073A1412">
          <wp:simplePos x="0" y="0"/>
          <wp:positionH relativeFrom="margin">
            <wp:posOffset>-1029970</wp:posOffset>
          </wp:positionH>
          <wp:positionV relativeFrom="margin">
            <wp:posOffset>-1807845</wp:posOffset>
          </wp:positionV>
          <wp:extent cx="7739380" cy="10080625"/>
          <wp:effectExtent l="0" t="0" r="0" b="0"/>
          <wp:wrapNone/>
          <wp:docPr id="9" name="Imagen 9"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A35"/>
    <w:multiLevelType w:val="hybridMultilevel"/>
    <w:tmpl w:val="9418CB02"/>
    <w:lvl w:ilvl="0" w:tplc="17BA7B2A">
      <w:start w:val="1"/>
      <w:numFmt w:val="decimal"/>
      <w:lvlText w:val="%1."/>
      <w:lvlJc w:val="left"/>
      <w:pPr>
        <w:ind w:left="720" w:hanging="360"/>
      </w:pPr>
      <w:rPr>
        <w:rFonts w:eastAsia="Times New Roman"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1359C"/>
    <w:multiLevelType w:val="hybridMultilevel"/>
    <w:tmpl w:val="F904B43A"/>
    <w:lvl w:ilvl="0" w:tplc="7A8CD02E">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717264"/>
    <w:multiLevelType w:val="hybridMultilevel"/>
    <w:tmpl w:val="9E5CCCB2"/>
    <w:lvl w:ilvl="0" w:tplc="CC1E466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5"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6" w15:restartNumberingAfterBreak="0">
    <w:nsid w:val="309B66A9"/>
    <w:multiLevelType w:val="hybridMultilevel"/>
    <w:tmpl w:val="A64E9112"/>
    <w:lvl w:ilvl="0" w:tplc="7B5CF41E">
      <w:start w:val="1"/>
      <w:numFmt w:val="decimal"/>
      <w:lvlText w:val="%1."/>
      <w:lvlJc w:val="left"/>
      <w:pPr>
        <w:ind w:left="1364" w:hanging="360"/>
      </w:pPr>
      <w:rPr>
        <w:rFonts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31A96C0C"/>
    <w:multiLevelType w:val="hybridMultilevel"/>
    <w:tmpl w:val="D5B055A2"/>
    <w:lvl w:ilvl="0" w:tplc="F2D2E39E">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8"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0"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C94039"/>
    <w:multiLevelType w:val="hybridMultilevel"/>
    <w:tmpl w:val="2D50C74C"/>
    <w:lvl w:ilvl="0" w:tplc="659477C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51D23176"/>
    <w:multiLevelType w:val="hybridMultilevel"/>
    <w:tmpl w:val="5E6EFDBA"/>
    <w:lvl w:ilvl="0" w:tplc="1376E19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6A23B1F"/>
    <w:multiLevelType w:val="hybridMultilevel"/>
    <w:tmpl w:val="3284647C"/>
    <w:lvl w:ilvl="0" w:tplc="EE2EF5AA">
      <w:start w:val="1"/>
      <w:numFmt w:val="decimal"/>
      <w:lvlText w:val="%1."/>
      <w:lvlJc w:val="left"/>
      <w:pPr>
        <w:ind w:left="720" w:hanging="360"/>
      </w:pPr>
      <w:rPr>
        <w:rFonts w:ascii="Palatino Linotype" w:hAnsi="Palatino Linotype"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3A01DF"/>
    <w:multiLevelType w:val="hybridMultilevel"/>
    <w:tmpl w:val="B660184C"/>
    <w:lvl w:ilvl="0" w:tplc="68DAECC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E384249"/>
    <w:multiLevelType w:val="hybridMultilevel"/>
    <w:tmpl w:val="1EC00D60"/>
    <w:lvl w:ilvl="0" w:tplc="5462BD92">
      <w:start w:val="1"/>
      <w:numFmt w:val="decimal"/>
      <w:lvlText w:val="%1."/>
      <w:lvlJc w:val="left"/>
      <w:pPr>
        <w:ind w:left="1004" w:hanging="360"/>
      </w:pPr>
      <w:rPr>
        <w:rFonts w:hint="default"/>
      </w:rPr>
    </w:lvl>
    <w:lvl w:ilvl="1" w:tplc="080A0019">
      <w:start w:val="1"/>
      <w:numFmt w:val="lowerLetter"/>
      <w:lvlText w:val="%2."/>
      <w:lvlJc w:val="left"/>
      <w:pPr>
        <w:ind w:left="1724" w:hanging="360"/>
      </w:pPr>
    </w:lvl>
    <w:lvl w:ilvl="2" w:tplc="9210FE3A">
      <w:start w:val="1"/>
      <w:numFmt w:val="upperRoman"/>
      <w:lvlText w:val="%3."/>
      <w:lvlJc w:val="left"/>
      <w:pPr>
        <w:ind w:left="2984" w:hanging="720"/>
      </w:pPr>
      <w:rPr>
        <w:rFonts w:hint="default"/>
      </w:r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639061E6"/>
    <w:multiLevelType w:val="hybridMultilevel"/>
    <w:tmpl w:val="C9B0F9A8"/>
    <w:lvl w:ilvl="0" w:tplc="382EA7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126562"/>
    <w:multiLevelType w:val="hybridMultilevel"/>
    <w:tmpl w:val="ED58F1EC"/>
    <w:lvl w:ilvl="0" w:tplc="6BC61264">
      <w:start w:val="1"/>
      <w:numFmt w:val="bullet"/>
      <w:lvlText w:val=""/>
      <w:lvlJc w:val="left"/>
      <w:pPr>
        <w:ind w:left="720" w:hanging="360"/>
      </w:pPr>
      <w:rPr>
        <w:rFonts w:ascii="Symbol" w:eastAsiaTheme="minorHAns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6E57416B"/>
    <w:multiLevelType w:val="hybridMultilevel"/>
    <w:tmpl w:val="7F902842"/>
    <w:lvl w:ilvl="0" w:tplc="717C2AE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6FE042C9"/>
    <w:multiLevelType w:val="hybridMultilevel"/>
    <w:tmpl w:val="18CEDD58"/>
    <w:lvl w:ilvl="0" w:tplc="22965E2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3914DBA"/>
    <w:multiLevelType w:val="hybridMultilevel"/>
    <w:tmpl w:val="FB28C092"/>
    <w:lvl w:ilvl="0" w:tplc="5844A06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5"/>
  </w:num>
  <w:num w:numId="4">
    <w:abstractNumId w:val="2"/>
  </w:num>
  <w:num w:numId="5">
    <w:abstractNumId w:val="3"/>
  </w:num>
  <w:num w:numId="6">
    <w:abstractNumId w:val="11"/>
  </w:num>
  <w:num w:numId="7">
    <w:abstractNumId w:val="19"/>
  </w:num>
  <w:num w:numId="8">
    <w:abstractNumId w:val="12"/>
  </w:num>
  <w:num w:numId="9">
    <w:abstractNumId w:val="13"/>
  </w:num>
  <w:num w:numId="10">
    <w:abstractNumId w:val="6"/>
  </w:num>
  <w:num w:numId="11">
    <w:abstractNumId w:val="17"/>
  </w:num>
  <w:num w:numId="12">
    <w:abstractNumId w:val="7"/>
  </w:num>
  <w:num w:numId="13">
    <w:abstractNumId w:val="21"/>
  </w:num>
  <w:num w:numId="14">
    <w:abstractNumId w:val="10"/>
  </w:num>
  <w:num w:numId="15">
    <w:abstractNumId w:val="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20"/>
  </w:num>
  <w:num w:numId="20">
    <w:abstractNumId w:val="0"/>
  </w:num>
  <w:num w:numId="21">
    <w:abstractNumId w:val="22"/>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F8"/>
    <w:rsid w:val="000073F8"/>
    <w:rsid w:val="0001250C"/>
    <w:rsid w:val="00030086"/>
    <w:rsid w:val="000310A9"/>
    <w:rsid w:val="00071B93"/>
    <w:rsid w:val="00092AF8"/>
    <w:rsid w:val="00094D29"/>
    <w:rsid w:val="000A3E66"/>
    <w:rsid w:val="000D4E7A"/>
    <w:rsid w:val="000E1CAA"/>
    <w:rsid w:val="00107F04"/>
    <w:rsid w:val="00116C72"/>
    <w:rsid w:val="00132F8F"/>
    <w:rsid w:val="00170139"/>
    <w:rsid w:val="00183DFF"/>
    <w:rsid w:val="00186DBD"/>
    <w:rsid w:val="0019096C"/>
    <w:rsid w:val="001C5A31"/>
    <w:rsid w:val="001E4AB3"/>
    <w:rsid w:val="002259A5"/>
    <w:rsid w:val="002270F5"/>
    <w:rsid w:val="00254649"/>
    <w:rsid w:val="00255239"/>
    <w:rsid w:val="00265C2F"/>
    <w:rsid w:val="0028134F"/>
    <w:rsid w:val="002821AB"/>
    <w:rsid w:val="002C344E"/>
    <w:rsid w:val="002E3527"/>
    <w:rsid w:val="002E7711"/>
    <w:rsid w:val="003118E4"/>
    <w:rsid w:val="003220BA"/>
    <w:rsid w:val="00326B42"/>
    <w:rsid w:val="0033488F"/>
    <w:rsid w:val="00341760"/>
    <w:rsid w:val="003568F9"/>
    <w:rsid w:val="00366883"/>
    <w:rsid w:val="003668EC"/>
    <w:rsid w:val="003B3C70"/>
    <w:rsid w:val="003E0050"/>
    <w:rsid w:val="003E67BF"/>
    <w:rsid w:val="003F4F3C"/>
    <w:rsid w:val="004112A1"/>
    <w:rsid w:val="00421DE0"/>
    <w:rsid w:val="00493D96"/>
    <w:rsid w:val="004961C4"/>
    <w:rsid w:val="00496E03"/>
    <w:rsid w:val="004B2B9E"/>
    <w:rsid w:val="004C530E"/>
    <w:rsid w:val="004E344F"/>
    <w:rsid w:val="005019AE"/>
    <w:rsid w:val="00503D50"/>
    <w:rsid w:val="00513272"/>
    <w:rsid w:val="00513F1C"/>
    <w:rsid w:val="005174D8"/>
    <w:rsid w:val="005354FB"/>
    <w:rsid w:val="005437AA"/>
    <w:rsid w:val="00571607"/>
    <w:rsid w:val="00585FC3"/>
    <w:rsid w:val="005B2CEE"/>
    <w:rsid w:val="005C7B0F"/>
    <w:rsid w:val="005D0EEB"/>
    <w:rsid w:val="005D6194"/>
    <w:rsid w:val="005F4E3D"/>
    <w:rsid w:val="0063469D"/>
    <w:rsid w:val="00643F37"/>
    <w:rsid w:val="006967A9"/>
    <w:rsid w:val="006D34B7"/>
    <w:rsid w:val="006D588A"/>
    <w:rsid w:val="006F435F"/>
    <w:rsid w:val="006F6AAF"/>
    <w:rsid w:val="00703526"/>
    <w:rsid w:val="0070780D"/>
    <w:rsid w:val="0071790B"/>
    <w:rsid w:val="00756614"/>
    <w:rsid w:val="00756AFF"/>
    <w:rsid w:val="0076105E"/>
    <w:rsid w:val="00762116"/>
    <w:rsid w:val="00770BB1"/>
    <w:rsid w:val="007823F7"/>
    <w:rsid w:val="0079245F"/>
    <w:rsid w:val="00793D5D"/>
    <w:rsid w:val="007B1EBC"/>
    <w:rsid w:val="007B570F"/>
    <w:rsid w:val="007D4C38"/>
    <w:rsid w:val="007E5EA4"/>
    <w:rsid w:val="007F65E9"/>
    <w:rsid w:val="00806251"/>
    <w:rsid w:val="00811505"/>
    <w:rsid w:val="0081724B"/>
    <w:rsid w:val="00822F20"/>
    <w:rsid w:val="00840E59"/>
    <w:rsid w:val="00846B2C"/>
    <w:rsid w:val="00853E6D"/>
    <w:rsid w:val="0088770A"/>
    <w:rsid w:val="008A18A4"/>
    <w:rsid w:val="008B4EC8"/>
    <w:rsid w:val="008B7206"/>
    <w:rsid w:val="008E25E6"/>
    <w:rsid w:val="008E4665"/>
    <w:rsid w:val="009066DE"/>
    <w:rsid w:val="0091112D"/>
    <w:rsid w:val="00927D2E"/>
    <w:rsid w:val="009438C4"/>
    <w:rsid w:val="00946BBA"/>
    <w:rsid w:val="009567D3"/>
    <w:rsid w:val="00964FC6"/>
    <w:rsid w:val="0096585F"/>
    <w:rsid w:val="00967C92"/>
    <w:rsid w:val="009B0919"/>
    <w:rsid w:val="009E0C44"/>
    <w:rsid w:val="009E1DB9"/>
    <w:rsid w:val="009E7957"/>
    <w:rsid w:val="00A1525F"/>
    <w:rsid w:val="00A3488B"/>
    <w:rsid w:val="00A364FC"/>
    <w:rsid w:val="00A92509"/>
    <w:rsid w:val="00AD3AFC"/>
    <w:rsid w:val="00AE7ADA"/>
    <w:rsid w:val="00AF6B1F"/>
    <w:rsid w:val="00B66276"/>
    <w:rsid w:val="00B73D39"/>
    <w:rsid w:val="00B9766A"/>
    <w:rsid w:val="00BB08F1"/>
    <w:rsid w:val="00BC1192"/>
    <w:rsid w:val="00C216F7"/>
    <w:rsid w:val="00C22763"/>
    <w:rsid w:val="00C30905"/>
    <w:rsid w:val="00C345B8"/>
    <w:rsid w:val="00C504B9"/>
    <w:rsid w:val="00C508F2"/>
    <w:rsid w:val="00C52301"/>
    <w:rsid w:val="00C91CDB"/>
    <w:rsid w:val="00CB10FB"/>
    <w:rsid w:val="00CC6BF5"/>
    <w:rsid w:val="00CC7987"/>
    <w:rsid w:val="00CF25BA"/>
    <w:rsid w:val="00D01120"/>
    <w:rsid w:val="00D1453D"/>
    <w:rsid w:val="00D17403"/>
    <w:rsid w:val="00D249F9"/>
    <w:rsid w:val="00D31B81"/>
    <w:rsid w:val="00D36C82"/>
    <w:rsid w:val="00D64D23"/>
    <w:rsid w:val="00D7161F"/>
    <w:rsid w:val="00D766C1"/>
    <w:rsid w:val="00D824A0"/>
    <w:rsid w:val="00D908D8"/>
    <w:rsid w:val="00D93DB4"/>
    <w:rsid w:val="00DE74D7"/>
    <w:rsid w:val="00E230BA"/>
    <w:rsid w:val="00E36F6B"/>
    <w:rsid w:val="00E4618F"/>
    <w:rsid w:val="00E87FAA"/>
    <w:rsid w:val="00E91FB4"/>
    <w:rsid w:val="00EA1703"/>
    <w:rsid w:val="00EA5B8D"/>
    <w:rsid w:val="00EC6DCB"/>
    <w:rsid w:val="00F04817"/>
    <w:rsid w:val="00F07F58"/>
    <w:rsid w:val="00F212DD"/>
    <w:rsid w:val="00F251C3"/>
    <w:rsid w:val="00F3447A"/>
    <w:rsid w:val="00F6190C"/>
    <w:rsid w:val="00FA54AC"/>
    <w:rsid w:val="00FB11F7"/>
    <w:rsid w:val="00FE0D15"/>
    <w:rsid w:val="00FF06B8"/>
    <w:rsid w:val="00FF17B7"/>
    <w:rsid w:val="00FF61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43D8"/>
  <w15:chartTrackingRefBased/>
  <w15:docId w15:val="{6FDE0825-D0DF-40E5-8549-15C3CB6A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0073F8"/>
    <w:pPr>
      <w:ind w:left="720"/>
      <w:contextualSpacing/>
    </w:pPr>
  </w:style>
  <w:style w:type="paragraph" w:styleId="Encabezado">
    <w:name w:val="header"/>
    <w:basedOn w:val="Normal"/>
    <w:link w:val="EncabezadoCar"/>
    <w:uiPriority w:val="99"/>
    <w:unhideWhenUsed/>
    <w:rsid w:val="000073F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073F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073F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073F8"/>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0073F8"/>
  </w:style>
  <w:style w:type="character" w:styleId="Hipervnculo">
    <w:name w:val="Hyperlink"/>
    <w:aliases w:val="Hipervínculo1,Hipervínculo11,Hipervínculo12,Hipervínculo13,Hipervínculo14,Hipervínculo15"/>
    <w:basedOn w:val="Fuentedeprrafopredeter"/>
    <w:uiPriority w:val="99"/>
    <w:unhideWhenUsed/>
    <w:rsid w:val="000073F8"/>
    <w:rPr>
      <w:rFonts w:cs="Times New Roman"/>
      <w:color w:val="0563C1" w:themeColor="hyperlink"/>
      <w:u w:val="single"/>
    </w:rPr>
  </w:style>
  <w:style w:type="character" w:styleId="Hipervnculovisitado">
    <w:name w:val="FollowedHyperlink"/>
    <w:basedOn w:val="Fuentedeprrafopredeter"/>
    <w:uiPriority w:val="99"/>
    <w:semiHidden/>
    <w:unhideWhenUsed/>
    <w:rsid w:val="009B0919"/>
    <w:rPr>
      <w:color w:val="954F72" w:themeColor="followedHyperlink"/>
      <w:u w:val="single"/>
    </w:rPr>
  </w:style>
  <w:style w:type="table" w:styleId="Tablaconcuadrcula">
    <w:name w:val="Table Grid"/>
    <w:basedOn w:val="Tablanormal"/>
    <w:uiPriority w:val="39"/>
    <w:rsid w:val="00170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CB10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4770">
      <w:bodyDiv w:val="1"/>
      <w:marLeft w:val="0"/>
      <w:marRight w:val="0"/>
      <w:marTop w:val="0"/>
      <w:marBottom w:val="0"/>
      <w:divBdr>
        <w:top w:val="none" w:sz="0" w:space="0" w:color="auto"/>
        <w:left w:val="none" w:sz="0" w:space="0" w:color="auto"/>
        <w:bottom w:val="none" w:sz="0" w:space="0" w:color="auto"/>
        <w:right w:val="none" w:sz="0" w:space="0" w:color="auto"/>
      </w:divBdr>
    </w:div>
    <w:div w:id="522010692">
      <w:bodyDiv w:val="1"/>
      <w:marLeft w:val="0"/>
      <w:marRight w:val="0"/>
      <w:marTop w:val="0"/>
      <w:marBottom w:val="0"/>
      <w:divBdr>
        <w:top w:val="none" w:sz="0" w:space="0" w:color="auto"/>
        <w:left w:val="none" w:sz="0" w:space="0" w:color="auto"/>
        <w:bottom w:val="none" w:sz="0" w:space="0" w:color="auto"/>
        <w:right w:val="none" w:sz="0" w:space="0" w:color="auto"/>
      </w:divBdr>
    </w:div>
    <w:div w:id="589890969">
      <w:bodyDiv w:val="1"/>
      <w:marLeft w:val="0"/>
      <w:marRight w:val="0"/>
      <w:marTop w:val="0"/>
      <w:marBottom w:val="0"/>
      <w:divBdr>
        <w:top w:val="none" w:sz="0" w:space="0" w:color="auto"/>
        <w:left w:val="none" w:sz="0" w:space="0" w:color="auto"/>
        <w:bottom w:val="none" w:sz="0" w:space="0" w:color="auto"/>
        <w:right w:val="none" w:sz="0" w:space="0" w:color="auto"/>
      </w:divBdr>
    </w:div>
    <w:div w:id="622810199">
      <w:bodyDiv w:val="1"/>
      <w:marLeft w:val="0"/>
      <w:marRight w:val="0"/>
      <w:marTop w:val="0"/>
      <w:marBottom w:val="0"/>
      <w:divBdr>
        <w:top w:val="none" w:sz="0" w:space="0" w:color="auto"/>
        <w:left w:val="none" w:sz="0" w:space="0" w:color="auto"/>
        <w:bottom w:val="none" w:sz="0" w:space="0" w:color="auto"/>
        <w:right w:val="none" w:sz="0" w:space="0" w:color="auto"/>
      </w:divBdr>
    </w:div>
    <w:div w:id="1303584497">
      <w:bodyDiv w:val="1"/>
      <w:marLeft w:val="0"/>
      <w:marRight w:val="0"/>
      <w:marTop w:val="0"/>
      <w:marBottom w:val="0"/>
      <w:divBdr>
        <w:top w:val="none" w:sz="0" w:space="0" w:color="auto"/>
        <w:left w:val="none" w:sz="0" w:space="0" w:color="auto"/>
        <w:bottom w:val="none" w:sz="0" w:space="0" w:color="auto"/>
        <w:right w:val="none" w:sz="0" w:space="0" w:color="auto"/>
      </w:divBdr>
    </w:div>
    <w:div w:id="1437486339">
      <w:bodyDiv w:val="1"/>
      <w:marLeft w:val="0"/>
      <w:marRight w:val="0"/>
      <w:marTop w:val="0"/>
      <w:marBottom w:val="0"/>
      <w:divBdr>
        <w:top w:val="none" w:sz="0" w:space="0" w:color="auto"/>
        <w:left w:val="none" w:sz="0" w:space="0" w:color="auto"/>
        <w:bottom w:val="none" w:sz="0" w:space="0" w:color="auto"/>
        <w:right w:val="none" w:sz="0" w:space="0" w:color="auto"/>
      </w:divBdr>
    </w:div>
    <w:div w:id="1801150770">
      <w:bodyDiv w:val="1"/>
      <w:marLeft w:val="0"/>
      <w:marRight w:val="0"/>
      <w:marTop w:val="0"/>
      <w:marBottom w:val="0"/>
      <w:divBdr>
        <w:top w:val="none" w:sz="0" w:space="0" w:color="auto"/>
        <w:left w:val="none" w:sz="0" w:space="0" w:color="auto"/>
        <w:bottom w:val="none" w:sz="0" w:space="0" w:color="auto"/>
        <w:right w:val="none" w:sz="0" w:space="0" w:color="auto"/>
      </w:divBdr>
    </w:div>
    <w:div w:id="1907032735">
      <w:bodyDiv w:val="1"/>
      <w:marLeft w:val="0"/>
      <w:marRight w:val="0"/>
      <w:marTop w:val="0"/>
      <w:marBottom w:val="0"/>
      <w:divBdr>
        <w:top w:val="none" w:sz="0" w:space="0" w:color="auto"/>
        <w:left w:val="none" w:sz="0" w:space="0" w:color="auto"/>
        <w:bottom w:val="none" w:sz="0" w:space="0" w:color="auto"/>
        <w:right w:val="none" w:sz="0" w:space="0" w:color="auto"/>
      </w:divBdr>
    </w:div>
    <w:div w:id="2110076262">
      <w:bodyDiv w:val="1"/>
      <w:marLeft w:val="0"/>
      <w:marRight w:val="0"/>
      <w:marTop w:val="0"/>
      <w:marBottom w:val="0"/>
      <w:divBdr>
        <w:top w:val="none" w:sz="0" w:space="0" w:color="auto"/>
        <w:left w:val="none" w:sz="0" w:space="0" w:color="auto"/>
        <w:bottom w:val="none" w:sz="0" w:space="0" w:color="auto"/>
        <w:right w:val="none" w:sz="0" w:space="0" w:color="auto"/>
      </w:divBdr>
    </w:div>
    <w:div w:id="21345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6664-7BE0-4393-A429-058D8F16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27</Pages>
  <Words>6019</Words>
  <Characters>33110</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54</cp:revision>
  <dcterms:created xsi:type="dcterms:W3CDTF">2025-04-23T17:07:00Z</dcterms:created>
  <dcterms:modified xsi:type="dcterms:W3CDTF">2025-05-23T19:26:00Z</dcterms:modified>
</cp:coreProperties>
</file>