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955E88" w:rsidRDefault="009D3673" w:rsidP="00313C7B">
      <w:pPr>
        <w:tabs>
          <w:tab w:val="left" w:pos="3465"/>
        </w:tabs>
        <w:spacing w:line="360" w:lineRule="auto"/>
        <w:ind w:right="49"/>
        <w:jc w:val="both"/>
        <w:rPr>
          <w:rFonts w:ascii="Palatino Linotype" w:eastAsia="Palatino Linotype" w:hAnsi="Palatino Linotype" w:cs="Palatino Linotype"/>
        </w:rPr>
      </w:pPr>
      <w:r w:rsidRPr="00955E8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w:t>
      </w:r>
      <w:r w:rsidR="0081462E" w:rsidRPr="00955E88">
        <w:rPr>
          <w:rFonts w:ascii="Palatino Linotype" w:eastAsia="Palatino Linotype" w:hAnsi="Palatino Linotype" w:cs="Palatino Linotype"/>
        </w:rPr>
        <w:t xml:space="preserve">tado de México; de fecha </w:t>
      </w:r>
      <w:r w:rsidR="00313C7B" w:rsidRPr="00955E88">
        <w:rPr>
          <w:rFonts w:ascii="Palatino Linotype" w:eastAsia="Palatino Linotype" w:hAnsi="Palatino Linotype" w:cs="Palatino Linotype"/>
        </w:rPr>
        <w:t xml:space="preserve">veintitrés </w:t>
      </w:r>
      <w:r w:rsidRPr="00955E88">
        <w:rPr>
          <w:rFonts w:ascii="Palatino Linotype" w:eastAsia="Palatino Linotype" w:hAnsi="Palatino Linotype" w:cs="Palatino Linotype"/>
        </w:rPr>
        <w:t xml:space="preserve">de </w:t>
      </w:r>
      <w:r w:rsidR="00313C7B" w:rsidRPr="00955E88">
        <w:rPr>
          <w:rFonts w:ascii="Palatino Linotype" w:eastAsia="Palatino Linotype" w:hAnsi="Palatino Linotype" w:cs="Palatino Linotype"/>
        </w:rPr>
        <w:t xml:space="preserve">abril </w:t>
      </w:r>
      <w:r w:rsidRPr="00955E88">
        <w:rPr>
          <w:rFonts w:ascii="Palatino Linotype" w:eastAsia="Palatino Linotype" w:hAnsi="Palatino Linotype" w:cs="Palatino Linotype"/>
        </w:rPr>
        <w:t>de dos mil veinticinco.</w:t>
      </w:r>
    </w:p>
    <w:p w:rsidR="00B84DF1" w:rsidRPr="00955E88" w:rsidRDefault="00B84DF1" w:rsidP="00313C7B">
      <w:pPr>
        <w:tabs>
          <w:tab w:val="left" w:pos="3465"/>
        </w:tabs>
        <w:spacing w:line="360" w:lineRule="auto"/>
        <w:ind w:right="49"/>
        <w:jc w:val="both"/>
        <w:rPr>
          <w:rFonts w:ascii="Palatino Linotype" w:eastAsia="Palatino Linotype" w:hAnsi="Palatino Linotype" w:cs="Palatino Linotype"/>
        </w:rPr>
      </w:pPr>
    </w:p>
    <w:p w:rsidR="00B84DF1" w:rsidRPr="00955E88" w:rsidRDefault="009D3673" w:rsidP="00313C7B">
      <w:pPr>
        <w:spacing w:line="360" w:lineRule="auto"/>
        <w:ind w:right="49"/>
        <w:jc w:val="both"/>
        <w:rPr>
          <w:rFonts w:ascii="Palatino Linotype" w:eastAsia="Palatino Linotype" w:hAnsi="Palatino Linotype" w:cs="Palatino Linotype"/>
        </w:rPr>
      </w:pPr>
      <w:r w:rsidRPr="00955E88">
        <w:rPr>
          <w:rFonts w:ascii="Palatino Linotype" w:eastAsia="Palatino Linotype" w:hAnsi="Palatino Linotype" w:cs="Palatino Linotype"/>
          <w:b/>
        </w:rPr>
        <w:t xml:space="preserve">VISTAS </w:t>
      </w:r>
      <w:r w:rsidRPr="00955E88">
        <w:rPr>
          <w:rFonts w:ascii="Palatino Linotype" w:eastAsia="Palatino Linotype" w:hAnsi="Palatino Linotype" w:cs="Palatino Linotype"/>
        </w:rPr>
        <w:t>las constancias para resolver l</w:t>
      </w:r>
      <w:r w:rsidR="003D480E" w:rsidRPr="00955E88">
        <w:rPr>
          <w:rFonts w:ascii="Palatino Linotype" w:eastAsia="Palatino Linotype" w:hAnsi="Palatino Linotype" w:cs="Palatino Linotype"/>
        </w:rPr>
        <w:t>os</w:t>
      </w:r>
      <w:r w:rsidRPr="00955E88">
        <w:rPr>
          <w:rFonts w:ascii="Palatino Linotype" w:eastAsia="Palatino Linotype" w:hAnsi="Palatino Linotype" w:cs="Palatino Linotype"/>
        </w:rPr>
        <w:t xml:space="preserve"> Recurso</w:t>
      </w:r>
      <w:r w:rsidR="003D480E" w:rsidRPr="00955E88">
        <w:rPr>
          <w:rFonts w:ascii="Palatino Linotype" w:eastAsia="Palatino Linotype" w:hAnsi="Palatino Linotype" w:cs="Palatino Linotype"/>
        </w:rPr>
        <w:t>s</w:t>
      </w:r>
      <w:r w:rsidRPr="00955E88">
        <w:rPr>
          <w:rFonts w:ascii="Palatino Linotype" w:eastAsia="Palatino Linotype" w:hAnsi="Palatino Linotype" w:cs="Palatino Linotype"/>
        </w:rPr>
        <w:t xml:space="preserve"> de Revisión </w:t>
      </w:r>
      <w:r w:rsidR="00D65531" w:rsidRPr="00955E88">
        <w:rPr>
          <w:rFonts w:ascii="Palatino Linotype" w:eastAsia="Palatino Linotype" w:hAnsi="Palatino Linotype" w:cs="Palatino Linotype"/>
          <w:b/>
        </w:rPr>
        <w:t>0034</w:t>
      </w:r>
      <w:r w:rsidR="00047B81" w:rsidRPr="00955E88">
        <w:rPr>
          <w:rFonts w:ascii="Palatino Linotype" w:eastAsia="Palatino Linotype" w:hAnsi="Palatino Linotype" w:cs="Palatino Linotype"/>
          <w:b/>
        </w:rPr>
        <w:t>3/INFOEM/IP/RR/202</w:t>
      </w:r>
      <w:r w:rsidR="00313C7B" w:rsidRPr="00955E88">
        <w:rPr>
          <w:rFonts w:ascii="Palatino Linotype" w:eastAsia="Palatino Linotype" w:hAnsi="Palatino Linotype" w:cs="Palatino Linotype"/>
          <w:b/>
        </w:rPr>
        <w:t>5</w:t>
      </w:r>
      <w:r w:rsidR="003D480E" w:rsidRPr="00955E88">
        <w:rPr>
          <w:rFonts w:ascii="Palatino Linotype" w:eastAsia="Palatino Linotype" w:hAnsi="Palatino Linotype" w:cs="Palatino Linotype"/>
          <w:b/>
        </w:rPr>
        <w:t xml:space="preserve"> y 0</w:t>
      </w:r>
      <w:r w:rsidR="003D480E" w:rsidRPr="00955E88">
        <w:rPr>
          <w:rFonts w:ascii="Palatino Linotype" w:eastAsia="Palatino Linotype" w:hAnsi="Palatino Linotype" w:cs="Palatino Linotype"/>
          <w:b/>
          <w:color w:val="000000"/>
        </w:rPr>
        <w:t>2008/INFOEM/IP/RR/2025</w:t>
      </w:r>
      <w:r w:rsidRPr="00955E88">
        <w:rPr>
          <w:rFonts w:ascii="Palatino Linotype" w:eastAsia="Palatino Linotype" w:hAnsi="Palatino Linotype" w:cs="Palatino Linotype"/>
          <w:b/>
        </w:rPr>
        <w:t>,</w:t>
      </w:r>
      <w:r w:rsidRPr="00955E88">
        <w:rPr>
          <w:rFonts w:ascii="Palatino Linotype" w:eastAsia="Palatino Linotype" w:hAnsi="Palatino Linotype" w:cs="Palatino Linotype"/>
        </w:rPr>
        <w:t xml:space="preserve"> presentado por </w:t>
      </w:r>
      <w:r w:rsidR="003D480E" w:rsidRPr="00955E88">
        <w:rPr>
          <w:rFonts w:ascii="Palatino Linotype" w:eastAsia="Palatino Linotype" w:hAnsi="Palatino Linotype" w:cs="Palatino Linotype"/>
          <w:b/>
        </w:rPr>
        <w:t>una persona que no proporcionó datos de identificación</w:t>
      </w:r>
      <w:r w:rsidRPr="00955E88">
        <w:rPr>
          <w:rFonts w:ascii="Palatino Linotype" w:eastAsia="Palatino Linotype" w:hAnsi="Palatino Linotype" w:cs="Palatino Linotype"/>
          <w:b/>
        </w:rPr>
        <w:t>,</w:t>
      </w:r>
      <w:r w:rsidRPr="00955E88">
        <w:rPr>
          <w:rFonts w:ascii="Palatino Linotype" w:eastAsia="Palatino Linotype" w:hAnsi="Palatino Linotype" w:cs="Palatino Linotype"/>
        </w:rPr>
        <w:t xml:space="preserve"> a quien en lo sucesivo se denominará como </w:t>
      </w:r>
      <w:r w:rsidRPr="00955E88">
        <w:rPr>
          <w:rFonts w:ascii="Palatino Linotype" w:eastAsia="Palatino Linotype" w:hAnsi="Palatino Linotype" w:cs="Palatino Linotype"/>
          <w:b/>
        </w:rPr>
        <w:t>EL RECURRENTE</w:t>
      </w:r>
      <w:r w:rsidRPr="00955E88">
        <w:rPr>
          <w:rFonts w:ascii="Palatino Linotype" w:eastAsia="Palatino Linotype" w:hAnsi="Palatino Linotype" w:cs="Palatino Linotype"/>
        </w:rPr>
        <w:t xml:space="preserve">, en contra de la respuesta otorgada a la solicitud de información con número de folio </w:t>
      </w:r>
      <w:r w:rsidR="00D517C2" w:rsidRPr="00955E88">
        <w:rPr>
          <w:rFonts w:ascii="Palatino Linotype" w:eastAsia="Palatino Linotype" w:hAnsi="Palatino Linotype" w:cs="Palatino Linotype"/>
          <w:b/>
        </w:rPr>
        <w:t>00019/NAUCALPA/IP/2025</w:t>
      </w:r>
      <w:r w:rsidR="003D480E" w:rsidRPr="00955E88">
        <w:rPr>
          <w:rFonts w:ascii="Palatino Linotype" w:eastAsia="Palatino Linotype" w:hAnsi="Palatino Linotype" w:cs="Palatino Linotype"/>
          <w:b/>
        </w:rPr>
        <w:t xml:space="preserve"> y 00158/NAUCALPA/IP/2025</w:t>
      </w:r>
      <w:r w:rsidRPr="00955E88">
        <w:rPr>
          <w:rFonts w:ascii="Palatino Linotype" w:eastAsia="Palatino Linotype" w:hAnsi="Palatino Linotype" w:cs="Palatino Linotype"/>
        </w:rPr>
        <w:t xml:space="preserve">, por parte del </w:t>
      </w:r>
      <w:r w:rsidR="00D517C2" w:rsidRPr="00955E88">
        <w:rPr>
          <w:rFonts w:ascii="Palatino Linotype" w:eastAsia="Palatino Linotype" w:hAnsi="Palatino Linotype" w:cs="Palatino Linotype"/>
          <w:b/>
        </w:rPr>
        <w:t>Ayuntamiento de Naucalpan de Juárez</w:t>
      </w:r>
      <w:r w:rsidRPr="00955E88">
        <w:rPr>
          <w:rFonts w:ascii="Palatino Linotype" w:eastAsia="Palatino Linotype" w:hAnsi="Palatino Linotype" w:cs="Palatino Linotype"/>
          <w:b/>
        </w:rPr>
        <w:t xml:space="preserve">, </w:t>
      </w:r>
      <w:r w:rsidRPr="00955E88">
        <w:rPr>
          <w:rFonts w:ascii="Palatino Linotype" w:eastAsia="Palatino Linotype" w:hAnsi="Palatino Linotype" w:cs="Palatino Linotype"/>
        </w:rPr>
        <w:t xml:space="preserve">en adelante </w:t>
      </w:r>
      <w:r w:rsidRPr="00955E88">
        <w:rPr>
          <w:rFonts w:ascii="Palatino Linotype" w:eastAsia="Palatino Linotype" w:hAnsi="Palatino Linotype" w:cs="Palatino Linotype"/>
          <w:b/>
        </w:rPr>
        <w:t>EL SUJETO OBLIGADO,</w:t>
      </w:r>
      <w:r w:rsidRPr="00955E88">
        <w:rPr>
          <w:rFonts w:ascii="Palatino Linotype" w:eastAsia="Palatino Linotype" w:hAnsi="Palatino Linotype" w:cs="Palatino Linotype"/>
        </w:rPr>
        <w:t xml:space="preserve"> se emite la presente </w:t>
      </w:r>
      <w:r w:rsidR="0081462E" w:rsidRPr="00955E88">
        <w:rPr>
          <w:rFonts w:ascii="Palatino Linotype" w:eastAsia="Palatino Linotype" w:hAnsi="Palatino Linotype" w:cs="Palatino Linotype"/>
        </w:rPr>
        <w:t>R</w:t>
      </w:r>
      <w:r w:rsidRPr="00955E88">
        <w:rPr>
          <w:rFonts w:ascii="Palatino Linotype" w:eastAsia="Palatino Linotype" w:hAnsi="Palatino Linotype" w:cs="Palatino Linotype"/>
        </w:rPr>
        <w:t>esolución con base en los siguientes:</w:t>
      </w:r>
    </w:p>
    <w:p w:rsidR="00B84DF1" w:rsidRPr="00955E88" w:rsidRDefault="00B84DF1" w:rsidP="00313C7B">
      <w:pPr>
        <w:spacing w:line="360" w:lineRule="auto"/>
        <w:ind w:right="49"/>
        <w:jc w:val="both"/>
        <w:rPr>
          <w:rFonts w:ascii="Palatino Linotype" w:eastAsia="Palatino Linotype" w:hAnsi="Palatino Linotype" w:cs="Palatino Linotype"/>
        </w:rPr>
      </w:pPr>
    </w:p>
    <w:p w:rsidR="00B84DF1" w:rsidRPr="00955E88" w:rsidRDefault="009D3673" w:rsidP="00313C7B">
      <w:pPr>
        <w:pStyle w:val="Ttulo1"/>
        <w:spacing w:before="0" w:line="360" w:lineRule="auto"/>
        <w:ind w:right="49"/>
        <w:jc w:val="center"/>
        <w:rPr>
          <w:rFonts w:ascii="Palatino Linotype" w:eastAsia="Palatino Linotype" w:hAnsi="Palatino Linotype" w:cs="Palatino Linotype"/>
          <w:b/>
          <w:color w:val="000000"/>
          <w:sz w:val="24"/>
          <w:szCs w:val="24"/>
        </w:rPr>
      </w:pPr>
      <w:bookmarkStart w:id="0" w:name="_heading=h.gjdgxs" w:colFirst="0" w:colLast="0"/>
      <w:bookmarkEnd w:id="0"/>
      <w:r w:rsidRPr="00955E88">
        <w:rPr>
          <w:rFonts w:ascii="Palatino Linotype" w:eastAsia="Palatino Linotype" w:hAnsi="Palatino Linotype" w:cs="Palatino Linotype"/>
          <w:b/>
          <w:color w:val="000000"/>
          <w:sz w:val="24"/>
          <w:szCs w:val="24"/>
        </w:rPr>
        <w:t>A N T E C E D E N T E S</w:t>
      </w:r>
    </w:p>
    <w:p w:rsidR="00B84DF1" w:rsidRPr="00955E88" w:rsidRDefault="00B84DF1" w:rsidP="00313C7B">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84DF1" w:rsidRPr="00955E88" w:rsidRDefault="009D3673" w:rsidP="00313C7B">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El día</w:t>
      </w:r>
      <w:r w:rsidRPr="00955E88">
        <w:rPr>
          <w:rFonts w:ascii="Palatino Linotype" w:eastAsia="Palatino Linotype" w:hAnsi="Palatino Linotype" w:cs="Palatino Linotype"/>
          <w:b/>
          <w:color w:val="000000"/>
        </w:rPr>
        <w:t xml:space="preserve"> </w:t>
      </w:r>
      <w:r w:rsidR="00D517C2" w:rsidRPr="00955E88">
        <w:rPr>
          <w:rFonts w:ascii="Palatino Linotype" w:eastAsia="Palatino Linotype" w:hAnsi="Palatino Linotype" w:cs="Palatino Linotype"/>
          <w:b/>
          <w:color w:val="000000"/>
        </w:rPr>
        <w:t>tre</w:t>
      </w:r>
      <w:r w:rsidR="00047B81" w:rsidRPr="00955E88">
        <w:rPr>
          <w:rFonts w:ascii="Palatino Linotype" w:eastAsia="Palatino Linotype" w:hAnsi="Palatino Linotype" w:cs="Palatino Linotype"/>
          <w:b/>
          <w:color w:val="000000"/>
        </w:rPr>
        <w:t>ce</w:t>
      </w:r>
      <w:r w:rsidR="0081462E" w:rsidRPr="00955E88">
        <w:rPr>
          <w:rFonts w:ascii="Palatino Linotype" w:eastAsia="Palatino Linotype" w:hAnsi="Palatino Linotype" w:cs="Palatino Linotype"/>
          <w:b/>
          <w:color w:val="000000"/>
        </w:rPr>
        <w:t xml:space="preserve"> de </w:t>
      </w:r>
      <w:r w:rsidR="00D517C2" w:rsidRPr="00955E88">
        <w:rPr>
          <w:rFonts w:ascii="Palatino Linotype" w:eastAsia="Palatino Linotype" w:hAnsi="Palatino Linotype" w:cs="Palatino Linotype"/>
          <w:b/>
          <w:color w:val="000000"/>
        </w:rPr>
        <w:t>enero dos mil veinticinco</w:t>
      </w:r>
      <w:r w:rsidRPr="00955E88">
        <w:rPr>
          <w:rFonts w:ascii="Palatino Linotype" w:eastAsia="Palatino Linotype" w:hAnsi="Palatino Linotype" w:cs="Palatino Linotype"/>
          <w:color w:val="000000"/>
        </w:rPr>
        <w:t>,</w:t>
      </w:r>
      <w:r w:rsidRPr="00955E88">
        <w:rPr>
          <w:rFonts w:ascii="Palatino Linotype" w:eastAsia="Palatino Linotype" w:hAnsi="Palatino Linotype" w:cs="Palatino Linotype"/>
          <w:b/>
          <w:color w:val="000000"/>
        </w:rPr>
        <w:t xml:space="preserve"> </w:t>
      </w:r>
      <w:r w:rsidRPr="00955E88">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rsidR="00B84DF1" w:rsidRPr="00955E88" w:rsidRDefault="00B84DF1" w:rsidP="00313C7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3D480E" w:rsidRPr="00955E88" w:rsidRDefault="003D480E" w:rsidP="00313C7B">
      <w:pPr>
        <w:pBdr>
          <w:top w:val="nil"/>
          <w:left w:val="nil"/>
          <w:bottom w:val="nil"/>
          <w:right w:val="nil"/>
          <w:between w:val="nil"/>
        </w:pBdr>
        <w:spacing w:line="360" w:lineRule="auto"/>
        <w:ind w:right="474"/>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b/>
        </w:rPr>
        <w:t>00019/NAUCALPA/IP/2025</w:t>
      </w:r>
    </w:p>
    <w:p w:rsidR="00B84DF1" w:rsidRPr="00955E88" w:rsidRDefault="009D3673" w:rsidP="00313C7B">
      <w:pPr>
        <w:pBdr>
          <w:top w:val="nil"/>
          <w:left w:val="nil"/>
          <w:bottom w:val="nil"/>
          <w:right w:val="nil"/>
          <w:between w:val="nil"/>
        </w:pBdr>
        <w:spacing w:line="360" w:lineRule="auto"/>
        <w:ind w:right="474"/>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i/>
          <w:color w:val="000000"/>
        </w:rPr>
        <w:t>“</w:t>
      </w:r>
      <w:r w:rsidR="00D517C2" w:rsidRPr="00955E88">
        <w:rPr>
          <w:rFonts w:ascii="Palatino Linotype" w:eastAsia="Palatino Linotype" w:hAnsi="Palatino Linotype" w:cs="Palatino Linotype"/>
          <w:i/>
          <w:color w:val="000000"/>
        </w:rPr>
        <w:t>Se solicita toda la plantilla de policías con nombre y sueldo</w:t>
      </w:r>
      <w:r w:rsidRPr="00955E88">
        <w:rPr>
          <w:rFonts w:ascii="Palatino Linotype" w:eastAsia="Palatino Linotype" w:hAnsi="Palatino Linotype" w:cs="Palatino Linotype"/>
          <w:i/>
          <w:color w:val="000000"/>
        </w:rPr>
        <w:t>”</w:t>
      </w:r>
    </w:p>
    <w:p w:rsidR="003D480E" w:rsidRPr="00955E88" w:rsidRDefault="003D480E" w:rsidP="00313C7B">
      <w:pPr>
        <w:pBdr>
          <w:top w:val="nil"/>
          <w:left w:val="nil"/>
          <w:bottom w:val="nil"/>
          <w:right w:val="nil"/>
          <w:between w:val="nil"/>
        </w:pBdr>
        <w:spacing w:line="360" w:lineRule="auto"/>
        <w:ind w:right="474"/>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b/>
        </w:rPr>
        <w:t>00158/NAUCALPA/IP/2025</w:t>
      </w:r>
    </w:p>
    <w:p w:rsidR="00B84DF1" w:rsidRPr="00955E88" w:rsidRDefault="003D480E" w:rsidP="00313C7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i/>
          <w:color w:val="000000"/>
        </w:rPr>
        <w:lastRenderedPageBreak/>
        <w:t xml:space="preserve">“Solicito información sobre estadísticas de violencia en el municipio de Toluca, 2021, 2022, 2024 y 2025 (si se tiene algo): -Localidades con altos índices de violencia -sexo de los victimarios y víctimas de las localidades con mayores índices de violencia -Información sobre violencia escolar POR LOCALIDADES DEL MUNICIPIO - Sexo de los victimarios y víctimas de las localidades con mayores índices de violencia escolar -Toda la información que se tenga sobre violencia escolar o </w:t>
      </w:r>
      <w:proofErr w:type="spellStart"/>
      <w:r w:rsidRPr="00955E88">
        <w:rPr>
          <w:rFonts w:ascii="Palatino Linotype" w:eastAsia="Palatino Linotype" w:hAnsi="Palatino Linotype" w:cs="Palatino Linotype"/>
          <w:i/>
          <w:color w:val="000000"/>
        </w:rPr>
        <w:t>bullying</w:t>
      </w:r>
      <w:proofErr w:type="spellEnd"/>
      <w:r w:rsidRPr="00955E88">
        <w:rPr>
          <w:rFonts w:ascii="Palatino Linotype" w:eastAsia="Palatino Linotype" w:hAnsi="Palatino Linotype" w:cs="Palatino Linotype"/>
          <w:i/>
          <w:color w:val="000000"/>
        </w:rPr>
        <w:t xml:space="preserve"> del municipio de Naucalpan</w:t>
      </w:r>
      <w:r w:rsidRPr="00955E88">
        <w:rPr>
          <w:rFonts w:ascii="Palatino Linotype" w:eastAsia="Palatino Linotype" w:hAnsi="Palatino Linotype" w:cs="Palatino Linotype"/>
          <w:i/>
          <w:color w:val="000000"/>
        </w:rPr>
        <w:tab/>
        <w:t>”</w:t>
      </w:r>
    </w:p>
    <w:p w:rsidR="003D480E" w:rsidRPr="00955E88" w:rsidRDefault="003D480E" w:rsidP="00313C7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955E88" w:rsidRDefault="009D3673" w:rsidP="00313C7B">
      <w:pPr>
        <w:numPr>
          <w:ilvl w:val="0"/>
          <w:numId w:val="2"/>
        </w:numPr>
        <w:pBdr>
          <w:top w:val="nil"/>
          <w:left w:val="nil"/>
          <w:bottom w:val="nil"/>
          <w:right w:val="nil"/>
          <w:between w:val="nil"/>
        </w:pBdr>
        <w:tabs>
          <w:tab w:val="left" w:pos="0"/>
        </w:tabs>
        <w:spacing w:line="360" w:lineRule="auto"/>
        <w:ind w:left="0"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 xml:space="preserve">Se eligió como modalidad de entrega de la información: A través del </w:t>
      </w:r>
      <w:r w:rsidRPr="00955E88">
        <w:rPr>
          <w:rFonts w:ascii="Palatino Linotype" w:eastAsia="Palatino Linotype" w:hAnsi="Palatino Linotype" w:cs="Palatino Linotype"/>
          <w:b/>
          <w:color w:val="000000"/>
        </w:rPr>
        <w:t>SAIMEX.</w:t>
      </w:r>
    </w:p>
    <w:p w:rsidR="003D480E" w:rsidRPr="00955E88" w:rsidRDefault="003D480E" w:rsidP="00313C7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B84DF1" w:rsidRPr="00955E88" w:rsidRDefault="009D3673" w:rsidP="00313C7B">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color w:val="000000"/>
        </w:rPr>
        <w:t xml:space="preserve">El </w:t>
      </w:r>
      <w:r w:rsidR="00D517C2" w:rsidRPr="00955E88">
        <w:rPr>
          <w:rFonts w:ascii="Palatino Linotype" w:eastAsia="Palatino Linotype" w:hAnsi="Palatino Linotype" w:cs="Palatino Linotype"/>
          <w:b/>
          <w:color w:val="000000"/>
        </w:rPr>
        <w:t>veintinuev</w:t>
      </w:r>
      <w:r w:rsidR="00047B81" w:rsidRPr="00955E88">
        <w:rPr>
          <w:rFonts w:ascii="Palatino Linotype" w:eastAsia="Palatino Linotype" w:hAnsi="Palatino Linotype" w:cs="Palatino Linotype"/>
          <w:b/>
          <w:color w:val="000000"/>
        </w:rPr>
        <w:t xml:space="preserve">e de </w:t>
      </w:r>
      <w:r w:rsidR="00D517C2" w:rsidRPr="00955E88">
        <w:rPr>
          <w:rFonts w:ascii="Palatino Linotype" w:eastAsia="Palatino Linotype" w:hAnsi="Palatino Linotype" w:cs="Palatino Linotype"/>
          <w:b/>
          <w:color w:val="000000"/>
        </w:rPr>
        <w:t>enero de dos mil veinticinc</w:t>
      </w:r>
      <w:r w:rsidRPr="00955E88">
        <w:rPr>
          <w:rFonts w:ascii="Palatino Linotype" w:eastAsia="Palatino Linotype" w:hAnsi="Palatino Linotype" w:cs="Palatino Linotype"/>
          <w:b/>
          <w:color w:val="000000"/>
        </w:rPr>
        <w:t>o</w:t>
      </w:r>
      <w:r w:rsidRPr="00955E88">
        <w:rPr>
          <w:rFonts w:ascii="Palatino Linotype" w:eastAsia="Palatino Linotype" w:hAnsi="Palatino Linotype" w:cs="Palatino Linotype"/>
          <w:color w:val="000000"/>
        </w:rPr>
        <w:t>, el Sujeto Obligado</w:t>
      </w:r>
      <w:r w:rsidRPr="00955E88">
        <w:rPr>
          <w:rFonts w:ascii="Palatino Linotype" w:eastAsia="Palatino Linotype" w:hAnsi="Palatino Linotype" w:cs="Palatino Linotype"/>
          <w:b/>
          <w:color w:val="000000"/>
        </w:rPr>
        <w:t>,</w:t>
      </w:r>
      <w:r w:rsidRPr="00955E88">
        <w:rPr>
          <w:rFonts w:ascii="Palatino Linotype" w:eastAsia="Palatino Linotype" w:hAnsi="Palatino Linotype" w:cs="Palatino Linotype"/>
          <w:color w:val="000000"/>
        </w:rPr>
        <w:t xml:space="preserve"> dio respuesta</w:t>
      </w:r>
      <w:r w:rsidR="003D480E" w:rsidRPr="00955E88">
        <w:rPr>
          <w:rFonts w:ascii="Palatino Linotype" w:eastAsia="Palatino Linotype" w:hAnsi="Palatino Linotype" w:cs="Palatino Linotype"/>
          <w:color w:val="000000"/>
        </w:rPr>
        <w:t xml:space="preserve"> a la solicitud de información </w:t>
      </w:r>
      <w:r w:rsidR="003D480E" w:rsidRPr="00955E88">
        <w:rPr>
          <w:rFonts w:ascii="Palatino Linotype" w:eastAsia="Palatino Linotype" w:hAnsi="Palatino Linotype" w:cs="Palatino Linotype"/>
          <w:b/>
        </w:rPr>
        <w:t>00019/NAUCALPA/IP/2025</w:t>
      </w:r>
      <w:r w:rsidRPr="00955E88">
        <w:rPr>
          <w:rFonts w:ascii="Palatino Linotype" w:eastAsia="Palatino Linotype" w:hAnsi="Palatino Linotype" w:cs="Palatino Linotype"/>
          <w:color w:val="000000"/>
        </w:rPr>
        <w:t xml:space="preserve"> a través de</w:t>
      </w:r>
      <w:r w:rsidR="0081462E" w:rsidRPr="00955E88">
        <w:rPr>
          <w:rFonts w:ascii="Palatino Linotype" w:eastAsia="Palatino Linotype" w:hAnsi="Palatino Linotype" w:cs="Palatino Linotype"/>
          <w:color w:val="000000"/>
        </w:rPr>
        <w:t xml:space="preserve"> dos</w:t>
      </w:r>
      <w:r w:rsidRPr="00955E88">
        <w:rPr>
          <w:rFonts w:ascii="Palatino Linotype" w:eastAsia="Palatino Linotype" w:hAnsi="Palatino Linotype" w:cs="Palatino Linotype"/>
          <w:color w:val="000000"/>
        </w:rPr>
        <w:t xml:space="preserve"> archivo</w:t>
      </w:r>
      <w:r w:rsidR="0081462E" w:rsidRPr="00955E88">
        <w:rPr>
          <w:rFonts w:ascii="Palatino Linotype" w:eastAsia="Palatino Linotype" w:hAnsi="Palatino Linotype" w:cs="Palatino Linotype"/>
          <w:color w:val="000000"/>
        </w:rPr>
        <w:t>s</w:t>
      </w:r>
      <w:r w:rsidRPr="00955E88">
        <w:rPr>
          <w:rFonts w:ascii="Palatino Linotype" w:eastAsia="Palatino Linotype" w:hAnsi="Palatino Linotype" w:cs="Palatino Linotype"/>
          <w:color w:val="000000"/>
        </w:rPr>
        <w:t xml:space="preserve"> denominado</w:t>
      </w:r>
      <w:r w:rsidR="0081462E" w:rsidRPr="00955E88">
        <w:rPr>
          <w:rFonts w:ascii="Palatino Linotype" w:eastAsia="Palatino Linotype" w:hAnsi="Palatino Linotype" w:cs="Palatino Linotype"/>
          <w:color w:val="000000"/>
        </w:rPr>
        <w:t>s</w:t>
      </w:r>
      <w:r w:rsidRPr="00955E88">
        <w:rPr>
          <w:rFonts w:ascii="Palatino Linotype" w:eastAsia="Palatino Linotype" w:hAnsi="Palatino Linotype" w:cs="Palatino Linotype"/>
          <w:color w:val="000000"/>
        </w:rPr>
        <w:t xml:space="preserve"> </w:t>
      </w:r>
      <w:r w:rsidR="00D517C2" w:rsidRPr="00955E88">
        <w:rPr>
          <w:rFonts w:ascii="Palatino Linotype" w:eastAsia="Palatino Linotype" w:hAnsi="Palatino Linotype" w:cs="Palatino Linotype"/>
          <w:b/>
          <w:i/>
          <w:color w:val="000000"/>
        </w:rPr>
        <w:t>FOLIO 0019.pdf, CT-NAU-ACTA-ORD-002-2025-0031.pdf, CT-NAU-ACTA-EXT-0022-2024-00134.pdf y DSCMS-SJ-0528-2025.pdf</w:t>
      </w:r>
      <w:r w:rsidRPr="00955E88">
        <w:rPr>
          <w:rFonts w:ascii="Palatino Linotype" w:eastAsia="Palatino Linotype" w:hAnsi="Palatino Linotype" w:cs="Palatino Linotype"/>
          <w:color w:val="000000"/>
        </w:rPr>
        <w:t xml:space="preserve">, cuyo contenido de manera general corresponde </w:t>
      </w:r>
      <w:r w:rsidR="0081462E" w:rsidRPr="00955E88">
        <w:rPr>
          <w:rFonts w:ascii="Palatino Linotype" w:eastAsia="Palatino Linotype" w:hAnsi="Palatino Linotype" w:cs="Palatino Linotype"/>
          <w:color w:val="000000"/>
        </w:rPr>
        <w:t>al siguiente:</w:t>
      </w:r>
    </w:p>
    <w:p w:rsidR="0081462E" w:rsidRPr="00955E88" w:rsidRDefault="0081462E" w:rsidP="00313C7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rPr>
      </w:pPr>
    </w:p>
    <w:p w:rsidR="0081462E" w:rsidRPr="00955E88" w:rsidRDefault="00914D3F" w:rsidP="00313C7B">
      <w:pPr>
        <w:pStyle w:val="Prrafodelista"/>
        <w:numPr>
          <w:ilvl w:val="0"/>
          <w:numId w:val="6"/>
        </w:numPr>
        <w:pBdr>
          <w:top w:val="nil"/>
          <w:left w:val="nil"/>
          <w:bottom w:val="nil"/>
          <w:right w:val="nil"/>
          <w:between w:val="nil"/>
        </w:pBdr>
        <w:tabs>
          <w:tab w:val="left" w:pos="0"/>
        </w:tabs>
        <w:spacing w:line="360" w:lineRule="auto"/>
        <w:ind w:left="0"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b/>
          <w:i/>
          <w:color w:val="000000"/>
        </w:rPr>
        <w:t>FOLIO 0019.pdf</w:t>
      </w:r>
      <w:r w:rsidR="0081462E" w:rsidRPr="00955E88">
        <w:rPr>
          <w:rFonts w:ascii="Palatino Linotype" w:eastAsia="Palatino Linotype" w:hAnsi="Palatino Linotype" w:cs="Palatino Linotype"/>
          <w:b/>
          <w:i/>
          <w:color w:val="000000"/>
        </w:rPr>
        <w:t xml:space="preserve">, </w:t>
      </w:r>
      <w:r w:rsidRPr="00955E88">
        <w:rPr>
          <w:rFonts w:ascii="Palatino Linotype" w:eastAsia="Palatino Linotype" w:hAnsi="Palatino Linotype" w:cs="Palatino Linotype"/>
          <w:color w:val="000000"/>
        </w:rPr>
        <w:t>que corresponde a un oficio signado por la Subdirectora de Recursos Humanos, mediante el cual propone la clasificación de lo solicitado como reservado.</w:t>
      </w:r>
    </w:p>
    <w:p w:rsidR="0081462E" w:rsidRPr="00955E88" w:rsidRDefault="0081462E" w:rsidP="00313C7B">
      <w:pPr>
        <w:pBdr>
          <w:top w:val="nil"/>
          <w:left w:val="nil"/>
          <w:bottom w:val="nil"/>
          <w:right w:val="nil"/>
          <w:between w:val="nil"/>
        </w:pBdr>
        <w:tabs>
          <w:tab w:val="left" w:pos="0"/>
        </w:tabs>
        <w:spacing w:line="360" w:lineRule="auto"/>
        <w:ind w:right="49"/>
        <w:jc w:val="both"/>
        <w:rPr>
          <w:rFonts w:ascii="Palatino Linotype" w:hAnsi="Palatino Linotype"/>
        </w:rPr>
      </w:pPr>
    </w:p>
    <w:p w:rsidR="0081462E" w:rsidRPr="00955E88" w:rsidRDefault="00914D3F" w:rsidP="00313C7B">
      <w:pPr>
        <w:pStyle w:val="Prrafodelista"/>
        <w:numPr>
          <w:ilvl w:val="0"/>
          <w:numId w:val="6"/>
        </w:numPr>
        <w:pBdr>
          <w:top w:val="nil"/>
          <w:left w:val="nil"/>
          <w:bottom w:val="nil"/>
          <w:right w:val="nil"/>
          <w:between w:val="nil"/>
        </w:pBdr>
        <w:tabs>
          <w:tab w:val="left" w:pos="0"/>
        </w:tabs>
        <w:spacing w:line="360" w:lineRule="auto"/>
        <w:ind w:left="0" w:right="49"/>
        <w:jc w:val="both"/>
        <w:rPr>
          <w:rFonts w:ascii="Palatino Linotype" w:hAnsi="Palatino Linotype"/>
        </w:rPr>
      </w:pPr>
      <w:r w:rsidRPr="00955E88">
        <w:rPr>
          <w:rFonts w:ascii="Palatino Linotype" w:eastAsia="Palatino Linotype" w:hAnsi="Palatino Linotype" w:cs="Palatino Linotype"/>
          <w:b/>
          <w:i/>
          <w:color w:val="000000"/>
        </w:rPr>
        <w:t>CT-NAU-ACTA-ORD-002-2025-0031.pdf</w:t>
      </w:r>
      <w:r w:rsidR="0081462E" w:rsidRPr="00955E88">
        <w:rPr>
          <w:rFonts w:ascii="Palatino Linotype" w:eastAsia="Palatino Linotype" w:hAnsi="Palatino Linotype" w:cs="Palatino Linotype"/>
          <w:b/>
          <w:i/>
          <w:color w:val="000000"/>
        </w:rPr>
        <w:t xml:space="preserve">, </w:t>
      </w:r>
      <w:r w:rsidR="00047B81" w:rsidRPr="00955E88">
        <w:rPr>
          <w:rFonts w:ascii="Palatino Linotype" w:eastAsia="Palatino Linotype" w:hAnsi="Palatino Linotype" w:cs="Palatino Linotype"/>
          <w:color w:val="000000"/>
        </w:rPr>
        <w:t>que</w:t>
      </w:r>
      <w:r w:rsidRPr="00955E88">
        <w:rPr>
          <w:rFonts w:ascii="Palatino Linotype" w:eastAsia="Palatino Linotype" w:hAnsi="Palatino Linotype" w:cs="Palatino Linotype"/>
          <w:color w:val="000000"/>
        </w:rPr>
        <w:t xml:space="preserve"> corresponde a las últimas dos fojas de la Segunda Sesión Ordinaria del Comité de Transparencia</w:t>
      </w:r>
      <w:r w:rsidR="00F600B8" w:rsidRPr="00955E88">
        <w:rPr>
          <w:rFonts w:ascii="Palatino Linotype" w:eastAsia="Palatino Linotype" w:hAnsi="Palatino Linotype" w:cs="Palatino Linotype"/>
          <w:color w:val="000000"/>
        </w:rPr>
        <w:t xml:space="preserve"> en donde se acuerda reservar</w:t>
      </w:r>
      <w:r w:rsidRPr="00955E88">
        <w:rPr>
          <w:rFonts w:ascii="Palatino Linotype" w:eastAsia="Palatino Linotype" w:hAnsi="Palatino Linotype" w:cs="Palatino Linotype"/>
          <w:color w:val="000000"/>
        </w:rPr>
        <w:t xml:space="preserve"> información</w:t>
      </w:r>
      <w:r w:rsidR="00F600B8" w:rsidRPr="00955E88">
        <w:rPr>
          <w:rFonts w:ascii="Palatino Linotype" w:eastAsia="Palatino Linotype" w:hAnsi="Palatino Linotype" w:cs="Palatino Linotype"/>
          <w:color w:val="000000"/>
        </w:rPr>
        <w:t xml:space="preserve"> de la Dirección de Seguridad Ciudadana y Movilidad</w:t>
      </w:r>
      <w:r w:rsidRPr="00955E88">
        <w:rPr>
          <w:rFonts w:ascii="Palatino Linotype" w:eastAsia="Palatino Linotype" w:hAnsi="Palatino Linotype" w:cs="Palatino Linotype"/>
          <w:color w:val="000000"/>
        </w:rPr>
        <w:t>.</w:t>
      </w:r>
    </w:p>
    <w:p w:rsidR="00914D3F" w:rsidRPr="00955E88" w:rsidRDefault="00914D3F" w:rsidP="00313C7B">
      <w:pPr>
        <w:pStyle w:val="Prrafodelista"/>
        <w:spacing w:line="360" w:lineRule="auto"/>
        <w:ind w:left="0"/>
        <w:rPr>
          <w:rFonts w:ascii="Palatino Linotype" w:hAnsi="Palatino Linotype"/>
        </w:rPr>
      </w:pPr>
    </w:p>
    <w:p w:rsidR="00914D3F" w:rsidRPr="00955E88" w:rsidRDefault="00914D3F" w:rsidP="00313C7B">
      <w:pPr>
        <w:pStyle w:val="Prrafodelista"/>
        <w:numPr>
          <w:ilvl w:val="0"/>
          <w:numId w:val="6"/>
        </w:numPr>
        <w:pBdr>
          <w:top w:val="nil"/>
          <w:left w:val="nil"/>
          <w:bottom w:val="nil"/>
          <w:right w:val="nil"/>
          <w:between w:val="nil"/>
        </w:pBdr>
        <w:tabs>
          <w:tab w:val="left" w:pos="0"/>
        </w:tabs>
        <w:spacing w:line="360" w:lineRule="auto"/>
        <w:ind w:left="0" w:right="49"/>
        <w:jc w:val="both"/>
        <w:rPr>
          <w:rFonts w:ascii="Palatino Linotype" w:hAnsi="Palatino Linotype"/>
        </w:rPr>
      </w:pPr>
      <w:r w:rsidRPr="00955E88">
        <w:rPr>
          <w:rFonts w:ascii="Palatino Linotype" w:eastAsia="Palatino Linotype" w:hAnsi="Palatino Linotype" w:cs="Palatino Linotype"/>
          <w:b/>
          <w:i/>
          <w:color w:val="000000"/>
        </w:rPr>
        <w:lastRenderedPageBreak/>
        <w:t xml:space="preserve">CT-NAU-ACTA-EXT-0022-2024-00134.pdf, </w:t>
      </w:r>
      <w:r w:rsidRPr="00955E88">
        <w:rPr>
          <w:rFonts w:ascii="Palatino Linotype" w:eastAsia="Palatino Linotype" w:hAnsi="Palatino Linotype" w:cs="Palatino Linotype"/>
          <w:color w:val="000000"/>
        </w:rPr>
        <w:t>que</w:t>
      </w:r>
      <w:r w:rsidR="00F600B8" w:rsidRPr="00955E88">
        <w:rPr>
          <w:rFonts w:ascii="Palatino Linotype" w:eastAsia="Palatino Linotype" w:hAnsi="Palatino Linotype" w:cs="Palatino Linotype"/>
          <w:color w:val="000000"/>
        </w:rPr>
        <w:t xml:space="preserve"> corresponde al Acuerdo CT/NAU/ACTA-EXT-0022/2024/00134 del Comité de Transparencia en el que se clasifica en su modalidad de reservada, el lugar de operaciones en 2023 de los policías o servidores públicos adscritos al área de Seguridad, propuesto por la Dirección General de Seguridad Ciudadana y Movilidad Segura.</w:t>
      </w:r>
    </w:p>
    <w:p w:rsidR="00914D3F" w:rsidRPr="00955E88" w:rsidRDefault="00914D3F" w:rsidP="00313C7B">
      <w:pPr>
        <w:pStyle w:val="Prrafodelista"/>
        <w:spacing w:line="360" w:lineRule="auto"/>
        <w:ind w:left="0"/>
        <w:rPr>
          <w:rFonts w:ascii="Palatino Linotype" w:hAnsi="Palatino Linotype"/>
        </w:rPr>
      </w:pPr>
    </w:p>
    <w:p w:rsidR="00914D3F" w:rsidRPr="00955E88" w:rsidRDefault="00914D3F" w:rsidP="00313C7B">
      <w:pPr>
        <w:pStyle w:val="Prrafodelista"/>
        <w:numPr>
          <w:ilvl w:val="0"/>
          <w:numId w:val="6"/>
        </w:numPr>
        <w:pBdr>
          <w:top w:val="nil"/>
          <w:left w:val="nil"/>
          <w:bottom w:val="nil"/>
          <w:right w:val="nil"/>
          <w:between w:val="nil"/>
        </w:pBdr>
        <w:tabs>
          <w:tab w:val="left" w:pos="0"/>
        </w:tabs>
        <w:spacing w:line="360" w:lineRule="auto"/>
        <w:ind w:left="0" w:right="49"/>
        <w:jc w:val="both"/>
        <w:rPr>
          <w:rFonts w:ascii="Palatino Linotype" w:hAnsi="Palatino Linotype"/>
        </w:rPr>
      </w:pPr>
      <w:r w:rsidRPr="00955E88">
        <w:rPr>
          <w:rFonts w:ascii="Palatino Linotype" w:eastAsia="Palatino Linotype" w:hAnsi="Palatino Linotype" w:cs="Palatino Linotype"/>
          <w:b/>
          <w:i/>
          <w:color w:val="000000"/>
        </w:rPr>
        <w:t xml:space="preserve">DSCMS-SJ-0528-2025.pdf, </w:t>
      </w:r>
      <w:r w:rsidRPr="00955E88">
        <w:rPr>
          <w:rFonts w:ascii="Palatino Linotype" w:eastAsia="Palatino Linotype" w:hAnsi="Palatino Linotype" w:cs="Palatino Linotype"/>
          <w:color w:val="000000"/>
        </w:rPr>
        <w:t>que</w:t>
      </w:r>
      <w:r w:rsidR="00F600B8" w:rsidRPr="00955E88">
        <w:rPr>
          <w:rFonts w:ascii="Palatino Linotype" w:eastAsia="Palatino Linotype" w:hAnsi="Palatino Linotype" w:cs="Palatino Linotype"/>
          <w:color w:val="000000"/>
        </w:rPr>
        <w:t xml:space="preserve"> corresponde a un oficio signado por la Titular de la Subdirección Jurídica de la Dirección de Seguridad Ciudadana y Movilidad Segura de Naucalpan, mediante el cual informa que la información solicitada es considerada como reservada.</w:t>
      </w:r>
    </w:p>
    <w:p w:rsidR="00A25A0F" w:rsidRPr="00955E88" w:rsidRDefault="00A25A0F" w:rsidP="00313C7B">
      <w:pPr>
        <w:pStyle w:val="Prrafodelista"/>
        <w:pBdr>
          <w:top w:val="nil"/>
          <w:left w:val="nil"/>
          <w:bottom w:val="nil"/>
          <w:right w:val="nil"/>
          <w:between w:val="nil"/>
        </w:pBdr>
        <w:tabs>
          <w:tab w:val="left" w:pos="0"/>
        </w:tabs>
        <w:spacing w:line="360" w:lineRule="auto"/>
        <w:ind w:left="0" w:right="49"/>
        <w:jc w:val="both"/>
        <w:rPr>
          <w:rFonts w:ascii="Palatino Linotype" w:hAnsi="Palatino Linotype"/>
        </w:rPr>
      </w:pPr>
    </w:p>
    <w:p w:rsidR="003D480E" w:rsidRPr="00955E88" w:rsidRDefault="003D480E" w:rsidP="00313C7B">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 xml:space="preserve">Por otro lado, el </w:t>
      </w:r>
      <w:r w:rsidR="00D363E5" w:rsidRPr="00955E88">
        <w:rPr>
          <w:rFonts w:ascii="Palatino Linotype" w:eastAsia="Palatino Linotype" w:hAnsi="Palatino Linotype" w:cs="Palatino Linotype"/>
          <w:b/>
          <w:color w:val="000000"/>
        </w:rPr>
        <w:t>catorce de febrero</w:t>
      </w:r>
      <w:r w:rsidRPr="00955E88">
        <w:rPr>
          <w:rFonts w:ascii="Palatino Linotype" w:eastAsia="Palatino Linotype" w:hAnsi="Palatino Linotype" w:cs="Palatino Linotype"/>
          <w:b/>
          <w:color w:val="000000"/>
        </w:rPr>
        <w:t xml:space="preserve"> de dos mil veinticinco</w:t>
      </w:r>
      <w:r w:rsidRPr="00955E88">
        <w:rPr>
          <w:rFonts w:ascii="Palatino Linotype" w:eastAsia="Palatino Linotype" w:hAnsi="Palatino Linotype" w:cs="Palatino Linotype"/>
          <w:color w:val="000000"/>
        </w:rPr>
        <w:t>, el Sujeto Obligado</w:t>
      </w:r>
      <w:r w:rsidRPr="00955E88">
        <w:rPr>
          <w:rFonts w:ascii="Palatino Linotype" w:eastAsia="Palatino Linotype" w:hAnsi="Palatino Linotype" w:cs="Palatino Linotype"/>
          <w:b/>
          <w:color w:val="000000"/>
        </w:rPr>
        <w:t>,</w:t>
      </w:r>
      <w:r w:rsidRPr="00955E88">
        <w:rPr>
          <w:rFonts w:ascii="Palatino Linotype" w:eastAsia="Palatino Linotype" w:hAnsi="Palatino Linotype" w:cs="Palatino Linotype"/>
          <w:color w:val="000000"/>
        </w:rPr>
        <w:t xml:space="preserve"> dio respuesta a la solicitud de información </w:t>
      </w:r>
      <w:r w:rsidR="00D363E5" w:rsidRPr="00955E88">
        <w:rPr>
          <w:rFonts w:ascii="Palatino Linotype" w:eastAsia="Palatino Linotype" w:hAnsi="Palatino Linotype" w:cs="Palatino Linotype"/>
          <w:b/>
        </w:rPr>
        <w:t>00158/NAUCALPA/IP/2025</w:t>
      </w:r>
      <w:r w:rsidRPr="00955E88">
        <w:rPr>
          <w:rFonts w:ascii="Palatino Linotype" w:eastAsia="Palatino Linotype" w:hAnsi="Palatino Linotype" w:cs="Palatino Linotype"/>
          <w:color w:val="000000"/>
        </w:rPr>
        <w:t xml:space="preserve"> a través</w:t>
      </w:r>
      <w:r w:rsidR="00D363E5" w:rsidRPr="00955E88">
        <w:rPr>
          <w:rFonts w:ascii="Palatino Linotype" w:eastAsia="Palatino Linotype" w:hAnsi="Palatino Linotype" w:cs="Palatino Linotype"/>
          <w:color w:val="000000"/>
        </w:rPr>
        <w:t xml:space="preserve"> del archivo denominado </w:t>
      </w:r>
      <w:r w:rsidR="00D363E5" w:rsidRPr="00955E88">
        <w:rPr>
          <w:rFonts w:ascii="Palatino Linotype" w:eastAsia="Palatino Linotype" w:hAnsi="Palatino Linotype" w:cs="Palatino Linotype"/>
          <w:b/>
          <w:i/>
          <w:color w:val="000000"/>
        </w:rPr>
        <w:t>DSCMS-SIIE-DEGRYAC-015-2025.pdf</w:t>
      </w:r>
      <w:r w:rsidR="005F3E6E" w:rsidRPr="00955E88">
        <w:rPr>
          <w:rFonts w:ascii="Palatino Linotype" w:eastAsia="Palatino Linotype" w:hAnsi="Palatino Linotype" w:cs="Palatino Linotype"/>
          <w:b/>
          <w:i/>
          <w:color w:val="000000"/>
        </w:rPr>
        <w:t xml:space="preserve">, </w:t>
      </w:r>
      <w:r w:rsidR="005F3E6E" w:rsidRPr="00955E88">
        <w:rPr>
          <w:rFonts w:ascii="Palatino Linotype" w:eastAsia="Palatino Linotype" w:hAnsi="Palatino Linotype" w:cs="Palatino Linotype"/>
          <w:color w:val="000000"/>
        </w:rPr>
        <w:t xml:space="preserve">que contiene un oficio signado por el Departamento de Estadística, Georreferenciación, Recolección y Análisis Contextual, donde informa acerca de estadísticas de </w:t>
      </w:r>
      <w:proofErr w:type="spellStart"/>
      <w:r w:rsidR="005F3E6E" w:rsidRPr="00955E88">
        <w:rPr>
          <w:rFonts w:ascii="Palatino Linotype" w:eastAsia="Palatino Linotype" w:hAnsi="Palatino Linotype" w:cs="Palatino Linotype"/>
          <w:i/>
          <w:color w:val="000000"/>
        </w:rPr>
        <w:t>bullyng</w:t>
      </w:r>
      <w:proofErr w:type="spellEnd"/>
      <w:r w:rsidR="005F3E6E" w:rsidRPr="00955E88">
        <w:rPr>
          <w:rFonts w:ascii="Palatino Linotype" w:eastAsia="Palatino Linotype" w:hAnsi="Palatino Linotype" w:cs="Palatino Linotype"/>
          <w:color w:val="000000"/>
        </w:rPr>
        <w:t xml:space="preserve"> en el Municipio de Naucalpan.</w:t>
      </w:r>
    </w:p>
    <w:p w:rsidR="00B84DF1" w:rsidRPr="00955E88" w:rsidRDefault="009D3673" w:rsidP="00313C7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El</w:t>
      </w:r>
      <w:r w:rsidRPr="00955E88">
        <w:rPr>
          <w:rFonts w:ascii="Palatino Linotype" w:eastAsia="Palatino Linotype" w:hAnsi="Palatino Linotype" w:cs="Palatino Linotype"/>
          <w:b/>
          <w:color w:val="000000"/>
        </w:rPr>
        <w:t xml:space="preserve"> </w:t>
      </w:r>
      <w:r w:rsidR="00047B81" w:rsidRPr="00955E88">
        <w:rPr>
          <w:rFonts w:ascii="Palatino Linotype" w:eastAsia="Palatino Linotype" w:hAnsi="Palatino Linotype" w:cs="Palatino Linotype"/>
          <w:b/>
          <w:color w:val="000000"/>
        </w:rPr>
        <w:t>tre</w:t>
      </w:r>
      <w:r w:rsidR="00046529" w:rsidRPr="00955E88">
        <w:rPr>
          <w:rFonts w:ascii="Palatino Linotype" w:eastAsia="Palatino Linotype" w:hAnsi="Palatino Linotype" w:cs="Palatino Linotype"/>
          <w:b/>
          <w:color w:val="000000"/>
        </w:rPr>
        <w:t>inta de enero</w:t>
      </w:r>
      <w:r w:rsidRPr="00955E88">
        <w:rPr>
          <w:rFonts w:ascii="Palatino Linotype" w:eastAsia="Palatino Linotype" w:hAnsi="Palatino Linotype" w:cs="Palatino Linotype"/>
          <w:b/>
          <w:color w:val="000000"/>
        </w:rPr>
        <w:t xml:space="preserve"> dos mil veintic</w:t>
      </w:r>
      <w:r w:rsidR="00046529" w:rsidRPr="00955E88">
        <w:rPr>
          <w:rFonts w:ascii="Palatino Linotype" w:eastAsia="Palatino Linotype" w:hAnsi="Palatino Linotype" w:cs="Palatino Linotype"/>
          <w:b/>
          <w:color w:val="000000"/>
        </w:rPr>
        <w:t>inco</w:t>
      </w:r>
      <w:r w:rsidRPr="00955E88">
        <w:rPr>
          <w:rFonts w:ascii="Palatino Linotype" w:eastAsia="Palatino Linotype" w:hAnsi="Palatino Linotype" w:cs="Palatino Linotype"/>
          <w:color w:val="000000"/>
        </w:rPr>
        <w:t>, el particular interpuso el recurso de revisión en contra de la respuesta</w:t>
      </w:r>
      <w:r w:rsidR="005F3E6E" w:rsidRPr="00955E88">
        <w:rPr>
          <w:rFonts w:ascii="Palatino Linotype" w:eastAsia="Palatino Linotype" w:hAnsi="Palatino Linotype" w:cs="Palatino Linotype"/>
          <w:color w:val="000000"/>
        </w:rPr>
        <w:t xml:space="preserve"> a la solicitud 00019/NAUCALPA/IP/2025</w:t>
      </w:r>
      <w:r w:rsidRPr="00955E88">
        <w:rPr>
          <w:rFonts w:ascii="Palatino Linotype" w:eastAsia="Palatino Linotype" w:hAnsi="Palatino Linotype" w:cs="Palatino Linotype"/>
          <w:color w:val="000000"/>
        </w:rPr>
        <w:t>, realizando las siguientes manifestaciones:</w:t>
      </w:r>
    </w:p>
    <w:p w:rsidR="00AD30C0" w:rsidRPr="00955E88" w:rsidRDefault="00AD30C0" w:rsidP="00313C7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B84DF1" w:rsidRPr="00955E88" w:rsidRDefault="009D3673" w:rsidP="00313C7B">
      <w:pPr>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i/>
          <w:color w:val="000000"/>
        </w:rPr>
      </w:pPr>
      <w:bookmarkStart w:id="1" w:name="_heading=h.30j0zll" w:colFirst="0" w:colLast="0"/>
      <w:bookmarkEnd w:id="1"/>
      <w:r w:rsidRPr="00955E88">
        <w:rPr>
          <w:rFonts w:ascii="Palatino Linotype" w:eastAsia="Palatino Linotype" w:hAnsi="Palatino Linotype" w:cs="Palatino Linotype"/>
          <w:b/>
          <w:color w:val="000000"/>
        </w:rPr>
        <w:t xml:space="preserve">ACTO IMPUGNADO: </w:t>
      </w:r>
      <w:r w:rsidRPr="00955E88">
        <w:rPr>
          <w:rFonts w:ascii="Palatino Linotype" w:eastAsia="Palatino Linotype" w:hAnsi="Palatino Linotype" w:cs="Palatino Linotype"/>
          <w:i/>
          <w:color w:val="000000"/>
        </w:rPr>
        <w:t>“</w:t>
      </w:r>
      <w:r w:rsidR="00046529" w:rsidRPr="00955E88">
        <w:rPr>
          <w:rFonts w:ascii="Palatino Linotype" w:eastAsia="Palatino Linotype" w:hAnsi="Palatino Linotype" w:cs="Palatino Linotype"/>
          <w:i/>
          <w:color w:val="000000"/>
        </w:rPr>
        <w:t>no entrega la información</w:t>
      </w:r>
      <w:r w:rsidRPr="00955E88">
        <w:rPr>
          <w:rFonts w:ascii="Palatino Linotype" w:eastAsia="Palatino Linotype" w:hAnsi="Palatino Linotype" w:cs="Palatino Linotype"/>
          <w:i/>
          <w:color w:val="000000"/>
        </w:rPr>
        <w:t>”</w:t>
      </w:r>
    </w:p>
    <w:p w:rsidR="00AD30C0" w:rsidRPr="00955E88" w:rsidRDefault="00AD30C0" w:rsidP="00313C7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p>
    <w:p w:rsidR="00B84DF1" w:rsidRPr="00955E88" w:rsidRDefault="009D3673" w:rsidP="00313C7B">
      <w:pPr>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b/>
          <w:color w:val="000000"/>
        </w:rPr>
        <w:lastRenderedPageBreak/>
        <w:t xml:space="preserve">RAZONES O MOTIVOS DE LA INCONFORMIDAD: </w:t>
      </w:r>
      <w:r w:rsidRPr="00955E88">
        <w:rPr>
          <w:rFonts w:ascii="Palatino Linotype" w:eastAsia="Palatino Linotype" w:hAnsi="Palatino Linotype" w:cs="Palatino Linotype"/>
          <w:i/>
          <w:color w:val="000000"/>
        </w:rPr>
        <w:t>“</w:t>
      </w:r>
      <w:r w:rsidR="00046529" w:rsidRPr="00955E88">
        <w:rPr>
          <w:rFonts w:ascii="Palatino Linotype" w:eastAsia="Palatino Linotype" w:hAnsi="Palatino Linotype" w:cs="Palatino Linotype"/>
          <w:i/>
          <w:color w:val="000000"/>
        </w:rPr>
        <w:t>reserva la información y no entrega</w:t>
      </w:r>
      <w:r w:rsidRPr="00955E88">
        <w:rPr>
          <w:rFonts w:ascii="Palatino Linotype" w:eastAsia="Palatino Linotype" w:hAnsi="Palatino Linotype" w:cs="Palatino Linotype"/>
          <w:i/>
          <w:color w:val="000000"/>
        </w:rPr>
        <w:t>”</w:t>
      </w:r>
    </w:p>
    <w:p w:rsidR="00B84DF1" w:rsidRPr="00955E88" w:rsidRDefault="00B84DF1" w:rsidP="00313C7B">
      <w:pPr>
        <w:pBdr>
          <w:top w:val="nil"/>
          <w:left w:val="nil"/>
          <w:bottom w:val="nil"/>
          <w:right w:val="nil"/>
          <w:between w:val="nil"/>
        </w:pBdr>
        <w:spacing w:line="360" w:lineRule="auto"/>
        <w:ind w:right="49"/>
        <w:rPr>
          <w:rFonts w:ascii="Palatino Linotype" w:eastAsia="Palatino Linotype" w:hAnsi="Palatino Linotype" w:cs="Palatino Linotype"/>
          <w:i/>
          <w:color w:val="000000"/>
        </w:rPr>
      </w:pPr>
    </w:p>
    <w:p w:rsidR="005F3E6E" w:rsidRPr="00955E88" w:rsidRDefault="005F3E6E" w:rsidP="00313C7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 xml:space="preserve">Por otro lado el día </w:t>
      </w:r>
      <w:r w:rsidRPr="00955E88">
        <w:rPr>
          <w:rFonts w:ascii="Palatino Linotype" w:eastAsia="Palatino Linotype" w:hAnsi="Palatino Linotype" w:cs="Palatino Linotype"/>
          <w:b/>
          <w:color w:val="000000"/>
        </w:rPr>
        <w:t>veintinueve del mismo mes y año</w:t>
      </w:r>
      <w:r w:rsidRPr="00955E88">
        <w:rPr>
          <w:rFonts w:ascii="Palatino Linotype" w:eastAsia="Palatino Linotype" w:hAnsi="Palatino Linotype" w:cs="Palatino Linotype"/>
          <w:color w:val="000000"/>
        </w:rPr>
        <w:t xml:space="preserve">, </w:t>
      </w:r>
      <w:r w:rsidR="00C44218" w:rsidRPr="00955E88">
        <w:rPr>
          <w:rFonts w:ascii="Palatino Linotype" w:eastAsia="Palatino Linotype" w:hAnsi="Palatino Linotype" w:cs="Palatino Linotype"/>
          <w:color w:val="000000"/>
        </w:rPr>
        <w:t>interpuso recurso de revisión a</w:t>
      </w:r>
      <w:r w:rsidRPr="00955E88">
        <w:rPr>
          <w:rFonts w:ascii="Palatino Linotype" w:eastAsia="Palatino Linotype" w:hAnsi="Palatino Linotype" w:cs="Palatino Linotype"/>
          <w:color w:val="000000"/>
        </w:rPr>
        <w:t xml:space="preserve"> la </w:t>
      </w:r>
      <w:r w:rsidR="00C44218" w:rsidRPr="00955E88">
        <w:rPr>
          <w:rFonts w:ascii="Palatino Linotype" w:eastAsia="Palatino Linotype" w:hAnsi="Palatino Linotype" w:cs="Palatino Linotype"/>
          <w:color w:val="000000"/>
        </w:rPr>
        <w:t>S</w:t>
      </w:r>
      <w:r w:rsidRPr="00955E88">
        <w:rPr>
          <w:rFonts w:ascii="Palatino Linotype" w:eastAsia="Palatino Linotype" w:hAnsi="Palatino Linotype" w:cs="Palatino Linotype"/>
          <w:color w:val="000000"/>
        </w:rPr>
        <w:t xml:space="preserve">olicitud de </w:t>
      </w:r>
      <w:r w:rsidR="00C44218" w:rsidRPr="00955E88">
        <w:rPr>
          <w:rFonts w:ascii="Palatino Linotype" w:eastAsia="Palatino Linotype" w:hAnsi="Palatino Linotype" w:cs="Palatino Linotype"/>
          <w:color w:val="000000"/>
        </w:rPr>
        <w:t>I</w:t>
      </w:r>
      <w:r w:rsidRPr="00955E88">
        <w:rPr>
          <w:rFonts w:ascii="Palatino Linotype" w:eastAsia="Palatino Linotype" w:hAnsi="Palatino Linotype" w:cs="Palatino Linotype"/>
          <w:color w:val="000000"/>
        </w:rPr>
        <w:t>nformación 00158/NAUCALPA/IP/2025</w:t>
      </w:r>
      <w:r w:rsidR="008542CA" w:rsidRPr="00955E88">
        <w:rPr>
          <w:rFonts w:ascii="Palatino Linotype" w:eastAsia="Palatino Linotype" w:hAnsi="Palatino Linotype" w:cs="Palatino Linotype"/>
          <w:color w:val="000000"/>
        </w:rPr>
        <w:t>, argumentando lo siguiente:</w:t>
      </w:r>
    </w:p>
    <w:p w:rsidR="008542CA" w:rsidRPr="00955E88" w:rsidRDefault="008542CA" w:rsidP="00313C7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8542CA" w:rsidRPr="00955E88" w:rsidRDefault="008542CA" w:rsidP="00313C7B">
      <w:pPr>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b/>
          <w:color w:val="000000"/>
        </w:rPr>
        <w:t xml:space="preserve">ACTO IMPUGNADO: </w:t>
      </w:r>
      <w:r w:rsidRPr="00955E88">
        <w:rPr>
          <w:rFonts w:ascii="Palatino Linotype" w:eastAsia="Palatino Linotype" w:hAnsi="Palatino Linotype" w:cs="Palatino Linotype"/>
          <w:i/>
          <w:color w:val="000000"/>
        </w:rPr>
        <w:t>“No dan la información”</w:t>
      </w:r>
    </w:p>
    <w:p w:rsidR="008542CA" w:rsidRPr="00955E88" w:rsidRDefault="008542CA" w:rsidP="00313C7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p>
    <w:p w:rsidR="008542CA" w:rsidRPr="00955E88" w:rsidRDefault="008542CA" w:rsidP="00313C7B">
      <w:pPr>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b/>
          <w:color w:val="000000"/>
        </w:rPr>
        <w:t xml:space="preserve">RAZONES O MOTIVOS DE LA INCONFORMIDAD: </w:t>
      </w:r>
      <w:r w:rsidRPr="00955E88">
        <w:rPr>
          <w:rFonts w:ascii="Palatino Linotype" w:eastAsia="Palatino Linotype" w:hAnsi="Palatino Linotype" w:cs="Palatino Linotype"/>
          <w:i/>
          <w:color w:val="000000"/>
        </w:rPr>
        <w:t>“Negativa de la información”</w:t>
      </w:r>
    </w:p>
    <w:p w:rsidR="005F3E6E" w:rsidRPr="00955E88" w:rsidRDefault="005F3E6E" w:rsidP="00313C7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955E88" w:rsidRDefault="009D3673" w:rsidP="00313C7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 xml:space="preserve">Con fundamento en lo dispuesto por el artículo 185 fracción II de la ley de la materia, se acordó a las partes a efecto de que en un plazo máximo de siete días, el Recurrente </w:t>
      </w:r>
      <w:r w:rsidRPr="00955E88">
        <w:rPr>
          <w:rFonts w:ascii="Palatino Linotype" w:eastAsia="Palatino Linotype" w:hAnsi="Palatino Linotype" w:cs="Palatino Linotype"/>
        </w:rPr>
        <w:t>manifiesta</w:t>
      </w:r>
      <w:r w:rsidRPr="00955E88">
        <w:rPr>
          <w:rFonts w:ascii="Palatino Linotype" w:eastAsia="Palatino Linotype" w:hAnsi="Palatino Linotype" w:cs="Palatino Linotype"/>
          <w:color w:val="000000"/>
        </w:rPr>
        <w:t xml:space="preserve"> lo que a su derecho conviniera, </w:t>
      </w:r>
      <w:r w:rsidRPr="00955E88">
        <w:rPr>
          <w:rFonts w:ascii="Palatino Linotype" w:eastAsia="Palatino Linotype" w:hAnsi="Palatino Linotype" w:cs="Palatino Linotype"/>
        </w:rPr>
        <w:t>ofreciera</w:t>
      </w:r>
      <w:r w:rsidRPr="00955E88">
        <w:rPr>
          <w:rFonts w:ascii="Palatino Linotype" w:eastAsia="Palatino Linotype" w:hAnsi="Palatino Linotype" w:cs="Palatino Linotype"/>
          <w:color w:val="000000"/>
        </w:rPr>
        <w:t xml:space="preserve"> pruebas y alegatos, y el Sujeto Obligado presentará el Informe Justificado.</w:t>
      </w:r>
    </w:p>
    <w:p w:rsidR="00E06FF9" w:rsidRPr="00955E88" w:rsidRDefault="00E06FF9" w:rsidP="00313C7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E06FF9" w:rsidRPr="00955E88" w:rsidRDefault="00E06FF9" w:rsidP="00313C7B">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955E88">
        <w:rPr>
          <w:rFonts w:ascii="Palatino Linotype" w:eastAsia="Calibri" w:hAnsi="Palatino Linotype" w:cs="Arial"/>
          <w:lang w:val="es-ES"/>
        </w:rPr>
        <w:t>Posteriormente</w:t>
      </w:r>
      <w:r w:rsidRPr="00955E88">
        <w:rPr>
          <w:rFonts w:ascii="Palatino Linotype" w:hAnsi="Palatino Linotype"/>
        </w:rPr>
        <w:t>, mediante acuerdo</w:t>
      </w:r>
      <w:r w:rsidRPr="00955E88">
        <w:rPr>
          <w:rFonts w:ascii="Palatino Linotype" w:hAnsi="Palatino Linotype"/>
          <w:b/>
        </w:rPr>
        <w:t xml:space="preserve"> </w:t>
      </w:r>
      <w:r w:rsidRPr="00955E88">
        <w:rPr>
          <w:rFonts w:ascii="Palatino Linotype" w:hAnsi="Palatino Linotype"/>
        </w:rPr>
        <w:t xml:space="preserve">de </w:t>
      </w:r>
      <w:r w:rsidRPr="00955E88">
        <w:rPr>
          <w:rFonts w:ascii="Palatino Linotype" w:eastAsia="Palatino Linotype" w:hAnsi="Palatino Linotype" w:cs="Palatino Linotype"/>
          <w:color w:val="000000"/>
        </w:rPr>
        <w:t>acumulación</w:t>
      </w:r>
      <w:r w:rsidRPr="00955E88">
        <w:rPr>
          <w:rFonts w:ascii="Palatino Linotype" w:hAnsi="Palatino Linotype"/>
        </w:rPr>
        <w:t xml:space="preserve"> de fecha</w:t>
      </w:r>
      <w:r w:rsidRPr="00955E88">
        <w:rPr>
          <w:rFonts w:ascii="Palatino Linotype" w:hAnsi="Palatino Linotype"/>
          <w:b/>
        </w:rPr>
        <w:t xml:space="preserve"> diez de abril</w:t>
      </w:r>
      <w:r w:rsidRPr="00955E88">
        <w:rPr>
          <w:rFonts w:ascii="Palatino Linotype" w:hAnsi="Palatino Linotype"/>
        </w:rPr>
        <w:t xml:space="preserve"> </w:t>
      </w:r>
      <w:r w:rsidRPr="00955E88">
        <w:rPr>
          <w:rFonts w:ascii="Palatino Linotype" w:hAnsi="Palatino Linotype"/>
          <w:b/>
        </w:rPr>
        <w:t>de dos mil veinticinco</w:t>
      </w:r>
      <w:r w:rsidRPr="00955E88">
        <w:rPr>
          <w:rFonts w:ascii="Palatino Linotype" w:hAnsi="Palatino Linotype"/>
        </w:rPr>
        <w:t>; se ordenó la acumulación de los recursos de revisión de mérito, a efecto que</w:t>
      </w:r>
      <w:r w:rsidRPr="00955E88">
        <w:rPr>
          <w:rFonts w:ascii="Palatino Linotype" w:hAnsi="Palatino Linotype"/>
          <w:b/>
        </w:rPr>
        <w:t xml:space="preserve"> </w:t>
      </w:r>
      <w:r w:rsidRPr="00955E88">
        <w:rPr>
          <w:rFonts w:ascii="Palatino Linotype" w:hAnsi="Palatino Linotype"/>
        </w:rPr>
        <w:t>de manera conjunta se</w:t>
      </w:r>
      <w:r w:rsidRPr="00955E88">
        <w:rPr>
          <w:rFonts w:ascii="Palatino Linotype" w:hAnsi="Palatino Linotype"/>
          <w:b/>
        </w:rPr>
        <w:t xml:space="preserve"> </w:t>
      </w:r>
      <w:r w:rsidRPr="00955E88">
        <w:rPr>
          <w:rFonts w:ascii="Palatino Linotype" w:hAnsi="Palatino Linotype"/>
        </w:rPr>
        <w:t xml:space="preserve">formulara y presentara el proyecto de resolución correspondiente, de conformidad con el numeral ONCE incisos b) y c) de los Lineamientos para la Recepción, Trámite y Resolución de las Solicitudes de Acceso a la </w:t>
      </w:r>
      <w:r w:rsidRPr="00955E88">
        <w:rPr>
          <w:rFonts w:ascii="Palatino Linotype" w:hAnsi="Palatino Linotype"/>
        </w:rPr>
        <w:lastRenderedPageBreak/>
        <w:t>Información Pública, así como de los Recursos de Revisión que deberán observar los Sujetos Obligados por la Ley de Transparencia Estatal</w:t>
      </w:r>
      <w:r w:rsidRPr="00955E88">
        <w:rPr>
          <w:rFonts w:ascii="Palatino Linotype" w:hAnsi="Palatino Linotype"/>
          <w:i/>
          <w:vertAlign w:val="superscript"/>
        </w:rPr>
        <w:footnoteReference w:id="1"/>
      </w:r>
      <w:r w:rsidRPr="00955E88">
        <w:rPr>
          <w:rFonts w:ascii="Palatino Linotype" w:hAnsi="Palatino Linotype"/>
        </w:rPr>
        <w:t>, que señala:</w:t>
      </w:r>
    </w:p>
    <w:p w:rsidR="00E06FF9" w:rsidRPr="00955E88" w:rsidRDefault="00E06FF9" w:rsidP="00313C7B">
      <w:pPr>
        <w:pStyle w:val="Prrafodelista"/>
        <w:spacing w:line="360" w:lineRule="auto"/>
        <w:ind w:left="0" w:right="900"/>
        <w:jc w:val="both"/>
        <w:rPr>
          <w:rFonts w:ascii="Palatino Linotype" w:hAnsi="Palatino Linotype"/>
        </w:rPr>
      </w:pPr>
    </w:p>
    <w:p w:rsidR="00E06FF9" w:rsidRPr="00955E88" w:rsidRDefault="00E06FF9" w:rsidP="00313C7B">
      <w:pPr>
        <w:pStyle w:val="Prrafodelista"/>
        <w:tabs>
          <w:tab w:val="left" w:pos="426"/>
        </w:tabs>
        <w:spacing w:line="360" w:lineRule="auto"/>
        <w:ind w:left="0" w:right="900"/>
        <w:jc w:val="both"/>
        <w:rPr>
          <w:rFonts w:ascii="Palatino Linotype" w:hAnsi="Palatino Linotype"/>
          <w:i/>
        </w:rPr>
      </w:pPr>
      <w:r w:rsidRPr="00955E88">
        <w:rPr>
          <w:rFonts w:ascii="Palatino Linotype" w:hAnsi="Palatino Linotype"/>
          <w:b/>
          <w:i/>
        </w:rPr>
        <w:t>“ONCE.</w:t>
      </w:r>
      <w:r w:rsidRPr="00955E88">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rsidR="00E06FF9" w:rsidRPr="00955E88" w:rsidRDefault="00E06FF9" w:rsidP="00313C7B">
      <w:pPr>
        <w:pStyle w:val="Prrafodelista"/>
        <w:tabs>
          <w:tab w:val="left" w:pos="426"/>
        </w:tabs>
        <w:spacing w:line="360" w:lineRule="auto"/>
        <w:ind w:left="0" w:right="900"/>
        <w:jc w:val="both"/>
        <w:rPr>
          <w:rFonts w:ascii="Palatino Linotype" w:hAnsi="Palatino Linotype"/>
          <w:i/>
        </w:rPr>
      </w:pPr>
      <w:r w:rsidRPr="00955E88">
        <w:rPr>
          <w:rFonts w:ascii="Palatino Linotype" w:hAnsi="Palatino Linotype"/>
          <w:i/>
        </w:rPr>
        <w:t>…</w:t>
      </w:r>
      <w:r w:rsidRPr="00955E88">
        <w:rPr>
          <w:rFonts w:ascii="Palatino Linotype" w:hAnsi="Palatino Linotype"/>
          <w:i/>
        </w:rPr>
        <w:tab/>
      </w:r>
    </w:p>
    <w:p w:rsidR="00E06FF9" w:rsidRPr="00955E88" w:rsidRDefault="00E06FF9" w:rsidP="00313C7B">
      <w:pPr>
        <w:pStyle w:val="Prrafodelista"/>
        <w:tabs>
          <w:tab w:val="left" w:pos="426"/>
        </w:tabs>
        <w:spacing w:line="360" w:lineRule="auto"/>
        <w:ind w:left="0" w:right="900"/>
        <w:jc w:val="both"/>
        <w:rPr>
          <w:rFonts w:ascii="Palatino Linotype" w:hAnsi="Palatino Linotype"/>
          <w:i/>
        </w:rPr>
      </w:pPr>
      <w:r w:rsidRPr="00955E88">
        <w:rPr>
          <w:rFonts w:ascii="Palatino Linotype" w:hAnsi="Palatino Linotype"/>
          <w:i/>
        </w:rPr>
        <w:t>b) Las partes o los actos impugnados sean iguales</w:t>
      </w:r>
    </w:p>
    <w:p w:rsidR="00E06FF9" w:rsidRPr="00955E88" w:rsidRDefault="00E06FF9" w:rsidP="00313C7B">
      <w:pPr>
        <w:pStyle w:val="Prrafodelista"/>
        <w:tabs>
          <w:tab w:val="left" w:pos="426"/>
        </w:tabs>
        <w:spacing w:line="360" w:lineRule="auto"/>
        <w:ind w:left="0" w:right="900"/>
        <w:jc w:val="both"/>
        <w:rPr>
          <w:rFonts w:ascii="Palatino Linotype" w:hAnsi="Palatino Linotype"/>
          <w:i/>
        </w:rPr>
      </w:pPr>
      <w:r w:rsidRPr="00955E88">
        <w:rPr>
          <w:rFonts w:ascii="Palatino Linotype" w:hAnsi="Palatino Linotype"/>
          <w:i/>
        </w:rPr>
        <w:t>c) Cuando se trate del mismo solicitante, el mismo SUJETO OBLIGADO, aunque se trate de solicitudes diversas;</w:t>
      </w:r>
    </w:p>
    <w:p w:rsidR="00E06FF9" w:rsidRPr="00955E88" w:rsidRDefault="00E06FF9" w:rsidP="00313C7B">
      <w:pPr>
        <w:pStyle w:val="Prrafodelista"/>
        <w:tabs>
          <w:tab w:val="left" w:pos="426"/>
        </w:tabs>
        <w:spacing w:line="360" w:lineRule="auto"/>
        <w:ind w:left="0" w:right="900"/>
        <w:jc w:val="both"/>
        <w:rPr>
          <w:rFonts w:ascii="Palatino Linotype" w:hAnsi="Palatino Linotype"/>
          <w:i/>
        </w:rPr>
      </w:pPr>
      <w:r w:rsidRPr="00955E88">
        <w:rPr>
          <w:rFonts w:ascii="Palatino Linotype" w:hAnsi="Palatino Linotype"/>
          <w:i/>
        </w:rPr>
        <w:t>(…)”</w:t>
      </w:r>
    </w:p>
    <w:p w:rsidR="00E06FF9" w:rsidRPr="00955E88" w:rsidRDefault="00E06FF9" w:rsidP="00313C7B">
      <w:pPr>
        <w:pStyle w:val="Prrafodelista"/>
        <w:tabs>
          <w:tab w:val="left" w:pos="426"/>
        </w:tabs>
        <w:spacing w:line="360" w:lineRule="auto"/>
        <w:ind w:left="0" w:right="900"/>
        <w:jc w:val="both"/>
        <w:rPr>
          <w:rFonts w:ascii="Palatino Linotype" w:hAnsi="Palatino Linotype"/>
        </w:rPr>
      </w:pPr>
      <w:r w:rsidRPr="00955E88">
        <w:rPr>
          <w:rFonts w:ascii="Palatino Linotype" w:hAnsi="Palatino Linotype"/>
        </w:rPr>
        <w:t>(Énfasis añadido)</w:t>
      </w:r>
    </w:p>
    <w:p w:rsidR="00E06FF9" w:rsidRPr="00955E88" w:rsidRDefault="00E06FF9" w:rsidP="00313C7B">
      <w:pPr>
        <w:pStyle w:val="Prrafodelista"/>
        <w:tabs>
          <w:tab w:val="left" w:pos="426"/>
        </w:tabs>
        <w:spacing w:line="360" w:lineRule="auto"/>
        <w:ind w:left="0" w:right="616"/>
        <w:jc w:val="both"/>
        <w:rPr>
          <w:rFonts w:ascii="Palatino Linotype" w:hAnsi="Palatino Linotype"/>
        </w:rPr>
      </w:pPr>
    </w:p>
    <w:p w:rsidR="00E06FF9" w:rsidRPr="00955E88" w:rsidRDefault="00E06FF9" w:rsidP="00313C7B">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955E88">
        <w:rPr>
          <w:rFonts w:ascii="Palatino Linotype" w:hAnsi="Palatino Linotype"/>
        </w:rPr>
        <w:t>Es así que,</w:t>
      </w:r>
      <w:r w:rsidRPr="00955E88">
        <w:rPr>
          <w:rFonts w:ascii="Palatino Linotype" w:hAnsi="Palatino Linotype"/>
          <w:i/>
        </w:rPr>
        <w:t xml:space="preserve"> </w:t>
      </w:r>
      <w:r w:rsidRPr="00955E88">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E06FF9" w:rsidRPr="00955E88" w:rsidRDefault="00E06FF9" w:rsidP="00313C7B">
      <w:pPr>
        <w:pStyle w:val="Textoindependienteprimerasangra2"/>
        <w:tabs>
          <w:tab w:val="left" w:pos="7889"/>
        </w:tabs>
        <w:spacing w:line="360" w:lineRule="auto"/>
        <w:ind w:left="0" w:right="900" w:firstLine="0"/>
        <w:jc w:val="both"/>
        <w:rPr>
          <w:rFonts w:ascii="Palatino Linotype" w:hAnsi="Palatino Linotype"/>
          <w:b/>
          <w:i/>
        </w:rPr>
      </w:pPr>
      <w:r w:rsidRPr="00955E88">
        <w:rPr>
          <w:rFonts w:ascii="Palatino Linotype" w:hAnsi="Palatino Linotype"/>
          <w:b/>
          <w:i/>
        </w:rPr>
        <w:t>Código de Procedimientos Administrativos del Estado de México.</w:t>
      </w:r>
    </w:p>
    <w:p w:rsidR="00E06FF9" w:rsidRPr="00955E88" w:rsidRDefault="00E06FF9" w:rsidP="00313C7B">
      <w:pPr>
        <w:pStyle w:val="Textoindependienteprimerasangra2"/>
        <w:tabs>
          <w:tab w:val="left" w:pos="7889"/>
        </w:tabs>
        <w:spacing w:line="360" w:lineRule="auto"/>
        <w:ind w:left="0" w:right="900" w:firstLine="0"/>
        <w:jc w:val="both"/>
        <w:rPr>
          <w:rFonts w:ascii="Palatino Linotype" w:hAnsi="Palatino Linotype"/>
          <w:i/>
        </w:rPr>
      </w:pPr>
      <w:r w:rsidRPr="00955E88">
        <w:rPr>
          <w:rFonts w:ascii="Palatino Linotype" w:hAnsi="Palatino Linotype"/>
          <w:b/>
          <w:i/>
        </w:rPr>
        <w:lastRenderedPageBreak/>
        <w:t>“Artículo 18.-</w:t>
      </w:r>
      <w:r w:rsidRPr="00955E88">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E06FF9" w:rsidRPr="00955E88" w:rsidRDefault="00E06FF9" w:rsidP="00313C7B">
      <w:pPr>
        <w:pStyle w:val="Textoindependienteprimerasangra2"/>
        <w:tabs>
          <w:tab w:val="left" w:pos="7889"/>
        </w:tabs>
        <w:spacing w:line="360" w:lineRule="auto"/>
        <w:ind w:left="0" w:right="900" w:firstLine="0"/>
        <w:jc w:val="both"/>
        <w:rPr>
          <w:rFonts w:ascii="Palatino Linotype" w:hAnsi="Palatino Linotype"/>
          <w:i/>
        </w:rPr>
      </w:pPr>
    </w:p>
    <w:p w:rsidR="00E06FF9" w:rsidRPr="00955E88" w:rsidRDefault="00E06FF9" w:rsidP="00313C7B">
      <w:pPr>
        <w:pStyle w:val="Textoindependienteprimerasangra2"/>
        <w:tabs>
          <w:tab w:val="left" w:pos="7889"/>
        </w:tabs>
        <w:spacing w:line="360" w:lineRule="auto"/>
        <w:ind w:left="0" w:right="900" w:firstLine="0"/>
        <w:jc w:val="both"/>
        <w:rPr>
          <w:rFonts w:ascii="Palatino Linotype" w:hAnsi="Palatino Linotype"/>
          <w:b/>
          <w:i/>
        </w:rPr>
      </w:pPr>
      <w:r w:rsidRPr="00955E88">
        <w:rPr>
          <w:rFonts w:ascii="Palatino Linotype" w:hAnsi="Palatino Linotype"/>
          <w:b/>
          <w:i/>
        </w:rPr>
        <w:t>Ley de Transparencia y Acceso a la Información Pública del Estado de México y Municipios</w:t>
      </w:r>
    </w:p>
    <w:p w:rsidR="00E06FF9" w:rsidRPr="00955E88" w:rsidRDefault="00E06FF9" w:rsidP="00313C7B">
      <w:pPr>
        <w:pStyle w:val="Textoindependienteprimerasangra2"/>
        <w:tabs>
          <w:tab w:val="left" w:pos="7889"/>
        </w:tabs>
        <w:spacing w:line="360" w:lineRule="auto"/>
        <w:ind w:left="0" w:right="900" w:firstLine="0"/>
        <w:jc w:val="both"/>
        <w:rPr>
          <w:rFonts w:ascii="Palatino Linotype" w:hAnsi="Palatino Linotype"/>
          <w:i/>
        </w:rPr>
      </w:pPr>
      <w:r w:rsidRPr="00955E88">
        <w:rPr>
          <w:rFonts w:ascii="Palatino Linotype" w:hAnsi="Palatino Linotype"/>
          <w:b/>
          <w:i/>
        </w:rPr>
        <w:t>“Artículo 195.</w:t>
      </w:r>
      <w:r w:rsidRPr="00955E88">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E06FF9" w:rsidRPr="00955E88" w:rsidRDefault="00E06FF9" w:rsidP="00313C7B">
      <w:pPr>
        <w:pStyle w:val="Textoindependienteprimerasangra2"/>
        <w:tabs>
          <w:tab w:val="left" w:pos="7889"/>
        </w:tabs>
        <w:spacing w:line="360" w:lineRule="auto"/>
        <w:ind w:left="0" w:right="900" w:firstLine="0"/>
        <w:jc w:val="both"/>
        <w:rPr>
          <w:rFonts w:ascii="Palatino Linotype" w:hAnsi="Palatino Linotype"/>
        </w:rPr>
      </w:pPr>
      <w:r w:rsidRPr="00955E88">
        <w:rPr>
          <w:rFonts w:ascii="Palatino Linotype" w:hAnsi="Palatino Linotype"/>
        </w:rPr>
        <w:t>(Énfasis añadido)</w:t>
      </w:r>
    </w:p>
    <w:p w:rsidR="00E06FF9" w:rsidRPr="00955E88" w:rsidRDefault="00E06FF9" w:rsidP="00313C7B">
      <w:pPr>
        <w:pStyle w:val="Textoindependienteprimerasangra2"/>
        <w:tabs>
          <w:tab w:val="left" w:pos="7889"/>
        </w:tabs>
        <w:spacing w:line="360" w:lineRule="auto"/>
        <w:ind w:left="0" w:right="900" w:firstLine="0"/>
        <w:jc w:val="both"/>
        <w:rPr>
          <w:rFonts w:ascii="Palatino Linotype" w:hAnsi="Palatino Linotype"/>
        </w:rPr>
      </w:pPr>
    </w:p>
    <w:p w:rsidR="00A36A65" w:rsidRPr="00955E88" w:rsidRDefault="009D3673" w:rsidP="00313C7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El Recurrente</w:t>
      </w:r>
      <w:r w:rsidRPr="00955E88">
        <w:rPr>
          <w:rFonts w:ascii="Palatino Linotype" w:eastAsia="Palatino Linotype" w:hAnsi="Palatino Linotype" w:cs="Palatino Linotype"/>
          <w:b/>
          <w:color w:val="000000"/>
        </w:rPr>
        <w:t xml:space="preserve"> </w:t>
      </w:r>
      <w:r w:rsidR="00F26322" w:rsidRPr="00955E88">
        <w:rPr>
          <w:rFonts w:ascii="Palatino Linotype" w:eastAsia="Palatino Linotype" w:hAnsi="Palatino Linotype" w:cs="Palatino Linotype"/>
        </w:rPr>
        <w:t>fue</w:t>
      </w:r>
      <w:r w:rsidR="00F26322" w:rsidRPr="00955E88">
        <w:rPr>
          <w:rFonts w:ascii="Palatino Linotype" w:eastAsia="Palatino Linotype" w:hAnsi="Palatino Linotype" w:cs="Palatino Linotype"/>
          <w:color w:val="000000"/>
        </w:rPr>
        <w:t xml:space="preserve"> omiso en realizar manifestaciones que a su derecho conviniera y asistiera</w:t>
      </w:r>
      <w:r w:rsidR="008542CA" w:rsidRPr="00955E88">
        <w:rPr>
          <w:rFonts w:ascii="Palatino Linotype" w:eastAsia="Palatino Linotype" w:hAnsi="Palatino Linotype" w:cs="Palatino Linotype"/>
          <w:color w:val="000000"/>
        </w:rPr>
        <w:t xml:space="preserve"> para ambos recursos de revisión</w:t>
      </w:r>
      <w:r w:rsidR="00F26322" w:rsidRPr="00955E88">
        <w:rPr>
          <w:rFonts w:ascii="Palatino Linotype" w:eastAsia="Palatino Linotype" w:hAnsi="Palatino Linotype" w:cs="Palatino Linotype"/>
          <w:color w:val="000000"/>
        </w:rPr>
        <w:t xml:space="preserve">. </w:t>
      </w:r>
      <w:r w:rsidRPr="00955E88">
        <w:rPr>
          <w:rFonts w:ascii="Palatino Linotype" w:eastAsia="Palatino Linotype" w:hAnsi="Palatino Linotype" w:cs="Palatino Linotype"/>
          <w:color w:val="000000"/>
        </w:rPr>
        <w:t xml:space="preserve">Por su parte el Sujeto Obligado, rindió  informe justificado </w:t>
      </w:r>
      <w:r w:rsidR="008542CA" w:rsidRPr="00955E88">
        <w:rPr>
          <w:rFonts w:ascii="Palatino Linotype" w:eastAsia="Palatino Linotype" w:hAnsi="Palatino Linotype" w:cs="Palatino Linotype"/>
          <w:color w:val="000000"/>
        </w:rPr>
        <w:t xml:space="preserve">únicamente el Recurso de Revisión 00343/INFOEM/IP/RR/2025, </w:t>
      </w:r>
      <w:r w:rsidR="00A36A65" w:rsidRPr="00955E88">
        <w:rPr>
          <w:rFonts w:ascii="Palatino Linotype" w:eastAsia="Palatino Linotype" w:hAnsi="Palatino Linotype" w:cs="Palatino Linotype"/>
          <w:color w:val="000000"/>
        </w:rPr>
        <w:t xml:space="preserve">mediante </w:t>
      </w:r>
      <w:r w:rsidR="00F26322" w:rsidRPr="00955E88">
        <w:rPr>
          <w:rFonts w:ascii="Palatino Linotype" w:eastAsia="Palatino Linotype" w:hAnsi="Palatino Linotype" w:cs="Palatino Linotype"/>
          <w:color w:val="000000"/>
        </w:rPr>
        <w:t>e</w:t>
      </w:r>
      <w:r w:rsidR="00A36A65" w:rsidRPr="00955E88">
        <w:rPr>
          <w:rFonts w:ascii="Palatino Linotype" w:eastAsia="Palatino Linotype" w:hAnsi="Palatino Linotype" w:cs="Palatino Linotype"/>
          <w:color w:val="000000"/>
        </w:rPr>
        <w:t>l siguiente</w:t>
      </w:r>
      <w:r w:rsidR="00F26322" w:rsidRPr="00955E88">
        <w:rPr>
          <w:rFonts w:ascii="Palatino Linotype" w:eastAsia="Palatino Linotype" w:hAnsi="Palatino Linotype" w:cs="Palatino Linotype"/>
          <w:color w:val="000000"/>
        </w:rPr>
        <w:t xml:space="preserve"> archivo </w:t>
      </w:r>
      <w:r w:rsidR="00F26322" w:rsidRPr="00955E88">
        <w:rPr>
          <w:rFonts w:ascii="Palatino Linotype" w:eastAsia="Palatino Linotype" w:hAnsi="Palatino Linotype" w:cs="Palatino Linotype"/>
          <w:b/>
          <w:i/>
          <w:color w:val="000000"/>
        </w:rPr>
        <w:t>DSCYMS_SJ_1483_2025_RR343.pdf</w:t>
      </w:r>
      <w:r w:rsidR="00A36A65" w:rsidRPr="00955E88">
        <w:rPr>
          <w:rFonts w:ascii="Palatino Linotype" w:eastAsia="Palatino Linotype" w:hAnsi="Palatino Linotype" w:cs="Palatino Linotype"/>
          <w:b/>
          <w:i/>
          <w:color w:val="000000"/>
        </w:rPr>
        <w:t xml:space="preserve">, </w:t>
      </w:r>
      <w:r w:rsidR="00F26322" w:rsidRPr="00955E88">
        <w:rPr>
          <w:rFonts w:ascii="Palatino Linotype" w:eastAsia="Palatino Linotype" w:hAnsi="Palatino Linotype" w:cs="Palatino Linotype"/>
          <w:color w:val="000000"/>
        </w:rPr>
        <w:t>que corresponde a un oficio signado por la Titular de la Subdirección Jurídica de la Dirección de Seguridad Ciudadana y Movilidad Segura, mediante el cual confirma que la información solicitada debe ser reservada por vulnerar la seguridad pública del Municipio.</w:t>
      </w:r>
    </w:p>
    <w:p w:rsidR="00A25A0F" w:rsidRPr="00955E88" w:rsidRDefault="00A25A0F" w:rsidP="00313C7B">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rPr>
      </w:pPr>
    </w:p>
    <w:p w:rsidR="00B84DF1" w:rsidRPr="00955E88" w:rsidRDefault="009D3673" w:rsidP="00313C7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bookmarkStart w:id="2" w:name="_heading=h.1fob9te" w:colFirst="0" w:colLast="0"/>
      <w:bookmarkEnd w:id="2"/>
      <w:r w:rsidRPr="00955E88">
        <w:rPr>
          <w:rFonts w:ascii="Palatino Linotype" w:eastAsia="Palatino Linotype" w:hAnsi="Palatino Linotype" w:cs="Palatino Linotype"/>
          <w:color w:val="000000"/>
        </w:rPr>
        <w:lastRenderedPageBreak/>
        <w:t xml:space="preserve">El </w:t>
      </w:r>
      <w:r w:rsidR="00FD27F5" w:rsidRPr="00955E88">
        <w:rPr>
          <w:rFonts w:ascii="Palatino Linotype" w:eastAsia="Palatino Linotype" w:hAnsi="Palatino Linotype" w:cs="Palatino Linotype"/>
          <w:b/>
          <w:color w:val="000000"/>
        </w:rPr>
        <w:t>cator</w:t>
      </w:r>
      <w:r w:rsidR="00AD753F" w:rsidRPr="00955E88">
        <w:rPr>
          <w:rFonts w:ascii="Palatino Linotype" w:eastAsia="Palatino Linotype" w:hAnsi="Palatino Linotype" w:cs="Palatino Linotype"/>
          <w:b/>
          <w:color w:val="000000"/>
        </w:rPr>
        <w:t>ce de marz</w:t>
      </w:r>
      <w:r w:rsidRPr="00955E88">
        <w:rPr>
          <w:rFonts w:ascii="Palatino Linotype" w:eastAsia="Palatino Linotype" w:hAnsi="Palatino Linotype" w:cs="Palatino Linotype"/>
          <w:b/>
          <w:color w:val="000000"/>
        </w:rPr>
        <w:t xml:space="preserve">o </w:t>
      </w:r>
      <w:r w:rsidR="008542CA" w:rsidRPr="00955E88">
        <w:rPr>
          <w:rFonts w:ascii="Palatino Linotype" w:eastAsia="Palatino Linotype" w:hAnsi="Palatino Linotype" w:cs="Palatino Linotype"/>
          <w:b/>
          <w:color w:val="000000"/>
        </w:rPr>
        <w:t xml:space="preserve">y nueve de abril </w:t>
      </w:r>
      <w:r w:rsidRPr="00955E88">
        <w:rPr>
          <w:rFonts w:ascii="Palatino Linotype" w:eastAsia="Palatino Linotype" w:hAnsi="Palatino Linotype" w:cs="Palatino Linotype"/>
          <w:b/>
          <w:color w:val="000000"/>
        </w:rPr>
        <w:t>del año en curso</w:t>
      </w:r>
      <w:r w:rsidRPr="00955E88">
        <w:rPr>
          <w:rFonts w:ascii="Palatino Linotype" w:eastAsia="Palatino Linotype" w:hAnsi="Palatino Linotype" w:cs="Palatino Linotype"/>
          <w:color w:val="000000"/>
        </w:rPr>
        <w:t>, se a</w:t>
      </w:r>
      <w:r w:rsidR="008542CA" w:rsidRPr="00955E88">
        <w:rPr>
          <w:rFonts w:ascii="Palatino Linotype" w:eastAsia="Palatino Linotype" w:hAnsi="Palatino Linotype" w:cs="Palatino Linotype"/>
          <w:color w:val="000000"/>
        </w:rPr>
        <w:t xml:space="preserve">mplió el término para resolver </w:t>
      </w:r>
      <w:r w:rsidRPr="00955E88">
        <w:rPr>
          <w:rFonts w:ascii="Palatino Linotype" w:eastAsia="Palatino Linotype" w:hAnsi="Palatino Linotype" w:cs="Palatino Linotype"/>
          <w:color w:val="000000"/>
        </w:rPr>
        <w:t>l</w:t>
      </w:r>
      <w:r w:rsidR="008542CA" w:rsidRPr="00955E88">
        <w:rPr>
          <w:rFonts w:ascii="Palatino Linotype" w:eastAsia="Palatino Linotype" w:hAnsi="Palatino Linotype" w:cs="Palatino Linotype"/>
          <w:color w:val="000000"/>
        </w:rPr>
        <w:t>os</w:t>
      </w:r>
      <w:r w:rsidRPr="00955E88">
        <w:rPr>
          <w:rFonts w:ascii="Palatino Linotype" w:eastAsia="Palatino Linotype" w:hAnsi="Palatino Linotype" w:cs="Palatino Linotype"/>
          <w:color w:val="000000"/>
        </w:rPr>
        <w:t xml:space="preserve"> Recurso</w:t>
      </w:r>
      <w:r w:rsidR="008542CA" w:rsidRPr="00955E88">
        <w:rPr>
          <w:rFonts w:ascii="Palatino Linotype" w:eastAsia="Palatino Linotype" w:hAnsi="Palatino Linotype" w:cs="Palatino Linotype"/>
          <w:color w:val="000000"/>
        </w:rPr>
        <w:t>s</w:t>
      </w:r>
      <w:r w:rsidRPr="00955E88">
        <w:rPr>
          <w:rFonts w:ascii="Palatino Linotype" w:eastAsia="Palatino Linotype" w:hAnsi="Palatino Linotype" w:cs="Palatino Linotype"/>
          <w:color w:val="000000"/>
        </w:rPr>
        <w:t xml:space="preserve"> de Revisión por un periodo de quince días hábiles adicionales al lapso ordinario. </w:t>
      </w:r>
      <w:r w:rsidRPr="00955E88">
        <w:rPr>
          <w:rFonts w:ascii="Palatino Linotype" w:eastAsia="Palatino Linotype" w:hAnsi="Palatino Linotype" w:cs="Palatino Linotype"/>
        </w:rPr>
        <w:t xml:space="preserve">Seguidamente mediante acuerdo de </w:t>
      </w:r>
      <w:r w:rsidR="00F97F2C" w:rsidRPr="00955E88">
        <w:rPr>
          <w:rFonts w:ascii="Palatino Linotype" w:eastAsia="Palatino Linotype" w:hAnsi="Palatino Linotype" w:cs="Palatino Linotype"/>
        </w:rPr>
        <w:t xml:space="preserve">fecha </w:t>
      </w:r>
      <w:r w:rsidR="008542CA" w:rsidRPr="00955E88">
        <w:rPr>
          <w:rFonts w:ascii="Palatino Linotype" w:eastAsia="Palatino Linotype" w:hAnsi="Palatino Linotype" w:cs="Palatino Linotype"/>
        </w:rPr>
        <w:t xml:space="preserve">nueve y </w:t>
      </w:r>
      <w:r w:rsidR="00FD27F5" w:rsidRPr="00955E88">
        <w:rPr>
          <w:rFonts w:ascii="Palatino Linotype" w:eastAsia="Palatino Linotype" w:hAnsi="Palatino Linotype" w:cs="Palatino Linotype"/>
        </w:rPr>
        <w:t>veintidós de abril</w:t>
      </w:r>
      <w:r w:rsidR="00F97F2C" w:rsidRPr="00955E88">
        <w:rPr>
          <w:rFonts w:ascii="Palatino Linotype" w:eastAsia="Palatino Linotype" w:hAnsi="Palatino Linotype" w:cs="Palatino Linotype"/>
        </w:rPr>
        <w:t xml:space="preserve"> del año en curso</w:t>
      </w:r>
      <w:r w:rsidRPr="00955E88">
        <w:rPr>
          <w:rFonts w:ascii="Palatino Linotype" w:eastAsia="Palatino Linotype" w:hAnsi="Palatino Linotype" w:cs="Palatino Linotype"/>
        </w:rPr>
        <w:t xml:space="preserve">, la Comisionada Ponente dictó el cierre del periodo de </w:t>
      </w:r>
      <w:r w:rsidRPr="00955E88">
        <w:rPr>
          <w:rFonts w:ascii="Palatino Linotype" w:eastAsia="Palatino Linotype" w:hAnsi="Palatino Linotype" w:cs="Palatino Linotype"/>
          <w:color w:val="000000"/>
        </w:rPr>
        <w:t>instrucción</w:t>
      </w:r>
      <w:r w:rsidRPr="00955E88">
        <w:rPr>
          <w:rFonts w:ascii="Palatino Linotype" w:eastAsia="Palatino Linotype" w:hAnsi="Palatino Linotype" w:cs="Palatino Linotype"/>
        </w:rPr>
        <w:t xml:space="preserve"> y, ordenó la resolución que conforme a Derecho proceda, de acuerdo a las siguientes:</w:t>
      </w:r>
    </w:p>
    <w:p w:rsidR="00B84DF1" w:rsidRPr="00955E88" w:rsidRDefault="00B84DF1" w:rsidP="00313C7B">
      <w:pPr>
        <w:pBdr>
          <w:top w:val="nil"/>
          <w:left w:val="nil"/>
          <w:bottom w:val="nil"/>
          <w:right w:val="nil"/>
          <w:between w:val="nil"/>
        </w:pBdr>
        <w:spacing w:line="360" w:lineRule="auto"/>
        <w:ind w:right="49"/>
        <w:rPr>
          <w:rFonts w:ascii="Palatino Linotype" w:eastAsia="Palatino Linotype" w:hAnsi="Palatino Linotype" w:cs="Palatino Linotype"/>
          <w:b/>
          <w:color w:val="000000"/>
        </w:rPr>
      </w:pPr>
    </w:p>
    <w:p w:rsidR="00B84DF1" w:rsidRPr="00955E88" w:rsidRDefault="009D3673" w:rsidP="00313C7B">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955E88">
        <w:rPr>
          <w:rFonts w:ascii="Palatino Linotype" w:eastAsia="Palatino Linotype" w:hAnsi="Palatino Linotype" w:cs="Palatino Linotype"/>
          <w:b/>
          <w:color w:val="000000"/>
        </w:rPr>
        <w:t>C O N S I D E R A C I O N E S</w:t>
      </w:r>
    </w:p>
    <w:p w:rsidR="00B84DF1" w:rsidRPr="00955E88" w:rsidRDefault="00B84DF1" w:rsidP="00313C7B">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rsidR="00B84DF1" w:rsidRPr="00955E88" w:rsidRDefault="009D3673" w:rsidP="00313C7B">
      <w:pPr>
        <w:pStyle w:val="Ttulo2"/>
        <w:spacing w:before="0" w:line="360" w:lineRule="auto"/>
        <w:ind w:right="49"/>
        <w:rPr>
          <w:rFonts w:ascii="Palatino Linotype" w:eastAsia="Palatino Linotype" w:hAnsi="Palatino Linotype" w:cs="Palatino Linotype"/>
          <w:b/>
          <w:color w:val="000000"/>
          <w:sz w:val="24"/>
          <w:szCs w:val="24"/>
        </w:rPr>
      </w:pPr>
      <w:bookmarkStart w:id="3" w:name="_heading=h.3znysh7" w:colFirst="0" w:colLast="0"/>
      <w:bookmarkEnd w:id="3"/>
      <w:r w:rsidRPr="00955E88">
        <w:rPr>
          <w:rFonts w:ascii="Palatino Linotype" w:eastAsia="Palatino Linotype" w:hAnsi="Palatino Linotype" w:cs="Palatino Linotype"/>
          <w:b/>
          <w:color w:val="000000"/>
          <w:sz w:val="24"/>
          <w:szCs w:val="24"/>
        </w:rPr>
        <w:t>PRIMERA. Competencia</w:t>
      </w:r>
    </w:p>
    <w:p w:rsidR="00B84DF1" w:rsidRPr="00955E88" w:rsidRDefault="009D3673" w:rsidP="00313C7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w:t>
      </w:r>
      <w:r w:rsidR="006132D1" w:rsidRPr="00955E88">
        <w:rPr>
          <w:rFonts w:ascii="Palatino Linotype" w:eastAsia="Palatino Linotype" w:hAnsi="Palatino Linotype" w:cs="Palatino Linotype"/>
          <w:color w:val="000000"/>
        </w:rPr>
        <w:t xml:space="preserve"> vigente a la interposición de las solicitudes de información</w:t>
      </w:r>
      <w:r w:rsidRPr="00955E88">
        <w:rPr>
          <w:rFonts w:ascii="Palatino Linotype" w:eastAsia="Palatino Linotype" w:hAnsi="Palatino Linotype" w:cs="Palatino Linotype"/>
          <w:color w:val="000000"/>
        </w:rPr>
        <w:t>;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535A3" w:rsidRPr="00955E88" w:rsidRDefault="006535A3" w:rsidP="00313C7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955E88" w:rsidRDefault="009D3673" w:rsidP="00313C7B">
      <w:pPr>
        <w:pStyle w:val="Ttulo2"/>
        <w:spacing w:before="0" w:line="360" w:lineRule="auto"/>
        <w:ind w:right="49"/>
        <w:rPr>
          <w:rFonts w:ascii="Palatino Linotype" w:eastAsia="Palatino Linotype" w:hAnsi="Palatino Linotype" w:cs="Palatino Linotype"/>
          <w:b/>
          <w:color w:val="000000"/>
          <w:sz w:val="24"/>
          <w:szCs w:val="24"/>
        </w:rPr>
      </w:pPr>
      <w:bookmarkStart w:id="4" w:name="_heading=h.2et92p0" w:colFirst="0" w:colLast="0"/>
      <w:bookmarkEnd w:id="4"/>
      <w:r w:rsidRPr="00955E88">
        <w:rPr>
          <w:rFonts w:ascii="Palatino Linotype" w:eastAsia="Palatino Linotype" w:hAnsi="Palatino Linotype" w:cs="Palatino Linotype"/>
          <w:b/>
          <w:color w:val="000000"/>
          <w:sz w:val="24"/>
          <w:szCs w:val="24"/>
        </w:rPr>
        <w:t>SEGUNDA. Procedencia.</w:t>
      </w:r>
    </w:p>
    <w:p w:rsidR="00B84DF1" w:rsidRPr="00955E88" w:rsidRDefault="009D3673" w:rsidP="00313C7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55E88">
        <w:rPr>
          <w:rFonts w:ascii="Palatino Linotype" w:eastAsia="Palatino Linotype" w:hAnsi="Palatino Linotype" w:cs="Palatino Linotype"/>
        </w:rPr>
        <w:t xml:space="preserve">Este Órgano Garante considera que el medio de impugnación reúne los requisitos de </w:t>
      </w:r>
      <w:r w:rsidRPr="00955E88">
        <w:rPr>
          <w:rFonts w:ascii="Palatino Linotype" w:eastAsia="Palatino Linotype" w:hAnsi="Palatino Linotype" w:cs="Palatino Linotype"/>
          <w:color w:val="000000"/>
        </w:rPr>
        <w:t>procedencia</w:t>
      </w:r>
      <w:r w:rsidRPr="00955E88">
        <w:rPr>
          <w:rFonts w:ascii="Palatino Linotype" w:eastAsia="Palatino Linotype" w:hAnsi="Palatino Linotype" w:cs="Palatino Linotype"/>
        </w:rPr>
        <w:t xml:space="preserve"> </w:t>
      </w:r>
      <w:r w:rsidRPr="00955E88">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70D8C" w:rsidRPr="00955E88" w:rsidRDefault="00770D8C" w:rsidP="00313C7B">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84DF1" w:rsidRPr="00955E88" w:rsidRDefault="009D3673" w:rsidP="00313C7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 xml:space="preserve">Consecuencia de lo anterior, este Órgano Garante advierte que el escrito contiene las </w:t>
      </w:r>
      <w:r w:rsidRPr="00955E88">
        <w:rPr>
          <w:rFonts w:ascii="Palatino Linotype" w:eastAsia="Palatino Linotype" w:hAnsi="Palatino Linotype" w:cs="Palatino Linotype"/>
        </w:rPr>
        <w:t>formalidades</w:t>
      </w:r>
      <w:r w:rsidRPr="00955E88">
        <w:rPr>
          <w:rFonts w:ascii="Palatino Linotype" w:eastAsia="Palatino Linotype" w:hAnsi="Palatino Linotype" w:cs="Palatino Linotype"/>
          <w:color w:val="000000"/>
        </w:rPr>
        <w:t xml:space="preserve"> previstas por el artículo 180 último párrafo de la Ley de Transparencia y Acceso a la </w:t>
      </w:r>
      <w:r w:rsidRPr="00955E88">
        <w:rPr>
          <w:rFonts w:ascii="Palatino Linotype" w:eastAsia="Palatino Linotype" w:hAnsi="Palatino Linotype" w:cs="Palatino Linotype"/>
        </w:rPr>
        <w:t>Información</w:t>
      </w:r>
      <w:r w:rsidRPr="00955E88">
        <w:rPr>
          <w:rFonts w:ascii="Palatino Linotype" w:eastAsia="Palatino Linotype" w:hAnsi="Palatino Linotype" w:cs="Palatino Linotype"/>
          <w:color w:val="000000"/>
        </w:rPr>
        <w:t xml:space="preserve"> Pública del Estado de México y Municipios, por lo que es procedente que este Instituto de Transparencia, Acceso a la Información Pública y Protección de Datos Personales del Estado de México y Municipios, conozca y resuelva el presente recurso.</w:t>
      </w:r>
    </w:p>
    <w:p w:rsidR="00B84DF1" w:rsidRPr="00955E88" w:rsidRDefault="009D3673" w:rsidP="00313C7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55E88">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 de Revisión.</w:t>
      </w:r>
    </w:p>
    <w:p w:rsidR="00B84DF1" w:rsidRPr="00955E88" w:rsidRDefault="00B84DF1" w:rsidP="00313C7B">
      <w:pPr>
        <w:pBdr>
          <w:top w:val="nil"/>
          <w:left w:val="nil"/>
          <w:bottom w:val="nil"/>
          <w:right w:val="nil"/>
          <w:between w:val="nil"/>
        </w:pBdr>
        <w:spacing w:line="360" w:lineRule="auto"/>
        <w:ind w:right="49"/>
        <w:rPr>
          <w:rFonts w:ascii="Palatino Linotype" w:eastAsia="Palatino Linotype" w:hAnsi="Palatino Linotype" w:cs="Palatino Linotype"/>
          <w:color w:val="000000"/>
        </w:rPr>
      </w:pPr>
    </w:p>
    <w:p w:rsidR="00B84DF1" w:rsidRPr="00955E88" w:rsidRDefault="009D3673" w:rsidP="00313C7B">
      <w:pPr>
        <w:pStyle w:val="Ttulo1"/>
        <w:spacing w:before="0" w:line="360" w:lineRule="auto"/>
        <w:ind w:right="49"/>
        <w:rPr>
          <w:rFonts w:ascii="Palatino Linotype" w:eastAsia="Palatino Linotype" w:hAnsi="Palatino Linotype" w:cs="Palatino Linotype"/>
          <w:b/>
          <w:i/>
          <w:color w:val="000000"/>
          <w:sz w:val="24"/>
          <w:szCs w:val="24"/>
        </w:rPr>
      </w:pPr>
      <w:bookmarkStart w:id="5" w:name="_heading=h.tyjcwt" w:colFirst="0" w:colLast="0"/>
      <w:bookmarkEnd w:id="5"/>
      <w:r w:rsidRPr="00955E88">
        <w:rPr>
          <w:rFonts w:ascii="Palatino Linotype" w:eastAsia="Palatino Linotype" w:hAnsi="Palatino Linotype" w:cs="Palatino Linotype"/>
          <w:b/>
          <w:color w:val="000000"/>
          <w:sz w:val="24"/>
          <w:szCs w:val="24"/>
        </w:rPr>
        <w:t xml:space="preserve">TERCERA. </w:t>
      </w:r>
      <w:r w:rsidR="00DD370B" w:rsidRPr="00955E88">
        <w:rPr>
          <w:rFonts w:ascii="Palatino Linotype" w:eastAsia="Palatino Linotype" w:hAnsi="Palatino Linotype" w:cs="Palatino Linotype"/>
          <w:b/>
          <w:color w:val="000000"/>
          <w:sz w:val="24"/>
          <w:szCs w:val="24"/>
        </w:rPr>
        <w:t xml:space="preserve">Del planteamiento de la </w:t>
      </w:r>
      <w:r w:rsidR="00DD370B" w:rsidRPr="00955E88">
        <w:rPr>
          <w:rFonts w:ascii="Palatino Linotype" w:eastAsia="Palatino Linotype" w:hAnsi="Palatino Linotype" w:cs="Palatino Linotype"/>
          <w:b/>
          <w:i/>
          <w:color w:val="000000"/>
          <w:sz w:val="24"/>
          <w:szCs w:val="24"/>
        </w:rPr>
        <w:t>Litis</w:t>
      </w:r>
    </w:p>
    <w:p w:rsidR="00A25A0F" w:rsidRPr="00955E88" w:rsidRDefault="00A25A0F" w:rsidP="00313C7B">
      <w:pPr>
        <w:spacing w:line="360" w:lineRule="auto"/>
        <w:rPr>
          <w:rFonts w:ascii="Palatino Linotype" w:hAnsi="Palatino Linotype"/>
        </w:rPr>
      </w:pPr>
    </w:p>
    <w:p w:rsidR="00B84DF1" w:rsidRPr="00955E88" w:rsidRDefault="009D3673" w:rsidP="00313C7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Se solicitó tener acceso, a la información que a continuación se simplifica:</w:t>
      </w:r>
    </w:p>
    <w:p w:rsidR="007D4A48" w:rsidRPr="00955E88" w:rsidRDefault="007D4A48" w:rsidP="00313C7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955E88" w:rsidRDefault="00FD27F5" w:rsidP="00313C7B">
      <w:pPr>
        <w:pStyle w:val="Prrafodelista"/>
        <w:numPr>
          <w:ilvl w:val="0"/>
          <w:numId w:val="12"/>
        </w:numPr>
        <w:pBdr>
          <w:top w:val="nil"/>
          <w:left w:val="nil"/>
          <w:bottom w:val="nil"/>
          <w:right w:val="nil"/>
          <w:between w:val="nil"/>
        </w:pBdr>
        <w:spacing w:line="360" w:lineRule="auto"/>
        <w:ind w:left="0" w:right="616"/>
        <w:jc w:val="both"/>
        <w:rPr>
          <w:rFonts w:ascii="Palatino Linotype" w:eastAsia="Palatino Linotype" w:hAnsi="Palatino Linotype" w:cs="Palatino Linotype"/>
          <w:b/>
          <w:color w:val="000000"/>
        </w:rPr>
      </w:pPr>
      <w:r w:rsidRPr="00955E88">
        <w:rPr>
          <w:rFonts w:ascii="Palatino Linotype" w:eastAsia="Palatino Linotype" w:hAnsi="Palatino Linotype" w:cs="Palatino Linotype"/>
          <w:b/>
          <w:color w:val="000000"/>
        </w:rPr>
        <w:lastRenderedPageBreak/>
        <w:t>Plantilla de policías con nombre y sueldo</w:t>
      </w:r>
      <w:r w:rsidR="00C44218" w:rsidRPr="00955E88">
        <w:rPr>
          <w:rFonts w:ascii="Palatino Linotype" w:eastAsia="Palatino Linotype" w:hAnsi="Palatino Linotype" w:cs="Palatino Linotype"/>
          <w:b/>
          <w:color w:val="000000"/>
        </w:rPr>
        <w:t xml:space="preserve">; </w:t>
      </w:r>
    </w:p>
    <w:p w:rsidR="008542CA" w:rsidRPr="00955E88" w:rsidRDefault="008542CA" w:rsidP="00313C7B">
      <w:pPr>
        <w:pStyle w:val="Prrafodelista"/>
        <w:pBdr>
          <w:top w:val="nil"/>
          <w:left w:val="nil"/>
          <w:bottom w:val="nil"/>
          <w:right w:val="nil"/>
          <w:between w:val="nil"/>
        </w:pBdr>
        <w:spacing w:line="360" w:lineRule="auto"/>
        <w:ind w:left="0" w:right="616"/>
        <w:jc w:val="both"/>
        <w:rPr>
          <w:rFonts w:ascii="Palatino Linotype" w:eastAsia="Palatino Linotype" w:hAnsi="Palatino Linotype" w:cs="Palatino Linotype"/>
          <w:b/>
          <w:color w:val="000000"/>
        </w:rPr>
      </w:pPr>
    </w:p>
    <w:p w:rsidR="008542CA" w:rsidRPr="00955E88" w:rsidRDefault="008542CA" w:rsidP="00313C7B">
      <w:pPr>
        <w:pStyle w:val="Prrafodelista"/>
        <w:numPr>
          <w:ilvl w:val="0"/>
          <w:numId w:val="12"/>
        </w:numPr>
        <w:pBdr>
          <w:top w:val="nil"/>
          <w:left w:val="nil"/>
          <w:bottom w:val="nil"/>
          <w:right w:val="nil"/>
          <w:between w:val="nil"/>
        </w:pBdr>
        <w:spacing w:line="360" w:lineRule="auto"/>
        <w:ind w:left="0" w:right="616"/>
        <w:jc w:val="both"/>
        <w:rPr>
          <w:rFonts w:ascii="Palatino Linotype" w:eastAsia="Palatino Linotype" w:hAnsi="Palatino Linotype" w:cs="Palatino Linotype"/>
          <w:b/>
          <w:color w:val="000000"/>
        </w:rPr>
      </w:pPr>
      <w:r w:rsidRPr="00955E88">
        <w:rPr>
          <w:rFonts w:ascii="Palatino Linotype" w:eastAsia="Palatino Linotype" w:hAnsi="Palatino Linotype" w:cs="Palatino Linotype"/>
          <w:b/>
          <w:color w:val="000000"/>
        </w:rPr>
        <w:t xml:space="preserve">Estadísticas de violencia en el Municipio de Toluca, de los años 2021 a 2025, con los rubros de: </w:t>
      </w:r>
    </w:p>
    <w:p w:rsidR="008542CA" w:rsidRPr="00955E88" w:rsidRDefault="008542CA" w:rsidP="00313C7B">
      <w:pPr>
        <w:pStyle w:val="Prrafodelista"/>
        <w:pBdr>
          <w:top w:val="nil"/>
          <w:left w:val="nil"/>
          <w:bottom w:val="nil"/>
          <w:right w:val="nil"/>
          <w:between w:val="nil"/>
        </w:pBdr>
        <w:spacing w:line="360" w:lineRule="auto"/>
        <w:ind w:left="0" w:right="616"/>
        <w:jc w:val="both"/>
        <w:rPr>
          <w:rFonts w:ascii="Palatino Linotype" w:eastAsia="Palatino Linotype" w:hAnsi="Palatino Linotype" w:cs="Palatino Linotype"/>
          <w:b/>
          <w:color w:val="000000"/>
        </w:rPr>
      </w:pPr>
      <w:r w:rsidRPr="00955E88">
        <w:rPr>
          <w:rFonts w:ascii="Palatino Linotype" w:eastAsia="Palatino Linotype" w:hAnsi="Palatino Linotype" w:cs="Palatino Linotype"/>
          <w:b/>
          <w:color w:val="000000"/>
        </w:rPr>
        <w:t>- Localidades con altos índices de violencia</w:t>
      </w:r>
    </w:p>
    <w:p w:rsidR="008542CA" w:rsidRPr="00955E88" w:rsidRDefault="008542CA" w:rsidP="00313C7B">
      <w:pPr>
        <w:pStyle w:val="Prrafodelista"/>
        <w:pBdr>
          <w:top w:val="nil"/>
          <w:left w:val="nil"/>
          <w:bottom w:val="nil"/>
          <w:right w:val="nil"/>
          <w:between w:val="nil"/>
        </w:pBdr>
        <w:spacing w:line="360" w:lineRule="auto"/>
        <w:ind w:left="0" w:right="616"/>
        <w:jc w:val="both"/>
        <w:rPr>
          <w:rFonts w:ascii="Palatino Linotype" w:eastAsia="Palatino Linotype" w:hAnsi="Palatino Linotype" w:cs="Palatino Linotype"/>
          <w:b/>
          <w:color w:val="000000"/>
        </w:rPr>
      </w:pPr>
      <w:r w:rsidRPr="00955E88">
        <w:rPr>
          <w:rFonts w:ascii="Palatino Linotype" w:eastAsia="Palatino Linotype" w:hAnsi="Palatino Linotype" w:cs="Palatino Linotype"/>
          <w:b/>
          <w:color w:val="000000"/>
        </w:rPr>
        <w:t>- Sexo de los victimarios y víctimas de las localidades con mayores índices de violencia</w:t>
      </w:r>
    </w:p>
    <w:p w:rsidR="008542CA" w:rsidRPr="00955E88" w:rsidRDefault="008542CA" w:rsidP="00313C7B">
      <w:pPr>
        <w:pStyle w:val="Prrafodelista"/>
        <w:pBdr>
          <w:top w:val="nil"/>
          <w:left w:val="nil"/>
          <w:bottom w:val="nil"/>
          <w:right w:val="nil"/>
          <w:between w:val="nil"/>
        </w:pBdr>
        <w:spacing w:line="360" w:lineRule="auto"/>
        <w:ind w:left="0" w:right="616"/>
        <w:jc w:val="both"/>
        <w:rPr>
          <w:rFonts w:ascii="Palatino Linotype" w:eastAsia="Palatino Linotype" w:hAnsi="Palatino Linotype" w:cs="Palatino Linotype"/>
          <w:b/>
          <w:color w:val="000000"/>
        </w:rPr>
      </w:pPr>
      <w:r w:rsidRPr="00955E88">
        <w:rPr>
          <w:rFonts w:ascii="Palatino Linotype" w:eastAsia="Palatino Linotype" w:hAnsi="Palatino Linotype" w:cs="Palatino Linotype"/>
          <w:b/>
          <w:color w:val="000000"/>
        </w:rPr>
        <w:t>- Información sobre violencia escolar por localidades</w:t>
      </w:r>
    </w:p>
    <w:p w:rsidR="008542CA" w:rsidRPr="00955E88" w:rsidRDefault="008542CA" w:rsidP="00313C7B">
      <w:pPr>
        <w:pStyle w:val="Prrafodelista"/>
        <w:pBdr>
          <w:top w:val="nil"/>
          <w:left w:val="nil"/>
          <w:bottom w:val="nil"/>
          <w:right w:val="nil"/>
          <w:between w:val="nil"/>
        </w:pBdr>
        <w:spacing w:line="360" w:lineRule="auto"/>
        <w:ind w:left="0" w:right="616"/>
        <w:jc w:val="both"/>
        <w:rPr>
          <w:rFonts w:ascii="Palatino Linotype" w:eastAsia="Palatino Linotype" w:hAnsi="Palatino Linotype" w:cs="Palatino Linotype"/>
          <w:b/>
          <w:color w:val="000000"/>
        </w:rPr>
      </w:pPr>
      <w:r w:rsidRPr="00955E88">
        <w:rPr>
          <w:rFonts w:ascii="Palatino Linotype" w:eastAsia="Palatino Linotype" w:hAnsi="Palatino Linotype" w:cs="Palatino Linotype"/>
          <w:b/>
          <w:color w:val="000000"/>
        </w:rPr>
        <w:t>- Sexo de los victimarios y víctimas de las localidades con mayores índices de violencia escolar</w:t>
      </w:r>
      <w:r w:rsidR="00C44218" w:rsidRPr="00955E88">
        <w:rPr>
          <w:rFonts w:ascii="Palatino Linotype" w:eastAsia="Palatino Linotype" w:hAnsi="Palatino Linotype" w:cs="Palatino Linotype"/>
          <w:b/>
          <w:color w:val="000000"/>
        </w:rPr>
        <w:t>; y</w:t>
      </w:r>
    </w:p>
    <w:p w:rsidR="008542CA" w:rsidRPr="00955E88" w:rsidRDefault="00B217F0" w:rsidP="00313C7B">
      <w:pPr>
        <w:pStyle w:val="Prrafodelista"/>
        <w:numPr>
          <w:ilvl w:val="0"/>
          <w:numId w:val="12"/>
        </w:numPr>
        <w:pBdr>
          <w:top w:val="nil"/>
          <w:left w:val="nil"/>
          <w:bottom w:val="nil"/>
          <w:right w:val="nil"/>
          <w:between w:val="nil"/>
        </w:pBdr>
        <w:spacing w:line="360" w:lineRule="auto"/>
        <w:ind w:left="0" w:right="616"/>
        <w:jc w:val="both"/>
        <w:rPr>
          <w:rFonts w:ascii="Palatino Linotype" w:eastAsia="Palatino Linotype" w:hAnsi="Palatino Linotype" w:cs="Palatino Linotype"/>
          <w:b/>
          <w:color w:val="000000"/>
        </w:rPr>
      </w:pPr>
      <w:r w:rsidRPr="00955E88">
        <w:rPr>
          <w:rFonts w:ascii="Palatino Linotype" w:eastAsia="Palatino Linotype" w:hAnsi="Palatino Linotype" w:cs="Palatino Linotype"/>
          <w:b/>
          <w:color w:val="000000"/>
        </w:rPr>
        <w:t>Información</w:t>
      </w:r>
      <w:r w:rsidR="008542CA" w:rsidRPr="00955E88">
        <w:rPr>
          <w:rFonts w:ascii="Palatino Linotype" w:eastAsia="Palatino Linotype" w:hAnsi="Palatino Linotype" w:cs="Palatino Linotype"/>
          <w:b/>
          <w:color w:val="000000"/>
        </w:rPr>
        <w:t xml:space="preserve"> que se tenga sobre violencia escolar o </w:t>
      </w:r>
      <w:proofErr w:type="spellStart"/>
      <w:r w:rsidR="008542CA" w:rsidRPr="00955E88">
        <w:rPr>
          <w:rFonts w:ascii="Palatino Linotype" w:eastAsia="Palatino Linotype" w:hAnsi="Palatino Linotype" w:cs="Palatino Linotype"/>
          <w:b/>
          <w:i/>
          <w:color w:val="000000"/>
        </w:rPr>
        <w:t>bullying</w:t>
      </w:r>
      <w:proofErr w:type="spellEnd"/>
      <w:r w:rsidR="00C44218" w:rsidRPr="00955E88">
        <w:rPr>
          <w:rFonts w:ascii="Palatino Linotype" w:eastAsia="Palatino Linotype" w:hAnsi="Palatino Linotype" w:cs="Palatino Linotype"/>
          <w:b/>
          <w:color w:val="000000"/>
        </w:rPr>
        <w:t xml:space="preserve"> en el M</w:t>
      </w:r>
      <w:r w:rsidR="008542CA" w:rsidRPr="00955E88">
        <w:rPr>
          <w:rFonts w:ascii="Palatino Linotype" w:eastAsia="Palatino Linotype" w:hAnsi="Palatino Linotype" w:cs="Palatino Linotype"/>
          <w:b/>
          <w:color w:val="000000"/>
        </w:rPr>
        <w:t>unicipio de Naucalpan</w:t>
      </w:r>
      <w:r w:rsidRPr="00955E88">
        <w:rPr>
          <w:rFonts w:ascii="Palatino Linotype" w:eastAsia="Palatino Linotype" w:hAnsi="Palatino Linotype" w:cs="Palatino Linotype"/>
          <w:b/>
          <w:color w:val="000000"/>
        </w:rPr>
        <w:t>.</w:t>
      </w:r>
    </w:p>
    <w:p w:rsidR="00E06FF9" w:rsidRPr="00955E88" w:rsidRDefault="00E06FF9" w:rsidP="00313C7B">
      <w:pPr>
        <w:pStyle w:val="Prrafodelista"/>
        <w:pBdr>
          <w:top w:val="nil"/>
          <w:left w:val="nil"/>
          <w:bottom w:val="nil"/>
          <w:right w:val="nil"/>
          <w:between w:val="nil"/>
        </w:pBdr>
        <w:spacing w:line="360" w:lineRule="auto"/>
        <w:ind w:left="0" w:right="616"/>
        <w:jc w:val="both"/>
        <w:rPr>
          <w:rFonts w:ascii="Palatino Linotype" w:eastAsia="Palatino Linotype" w:hAnsi="Palatino Linotype" w:cs="Palatino Linotype"/>
          <w:b/>
          <w:color w:val="000000"/>
        </w:rPr>
      </w:pPr>
    </w:p>
    <w:p w:rsidR="00B84DF1" w:rsidRPr="00955E88" w:rsidRDefault="009D3673" w:rsidP="00313C7B">
      <w:pPr>
        <w:numPr>
          <w:ilvl w:val="0"/>
          <w:numId w:val="1"/>
        </w:numP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rPr>
        <w:t>En respuesta, el Sujeto Obligado</w:t>
      </w:r>
      <w:r w:rsidRPr="00955E88">
        <w:rPr>
          <w:rFonts w:ascii="Palatino Linotype" w:eastAsia="Palatino Linotype" w:hAnsi="Palatino Linotype" w:cs="Palatino Linotype"/>
          <w:b/>
        </w:rPr>
        <w:t xml:space="preserve"> </w:t>
      </w:r>
      <w:r w:rsidRPr="00955E88">
        <w:rPr>
          <w:rFonts w:ascii="Palatino Linotype" w:eastAsia="Palatino Linotype" w:hAnsi="Palatino Linotype" w:cs="Palatino Linotype"/>
        </w:rPr>
        <w:t xml:space="preserve">remitió el oficio ya descrito en el </w:t>
      </w:r>
      <w:r w:rsidR="003D2130" w:rsidRPr="00955E88">
        <w:rPr>
          <w:rFonts w:ascii="Palatino Linotype" w:eastAsia="Palatino Linotype" w:hAnsi="Palatino Linotype" w:cs="Palatino Linotype"/>
        </w:rPr>
        <w:t xml:space="preserve">anterior </w:t>
      </w:r>
      <w:r w:rsidRPr="00955E88">
        <w:rPr>
          <w:rFonts w:ascii="Palatino Linotype" w:eastAsia="Palatino Linotype" w:hAnsi="Palatino Linotype" w:cs="Palatino Linotype"/>
        </w:rPr>
        <w:t xml:space="preserve">párrafo 2. </w:t>
      </w:r>
      <w:r w:rsidR="00FD27F5" w:rsidRPr="00955E88">
        <w:rPr>
          <w:rFonts w:ascii="Palatino Linotype" w:eastAsia="Palatino Linotype" w:hAnsi="Palatino Linotype" w:cs="Palatino Linotype"/>
        </w:rPr>
        <w:t xml:space="preserve">Inconforme con la respuesta, </w:t>
      </w:r>
      <w:r w:rsidRPr="00955E88">
        <w:rPr>
          <w:rFonts w:ascii="Palatino Linotype" w:eastAsia="Palatino Linotype" w:hAnsi="Palatino Linotype" w:cs="Palatino Linotype"/>
        </w:rPr>
        <w:t xml:space="preserve">interpuso recurso de revisión argumentando de manera general la </w:t>
      </w:r>
      <w:r w:rsidR="00FD27F5" w:rsidRPr="00955E88">
        <w:rPr>
          <w:rFonts w:ascii="Palatino Linotype" w:eastAsia="Palatino Linotype" w:hAnsi="Palatino Linotype" w:cs="Palatino Linotype"/>
        </w:rPr>
        <w:t>clasificación de la información</w:t>
      </w:r>
      <w:r w:rsidR="00B217F0" w:rsidRPr="00955E88">
        <w:rPr>
          <w:rFonts w:ascii="Palatino Linotype" w:eastAsia="Palatino Linotype" w:hAnsi="Palatino Linotype" w:cs="Palatino Linotype"/>
        </w:rPr>
        <w:t xml:space="preserve"> y la negativa a la entrega de la información respectivamente.</w:t>
      </w:r>
    </w:p>
    <w:p w:rsidR="00B84DF1" w:rsidRPr="00955E88" w:rsidRDefault="00B84DF1" w:rsidP="00313C7B">
      <w:pPr>
        <w:spacing w:line="360" w:lineRule="auto"/>
        <w:ind w:right="49"/>
        <w:jc w:val="both"/>
        <w:rPr>
          <w:rFonts w:ascii="Palatino Linotype" w:eastAsia="Palatino Linotype" w:hAnsi="Palatino Linotype" w:cs="Palatino Linotype"/>
          <w:i/>
          <w:color w:val="000000"/>
        </w:rPr>
      </w:pPr>
    </w:p>
    <w:p w:rsidR="00B84DF1" w:rsidRPr="00955E88" w:rsidRDefault="009D3673" w:rsidP="00313C7B">
      <w:pPr>
        <w:numPr>
          <w:ilvl w:val="0"/>
          <w:numId w:val="1"/>
        </w:numPr>
        <w:spacing w:line="360" w:lineRule="auto"/>
        <w:ind w:left="0" w:right="49" w:firstLine="0"/>
        <w:jc w:val="both"/>
        <w:rPr>
          <w:rFonts w:ascii="Palatino Linotype" w:eastAsia="Palatino Linotype" w:hAnsi="Palatino Linotype" w:cs="Palatino Linotype"/>
        </w:rPr>
      </w:pPr>
      <w:r w:rsidRPr="00955E88">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179, </w:t>
      </w:r>
      <w:r w:rsidR="00B217F0" w:rsidRPr="00955E88">
        <w:rPr>
          <w:rFonts w:ascii="Palatino Linotype" w:eastAsia="Palatino Linotype" w:hAnsi="Palatino Linotype" w:cs="Palatino Linotype"/>
        </w:rPr>
        <w:t>fracciones</w:t>
      </w:r>
      <w:r w:rsidRPr="00955E88">
        <w:rPr>
          <w:rFonts w:ascii="Palatino Linotype" w:eastAsia="Palatino Linotype" w:hAnsi="Palatino Linotype" w:cs="Palatino Linotype"/>
        </w:rPr>
        <w:t xml:space="preserve"> </w:t>
      </w:r>
      <w:r w:rsidR="00B217F0" w:rsidRPr="00955E88">
        <w:rPr>
          <w:rFonts w:ascii="Palatino Linotype" w:eastAsia="Palatino Linotype" w:hAnsi="Palatino Linotype" w:cs="Palatino Linotype"/>
        </w:rPr>
        <w:t xml:space="preserve">I y </w:t>
      </w:r>
      <w:r w:rsidR="00FD27F5" w:rsidRPr="00955E88">
        <w:rPr>
          <w:rFonts w:ascii="Palatino Linotype" w:eastAsia="Palatino Linotype" w:hAnsi="Palatino Linotype" w:cs="Palatino Linotype"/>
        </w:rPr>
        <w:t>II</w:t>
      </w:r>
      <w:r w:rsidRPr="00955E88">
        <w:rPr>
          <w:rFonts w:ascii="Palatino Linotype" w:eastAsia="Palatino Linotype" w:hAnsi="Palatino Linotype" w:cs="Palatino Linotype"/>
          <w:b/>
        </w:rPr>
        <w:t xml:space="preserve"> </w:t>
      </w:r>
      <w:r w:rsidRPr="00955E88">
        <w:rPr>
          <w:rFonts w:ascii="Palatino Linotype" w:eastAsia="Palatino Linotype" w:hAnsi="Palatino Linotype" w:cs="Palatino Linotype"/>
        </w:rPr>
        <w:t>de la Ley de Transparencia y Acceso a la Información Pública del Estado de</w:t>
      </w:r>
      <w:r w:rsidRPr="00955E88">
        <w:rPr>
          <w:rFonts w:ascii="Palatino Linotype" w:eastAsia="Palatino Linotype" w:hAnsi="Palatino Linotype" w:cs="Palatino Linotype"/>
          <w:b/>
        </w:rPr>
        <w:t xml:space="preserve"> </w:t>
      </w:r>
      <w:r w:rsidRPr="00955E88">
        <w:rPr>
          <w:rFonts w:ascii="Palatino Linotype" w:eastAsia="Palatino Linotype" w:hAnsi="Palatino Linotype" w:cs="Palatino Linotype"/>
        </w:rPr>
        <w:t>México</w:t>
      </w:r>
      <w:r w:rsidRPr="00955E88">
        <w:rPr>
          <w:rFonts w:ascii="Palatino Linotype" w:eastAsia="Palatino Linotype" w:hAnsi="Palatino Linotype" w:cs="Palatino Linotype"/>
          <w:b/>
        </w:rPr>
        <w:t xml:space="preserve"> </w:t>
      </w:r>
      <w:r w:rsidRPr="00955E88">
        <w:rPr>
          <w:rFonts w:ascii="Palatino Linotype" w:eastAsia="Palatino Linotype" w:hAnsi="Palatino Linotype" w:cs="Palatino Linotype"/>
        </w:rPr>
        <w:t>y</w:t>
      </w:r>
      <w:r w:rsidRPr="00955E88">
        <w:rPr>
          <w:rFonts w:ascii="Palatino Linotype" w:eastAsia="Palatino Linotype" w:hAnsi="Palatino Linotype" w:cs="Palatino Linotype"/>
          <w:b/>
        </w:rPr>
        <w:t xml:space="preserve"> </w:t>
      </w:r>
      <w:r w:rsidRPr="00955E88">
        <w:rPr>
          <w:rFonts w:ascii="Palatino Linotype" w:eastAsia="Palatino Linotype" w:hAnsi="Palatino Linotype" w:cs="Palatino Linotype"/>
        </w:rPr>
        <w:t xml:space="preserve">Municipios; </w:t>
      </w:r>
      <w:r w:rsidR="00B217F0" w:rsidRPr="00955E88">
        <w:rPr>
          <w:rFonts w:ascii="Palatino Linotype" w:eastAsia="Palatino Linotype" w:hAnsi="Palatino Linotype" w:cs="Palatino Linotype"/>
          <w:color w:val="000000"/>
        </w:rPr>
        <w:t>fracciones</w:t>
      </w:r>
      <w:r w:rsidRPr="00955E88">
        <w:rPr>
          <w:rFonts w:ascii="Palatino Linotype" w:eastAsia="Palatino Linotype" w:hAnsi="Palatino Linotype" w:cs="Palatino Linotype"/>
          <w:color w:val="000000"/>
        </w:rPr>
        <w:t xml:space="preserve"> que determina</w:t>
      </w:r>
      <w:r w:rsidR="00B217F0" w:rsidRPr="00955E88">
        <w:rPr>
          <w:rFonts w:ascii="Palatino Linotype" w:eastAsia="Palatino Linotype" w:hAnsi="Palatino Linotype" w:cs="Palatino Linotype"/>
          <w:color w:val="000000"/>
        </w:rPr>
        <w:t>n</w:t>
      </w:r>
      <w:r w:rsidRPr="00955E88">
        <w:rPr>
          <w:rFonts w:ascii="Palatino Linotype" w:eastAsia="Palatino Linotype" w:hAnsi="Palatino Linotype" w:cs="Palatino Linotype"/>
          <w:color w:val="000000"/>
        </w:rPr>
        <w:t xml:space="preserve"> la </w:t>
      </w:r>
      <w:r w:rsidR="00B217F0" w:rsidRPr="00955E88">
        <w:rPr>
          <w:rFonts w:ascii="Palatino Linotype" w:eastAsia="Palatino Linotype" w:hAnsi="Palatino Linotype" w:cs="Palatino Linotype"/>
          <w:color w:val="000000"/>
        </w:rPr>
        <w:t xml:space="preserve">negativa de entrega de la </w:t>
      </w:r>
      <w:r w:rsidR="00B217F0" w:rsidRPr="00955E88">
        <w:rPr>
          <w:rFonts w:ascii="Palatino Linotype" w:eastAsia="Palatino Linotype" w:hAnsi="Palatino Linotype" w:cs="Palatino Linotype"/>
          <w:color w:val="000000"/>
        </w:rPr>
        <w:lastRenderedPageBreak/>
        <w:t xml:space="preserve">información y, la </w:t>
      </w:r>
      <w:r w:rsidR="00FD27F5" w:rsidRPr="00955E88">
        <w:rPr>
          <w:rFonts w:ascii="Palatino Linotype" w:eastAsia="Palatino Linotype" w:hAnsi="Palatino Linotype" w:cs="Palatino Linotype"/>
          <w:color w:val="000000"/>
        </w:rPr>
        <w:t>clasificación de la información</w:t>
      </w:r>
      <w:r w:rsidRPr="00955E88">
        <w:rPr>
          <w:rFonts w:ascii="Palatino Linotype" w:eastAsia="Palatino Linotype" w:hAnsi="Palatino Linotype" w:cs="Palatino Linotype"/>
        </w:rPr>
        <w:t>.</w:t>
      </w:r>
      <w:r w:rsidR="003D2130" w:rsidRPr="00955E88">
        <w:rPr>
          <w:rFonts w:ascii="Palatino Linotype" w:eastAsia="Palatino Linotype" w:hAnsi="Palatino Linotype" w:cs="Palatino Linotype"/>
          <w:color w:val="000000"/>
        </w:rPr>
        <w:t xml:space="preserve"> De modo tal que el presente R</w:t>
      </w:r>
      <w:r w:rsidRPr="00955E88">
        <w:rPr>
          <w:rFonts w:ascii="Palatino Linotype" w:eastAsia="Palatino Linotype" w:hAnsi="Palatino Linotype" w:cs="Palatino Linotype"/>
          <w:color w:val="000000"/>
        </w:rPr>
        <w:t xml:space="preserve">ecurso de </w:t>
      </w:r>
      <w:r w:rsidR="003D2130" w:rsidRPr="00955E88">
        <w:rPr>
          <w:rFonts w:ascii="Palatino Linotype" w:eastAsia="Palatino Linotype" w:hAnsi="Palatino Linotype" w:cs="Palatino Linotype"/>
          <w:color w:val="000000"/>
        </w:rPr>
        <w:t>R</w:t>
      </w:r>
      <w:r w:rsidRPr="00955E88">
        <w:rPr>
          <w:rFonts w:ascii="Palatino Linotype" w:eastAsia="Palatino Linotype" w:hAnsi="Palatino Linotype" w:cs="Palatino Linotype"/>
          <w:color w:val="000000"/>
        </w:rPr>
        <w:t xml:space="preserve">evisión se </w:t>
      </w:r>
      <w:r w:rsidRPr="00955E88">
        <w:rPr>
          <w:rFonts w:ascii="Palatino Linotype" w:eastAsia="Palatino Linotype" w:hAnsi="Palatino Linotype" w:cs="Palatino Linotype"/>
        </w:rPr>
        <w:t>abocará</w:t>
      </w:r>
      <w:r w:rsidRPr="00955E88">
        <w:rPr>
          <w:rFonts w:ascii="Palatino Linotype" w:eastAsia="Palatino Linotype" w:hAnsi="Palatino Linotype" w:cs="Palatino Linotype"/>
          <w:color w:val="000000"/>
        </w:rPr>
        <w:t xml:space="preserve"> en determinar si el Sujeto Obligado con su</w:t>
      </w:r>
      <w:r w:rsidR="00B217F0" w:rsidRPr="00955E88">
        <w:rPr>
          <w:rFonts w:ascii="Palatino Linotype" w:eastAsia="Palatino Linotype" w:hAnsi="Palatino Linotype" w:cs="Palatino Linotype"/>
          <w:color w:val="000000"/>
        </w:rPr>
        <w:t>s</w:t>
      </w:r>
      <w:r w:rsidRPr="00955E88">
        <w:rPr>
          <w:rFonts w:ascii="Palatino Linotype" w:eastAsia="Palatino Linotype" w:hAnsi="Palatino Linotype" w:cs="Palatino Linotype"/>
          <w:color w:val="000000"/>
        </w:rPr>
        <w:t xml:space="preserve"> respuesta</w:t>
      </w:r>
      <w:r w:rsidR="00B217F0" w:rsidRPr="00955E88">
        <w:rPr>
          <w:rFonts w:ascii="Palatino Linotype" w:eastAsia="Palatino Linotype" w:hAnsi="Palatino Linotype" w:cs="Palatino Linotype"/>
          <w:color w:val="000000"/>
        </w:rPr>
        <w:t>s</w:t>
      </w:r>
      <w:r w:rsidRPr="00955E88">
        <w:rPr>
          <w:rFonts w:ascii="Palatino Linotype" w:eastAsia="Palatino Linotype" w:hAnsi="Palatino Linotype" w:cs="Palatino Linotype"/>
          <w:color w:val="000000"/>
        </w:rPr>
        <w:t xml:space="preserve"> ciertamente actualiza la</w:t>
      </w:r>
      <w:r w:rsidR="00B217F0" w:rsidRPr="00955E88">
        <w:rPr>
          <w:rFonts w:ascii="Palatino Linotype" w:eastAsia="Palatino Linotype" w:hAnsi="Palatino Linotype" w:cs="Palatino Linotype"/>
          <w:color w:val="000000"/>
        </w:rPr>
        <w:t>s</w:t>
      </w:r>
      <w:r w:rsidRPr="00955E88">
        <w:rPr>
          <w:rFonts w:ascii="Palatino Linotype" w:eastAsia="Palatino Linotype" w:hAnsi="Palatino Linotype" w:cs="Palatino Linotype"/>
          <w:color w:val="000000"/>
        </w:rPr>
        <w:t xml:space="preserve"> causal</w:t>
      </w:r>
      <w:r w:rsidR="00B217F0" w:rsidRPr="00955E88">
        <w:rPr>
          <w:rFonts w:ascii="Palatino Linotype" w:eastAsia="Palatino Linotype" w:hAnsi="Palatino Linotype" w:cs="Palatino Linotype"/>
          <w:color w:val="000000"/>
        </w:rPr>
        <w:t>es</w:t>
      </w:r>
      <w:r w:rsidRPr="00955E88">
        <w:rPr>
          <w:rFonts w:ascii="Palatino Linotype" w:eastAsia="Palatino Linotype" w:hAnsi="Palatino Linotype" w:cs="Palatino Linotype"/>
          <w:color w:val="000000"/>
        </w:rPr>
        <w:t xml:space="preserve"> de procedencia</w:t>
      </w:r>
      <w:r w:rsidRPr="00955E88">
        <w:rPr>
          <w:rFonts w:ascii="Palatino Linotype" w:eastAsia="Palatino Linotype" w:hAnsi="Palatino Linotype" w:cs="Palatino Linotype"/>
          <w:b/>
          <w:color w:val="000000"/>
        </w:rPr>
        <w:t xml:space="preserve"> </w:t>
      </w:r>
      <w:r w:rsidRPr="00955E88">
        <w:rPr>
          <w:rFonts w:ascii="Palatino Linotype" w:eastAsia="Palatino Linotype" w:hAnsi="Palatino Linotype" w:cs="Palatino Linotype"/>
          <w:color w:val="000000"/>
        </w:rPr>
        <w:t>señalada</w:t>
      </w:r>
      <w:r w:rsidR="00B217F0" w:rsidRPr="00955E88">
        <w:rPr>
          <w:rFonts w:ascii="Palatino Linotype" w:eastAsia="Palatino Linotype" w:hAnsi="Palatino Linotype" w:cs="Palatino Linotype"/>
          <w:color w:val="000000"/>
        </w:rPr>
        <w:t>s</w:t>
      </w:r>
      <w:r w:rsidRPr="00955E88">
        <w:rPr>
          <w:rFonts w:ascii="Palatino Linotype" w:eastAsia="Palatino Linotype" w:hAnsi="Palatino Linotype" w:cs="Palatino Linotype"/>
          <w:color w:val="000000"/>
        </w:rPr>
        <w:t>.</w:t>
      </w:r>
    </w:p>
    <w:p w:rsidR="00B84DF1" w:rsidRPr="00955E88" w:rsidRDefault="00B84DF1" w:rsidP="00313C7B">
      <w:pPr>
        <w:spacing w:line="360" w:lineRule="auto"/>
        <w:ind w:right="49"/>
        <w:rPr>
          <w:rFonts w:ascii="Palatino Linotype" w:eastAsia="Palatino Linotype" w:hAnsi="Palatino Linotype" w:cs="Palatino Linotype"/>
        </w:rPr>
      </w:pPr>
    </w:p>
    <w:p w:rsidR="00DD370B" w:rsidRPr="00955E88" w:rsidRDefault="00DD370B" w:rsidP="00313C7B">
      <w:pPr>
        <w:pStyle w:val="Ttulo1"/>
        <w:spacing w:before="0" w:line="360" w:lineRule="auto"/>
        <w:ind w:right="49"/>
        <w:rPr>
          <w:rFonts w:ascii="Palatino Linotype" w:eastAsia="Palatino Linotype" w:hAnsi="Palatino Linotype" w:cs="Palatino Linotype"/>
          <w:b/>
          <w:color w:val="000000"/>
          <w:sz w:val="24"/>
          <w:szCs w:val="24"/>
        </w:rPr>
      </w:pPr>
      <w:r w:rsidRPr="00955E88">
        <w:rPr>
          <w:rFonts w:ascii="Palatino Linotype" w:eastAsia="Palatino Linotype" w:hAnsi="Palatino Linotype" w:cs="Palatino Linotype"/>
          <w:b/>
          <w:color w:val="000000"/>
          <w:sz w:val="24"/>
          <w:szCs w:val="24"/>
        </w:rPr>
        <w:t>CUARTO. Estudio y resolución</w:t>
      </w:r>
    </w:p>
    <w:p w:rsidR="00B84DF1" w:rsidRPr="00955E88" w:rsidRDefault="009D3673" w:rsidP="00313C7B">
      <w:pPr>
        <w:numPr>
          <w:ilvl w:val="0"/>
          <w:numId w:val="1"/>
        </w:numPr>
        <w:spacing w:line="360" w:lineRule="auto"/>
        <w:ind w:left="0" w:right="49" w:firstLine="0"/>
        <w:jc w:val="both"/>
        <w:rPr>
          <w:rFonts w:ascii="Palatino Linotype" w:eastAsia="Palatino Linotype" w:hAnsi="Palatino Linotype" w:cs="Palatino Linotype"/>
        </w:rPr>
      </w:pPr>
      <w:bookmarkStart w:id="6" w:name="_heading=h.3dy6vkm" w:colFirst="0" w:colLast="0"/>
      <w:bookmarkEnd w:id="6"/>
      <w:r w:rsidRPr="00955E88">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E06FF9" w:rsidRPr="00955E88" w:rsidRDefault="00E06FF9" w:rsidP="00313C7B">
      <w:pPr>
        <w:spacing w:line="360" w:lineRule="auto"/>
        <w:ind w:right="49"/>
        <w:jc w:val="both"/>
        <w:rPr>
          <w:rFonts w:ascii="Palatino Linotype" w:eastAsia="Palatino Linotype" w:hAnsi="Palatino Linotype" w:cs="Palatino Linotype"/>
        </w:rPr>
      </w:pPr>
    </w:p>
    <w:p w:rsidR="00B84DF1" w:rsidRPr="00955E88" w:rsidRDefault="009D3673" w:rsidP="00313C7B">
      <w:pPr>
        <w:numPr>
          <w:ilvl w:val="0"/>
          <w:numId w:val="1"/>
        </w:numPr>
        <w:spacing w:line="360" w:lineRule="auto"/>
        <w:ind w:left="0" w:right="49" w:firstLine="0"/>
        <w:jc w:val="both"/>
        <w:rPr>
          <w:rFonts w:ascii="Palatino Linotype" w:eastAsia="Palatino Linotype" w:hAnsi="Palatino Linotype" w:cs="Palatino Linotype"/>
        </w:rPr>
      </w:pPr>
      <w:r w:rsidRPr="00955E88">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D2130" w:rsidRPr="00955E88" w:rsidRDefault="003D2130" w:rsidP="00313C7B">
      <w:pPr>
        <w:pStyle w:val="Prrafodelista"/>
        <w:spacing w:line="360" w:lineRule="auto"/>
        <w:ind w:left="0"/>
        <w:rPr>
          <w:rFonts w:ascii="Palatino Linotype" w:eastAsia="Palatino Linotype" w:hAnsi="Palatino Linotype" w:cs="Palatino Linotype"/>
        </w:rPr>
      </w:pPr>
    </w:p>
    <w:p w:rsidR="00B84DF1" w:rsidRPr="00955E88" w:rsidRDefault="009D3673" w:rsidP="00313C7B">
      <w:pPr>
        <w:numPr>
          <w:ilvl w:val="0"/>
          <w:numId w:val="1"/>
        </w:numPr>
        <w:spacing w:line="360" w:lineRule="auto"/>
        <w:ind w:left="0" w:right="49" w:firstLine="0"/>
        <w:jc w:val="both"/>
        <w:rPr>
          <w:rFonts w:ascii="Palatino Linotype" w:eastAsia="Palatino Linotype" w:hAnsi="Palatino Linotype" w:cs="Palatino Linotype"/>
        </w:rPr>
      </w:pPr>
      <w:r w:rsidRPr="00955E88">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435EA5" w:rsidRPr="00955E88" w:rsidRDefault="00435EA5" w:rsidP="00313C7B">
      <w:pPr>
        <w:pStyle w:val="Prrafodelista"/>
        <w:spacing w:line="360" w:lineRule="auto"/>
        <w:ind w:left="0"/>
        <w:rPr>
          <w:rFonts w:ascii="Palatino Linotype" w:eastAsia="Palatino Linotype" w:hAnsi="Palatino Linotype" w:cs="Palatino Linotype"/>
        </w:rPr>
      </w:pPr>
    </w:p>
    <w:p w:rsidR="00FD27F5" w:rsidRPr="00955E88" w:rsidRDefault="009D3673" w:rsidP="00313C7B">
      <w:pPr>
        <w:numPr>
          <w:ilvl w:val="0"/>
          <w:numId w:val="1"/>
        </w:numPr>
        <w:spacing w:line="360" w:lineRule="auto"/>
        <w:ind w:left="0" w:right="49" w:firstLine="0"/>
        <w:jc w:val="both"/>
        <w:rPr>
          <w:rFonts w:ascii="Palatino Linotype" w:eastAsia="Calibri" w:hAnsi="Palatino Linotype" w:cs="Tahoma"/>
          <w:iCs/>
          <w:lang w:val="es-ES" w:eastAsia="es-ES_tradnl"/>
        </w:rPr>
      </w:pPr>
      <w:r w:rsidRPr="00955E88">
        <w:rPr>
          <w:rFonts w:ascii="Palatino Linotype" w:eastAsia="Palatino Linotype" w:hAnsi="Palatino Linotype" w:cs="Palatino Linotype"/>
        </w:rPr>
        <w:t xml:space="preserve">Acotado lo anterior, es dable </w:t>
      </w:r>
      <w:r w:rsidR="00FD27F5" w:rsidRPr="00955E88">
        <w:rPr>
          <w:rFonts w:ascii="Palatino Linotype" w:eastAsia="Palatino Linotype" w:hAnsi="Palatino Linotype" w:cs="Palatino Linotype"/>
        </w:rPr>
        <w:t>traer a contexto la respuesta</w:t>
      </w:r>
      <w:r w:rsidR="00B217F0" w:rsidRPr="00955E88">
        <w:rPr>
          <w:rFonts w:ascii="Palatino Linotype" w:eastAsia="Palatino Linotype" w:hAnsi="Palatino Linotype" w:cs="Palatino Linotype"/>
        </w:rPr>
        <w:t xml:space="preserve"> que recayó al Recurso de Revisión </w:t>
      </w:r>
      <w:r w:rsidR="00B217F0" w:rsidRPr="00955E88">
        <w:rPr>
          <w:rFonts w:ascii="Palatino Linotype" w:eastAsia="Palatino Linotype" w:hAnsi="Palatino Linotype" w:cs="Palatino Linotype"/>
          <w:color w:val="000000"/>
        </w:rPr>
        <w:t>00343/INFOEM/IP/RR/2025</w:t>
      </w:r>
      <w:r w:rsidR="00E61EB2" w:rsidRPr="00955E88">
        <w:rPr>
          <w:rFonts w:ascii="Palatino Linotype" w:eastAsia="Palatino Linotype" w:hAnsi="Palatino Linotype" w:cs="Palatino Linotype"/>
          <w:color w:val="000000"/>
        </w:rPr>
        <w:t>,</w:t>
      </w:r>
      <w:r w:rsidR="00E61EB2" w:rsidRPr="00955E88">
        <w:rPr>
          <w:rFonts w:ascii="Palatino Linotype" w:eastAsia="Palatino Linotype" w:hAnsi="Palatino Linotype" w:cs="Palatino Linotype"/>
        </w:rPr>
        <w:t xml:space="preserve"> la cual</w:t>
      </w:r>
      <w:r w:rsidR="00FD27F5" w:rsidRPr="00955E88">
        <w:rPr>
          <w:rFonts w:ascii="Palatino Linotype" w:eastAsia="Palatino Linotype" w:hAnsi="Palatino Linotype" w:cs="Palatino Linotype"/>
        </w:rPr>
        <w:t xml:space="preserve"> versó en clasificar la información solicitada</w:t>
      </w:r>
      <w:r w:rsidR="006A0160" w:rsidRPr="00955E88">
        <w:rPr>
          <w:rFonts w:ascii="Palatino Linotype" w:eastAsia="Palatino Linotype" w:hAnsi="Palatino Linotype" w:cs="Palatino Linotype"/>
        </w:rPr>
        <w:t>.</w:t>
      </w:r>
      <w:r w:rsidR="00FD27F5" w:rsidRPr="00955E88">
        <w:rPr>
          <w:rFonts w:ascii="Palatino Linotype" w:eastAsia="Palatino Linotype" w:hAnsi="Palatino Linotype" w:cs="Palatino Linotype"/>
        </w:rPr>
        <w:t xml:space="preserve"> Luego entonces es dable primeramente traer a contexto el </w:t>
      </w:r>
      <w:r w:rsidR="00FD27F5" w:rsidRPr="00955E88">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w:t>
      </w:r>
      <w:r w:rsidR="00B2236A" w:rsidRPr="00955E88">
        <w:rPr>
          <w:rFonts w:ascii="Palatino Linotype" w:eastAsia="Calibri" w:hAnsi="Palatino Linotype" w:cs="Tahoma"/>
          <w:iCs/>
          <w:lang w:val="es-ES" w:eastAsia="es-ES_tradnl"/>
        </w:rPr>
        <w:t xml:space="preserve"> vigente a la fecha de la interposición de la solicitud de información</w:t>
      </w:r>
      <w:r w:rsidR="00FD27F5" w:rsidRPr="00955E88">
        <w:rPr>
          <w:rFonts w:ascii="Palatino Linotype" w:eastAsia="Calibri" w:hAnsi="Palatino Linotype" w:cs="Tahoma"/>
          <w:iCs/>
          <w:lang w:val="es-ES" w:eastAsia="es-ES_tradnl"/>
        </w:rPr>
        <w:t>),</w:t>
      </w:r>
      <w:r w:rsidR="00B2236A" w:rsidRPr="00955E88">
        <w:rPr>
          <w:rFonts w:ascii="Palatino Linotype" w:eastAsia="Calibri" w:hAnsi="Palatino Linotype" w:cs="Tahoma"/>
          <w:iCs/>
          <w:lang w:val="es-ES" w:eastAsia="es-ES_tradnl"/>
        </w:rPr>
        <w:t xml:space="preserve"> que</w:t>
      </w:r>
      <w:r w:rsidR="00FD27F5" w:rsidRPr="00955E88">
        <w:rPr>
          <w:rFonts w:ascii="Palatino Linotype" w:eastAsia="Calibri" w:hAnsi="Palatino Linotype" w:cs="Tahoma"/>
          <w:iCs/>
          <w:lang w:val="es-ES" w:eastAsia="es-ES_tradnl"/>
        </w:rPr>
        <w:t xml:space="preserve"> prevé lo siguiente:</w:t>
      </w:r>
    </w:p>
    <w:p w:rsidR="00FD27F5" w:rsidRPr="00955E88" w:rsidRDefault="00FD27F5" w:rsidP="00313C7B">
      <w:pPr>
        <w:spacing w:line="360" w:lineRule="auto"/>
        <w:contextualSpacing/>
        <w:jc w:val="both"/>
        <w:rPr>
          <w:rFonts w:ascii="Palatino Linotype" w:eastAsia="Calibri" w:hAnsi="Palatino Linotype" w:cs="Tahoma"/>
          <w:bCs/>
          <w:lang w:eastAsia="en-US"/>
        </w:rPr>
      </w:pPr>
    </w:p>
    <w:p w:rsidR="00FD27F5" w:rsidRPr="00955E88" w:rsidRDefault="00FD27F5" w:rsidP="00313C7B">
      <w:pPr>
        <w:tabs>
          <w:tab w:val="left" w:pos="4962"/>
        </w:tabs>
        <w:spacing w:line="360" w:lineRule="auto"/>
        <w:ind w:right="901"/>
        <w:contextualSpacing/>
        <w:jc w:val="both"/>
        <w:rPr>
          <w:rFonts w:ascii="Palatino Linotype" w:eastAsia="Calibri" w:hAnsi="Palatino Linotype" w:cs="Tahoma"/>
          <w:i/>
          <w:iCs/>
          <w:lang w:val="es-ES" w:eastAsia="es-ES_tradnl"/>
        </w:rPr>
      </w:pPr>
      <w:r w:rsidRPr="00955E88">
        <w:rPr>
          <w:rFonts w:ascii="Palatino Linotype" w:eastAsia="Calibri" w:hAnsi="Palatino Linotype" w:cs="Tahoma"/>
          <w:b/>
          <w:i/>
          <w:iCs/>
          <w:lang w:val="es-ES" w:eastAsia="es-ES_tradnl"/>
        </w:rPr>
        <w:t>Artículo 140.</w:t>
      </w:r>
      <w:r w:rsidRPr="00955E88">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rsidR="00FD27F5" w:rsidRPr="00955E88" w:rsidRDefault="00FD27F5" w:rsidP="00313C7B">
      <w:pPr>
        <w:tabs>
          <w:tab w:val="left" w:pos="4962"/>
        </w:tabs>
        <w:spacing w:line="360" w:lineRule="auto"/>
        <w:ind w:right="901"/>
        <w:contextualSpacing/>
        <w:jc w:val="both"/>
        <w:rPr>
          <w:rFonts w:ascii="Palatino Linotype" w:eastAsia="Calibri" w:hAnsi="Palatino Linotype" w:cs="Tahoma"/>
          <w:i/>
          <w:iCs/>
          <w:lang w:val="es-ES" w:eastAsia="es-ES_tradnl"/>
        </w:rPr>
      </w:pPr>
      <w:r w:rsidRPr="00955E88">
        <w:rPr>
          <w:rFonts w:ascii="Palatino Linotype" w:eastAsia="Calibri" w:hAnsi="Palatino Linotype" w:cs="Tahoma"/>
          <w:i/>
          <w:iCs/>
          <w:lang w:val="es-ES" w:eastAsia="es-ES_tradnl"/>
        </w:rPr>
        <w:lastRenderedPageBreak/>
        <w:t>I al III…</w:t>
      </w:r>
    </w:p>
    <w:p w:rsidR="00FD27F5" w:rsidRPr="00955E88" w:rsidRDefault="00FD27F5" w:rsidP="00313C7B">
      <w:pPr>
        <w:tabs>
          <w:tab w:val="left" w:pos="4962"/>
        </w:tabs>
        <w:spacing w:line="360" w:lineRule="auto"/>
        <w:ind w:right="901"/>
        <w:contextualSpacing/>
        <w:jc w:val="both"/>
        <w:rPr>
          <w:rFonts w:ascii="Palatino Linotype" w:eastAsia="Calibri" w:hAnsi="Palatino Linotype" w:cs="Tahoma"/>
          <w:i/>
          <w:iCs/>
          <w:lang w:eastAsia="es-ES_tradnl"/>
        </w:rPr>
      </w:pPr>
      <w:r w:rsidRPr="00955E88">
        <w:rPr>
          <w:rFonts w:ascii="Palatino Linotype" w:eastAsia="Calibri" w:hAnsi="Palatino Linotype" w:cs="Tahoma"/>
          <w:i/>
          <w:iCs/>
          <w:lang w:eastAsia="es-ES_tradnl"/>
        </w:rPr>
        <w:t>IV. Ponga en riesgo la vida, la seguridad o la salud de una persona física;</w:t>
      </w:r>
    </w:p>
    <w:p w:rsidR="00FD27F5" w:rsidRPr="00955E88" w:rsidRDefault="00FD27F5" w:rsidP="00313C7B">
      <w:pPr>
        <w:tabs>
          <w:tab w:val="left" w:pos="4962"/>
        </w:tabs>
        <w:spacing w:line="360" w:lineRule="auto"/>
        <w:ind w:right="901"/>
        <w:contextualSpacing/>
        <w:jc w:val="both"/>
        <w:rPr>
          <w:rFonts w:ascii="Palatino Linotype" w:eastAsia="Calibri" w:hAnsi="Palatino Linotype" w:cs="Tahoma"/>
          <w:i/>
          <w:iCs/>
          <w:lang w:val="es-ES" w:eastAsia="es-ES_tradnl"/>
        </w:rPr>
      </w:pPr>
      <w:r w:rsidRPr="00955E88">
        <w:rPr>
          <w:rFonts w:ascii="Palatino Linotype" w:eastAsia="Calibri" w:hAnsi="Palatino Linotype" w:cs="Tahoma"/>
          <w:i/>
          <w:iCs/>
          <w:lang w:val="es-ES" w:eastAsia="es-ES_tradnl"/>
        </w:rPr>
        <w:t>V al XI…</w:t>
      </w:r>
    </w:p>
    <w:p w:rsidR="00FD27F5" w:rsidRPr="00955E88" w:rsidRDefault="00FD27F5" w:rsidP="00313C7B">
      <w:pPr>
        <w:spacing w:line="360" w:lineRule="auto"/>
        <w:contextualSpacing/>
        <w:jc w:val="both"/>
        <w:rPr>
          <w:rFonts w:ascii="Palatino Linotype" w:eastAsia="Calibri" w:hAnsi="Palatino Linotype" w:cs="Tahoma"/>
          <w:bCs/>
          <w:lang w:eastAsia="en-US"/>
        </w:rPr>
      </w:pPr>
    </w:p>
    <w:p w:rsidR="00FD27F5" w:rsidRPr="00955E88" w:rsidRDefault="00FD27F5" w:rsidP="00313C7B">
      <w:pPr>
        <w:numPr>
          <w:ilvl w:val="0"/>
          <w:numId w:val="1"/>
        </w:numPr>
        <w:spacing w:line="360" w:lineRule="auto"/>
        <w:ind w:left="0" w:right="49" w:firstLine="0"/>
        <w:jc w:val="both"/>
        <w:rPr>
          <w:rFonts w:ascii="Palatino Linotype" w:eastAsia="Calibri" w:hAnsi="Palatino Linotype" w:cs="Tahoma"/>
          <w:bCs/>
          <w:lang w:eastAsia="en-US"/>
        </w:rPr>
      </w:pPr>
      <w:r w:rsidRPr="00955E88">
        <w:rPr>
          <w:rFonts w:ascii="Palatino Linotype" w:eastAsia="Calibri" w:hAnsi="Palatino Linotype" w:cs="Tahoma"/>
          <w:bCs/>
          <w:lang w:eastAsia="en-US"/>
        </w:rPr>
        <w:t xml:space="preserve">Del precepto citado se desprende que como información reservada podrá clasificarse aquella </w:t>
      </w:r>
      <w:r w:rsidRPr="00955E88">
        <w:rPr>
          <w:rFonts w:ascii="Palatino Linotype" w:eastAsia="Palatino Linotype" w:hAnsi="Palatino Linotype" w:cs="Palatino Linotype"/>
        </w:rPr>
        <w:t>cuya</w:t>
      </w:r>
      <w:r w:rsidRPr="00955E88">
        <w:rPr>
          <w:rFonts w:ascii="Palatino Linotype" w:eastAsia="Calibri" w:hAnsi="Palatino Linotype" w:cs="Tahoma"/>
          <w:bCs/>
          <w:lang w:eastAsia="en-US"/>
        </w:rPr>
        <w:t xml:space="preserve"> publicación pueda poner en riesgo la vida, seguridad o salud de una persona física; para acreditar lo anterior, los </w:t>
      </w:r>
      <w:r w:rsidRPr="00955E88">
        <w:rPr>
          <w:rFonts w:ascii="Palatino Linotype" w:eastAsia="Calibri" w:hAnsi="Palatino Linotype" w:cs="Tahoma"/>
          <w:bCs/>
          <w:lang w:val="es-ES" w:eastAsia="en-US"/>
        </w:rPr>
        <w:t>Lineamientos Generales,</w:t>
      </w:r>
      <w:r w:rsidRPr="00955E88">
        <w:rPr>
          <w:rFonts w:ascii="Palatino Linotype" w:eastAsia="Calibri" w:hAnsi="Palatino Linotype" w:cs="Tahoma"/>
          <w:bCs/>
          <w:lang w:eastAsia="en-US"/>
        </w:rPr>
        <w:t xml:space="preserve"> establecen lo siguiente:</w:t>
      </w:r>
    </w:p>
    <w:p w:rsidR="00FD27F5" w:rsidRPr="00955E88" w:rsidRDefault="00FD27F5" w:rsidP="00313C7B">
      <w:pPr>
        <w:spacing w:line="360" w:lineRule="auto"/>
        <w:contextualSpacing/>
        <w:jc w:val="both"/>
        <w:rPr>
          <w:rFonts w:ascii="Palatino Linotype" w:eastAsia="Calibri" w:hAnsi="Palatino Linotype" w:cs="Tahoma"/>
          <w:bCs/>
          <w:lang w:eastAsia="en-US"/>
        </w:rPr>
      </w:pPr>
    </w:p>
    <w:p w:rsidR="00FD27F5" w:rsidRPr="00955E88" w:rsidRDefault="00FD27F5" w:rsidP="00313C7B">
      <w:pPr>
        <w:spacing w:line="360" w:lineRule="auto"/>
        <w:ind w:right="901"/>
        <w:contextualSpacing/>
        <w:jc w:val="both"/>
        <w:rPr>
          <w:rFonts w:ascii="Palatino Linotype" w:eastAsia="Calibri" w:hAnsi="Palatino Linotype" w:cs="Tahoma"/>
          <w:bCs/>
          <w:i/>
          <w:lang w:eastAsia="en-US"/>
        </w:rPr>
      </w:pPr>
      <w:r w:rsidRPr="00955E88">
        <w:rPr>
          <w:rFonts w:ascii="Palatino Linotype" w:eastAsia="Calibri" w:hAnsi="Palatino Linotype" w:cs="Tahoma"/>
          <w:b/>
          <w:bCs/>
          <w:i/>
          <w:lang w:eastAsia="en-US"/>
        </w:rPr>
        <w:t xml:space="preserve">Vigésimo tercero. </w:t>
      </w:r>
      <w:r w:rsidRPr="00955E88">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rsidR="00FD27F5" w:rsidRPr="00955E88" w:rsidRDefault="00FD27F5" w:rsidP="00313C7B">
      <w:pPr>
        <w:spacing w:line="360" w:lineRule="auto"/>
        <w:contextualSpacing/>
        <w:jc w:val="both"/>
        <w:rPr>
          <w:rFonts w:ascii="Palatino Linotype" w:eastAsia="Calibri" w:hAnsi="Palatino Linotype" w:cs="Tahoma"/>
          <w:bCs/>
          <w:i/>
          <w:lang w:eastAsia="en-US"/>
        </w:rPr>
      </w:pPr>
    </w:p>
    <w:p w:rsidR="00FD27F5" w:rsidRPr="00955E88" w:rsidRDefault="00FD27F5" w:rsidP="00313C7B">
      <w:pPr>
        <w:numPr>
          <w:ilvl w:val="0"/>
          <w:numId w:val="1"/>
        </w:numPr>
        <w:spacing w:line="360" w:lineRule="auto"/>
        <w:ind w:left="0" w:right="49" w:firstLine="0"/>
        <w:jc w:val="both"/>
        <w:rPr>
          <w:rFonts w:ascii="Palatino Linotype" w:eastAsia="Calibri" w:hAnsi="Palatino Linotype" w:cs="Tahoma"/>
          <w:bCs/>
          <w:lang w:eastAsia="en-US"/>
        </w:rPr>
      </w:pPr>
      <w:r w:rsidRPr="00955E88">
        <w:rPr>
          <w:rFonts w:ascii="Palatino Linotype" w:eastAsia="Calibri" w:hAnsi="Palatino Linotype" w:cs="Tahoma"/>
          <w:bCs/>
          <w:lang w:eastAsia="en-US"/>
        </w:rPr>
        <w:t xml:space="preserve">Del Lineamiento referido, se desprende que para clasificar la información como reservada, será necesario </w:t>
      </w:r>
      <w:r w:rsidRPr="00955E88">
        <w:rPr>
          <w:rFonts w:ascii="Palatino Linotype" w:eastAsia="Calibri" w:hAnsi="Palatino Linotype" w:cs="Tahoma"/>
          <w:b/>
          <w:bCs/>
          <w:lang w:eastAsia="en-US"/>
        </w:rPr>
        <w:t>acreditar un vínculo, entre la persona física y la información que pueda poner en riesgo su vida, seguridad o salud</w:t>
      </w:r>
      <w:r w:rsidRPr="00955E88">
        <w:rPr>
          <w:rFonts w:ascii="Palatino Linotype" w:eastAsia="Calibri" w:hAnsi="Palatino Linotype" w:cs="Tahoma"/>
          <w:bCs/>
          <w:lang w:eastAsia="en-US"/>
        </w:rPr>
        <w:t>.</w:t>
      </w:r>
    </w:p>
    <w:p w:rsidR="00C44218" w:rsidRPr="00955E88" w:rsidRDefault="00C44218" w:rsidP="00313C7B">
      <w:pPr>
        <w:spacing w:line="360" w:lineRule="auto"/>
        <w:ind w:right="49"/>
        <w:jc w:val="both"/>
        <w:rPr>
          <w:rFonts w:ascii="Palatino Linotype" w:eastAsia="Calibri" w:hAnsi="Palatino Linotype" w:cs="Tahoma"/>
          <w:bCs/>
          <w:lang w:eastAsia="en-US"/>
        </w:rPr>
      </w:pPr>
    </w:p>
    <w:p w:rsidR="00FD27F5" w:rsidRPr="00955E88" w:rsidRDefault="00FD27F5" w:rsidP="00313C7B">
      <w:pPr>
        <w:numPr>
          <w:ilvl w:val="0"/>
          <w:numId w:val="1"/>
        </w:numPr>
        <w:spacing w:line="360" w:lineRule="auto"/>
        <w:ind w:left="0" w:right="49" w:firstLine="0"/>
        <w:jc w:val="both"/>
        <w:rPr>
          <w:rFonts w:ascii="Palatino Linotype" w:eastAsia="Calibri" w:hAnsi="Palatino Linotype" w:cs="Tahoma"/>
          <w:bCs/>
          <w:lang w:eastAsia="en-US"/>
        </w:rPr>
      </w:pPr>
      <w:r w:rsidRPr="00955E88">
        <w:rPr>
          <w:rFonts w:ascii="Palatino Linotype" w:eastAsia="Calibri" w:hAnsi="Palatino Linotype" w:cs="Tahoma"/>
          <w:bCs/>
          <w:lang w:eastAsia="en-US"/>
        </w:rPr>
        <w:t>Además, el artículo 81, fracción III, de la Ley de Seguridad del Estado de México, establece lo siguiente:</w:t>
      </w:r>
    </w:p>
    <w:p w:rsidR="00FD27F5" w:rsidRPr="00955E88" w:rsidRDefault="00FD27F5" w:rsidP="00313C7B">
      <w:pPr>
        <w:spacing w:line="360" w:lineRule="auto"/>
        <w:ind w:right="901"/>
        <w:contextualSpacing/>
        <w:jc w:val="both"/>
        <w:rPr>
          <w:rFonts w:ascii="Palatino Linotype" w:eastAsia="Calibri" w:hAnsi="Palatino Linotype" w:cs="Tahoma"/>
          <w:bCs/>
          <w:i/>
          <w:lang w:eastAsia="en-US"/>
        </w:rPr>
      </w:pPr>
      <w:r w:rsidRPr="00955E88">
        <w:rPr>
          <w:rFonts w:ascii="Palatino Linotype" w:eastAsia="Calibri" w:hAnsi="Palatino Linotype" w:cs="Tahoma"/>
          <w:b/>
          <w:bCs/>
          <w:i/>
          <w:lang w:eastAsia="en-US"/>
        </w:rPr>
        <w:t>Artículo 81.-</w:t>
      </w:r>
      <w:r w:rsidRPr="00955E88">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w:t>
      </w:r>
      <w:r w:rsidRPr="00955E88">
        <w:rPr>
          <w:rFonts w:ascii="Palatino Linotype" w:eastAsia="Calibri" w:hAnsi="Palatino Linotype" w:cs="Tahoma"/>
          <w:bCs/>
          <w:i/>
          <w:lang w:eastAsia="en-US"/>
        </w:rPr>
        <w:lastRenderedPageBreak/>
        <w:t xml:space="preserve">registrarse, clasificarse y tratarse de conformidad con las disposiciones aplicables. No obstante lo anterior, esta información se considerará reservada en los casos siguientes: </w:t>
      </w:r>
    </w:p>
    <w:p w:rsidR="00FD27F5" w:rsidRPr="00955E88" w:rsidRDefault="00FD27F5" w:rsidP="00313C7B">
      <w:pPr>
        <w:spacing w:line="360" w:lineRule="auto"/>
        <w:ind w:right="901"/>
        <w:contextualSpacing/>
        <w:jc w:val="both"/>
        <w:rPr>
          <w:rFonts w:ascii="Palatino Linotype" w:eastAsia="Calibri" w:hAnsi="Palatino Linotype" w:cs="Tahoma"/>
          <w:bCs/>
          <w:i/>
          <w:lang w:eastAsia="en-US"/>
        </w:rPr>
      </w:pPr>
      <w:r w:rsidRPr="00955E88">
        <w:rPr>
          <w:rFonts w:ascii="Palatino Linotype" w:eastAsia="Calibri" w:hAnsi="Palatino Linotype" w:cs="Tahoma"/>
          <w:bCs/>
          <w:i/>
          <w:lang w:eastAsia="en-US"/>
        </w:rPr>
        <w:t>…</w:t>
      </w:r>
    </w:p>
    <w:p w:rsidR="00FD27F5" w:rsidRPr="00955E88" w:rsidRDefault="00FD27F5" w:rsidP="00313C7B">
      <w:pPr>
        <w:spacing w:line="360" w:lineRule="auto"/>
        <w:ind w:right="901"/>
        <w:contextualSpacing/>
        <w:jc w:val="both"/>
        <w:rPr>
          <w:rFonts w:ascii="Palatino Linotype" w:eastAsia="Calibri" w:hAnsi="Palatino Linotype" w:cs="Tahoma"/>
          <w:bCs/>
          <w:i/>
          <w:lang w:eastAsia="en-US"/>
        </w:rPr>
      </w:pPr>
      <w:r w:rsidRPr="00955E88">
        <w:rPr>
          <w:rFonts w:ascii="Palatino Linotype" w:eastAsia="Calibri" w:hAnsi="Palatino Linotype" w:cs="Tahoma"/>
          <w:bCs/>
          <w:i/>
          <w:lang w:eastAsia="en-US"/>
        </w:rPr>
        <w:t>III. La relativa a los servidores públicos integrantes de las instituciones de seguridad pública, cuya revelación pueda poner en riesgo su vida e integridad física con motivo de sus funciones;</w:t>
      </w:r>
    </w:p>
    <w:p w:rsidR="00FD27F5" w:rsidRPr="00955E88" w:rsidRDefault="00FD27F5" w:rsidP="00313C7B">
      <w:pPr>
        <w:spacing w:line="360" w:lineRule="auto"/>
        <w:ind w:right="901"/>
        <w:contextualSpacing/>
        <w:jc w:val="both"/>
        <w:rPr>
          <w:rFonts w:ascii="Palatino Linotype" w:eastAsia="Calibri" w:hAnsi="Palatino Linotype" w:cs="Tahoma"/>
          <w:bCs/>
          <w:i/>
          <w:lang w:eastAsia="en-US"/>
        </w:rPr>
      </w:pPr>
      <w:r w:rsidRPr="00955E88">
        <w:rPr>
          <w:rFonts w:ascii="Palatino Linotype" w:eastAsia="Calibri" w:hAnsi="Palatino Linotype" w:cs="Tahoma"/>
          <w:bCs/>
          <w:i/>
          <w:lang w:eastAsia="en-US"/>
        </w:rPr>
        <w:t>…</w:t>
      </w:r>
    </w:p>
    <w:p w:rsidR="00FD27F5" w:rsidRPr="00955E88" w:rsidRDefault="00FD27F5" w:rsidP="00313C7B">
      <w:pPr>
        <w:spacing w:line="360" w:lineRule="auto"/>
        <w:contextualSpacing/>
        <w:jc w:val="both"/>
        <w:rPr>
          <w:rFonts w:ascii="Palatino Linotype" w:eastAsia="Calibri" w:hAnsi="Palatino Linotype" w:cs="Tahoma"/>
          <w:bCs/>
          <w:lang w:eastAsia="en-US"/>
        </w:rPr>
      </w:pPr>
    </w:p>
    <w:p w:rsidR="00FD27F5" w:rsidRPr="00955E88" w:rsidRDefault="00FD27F5" w:rsidP="00313C7B">
      <w:pPr>
        <w:numPr>
          <w:ilvl w:val="0"/>
          <w:numId w:val="1"/>
        </w:numPr>
        <w:spacing w:line="360" w:lineRule="auto"/>
        <w:ind w:left="0" w:right="49" w:firstLine="0"/>
        <w:jc w:val="both"/>
        <w:rPr>
          <w:rFonts w:ascii="Palatino Linotype" w:hAnsi="Palatino Linotype" w:cs="Tahoma"/>
        </w:rPr>
      </w:pPr>
      <w:r w:rsidRPr="00955E88">
        <w:rPr>
          <w:rFonts w:ascii="Palatino Linotype" w:hAnsi="Palatino Linotype" w:cs="Tahoma"/>
        </w:rPr>
        <w:t xml:space="preserve">Conforme al </w:t>
      </w:r>
      <w:r w:rsidRPr="00955E88">
        <w:rPr>
          <w:rFonts w:ascii="Palatino Linotype" w:eastAsia="Calibri" w:hAnsi="Palatino Linotype" w:cs="Tahoma"/>
          <w:bCs/>
          <w:lang w:eastAsia="en-US"/>
        </w:rPr>
        <w:t>citado</w:t>
      </w:r>
      <w:r w:rsidRPr="00955E88">
        <w:rPr>
          <w:rFonts w:ascii="Palatino Linotype" w:hAnsi="Palatino Linotype" w:cs="Tahoma"/>
        </w:rPr>
        <w:t xml:space="preserve"> artículo, se desprende que es reservada toda aquella información de los servidores públicos integrantes de las instituciones de seguridad pública, cuya revelación pueda poner en riesgo su vida e integridad física con motivo de sus funciones.</w:t>
      </w:r>
    </w:p>
    <w:p w:rsidR="00FD27F5" w:rsidRPr="00955E88" w:rsidRDefault="00FD27F5" w:rsidP="00313C7B">
      <w:pPr>
        <w:spacing w:line="360" w:lineRule="auto"/>
        <w:contextualSpacing/>
        <w:jc w:val="both"/>
        <w:rPr>
          <w:rFonts w:ascii="Palatino Linotype" w:eastAsia="Calibri" w:hAnsi="Palatino Linotype" w:cs="Tahoma"/>
          <w:bCs/>
          <w:lang w:eastAsia="en-US"/>
        </w:rPr>
      </w:pPr>
    </w:p>
    <w:p w:rsidR="00FD27F5" w:rsidRPr="00955E88" w:rsidRDefault="00FD27F5" w:rsidP="00313C7B">
      <w:pPr>
        <w:numPr>
          <w:ilvl w:val="0"/>
          <w:numId w:val="1"/>
        </w:numPr>
        <w:spacing w:line="360" w:lineRule="auto"/>
        <w:ind w:left="0" w:right="49" w:firstLine="0"/>
        <w:jc w:val="both"/>
        <w:rPr>
          <w:rFonts w:ascii="Palatino Linotype" w:eastAsia="Calibri" w:hAnsi="Palatino Linotype" w:cs="Tahoma"/>
          <w:bCs/>
          <w:lang w:eastAsia="en-US"/>
        </w:rPr>
      </w:pPr>
      <w:r w:rsidRPr="00955E88">
        <w:rPr>
          <w:rFonts w:ascii="Palatino Linotype" w:eastAsia="Calibri" w:hAnsi="Palatino Linotype" w:cs="Tahoma"/>
          <w:bCs/>
          <w:lang w:eastAsia="en-US"/>
        </w:rPr>
        <w:t xml:space="preserve">En ese contexto, tal como se precisó en párrafos anteriores, </w:t>
      </w:r>
      <w:r w:rsidRPr="00955E88">
        <w:rPr>
          <w:rFonts w:ascii="Palatino Linotype" w:eastAsia="Calibri" w:hAnsi="Palatino Linotype" w:cs="Tahoma"/>
          <w:b/>
          <w:bCs/>
          <w:lang w:eastAsia="en-US"/>
        </w:rPr>
        <w:t xml:space="preserve">los datos de servidores públicos, entre los que se encuentran el nombre de los trabajadores, por regla general, </w:t>
      </w:r>
      <w:r w:rsidRPr="00955E88">
        <w:rPr>
          <w:rFonts w:ascii="Palatino Linotype" w:eastAsia="Calibri" w:hAnsi="Palatino Linotype" w:cs="Tahoma"/>
          <w:bCs/>
          <w:lang w:eastAsia="en-US"/>
        </w:rPr>
        <w:t>son de naturaleza pública, ya que su publicidad orienta a cumplir los objetivos que persigue la Ley.</w:t>
      </w:r>
    </w:p>
    <w:p w:rsidR="00FD27F5" w:rsidRPr="00955E88" w:rsidRDefault="00FD27F5" w:rsidP="00313C7B">
      <w:pPr>
        <w:spacing w:line="360" w:lineRule="auto"/>
        <w:contextualSpacing/>
        <w:jc w:val="both"/>
        <w:rPr>
          <w:rFonts w:ascii="Palatino Linotype" w:eastAsia="Calibri" w:hAnsi="Palatino Linotype" w:cs="Tahoma"/>
          <w:bCs/>
          <w:lang w:eastAsia="en-US"/>
        </w:rPr>
      </w:pPr>
    </w:p>
    <w:p w:rsidR="00FD27F5" w:rsidRPr="00955E88" w:rsidRDefault="00FD27F5" w:rsidP="00313C7B">
      <w:pPr>
        <w:numPr>
          <w:ilvl w:val="0"/>
          <w:numId w:val="1"/>
        </w:numPr>
        <w:spacing w:line="360" w:lineRule="auto"/>
        <w:ind w:left="0" w:right="49" w:firstLine="0"/>
        <w:jc w:val="both"/>
        <w:rPr>
          <w:rFonts w:ascii="Palatino Linotype" w:hAnsi="Palatino Linotype" w:cs="Tahoma"/>
        </w:rPr>
      </w:pPr>
      <w:r w:rsidRPr="00955E88">
        <w:rPr>
          <w:rFonts w:ascii="Palatino Linotype" w:eastAsia="Calibri" w:hAnsi="Palatino Linotype" w:cs="Tahoma"/>
          <w:bCs/>
          <w:lang w:eastAsia="en-US"/>
        </w:rPr>
        <w:t xml:space="preserve">No obstante, resulta necesario traer a colación por analogía, el Criterio 06/09, emitido por </w:t>
      </w:r>
      <w:r w:rsidRPr="00955E88">
        <w:rPr>
          <w:rFonts w:ascii="Palatino Linotype" w:hAnsi="Palatino Linotype" w:cs="Tahoma"/>
        </w:rPr>
        <w:t xml:space="preserve">el </w:t>
      </w:r>
      <w:r w:rsidRPr="00955E88">
        <w:rPr>
          <w:rFonts w:ascii="Palatino Linotype" w:eastAsia="Calibri" w:hAnsi="Palatino Linotype" w:cs="Tahoma"/>
          <w:bCs/>
          <w:lang w:eastAsia="en-US"/>
        </w:rPr>
        <w:t>entonces</w:t>
      </w:r>
      <w:r w:rsidRPr="00955E88">
        <w:rPr>
          <w:rFonts w:ascii="Palatino Linotype" w:hAnsi="Palatino Linotype" w:cs="Tahoma"/>
        </w:rPr>
        <w:t xml:space="preserve"> Instituto Federal de Acceso a la Información y Protección de Datos ahora Instituto Nacional de Transparencia, Acceso a la Información y Protección de Datos Personales, que establece lo siguiente:</w:t>
      </w:r>
    </w:p>
    <w:p w:rsidR="00FD27F5" w:rsidRPr="00955E88" w:rsidRDefault="00E61EB2" w:rsidP="00313C7B">
      <w:pPr>
        <w:tabs>
          <w:tab w:val="left" w:pos="4962"/>
        </w:tabs>
        <w:spacing w:line="360" w:lineRule="auto"/>
        <w:ind w:right="901"/>
        <w:contextualSpacing/>
        <w:jc w:val="both"/>
        <w:rPr>
          <w:rFonts w:ascii="Palatino Linotype" w:hAnsi="Palatino Linotype" w:cs="Tahoma"/>
          <w:i/>
        </w:rPr>
      </w:pPr>
      <w:r w:rsidRPr="00955E88">
        <w:rPr>
          <w:rFonts w:ascii="Palatino Linotype" w:hAnsi="Palatino Linotype" w:cs="Tahoma"/>
          <w:b/>
          <w:i/>
        </w:rPr>
        <w:lastRenderedPageBreak/>
        <w:t>“</w:t>
      </w:r>
      <w:r w:rsidR="00FD27F5" w:rsidRPr="00955E88">
        <w:rPr>
          <w:rFonts w:ascii="Palatino Linotype" w:hAnsi="Palatino Linotype" w:cs="Tahoma"/>
          <w:b/>
          <w:i/>
        </w:rPr>
        <w:t>Nombres de servidores públicos dedicados a actividades en materia de seguridad, por excepción pueden considerarse información reservada.</w:t>
      </w:r>
      <w:r w:rsidR="00FD27F5" w:rsidRPr="00955E88">
        <w:rPr>
          <w:rFonts w:ascii="Palatino Linotype" w:hAnsi="Palatino Linotype" w:cs="Tahoma"/>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r w:rsidRPr="00955E88">
        <w:rPr>
          <w:rFonts w:ascii="Palatino Linotype" w:hAnsi="Palatino Linotype" w:cs="Tahoma"/>
          <w:i/>
        </w:rPr>
        <w:t>”</w:t>
      </w:r>
    </w:p>
    <w:p w:rsidR="00FD27F5" w:rsidRPr="00955E88" w:rsidRDefault="00FD27F5" w:rsidP="00313C7B">
      <w:pPr>
        <w:spacing w:line="360" w:lineRule="auto"/>
        <w:contextualSpacing/>
        <w:jc w:val="both"/>
        <w:rPr>
          <w:rFonts w:ascii="Palatino Linotype" w:eastAsia="Calibri" w:hAnsi="Palatino Linotype" w:cs="Tahoma"/>
          <w:bCs/>
          <w:lang w:eastAsia="en-US"/>
        </w:rPr>
      </w:pPr>
    </w:p>
    <w:p w:rsidR="00FD27F5" w:rsidRPr="00955E88" w:rsidRDefault="00B2236A" w:rsidP="00313C7B">
      <w:pPr>
        <w:numPr>
          <w:ilvl w:val="0"/>
          <w:numId w:val="1"/>
        </w:numPr>
        <w:spacing w:line="360" w:lineRule="auto"/>
        <w:ind w:left="0" w:right="49" w:firstLine="0"/>
        <w:jc w:val="both"/>
        <w:rPr>
          <w:rFonts w:ascii="Palatino Linotype" w:eastAsia="Calibri" w:hAnsi="Palatino Linotype" w:cs="Tahoma"/>
          <w:bCs/>
          <w:lang w:eastAsia="en-US"/>
        </w:rPr>
      </w:pPr>
      <w:r w:rsidRPr="00955E88">
        <w:rPr>
          <w:rFonts w:ascii="Palatino Linotype" w:eastAsia="Calibri" w:hAnsi="Palatino Linotype" w:cs="Tahoma"/>
          <w:bCs/>
          <w:lang w:eastAsia="en-US"/>
        </w:rPr>
        <w:lastRenderedPageBreak/>
        <w:t>De dicho C</w:t>
      </w:r>
      <w:r w:rsidR="00FD27F5" w:rsidRPr="00955E88">
        <w:rPr>
          <w:rFonts w:ascii="Palatino Linotype" w:eastAsia="Calibri" w:hAnsi="Palatino Linotype" w:cs="Tahoma"/>
          <w:bCs/>
          <w:lang w:eastAsia="en-US"/>
        </w:rPr>
        <w:t>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FD27F5" w:rsidRPr="00955E88" w:rsidRDefault="00FD27F5" w:rsidP="00313C7B">
      <w:pPr>
        <w:spacing w:line="360" w:lineRule="auto"/>
        <w:contextualSpacing/>
        <w:jc w:val="both"/>
        <w:rPr>
          <w:rFonts w:ascii="Palatino Linotype" w:eastAsia="Calibri" w:hAnsi="Palatino Linotype" w:cs="Tahoma"/>
          <w:bCs/>
          <w:lang w:eastAsia="en-US"/>
        </w:rPr>
      </w:pPr>
    </w:p>
    <w:p w:rsidR="00FD27F5" w:rsidRPr="00955E88" w:rsidRDefault="00FD27F5" w:rsidP="00313C7B">
      <w:pPr>
        <w:numPr>
          <w:ilvl w:val="0"/>
          <w:numId w:val="1"/>
        </w:numPr>
        <w:spacing w:line="360" w:lineRule="auto"/>
        <w:ind w:left="0" w:right="49" w:firstLine="0"/>
        <w:jc w:val="both"/>
        <w:rPr>
          <w:rFonts w:ascii="Palatino Linotype" w:eastAsia="Calibri" w:hAnsi="Palatino Linotype" w:cs="Tahoma"/>
          <w:bCs/>
          <w:lang w:eastAsia="en-US"/>
        </w:rPr>
      </w:pPr>
      <w:r w:rsidRPr="00955E88">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955E88">
        <w:rPr>
          <w:rFonts w:ascii="Palatino Linotype" w:eastAsia="Calibri" w:hAnsi="Palatino Linotype" w:cs="Tahoma"/>
          <w:b/>
          <w:bCs/>
          <w:lang w:eastAsia="en-US"/>
        </w:rPr>
        <w:t>aquellos que realicen actividades operativas en materia de seguridad,</w:t>
      </w:r>
      <w:r w:rsidRPr="00955E88">
        <w:rPr>
          <w:rFonts w:ascii="Palatino Linotype" w:eastAsia="Calibri" w:hAnsi="Palatino Linotype" w:cs="Tahoma"/>
          <w:bCs/>
          <w:lang w:eastAsia="en-US"/>
        </w:rPr>
        <w:t xml:space="preserve"> como es el caso de los elementos operativos y la policía municipal.</w:t>
      </w:r>
    </w:p>
    <w:p w:rsidR="00FD27F5" w:rsidRPr="00955E88" w:rsidRDefault="00FD27F5" w:rsidP="00313C7B">
      <w:pPr>
        <w:spacing w:line="360" w:lineRule="auto"/>
        <w:contextualSpacing/>
        <w:jc w:val="both"/>
        <w:rPr>
          <w:rFonts w:ascii="Palatino Linotype" w:eastAsia="Calibri" w:hAnsi="Palatino Linotype" w:cs="Tahoma"/>
          <w:bCs/>
          <w:lang w:eastAsia="en-US"/>
        </w:rPr>
      </w:pPr>
    </w:p>
    <w:p w:rsidR="00FD27F5" w:rsidRPr="00955E88" w:rsidRDefault="00FD27F5" w:rsidP="00313C7B">
      <w:pPr>
        <w:numPr>
          <w:ilvl w:val="0"/>
          <w:numId w:val="1"/>
        </w:numPr>
        <w:spacing w:line="360" w:lineRule="auto"/>
        <w:ind w:left="0" w:right="49" w:firstLine="0"/>
        <w:jc w:val="both"/>
        <w:rPr>
          <w:rFonts w:ascii="Palatino Linotype" w:eastAsia="Calibri" w:hAnsi="Palatino Linotype" w:cs="Tahoma"/>
          <w:bCs/>
          <w:lang w:eastAsia="en-US"/>
        </w:rPr>
      </w:pPr>
      <w:r w:rsidRPr="00955E88">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FD27F5" w:rsidRPr="00955E88" w:rsidRDefault="00FD27F5" w:rsidP="00313C7B">
      <w:pPr>
        <w:spacing w:line="360" w:lineRule="auto"/>
        <w:contextualSpacing/>
        <w:jc w:val="both"/>
        <w:rPr>
          <w:rFonts w:ascii="Palatino Linotype" w:eastAsia="Calibri" w:hAnsi="Palatino Linotype" w:cs="Tahoma"/>
          <w:bCs/>
          <w:lang w:eastAsia="en-US"/>
        </w:rPr>
      </w:pPr>
    </w:p>
    <w:p w:rsidR="00FD27F5" w:rsidRPr="00955E88" w:rsidRDefault="00FD27F5" w:rsidP="00313C7B">
      <w:pPr>
        <w:numPr>
          <w:ilvl w:val="0"/>
          <w:numId w:val="1"/>
        </w:numPr>
        <w:spacing w:line="360" w:lineRule="auto"/>
        <w:ind w:left="0" w:right="49" w:firstLine="0"/>
        <w:jc w:val="both"/>
        <w:rPr>
          <w:rFonts w:ascii="Palatino Linotype" w:eastAsia="Calibri" w:hAnsi="Palatino Linotype" w:cs="Tahoma"/>
          <w:bCs/>
          <w:lang w:eastAsia="en-US"/>
        </w:rPr>
      </w:pPr>
      <w:r w:rsidRPr="00955E88">
        <w:rPr>
          <w:rFonts w:ascii="Palatino Linotype" w:eastAsia="Calibri" w:hAnsi="Palatino Linotype" w:cs="Tahoma"/>
          <w:bCs/>
          <w:lang w:eastAsia="en-US"/>
        </w:rPr>
        <w:lastRenderedPageBreak/>
        <w:t>En ese contexto, el artículo 6, fracciones XI y XII de dicho ordenamiento jurídico, establece los siguientes conceptos:</w:t>
      </w:r>
    </w:p>
    <w:p w:rsidR="00FD27F5" w:rsidRPr="00955E88" w:rsidRDefault="00FD27F5" w:rsidP="00313C7B">
      <w:pPr>
        <w:spacing w:line="360" w:lineRule="auto"/>
        <w:contextualSpacing/>
        <w:jc w:val="both"/>
        <w:rPr>
          <w:rFonts w:ascii="Palatino Linotype" w:eastAsia="Calibri" w:hAnsi="Palatino Linotype" w:cs="Tahoma"/>
          <w:bCs/>
          <w:lang w:eastAsia="en-US"/>
        </w:rPr>
      </w:pPr>
    </w:p>
    <w:p w:rsidR="00FD27F5" w:rsidRPr="00955E88" w:rsidRDefault="00FD27F5" w:rsidP="00313C7B">
      <w:pPr>
        <w:pStyle w:val="Prrafodelista"/>
        <w:numPr>
          <w:ilvl w:val="0"/>
          <w:numId w:val="14"/>
        </w:numPr>
        <w:spacing w:line="360" w:lineRule="auto"/>
        <w:ind w:left="0"/>
        <w:jc w:val="both"/>
        <w:rPr>
          <w:rFonts w:ascii="Palatino Linotype" w:eastAsia="Calibri" w:hAnsi="Palatino Linotype" w:cs="Tahoma"/>
          <w:b/>
          <w:bCs/>
          <w:lang w:eastAsia="en-US"/>
        </w:rPr>
      </w:pPr>
      <w:r w:rsidRPr="00955E88">
        <w:rPr>
          <w:rFonts w:ascii="Palatino Linotype" w:eastAsia="Calibri" w:hAnsi="Palatino Linotype" w:cs="Tahoma"/>
          <w:b/>
          <w:bCs/>
          <w:lang w:eastAsia="en-US"/>
        </w:rPr>
        <w:t xml:space="preserve">Instituciones Policiales: </w:t>
      </w:r>
      <w:r w:rsidRPr="00955E88">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955E88">
        <w:rPr>
          <w:rFonts w:ascii="Palatino Linotype" w:eastAsia="Calibri" w:hAnsi="Palatino Linotype" w:cs="Tahoma"/>
          <w:b/>
          <w:bCs/>
          <w:lang w:eastAsia="en-US"/>
        </w:rPr>
        <w:t>todas las dependencias encargadas de la seguridad pública a nivel</w:t>
      </w:r>
      <w:r w:rsidRPr="00955E88">
        <w:rPr>
          <w:rFonts w:ascii="Palatino Linotype" w:eastAsia="Calibri" w:hAnsi="Palatino Linotype" w:cs="Tahoma"/>
          <w:bCs/>
          <w:lang w:eastAsia="en-US"/>
        </w:rPr>
        <w:t xml:space="preserve"> estatal y </w:t>
      </w:r>
      <w:r w:rsidRPr="00955E88">
        <w:rPr>
          <w:rFonts w:ascii="Palatino Linotype" w:eastAsia="Calibri" w:hAnsi="Palatino Linotype" w:cs="Tahoma"/>
          <w:b/>
          <w:bCs/>
          <w:lang w:eastAsia="en-US"/>
        </w:rPr>
        <w:t>municipal.</w:t>
      </w:r>
    </w:p>
    <w:p w:rsidR="00FD27F5" w:rsidRPr="00955E88" w:rsidRDefault="00FD27F5" w:rsidP="00313C7B">
      <w:pPr>
        <w:pStyle w:val="Prrafodelista"/>
        <w:spacing w:line="360" w:lineRule="auto"/>
        <w:ind w:left="0"/>
        <w:jc w:val="both"/>
        <w:rPr>
          <w:rFonts w:ascii="Palatino Linotype" w:eastAsia="Calibri" w:hAnsi="Palatino Linotype" w:cs="Tahoma"/>
          <w:bCs/>
          <w:lang w:eastAsia="en-US"/>
        </w:rPr>
      </w:pPr>
    </w:p>
    <w:p w:rsidR="00FD27F5" w:rsidRPr="00955E88" w:rsidRDefault="00FD27F5" w:rsidP="00313C7B">
      <w:pPr>
        <w:pStyle w:val="Prrafodelista"/>
        <w:numPr>
          <w:ilvl w:val="0"/>
          <w:numId w:val="14"/>
        </w:numPr>
        <w:spacing w:line="360" w:lineRule="auto"/>
        <w:ind w:left="0"/>
        <w:jc w:val="both"/>
        <w:rPr>
          <w:rFonts w:ascii="Palatino Linotype" w:eastAsia="Calibri" w:hAnsi="Palatino Linotype" w:cs="Tahoma"/>
          <w:b/>
          <w:bCs/>
          <w:lang w:eastAsia="en-US"/>
        </w:rPr>
      </w:pPr>
      <w:r w:rsidRPr="00955E88">
        <w:rPr>
          <w:rFonts w:ascii="Palatino Linotype" w:eastAsia="Calibri" w:hAnsi="Palatino Linotype" w:cs="Tahoma"/>
          <w:b/>
          <w:bCs/>
          <w:lang w:eastAsia="en-US"/>
        </w:rPr>
        <w:t xml:space="preserve">Instituciones de Seguridad Pública: </w:t>
      </w:r>
      <w:r w:rsidRPr="00955E88">
        <w:rPr>
          <w:rFonts w:ascii="Palatino Linotype" w:eastAsia="Calibri" w:hAnsi="Palatino Linotype" w:cs="Tahoma"/>
          <w:bCs/>
          <w:lang w:eastAsia="en-US"/>
        </w:rPr>
        <w:t xml:space="preserve">Instituciones Policiales, Procuración de Justicia, Sistema Penitenciario y </w:t>
      </w:r>
      <w:r w:rsidRPr="00955E88">
        <w:rPr>
          <w:rFonts w:ascii="Palatino Linotype" w:eastAsia="Calibri" w:hAnsi="Palatino Linotype" w:cs="Tahoma"/>
          <w:b/>
          <w:bCs/>
          <w:lang w:eastAsia="en-US"/>
        </w:rPr>
        <w:t xml:space="preserve">dependencias encargadas de la seguridad pública a nivel </w:t>
      </w:r>
      <w:r w:rsidRPr="00955E88">
        <w:rPr>
          <w:rFonts w:ascii="Palatino Linotype" w:eastAsia="Calibri" w:hAnsi="Palatino Linotype" w:cs="Tahoma"/>
          <w:bCs/>
          <w:lang w:eastAsia="en-US"/>
        </w:rPr>
        <w:t xml:space="preserve">estatal y </w:t>
      </w:r>
      <w:r w:rsidRPr="00955E88">
        <w:rPr>
          <w:rFonts w:ascii="Palatino Linotype" w:eastAsia="Calibri" w:hAnsi="Palatino Linotype" w:cs="Tahoma"/>
          <w:b/>
          <w:bCs/>
          <w:lang w:eastAsia="en-US"/>
        </w:rPr>
        <w:t>municipal.</w:t>
      </w:r>
    </w:p>
    <w:p w:rsidR="00FD27F5" w:rsidRPr="00955E88" w:rsidRDefault="00FD27F5" w:rsidP="00313C7B">
      <w:pPr>
        <w:pStyle w:val="Prrafodelista"/>
        <w:spacing w:line="360" w:lineRule="auto"/>
        <w:ind w:left="0"/>
        <w:rPr>
          <w:rFonts w:ascii="Palatino Linotype" w:eastAsia="Calibri" w:hAnsi="Palatino Linotype" w:cs="Tahoma"/>
          <w:b/>
          <w:bCs/>
          <w:lang w:eastAsia="en-US"/>
        </w:rPr>
      </w:pPr>
    </w:p>
    <w:p w:rsidR="00FD27F5" w:rsidRPr="00955E88" w:rsidRDefault="00FD27F5" w:rsidP="00313C7B">
      <w:pPr>
        <w:numPr>
          <w:ilvl w:val="0"/>
          <w:numId w:val="1"/>
        </w:numPr>
        <w:spacing w:line="360" w:lineRule="auto"/>
        <w:ind w:left="0" w:right="49" w:firstLine="0"/>
        <w:jc w:val="both"/>
        <w:rPr>
          <w:rFonts w:ascii="Palatino Linotype" w:eastAsia="Calibri" w:hAnsi="Palatino Linotype" w:cs="Tahoma"/>
          <w:bCs/>
          <w:lang w:eastAsia="en-US"/>
        </w:rPr>
      </w:pPr>
      <w:r w:rsidRPr="00955E88">
        <w:rPr>
          <w:rFonts w:ascii="Palatino Linotype" w:eastAsia="Calibri" w:hAnsi="Palatino Linotype" w:cs="Tahoma"/>
          <w:iCs/>
          <w:lang w:val="es-ES" w:eastAsia="es-ES_tradnl"/>
        </w:rPr>
        <w:t>Conforme a lo anterior</w:t>
      </w:r>
      <w:r w:rsidRPr="00955E88">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rsidR="00FD27F5" w:rsidRPr="00955E88" w:rsidRDefault="00FD27F5" w:rsidP="00313C7B">
      <w:pPr>
        <w:spacing w:line="360" w:lineRule="auto"/>
        <w:contextualSpacing/>
        <w:jc w:val="both"/>
        <w:rPr>
          <w:rFonts w:ascii="Palatino Linotype" w:eastAsia="Calibri" w:hAnsi="Palatino Linotype" w:cs="Tahoma"/>
          <w:bCs/>
          <w:lang w:eastAsia="en-US"/>
        </w:rPr>
      </w:pPr>
    </w:p>
    <w:p w:rsidR="00FD27F5" w:rsidRPr="00955E88" w:rsidRDefault="00FD27F5" w:rsidP="00313C7B">
      <w:pPr>
        <w:numPr>
          <w:ilvl w:val="0"/>
          <w:numId w:val="1"/>
        </w:numPr>
        <w:spacing w:line="360" w:lineRule="auto"/>
        <w:ind w:left="0" w:right="49" w:firstLine="0"/>
        <w:jc w:val="both"/>
        <w:rPr>
          <w:rFonts w:ascii="Palatino Linotype" w:eastAsia="Calibri" w:hAnsi="Palatino Linotype" w:cs="Tahoma"/>
          <w:bCs/>
          <w:lang w:eastAsia="en-US"/>
        </w:rPr>
      </w:pPr>
      <w:r w:rsidRPr="00955E88">
        <w:rPr>
          <w:rFonts w:ascii="Palatino Linotype" w:eastAsia="Calibri" w:hAnsi="Palatino Linotype" w:cs="Tahoma"/>
          <w:bCs/>
          <w:lang w:val="es-ES" w:eastAsia="en-US"/>
        </w:rPr>
        <w:t xml:space="preserve">Además, </w:t>
      </w:r>
      <w:r w:rsidRPr="00955E88">
        <w:rPr>
          <w:rFonts w:ascii="Palatino Linotype" w:eastAsia="Calibri" w:hAnsi="Palatino Linotype" w:cs="Tahoma"/>
          <w:bCs/>
          <w:lang w:eastAsia="en-US"/>
        </w:rPr>
        <w:t>el Instructivo de llenado del Formato “Personal de Seguridad Pública”, del Secretariado Ejecutivo del Sistem</w:t>
      </w:r>
      <w:r w:rsidR="00B2236A" w:rsidRPr="00955E88">
        <w:rPr>
          <w:rFonts w:ascii="Palatino Linotype" w:eastAsia="Calibri" w:hAnsi="Palatino Linotype" w:cs="Tahoma"/>
          <w:bCs/>
          <w:lang w:eastAsia="en-US"/>
        </w:rPr>
        <w:t xml:space="preserve">a Nacional de Seguridad Pública, </w:t>
      </w:r>
      <w:r w:rsidRPr="00955E88">
        <w:rPr>
          <w:rFonts w:ascii="Palatino Linotype" w:eastAsia="Calibri" w:hAnsi="Palatino Linotype" w:cs="Tahoma"/>
          <w:bCs/>
          <w:lang w:eastAsia="en-US"/>
        </w:rPr>
        <w:t xml:space="preserve">establece que los elementos operativos de seguridad pública, son aquellos que desempeñan funciones de campo (policiacas, especializadas o equivalentes y que </w:t>
      </w:r>
      <w:r w:rsidRPr="00955E88">
        <w:rPr>
          <w:rFonts w:ascii="Palatino Linotype" w:eastAsia="Calibri" w:hAnsi="Palatino Linotype" w:cs="Tahoma"/>
          <w:b/>
          <w:bCs/>
          <w:lang w:eastAsia="en-US"/>
        </w:rPr>
        <w:t>no</w:t>
      </w:r>
      <w:r w:rsidRPr="00955E88">
        <w:rPr>
          <w:rFonts w:ascii="Palatino Linotype" w:eastAsia="Calibri" w:hAnsi="Palatino Linotype" w:cs="Tahoma"/>
          <w:bCs/>
          <w:lang w:eastAsia="en-US"/>
        </w:rPr>
        <w:t xml:space="preserve"> </w:t>
      </w:r>
      <w:r w:rsidRPr="00955E88">
        <w:rPr>
          <w:rFonts w:ascii="Palatino Linotype" w:eastAsia="Calibri" w:hAnsi="Palatino Linotype" w:cs="Tahoma"/>
          <w:b/>
          <w:bCs/>
          <w:lang w:eastAsia="en-US"/>
        </w:rPr>
        <w:t>desempeña funciones de mando</w:t>
      </w:r>
      <w:r w:rsidRPr="00955E88">
        <w:rPr>
          <w:rFonts w:ascii="Palatino Linotype" w:eastAsia="Calibri" w:hAnsi="Palatino Linotype" w:cs="Tahoma"/>
          <w:bCs/>
          <w:lang w:eastAsia="en-US"/>
        </w:rPr>
        <w:t xml:space="preserve">), entre los cuales, se encuentra </w:t>
      </w:r>
      <w:r w:rsidRPr="00955E88">
        <w:rPr>
          <w:rFonts w:ascii="Palatino Linotype" w:eastAsia="Calibri" w:hAnsi="Palatino Linotype" w:cs="Tahoma"/>
          <w:b/>
          <w:bCs/>
          <w:lang w:eastAsia="en-US"/>
        </w:rPr>
        <w:t>la Policía Municipal</w:t>
      </w:r>
      <w:r w:rsidRPr="00955E88">
        <w:rPr>
          <w:rFonts w:ascii="Palatino Linotype" w:eastAsia="Calibri" w:hAnsi="Palatino Linotype" w:cs="Tahoma"/>
          <w:bCs/>
          <w:lang w:eastAsia="en-US"/>
        </w:rPr>
        <w:t>.</w:t>
      </w:r>
    </w:p>
    <w:p w:rsidR="00FD27F5" w:rsidRPr="00955E88" w:rsidRDefault="00FD27F5" w:rsidP="00313C7B">
      <w:pPr>
        <w:tabs>
          <w:tab w:val="left" w:pos="4962"/>
        </w:tabs>
        <w:spacing w:line="360" w:lineRule="auto"/>
        <w:contextualSpacing/>
        <w:jc w:val="both"/>
        <w:rPr>
          <w:rFonts w:ascii="Palatino Linotype" w:eastAsia="Calibri" w:hAnsi="Palatino Linotype" w:cs="Tahoma"/>
          <w:bCs/>
          <w:lang w:eastAsia="en-US"/>
        </w:rPr>
      </w:pPr>
    </w:p>
    <w:p w:rsidR="00FD27F5" w:rsidRPr="00955E88" w:rsidRDefault="00FD27F5" w:rsidP="00313C7B">
      <w:pPr>
        <w:numPr>
          <w:ilvl w:val="0"/>
          <w:numId w:val="1"/>
        </w:numPr>
        <w:spacing w:line="360" w:lineRule="auto"/>
        <w:ind w:left="0" w:right="49" w:firstLine="0"/>
        <w:jc w:val="both"/>
        <w:rPr>
          <w:rFonts w:ascii="Palatino Linotype" w:eastAsia="Calibri" w:hAnsi="Palatino Linotype" w:cs="Tahoma"/>
          <w:bCs/>
          <w:lang w:eastAsia="en-US"/>
        </w:rPr>
      </w:pPr>
      <w:r w:rsidRPr="00955E88">
        <w:rPr>
          <w:rFonts w:ascii="Palatino Linotype" w:eastAsia="Calibri" w:hAnsi="Palatino Linotype" w:cs="Tahoma"/>
          <w:bCs/>
          <w:lang w:eastAsia="en-US"/>
        </w:rPr>
        <w:lastRenderedPageBreak/>
        <w:t xml:space="preserve">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w:t>
      </w:r>
      <w:r w:rsidRPr="00955E88">
        <w:rPr>
          <w:rFonts w:ascii="Palatino Linotype" w:eastAsia="Calibri" w:hAnsi="Palatino Linotype" w:cs="Tahoma"/>
          <w:b/>
          <w:bCs/>
          <w:lang w:eastAsia="en-US"/>
        </w:rPr>
        <w:t>no realizan funciones operativas</w:t>
      </w:r>
      <w:r w:rsidRPr="00955E88">
        <w:rPr>
          <w:rFonts w:ascii="Palatino Linotype" w:eastAsia="Calibri" w:hAnsi="Palatino Linotype" w:cs="Tahoma"/>
          <w:bCs/>
          <w:lang w:eastAsia="en-US"/>
        </w:rPr>
        <w:t>.</w:t>
      </w:r>
    </w:p>
    <w:p w:rsidR="00FD27F5" w:rsidRPr="00955E88" w:rsidRDefault="00FD27F5" w:rsidP="00313C7B">
      <w:pPr>
        <w:spacing w:line="360" w:lineRule="auto"/>
        <w:contextualSpacing/>
        <w:jc w:val="both"/>
        <w:rPr>
          <w:rFonts w:ascii="Palatino Linotype" w:eastAsia="Calibri" w:hAnsi="Palatino Linotype" w:cs="Tahoma"/>
          <w:bCs/>
          <w:lang w:eastAsia="en-US"/>
        </w:rPr>
      </w:pPr>
    </w:p>
    <w:p w:rsidR="00FD27F5" w:rsidRPr="00955E88" w:rsidRDefault="00FD27F5" w:rsidP="00313C7B">
      <w:pPr>
        <w:numPr>
          <w:ilvl w:val="0"/>
          <w:numId w:val="1"/>
        </w:numPr>
        <w:spacing w:line="360" w:lineRule="auto"/>
        <w:ind w:left="0" w:right="49" w:firstLine="0"/>
        <w:jc w:val="both"/>
        <w:rPr>
          <w:rFonts w:ascii="Palatino Linotype" w:eastAsia="Calibri" w:hAnsi="Palatino Linotype" w:cs="Tahoma"/>
          <w:bCs/>
          <w:lang w:eastAsia="en-US"/>
        </w:rPr>
      </w:pPr>
      <w:r w:rsidRPr="00955E88">
        <w:rPr>
          <w:rFonts w:ascii="Palatino Linotype" w:eastAsia="Calibri" w:hAnsi="Palatino Linotype" w:cs="Tahoma"/>
          <w:bCs/>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FD27F5" w:rsidRPr="00955E88" w:rsidRDefault="00FD27F5" w:rsidP="00313C7B">
      <w:pPr>
        <w:spacing w:line="360" w:lineRule="auto"/>
        <w:contextualSpacing/>
        <w:jc w:val="both"/>
        <w:rPr>
          <w:rFonts w:ascii="Palatino Linotype" w:eastAsia="Calibri" w:hAnsi="Palatino Linotype" w:cs="Tahoma"/>
          <w:bCs/>
          <w:lang w:eastAsia="en-US"/>
        </w:rPr>
      </w:pPr>
    </w:p>
    <w:p w:rsidR="00FD27F5" w:rsidRPr="00955E88" w:rsidRDefault="00FD27F5" w:rsidP="00313C7B">
      <w:pPr>
        <w:numPr>
          <w:ilvl w:val="0"/>
          <w:numId w:val="1"/>
        </w:numPr>
        <w:spacing w:line="360" w:lineRule="auto"/>
        <w:ind w:left="0" w:right="49" w:firstLine="0"/>
        <w:jc w:val="both"/>
        <w:rPr>
          <w:rFonts w:ascii="Palatino Linotype" w:eastAsia="Calibri" w:hAnsi="Palatino Linotype" w:cs="Tahoma"/>
          <w:bCs/>
          <w:lang w:eastAsia="en-US"/>
        </w:rPr>
      </w:pPr>
      <w:r w:rsidRPr="00955E88">
        <w:rPr>
          <w:rFonts w:ascii="Palatino Linotype" w:eastAsia="Calibri" w:hAnsi="Palatino Linotype" w:cs="Tahoma"/>
          <w:bCs/>
          <w:lang w:eastAsia="en-US"/>
        </w:rPr>
        <w:lastRenderedPageBreak/>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FD27F5" w:rsidRPr="00955E88" w:rsidRDefault="00FD27F5" w:rsidP="00313C7B">
      <w:pPr>
        <w:pStyle w:val="Prrafodelista"/>
        <w:spacing w:line="360" w:lineRule="auto"/>
        <w:ind w:left="0"/>
        <w:rPr>
          <w:rFonts w:ascii="Palatino Linotype" w:eastAsia="Calibri" w:hAnsi="Palatino Linotype" w:cs="Tahoma"/>
          <w:bCs/>
          <w:lang w:eastAsia="en-US"/>
        </w:rPr>
      </w:pPr>
    </w:p>
    <w:p w:rsidR="00FD27F5" w:rsidRPr="00955E88" w:rsidRDefault="00FD27F5" w:rsidP="00313C7B">
      <w:pPr>
        <w:numPr>
          <w:ilvl w:val="0"/>
          <w:numId w:val="1"/>
        </w:numPr>
        <w:spacing w:line="360" w:lineRule="auto"/>
        <w:ind w:left="0" w:right="49" w:firstLine="0"/>
        <w:jc w:val="both"/>
        <w:rPr>
          <w:rFonts w:ascii="Palatino Linotype" w:eastAsia="Calibri" w:hAnsi="Palatino Linotype" w:cs="Tahoma"/>
          <w:b/>
          <w:iCs/>
          <w:lang w:val="es-ES" w:eastAsia="es-ES_tradnl"/>
        </w:rPr>
      </w:pPr>
      <w:r w:rsidRPr="00955E88">
        <w:rPr>
          <w:rFonts w:ascii="Palatino Linotype" w:eastAsia="Calibri" w:hAnsi="Palatino Linotype" w:cs="Tahoma"/>
          <w:bCs/>
          <w:lang w:eastAsia="en-US"/>
        </w:rPr>
        <w:t xml:space="preserve">Por tales consideraciones, </w:t>
      </w:r>
      <w:r w:rsidRPr="00955E88">
        <w:rPr>
          <w:rFonts w:ascii="Palatino Linotype" w:eastAsia="Calibri" w:hAnsi="Palatino Linotype" w:cs="Tahoma"/>
          <w:b/>
          <w:bCs/>
          <w:lang w:eastAsia="en-US"/>
        </w:rPr>
        <w:t xml:space="preserve">resulta </w:t>
      </w:r>
      <w:r w:rsidR="003D480E" w:rsidRPr="00955E88">
        <w:rPr>
          <w:rFonts w:ascii="Palatino Linotype" w:eastAsia="Calibri" w:hAnsi="Palatino Linotype" w:cs="Tahoma"/>
          <w:b/>
          <w:bCs/>
          <w:lang w:eastAsia="en-US"/>
        </w:rPr>
        <w:t xml:space="preserve">parcialmente </w:t>
      </w:r>
      <w:r w:rsidRPr="00955E88">
        <w:rPr>
          <w:rFonts w:ascii="Palatino Linotype" w:eastAsia="Calibri" w:hAnsi="Palatino Linotype" w:cs="Tahoma"/>
          <w:b/>
          <w:bCs/>
          <w:lang w:eastAsia="en-US"/>
        </w:rPr>
        <w:t xml:space="preserve">procedente la </w:t>
      </w:r>
      <w:r w:rsidR="003D480E" w:rsidRPr="00955E88">
        <w:rPr>
          <w:rFonts w:ascii="Palatino Linotype" w:eastAsia="Calibri" w:hAnsi="Palatino Linotype" w:cs="Tahoma"/>
          <w:b/>
          <w:bCs/>
          <w:lang w:eastAsia="en-US"/>
        </w:rPr>
        <w:t xml:space="preserve">respuesta inicial a efecto de </w:t>
      </w:r>
      <w:r w:rsidRPr="00955E88">
        <w:rPr>
          <w:rFonts w:ascii="Palatino Linotype" w:eastAsia="Calibri" w:hAnsi="Palatino Linotype" w:cs="Tahoma"/>
          <w:b/>
          <w:bCs/>
          <w:lang w:eastAsia="en-US"/>
        </w:rPr>
        <w:t>reserva</w:t>
      </w:r>
      <w:r w:rsidR="003D480E" w:rsidRPr="00955E88">
        <w:rPr>
          <w:rFonts w:ascii="Palatino Linotype" w:eastAsia="Calibri" w:hAnsi="Palatino Linotype" w:cs="Tahoma"/>
          <w:b/>
          <w:bCs/>
          <w:lang w:eastAsia="en-US"/>
        </w:rPr>
        <w:t xml:space="preserve">r </w:t>
      </w:r>
      <w:r w:rsidR="00E61EB2" w:rsidRPr="00955E88">
        <w:rPr>
          <w:rFonts w:ascii="Palatino Linotype" w:eastAsia="Calibri" w:hAnsi="Palatino Linotype" w:cs="Tahoma"/>
          <w:b/>
          <w:bCs/>
          <w:lang w:eastAsia="en-US"/>
        </w:rPr>
        <w:t>únicamente</w:t>
      </w:r>
      <w:r w:rsidRPr="00955E88">
        <w:rPr>
          <w:rFonts w:ascii="Palatino Linotype" w:eastAsia="Calibri" w:hAnsi="Palatino Linotype" w:cs="Tahoma"/>
          <w:b/>
          <w:bCs/>
          <w:lang w:eastAsia="en-US"/>
        </w:rPr>
        <w:t xml:space="preserve"> del nombre de los elementos operativos de la Dirección de Seguridad Pública Municipal, en términos del artículo 140, fracción IV, de </w:t>
      </w:r>
      <w:r w:rsidRPr="00955E88">
        <w:rPr>
          <w:rFonts w:ascii="Palatino Linotype" w:eastAsia="Calibri" w:hAnsi="Palatino Linotype" w:cs="Tahoma"/>
          <w:b/>
          <w:iCs/>
          <w:lang w:val="es-ES" w:eastAsia="es-ES_tradnl"/>
        </w:rPr>
        <w:t>de la Ley de Transparencia y Acceso a la Información Pública del Estado de México y Municipios.</w:t>
      </w:r>
    </w:p>
    <w:p w:rsidR="00C44218" w:rsidRPr="00955E88" w:rsidRDefault="00C44218" w:rsidP="00313C7B">
      <w:pPr>
        <w:pStyle w:val="Prrafodelista"/>
        <w:ind w:left="0"/>
        <w:rPr>
          <w:rFonts w:ascii="Palatino Linotype" w:eastAsia="Calibri" w:hAnsi="Palatino Linotype" w:cs="Tahoma"/>
          <w:b/>
          <w:iCs/>
          <w:lang w:val="es-ES" w:eastAsia="es-ES_tradnl"/>
        </w:rPr>
      </w:pPr>
    </w:p>
    <w:p w:rsidR="007A282D" w:rsidRPr="00955E88" w:rsidRDefault="007A282D" w:rsidP="00313C7B">
      <w:pPr>
        <w:numPr>
          <w:ilvl w:val="0"/>
          <w:numId w:val="1"/>
        </w:numPr>
        <w:spacing w:line="360" w:lineRule="auto"/>
        <w:ind w:left="0" w:right="49" w:firstLine="0"/>
        <w:jc w:val="both"/>
        <w:rPr>
          <w:rFonts w:ascii="Palatino Linotype" w:hAnsi="Palatino Linotype" w:cs="Arial"/>
        </w:rPr>
      </w:pPr>
      <w:r w:rsidRPr="00955E88">
        <w:rPr>
          <w:rFonts w:ascii="Palatino Linotype" w:eastAsia="Calibri" w:hAnsi="Palatino Linotype" w:cs="Arial"/>
          <w:color w:val="000000" w:themeColor="text1"/>
        </w:rPr>
        <w:t>Una</w:t>
      </w:r>
      <w:r w:rsidRPr="00955E88">
        <w:rPr>
          <w:rFonts w:ascii="Palatino Linotype" w:hAnsi="Palatino Linotype" w:cstheme="minorBidi"/>
          <w:lang w:val="es-ES"/>
        </w:rPr>
        <w:t xml:space="preserve"> vez determinado lo anterior</w:t>
      </w:r>
      <w:r w:rsidRPr="00955E88">
        <w:rPr>
          <w:rFonts w:ascii="Palatino Linotype" w:hAnsi="Palatino Linotype" w:cs="Arial"/>
        </w:rPr>
        <w:t xml:space="preserve">r, la transparencia es imprescindible para la vigilancia pública, por ello, no debe ser clasificado como reservado el nombre de servidores públicos de Seguridad Publica </w:t>
      </w:r>
      <w:r w:rsidRPr="00955E88">
        <w:rPr>
          <w:rFonts w:ascii="Palatino Linotype" w:hAnsi="Palatino Linotype" w:cs="Arial"/>
          <w:b/>
        </w:rPr>
        <w:t>con medio o superior</w:t>
      </w:r>
      <w:r w:rsidRPr="00955E88">
        <w:rPr>
          <w:rFonts w:ascii="Palatino Linotype" w:hAnsi="Palatino Linotype" w:cs="Arial"/>
        </w:rPr>
        <w:t xml:space="preserve"> pues resulta mayor el beneficio de conocer a las personas cuyo nivel y/o rango conlleva a una mayor responsabilidad.</w:t>
      </w:r>
    </w:p>
    <w:p w:rsidR="007A282D" w:rsidRPr="00955E88" w:rsidRDefault="007A282D" w:rsidP="00313C7B">
      <w:pPr>
        <w:spacing w:line="360" w:lineRule="auto"/>
        <w:ind w:right="49"/>
        <w:jc w:val="both"/>
        <w:rPr>
          <w:rFonts w:ascii="Palatino Linotype" w:hAnsi="Palatino Linotype" w:cs="Arial"/>
        </w:rPr>
      </w:pPr>
    </w:p>
    <w:p w:rsidR="00120600" w:rsidRPr="00955E88" w:rsidRDefault="007A282D" w:rsidP="00313C7B">
      <w:pPr>
        <w:numPr>
          <w:ilvl w:val="0"/>
          <w:numId w:val="1"/>
        </w:numPr>
        <w:spacing w:line="360" w:lineRule="auto"/>
        <w:ind w:left="0" w:right="49" w:firstLine="0"/>
        <w:jc w:val="both"/>
        <w:rPr>
          <w:rFonts w:ascii="Palatino Linotype" w:eastAsia="Palatino Linotype" w:hAnsi="Palatino Linotype" w:cs="Palatino Linotype"/>
        </w:rPr>
      </w:pPr>
      <w:r w:rsidRPr="00955E88">
        <w:rPr>
          <w:rFonts w:ascii="Palatino Linotype" w:eastAsia="Calibri" w:hAnsi="Palatino Linotype" w:cs="Arial"/>
          <w:color w:val="000000" w:themeColor="text1"/>
        </w:rPr>
        <w:t xml:space="preserve">En conclusión, </w:t>
      </w:r>
      <w:r w:rsidRPr="00955E88">
        <w:rPr>
          <w:rFonts w:ascii="Palatino Linotype" w:eastAsia="Calibri" w:hAnsi="Palatino Linotype" w:cs="Arial"/>
          <w:b/>
          <w:bCs/>
          <w:color w:val="000000" w:themeColor="text1"/>
        </w:rPr>
        <w:t>EL SUJETO OBLIGADO</w:t>
      </w:r>
      <w:r w:rsidRPr="00955E88">
        <w:rPr>
          <w:rFonts w:ascii="Palatino Linotype" w:eastAsia="Calibri" w:hAnsi="Palatino Linotype" w:cs="Arial"/>
          <w:color w:val="000000" w:themeColor="text1"/>
        </w:rPr>
        <w:t xml:space="preserve"> debe reservar el nombre del personal </w:t>
      </w:r>
      <w:r w:rsidRPr="00955E88">
        <w:rPr>
          <w:rFonts w:ascii="Palatino Linotype" w:eastAsia="Calibri" w:hAnsi="Palatino Linotype" w:cs="Tahoma"/>
          <w:bCs/>
          <w:lang w:eastAsia="en-US"/>
        </w:rPr>
        <w:t>sustantivo</w:t>
      </w:r>
      <w:r w:rsidRPr="00955E88">
        <w:rPr>
          <w:rFonts w:ascii="Palatino Linotype" w:eastAsia="Calibri" w:hAnsi="Palatino Linotype" w:cs="Arial"/>
          <w:color w:val="000000" w:themeColor="text1"/>
        </w:rPr>
        <w:t xml:space="preserve"> a seguridad pública, con excepción de los servidores públicos con mandos medios y superiores</w:t>
      </w:r>
    </w:p>
    <w:p w:rsidR="006A0160" w:rsidRPr="00955E88" w:rsidRDefault="006A0160" w:rsidP="00313C7B">
      <w:pPr>
        <w:pStyle w:val="Prrafodelista"/>
        <w:spacing w:line="360" w:lineRule="auto"/>
        <w:ind w:left="0"/>
        <w:rPr>
          <w:rFonts w:ascii="Palatino Linotype" w:eastAsia="Palatino Linotype" w:hAnsi="Palatino Linotype" w:cs="Palatino Linotype"/>
        </w:rPr>
      </w:pPr>
    </w:p>
    <w:p w:rsidR="007A282D" w:rsidRPr="00955E88" w:rsidRDefault="007A282D" w:rsidP="00313C7B">
      <w:pPr>
        <w:numPr>
          <w:ilvl w:val="0"/>
          <w:numId w:val="1"/>
        </w:numPr>
        <w:spacing w:line="360" w:lineRule="auto"/>
        <w:ind w:left="0" w:right="49" w:firstLine="0"/>
        <w:jc w:val="both"/>
        <w:rPr>
          <w:rFonts w:ascii="Palatino Linotype" w:eastAsia="Calibri" w:hAnsi="Palatino Linotype" w:cs="Tahoma"/>
          <w:b/>
          <w:iCs/>
          <w:lang w:val="es-ES" w:eastAsia="es-ES_tradnl"/>
        </w:rPr>
      </w:pPr>
      <w:r w:rsidRPr="00955E88">
        <w:rPr>
          <w:rFonts w:ascii="Palatino Linotype" w:hAnsi="Palatino Linotype" w:cs="Tahoma"/>
        </w:rPr>
        <w:lastRenderedPageBreak/>
        <w:t xml:space="preserve">Por otro lado, respecto a los sueldos, se debe considerar que la información se relacionada con las remuneraciones que perciben los servidores públicos, pues corresponden a ingresos que se obtienen por salarios y percepciones y sus </w:t>
      </w:r>
      <w:r w:rsidRPr="00955E88">
        <w:rPr>
          <w:rFonts w:ascii="Palatino Linotype" w:eastAsia="Calibri" w:hAnsi="Palatino Linotype" w:cs="Arial"/>
          <w:color w:val="000000" w:themeColor="text1"/>
        </w:rPr>
        <w:t>deducciones</w:t>
      </w:r>
      <w:r w:rsidRPr="00955E88">
        <w:rPr>
          <w:rFonts w:ascii="Palatino Linotype" w:hAnsi="Palatino Linotype" w:cs="Tahoma"/>
        </w:rPr>
        <w:t xml:space="preserve">, por tanto, debe entenderse como información pública, al ser homologable a lo contemplado en el artículo 92 fracción VIII de la </w:t>
      </w:r>
      <w:r w:rsidRPr="00955E88">
        <w:rPr>
          <w:rFonts w:ascii="Palatino Linotype" w:eastAsia="Batang" w:hAnsi="Palatino Linotype" w:cs="Tahoma"/>
          <w:bCs/>
        </w:rPr>
        <w:t>Ley de Transparencia y Acceso a la Información Pública del Estado de México y Municipios</w:t>
      </w:r>
      <w:r w:rsidRPr="00955E88">
        <w:rPr>
          <w:rFonts w:ascii="Palatino Linotype" w:hAnsi="Palatino Linotype" w:cs="Tahoma"/>
        </w:rPr>
        <w:t>, que a la letra dispone:</w:t>
      </w:r>
    </w:p>
    <w:p w:rsidR="007A282D" w:rsidRPr="00955E88" w:rsidRDefault="007A282D" w:rsidP="00313C7B">
      <w:pPr>
        <w:spacing w:line="360" w:lineRule="auto"/>
        <w:contextualSpacing/>
        <w:jc w:val="both"/>
        <w:rPr>
          <w:rFonts w:ascii="Palatino Linotype" w:hAnsi="Palatino Linotype" w:cs="Tahoma"/>
        </w:rPr>
      </w:pPr>
    </w:p>
    <w:p w:rsidR="007A282D" w:rsidRPr="00955E88" w:rsidRDefault="007A282D" w:rsidP="00313C7B">
      <w:pPr>
        <w:spacing w:line="360" w:lineRule="auto"/>
        <w:ind w:right="539"/>
        <w:contextualSpacing/>
        <w:jc w:val="center"/>
        <w:rPr>
          <w:rFonts w:ascii="Palatino Linotype" w:hAnsi="Palatino Linotype"/>
          <w:b/>
          <w:i/>
        </w:rPr>
      </w:pPr>
      <w:r w:rsidRPr="00955E88">
        <w:rPr>
          <w:rFonts w:ascii="Palatino Linotype" w:hAnsi="Palatino Linotype"/>
          <w:b/>
          <w:i/>
        </w:rPr>
        <w:t>Capítulo II</w:t>
      </w:r>
    </w:p>
    <w:p w:rsidR="007A282D" w:rsidRPr="00955E88" w:rsidRDefault="007A282D" w:rsidP="00313C7B">
      <w:pPr>
        <w:spacing w:line="360" w:lineRule="auto"/>
        <w:ind w:right="539"/>
        <w:contextualSpacing/>
        <w:jc w:val="center"/>
        <w:rPr>
          <w:rFonts w:ascii="Palatino Linotype" w:hAnsi="Palatino Linotype"/>
          <w:b/>
          <w:i/>
        </w:rPr>
      </w:pPr>
      <w:r w:rsidRPr="00955E88">
        <w:rPr>
          <w:rFonts w:ascii="Palatino Linotype" w:hAnsi="Palatino Linotype"/>
          <w:b/>
          <w:i/>
        </w:rPr>
        <w:t>De las Obligaciones de Transparencia Comunes</w:t>
      </w:r>
    </w:p>
    <w:p w:rsidR="007A282D" w:rsidRPr="00955E88" w:rsidRDefault="007A282D" w:rsidP="00313C7B">
      <w:pPr>
        <w:spacing w:line="360" w:lineRule="auto"/>
        <w:ind w:right="539"/>
        <w:contextualSpacing/>
        <w:jc w:val="both"/>
        <w:rPr>
          <w:rFonts w:ascii="Palatino Linotype" w:hAnsi="Palatino Linotype"/>
          <w:i/>
        </w:rPr>
      </w:pPr>
      <w:r w:rsidRPr="00955E88">
        <w:rPr>
          <w:rFonts w:ascii="Palatino Linotype" w:hAnsi="Palatino Linotype"/>
          <w:b/>
          <w:i/>
        </w:rPr>
        <w:t>Artículo 92.</w:t>
      </w:r>
      <w:r w:rsidRPr="00955E88">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A282D" w:rsidRPr="00955E88" w:rsidRDefault="007A282D" w:rsidP="00313C7B">
      <w:pPr>
        <w:spacing w:line="360" w:lineRule="auto"/>
        <w:ind w:right="539"/>
        <w:contextualSpacing/>
        <w:jc w:val="both"/>
        <w:rPr>
          <w:rFonts w:ascii="Palatino Linotype" w:hAnsi="Palatino Linotype"/>
          <w:i/>
        </w:rPr>
      </w:pPr>
      <w:r w:rsidRPr="00955E88">
        <w:rPr>
          <w:rFonts w:ascii="Palatino Linotype" w:hAnsi="Palatino Linotype"/>
          <w:i/>
        </w:rPr>
        <w:t>I al XXXI…</w:t>
      </w:r>
    </w:p>
    <w:p w:rsidR="007A282D" w:rsidRPr="00955E88" w:rsidRDefault="007A282D" w:rsidP="00313C7B">
      <w:pPr>
        <w:spacing w:line="360" w:lineRule="auto"/>
        <w:ind w:right="539"/>
        <w:contextualSpacing/>
        <w:jc w:val="both"/>
        <w:rPr>
          <w:rFonts w:ascii="Palatino Linotype" w:hAnsi="Palatino Linotype"/>
          <w:i/>
        </w:rPr>
      </w:pPr>
      <w:r w:rsidRPr="00955E88">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955E88">
        <w:rPr>
          <w:rFonts w:ascii="Palatino Linotype" w:hAnsi="Palatino Linotype"/>
          <w:i/>
        </w:rPr>
        <w:cr/>
        <w:t>XXXIII al LII…</w:t>
      </w:r>
    </w:p>
    <w:p w:rsidR="007A282D" w:rsidRPr="00955E88" w:rsidRDefault="007A282D" w:rsidP="00313C7B">
      <w:pPr>
        <w:spacing w:line="360" w:lineRule="auto"/>
        <w:contextualSpacing/>
        <w:jc w:val="both"/>
        <w:rPr>
          <w:rFonts w:ascii="Palatino Linotype" w:hAnsi="Palatino Linotype" w:cs="Tahoma"/>
        </w:rPr>
      </w:pPr>
    </w:p>
    <w:p w:rsidR="007A282D" w:rsidRPr="00955E88" w:rsidRDefault="007A282D" w:rsidP="00313C7B">
      <w:pPr>
        <w:numPr>
          <w:ilvl w:val="0"/>
          <w:numId w:val="1"/>
        </w:numPr>
        <w:spacing w:line="360" w:lineRule="auto"/>
        <w:ind w:left="0" w:right="49" w:firstLine="0"/>
        <w:jc w:val="both"/>
        <w:rPr>
          <w:rFonts w:ascii="Palatino Linotype" w:hAnsi="Palatino Linotype" w:cs="Tahoma"/>
          <w:bCs/>
        </w:rPr>
      </w:pPr>
      <w:r w:rsidRPr="00955E88">
        <w:rPr>
          <w:rFonts w:ascii="Palatino Linotype" w:hAnsi="Palatino Linotype" w:cs="Tahoma"/>
          <w:bCs/>
        </w:rPr>
        <w:lastRenderedPageBreak/>
        <w:t xml:space="preserve">En este sentido, se advierte que uno de los documentos que puede dar cuenta de lo solicitado y </w:t>
      </w:r>
      <w:r w:rsidRPr="00955E88">
        <w:rPr>
          <w:rFonts w:ascii="Palatino Linotype" w:hAnsi="Palatino Linotype" w:cs="Tahoma"/>
        </w:rPr>
        <w:t>que</w:t>
      </w:r>
      <w:r w:rsidRPr="00955E88">
        <w:rPr>
          <w:rFonts w:ascii="Palatino Linotype" w:hAnsi="Palatino Linotype" w:cs="Tahoma"/>
          <w:bCs/>
        </w:rPr>
        <w:t xml:space="preserve"> se menciona de forma enunciativa, más no limitativa es la nómina, o bien, los CFDI o cualquier otro comprobante de pago.</w:t>
      </w:r>
    </w:p>
    <w:p w:rsidR="007A282D" w:rsidRPr="00955E88" w:rsidRDefault="007A282D" w:rsidP="00313C7B">
      <w:pPr>
        <w:spacing w:line="360" w:lineRule="auto"/>
        <w:contextualSpacing/>
        <w:jc w:val="both"/>
        <w:rPr>
          <w:rFonts w:ascii="Palatino Linotype" w:hAnsi="Palatino Linotype" w:cs="Tahoma"/>
          <w:bCs/>
        </w:rPr>
      </w:pPr>
    </w:p>
    <w:p w:rsidR="007A282D" w:rsidRPr="00955E88" w:rsidRDefault="007A282D" w:rsidP="00313C7B">
      <w:pPr>
        <w:numPr>
          <w:ilvl w:val="0"/>
          <w:numId w:val="1"/>
        </w:numPr>
        <w:spacing w:line="360" w:lineRule="auto"/>
        <w:ind w:left="0" w:right="49" w:firstLine="0"/>
        <w:jc w:val="both"/>
        <w:rPr>
          <w:rFonts w:ascii="Palatino Linotype" w:hAnsi="Palatino Linotype" w:cs="Tahoma"/>
          <w:bCs/>
        </w:rPr>
      </w:pPr>
      <w:r w:rsidRPr="00955E88">
        <w:rPr>
          <w:rFonts w:ascii="Palatino Linotype" w:hAnsi="Palatino Linotype" w:cs="Tahoma"/>
          <w:bCs/>
        </w:rPr>
        <w:t xml:space="preserve">El Glosario localizado en la página de Transparencia Presupuestaria de la Secretaría de Hacienda y Crédito Público establece que la Nómina es el… </w:t>
      </w:r>
      <w:r w:rsidRPr="00955E88">
        <w:rPr>
          <w:rFonts w:ascii="Palatino Linotype" w:hAnsi="Palatino Linotype" w:cs="Tahoma"/>
          <w:bCs/>
          <w:i/>
        </w:rPr>
        <w:t xml:space="preserve">documento contable que contiene la relación de los trabajadores con las percepciones monetarias de cada uno; además, que también se refiere al recibo individual y justificativo que indica los sueldos de los trabajadores, </w:t>
      </w:r>
      <w:r w:rsidRPr="00955E88">
        <w:rPr>
          <w:rFonts w:ascii="Palatino Linotype" w:hAnsi="Palatino Linotype" w:cs="Tahoma"/>
          <w:b/>
          <w:bCs/>
          <w:i/>
        </w:rPr>
        <w:t>incluyendo las prestaciones y deducciones correspondientes</w:t>
      </w:r>
      <w:r w:rsidRPr="00955E88">
        <w:rPr>
          <w:rFonts w:ascii="Palatino Linotype" w:hAnsi="Palatino Linotype" w:cs="Tahoma"/>
          <w:b/>
          <w:bCs/>
        </w:rPr>
        <w:t>.</w:t>
      </w:r>
    </w:p>
    <w:p w:rsidR="007A282D" w:rsidRPr="00955E88" w:rsidRDefault="007A282D" w:rsidP="00313C7B">
      <w:pPr>
        <w:spacing w:line="360" w:lineRule="auto"/>
        <w:contextualSpacing/>
        <w:jc w:val="both"/>
        <w:rPr>
          <w:rFonts w:ascii="Palatino Linotype" w:hAnsi="Palatino Linotype" w:cs="Tahoma"/>
          <w:bCs/>
        </w:rPr>
      </w:pPr>
    </w:p>
    <w:p w:rsidR="007A282D" w:rsidRPr="00955E88" w:rsidRDefault="007A282D" w:rsidP="00313C7B">
      <w:pPr>
        <w:numPr>
          <w:ilvl w:val="0"/>
          <w:numId w:val="1"/>
        </w:numPr>
        <w:spacing w:line="360" w:lineRule="auto"/>
        <w:ind w:left="0" w:right="49" w:firstLine="0"/>
        <w:jc w:val="both"/>
        <w:rPr>
          <w:rFonts w:ascii="Palatino Linotype" w:hAnsi="Palatino Linotype" w:cs="Tahoma"/>
          <w:bCs/>
        </w:rPr>
      </w:pPr>
      <w:r w:rsidRPr="00955E88">
        <w:rPr>
          <w:rFonts w:ascii="Palatino Linotype" w:hAnsi="Palatino Linotype" w:cs="Tahoma"/>
          <w:bCs/>
        </w:rPr>
        <w:t xml:space="preserve">De la misma manera, el Glosario de términos más usuales en la Administración Pública Federal, emitido por la Secretaría de Hacienda y Crédito Público, establece que la Nómina es un </w:t>
      </w:r>
      <w:r w:rsidRPr="00955E88">
        <w:rPr>
          <w:rFonts w:ascii="Palatino Linotype" w:hAnsi="Palatino Linotype" w:cs="Tahoma"/>
          <w:bCs/>
          <w:i/>
        </w:rPr>
        <w:t>listado general de los trabajadores de una institución, en el cual se asientan las percepciones brutas, deducciones y alcance neto de las mismas</w:t>
      </w:r>
      <w:r w:rsidRPr="00955E88">
        <w:rPr>
          <w:rFonts w:ascii="Palatino Linotype" w:hAnsi="Palatino Linotype" w:cs="Tahoma"/>
          <w:bCs/>
        </w:rPr>
        <w:t>.</w:t>
      </w:r>
    </w:p>
    <w:p w:rsidR="007A282D" w:rsidRPr="00955E88" w:rsidRDefault="007A282D" w:rsidP="00313C7B">
      <w:pPr>
        <w:spacing w:line="360" w:lineRule="auto"/>
        <w:contextualSpacing/>
        <w:jc w:val="both"/>
        <w:rPr>
          <w:rFonts w:ascii="Palatino Linotype" w:hAnsi="Palatino Linotype" w:cs="Tahoma"/>
          <w:bCs/>
        </w:rPr>
      </w:pPr>
    </w:p>
    <w:p w:rsidR="007A282D" w:rsidRPr="00955E88" w:rsidRDefault="007A282D" w:rsidP="00313C7B">
      <w:pPr>
        <w:numPr>
          <w:ilvl w:val="0"/>
          <w:numId w:val="1"/>
        </w:numPr>
        <w:spacing w:line="360" w:lineRule="auto"/>
        <w:ind w:left="0" w:right="49" w:firstLine="0"/>
        <w:jc w:val="both"/>
        <w:rPr>
          <w:rFonts w:ascii="Palatino Linotype" w:hAnsi="Palatino Linotype" w:cs="Tahoma"/>
          <w:bCs/>
        </w:rPr>
      </w:pPr>
      <w:r w:rsidRPr="00955E88">
        <w:rPr>
          <w:rFonts w:ascii="Palatino Linotype" w:hAnsi="Palatino Linotype" w:cs="Tahoma"/>
          <w:bCs/>
        </w:rPr>
        <w:t>Conforme a lo anterior, se puede advertir que la nómina se puede referir a lo siguiente:</w:t>
      </w:r>
    </w:p>
    <w:p w:rsidR="007A282D" w:rsidRPr="00955E88" w:rsidRDefault="007A282D" w:rsidP="00313C7B">
      <w:pPr>
        <w:spacing w:line="360" w:lineRule="auto"/>
        <w:contextualSpacing/>
        <w:jc w:val="both"/>
        <w:rPr>
          <w:rFonts w:ascii="Palatino Linotype" w:hAnsi="Palatino Linotype" w:cs="Tahoma"/>
          <w:bCs/>
        </w:rPr>
      </w:pPr>
    </w:p>
    <w:p w:rsidR="007A282D" w:rsidRPr="00955E88" w:rsidRDefault="007A282D" w:rsidP="00313C7B">
      <w:pPr>
        <w:spacing w:line="360" w:lineRule="auto"/>
        <w:ind w:right="474"/>
        <w:contextualSpacing/>
        <w:jc w:val="both"/>
        <w:rPr>
          <w:rFonts w:ascii="Palatino Linotype" w:hAnsi="Palatino Linotype" w:cs="Tahoma"/>
          <w:bCs/>
        </w:rPr>
      </w:pPr>
      <w:r w:rsidRPr="00955E88">
        <w:rPr>
          <w:rFonts w:ascii="Palatino Linotype" w:hAnsi="Palatino Linotype" w:cs="Tahoma"/>
          <w:bCs/>
        </w:rPr>
        <w:t>I.</w:t>
      </w:r>
      <w:r w:rsidRPr="00955E88">
        <w:rPr>
          <w:rFonts w:ascii="Palatino Linotype" w:hAnsi="Palatino Linotype" w:cs="Tahoma"/>
          <w:bCs/>
        </w:rPr>
        <w:tab/>
        <w:t>Relación de trabajadores con las percepciones monetarias de cada uno.</w:t>
      </w:r>
    </w:p>
    <w:p w:rsidR="007A282D" w:rsidRPr="00955E88" w:rsidRDefault="007A282D" w:rsidP="00313C7B">
      <w:pPr>
        <w:spacing w:line="360" w:lineRule="auto"/>
        <w:ind w:right="474"/>
        <w:contextualSpacing/>
        <w:jc w:val="both"/>
        <w:rPr>
          <w:rFonts w:ascii="Palatino Linotype" w:hAnsi="Palatino Linotype" w:cs="Tahoma"/>
          <w:bCs/>
        </w:rPr>
      </w:pPr>
      <w:r w:rsidRPr="00955E88">
        <w:rPr>
          <w:rFonts w:ascii="Palatino Linotype" w:hAnsi="Palatino Linotype" w:cs="Tahoma"/>
          <w:bCs/>
        </w:rPr>
        <w:t>II.</w:t>
      </w:r>
      <w:r w:rsidRPr="00955E88">
        <w:rPr>
          <w:rFonts w:ascii="Palatino Linotype" w:hAnsi="Palatino Linotype" w:cs="Tahoma"/>
          <w:bCs/>
        </w:rPr>
        <w:tab/>
        <w:t xml:space="preserve">Recibo individual que contiene las </w:t>
      </w:r>
      <w:r w:rsidRPr="00955E88">
        <w:rPr>
          <w:rFonts w:ascii="Palatino Linotype" w:hAnsi="Palatino Linotype" w:cs="Tahoma"/>
          <w:b/>
          <w:bCs/>
        </w:rPr>
        <w:t>prestaciones y deducciones de un trabajador</w:t>
      </w:r>
      <w:r w:rsidRPr="00955E88">
        <w:rPr>
          <w:rFonts w:ascii="Palatino Linotype" w:hAnsi="Palatino Linotype" w:cs="Tahoma"/>
          <w:bCs/>
        </w:rPr>
        <w:t>.</w:t>
      </w:r>
    </w:p>
    <w:p w:rsidR="007A282D" w:rsidRPr="00955E88" w:rsidRDefault="007A282D" w:rsidP="00313C7B">
      <w:pPr>
        <w:spacing w:line="360" w:lineRule="auto"/>
        <w:ind w:right="474"/>
        <w:contextualSpacing/>
        <w:jc w:val="both"/>
        <w:rPr>
          <w:rFonts w:ascii="Palatino Linotype" w:hAnsi="Palatino Linotype" w:cs="Tahoma"/>
          <w:bCs/>
        </w:rPr>
      </w:pPr>
      <w:r w:rsidRPr="00955E88">
        <w:rPr>
          <w:rFonts w:ascii="Palatino Linotype" w:hAnsi="Palatino Linotype" w:cs="Tahoma"/>
          <w:bCs/>
        </w:rPr>
        <w:lastRenderedPageBreak/>
        <w:t>III.</w:t>
      </w:r>
      <w:r w:rsidRPr="00955E88">
        <w:rPr>
          <w:rFonts w:ascii="Palatino Linotype" w:hAnsi="Palatino Linotype" w:cs="Tahoma"/>
          <w:bCs/>
        </w:rPr>
        <w:tab/>
        <w:t>Listado general de los servidores públicos de una institución o dependencia, en el cual se asientan las percepciones brutas, deducciones y alcance neto de las mismas.</w:t>
      </w:r>
    </w:p>
    <w:p w:rsidR="007A282D" w:rsidRPr="00955E88" w:rsidRDefault="007A282D" w:rsidP="00313C7B">
      <w:pPr>
        <w:spacing w:line="360" w:lineRule="auto"/>
        <w:contextualSpacing/>
        <w:jc w:val="both"/>
        <w:rPr>
          <w:rFonts w:ascii="Palatino Linotype" w:hAnsi="Palatino Linotype" w:cs="Tahoma"/>
          <w:bCs/>
        </w:rPr>
      </w:pPr>
    </w:p>
    <w:p w:rsidR="007A282D" w:rsidRPr="00955E88" w:rsidRDefault="007A282D" w:rsidP="00313C7B">
      <w:pPr>
        <w:numPr>
          <w:ilvl w:val="0"/>
          <w:numId w:val="1"/>
        </w:numPr>
        <w:spacing w:line="360" w:lineRule="auto"/>
        <w:ind w:left="0" w:right="49" w:firstLine="0"/>
        <w:jc w:val="both"/>
        <w:rPr>
          <w:rFonts w:ascii="Palatino Linotype" w:hAnsi="Palatino Linotype" w:cs="Tahoma"/>
          <w:bCs/>
        </w:rPr>
      </w:pPr>
      <w:r w:rsidRPr="00955E88">
        <w:rPr>
          <w:rFonts w:ascii="Palatino Linotype" w:hAnsi="Palatino Linotype" w:cs="Tahoma"/>
          <w:bCs/>
        </w:rPr>
        <w:t xml:space="preserve">Ahora bien, respecto al tema, resulta necesario traer a colación que el artículo 147 de la Constitución Política del Estado Libre y Soberano de México, establece que los trabajadores al servicio del Estados, recibirán una remuneración adecuada e irrenunciable por el desempeño de su empleo, cargo o comisión, que será determinada en el presupuesto de egresos que corresponda. </w:t>
      </w:r>
    </w:p>
    <w:p w:rsidR="007A282D" w:rsidRPr="00955E88" w:rsidRDefault="007A282D" w:rsidP="00313C7B">
      <w:pPr>
        <w:spacing w:line="360" w:lineRule="auto"/>
        <w:contextualSpacing/>
        <w:jc w:val="both"/>
        <w:rPr>
          <w:rFonts w:ascii="Palatino Linotype" w:hAnsi="Palatino Linotype" w:cs="Tahoma"/>
          <w:bCs/>
        </w:rPr>
      </w:pPr>
    </w:p>
    <w:p w:rsidR="007A282D" w:rsidRPr="00955E88" w:rsidRDefault="007A282D" w:rsidP="00313C7B">
      <w:pPr>
        <w:numPr>
          <w:ilvl w:val="0"/>
          <w:numId w:val="1"/>
        </w:numPr>
        <w:spacing w:line="360" w:lineRule="auto"/>
        <w:ind w:left="0" w:right="49" w:firstLine="0"/>
        <w:jc w:val="both"/>
        <w:rPr>
          <w:rFonts w:ascii="Palatino Linotype" w:hAnsi="Palatino Linotype" w:cs="Tahoma"/>
          <w:bCs/>
        </w:rPr>
      </w:pPr>
      <w:r w:rsidRPr="00955E88">
        <w:rPr>
          <w:rFonts w:ascii="Palatino Linotype" w:hAnsi="Palatino Linotype" w:cs="Tahoma"/>
          <w:bC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7A282D" w:rsidRPr="00955E88" w:rsidRDefault="007A282D" w:rsidP="00313C7B">
      <w:pPr>
        <w:spacing w:line="360" w:lineRule="auto"/>
        <w:contextualSpacing/>
        <w:jc w:val="both"/>
        <w:rPr>
          <w:rFonts w:ascii="Palatino Linotype" w:hAnsi="Palatino Linotype" w:cs="Tahoma"/>
          <w:bCs/>
        </w:rPr>
      </w:pPr>
    </w:p>
    <w:p w:rsidR="007A282D" w:rsidRPr="00955E88" w:rsidRDefault="007A282D" w:rsidP="00313C7B">
      <w:pPr>
        <w:numPr>
          <w:ilvl w:val="0"/>
          <w:numId w:val="1"/>
        </w:numPr>
        <w:spacing w:line="360" w:lineRule="auto"/>
        <w:ind w:left="0" w:right="49" w:firstLine="0"/>
        <w:jc w:val="both"/>
        <w:rPr>
          <w:rFonts w:ascii="Palatino Linotype" w:hAnsi="Palatino Linotype" w:cs="Tahoma"/>
          <w:bCs/>
        </w:rPr>
      </w:pPr>
      <w:r w:rsidRPr="00955E88">
        <w:rPr>
          <w:rFonts w:ascii="Palatino Linotype" w:hAnsi="Palatino Linotype" w:cs="Tahoma"/>
          <w:bCs/>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007A282D" w:rsidRPr="00955E88" w:rsidRDefault="007A282D" w:rsidP="00313C7B">
      <w:pPr>
        <w:spacing w:line="360" w:lineRule="auto"/>
        <w:contextualSpacing/>
        <w:jc w:val="both"/>
        <w:rPr>
          <w:rFonts w:ascii="Palatino Linotype" w:hAnsi="Palatino Linotype" w:cs="Tahoma"/>
        </w:rPr>
      </w:pPr>
    </w:p>
    <w:p w:rsidR="007A282D" w:rsidRPr="00955E88" w:rsidRDefault="007A282D" w:rsidP="00313C7B">
      <w:pPr>
        <w:spacing w:line="360" w:lineRule="auto"/>
        <w:ind w:right="539"/>
        <w:contextualSpacing/>
        <w:jc w:val="both"/>
        <w:rPr>
          <w:rFonts w:ascii="Palatino Linotype" w:hAnsi="Palatino Linotype" w:cs="Tahoma"/>
          <w:i/>
        </w:rPr>
      </w:pPr>
      <w:r w:rsidRPr="00955E88">
        <w:rPr>
          <w:rFonts w:ascii="Palatino Linotype" w:hAnsi="Palatino Linotype" w:cs="Tahoma"/>
          <w:b/>
          <w:i/>
        </w:rPr>
        <w:t>ARTÍCULO 220 K.-</w:t>
      </w:r>
      <w:r w:rsidRPr="00955E88">
        <w:rPr>
          <w:rFonts w:ascii="Palatino Linotype" w:hAnsi="Palatino Linotype" w:cs="Tahoma"/>
          <w:i/>
        </w:rPr>
        <w:t xml:space="preserve"> La institución o dependencia pública tiene la obligación de conservar y exhibir en el proceso los documentos que a continuación se precisan:</w:t>
      </w:r>
    </w:p>
    <w:p w:rsidR="007A282D" w:rsidRPr="00955E88" w:rsidRDefault="007A282D" w:rsidP="00313C7B">
      <w:pPr>
        <w:spacing w:line="360" w:lineRule="auto"/>
        <w:ind w:right="539"/>
        <w:contextualSpacing/>
        <w:jc w:val="both"/>
        <w:rPr>
          <w:rFonts w:ascii="Palatino Linotype" w:hAnsi="Palatino Linotype" w:cs="Tahoma"/>
          <w:i/>
        </w:rPr>
      </w:pPr>
      <w:r w:rsidRPr="00955E88">
        <w:rPr>
          <w:rFonts w:ascii="Palatino Linotype" w:hAnsi="Palatino Linotype" w:cs="Tahoma"/>
          <w:i/>
        </w:rPr>
        <w:lastRenderedPageBreak/>
        <w:t>I. Contratos, Nombramientos o Formato Único de Movimientos de Personal, cuando no exista Convenio de condiciones generales de trabajo aplicable;</w:t>
      </w:r>
    </w:p>
    <w:p w:rsidR="007A282D" w:rsidRPr="00955E88" w:rsidRDefault="007A282D" w:rsidP="00313C7B">
      <w:pPr>
        <w:spacing w:line="360" w:lineRule="auto"/>
        <w:ind w:right="539"/>
        <w:contextualSpacing/>
        <w:jc w:val="both"/>
        <w:rPr>
          <w:rFonts w:ascii="Palatino Linotype" w:hAnsi="Palatino Linotype" w:cs="Tahoma"/>
          <w:b/>
          <w:i/>
        </w:rPr>
      </w:pPr>
      <w:r w:rsidRPr="00955E88">
        <w:rPr>
          <w:rFonts w:ascii="Palatino Linotype" w:hAnsi="Palatino Linotype" w:cs="Tahoma"/>
          <w:b/>
          <w:i/>
        </w:rPr>
        <w:t>II. Recibos de pagos de salarios o las constancias documentales del pago de salario cuando sea por depósito o mediante información electrónica;</w:t>
      </w:r>
    </w:p>
    <w:p w:rsidR="007A282D" w:rsidRPr="00955E88" w:rsidRDefault="007A282D" w:rsidP="00313C7B">
      <w:pPr>
        <w:spacing w:line="360" w:lineRule="auto"/>
        <w:ind w:right="539"/>
        <w:contextualSpacing/>
        <w:jc w:val="both"/>
        <w:rPr>
          <w:rFonts w:ascii="Palatino Linotype" w:hAnsi="Palatino Linotype" w:cs="Tahoma"/>
          <w:i/>
        </w:rPr>
      </w:pPr>
      <w:r w:rsidRPr="00955E88">
        <w:rPr>
          <w:rFonts w:ascii="Palatino Linotype" w:hAnsi="Palatino Linotype" w:cs="Tahoma"/>
          <w:i/>
        </w:rPr>
        <w:t>III. Controles de asistencia o la información magnética o electrónica de asistencia de los servidores públicos;</w:t>
      </w:r>
    </w:p>
    <w:p w:rsidR="007A282D" w:rsidRPr="00955E88" w:rsidRDefault="007A282D" w:rsidP="00313C7B">
      <w:pPr>
        <w:spacing w:line="360" w:lineRule="auto"/>
        <w:ind w:right="539"/>
        <w:contextualSpacing/>
        <w:jc w:val="both"/>
        <w:rPr>
          <w:rFonts w:ascii="Palatino Linotype" w:hAnsi="Palatino Linotype" w:cs="Tahoma"/>
          <w:i/>
        </w:rPr>
      </w:pPr>
      <w:r w:rsidRPr="00955E88">
        <w:rPr>
          <w:rFonts w:ascii="Palatino Linotype" w:hAnsi="Palatino Linotype" w:cs="Tahoma"/>
          <w:b/>
          <w:i/>
        </w:rPr>
        <w:t>IV. Recibos o las constancias de depósito o del medio de información magnética o electrónica que sean utilizadas para el pago de salarios, prima vacacional, aguinaldo y demás prestaciones establecidas en la presente ley;</w:t>
      </w:r>
      <w:r w:rsidRPr="00955E88">
        <w:rPr>
          <w:rFonts w:ascii="Palatino Linotype" w:hAnsi="Palatino Linotype" w:cs="Tahoma"/>
          <w:i/>
        </w:rPr>
        <w:t xml:space="preserve"> y</w:t>
      </w:r>
    </w:p>
    <w:p w:rsidR="007A282D" w:rsidRPr="00955E88" w:rsidRDefault="007A282D" w:rsidP="00313C7B">
      <w:pPr>
        <w:spacing w:line="360" w:lineRule="auto"/>
        <w:ind w:right="539"/>
        <w:contextualSpacing/>
        <w:jc w:val="both"/>
        <w:rPr>
          <w:rFonts w:ascii="Palatino Linotype" w:hAnsi="Palatino Linotype" w:cs="Tahoma"/>
          <w:i/>
        </w:rPr>
      </w:pPr>
      <w:r w:rsidRPr="00955E88">
        <w:rPr>
          <w:rFonts w:ascii="Palatino Linotype" w:hAnsi="Palatino Linotype" w:cs="Tahoma"/>
          <w:i/>
        </w:rPr>
        <w:t>V. Los demás que señalen las leyes.</w:t>
      </w:r>
    </w:p>
    <w:p w:rsidR="007A282D" w:rsidRPr="00955E88" w:rsidRDefault="007A282D" w:rsidP="00313C7B">
      <w:pPr>
        <w:spacing w:line="360" w:lineRule="auto"/>
        <w:ind w:right="539"/>
        <w:contextualSpacing/>
        <w:jc w:val="both"/>
        <w:rPr>
          <w:rFonts w:ascii="Palatino Linotype" w:hAnsi="Palatino Linotype" w:cs="Tahoma"/>
          <w:i/>
        </w:rPr>
      </w:pPr>
      <w:r w:rsidRPr="00955E88">
        <w:rPr>
          <w:rFonts w:ascii="Palatino Linotype" w:hAnsi="Palatino Linotype" w:cs="Tahoma"/>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955E88">
        <w:rPr>
          <w:rFonts w:ascii="Palatino Linotype" w:hAnsi="Palatino Linotype" w:cs="Tahoma"/>
          <w:i/>
        </w:rPr>
        <w:cr/>
        <w:t>…</w:t>
      </w:r>
    </w:p>
    <w:p w:rsidR="007A282D" w:rsidRPr="00955E88" w:rsidRDefault="007A282D" w:rsidP="00313C7B">
      <w:pPr>
        <w:spacing w:line="360" w:lineRule="auto"/>
        <w:ind w:right="539"/>
        <w:contextualSpacing/>
        <w:jc w:val="both"/>
        <w:rPr>
          <w:rFonts w:ascii="Palatino Linotype" w:eastAsia="Batang" w:hAnsi="Palatino Linotype" w:cs="Tahoma"/>
          <w:bCs/>
          <w:lang w:eastAsia="en-US"/>
        </w:rPr>
      </w:pPr>
      <w:r w:rsidRPr="00955E88">
        <w:rPr>
          <w:rFonts w:ascii="Palatino Linotype" w:eastAsia="Batang" w:hAnsi="Palatino Linotype" w:cs="Tahoma"/>
          <w:bCs/>
          <w:lang w:eastAsia="en-US"/>
        </w:rPr>
        <w:t>(Énfasis añadido)</w:t>
      </w:r>
    </w:p>
    <w:p w:rsidR="007A282D" w:rsidRPr="00955E88" w:rsidRDefault="007A282D" w:rsidP="00313C7B">
      <w:pPr>
        <w:spacing w:line="360" w:lineRule="auto"/>
        <w:contextualSpacing/>
        <w:jc w:val="both"/>
        <w:rPr>
          <w:rFonts w:ascii="Palatino Linotype" w:hAnsi="Palatino Linotype" w:cs="Tahoma"/>
          <w:i/>
        </w:rPr>
      </w:pPr>
    </w:p>
    <w:p w:rsidR="007A282D" w:rsidRPr="00955E88" w:rsidRDefault="007A282D" w:rsidP="00313C7B">
      <w:pPr>
        <w:numPr>
          <w:ilvl w:val="0"/>
          <w:numId w:val="1"/>
        </w:numPr>
        <w:spacing w:line="360" w:lineRule="auto"/>
        <w:ind w:left="0" w:right="49" w:firstLine="0"/>
        <w:jc w:val="both"/>
        <w:rPr>
          <w:rFonts w:ascii="Palatino Linotype" w:hAnsi="Palatino Linotype" w:cs="Tahoma"/>
          <w:bCs/>
        </w:rPr>
      </w:pPr>
      <w:r w:rsidRPr="00955E88">
        <w:rPr>
          <w:rFonts w:ascii="Palatino Linotype" w:hAnsi="Palatino Linotype" w:cs="Tahoma"/>
          <w:bCs/>
        </w:rPr>
        <w:lastRenderedPageBreak/>
        <w:t>Aunado a lo anterior, es necesario señalar que, el Órgano Superior de Fiscalización emite los lineamientos y guías para la elaboración y presentación de Informes Municipales, los cuales tienen como objetivo establecer las especificaciones necesarias que las entidades fiscalizables deben cumplir para la elaboración y presentación de los informes mensuales o trimestrales.</w:t>
      </w:r>
    </w:p>
    <w:p w:rsidR="007A282D" w:rsidRPr="00955E88" w:rsidRDefault="007A282D" w:rsidP="00313C7B">
      <w:pPr>
        <w:spacing w:line="360" w:lineRule="auto"/>
        <w:contextualSpacing/>
        <w:jc w:val="both"/>
        <w:rPr>
          <w:rFonts w:ascii="Palatino Linotype" w:hAnsi="Palatino Linotype" w:cs="Tahoma"/>
          <w:bCs/>
          <w:i/>
        </w:rPr>
      </w:pPr>
    </w:p>
    <w:p w:rsidR="0052457F" w:rsidRPr="00955E88" w:rsidRDefault="007A282D" w:rsidP="00313C7B">
      <w:pPr>
        <w:numPr>
          <w:ilvl w:val="0"/>
          <w:numId w:val="1"/>
        </w:numPr>
        <w:spacing w:line="360" w:lineRule="auto"/>
        <w:ind w:left="0" w:right="49" w:firstLine="0"/>
        <w:jc w:val="both"/>
        <w:rPr>
          <w:rFonts w:ascii="Palatino Linotype" w:eastAsia="Palatino Linotype" w:hAnsi="Palatino Linotype" w:cs="Palatino Linotype"/>
        </w:rPr>
      </w:pPr>
      <w:r w:rsidRPr="00955E88">
        <w:rPr>
          <w:rFonts w:ascii="Palatino Linotype" w:hAnsi="Palatino Linotype" w:cs="Tahoma"/>
          <w:bCs/>
        </w:rPr>
        <w:t>Estos documentos son de observancia general para todos los servidores públicos de las entidades fiscalizables que desempeñen un empleo, cargo o comisión, de cualquier naturaleza en la administración pública municipal y que manejen recursos públicos como lo son los Municipios, por lo que en relatadas circunstancias es un soporte documental que de manera enunciativa mas no limitativa puede colmar el rubro en comento.</w:t>
      </w:r>
    </w:p>
    <w:p w:rsidR="007A282D" w:rsidRPr="00955E88" w:rsidRDefault="007A282D" w:rsidP="00313C7B">
      <w:pPr>
        <w:pStyle w:val="Prrafodelista"/>
        <w:spacing w:line="360" w:lineRule="auto"/>
        <w:ind w:left="0"/>
        <w:rPr>
          <w:rFonts w:ascii="Palatino Linotype" w:eastAsia="Palatino Linotype" w:hAnsi="Palatino Linotype" w:cs="Palatino Linotype"/>
        </w:rPr>
      </w:pPr>
    </w:p>
    <w:p w:rsidR="007A282D" w:rsidRPr="00955E88" w:rsidRDefault="007A282D" w:rsidP="00313C7B">
      <w:pPr>
        <w:numPr>
          <w:ilvl w:val="0"/>
          <w:numId w:val="1"/>
        </w:numPr>
        <w:spacing w:line="360" w:lineRule="auto"/>
        <w:ind w:left="0" w:right="49" w:firstLine="0"/>
        <w:jc w:val="both"/>
        <w:rPr>
          <w:rFonts w:ascii="Palatino Linotype" w:eastAsia="Palatino Linotype" w:hAnsi="Palatino Linotype" w:cs="Palatino Linotype"/>
        </w:rPr>
      </w:pPr>
      <w:r w:rsidRPr="00955E88">
        <w:rPr>
          <w:rFonts w:ascii="Palatino Linotype" w:eastAsia="Palatino Linotype" w:hAnsi="Palatino Linotype" w:cs="Palatino Linotype"/>
        </w:rPr>
        <w:t xml:space="preserve">Por otro lado </w:t>
      </w:r>
      <w:r w:rsidRPr="00955E88">
        <w:rPr>
          <w:rFonts w:ascii="Palatino Linotype" w:hAnsi="Palatino Linotype" w:cs="Tahoma"/>
          <w:bCs/>
        </w:rPr>
        <w:t>del</w:t>
      </w:r>
      <w:r w:rsidRPr="00955E88">
        <w:rPr>
          <w:rFonts w:ascii="Palatino Linotype" w:eastAsia="Palatino Linotype" w:hAnsi="Palatino Linotype" w:cs="Palatino Linotype"/>
        </w:rPr>
        <w:t xml:space="preserve"> Recurso de Revisión 02008/INFOEM/IP/RR/2025, es dable primeramente traer a contexto la solicitud de información; toda vez que de la misma se desprenden requerimientos dirigidos a un sujeto obligado diverso, a saber:</w:t>
      </w:r>
    </w:p>
    <w:p w:rsidR="007A282D" w:rsidRPr="00955E88" w:rsidRDefault="007A282D" w:rsidP="00313C7B">
      <w:pPr>
        <w:pStyle w:val="Prrafodelista"/>
        <w:spacing w:line="360" w:lineRule="auto"/>
        <w:ind w:left="0"/>
        <w:rPr>
          <w:rFonts w:ascii="Palatino Linotype" w:eastAsia="Palatino Linotype" w:hAnsi="Palatino Linotype" w:cs="Palatino Linotype"/>
        </w:rPr>
      </w:pPr>
    </w:p>
    <w:p w:rsidR="007A282D" w:rsidRPr="00955E88" w:rsidRDefault="007A282D" w:rsidP="00313C7B">
      <w:pPr>
        <w:pStyle w:val="Prrafodelista"/>
        <w:spacing w:line="360" w:lineRule="auto"/>
        <w:ind w:left="0" w:right="474"/>
        <w:jc w:val="both"/>
        <w:rPr>
          <w:rFonts w:ascii="Palatino Linotype" w:eastAsia="Palatino Linotype" w:hAnsi="Palatino Linotype" w:cs="Palatino Linotype"/>
          <w:i/>
        </w:rPr>
      </w:pPr>
      <w:r w:rsidRPr="00955E88">
        <w:rPr>
          <w:rFonts w:ascii="Palatino Linotype" w:eastAsia="Palatino Linotype" w:hAnsi="Palatino Linotype" w:cs="Palatino Linotype"/>
          <w:i/>
        </w:rPr>
        <w:t>“Solicito información sobre estadísticas de violencia en el municipio de Toluca, 2021, 2022, 2024 y 2025 (si se tiene algo): -Localidades con altos índices de violencia -sexo de los victimarios y víctimas de las localidades con mayores índices de violencia -Información sobre violencia escolar POR LOCALIDADES DEL MUNICIPIO - Sexo de los victimarios y víctimas de las localidades con mayores índices de violencia escolar”</w:t>
      </w:r>
    </w:p>
    <w:p w:rsidR="007A282D" w:rsidRPr="00955E88" w:rsidRDefault="007A282D" w:rsidP="00313C7B">
      <w:pPr>
        <w:spacing w:line="360" w:lineRule="auto"/>
        <w:ind w:right="49"/>
        <w:jc w:val="both"/>
        <w:rPr>
          <w:rFonts w:ascii="Palatino Linotype" w:eastAsia="Palatino Linotype" w:hAnsi="Palatino Linotype" w:cs="Palatino Linotype"/>
        </w:rPr>
      </w:pPr>
    </w:p>
    <w:p w:rsidR="008031F9" w:rsidRPr="00955E88" w:rsidRDefault="008031F9" w:rsidP="00313C7B">
      <w:pPr>
        <w:numPr>
          <w:ilvl w:val="0"/>
          <w:numId w:val="1"/>
        </w:numPr>
        <w:spacing w:line="360" w:lineRule="auto"/>
        <w:ind w:left="0" w:right="49" w:firstLine="0"/>
        <w:jc w:val="both"/>
        <w:rPr>
          <w:rFonts w:ascii="Palatino Linotype" w:eastAsia="Palatino Linotype" w:hAnsi="Palatino Linotype" w:cs="Palatino Linotype"/>
        </w:rPr>
      </w:pPr>
      <w:r w:rsidRPr="00955E88">
        <w:rPr>
          <w:rFonts w:ascii="Palatino Linotype" w:eastAsia="Palatino Linotype" w:hAnsi="Palatino Linotype" w:cs="Palatino Linotype"/>
        </w:rPr>
        <w:t xml:space="preserve">Luego entonces, se actualiza una notoria incompetencia por parte del Ayuntamiento de Naucalpan, la cual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rsidR="008031F9" w:rsidRPr="00955E88" w:rsidRDefault="008031F9" w:rsidP="00313C7B">
      <w:pPr>
        <w:spacing w:line="360" w:lineRule="auto"/>
        <w:jc w:val="both"/>
        <w:rPr>
          <w:rFonts w:ascii="Palatino Linotype" w:eastAsia="Palatino Linotype" w:hAnsi="Palatino Linotype" w:cs="Palatino Linotype"/>
        </w:rPr>
      </w:pPr>
    </w:p>
    <w:p w:rsidR="008031F9" w:rsidRPr="00955E88" w:rsidRDefault="008031F9" w:rsidP="00313C7B">
      <w:pPr>
        <w:spacing w:line="360" w:lineRule="auto"/>
        <w:ind w:right="567"/>
        <w:jc w:val="both"/>
        <w:rPr>
          <w:rFonts w:ascii="Palatino Linotype" w:eastAsia="Palatino Linotype" w:hAnsi="Palatino Linotype" w:cs="Palatino Linotype"/>
          <w:i/>
        </w:rPr>
      </w:pPr>
      <w:r w:rsidRPr="00955E88">
        <w:rPr>
          <w:rFonts w:ascii="Palatino Linotype" w:eastAsia="Palatino Linotype" w:hAnsi="Palatino Linotype" w:cs="Palatino Linotype"/>
          <w:b/>
          <w:i/>
        </w:rPr>
        <w:t xml:space="preserve">“LEGITIMACIÓN DE FUNCIONARIOS PÚBLICOS. LOS TRIBUNALES DE AMPARO, POR ESTAR VINCULADOS CON EL CONCEPTO DE COMPETENCIA A QUE SE REFIERE EL ARTÍCULO 16 CONSTITUCIONAL, NO PUEDEN CONOCER DE AQUÉLLA. </w:t>
      </w:r>
      <w:r w:rsidRPr="00955E88">
        <w:rPr>
          <w:rFonts w:ascii="Palatino Linotype" w:eastAsia="Palatino Linotype" w:hAnsi="Palatino Linotype" w:cs="Palatino Linotype"/>
          <w:i/>
        </w:rPr>
        <w:t>El artículo </w:t>
      </w:r>
      <w:hyperlink r:id="rId9">
        <w:r w:rsidRPr="00955E88">
          <w:rPr>
            <w:rFonts w:ascii="Palatino Linotype" w:eastAsia="Palatino Linotype" w:hAnsi="Palatino Linotype" w:cs="Palatino Linotype"/>
            <w:i/>
            <w:u w:val="single"/>
          </w:rPr>
          <w:t>16 constitucional</w:t>
        </w:r>
      </w:hyperlink>
      <w:r w:rsidRPr="00955E88">
        <w:rPr>
          <w:rFonts w:ascii="Palatino Linotype" w:eastAsia="Palatino Linotype" w:hAnsi="Palatino Linotype" w:cs="Palatino Linotype"/>
          <w:i/>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008031F9" w:rsidRPr="00955E88" w:rsidRDefault="008031F9" w:rsidP="00313C7B">
      <w:pPr>
        <w:spacing w:line="360" w:lineRule="auto"/>
        <w:jc w:val="both"/>
        <w:rPr>
          <w:rFonts w:ascii="Palatino Linotype" w:eastAsia="Palatino Linotype" w:hAnsi="Palatino Linotype" w:cs="Palatino Linotype"/>
        </w:rPr>
      </w:pPr>
    </w:p>
    <w:p w:rsidR="008031F9" w:rsidRPr="00955E88" w:rsidRDefault="008031F9" w:rsidP="00313C7B">
      <w:pPr>
        <w:numPr>
          <w:ilvl w:val="0"/>
          <w:numId w:val="1"/>
        </w:numPr>
        <w:spacing w:line="360" w:lineRule="auto"/>
        <w:ind w:left="0" w:right="49" w:firstLine="0"/>
        <w:jc w:val="both"/>
        <w:rPr>
          <w:rFonts w:ascii="Palatino Linotype" w:eastAsia="Palatino Linotype" w:hAnsi="Palatino Linotype" w:cs="Palatino Linotype"/>
        </w:rPr>
      </w:pPr>
      <w:r w:rsidRPr="00955E88">
        <w:rPr>
          <w:rFonts w:ascii="Palatino Linotype" w:eastAsia="Palatino Linotype" w:hAnsi="Palatino Linotype" w:cs="Palatino Linotype"/>
        </w:rPr>
        <w:lastRenderedPageBreak/>
        <w:t xml:space="preserve">De la misma manera, resulta necesario traer a colación, el Criterio 13/17, emitido por el entonces Instituto Nacional de Transparencia, Acceso a la Información y Protección de Datos Personales, que dispone lo siguiente: </w:t>
      </w:r>
    </w:p>
    <w:p w:rsidR="008031F9" w:rsidRPr="00955E88" w:rsidRDefault="008031F9" w:rsidP="00313C7B">
      <w:pPr>
        <w:spacing w:line="360" w:lineRule="auto"/>
        <w:ind w:right="567"/>
        <w:jc w:val="both"/>
        <w:rPr>
          <w:rFonts w:ascii="Palatino Linotype" w:eastAsia="Palatino Linotype" w:hAnsi="Palatino Linotype" w:cs="Palatino Linotype"/>
          <w:i/>
        </w:rPr>
      </w:pPr>
      <w:r w:rsidRPr="00955E88">
        <w:rPr>
          <w:rFonts w:ascii="Palatino Linotype" w:eastAsia="Palatino Linotype" w:hAnsi="Palatino Linotype" w:cs="Palatino Linotype"/>
          <w:i/>
        </w:rPr>
        <w:t>“</w:t>
      </w:r>
      <w:r w:rsidRPr="00955E88">
        <w:rPr>
          <w:rFonts w:ascii="Palatino Linotype" w:eastAsia="Palatino Linotype" w:hAnsi="Palatino Linotype" w:cs="Palatino Linotype"/>
          <w:b/>
          <w:i/>
        </w:rPr>
        <w:t xml:space="preserve">Incompetencia. </w:t>
      </w:r>
      <w:r w:rsidRPr="00955E88">
        <w:rPr>
          <w:rFonts w:ascii="Palatino Linotype" w:eastAsia="Palatino Linotype" w:hAnsi="Palatino Linotype" w:cs="Palatino Linotype"/>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8031F9" w:rsidRPr="00955E88" w:rsidRDefault="008031F9" w:rsidP="00313C7B">
      <w:pPr>
        <w:spacing w:line="360" w:lineRule="auto"/>
        <w:jc w:val="both"/>
        <w:rPr>
          <w:rFonts w:ascii="Palatino Linotype" w:eastAsia="Palatino Linotype" w:hAnsi="Palatino Linotype" w:cs="Palatino Linotype"/>
        </w:rPr>
      </w:pPr>
    </w:p>
    <w:p w:rsidR="008031F9" w:rsidRPr="00955E88" w:rsidRDefault="008031F9" w:rsidP="00313C7B">
      <w:pPr>
        <w:numPr>
          <w:ilvl w:val="0"/>
          <w:numId w:val="1"/>
        </w:numPr>
        <w:spacing w:line="360" w:lineRule="auto"/>
        <w:ind w:left="0" w:right="49" w:firstLine="0"/>
        <w:jc w:val="both"/>
        <w:rPr>
          <w:rFonts w:ascii="Palatino Linotype" w:eastAsia="Palatino Linotype" w:hAnsi="Palatino Linotype" w:cs="Palatino Linotype"/>
        </w:rPr>
      </w:pPr>
      <w:r w:rsidRPr="00955E88">
        <w:rPr>
          <w:rFonts w:ascii="Palatino Linotype" w:eastAsia="Palatino Linotype" w:hAnsi="Palatino Linotype" w:cs="Palatino Linotype"/>
        </w:rPr>
        <w:t xml:space="preserve">En tal virtud, la </w:t>
      </w:r>
      <w:r w:rsidRPr="00955E88">
        <w:rPr>
          <w:rFonts w:ascii="Palatino Linotype" w:eastAsia="Palatino Linotype" w:hAnsi="Palatino Linotype" w:cs="Palatino Linotype"/>
          <w:b/>
        </w:rPr>
        <w:t xml:space="preserve">incompetencia </w:t>
      </w:r>
      <w:r w:rsidRPr="00955E88">
        <w:rPr>
          <w:rFonts w:ascii="Palatino Linotype" w:eastAsia="Palatino Linotype" w:hAnsi="Palatino Linotype" w:cs="Palatino Linotype"/>
        </w:rPr>
        <w:t>implica que, de conformidad con las atribuciones conferidas al sujeto obligado, no habría razón por la cual este deba contar con la información solicitada, por lo que en relatadas circunstancias se omite un análisis de los rubros de referencia al ser notoria la incompetencia. No obstante se dejan a salvo los derechos del particular a efecto de que interponga nuevas solicitudes de información que a sus intereses convenga, ante los sujetos obligados que considere.</w:t>
      </w:r>
    </w:p>
    <w:p w:rsidR="008031F9" w:rsidRPr="00955E88" w:rsidRDefault="008031F9" w:rsidP="00313C7B">
      <w:pPr>
        <w:spacing w:line="360" w:lineRule="auto"/>
        <w:ind w:right="49"/>
        <w:jc w:val="both"/>
        <w:rPr>
          <w:rFonts w:ascii="Palatino Linotype" w:eastAsia="Palatino Linotype" w:hAnsi="Palatino Linotype" w:cs="Palatino Linotype"/>
        </w:rPr>
      </w:pPr>
    </w:p>
    <w:p w:rsidR="00585357" w:rsidRPr="00955E88" w:rsidRDefault="008031F9" w:rsidP="00313C7B">
      <w:pPr>
        <w:numPr>
          <w:ilvl w:val="0"/>
          <w:numId w:val="1"/>
        </w:numPr>
        <w:spacing w:line="360" w:lineRule="auto"/>
        <w:ind w:left="0" w:right="49" w:firstLine="0"/>
        <w:jc w:val="both"/>
        <w:rPr>
          <w:rFonts w:ascii="Palatino Linotype" w:eastAsia="Palatino Linotype" w:hAnsi="Palatino Linotype" w:cs="Palatino Linotype"/>
        </w:rPr>
      </w:pPr>
      <w:r w:rsidRPr="00955E88">
        <w:rPr>
          <w:rFonts w:ascii="Palatino Linotype" w:eastAsia="Palatino Linotype" w:hAnsi="Palatino Linotype" w:cs="Palatino Linotype"/>
        </w:rPr>
        <w:t>Por otro lado, respecto del requerimiento dirigido al Ayuntamiento de Naucalpan consistente en “</w:t>
      </w:r>
      <w:r w:rsidRPr="00955E88">
        <w:rPr>
          <w:rFonts w:ascii="Palatino Linotype" w:eastAsia="Palatino Linotype" w:hAnsi="Palatino Linotype" w:cs="Palatino Linotype"/>
          <w:i/>
        </w:rPr>
        <w:t xml:space="preserve">Toda la información que se tenga sobre violencia escolar o </w:t>
      </w:r>
      <w:proofErr w:type="spellStart"/>
      <w:r w:rsidRPr="00955E88">
        <w:rPr>
          <w:rFonts w:ascii="Palatino Linotype" w:eastAsia="Palatino Linotype" w:hAnsi="Palatino Linotype" w:cs="Palatino Linotype"/>
          <w:i/>
        </w:rPr>
        <w:t>bullying</w:t>
      </w:r>
      <w:proofErr w:type="spellEnd"/>
      <w:r w:rsidRPr="00955E88">
        <w:rPr>
          <w:rFonts w:ascii="Palatino Linotype" w:eastAsia="Palatino Linotype" w:hAnsi="Palatino Linotype" w:cs="Palatino Linotype"/>
          <w:i/>
        </w:rPr>
        <w:t xml:space="preserve"> del municipio de Naucalpan</w:t>
      </w:r>
      <w:r w:rsidRPr="00955E88">
        <w:rPr>
          <w:rFonts w:ascii="Palatino Linotype" w:eastAsia="Palatino Linotype" w:hAnsi="Palatino Linotype" w:cs="Palatino Linotype"/>
        </w:rPr>
        <w:t xml:space="preserve">”; contrario a lo afirmado por el </w:t>
      </w:r>
      <w:r w:rsidRPr="00955E88">
        <w:rPr>
          <w:rFonts w:ascii="Palatino Linotype" w:eastAsia="Palatino Linotype" w:hAnsi="Palatino Linotype" w:cs="Palatino Linotype"/>
          <w:b/>
        </w:rPr>
        <w:t>RECURRENTE</w:t>
      </w:r>
      <w:r w:rsidRPr="00955E88">
        <w:rPr>
          <w:rFonts w:ascii="Palatino Linotype" w:eastAsia="Palatino Linotype" w:hAnsi="Palatino Linotype" w:cs="Palatino Linotype"/>
        </w:rPr>
        <w:t xml:space="preserve">, si se remitió información al respecto </w:t>
      </w:r>
      <w:r w:rsidR="00585357" w:rsidRPr="00955E88">
        <w:rPr>
          <w:rFonts w:ascii="Palatino Linotype" w:eastAsia="Palatino Linotype" w:hAnsi="Palatino Linotype" w:cs="Palatino Linotype"/>
        </w:rPr>
        <w:t xml:space="preserve">como lo fue el oficio signado por el Titular del Departamento de Estadística, Georreferenciación, Recolección y Análisis  Contextual, al cual adjunta un listado con los rubros de numero de eventos, año, mes, sexo, lugar y escuela; señalando que es la estadística que genera en cumplimiento de sus facultades, competencias o funciones al </w:t>
      </w:r>
      <w:r w:rsidR="00585357" w:rsidRPr="00955E88">
        <w:rPr>
          <w:rFonts w:ascii="Palatino Linotype" w:eastAsia="Palatino Linotype" w:hAnsi="Palatino Linotype" w:cs="Palatino Linotype"/>
        </w:rPr>
        <w:lastRenderedPageBreak/>
        <w:t xml:space="preserve">mayor grado de desagregación posible, por lo que sumado a que el requerimiento fue puntual en establecer que correspondiera a la información que se tuviera, es que se estima que lo requerido colma el rubro de referencia por tratarse de información meramente estadística relacionada al </w:t>
      </w:r>
      <w:proofErr w:type="spellStart"/>
      <w:r w:rsidR="00585357" w:rsidRPr="00955E88">
        <w:rPr>
          <w:rFonts w:ascii="Palatino Linotype" w:eastAsia="Palatino Linotype" w:hAnsi="Palatino Linotype" w:cs="Palatino Linotype"/>
          <w:i/>
        </w:rPr>
        <w:t>bullyng</w:t>
      </w:r>
      <w:proofErr w:type="spellEnd"/>
      <w:r w:rsidR="00585357" w:rsidRPr="00955E88">
        <w:rPr>
          <w:rFonts w:ascii="Palatino Linotype" w:eastAsia="Palatino Linotype" w:hAnsi="Palatino Linotype" w:cs="Palatino Linotype"/>
        </w:rPr>
        <w:t xml:space="preserve"> escolar</w:t>
      </w:r>
      <w:r w:rsidR="00B3212A" w:rsidRPr="00955E88">
        <w:rPr>
          <w:rFonts w:ascii="Palatino Linotype" w:eastAsia="Palatino Linotype" w:hAnsi="Palatino Linotype" w:cs="Palatino Linotype"/>
        </w:rPr>
        <w:t xml:space="preserve"> y que va del año 2022 a enero de 2025</w:t>
      </w:r>
      <w:r w:rsidR="00585357" w:rsidRPr="00955E88">
        <w:rPr>
          <w:rFonts w:ascii="Palatino Linotype" w:eastAsia="Palatino Linotype" w:hAnsi="Palatino Linotype" w:cs="Palatino Linotype"/>
        </w:rPr>
        <w:t>.</w:t>
      </w:r>
    </w:p>
    <w:p w:rsidR="00585357" w:rsidRPr="00955E88" w:rsidRDefault="00585357" w:rsidP="00313C7B">
      <w:pPr>
        <w:pStyle w:val="Prrafodelista"/>
        <w:ind w:left="0"/>
        <w:rPr>
          <w:rFonts w:ascii="Palatino Linotype" w:eastAsia="Palatino Linotype" w:hAnsi="Palatino Linotype" w:cs="Palatino Linotype"/>
        </w:rPr>
      </w:pPr>
    </w:p>
    <w:p w:rsidR="00B3212A" w:rsidRPr="00955E88" w:rsidRDefault="00585357" w:rsidP="00313C7B">
      <w:pPr>
        <w:numPr>
          <w:ilvl w:val="0"/>
          <w:numId w:val="1"/>
        </w:numPr>
        <w:spacing w:line="360" w:lineRule="auto"/>
        <w:ind w:left="0" w:right="49" w:firstLine="0"/>
        <w:jc w:val="both"/>
        <w:rPr>
          <w:rFonts w:ascii="Palatino Linotype" w:hAnsi="Palatino Linotype"/>
          <w:b/>
          <w:color w:val="000000"/>
        </w:rPr>
      </w:pPr>
      <w:r w:rsidRPr="00955E88">
        <w:rPr>
          <w:rFonts w:ascii="Palatino Linotype" w:eastAsia="Palatino Linotype" w:hAnsi="Palatino Linotype" w:cs="Palatino Linotype"/>
        </w:rPr>
        <w:t xml:space="preserve">Información de la cual </w:t>
      </w:r>
      <w:r w:rsidR="00B3212A" w:rsidRPr="00955E88">
        <w:rPr>
          <w:rFonts w:ascii="Palatino Linotype" w:eastAsia="Palatino Linotype" w:hAnsi="Palatino Linotype" w:cs="Palatino Linotype"/>
        </w:rPr>
        <w:t xml:space="preserve">este Órgano Garante carece de facultades para dudar de la veracidad de la respuesta emitida; toda vez </w:t>
      </w:r>
      <w:r w:rsidR="00B3212A" w:rsidRPr="00955E88">
        <w:rPr>
          <w:rFonts w:ascii="Palatino Linotype" w:hAnsi="Palatino Linotype" w:cs="Arial"/>
        </w:rPr>
        <w:t xml:space="preserve">que </w:t>
      </w:r>
      <w:r w:rsidR="00B3212A" w:rsidRPr="00955E88">
        <w:rPr>
          <w:rFonts w:ascii="Palatino Linotype" w:eastAsia="Palatino Linotype" w:hAnsi="Palatino Linotype" w:cs="Palatino Linotype"/>
        </w:rPr>
        <w:t>éste</w:t>
      </w:r>
      <w:r w:rsidR="00B3212A" w:rsidRPr="00955E88">
        <w:rPr>
          <w:rFonts w:ascii="Palatino Linotype" w:hAnsi="Palatino Linotype" w:cs="Arial"/>
        </w:rPr>
        <w:t xml:space="preserve"> Órgano Garante no está facultado para pronunciarse sobre la veracidad de la información que los Sujetos Obligados ponen a disposición de los solicitantes; situación que se aleja de las atribuciones de este Instituto </w:t>
      </w:r>
      <w:r w:rsidR="00B3212A" w:rsidRPr="00955E88">
        <w:rPr>
          <w:rFonts w:ascii="Palatino Linotype" w:hAnsi="Palatino Linotype"/>
          <w:i/>
          <w:color w:val="000000"/>
        </w:rPr>
        <w:t>máxime</w:t>
      </w:r>
      <w:r w:rsidR="00B3212A" w:rsidRPr="00955E88">
        <w:rPr>
          <w:rFonts w:ascii="Palatino Linotype" w:hAnsi="Palatino Linotype"/>
          <w:color w:val="000000"/>
        </w:rPr>
        <w:t xml:space="preserve"> que </w:t>
      </w:r>
      <w:r w:rsidR="00B3212A" w:rsidRPr="00955E88">
        <w:rPr>
          <w:rFonts w:ascii="Palatino Linotype" w:hAnsi="Palatino Linotype"/>
          <w:b/>
          <w:color w:val="000000"/>
          <w:u w:val="single"/>
        </w:rPr>
        <w:t>al momento que ponen a disposición ésta, la misma tiene el carácter oficial y se presume veraz, tan es así que la misma queda registrada en el Sistema de Acceso a la Información Mexiquense (SAIMEX).</w:t>
      </w:r>
    </w:p>
    <w:p w:rsidR="00B3212A" w:rsidRPr="00955E88" w:rsidRDefault="00B3212A" w:rsidP="00313C7B">
      <w:pPr>
        <w:pStyle w:val="Default"/>
        <w:spacing w:line="360" w:lineRule="auto"/>
        <w:ind w:right="850"/>
        <w:jc w:val="both"/>
        <w:rPr>
          <w:rFonts w:ascii="Palatino Linotype" w:hAnsi="Palatino Linotype"/>
          <w:i/>
        </w:rPr>
      </w:pPr>
    </w:p>
    <w:p w:rsidR="00B3212A" w:rsidRPr="00955E88" w:rsidRDefault="00B3212A" w:rsidP="00313C7B">
      <w:pPr>
        <w:numPr>
          <w:ilvl w:val="0"/>
          <w:numId w:val="1"/>
        </w:numPr>
        <w:spacing w:line="360" w:lineRule="auto"/>
        <w:ind w:left="0" w:right="49" w:firstLine="0"/>
        <w:jc w:val="both"/>
        <w:rPr>
          <w:rFonts w:ascii="Palatino Linotype" w:hAnsi="Palatino Linotype" w:cs="Arial"/>
        </w:rPr>
      </w:pPr>
      <w:r w:rsidRPr="00955E88">
        <w:rPr>
          <w:rFonts w:ascii="Palatino Linotype" w:hAnsi="Palatino Linotype" w:cs="Arial"/>
        </w:rPr>
        <w:t xml:space="preserve">Así mismo, la </w:t>
      </w:r>
      <w:r w:rsidRPr="00955E88">
        <w:rPr>
          <w:rFonts w:ascii="Palatino Linotype" w:hAnsi="Palatino Linotype" w:cs="Arial"/>
          <w:b/>
        </w:rPr>
        <w:t xml:space="preserve">Ley de Transparencia y Acceso a la Información Pública del Estado de </w:t>
      </w:r>
      <w:r w:rsidRPr="00955E88">
        <w:rPr>
          <w:rFonts w:ascii="Palatino Linotype" w:eastAsia="Palatino Linotype" w:hAnsi="Palatino Linotype" w:cs="Palatino Linotype"/>
        </w:rPr>
        <w:t>México</w:t>
      </w:r>
      <w:r w:rsidRPr="00955E88">
        <w:rPr>
          <w:rFonts w:ascii="Palatino Linotype" w:hAnsi="Palatino Linotype" w:cs="Arial"/>
          <w:b/>
        </w:rPr>
        <w:t xml:space="preserve"> y Municipios</w:t>
      </w:r>
      <w:r w:rsidRPr="00955E88">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B3212A" w:rsidRPr="00955E88" w:rsidRDefault="00B3212A" w:rsidP="00313C7B">
      <w:pPr>
        <w:pStyle w:val="Prrafodelista"/>
        <w:spacing w:line="360" w:lineRule="auto"/>
        <w:ind w:left="0" w:right="902"/>
        <w:jc w:val="both"/>
        <w:rPr>
          <w:rFonts w:ascii="Palatino Linotype" w:hAnsi="Palatino Linotype" w:cs="Arial"/>
          <w:b/>
          <w:i/>
        </w:rPr>
      </w:pPr>
      <w:r w:rsidRPr="00955E88">
        <w:rPr>
          <w:rFonts w:ascii="Palatino Linotype" w:hAnsi="Palatino Linotype" w:cs="Arial"/>
          <w:i/>
        </w:rPr>
        <w:t xml:space="preserve">Artículo 3.- La información pública generada, administrada o en posesión de los Sujetos Obligados en ejercicio de sus atribuciones, será accesible de manera permanente a </w:t>
      </w:r>
      <w:r w:rsidRPr="00955E88">
        <w:rPr>
          <w:rFonts w:ascii="Palatino Linotype" w:hAnsi="Palatino Linotype" w:cs="Arial"/>
          <w:i/>
        </w:rPr>
        <w:lastRenderedPageBreak/>
        <w:t xml:space="preserve">cualquier persona, privilegiando el principio de máxima publicidad de la información. </w:t>
      </w:r>
      <w:r w:rsidRPr="00955E8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B3212A" w:rsidRPr="00955E88" w:rsidRDefault="00B3212A" w:rsidP="00313C7B">
      <w:pPr>
        <w:spacing w:line="360" w:lineRule="auto"/>
        <w:ind w:right="902"/>
        <w:jc w:val="both"/>
        <w:rPr>
          <w:rFonts w:ascii="Palatino Linotype" w:hAnsi="Palatino Linotype" w:cs="Arial"/>
          <w:b/>
          <w:i/>
        </w:rPr>
      </w:pPr>
    </w:p>
    <w:p w:rsidR="00B3212A" w:rsidRPr="00955E88" w:rsidRDefault="00B3212A" w:rsidP="00313C7B">
      <w:pPr>
        <w:numPr>
          <w:ilvl w:val="0"/>
          <w:numId w:val="1"/>
        </w:numPr>
        <w:spacing w:line="360" w:lineRule="auto"/>
        <w:ind w:left="0" w:right="49" w:firstLine="0"/>
        <w:jc w:val="both"/>
        <w:rPr>
          <w:rFonts w:ascii="Palatino Linotype" w:eastAsia="Palatino Linotype" w:hAnsi="Palatino Linotype" w:cs="Palatino Linotype"/>
          <w:color w:val="000000"/>
        </w:rPr>
      </w:pPr>
      <w:r w:rsidRPr="00955E88">
        <w:rPr>
          <w:rFonts w:ascii="Palatino Linotype" w:hAnsi="Palatino Linotype" w:cs="Arial"/>
          <w:noProof/>
        </w:rPr>
        <w:t xml:space="preserve">Numerales que compelen al </w:t>
      </w:r>
      <w:r w:rsidRPr="00955E88">
        <w:rPr>
          <w:rFonts w:ascii="Palatino Linotype" w:hAnsi="Palatino Linotype" w:cs="Arial"/>
          <w:b/>
          <w:noProof/>
        </w:rPr>
        <w:t>SUJETO OBLIGADO</w:t>
      </w:r>
      <w:r w:rsidRPr="00955E88">
        <w:rPr>
          <w:rFonts w:ascii="Palatino Linotype" w:hAnsi="Palatino Linotype" w:cs="Arial"/>
          <w:noProof/>
        </w:rPr>
        <w:t xml:space="preserve"> a apegarse en todo momento a </w:t>
      </w:r>
      <w:r w:rsidRPr="00955E88">
        <w:rPr>
          <w:rFonts w:ascii="Palatino Linotype" w:hAnsi="Palatino Linotype" w:cs="Arial"/>
        </w:rPr>
        <w:t>los</w:t>
      </w:r>
      <w:r w:rsidRPr="00955E88">
        <w:rPr>
          <w:rFonts w:ascii="Palatino Linotype" w:hAnsi="Palatino Linotype" w:cs="Arial"/>
          <w:noProof/>
        </w:rPr>
        <w:t xml:space="preserve"> criterios ya expuestos, imipidiendo a este Órgano Colegiado cuestionar la </w:t>
      </w:r>
      <w:r w:rsidRPr="00955E88">
        <w:rPr>
          <w:rFonts w:ascii="Palatino Linotype" w:hAnsi="Palatino Linotype" w:cs="Arial"/>
        </w:rPr>
        <w:t>veracidad</w:t>
      </w:r>
      <w:r w:rsidRPr="00955E88">
        <w:rPr>
          <w:rFonts w:ascii="Palatino Linotype" w:hAnsi="Palatino Linotype" w:cs="Arial"/>
          <w:noProof/>
        </w:rPr>
        <w:t xml:space="preserve">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por lo que se tiene por colmado el derecho de acceso a la información pública </w:t>
      </w:r>
      <w:r w:rsidRPr="00955E88">
        <w:rPr>
          <w:rFonts w:ascii="Palatino Linotype" w:eastAsia="Palatino Linotype" w:hAnsi="Palatino Linotype" w:cs="Palatino Linotype"/>
          <w:color w:val="000000"/>
        </w:rPr>
        <w:t xml:space="preserve">del ahora </w:t>
      </w:r>
      <w:r w:rsidRPr="00955E88">
        <w:rPr>
          <w:rFonts w:ascii="Palatino Linotype" w:eastAsia="Palatino Linotype" w:hAnsi="Palatino Linotype" w:cs="Palatino Linotype"/>
        </w:rPr>
        <w:t>Recurrente</w:t>
      </w:r>
      <w:r w:rsidRPr="00955E88">
        <w:rPr>
          <w:rFonts w:ascii="Palatino Linotype" w:eastAsia="Palatino Linotype" w:hAnsi="Palatino Linotype" w:cs="Palatino Linotype"/>
          <w:color w:val="000000"/>
        </w:rPr>
        <w:t xml:space="preserve">; toda vez que el Derecho que tutela este Órgano Garante </w:t>
      </w:r>
      <w:r w:rsidRPr="00955E88">
        <w:rPr>
          <w:rFonts w:ascii="Palatino Linotype" w:eastAsia="Palatino Linotype" w:hAnsi="Palatino Linotype" w:cs="Palatino Linotype"/>
          <w:color w:val="000000" w:themeColor="text1"/>
        </w:rPr>
        <w:t>corresponde</w:t>
      </w:r>
      <w:r w:rsidRPr="00955E88">
        <w:rPr>
          <w:rFonts w:ascii="Palatino Linotype" w:eastAsia="Palatino Linotype" w:hAnsi="Palatino Linotype" w:cs="Palatino Linotype"/>
          <w:color w:val="000000"/>
        </w:rPr>
        <w:t xml:space="preserve"> a la  </w:t>
      </w:r>
      <w:r w:rsidRPr="00955E88">
        <w:rPr>
          <w:rFonts w:ascii="Palatino Linotype" w:eastAsia="Palatino Linotype" w:hAnsi="Palatino Linotype" w:cs="Palatino Linotype"/>
          <w:i/>
          <w:color w:val="000000"/>
        </w:rPr>
        <w:t>igualdad de oportunidades para recibir, buscar e impartir información</w:t>
      </w:r>
      <w:r w:rsidRPr="00955E88">
        <w:rPr>
          <w:rFonts w:ascii="Palatino Linotype" w:eastAsia="Palatino Linotype" w:hAnsi="Palatino Linotype" w:cs="Palatino Linotype"/>
          <w:i/>
          <w:color w:val="000000"/>
          <w:vertAlign w:val="superscript"/>
        </w:rPr>
        <w:footnoteReference w:id="2"/>
      </w:r>
      <w:r w:rsidRPr="00955E88">
        <w:rPr>
          <w:rFonts w:ascii="Palatino Linotype" w:eastAsia="Palatino Linotype" w:hAnsi="Palatino Linotype" w:cs="Palatino Linotype"/>
          <w:i/>
          <w:color w:val="000000"/>
        </w:rPr>
        <w:t xml:space="preserve"> en posesión de cualquier autoridad, entidad, órgano y organismo de los </w:t>
      </w:r>
      <w:r w:rsidRPr="00955E88">
        <w:rPr>
          <w:rFonts w:ascii="Palatino Linotype" w:eastAsia="Palatino Linotype" w:hAnsi="Palatino Linotype" w:cs="Palatino Linotype"/>
        </w:rPr>
        <w:t>poderes</w:t>
      </w:r>
      <w:r w:rsidRPr="00955E88">
        <w:rPr>
          <w:rFonts w:ascii="Palatino Linotype" w:eastAsia="Palatino Linotype" w:hAnsi="Palatino Linotype" w:cs="Palatino Linotype"/>
          <w:i/>
          <w:color w:val="000000"/>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55E88">
        <w:rPr>
          <w:rFonts w:ascii="Palatino Linotype" w:eastAsia="Palatino Linotype" w:hAnsi="Palatino Linotype" w:cs="Palatino Linotype"/>
          <w:color w:val="000000"/>
          <w:vertAlign w:val="superscript"/>
        </w:rPr>
        <w:footnoteReference w:id="3"/>
      </w:r>
      <w:r w:rsidRPr="00955E88">
        <w:rPr>
          <w:rFonts w:ascii="Palatino Linotype" w:eastAsia="Palatino Linotype" w:hAnsi="Palatino Linotype" w:cs="Palatino Linotype"/>
          <w:i/>
          <w:color w:val="000000"/>
        </w:rPr>
        <w:t xml:space="preserve"> </w:t>
      </w:r>
      <w:r w:rsidRPr="00955E88">
        <w:rPr>
          <w:rFonts w:ascii="Palatino Linotype" w:eastAsia="Palatino Linotype" w:hAnsi="Palatino Linotype" w:cs="Palatino Linotype"/>
          <w:color w:val="000000"/>
        </w:rPr>
        <w:t xml:space="preserve">que se constituye como una herramienta fundamental para </w:t>
      </w:r>
      <w:r w:rsidRPr="00955E88">
        <w:rPr>
          <w:rFonts w:ascii="Palatino Linotype" w:eastAsia="Palatino Linotype" w:hAnsi="Palatino Linotype" w:cs="Palatino Linotype"/>
          <w:i/>
          <w:color w:val="000000"/>
        </w:rPr>
        <w:t xml:space="preserve">ejercer control democrático de las gestiones estatales, de forma tal que puedan cuestionar, indagar y considerar </w:t>
      </w:r>
      <w:r w:rsidRPr="00955E88">
        <w:rPr>
          <w:rFonts w:ascii="Palatino Linotype" w:eastAsia="Palatino Linotype" w:hAnsi="Palatino Linotype" w:cs="Palatino Linotype"/>
          <w:i/>
          <w:color w:val="000000"/>
        </w:rPr>
        <w:lastRenderedPageBreak/>
        <w:t>si se está dando un adecuado cumplimiento de las funciones públicas,</w:t>
      </w:r>
      <w:r w:rsidRPr="00955E88">
        <w:rPr>
          <w:rFonts w:ascii="Palatino Linotype" w:eastAsia="Palatino Linotype" w:hAnsi="Palatino Linotype" w:cs="Palatino Linotype"/>
          <w:i/>
          <w:color w:val="000000"/>
          <w:vertAlign w:val="superscript"/>
        </w:rPr>
        <w:footnoteReference w:id="4"/>
      </w:r>
      <w:r w:rsidRPr="00955E88">
        <w:rPr>
          <w:rFonts w:ascii="Palatino Linotype" w:eastAsia="Palatino Linotype" w:hAnsi="Palatino Linotype" w:cs="Palatino Linotype"/>
          <w:color w:val="000000"/>
        </w:rPr>
        <w:t>fomentando</w:t>
      </w:r>
      <w:r w:rsidRPr="00955E88">
        <w:rPr>
          <w:rFonts w:ascii="Palatino Linotype" w:eastAsia="Palatino Linotype" w:hAnsi="Palatino Linotype" w:cs="Palatino Linotype"/>
          <w:i/>
          <w:color w:val="000000"/>
        </w:rPr>
        <w:t xml:space="preserve"> la transparencia de las actividades estatales y</w:t>
      </w:r>
      <w:r w:rsidRPr="00955E88">
        <w:rPr>
          <w:rFonts w:ascii="Palatino Linotype" w:eastAsia="Palatino Linotype" w:hAnsi="Palatino Linotype" w:cs="Palatino Linotype"/>
          <w:color w:val="000000"/>
        </w:rPr>
        <w:t xml:space="preserve"> promoviendo</w:t>
      </w:r>
      <w:r w:rsidRPr="00955E88">
        <w:rPr>
          <w:rFonts w:ascii="Palatino Linotype" w:eastAsia="Palatino Linotype" w:hAnsi="Palatino Linotype" w:cs="Palatino Linotype"/>
          <w:i/>
          <w:color w:val="000000"/>
        </w:rPr>
        <w:t xml:space="preserve"> la responsabilidad de los funcionarios sobre su gestión pública</w:t>
      </w:r>
      <w:r w:rsidRPr="00955E88">
        <w:rPr>
          <w:rFonts w:ascii="Palatino Linotype" w:eastAsia="Palatino Linotype" w:hAnsi="Palatino Linotype" w:cs="Palatino Linotype"/>
          <w:i/>
          <w:color w:val="000000"/>
          <w:vertAlign w:val="superscript"/>
        </w:rPr>
        <w:footnoteReference w:id="5"/>
      </w:r>
      <w:r w:rsidRPr="00955E88">
        <w:rPr>
          <w:rFonts w:ascii="Palatino Linotype" w:eastAsia="Palatino Linotype" w:hAnsi="Palatino Linotype" w:cs="Palatino Linotype"/>
          <w:i/>
          <w:color w:val="000000"/>
        </w:rPr>
        <w:t xml:space="preserve"> </w:t>
      </w:r>
      <w:r w:rsidRPr="00955E88">
        <w:rPr>
          <w:rFonts w:ascii="Palatino Linotype" w:eastAsia="Palatino Linotype" w:hAnsi="Palatino Linotype" w:cs="Palatino Linotype"/>
          <w:color w:val="000000"/>
        </w:rPr>
        <w:t>que permite</w:t>
      </w:r>
      <w:r w:rsidRPr="00955E88">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955E88">
        <w:rPr>
          <w:rFonts w:ascii="Palatino Linotype" w:eastAsia="Palatino Linotype" w:hAnsi="Palatino Linotype" w:cs="Palatino Linotype"/>
          <w:i/>
          <w:color w:val="000000"/>
          <w:vertAlign w:val="superscript"/>
        </w:rPr>
        <w:footnoteReference w:id="6"/>
      </w:r>
      <w:r w:rsidRPr="00955E88">
        <w:rPr>
          <w:rFonts w:ascii="Palatino Linotype" w:eastAsia="Palatino Linotype" w:hAnsi="Palatino Linotype" w:cs="Palatino Linotype"/>
          <w:color w:val="000000"/>
        </w:rPr>
        <w:t xml:space="preserve"> ” </w:t>
      </w:r>
    </w:p>
    <w:p w:rsidR="00E06FF9" w:rsidRPr="00955E88" w:rsidRDefault="00E06FF9" w:rsidP="00313C7B">
      <w:pPr>
        <w:spacing w:line="360" w:lineRule="auto"/>
        <w:ind w:right="49"/>
        <w:jc w:val="both"/>
        <w:rPr>
          <w:rFonts w:ascii="Palatino Linotype" w:eastAsia="Palatino Linotype" w:hAnsi="Palatino Linotype" w:cs="Palatino Linotype"/>
          <w:color w:val="000000"/>
        </w:rPr>
      </w:pPr>
    </w:p>
    <w:p w:rsidR="00B3212A" w:rsidRPr="00955E88" w:rsidRDefault="00B3212A" w:rsidP="00313C7B">
      <w:pPr>
        <w:numPr>
          <w:ilvl w:val="0"/>
          <w:numId w:val="1"/>
        </w:numP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 xml:space="preserve">Para entender los alcances de la información pública se considera importante citar el criterio de interpretación </w:t>
      </w:r>
      <w:r w:rsidRPr="00955E88">
        <w:rPr>
          <w:rFonts w:ascii="Palatino Linotype" w:eastAsia="Palatino Linotype" w:hAnsi="Palatino Linotype" w:cs="Palatino Linotype"/>
        </w:rPr>
        <w:t>en</w:t>
      </w:r>
      <w:r w:rsidRPr="00955E88">
        <w:rPr>
          <w:rFonts w:ascii="Palatino Linotype" w:eastAsia="Palatino Linotype" w:hAnsi="Palatino Linotype" w:cs="Palatino Linotype"/>
          <w:color w:val="000000"/>
        </w:rPr>
        <w:t xml:space="preserve"> el orden administrativo número 0002-11, emitido por </w:t>
      </w:r>
      <w:r w:rsidRPr="00955E88">
        <w:rPr>
          <w:rFonts w:ascii="Palatino Linotype" w:hAnsi="Palatino Linotype" w:cs="Arial"/>
          <w:noProof/>
        </w:rPr>
        <w:t>Acuerdo</w:t>
      </w:r>
      <w:r w:rsidRPr="00955E88">
        <w:rPr>
          <w:rFonts w:ascii="Palatino Linotype" w:eastAsia="Palatino Linotype" w:hAnsi="Palatino Linotype" w:cs="Palatino Linotype"/>
          <w:color w:val="000000"/>
        </w:rPr>
        <w:t xml:space="preserve">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B3212A" w:rsidRPr="00955E88" w:rsidRDefault="00B3212A" w:rsidP="00313C7B">
      <w:pPr>
        <w:spacing w:line="360" w:lineRule="auto"/>
        <w:ind w:right="333"/>
        <w:jc w:val="both"/>
        <w:rPr>
          <w:rFonts w:ascii="Palatino Linotype" w:eastAsia="Palatino Linotype" w:hAnsi="Palatino Linotype" w:cs="Palatino Linotype"/>
          <w:b/>
          <w:i/>
          <w:color w:val="000000"/>
        </w:rPr>
      </w:pPr>
      <w:r w:rsidRPr="00955E88">
        <w:rPr>
          <w:rFonts w:ascii="Palatino Linotype" w:eastAsia="Palatino Linotype" w:hAnsi="Palatino Linotype" w:cs="Palatino Linotype"/>
          <w:b/>
          <w:i/>
          <w:color w:val="000000"/>
        </w:rPr>
        <w:t>“CRITERIO 0002-11</w:t>
      </w:r>
    </w:p>
    <w:p w:rsidR="00B3212A" w:rsidRPr="00955E88" w:rsidRDefault="00B3212A" w:rsidP="00313C7B">
      <w:pPr>
        <w:spacing w:line="360" w:lineRule="auto"/>
        <w:ind w:right="333"/>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955E88">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955E88">
        <w:rPr>
          <w:rFonts w:ascii="Palatino Linotype" w:eastAsia="Palatino Linotype" w:hAnsi="Palatino Linotype" w:cs="Palatino Linotype"/>
          <w:i/>
          <w:color w:val="000000"/>
        </w:rPr>
        <w:lastRenderedPageBreak/>
        <w:t>órganos u organismos públicos, en virtud del ejercicio de sus funciones de derecho público, sin importar su fuente, soporte o fecha de elaboración.</w:t>
      </w:r>
    </w:p>
    <w:p w:rsidR="00B3212A" w:rsidRPr="00955E88" w:rsidRDefault="00B3212A" w:rsidP="00313C7B">
      <w:pPr>
        <w:spacing w:line="360" w:lineRule="auto"/>
        <w:ind w:right="333"/>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i/>
          <w:color w:val="000000"/>
        </w:rPr>
        <w:t>En consecuencia el acceso a la información se refiere a que se cumplan cualquiera de los siguientes tres supuestos:</w:t>
      </w:r>
    </w:p>
    <w:p w:rsidR="00B3212A" w:rsidRPr="00955E88" w:rsidRDefault="00B3212A" w:rsidP="00313C7B">
      <w:pPr>
        <w:spacing w:line="360" w:lineRule="auto"/>
        <w:ind w:right="333"/>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B3212A" w:rsidRPr="00955E88" w:rsidRDefault="00B3212A" w:rsidP="00313C7B">
      <w:pPr>
        <w:spacing w:line="360" w:lineRule="auto"/>
        <w:ind w:right="333"/>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B3212A" w:rsidRPr="00955E88" w:rsidRDefault="00B3212A" w:rsidP="00313C7B">
      <w:pPr>
        <w:spacing w:line="360" w:lineRule="auto"/>
        <w:ind w:right="333"/>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B3212A" w:rsidRPr="00955E88" w:rsidRDefault="00B3212A" w:rsidP="00313C7B">
      <w:pPr>
        <w:spacing w:line="360" w:lineRule="auto"/>
        <w:ind w:right="-929"/>
        <w:jc w:val="both"/>
        <w:rPr>
          <w:rFonts w:ascii="Palatino Linotype" w:eastAsia="Palatino Linotype" w:hAnsi="Palatino Linotype" w:cs="Palatino Linotype"/>
          <w:i/>
          <w:color w:val="000000"/>
        </w:rPr>
      </w:pPr>
    </w:p>
    <w:p w:rsidR="00B3212A" w:rsidRPr="00955E88" w:rsidRDefault="00B3212A" w:rsidP="00313C7B">
      <w:pPr>
        <w:numPr>
          <w:ilvl w:val="0"/>
          <w:numId w:val="1"/>
        </w:numP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B3212A" w:rsidRPr="00955E88" w:rsidRDefault="00B3212A" w:rsidP="00313C7B">
      <w:pPr>
        <w:spacing w:line="360" w:lineRule="auto"/>
        <w:ind w:right="333"/>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b/>
          <w:i/>
          <w:color w:val="000000"/>
        </w:rPr>
        <w:t xml:space="preserve">XI. Documento: </w:t>
      </w:r>
      <w:r w:rsidRPr="00955E88">
        <w:rPr>
          <w:rFonts w:ascii="Palatino Linotype" w:eastAsia="Palatino Linotype" w:hAnsi="Palatino Linotype" w:cs="Palatino Linotype"/>
          <w:i/>
          <w:color w:val="000000"/>
        </w:rPr>
        <w:t xml:space="preserve">Los expedientes, reportes, estudios, actas, resoluciones, oficios, correspondencia, acuerdos, directivas, directrices, circulares, contratos, convenios, instructivos, notas, memorandos, estadísticas o bien, </w:t>
      </w:r>
      <w:r w:rsidRPr="00955E88">
        <w:rPr>
          <w:rFonts w:ascii="Palatino Linotype" w:eastAsia="Palatino Linotype" w:hAnsi="Palatino Linotype" w:cs="Palatino Linotype"/>
          <w:b/>
          <w:i/>
          <w:color w:val="000000"/>
        </w:rPr>
        <w:t>cualquier otro registro</w:t>
      </w:r>
      <w:r w:rsidRPr="00955E88">
        <w:rPr>
          <w:rFonts w:ascii="Palatino Linotype" w:eastAsia="Palatino Linotype" w:hAnsi="Palatino Linotype" w:cs="Palatino Linotype"/>
          <w:i/>
          <w:color w:val="00000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3212A" w:rsidRPr="00955E88" w:rsidRDefault="00B3212A" w:rsidP="00313C7B">
      <w:pPr>
        <w:spacing w:line="360" w:lineRule="auto"/>
        <w:ind w:right="-929"/>
        <w:jc w:val="both"/>
        <w:rPr>
          <w:rFonts w:ascii="Palatino Linotype" w:eastAsia="Palatino Linotype" w:hAnsi="Palatino Linotype" w:cs="Palatino Linotype"/>
          <w:i/>
          <w:color w:val="000000"/>
        </w:rPr>
      </w:pPr>
    </w:p>
    <w:p w:rsidR="00B3212A" w:rsidRPr="00955E88" w:rsidRDefault="00B3212A" w:rsidP="00313C7B">
      <w:pPr>
        <w:numPr>
          <w:ilvl w:val="0"/>
          <w:numId w:val="1"/>
        </w:numP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lastRenderedPageBreak/>
        <w:t xml:space="preserve">Es así que, todos los actos de autoridad que realicen los Sujetos Obligados </w:t>
      </w:r>
      <w:r w:rsidRPr="00955E88">
        <w:rPr>
          <w:rFonts w:ascii="Palatino Linotype" w:eastAsia="Palatino Linotype" w:hAnsi="Palatino Linotype" w:cs="Palatino Linotype"/>
          <w:b/>
          <w:color w:val="000000"/>
        </w:rPr>
        <w:t xml:space="preserve">deben estar </w:t>
      </w:r>
      <w:r w:rsidRPr="00955E88">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rsidR="00B3212A" w:rsidRPr="00955E88" w:rsidRDefault="00B3212A" w:rsidP="00313C7B">
      <w:pPr>
        <w:pBdr>
          <w:top w:val="nil"/>
          <w:left w:val="nil"/>
          <w:bottom w:val="nil"/>
          <w:right w:val="nil"/>
          <w:between w:val="nil"/>
        </w:pBdr>
        <w:tabs>
          <w:tab w:val="left" w:pos="284"/>
        </w:tabs>
        <w:spacing w:line="360" w:lineRule="auto"/>
        <w:ind w:right="-929"/>
        <w:jc w:val="both"/>
        <w:rPr>
          <w:rFonts w:ascii="Palatino Linotype" w:eastAsia="Palatino Linotype" w:hAnsi="Palatino Linotype" w:cs="Palatino Linotype"/>
          <w:color w:val="000000"/>
        </w:rPr>
      </w:pPr>
    </w:p>
    <w:p w:rsidR="00B3212A" w:rsidRPr="00955E88" w:rsidRDefault="00B3212A" w:rsidP="00313C7B">
      <w:pPr>
        <w:numPr>
          <w:ilvl w:val="0"/>
          <w:numId w:val="1"/>
        </w:numP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rsidR="00B3212A" w:rsidRPr="00955E88" w:rsidRDefault="00B3212A" w:rsidP="00313C7B">
      <w:pPr>
        <w:spacing w:line="360" w:lineRule="auto"/>
        <w:ind w:right="-220"/>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b/>
          <w:i/>
          <w:color w:val="000000"/>
        </w:rPr>
        <w:t xml:space="preserve">“Artículo 4. </w:t>
      </w:r>
      <w:r w:rsidRPr="00955E88">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B3212A" w:rsidRPr="00955E88" w:rsidRDefault="00B3212A" w:rsidP="00313C7B">
      <w:pPr>
        <w:spacing w:line="360" w:lineRule="auto"/>
        <w:ind w:right="-220"/>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b/>
          <w:i/>
          <w:color w:val="000000"/>
        </w:rPr>
        <w:t>Toda la información</w:t>
      </w:r>
      <w:r w:rsidRPr="00955E88">
        <w:rPr>
          <w:rFonts w:ascii="Palatino Linotype" w:eastAsia="Palatino Linotype" w:hAnsi="Palatino Linotype" w:cs="Palatino Linotype"/>
          <w:i/>
          <w:color w:val="000000"/>
        </w:rPr>
        <w:t xml:space="preserve"> generada, obtenida, adquirida, transformada, administrada o </w:t>
      </w:r>
      <w:r w:rsidRPr="00955E88">
        <w:rPr>
          <w:rFonts w:ascii="Palatino Linotype" w:eastAsia="Palatino Linotype" w:hAnsi="Palatino Linotype" w:cs="Palatino Linotype"/>
          <w:b/>
          <w:i/>
          <w:color w:val="000000"/>
        </w:rPr>
        <w:t>en posesión de los sujetos obligados es pública</w:t>
      </w:r>
      <w:r w:rsidRPr="00955E88">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3212A" w:rsidRPr="00955E88" w:rsidRDefault="00B3212A" w:rsidP="00313C7B">
      <w:pPr>
        <w:spacing w:line="360" w:lineRule="auto"/>
        <w:ind w:right="-220"/>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B3212A" w:rsidRPr="00955E88" w:rsidRDefault="00B3212A" w:rsidP="00313C7B">
      <w:pPr>
        <w:spacing w:line="360" w:lineRule="auto"/>
        <w:ind w:right="-929"/>
        <w:jc w:val="both"/>
        <w:rPr>
          <w:rFonts w:ascii="Palatino Linotype" w:eastAsia="Palatino Linotype" w:hAnsi="Palatino Linotype" w:cs="Palatino Linotype"/>
          <w:i/>
          <w:color w:val="000000"/>
        </w:rPr>
      </w:pPr>
    </w:p>
    <w:p w:rsidR="00B3212A" w:rsidRPr="00955E88" w:rsidRDefault="00B3212A" w:rsidP="00313C7B">
      <w:pPr>
        <w:numPr>
          <w:ilvl w:val="0"/>
          <w:numId w:val="1"/>
        </w:numP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55E88">
        <w:rPr>
          <w:rFonts w:ascii="Palatino Linotype" w:eastAsia="Palatino Linotype" w:hAnsi="Palatino Linotype" w:cs="Palatino Linotype"/>
          <w:color w:val="000000"/>
          <w:vertAlign w:val="superscript"/>
        </w:rPr>
        <w:footnoteReference w:id="7"/>
      </w:r>
      <w:r w:rsidRPr="00955E88">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B3212A" w:rsidRPr="00955E88" w:rsidRDefault="00B3212A" w:rsidP="00313C7B">
      <w:pPr>
        <w:spacing w:line="360" w:lineRule="auto"/>
        <w:ind w:right="-929"/>
        <w:jc w:val="both"/>
        <w:rPr>
          <w:rFonts w:ascii="Palatino Linotype" w:eastAsia="Palatino Linotype" w:hAnsi="Palatino Linotype" w:cs="Palatino Linotype"/>
          <w:color w:val="000000"/>
        </w:rPr>
      </w:pPr>
    </w:p>
    <w:p w:rsidR="00B3212A" w:rsidRPr="00955E88" w:rsidRDefault="00B3212A" w:rsidP="00313C7B">
      <w:pPr>
        <w:numPr>
          <w:ilvl w:val="0"/>
          <w:numId w:val="1"/>
        </w:numP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B3212A" w:rsidRPr="00955E88" w:rsidRDefault="00B3212A" w:rsidP="00313C7B">
      <w:pPr>
        <w:pBdr>
          <w:top w:val="nil"/>
          <w:left w:val="nil"/>
          <w:bottom w:val="nil"/>
          <w:right w:val="nil"/>
          <w:between w:val="nil"/>
        </w:pBdr>
        <w:tabs>
          <w:tab w:val="left" w:pos="851"/>
        </w:tabs>
        <w:spacing w:line="360" w:lineRule="auto"/>
        <w:ind w:right="-220"/>
        <w:jc w:val="both"/>
        <w:rPr>
          <w:rFonts w:ascii="Palatino Linotype" w:eastAsia="Palatino Linotype" w:hAnsi="Palatino Linotype" w:cs="Palatino Linotype"/>
          <w:i/>
          <w:color w:val="000000"/>
        </w:rPr>
      </w:pPr>
      <w:r w:rsidRPr="00955E88">
        <w:rPr>
          <w:rFonts w:ascii="Palatino Linotype" w:eastAsia="Palatino Linotype" w:hAnsi="Palatino Linotype" w:cs="Palatino Linotype"/>
          <w:b/>
          <w:i/>
          <w:color w:val="000000"/>
        </w:rPr>
        <w:t>ACCESO A LA INFORMACIÓN. IMPLICACIÓN DEL PRINCIPIO DE MÁXIMA PUBLICIDAD EN EL DERECHO FUNDAMENTAL RELATIVO.</w:t>
      </w:r>
      <w:r w:rsidRPr="00955E88">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w:t>
      </w:r>
      <w:r w:rsidRPr="00955E88">
        <w:rPr>
          <w:rFonts w:ascii="Palatino Linotype" w:eastAsia="Palatino Linotype" w:hAnsi="Palatino Linotype" w:cs="Palatino Linotype"/>
          <w:i/>
          <w:color w:val="000000"/>
        </w:rPr>
        <w:lastRenderedPageBreak/>
        <w:t>"ACCESO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2457F" w:rsidRPr="00955E88" w:rsidRDefault="0052457F" w:rsidP="00313C7B">
      <w:pPr>
        <w:spacing w:line="360" w:lineRule="auto"/>
        <w:ind w:right="49"/>
        <w:contextualSpacing/>
        <w:jc w:val="both"/>
        <w:rPr>
          <w:rFonts w:ascii="Palatino Linotype" w:eastAsia="Palatino Linotype" w:hAnsi="Palatino Linotype" w:cs="Palatino Linotype"/>
        </w:rPr>
      </w:pPr>
    </w:p>
    <w:p w:rsidR="0098695A" w:rsidRPr="00955E88" w:rsidRDefault="0098695A" w:rsidP="00313C7B">
      <w:pPr>
        <w:spacing w:line="360" w:lineRule="auto"/>
        <w:ind w:right="49"/>
        <w:jc w:val="both"/>
        <w:rPr>
          <w:rFonts w:ascii="Palatino Linotype" w:eastAsia="Palatino Linotype" w:hAnsi="Palatino Linotype" w:cs="Palatino Linotype"/>
          <w:b/>
        </w:rPr>
      </w:pPr>
      <w:r w:rsidRPr="00955E88">
        <w:rPr>
          <w:rFonts w:ascii="Palatino Linotype" w:eastAsia="Palatino Linotype" w:hAnsi="Palatino Linotype" w:cs="Palatino Linotype"/>
          <w:b/>
        </w:rPr>
        <w:t>QUINTO. De la versión pública.</w:t>
      </w:r>
    </w:p>
    <w:p w:rsidR="007A282D" w:rsidRPr="00955E88" w:rsidRDefault="00B3212A" w:rsidP="00313C7B">
      <w:pPr>
        <w:numPr>
          <w:ilvl w:val="0"/>
          <w:numId w:val="1"/>
        </w:numPr>
        <w:spacing w:line="360" w:lineRule="auto"/>
        <w:ind w:left="0" w:right="49" w:firstLine="0"/>
        <w:jc w:val="both"/>
        <w:rPr>
          <w:rFonts w:ascii="Palatino Linotype" w:eastAsia="Arial Unicode MS" w:hAnsi="Palatino Linotype" w:cs="Arial"/>
        </w:rPr>
      </w:pPr>
      <w:r w:rsidRPr="00955E88">
        <w:rPr>
          <w:rFonts w:ascii="Palatino Linotype" w:hAnsi="Palatino Linotype"/>
          <w:color w:val="000000"/>
        </w:rPr>
        <w:t>Finalmente</w:t>
      </w:r>
      <w:r w:rsidR="007A282D" w:rsidRPr="00955E88">
        <w:rPr>
          <w:rFonts w:ascii="Palatino Linotype" w:hAnsi="Palatino Linotype"/>
          <w:color w:val="000000"/>
        </w:rPr>
        <w:t xml:space="preserve">, con relación a la </w:t>
      </w:r>
      <w:r w:rsidR="007A282D" w:rsidRPr="00955E88">
        <w:rPr>
          <w:rFonts w:ascii="Palatino Linotype" w:hAnsi="Palatino Linotype"/>
          <w:b/>
          <w:color w:val="000000"/>
        </w:rPr>
        <w:t xml:space="preserve">versión pública </w:t>
      </w:r>
      <w:r w:rsidR="007A282D" w:rsidRPr="00955E88">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007A282D" w:rsidRPr="00955E88">
        <w:rPr>
          <w:rFonts w:ascii="Palatino Linotype" w:eastAsia="Arial Unicode MS" w:hAnsi="Palatino Linotype" w:cs="Arial"/>
        </w:rPr>
        <w:t>omitirse, eliminarse o suprimirse la</w:t>
      </w:r>
      <w:r w:rsidR="007A282D" w:rsidRPr="00955E88">
        <w:rPr>
          <w:rFonts w:ascii="Palatino Linotype" w:hAnsi="Palatino Linotype"/>
          <w:color w:val="000000"/>
        </w:rPr>
        <w:t xml:space="preserve"> información </w:t>
      </w:r>
      <w:r w:rsidR="007A282D" w:rsidRPr="00955E88">
        <w:rPr>
          <w:rFonts w:ascii="Palatino Linotype" w:hAnsi="Palatino Linotype"/>
          <w:b/>
          <w:color w:val="000000"/>
        </w:rPr>
        <w:t>confidencial</w:t>
      </w:r>
      <w:r w:rsidR="007A282D" w:rsidRPr="00955E88">
        <w:rPr>
          <w:rFonts w:ascii="Palatino Linotype" w:eastAsia="Arial Unicode MS" w:hAnsi="Palatino Linotype" w:cs="Arial"/>
        </w:rPr>
        <w:t xml:space="preserve">. </w:t>
      </w:r>
    </w:p>
    <w:p w:rsidR="007A282D" w:rsidRPr="00955E88" w:rsidRDefault="007A282D" w:rsidP="00313C7B">
      <w:pPr>
        <w:spacing w:line="360" w:lineRule="auto"/>
        <w:jc w:val="both"/>
        <w:rPr>
          <w:rFonts w:ascii="Palatino Linotype" w:eastAsia="Arial Unicode MS" w:hAnsi="Palatino Linotype" w:cs="Arial"/>
        </w:rPr>
      </w:pPr>
    </w:p>
    <w:p w:rsidR="007A282D" w:rsidRPr="00955E88" w:rsidRDefault="007A282D" w:rsidP="00313C7B">
      <w:pPr>
        <w:numPr>
          <w:ilvl w:val="0"/>
          <w:numId w:val="1"/>
        </w:numPr>
        <w:spacing w:line="360" w:lineRule="auto"/>
        <w:ind w:left="0" w:right="49" w:firstLine="0"/>
        <w:jc w:val="both"/>
        <w:rPr>
          <w:rFonts w:ascii="Palatino Linotype" w:hAnsi="Palatino Linotype" w:cs="Arial"/>
        </w:rPr>
      </w:pPr>
      <w:r w:rsidRPr="00955E88">
        <w:rPr>
          <w:rFonts w:ascii="Palatino Linotype" w:eastAsia="Arial Unicode MS" w:hAnsi="Palatino Linotype" w:cs="Arial"/>
        </w:rPr>
        <w:lastRenderedPageBreak/>
        <w:t xml:space="preserve">En ese sentido, </w:t>
      </w:r>
      <w:r w:rsidRPr="00955E88">
        <w:rPr>
          <w:rFonts w:ascii="Palatino Linotype" w:hAnsi="Palatino Linotype" w:cs="Arial"/>
        </w:rPr>
        <w:t xml:space="preserve">sólo podrán ser testados los datos que actualicen las hipótesis </w:t>
      </w:r>
      <w:r w:rsidRPr="00955E88">
        <w:rPr>
          <w:rFonts w:ascii="Palatino Linotype" w:hAnsi="Palatino Linotype"/>
          <w:color w:val="000000"/>
        </w:rPr>
        <w:t>normativas</w:t>
      </w:r>
      <w:r w:rsidRPr="00955E88">
        <w:rPr>
          <w:rFonts w:ascii="Palatino Linotype" w:hAnsi="Palatino Linotype" w:cs="Arial"/>
        </w:rPr>
        <w:t xml:space="preserve"> previstas en dicho precepto legal y deberá procederse a su clasificación mediante las formalidades de Ley; es decir, que el Comité de Transparencia del </w:t>
      </w:r>
      <w:r w:rsidRPr="00955E88">
        <w:rPr>
          <w:rFonts w:ascii="Palatino Linotype" w:hAnsi="Palatino Linotype" w:cs="Arial"/>
          <w:b/>
        </w:rPr>
        <w:t>SUJETO OBLIGADO</w:t>
      </w:r>
      <w:r w:rsidRPr="00955E88">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955E88">
        <w:rPr>
          <w:rFonts w:ascii="Palatino Linotype" w:hAnsi="Palatino Linotype" w:cs="Arial"/>
          <w:u w:val="single"/>
        </w:rPr>
        <w:t>lineamientos generales en materia de clasificación y desclasificación de la información; así como, para la elaboración de versiones públicas</w:t>
      </w:r>
      <w:r w:rsidRPr="00955E88">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rsidR="007A282D" w:rsidRPr="00955E88" w:rsidRDefault="007A282D" w:rsidP="00313C7B">
      <w:pPr>
        <w:spacing w:line="360" w:lineRule="auto"/>
        <w:jc w:val="both"/>
        <w:rPr>
          <w:rFonts w:ascii="Palatino Linotype" w:hAnsi="Palatino Linotype" w:cs="Arial"/>
        </w:rPr>
      </w:pPr>
    </w:p>
    <w:p w:rsidR="007A282D" w:rsidRPr="00955E88" w:rsidRDefault="007A282D" w:rsidP="00313C7B">
      <w:pPr>
        <w:numPr>
          <w:ilvl w:val="0"/>
          <w:numId w:val="1"/>
        </w:numPr>
        <w:spacing w:line="360" w:lineRule="auto"/>
        <w:ind w:left="0" w:right="49" w:firstLine="0"/>
        <w:jc w:val="both"/>
        <w:rPr>
          <w:rFonts w:ascii="Palatino Linotype" w:eastAsia="Arial Unicode MS" w:hAnsi="Palatino Linotype" w:cs="Arial"/>
        </w:rPr>
      </w:pPr>
      <w:r w:rsidRPr="00955E88">
        <w:rPr>
          <w:rFonts w:ascii="Palatino Linotype" w:hAnsi="Palatino Linotype" w:cs="Arial"/>
          <w:lang w:eastAsia="es-MX"/>
        </w:rPr>
        <w:t xml:space="preserve">Así, respecto de </w:t>
      </w:r>
      <w:r w:rsidRPr="00955E88">
        <w:rPr>
          <w:rFonts w:ascii="Palatino Linotype" w:eastAsia="Arial Unicode MS" w:hAnsi="Palatino Linotype" w:cs="Arial"/>
        </w:rPr>
        <w:t xml:space="preserve">los </w:t>
      </w:r>
      <w:r w:rsidRPr="00955E88">
        <w:rPr>
          <w:rFonts w:ascii="Palatino Linotype" w:hAnsi="Palatino Linotype" w:cs="Arial"/>
        </w:rPr>
        <w:t>documentos</w:t>
      </w:r>
      <w:r w:rsidRPr="00955E88">
        <w:rPr>
          <w:rFonts w:ascii="Palatino Linotype" w:eastAsia="Arial Unicode MS" w:hAnsi="Palatino Linotype" w:cs="Arial"/>
        </w:rPr>
        <w:t xml:space="preserve"> que </w:t>
      </w:r>
      <w:r w:rsidRPr="00955E88">
        <w:rPr>
          <w:rFonts w:ascii="Palatino Linotype" w:eastAsia="Arial Unicode MS" w:hAnsi="Palatino Linotype" w:cs="Arial"/>
          <w:b/>
        </w:rPr>
        <w:t xml:space="preserve">EL SUJETO OBLIGADO </w:t>
      </w:r>
      <w:r w:rsidRPr="00955E88">
        <w:rPr>
          <w:rFonts w:ascii="Palatino Linotype" w:eastAsia="Arial Unicode MS" w:hAnsi="Palatino Linotype" w:cs="Arial"/>
        </w:rPr>
        <w:t xml:space="preserve">ha de </w:t>
      </w:r>
      <w:r w:rsidRPr="00955E88">
        <w:rPr>
          <w:rFonts w:ascii="Palatino Linotype" w:eastAsia="Arial Unicode MS" w:hAnsi="Palatino Linotype" w:cs="Arial"/>
          <w:b/>
        </w:rPr>
        <w:t>entregar</w:t>
      </w:r>
      <w:r w:rsidRPr="00955E88">
        <w:rPr>
          <w:rFonts w:ascii="Palatino Linotype" w:eastAsia="Arial Unicode MS" w:hAnsi="Palatino Linotype" w:cs="Arial"/>
        </w:rPr>
        <w:t xml:space="preserve"> en versión</w:t>
      </w:r>
      <w:r w:rsidRPr="00955E88">
        <w:rPr>
          <w:rFonts w:ascii="Palatino Linotype" w:eastAsia="Arial Unicode MS" w:hAnsi="Palatino Linotype" w:cs="Arial"/>
          <w:b/>
        </w:rPr>
        <w:t xml:space="preserve"> pública</w:t>
      </w:r>
      <w:r w:rsidRPr="00955E88">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955E88">
        <w:rPr>
          <w:rFonts w:ascii="Palatino Linotype" w:hAnsi="Palatino Linotype" w:cs="Arial"/>
        </w:rPr>
        <w:t>del</w:t>
      </w:r>
      <w:r w:rsidRPr="00955E88">
        <w:rPr>
          <w:rFonts w:ascii="Palatino Linotype" w:eastAsia="Arial Unicode MS" w:hAnsi="Palatino Linotype" w:cs="Arial"/>
        </w:rPr>
        <w:t xml:space="preserve"> Estado de México y Municipios (</w:t>
      </w:r>
      <w:proofErr w:type="spellStart"/>
      <w:r w:rsidRPr="00955E88">
        <w:rPr>
          <w:rFonts w:ascii="Palatino Linotype" w:eastAsia="Arial Unicode MS" w:hAnsi="Palatino Linotype" w:cs="Arial"/>
        </w:rPr>
        <w:t>ISSEMyM</w:t>
      </w:r>
      <w:proofErr w:type="spellEnd"/>
      <w:r w:rsidRPr="00955E88">
        <w:rPr>
          <w:rFonts w:ascii="Palatino Linotype" w:eastAsia="Arial Unicode MS" w:hAnsi="Palatino Linotype" w:cs="Arial"/>
        </w:rPr>
        <w:t xml:space="preserve">), los descuentos que se realicen por pensión alimenticia o deducciones estrictamente personales o de cualquier índole siempre que, </w:t>
      </w:r>
      <w:r w:rsidRPr="00955E88">
        <w:rPr>
          <w:rFonts w:ascii="Palatino Linotype" w:hAnsi="Palatino Linotype" w:cs="Arial"/>
        </w:rPr>
        <w:t>no se encuentren relacionados con los impuestos o las cuotas por seguridad social</w:t>
      </w:r>
      <w:r w:rsidRPr="00955E88">
        <w:rPr>
          <w:rFonts w:ascii="Palatino Linotype" w:eastAsia="Arial Unicode MS" w:hAnsi="Palatino Linotype" w:cs="Arial"/>
        </w:rPr>
        <w:t xml:space="preserve">, número de cuenta o cualquier otro dato que ponga en riesgo la vida, seguridad y salud de dichas </w:t>
      </w:r>
      <w:r w:rsidRPr="00955E88">
        <w:rPr>
          <w:rFonts w:ascii="Palatino Linotype" w:hAnsi="Palatino Linotype" w:cs="Arial"/>
        </w:rPr>
        <w:t>personas</w:t>
      </w:r>
      <w:r w:rsidRPr="00955E88">
        <w:rPr>
          <w:rFonts w:ascii="Palatino Linotype" w:eastAsia="Arial Unicode MS" w:hAnsi="Palatino Linotype" w:cs="Arial"/>
        </w:rPr>
        <w:t>.</w:t>
      </w:r>
    </w:p>
    <w:p w:rsidR="007A282D" w:rsidRPr="00955E88" w:rsidRDefault="007A282D" w:rsidP="00313C7B">
      <w:pPr>
        <w:spacing w:line="360" w:lineRule="auto"/>
        <w:jc w:val="both"/>
        <w:rPr>
          <w:rFonts w:ascii="Palatino Linotype" w:eastAsia="Arial Unicode MS" w:hAnsi="Palatino Linotype" w:cs="Arial"/>
        </w:rPr>
      </w:pPr>
    </w:p>
    <w:p w:rsidR="007A282D" w:rsidRPr="00955E88" w:rsidRDefault="007A282D" w:rsidP="00313C7B">
      <w:pPr>
        <w:numPr>
          <w:ilvl w:val="0"/>
          <w:numId w:val="1"/>
        </w:numPr>
        <w:spacing w:line="360" w:lineRule="auto"/>
        <w:ind w:left="0" w:right="49" w:firstLine="0"/>
        <w:jc w:val="both"/>
        <w:rPr>
          <w:rFonts w:ascii="Palatino Linotype" w:hAnsi="Palatino Linotype"/>
        </w:rPr>
      </w:pPr>
      <w:r w:rsidRPr="00955E88">
        <w:rPr>
          <w:rFonts w:ascii="Palatino Linotype" w:hAnsi="Palatino Linotype" w:cs="Arial"/>
          <w:lang w:eastAsia="es-MX"/>
        </w:rPr>
        <w:lastRenderedPageBreak/>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955E88">
        <w:rPr>
          <w:rFonts w:ascii="Palatino Linotype" w:hAnsi="Palatino Linotype" w:cs="Arial"/>
        </w:rPr>
        <w:t>del</w:t>
      </w:r>
      <w:r w:rsidRPr="00955E88">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955E88">
        <w:rPr>
          <w:rFonts w:ascii="Palatino Linotype" w:hAnsi="Palatino Linotype"/>
        </w:rPr>
        <w:t xml:space="preserve"> y finalmente la </w:t>
      </w:r>
      <w:proofErr w:type="spellStart"/>
      <w:r w:rsidRPr="00955E88">
        <w:rPr>
          <w:rFonts w:ascii="Palatino Linotype" w:hAnsi="Palatino Linotype"/>
        </w:rPr>
        <w:t>homoclave</w:t>
      </w:r>
      <w:proofErr w:type="spellEnd"/>
      <w:r w:rsidRPr="00955E88">
        <w:rPr>
          <w:rFonts w:ascii="Palatino Linotype" w:hAnsi="Palatino Linotype"/>
        </w:rPr>
        <w:t>, la cual para su obtención es necesario acreditar personalidad con documentos oficiales.</w:t>
      </w:r>
    </w:p>
    <w:p w:rsidR="00E06FF9" w:rsidRPr="00955E88" w:rsidRDefault="00E06FF9" w:rsidP="00313C7B">
      <w:pPr>
        <w:pStyle w:val="Prrafodelista"/>
        <w:ind w:left="0"/>
        <w:rPr>
          <w:rFonts w:ascii="Palatino Linotype" w:hAnsi="Palatino Linotype"/>
        </w:rPr>
      </w:pPr>
    </w:p>
    <w:p w:rsidR="007A282D" w:rsidRPr="00955E88" w:rsidRDefault="007A282D" w:rsidP="00313C7B">
      <w:pPr>
        <w:numPr>
          <w:ilvl w:val="0"/>
          <w:numId w:val="1"/>
        </w:numPr>
        <w:spacing w:line="360" w:lineRule="auto"/>
        <w:ind w:left="0" w:right="49" w:firstLine="0"/>
        <w:jc w:val="both"/>
        <w:rPr>
          <w:rFonts w:ascii="Palatino Linotype" w:hAnsi="Palatino Linotype"/>
          <w:b/>
          <w:bCs/>
          <w:color w:val="000000"/>
        </w:rPr>
      </w:pPr>
      <w:r w:rsidRPr="00955E88">
        <w:rPr>
          <w:rFonts w:ascii="Palatino Linotype" w:hAnsi="Palatino Linotype" w:cs="Arial"/>
          <w:lang w:eastAsia="es-MX"/>
        </w:rPr>
        <w:t xml:space="preserve">Al respecto, </w:t>
      </w:r>
      <w:r w:rsidRPr="00955E88">
        <w:rPr>
          <w:rFonts w:ascii="Palatino Linotype" w:hAnsi="Palatino Linotype" w:cs="Arial"/>
          <w:color w:val="000000"/>
        </w:rPr>
        <w:t xml:space="preserve">es aplicable el Criterio 19/17 de la Segunda Época, emitido por </w:t>
      </w:r>
      <w:r w:rsidRPr="00955E88">
        <w:rPr>
          <w:rFonts w:ascii="Palatino Linotype" w:eastAsia="Arial Unicode MS" w:hAnsi="Palatino Linotype" w:cs="Arial"/>
          <w:color w:val="000000"/>
        </w:rPr>
        <w:t xml:space="preserve">el </w:t>
      </w:r>
      <w:r w:rsidR="00DF082A" w:rsidRPr="00955E88">
        <w:rPr>
          <w:rFonts w:ascii="Palatino Linotype" w:eastAsia="Arial Unicode MS" w:hAnsi="Palatino Linotype" w:cs="Arial"/>
          <w:color w:val="000000"/>
        </w:rPr>
        <w:t>entonces Instituto Nacional de Transparencia, Acceso a la Información y Protección de Datos Personales (INAI)</w:t>
      </w:r>
      <w:r w:rsidRPr="00955E88">
        <w:rPr>
          <w:rFonts w:ascii="Palatino Linotype" w:eastAsia="Arial Unicode MS" w:hAnsi="Palatino Linotype" w:cs="Arial"/>
          <w:color w:val="000000"/>
        </w:rPr>
        <w:t>,</w:t>
      </w:r>
      <w:r w:rsidRPr="00955E88">
        <w:rPr>
          <w:rFonts w:ascii="Palatino Linotype" w:hAnsi="Palatino Linotype"/>
          <w:bCs/>
          <w:color w:val="000000"/>
        </w:rPr>
        <w:t xml:space="preserve"> que dice:</w:t>
      </w:r>
      <w:r w:rsidRPr="00955E88">
        <w:rPr>
          <w:rFonts w:ascii="Palatino Linotype" w:hAnsi="Palatino Linotype"/>
          <w:b/>
          <w:bCs/>
          <w:color w:val="000000"/>
        </w:rPr>
        <w:t xml:space="preserve"> </w:t>
      </w:r>
    </w:p>
    <w:p w:rsidR="007A282D" w:rsidRPr="00955E88" w:rsidRDefault="007A282D" w:rsidP="00313C7B">
      <w:pPr>
        <w:tabs>
          <w:tab w:val="left" w:pos="7655"/>
        </w:tabs>
        <w:autoSpaceDE w:val="0"/>
        <w:autoSpaceDN w:val="0"/>
        <w:adjustRightInd w:val="0"/>
        <w:spacing w:line="360" w:lineRule="auto"/>
        <w:ind w:right="902"/>
        <w:jc w:val="both"/>
        <w:rPr>
          <w:rFonts w:ascii="Palatino Linotype" w:hAnsi="Palatino Linotype" w:cs="Arial"/>
          <w:bCs/>
          <w:i/>
          <w:lang w:eastAsia="en-US"/>
        </w:rPr>
      </w:pPr>
      <w:r w:rsidRPr="00955E88">
        <w:rPr>
          <w:rFonts w:ascii="Palatino Linotype" w:hAnsi="Palatino Linotype" w:cs="Arial"/>
          <w:bCs/>
          <w:i/>
        </w:rPr>
        <w:t>“</w:t>
      </w:r>
      <w:r w:rsidRPr="00955E88">
        <w:rPr>
          <w:rFonts w:ascii="Palatino Linotype" w:hAnsi="Palatino Linotype" w:cs="Arial"/>
          <w:b/>
          <w:bCs/>
          <w:i/>
        </w:rPr>
        <w:t>Registro Federal de Contribuyentes (RFC) de personas físicas. El RFC es una clave</w:t>
      </w:r>
      <w:r w:rsidRPr="00955E88">
        <w:rPr>
          <w:rFonts w:ascii="Palatino Linotype" w:hAnsi="Palatino Linotype" w:cs="Arial"/>
          <w:bCs/>
          <w:i/>
        </w:rPr>
        <w:t xml:space="preserve"> de carácter fiscal, única e irrepetible, </w:t>
      </w:r>
      <w:r w:rsidRPr="00955E88">
        <w:rPr>
          <w:rFonts w:ascii="Palatino Linotype" w:hAnsi="Palatino Linotype" w:cs="Arial"/>
          <w:b/>
          <w:bCs/>
          <w:i/>
        </w:rPr>
        <w:t>que permite identificar al titular, su edad y fecha de nacimiento</w:t>
      </w:r>
      <w:r w:rsidRPr="00955E88">
        <w:rPr>
          <w:rFonts w:ascii="Palatino Linotype" w:hAnsi="Palatino Linotype" w:cs="Arial"/>
          <w:bCs/>
          <w:i/>
        </w:rPr>
        <w:t xml:space="preserve">, </w:t>
      </w:r>
      <w:r w:rsidRPr="00955E88">
        <w:rPr>
          <w:rFonts w:ascii="Palatino Linotype" w:hAnsi="Palatino Linotype" w:cs="Arial"/>
          <w:i/>
          <w:lang w:eastAsia="es-MX"/>
        </w:rPr>
        <w:t>por</w:t>
      </w:r>
      <w:r w:rsidRPr="00955E88">
        <w:rPr>
          <w:rFonts w:ascii="Palatino Linotype" w:hAnsi="Palatino Linotype" w:cs="Arial"/>
          <w:bCs/>
          <w:i/>
        </w:rPr>
        <w:t xml:space="preserve"> lo que </w:t>
      </w:r>
      <w:r w:rsidRPr="00955E88">
        <w:rPr>
          <w:rFonts w:ascii="Palatino Linotype" w:hAnsi="Palatino Linotype" w:cs="Arial"/>
          <w:b/>
          <w:bCs/>
          <w:i/>
        </w:rPr>
        <w:t>es un dato personal de carácter confidencial</w:t>
      </w:r>
      <w:r w:rsidRPr="00955E88">
        <w:rPr>
          <w:rFonts w:ascii="Palatino Linotype" w:hAnsi="Palatino Linotype" w:cs="Arial"/>
          <w:i/>
        </w:rPr>
        <w:t>.” (Sic)</w:t>
      </w:r>
    </w:p>
    <w:p w:rsidR="007A282D" w:rsidRPr="00955E88" w:rsidRDefault="007A282D" w:rsidP="00313C7B">
      <w:pPr>
        <w:tabs>
          <w:tab w:val="left" w:pos="7655"/>
        </w:tabs>
        <w:autoSpaceDE w:val="0"/>
        <w:autoSpaceDN w:val="0"/>
        <w:adjustRightInd w:val="0"/>
        <w:spacing w:line="360" w:lineRule="auto"/>
        <w:ind w:right="902"/>
        <w:jc w:val="both"/>
        <w:rPr>
          <w:rFonts w:ascii="Palatino Linotype" w:hAnsi="Palatino Linotype" w:cs="Arial"/>
        </w:rPr>
      </w:pPr>
    </w:p>
    <w:p w:rsidR="007A282D" w:rsidRPr="00955E88" w:rsidRDefault="007A282D" w:rsidP="00313C7B">
      <w:pPr>
        <w:numPr>
          <w:ilvl w:val="0"/>
          <w:numId w:val="1"/>
        </w:numPr>
        <w:spacing w:line="360" w:lineRule="auto"/>
        <w:ind w:left="0" w:right="49" w:firstLine="0"/>
        <w:jc w:val="both"/>
        <w:rPr>
          <w:rFonts w:ascii="Palatino Linotype" w:hAnsi="Palatino Linotype" w:cs="Arial"/>
        </w:rPr>
      </w:pPr>
      <w:r w:rsidRPr="00955E88">
        <w:rPr>
          <w:rFonts w:ascii="Palatino Linotype" w:hAnsi="Palatino Linotype" w:cs="Arial"/>
          <w:lang w:eastAsia="es-MX"/>
        </w:rPr>
        <w:t xml:space="preserve">De lo anterior, se desprende que el RFC se vincula al nombre de su </w:t>
      </w:r>
      <w:r w:rsidRPr="00955E88">
        <w:rPr>
          <w:rFonts w:ascii="Palatino Linotype" w:hAnsi="Palatino Linotype"/>
          <w:bCs/>
        </w:rPr>
        <w:t>titular</w:t>
      </w:r>
      <w:r w:rsidRPr="00955E88">
        <w:rPr>
          <w:rFonts w:ascii="Palatino Linotype" w:hAnsi="Palatino Linotype" w:cs="Arial"/>
          <w:lang w:eastAsia="es-MX"/>
        </w:rPr>
        <w:t xml:space="preserve">,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955E88">
        <w:rPr>
          <w:rFonts w:ascii="Palatino Linotype" w:hAnsi="Palatino Linotype"/>
          <w:lang w:eastAsia="es-MX"/>
        </w:rPr>
        <w:t>Municipios</w:t>
      </w:r>
      <w:r w:rsidRPr="00955E88">
        <w:rPr>
          <w:rFonts w:ascii="Palatino Linotype" w:hAnsi="Palatino Linotype" w:cs="Arial"/>
          <w:lang w:eastAsia="es-MX"/>
        </w:rPr>
        <w:t xml:space="preserve"> y </w:t>
      </w:r>
      <w:r w:rsidRPr="00955E88">
        <w:rPr>
          <w:rFonts w:ascii="Palatino Linotype" w:hAnsi="Palatino Linotype" w:cs="Arial"/>
        </w:rPr>
        <w:t>4°, fracción XI</w:t>
      </w:r>
      <w:r w:rsidRPr="00955E88">
        <w:rPr>
          <w:rFonts w:ascii="Palatino Linotype" w:hAnsi="Palatino Linotype" w:cs="Arial"/>
          <w:lang w:eastAsia="es-MX"/>
        </w:rPr>
        <w:t xml:space="preserve"> </w:t>
      </w:r>
      <w:r w:rsidRPr="00955E88">
        <w:rPr>
          <w:rFonts w:ascii="Palatino Linotype" w:hAnsi="Palatino Linotype" w:cs="Arial"/>
        </w:rPr>
        <w:t xml:space="preserve">de la Ley de </w:t>
      </w:r>
      <w:r w:rsidRPr="00955E88">
        <w:rPr>
          <w:rFonts w:ascii="Palatino Linotype" w:hAnsi="Palatino Linotype" w:cs="Arial"/>
        </w:rPr>
        <w:lastRenderedPageBreak/>
        <w:t>Protección de Datos Personales en Posesión de Sujetos Obligados del Estado de México y Municipios.</w:t>
      </w:r>
    </w:p>
    <w:p w:rsidR="007A282D" w:rsidRPr="00955E88" w:rsidRDefault="007A282D" w:rsidP="00313C7B">
      <w:pPr>
        <w:spacing w:line="360" w:lineRule="auto"/>
        <w:jc w:val="both"/>
        <w:rPr>
          <w:rFonts w:ascii="Palatino Linotype" w:hAnsi="Palatino Linotype" w:cs="Arial"/>
        </w:rPr>
      </w:pPr>
    </w:p>
    <w:p w:rsidR="007A282D" w:rsidRPr="00955E88" w:rsidRDefault="007A282D" w:rsidP="00313C7B">
      <w:pPr>
        <w:numPr>
          <w:ilvl w:val="0"/>
          <w:numId w:val="1"/>
        </w:numPr>
        <w:spacing w:line="360" w:lineRule="auto"/>
        <w:ind w:left="0" w:right="49" w:firstLine="0"/>
        <w:jc w:val="both"/>
        <w:rPr>
          <w:rFonts w:ascii="Palatino Linotype" w:hAnsi="Palatino Linotype" w:cs="Arial"/>
          <w:lang w:eastAsia="es-MX"/>
        </w:rPr>
      </w:pPr>
      <w:r w:rsidRPr="00955E88">
        <w:rPr>
          <w:rFonts w:ascii="Palatino Linotype" w:hAnsi="Palatino Linotype" w:cs="Arial"/>
          <w:lang w:eastAsia="es-MX"/>
        </w:rPr>
        <w:t xml:space="preserve">Por cuanto hace a la </w:t>
      </w:r>
      <w:r w:rsidRPr="00955E88">
        <w:rPr>
          <w:rFonts w:ascii="Palatino Linotype" w:hAnsi="Palatino Linotype" w:cs="Arial"/>
        </w:rPr>
        <w:t>CURP</w:t>
      </w:r>
      <w:r w:rsidRPr="00955E88">
        <w:rPr>
          <w:rFonts w:ascii="Palatino Linotype" w:hAnsi="Palatino Linotype" w:cs="Arial"/>
          <w:b/>
        </w:rPr>
        <w:t xml:space="preserve">, </w:t>
      </w:r>
      <w:r w:rsidRPr="00955E88">
        <w:rPr>
          <w:rFonts w:ascii="Palatino Linotype" w:hAnsi="Palatino Linotype" w:cs="Arial"/>
          <w:lang w:eastAsia="es-MX"/>
        </w:rPr>
        <w:t xml:space="preserve">constituye un dato personal, que </w:t>
      </w:r>
      <w:r w:rsidRPr="00955E88">
        <w:rPr>
          <w:rFonts w:ascii="Palatino Linotype" w:hAnsi="Palatino Linotype"/>
          <w:lang w:eastAsia="es-MX"/>
        </w:rPr>
        <w:t>tiene</w:t>
      </w:r>
      <w:r w:rsidRPr="00955E88">
        <w:rPr>
          <w:rFonts w:ascii="Palatino Linotype" w:hAnsi="Palatino Linotype" w:cs="Arial"/>
          <w:lang w:eastAsia="es-MX"/>
        </w:rPr>
        <w:t xml:space="preserve"> como fin llevar registro de cada a cada una de las personas que integran la población del país, se </w:t>
      </w:r>
      <w:r w:rsidRPr="00955E88">
        <w:rPr>
          <w:rFonts w:ascii="Palatino Linotype" w:hAnsi="Palatino Linotype" w:cs="Arial"/>
        </w:rPr>
        <w:t>tiene</w:t>
      </w:r>
      <w:r w:rsidRPr="00955E88">
        <w:rPr>
          <w:rFonts w:ascii="Palatino Linotype" w:hAnsi="Palatino Linotype" w:cs="Arial"/>
          <w:lang w:eastAsia="es-MX"/>
        </w:rPr>
        <w:t xml:space="preserve"> como sustento los artículos 86 y 91 de la Ley General de Población, la cual señala lo siguiente:</w:t>
      </w:r>
    </w:p>
    <w:p w:rsidR="007A282D" w:rsidRPr="00955E88" w:rsidRDefault="007A282D" w:rsidP="00313C7B">
      <w:pPr>
        <w:spacing w:line="360" w:lineRule="auto"/>
        <w:jc w:val="both"/>
        <w:rPr>
          <w:rFonts w:ascii="Palatino Linotype" w:hAnsi="Palatino Linotype" w:cs="Arial"/>
          <w:lang w:eastAsia="es-MX"/>
        </w:rPr>
      </w:pP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Bold"/>
          <w:bCs/>
          <w:i/>
          <w:lang w:eastAsia="es-MX"/>
        </w:rPr>
        <w:t>“</w:t>
      </w:r>
      <w:r w:rsidRPr="00955E88">
        <w:rPr>
          <w:rFonts w:ascii="Palatino Linotype" w:hAnsi="Palatino Linotype" w:cs="Arial,Bold"/>
          <w:b/>
          <w:bCs/>
          <w:i/>
          <w:lang w:eastAsia="es-MX"/>
        </w:rPr>
        <w:t xml:space="preserve">Artículo 86. </w:t>
      </w:r>
      <w:r w:rsidRPr="00955E88">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Bold"/>
          <w:b/>
          <w:bCs/>
          <w:i/>
          <w:lang w:eastAsia="es-MX"/>
        </w:rPr>
        <w:t xml:space="preserve">Artículo 91. </w:t>
      </w:r>
      <w:r w:rsidRPr="00955E88">
        <w:rPr>
          <w:rFonts w:ascii="Palatino Linotype" w:hAnsi="Palatino Linotype" w:cs="Arial"/>
          <w:b/>
          <w:i/>
          <w:lang w:eastAsia="es-MX"/>
        </w:rPr>
        <w:t>Al incorporar a una persona en el Registro Nacional de Población</w:t>
      </w:r>
      <w:r w:rsidRPr="00955E88">
        <w:rPr>
          <w:rFonts w:ascii="Palatino Linotype" w:hAnsi="Palatino Linotype" w:cs="Arial"/>
          <w:i/>
          <w:lang w:eastAsia="es-MX"/>
        </w:rPr>
        <w:t xml:space="preserve">, se le asignará una clave </w:t>
      </w:r>
      <w:r w:rsidRPr="00955E88">
        <w:rPr>
          <w:rFonts w:ascii="Palatino Linotype" w:hAnsi="Palatino Linotype" w:cs="Arial"/>
          <w:b/>
          <w:i/>
          <w:lang w:eastAsia="es-MX"/>
        </w:rPr>
        <w:t>que se denominará Clave Única de Registro de Población</w:t>
      </w:r>
      <w:r w:rsidRPr="00955E88">
        <w:rPr>
          <w:rFonts w:ascii="Palatino Linotype" w:hAnsi="Palatino Linotype" w:cs="Arial"/>
          <w:i/>
          <w:lang w:eastAsia="es-MX"/>
        </w:rPr>
        <w:t xml:space="preserve">. </w:t>
      </w:r>
      <w:r w:rsidRPr="00955E88">
        <w:rPr>
          <w:rFonts w:ascii="Palatino Linotype" w:hAnsi="Palatino Linotype" w:cs="Arial"/>
          <w:b/>
          <w:i/>
          <w:lang w:eastAsia="es-MX"/>
        </w:rPr>
        <w:t>Esta servirá para</w:t>
      </w:r>
      <w:r w:rsidRPr="00955E88">
        <w:rPr>
          <w:rFonts w:ascii="Palatino Linotype" w:hAnsi="Palatino Linotype" w:cs="Arial"/>
          <w:i/>
          <w:lang w:eastAsia="es-MX"/>
        </w:rPr>
        <w:t xml:space="preserve"> registrarla e </w:t>
      </w:r>
      <w:r w:rsidRPr="00955E88">
        <w:rPr>
          <w:rFonts w:ascii="Palatino Linotype" w:hAnsi="Palatino Linotype" w:cs="Arial"/>
          <w:b/>
          <w:i/>
          <w:lang w:eastAsia="es-MX"/>
        </w:rPr>
        <w:t>identificarla en forma individual</w:t>
      </w:r>
      <w:r w:rsidRPr="00955E88">
        <w:rPr>
          <w:rFonts w:ascii="Palatino Linotype" w:hAnsi="Palatino Linotype" w:cs="Arial"/>
          <w:i/>
          <w:lang w:eastAsia="es-MX"/>
        </w:rPr>
        <w:t xml:space="preserve">.” </w:t>
      </w:r>
    </w:p>
    <w:p w:rsidR="007A282D" w:rsidRPr="00955E88" w:rsidRDefault="007A282D" w:rsidP="00313C7B">
      <w:pPr>
        <w:autoSpaceDE w:val="0"/>
        <w:autoSpaceDN w:val="0"/>
        <w:adjustRightInd w:val="0"/>
        <w:spacing w:line="360" w:lineRule="auto"/>
        <w:ind w:right="902"/>
        <w:jc w:val="both"/>
        <w:rPr>
          <w:rFonts w:ascii="Palatino Linotype" w:hAnsi="Palatino Linotype" w:cs="Arial"/>
        </w:rPr>
      </w:pPr>
      <w:r w:rsidRPr="00955E88">
        <w:rPr>
          <w:rFonts w:ascii="Palatino Linotype" w:hAnsi="Palatino Linotype" w:cs="Arial"/>
        </w:rPr>
        <w:t>(Énfasis añadido)</w:t>
      </w:r>
    </w:p>
    <w:p w:rsidR="007A282D" w:rsidRPr="00955E88" w:rsidRDefault="007A282D" w:rsidP="00313C7B">
      <w:pPr>
        <w:autoSpaceDE w:val="0"/>
        <w:autoSpaceDN w:val="0"/>
        <w:adjustRightInd w:val="0"/>
        <w:spacing w:line="360" w:lineRule="auto"/>
        <w:ind w:right="902"/>
        <w:jc w:val="both"/>
        <w:rPr>
          <w:rFonts w:ascii="Palatino Linotype" w:hAnsi="Palatino Linotype" w:cs="Arial"/>
        </w:rPr>
      </w:pPr>
    </w:p>
    <w:p w:rsidR="007A282D" w:rsidRPr="00955E88" w:rsidRDefault="007A282D" w:rsidP="00313C7B">
      <w:pPr>
        <w:numPr>
          <w:ilvl w:val="0"/>
          <w:numId w:val="1"/>
        </w:numPr>
        <w:spacing w:line="360" w:lineRule="auto"/>
        <w:ind w:left="0" w:right="49" w:firstLine="0"/>
        <w:jc w:val="both"/>
        <w:rPr>
          <w:rFonts w:ascii="Palatino Linotype" w:hAnsi="Palatino Linotype"/>
          <w:lang w:eastAsia="es-MX"/>
        </w:rPr>
      </w:pPr>
      <w:r w:rsidRPr="00955E88">
        <w:rPr>
          <w:rFonts w:ascii="Palatino Linotype" w:hAnsi="Palatino Linotype"/>
          <w:lang w:eastAsia="es-MX"/>
        </w:rPr>
        <w:t xml:space="preserve">Ahora bien, la CURP está integrada de 18 elementos representados por letras y números, que se generan a partir de los datos contenidos en un documento </w:t>
      </w:r>
      <w:r w:rsidRPr="00955E88">
        <w:rPr>
          <w:rFonts w:ascii="Palatino Linotype" w:hAnsi="Palatino Linotype" w:cs="Arial"/>
          <w:lang w:eastAsia="es-MX"/>
        </w:rPr>
        <w:t>probatorio</w:t>
      </w:r>
      <w:r w:rsidRPr="00955E88">
        <w:rPr>
          <w:rFonts w:ascii="Palatino Linotype" w:hAnsi="Palatino Linotype"/>
          <w:lang w:eastAsia="es-MX"/>
        </w:rPr>
        <w:t xml:space="preserve"> de </w:t>
      </w:r>
      <w:r w:rsidRPr="00955E88">
        <w:rPr>
          <w:rFonts w:ascii="Palatino Linotype" w:hAnsi="Palatino Linotype"/>
          <w:bCs/>
        </w:rPr>
        <w:t>identidad</w:t>
      </w:r>
      <w:r w:rsidRPr="00955E88">
        <w:rPr>
          <w:rFonts w:ascii="Palatino Linotype" w:hAnsi="Palatino Linotype"/>
          <w:lang w:eastAsia="es-MX"/>
        </w:rPr>
        <w:t xml:space="preserve"> (acta de nacimiento, carta de naturalización o documento migratorio), la </w:t>
      </w:r>
      <w:r w:rsidRPr="00955E88">
        <w:rPr>
          <w:rFonts w:ascii="Palatino Linotype" w:hAnsi="Palatino Linotype" w:cs="Arial"/>
        </w:rPr>
        <w:t>cual</w:t>
      </w:r>
      <w:r w:rsidRPr="00955E88">
        <w:rPr>
          <w:rFonts w:ascii="Palatino Linotype" w:hAnsi="Palatino Linotype"/>
          <w:lang w:eastAsia="es-MX"/>
        </w:rPr>
        <w:t xml:space="preserve"> se integra de</w:t>
      </w:r>
      <w:r w:rsidRPr="00955E88">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955E88">
        <w:rPr>
          <w:rFonts w:ascii="Palatino Linotype" w:hAnsi="Palatino Linotype"/>
          <w:lang w:eastAsia="es-MX"/>
        </w:rPr>
        <w:t xml:space="preserve">; sexo; Entidad Federativa de </w:t>
      </w:r>
      <w:r w:rsidRPr="00955E88">
        <w:rPr>
          <w:rFonts w:ascii="Palatino Linotype" w:hAnsi="Palatino Linotype"/>
          <w:lang w:eastAsia="es-MX"/>
        </w:rPr>
        <w:lastRenderedPageBreak/>
        <w:t xml:space="preserve">nacimiento; consonantes internas del nombre y apellidos; un diferenciador de homonimia y siglo; y un digito verificador, que garantizan la correcta integración. </w:t>
      </w:r>
    </w:p>
    <w:p w:rsidR="007A282D" w:rsidRPr="00955E88" w:rsidRDefault="007A282D" w:rsidP="00313C7B">
      <w:pPr>
        <w:spacing w:line="360" w:lineRule="auto"/>
        <w:jc w:val="both"/>
        <w:rPr>
          <w:rFonts w:ascii="Palatino Linotype" w:hAnsi="Palatino Linotype"/>
          <w:lang w:eastAsia="es-MX"/>
        </w:rPr>
      </w:pPr>
    </w:p>
    <w:p w:rsidR="007A282D" w:rsidRPr="00955E88" w:rsidRDefault="007A282D" w:rsidP="00313C7B">
      <w:pPr>
        <w:numPr>
          <w:ilvl w:val="0"/>
          <w:numId w:val="1"/>
        </w:numPr>
        <w:spacing w:line="360" w:lineRule="auto"/>
        <w:ind w:left="0" w:right="49" w:firstLine="0"/>
        <w:jc w:val="both"/>
        <w:rPr>
          <w:rFonts w:ascii="Palatino Linotype" w:hAnsi="Palatino Linotype" w:cs="Arial"/>
          <w:lang w:eastAsia="es-MX"/>
        </w:rPr>
      </w:pPr>
      <w:r w:rsidRPr="00955E88">
        <w:rPr>
          <w:rFonts w:ascii="Palatino Linotype" w:hAnsi="Palatino Linotype" w:cs="Arial"/>
          <w:lang w:eastAsia="es-MX"/>
        </w:rPr>
        <w:t xml:space="preserve">Al </w:t>
      </w:r>
      <w:r w:rsidRPr="00955E88">
        <w:rPr>
          <w:rFonts w:ascii="Palatino Linotype" w:hAnsi="Palatino Linotype"/>
          <w:lang w:eastAsia="es-MX"/>
        </w:rPr>
        <w:t>respecto</w:t>
      </w:r>
      <w:r w:rsidRPr="00955E88">
        <w:rPr>
          <w:rFonts w:ascii="Palatino Linotype" w:hAnsi="Palatino Linotype" w:cs="Arial"/>
          <w:lang w:eastAsia="es-MX"/>
        </w:rPr>
        <w:t xml:space="preserve">, el </w:t>
      </w:r>
      <w:r w:rsidR="00DF082A" w:rsidRPr="00955E88">
        <w:rPr>
          <w:rFonts w:ascii="Palatino Linotype" w:hAnsi="Palatino Linotype" w:cs="Arial"/>
          <w:lang w:eastAsia="es-MX"/>
        </w:rPr>
        <w:t xml:space="preserve">entonces </w:t>
      </w:r>
      <w:r w:rsidRPr="00955E88">
        <w:rPr>
          <w:rFonts w:ascii="Palatino Linotype" w:eastAsia="Arial Unicode MS" w:hAnsi="Palatino Linotype" w:cs="Arial"/>
        </w:rPr>
        <w:t>INAI,</w:t>
      </w:r>
      <w:r w:rsidRPr="00955E88">
        <w:rPr>
          <w:rFonts w:ascii="Palatino Linotype" w:hAnsi="Palatino Linotype" w:cs="Arial"/>
          <w:lang w:eastAsia="es-MX"/>
        </w:rPr>
        <w:t xml:space="preserve"> a través del Criterio 18/17 de la Segunda Época, señala lo siguiente:</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i/>
          <w:lang w:eastAsia="es-MX"/>
        </w:rPr>
        <w:t>“</w:t>
      </w:r>
      <w:r w:rsidRPr="00955E88">
        <w:rPr>
          <w:rFonts w:ascii="Palatino Linotype" w:hAnsi="Palatino Linotype" w:cs="Arial"/>
          <w:b/>
          <w:i/>
          <w:lang w:eastAsia="es-MX"/>
        </w:rPr>
        <w:t>Clave Única de Registro de Población (CURP).</w:t>
      </w:r>
      <w:r w:rsidRPr="00955E88">
        <w:rPr>
          <w:rFonts w:ascii="Palatino Linotype" w:hAnsi="Palatino Linotype" w:cs="Arial"/>
          <w:i/>
          <w:lang w:eastAsia="es-MX"/>
        </w:rPr>
        <w:t xml:space="preserve"> </w:t>
      </w:r>
      <w:r w:rsidRPr="00955E88">
        <w:rPr>
          <w:rFonts w:ascii="Palatino Linotype" w:hAnsi="Palatino Linotype" w:cs="Arial"/>
          <w:b/>
          <w:i/>
          <w:lang w:eastAsia="es-MX"/>
        </w:rPr>
        <w:t>La Clave Única de Registro de Población se integra por datos personales que sólo conciernen al particular titular</w:t>
      </w:r>
      <w:r w:rsidRPr="00955E88">
        <w:rPr>
          <w:rFonts w:ascii="Palatino Linotype" w:hAnsi="Palatino Linotype" w:cs="Arial"/>
          <w:i/>
          <w:lang w:eastAsia="es-MX"/>
        </w:rPr>
        <w:t xml:space="preserve"> de la misma, </w:t>
      </w:r>
      <w:r w:rsidRPr="00955E88">
        <w:rPr>
          <w:rFonts w:ascii="Palatino Linotype" w:hAnsi="Palatino Linotype" w:cs="Arial"/>
          <w:b/>
          <w:i/>
          <w:lang w:eastAsia="es-MX"/>
        </w:rPr>
        <w:t>como lo son su nombre, apellidos, fecha de nacimiento, lugar de nacimiento y sexo</w:t>
      </w:r>
      <w:r w:rsidRPr="00955E88">
        <w:rPr>
          <w:rFonts w:ascii="Palatino Linotype" w:hAnsi="Palatino Linotype" w:cs="Arial"/>
          <w:i/>
          <w:lang w:eastAsia="es-MX"/>
        </w:rPr>
        <w:t xml:space="preserve">. Dichos datos, constituyen información que distingue plenamente a una persona física del resto de los habitantes del país, </w:t>
      </w:r>
      <w:r w:rsidRPr="00955E88">
        <w:rPr>
          <w:rFonts w:ascii="Palatino Linotype" w:hAnsi="Palatino Linotype" w:cs="Arial"/>
          <w:b/>
          <w:i/>
          <w:lang w:eastAsia="es-MX"/>
        </w:rPr>
        <w:t>por lo que la CURP está considerada como información confidencial</w:t>
      </w:r>
      <w:r w:rsidRPr="00955E88">
        <w:rPr>
          <w:rFonts w:ascii="Palatino Linotype" w:hAnsi="Palatino Linotype" w:cs="Arial"/>
          <w:i/>
          <w:lang w:eastAsia="es-MX"/>
        </w:rPr>
        <w:t xml:space="preserve">. ” </w:t>
      </w:r>
      <w:r w:rsidRPr="00955E88">
        <w:rPr>
          <w:rFonts w:ascii="Palatino Linotype" w:hAnsi="Palatino Linotype" w:cs="Arial"/>
          <w:i/>
        </w:rPr>
        <w:t>(Sic)</w:t>
      </w:r>
    </w:p>
    <w:p w:rsidR="007A282D" w:rsidRPr="00955E88" w:rsidRDefault="007A282D" w:rsidP="00313C7B">
      <w:pPr>
        <w:autoSpaceDE w:val="0"/>
        <w:autoSpaceDN w:val="0"/>
        <w:adjustRightInd w:val="0"/>
        <w:spacing w:line="360" w:lineRule="auto"/>
        <w:ind w:right="902"/>
        <w:jc w:val="both"/>
        <w:rPr>
          <w:rFonts w:ascii="Palatino Linotype" w:hAnsi="Palatino Linotype" w:cs="Arial"/>
        </w:rPr>
      </w:pPr>
      <w:r w:rsidRPr="00955E88">
        <w:rPr>
          <w:rFonts w:ascii="Palatino Linotype" w:hAnsi="Palatino Linotype" w:cs="Arial"/>
        </w:rPr>
        <w:t>(Énfasis añadido)</w:t>
      </w:r>
    </w:p>
    <w:p w:rsidR="007A282D" w:rsidRPr="00955E88" w:rsidRDefault="007A282D" w:rsidP="00313C7B">
      <w:pPr>
        <w:autoSpaceDE w:val="0"/>
        <w:autoSpaceDN w:val="0"/>
        <w:adjustRightInd w:val="0"/>
        <w:spacing w:line="360" w:lineRule="auto"/>
        <w:ind w:right="902"/>
        <w:jc w:val="both"/>
        <w:rPr>
          <w:rFonts w:ascii="Palatino Linotype" w:hAnsi="Palatino Linotype" w:cs="Arial"/>
        </w:rPr>
      </w:pPr>
    </w:p>
    <w:p w:rsidR="007A282D" w:rsidRPr="00955E88" w:rsidRDefault="007A282D" w:rsidP="00313C7B">
      <w:pPr>
        <w:numPr>
          <w:ilvl w:val="0"/>
          <w:numId w:val="1"/>
        </w:numPr>
        <w:spacing w:line="360" w:lineRule="auto"/>
        <w:ind w:left="0" w:right="49" w:firstLine="0"/>
        <w:jc w:val="both"/>
        <w:rPr>
          <w:rFonts w:ascii="Palatino Linotype" w:hAnsi="Palatino Linotype" w:cs="Arial"/>
          <w:lang w:eastAsia="es-MX"/>
        </w:rPr>
      </w:pPr>
      <w:r w:rsidRPr="00955E88">
        <w:rPr>
          <w:rFonts w:ascii="Palatino Linotype" w:hAnsi="Palatino Linotype" w:cs="Arial"/>
          <w:lang w:eastAsia="es-MX"/>
        </w:rPr>
        <w:t xml:space="preserve">De lo anterior, se desprende que la </w:t>
      </w:r>
      <w:r w:rsidRPr="00955E88">
        <w:rPr>
          <w:rFonts w:ascii="Palatino Linotype" w:hAnsi="Palatino Linotype"/>
          <w:lang w:eastAsia="es-MX"/>
        </w:rPr>
        <w:t xml:space="preserve">CURP </w:t>
      </w:r>
      <w:r w:rsidRPr="00955E88">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955E88">
        <w:rPr>
          <w:rFonts w:ascii="Palatino Linotype" w:hAnsi="Palatino Linotype"/>
          <w:bCs/>
        </w:rPr>
        <w:t>personal</w:t>
      </w:r>
      <w:r w:rsidRPr="00955E88">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955E88">
        <w:rPr>
          <w:rFonts w:ascii="Palatino Linotype" w:hAnsi="Palatino Linotype" w:cs="Arial"/>
        </w:rPr>
        <w:t>4, fracción XI</w:t>
      </w:r>
      <w:r w:rsidRPr="00955E88">
        <w:rPr>
          <w:rFonts w:ascii="Palatino Linotype" w:hAnsi="Palatino Linotype" w:cs="Arial"/>
          <w:lang w:eastAsia="es-MX"/>
        </w:rPr>
        <w:t xml:space="preserve"> </w:t>
      </w:r>
      <w:r w:rsidRPr="00955E88">
        <w:rPr>
          <w:rFonts w:ascii="Palatino Linotype" w:hAnsi="Palatino Linotype" w:cs="Arial"/>
        </w:rPr>
        <w:t>de la Ley de Protección de Datos Personales en Posesión de Sujetos Obligados del Estado de México y Municipios</w:t>
      </w:r>
      <w:r w:rsidRPr="00955E88">
        <w:rPr>
          <w:rFonts w:ascii="Palatino Linotype" w:hAnsi="Palatino Linotype" w:cs="Arial"/>
          <w:lang w:eastAsia="es-MX"/>
        </w:rPr>
        <w:t>.</w:t>
      </w:r>
    </w:p>
    <w:p w:rsidR="00DF082A" w:rsidRPr="00955E88" w:rsidRDefault="00DF082A" w:rsidP="00313C7B">
      <w:pPr>
        <w:spacing w:line="360" w:lineRule="auto"/>
        <w:ind w:right="49"/>
        <w:jc w:val="both"/>
        <w:rPr>
          <w:rFonts w:ascii="Palatino Linotype" w:hAnsi="Palatino Linotype" w:cs="Arial"/>
          <w:lang w:eastAsia="es-MX"/>
        </w:rPr>
      </w:pPr>
    </w:p>
    <w:p w:rsidR="007A282D" w:rsidRPr="00955E88" w:rsidRDefault="007A282D" w:rsidP="00313C7B">
      <w:pPr>
        <w:numPr>
          <w:ilvl w:val="0"/>
          <w:numId w:val="1"/>
        </w:numPr>
        <w:spacing w:line="360" w:lineRule="auto"/>
        <w:ind w:left="0" w:right="49" w:firstLine="0"/>
        <w:jc w:val="both"/>
        <w:rPr>
          <w:rFonts w:ascii="Palatino Linotype" w:hAnsi="Palatino Linotype" w:cs="Arial"/>
          <w:lang w:eastAsia="es-MX"/>
        </w:rPr>
      </w:pPr>
      <w:r w:rsidRPr="00955E88">
        <w:rPr>
          <w:rFonts w:ascii="Palatino Linotype" w:hAnsi="Palatino Linotype" w:cs="Arial"/>
          <w:lang w:eastAsia="es-MX"/>
        </w:rPr>
        <w:lastRenderedPageBreak/>
        <w:t xml:space="preserve">Por cuanto hace a la </w:t>
      </w:r>
      <w:r w:rsidRPr="00955E88">
        <w:rPr>
          <w:rFonts w:ascii="Palatino Linotype" w:hAnsi="Palatino Linotype" w:cs="Arial"/>
        </w:rPr>
        <w:t xml:space="preserve">Clave de cualquier tipo de seguridad social, está integrado por una </w:t>
      </w:r>
      <w:r w:rsidRPr="00955E88">
        <w:rPr>
          <w:rFonts w:ascii="Palatino Linotype" w:hAnsi="Palatino Linotype" w:cs="Arial"/>
          <w:lang w:eastAsia="es-MX"/>
        </w:rPr>
        <w:t>secuencia</w:t>
      </w:r>
      <w:r w:rsidRPr="00955E88">
        <w:rPr>
          <w:rFonts w:ascii="Palatino Linotype" w:hAnsi="Palatino Linotype" w:cs="Arial"/>
          <w:bCs/>
          <w:lang w:eastAsia="es-MX"/>
        </w:rPr>
        <w:t xml:space="preserve"> de números con los que se identifica a los trabajadores que </w:t>
      </w:r>
      <w:r w:rsidRPr="00955E88">
        <w:rPr>
          <w:rFonts w:ascii="Palatino Linotype" w:hAnsi="Palatino Linotype"/>
          <w:lang w:eastAsia="es-MX"/>
        </w:rPr>
        <w:t>cubren</w:t>
      </w:r>
      <w:r w:rsidRPr="00955E88">
        <w:rPr>
          <w:rFonts w:ascii="Palatino Linotype" w:hAnsi="Palatino Linotype" w:cs="Arial"/>
          <w:bCs/>
          <w:lang w:eastAsia="es-MX"/>
        </w:rPr>
        <w:t xml:space="preserve"> las cuotas respectivas, asimismo, lo identifica con la fuente de trabajo; por lo que al ser una clave de </w:t>
      </w:r>
      <w:r w:rsidRPr="00955E88">
        <w:rPr>
          <w:rFonts w:ascii="Palatino Linotype" w:hAnsi="Palatino Linotype" w:cs="Arial"/>
        </w:rPr>
        <w:t>identificación</w:t>
      </w:r>
      <w:r w:rsidRPr="00955E88">
        <w:rPr>
          <w:rFonts w:ascii="Palatino Linotype" w:hAnsi="Palatino Linotype" w:cs="Arial"/>
          <w:bCs/>
          <w:lang w:eastAsia="es-MX"/>
        </w:rPr>
        <w:t xml:space="preserve"> de los trabajadores, constituye información confidencial, </w:t>
      </w:r>
      <w:r w:rsidRPr="00955E88">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955E88">
        <w:rPr>
          <w:rFonts w:ascii="Palatino Linotype" w:hAnsi="Palatino Linotype" w:cs="Arial"/>
        </w:rPr>
        <w:t>4, fracción XI</w:t>
      </w:r>
      <w:r w:rsidRPr="00955E88">
        <w:rPr>
          <w:rFonts w:ascii="Palatino Linotype" w:hAnsi="Palatino Linotype" w:cs="Arial"/>
          <w:lang w:eastAsia="es-MX"/>
        </w:rPr>
        <w:t xml:space="preserve"> </w:t>
      </w:r>
      <w:r w:rsidRPr="00955E88">
        <w:rPr>
          <w:rFonts w:ascii="Palatino Linotype" w:hAnsi="Palatino Linotype" w:cs="Arial"/>
        </w:rPr>
        <w:t>de la Ley de Protección de Datos Personales en Posesión de Sujetos Obligados del Estado de México y Municipios</w:t>
      </w:r>
      <w:r w:rsidRPr="00955E88">
        <w:rPr>
          <w:rFonts w:ascii="Palatino Linotype" w:hAnsi="Palatino Linotype" w:cs="Arial"/>
          <w:lang w:eastAsia="es-MX"/>
        </w:rPr>
        <w:t>.</w:t>
      </w:r>
    </w:p>
    <w:p w:rsidR="007A282D" w:rsidRPr="00955E88" w:rsidRDefault="007A282D" w:rsidP="00313C7B">
      <w:pPr>
        <w:spacing w:line="360" w:lineRule="auto"/>
        <w:jc w:val="both"/>
        <w:rPr>
          <w:rFonts w:ascii="Palatino Linotype" w:hAnsi="Palatino Linotype" w:cs="Arial"/>
          <w:lang w:eastAsia="es-MX"/>
        </w:rPr>
      </w:pPr>
    </w:p>
    <w:p w:rsidR="007A282D" w:rsidRPr="00955E88" w:rsidRDefault="007A282D" w:rsidP="00313C7B">
      <w:pPr>
        <w:numPr>
          <w:ilvl w:val="0"/>
          <w:numId w:val="1"/>
        </w:numPr>
        <w:spacing w:line="360" w:lineRule="auto"/>
        <w:ind w:left="0" w:right="49" w:firstLine="0"/>
        <w:jc w:val="both"/>
        <w:rPr>
          <w:rFonts w:ascii="Palatino Linotype" w:hAnsi="Palatino Linotype" w:cs="Arial"/>
          <w:lang w:eastAsia="es-MX"/>
        </w:rPr>
      </w:pPr>
      <w:r w:rsidRPr="00955E88">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955E88">
        <w:rPr>
          <w:rFonts w:ascii="Palatino Linotype" w:hAnsi="Palatino Linotype" w:cs="Arial"/>
          <w:lang w:eastAsia="es-MX"/>
        </w:rPr>
        <w:t>favorecer en la transparencia y rendición de cuentas, sino, por el contrario, con ello se violentaría la</w:t>
      </w:r>
      <w:r w:rsidRPr="00955E88">
        <w:rPr>
          <w:rFonts w:ascii="Palatino Linotype" w:hAnsi="Palatino Linotype"/>
        </w:rPr>
        <w:t xml:space="preserve"> </w:t>
      </w:r>
      <w:r w:rsidRPr="00955E88">
        <w:rPr>
          <w:rFonts w:ascii="Palatino Linotype" w:hAnsi="Palatino Linotype" w:cs="Arial"/>
          <w:lang w:eastAsia="es-MX"/>
        </w:rPr>
        <w:t>protección de información confidencial, porque incide en la intimidad de un individuo</w:t>
      </w:r>
      <w:r w:rsidRPr="00955E88">
        <w:rPr>
          <w:rFonts w:ascii="Palatino Linotype" w:hAnsi="Palatino Linotype"/>
        </w:rPr>
        <w:t xml:space="preserve"> </w:t>
      </w:r>
      <w:r w:rsidRPr="00955E88">
        <w:rPr>
          <w:rFonts w:ascii="Palatino Linotype" w:hAnsi="Palatino Linotype" w:cs="Arial"/>
          <w:lang w:eastAsia="es-MX"/>
        </w:rPr>
        <w:t>identificado.</w:t>
      </w:r>
    </w:p>
    <w:p w:rsidR="007A282D" w:rsidRPr="00955E88" w:rsidRDefault="007A282D" w:rsidP="00313C7B">
      <w:pPr>
        <w:spacing w:line="360" w:lineRule="auto"/>
        <w:jc w:val="both"/>
        <w:rPr>
          <w:rFonts w:ascii="Palatino Linotype" w:hAnsi="Palatino Linotype" w:cs="Arial"/>
          <w:lang w:eastAsia="es-MX"/>
        </w:rPr>
      </w:pPr>
    </w:p>
    <w:p w:rsidR="007A282D" w:rsidRPr="00955E88" w:rsidRDefault="007A282D" w:rsidP="00313C7B">
      <w:pPr>
        <w:numPr>
          <w:ilvl w:val="0"/>
          <w:numId w:val="1"/>
        </w:numPr>
        <w:spacing w:line="360" w:lineRule="auto"/>
        <w:ind w:left="0" w:right="49" w:firstLine="0"/>
        <w:jc w:val="both"/>
        <w:rPr>
          <w:rFonts w:ascii="Palatino Linotype" w:hAnsi="Palatino Linotype" w:cs="Arial"/>
        </w:rPr>
      </w:pPr>
      <w:r w:rsidRPr="00955E88">
        <w:rPr>
          <w:rFonts w:ascii="Palatino Linotype" w:hAnsi="Palatino Linotype" w:cs="Arial"/>
          <w:lang w:eastAsia="es-MX"/>
        </w:rPr>
        <w:t xml:space="preserve">Por su </w:t>
      </w:r>
      <w:r w:rsidRPr="00955E88">
        <w:rPr>
          <w:rFonts w:ascii="Palatino Linotype" w:hAnsi="Palatino Linotype" w:cs="Arial"/>
        </w:rPr>
        <w:t>parte</w:t>
      </w:r>
      <w:r w:rsidRPr="00955E88">
        <w:rPr>
          <w:rFonts w:ascii="Palatino Linotype" w:hAnsi="Palatino Linotype" w:cs="Arial"/>
          <w:lang w:eastAsia="es-MX"/>
        </w:rPr>
        <w:t xml:space="preserve">, el </w:t>
      </w:r>
      <w:r w:rsidRPr="00955E88">
        <w:rPr>
          <w:rFonts w:ascii="Palatino Linotype" w:hAnsi="Palatino Linotype" w:cs="Arial"/>
        </w:rPr>
        <w:t>artículo 84 de la Ley del Trabajo de los Servidores Públicos del Estado y Municipios, señala:</w:t>
      </w:r>
    </w:p>
    <w:p w:rsidR="007A282D" w:rsidRPr="00955E88" w:rsidRDefault="007A282D" w:rsidP="00313C7B">
      <w:pPr>
        <w:spacing w:line="360" w:lineRule="auto"/>
        <w:jc w:val="both"/>
        <w:rPr>
          <w:rFonts w:ascii="Palatino Linotype" w:hAnsi="Palatino Linotype" w:cs="Arial"/>
        </w:rPr>
      </w:pPr>
    </w:p>
    <w:p w:rsidR="007A282D" w:rsidRPr="00955E88" w:rsidRDefault="007A282D" w:rsidP="00313C7B">
      <w:pPr>
        <w:autoSpaceDE w:val="0"/>
        <w:autoSpaceDN w:val="0"/>
        <w:adjustRightInd w:val="0"/>
        <w:spacing w:line="360" w:lineRule="auto"/>
        <w:ind w:right="902"/>
        <w:jc w:val="both"/>
        <w:rPr>
          <w:rFonts w:ascii="Palatino Linotype" w:hAnsi="Palatino Linotype" w:cs="Arial"/>
          <w:b/>
          <w:bCs/>
          <w:i/>
          <w:noProof/>
        </w:rPr>
      </w:pPr>
      <w:r w:rsidRPr="00955E88">
        <w:rPr>
          <w:rFonts w:ascii="Palatino Linotype" w:hAnsi="Palatino Linotype" w:cs="Arial"/>
          <w:bCs/>
          <w:i/>
          <w:noProof/>
        </w:rPr>
        <w:t>“</w:t>
      </w:r>
      <w:r w:rsidRPr="00955E88">
        <w:rPr>
          <w:rFonts w:ascii="Palatino Linotype" w:hAnsi="Palatino Linotype" w:cs="Arial"/>
          <w:b/>
          <w:bCs/>
          <w:i/>
          <w:noProof/>
        </w:rPr>
        <w:t>ARTICULO 84. Sólo podrán hacerse retenciones, descuentos o deducciones al sueldo de los servidores públicos por concepto de:</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Cs/>
          <w:i/>
          <w:noProof/>
        </w:rPr>
        <w:lastRenderedPageBreak/>
        <w:t xml:space="preserve">I. </w:t>
      </w:r>
      <w:r w:rsidRPr="00955E88">
        <w:rPr>
          <w:rFonts w:ascii="Palatino Linotype" w:hAnsi="Palatino Linotype" w:cs="Arial"/>
          <w:i/>
          <w:lang w:eastAsia="es-MX"/>
        </w:rPr>
        <w:t>Gravámenes fiscales relacionados con el sueldo;</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t>II. Deudas contraídas con las instituciones públicas o dependencias</w:t>
      </w:r>
      <w:r w:rsidRPr="00955E88">
        <w:rPr>
          <w:rFonts w:ascii="Palatino Linotype" w:hAnsi="Palatino Linotype" w:cs="Arial"/>
          <w:i/>
          <w:lang w:eastAsia="es-MX"/>
        </w:rPr>
        <w:t xml:space="preserve"> por concepto de anticipos de sueldo, pagos hechos con exceso, errores o pérdidas debidamente comprobados;</w:t>
      </w:r>
    </w:p>
    <w:p w:rsidR="007A282D" w:rsidRPr="00955E88" w:rsidRDefault="007A282D" w:rsidP="00313C7B">
      <w:pPr>
        <w:autoSpaceDE w:val="0"/>
        <w:autoSpaceDN w:val="0"/>
        <w:adjustRightInd w:val="0"/>
        <w:spacing w:line="360" w:lineRule="auto"/>
        <w:ind w:right="902"/>
        <w:jc w:val="both"/>
        <w:rPr>
          <w:rFonts w:ascii="Palatino Linotype" w:hAnsi="Palatino Linotype" w:cs="Arial"/>
          <w:bCs/>
          <w:i/>
          <w:noProof/>
        </w:rPr>
      </w:pPr>
      <w:r w:rsidRPr="00955E88">
        <w:rPr>
          <w:rFonts w:ascii="Palatino Linotype" w:hAnsi="Palatino Linotype" w:cs="Arial"/>
          <w:b/>
          <w:i/>
          <w:lang w:eastAsia="es-MX"/>
        </w:rPr>
        <w:t>III. Cuotas sindicales</w:t>
      </w:r>
      <w:r w:rsidRPr="00955E88">
        <w:rPr>
          <w:rFonts w:ascii="Palatino Linotype" w:hAnsi="Palatino Linotype" w:cs="Arial"/>
          <w:bCs/>
          <w:i/>
          <w:noProof/>
        </w:rPr>
        <w:t>;</w:t>
      </w:r>
    </w:p>
    <w:p w:rsidR="007A282D" w:rsidRPr="00955E88" w:rsidRDefault="007A282D" w:rsidP="00313C7B">
      <w:pPr>
        <w:autoSpaceDE w:val="0"/>
        <w:autoSpaceDN w:val="0"/>
        <w:adjustRightInd w:val="0"/>
        <w:spacing w:line="360" w:lineRule="auto"/>
        <w:ind w:right="902"/>
        <w:jc w:val="both"/>
        <w:rPr>
          <w:rFonts w:ascii="Palatino Linotype" w:hAnsi="Palatino Linotype" w:cs="Arial"/>
          <w:bCs/>
          <w:i/>
          <w:noProof/>
        </w:rPr>
      </w:pPr>
      <w:r w:rsidRPr="00955E88">
        <w:rPr>
          <w:rFonts w:ascii="Palatino Linotype" w:hAnsi="Palatino Linotype" w:cs="Arial"/>
          <w:bCs/>
          <w:i/>
          <w:noProof/>
        </w:rPr>
        <w:t xml:space="preserve">IV. Cuotas de </w:t>
      </w:r>
      <w:r w:rsidRPr="00955E88">
        <w:rPr>
          <w:rFonts w:ascii="Palatino Linotype" w:hAnsi="Palatino Linotype" w:cs="Arial"/>
          <w:i/>
          <w:lang w:eastAsia="es-MX"/>
        </w:rPr>
        <w:t>aportación</w:t>
      </w:r>
      <w:r w:rsidRPr="00955E88">
        <w:rPr>
          <w:rFonts w:ascii="Palatino Linotype" w:hAnsi="Palatino Linotype" w:cs="Arial"/>
          <w:bCs/>
          <w:i/>
          <w:noProof/>
        </w:rPr>
        <w:t xml:space="preserve"> a fondos para la constitución de cooperativas y de cajas de ahorro, </w:t>
      </w:r>
      <w:r w:rsidRPr="00955E88">
        <w:rPr>
          <w:rFonts w:ascii="Palatino Linotype" w:hAnsi="Palatino Linotype" w:cs="Arial"/>
          <w:i/>
          <w:lang w:eastAsia="es-MX"/>
        </w:rPr>
        <w:t>siempre</w:t>
      </w:r>
      <w:r w:rsidRPr="00955E88">
        <w:rPr>
          <w:rFonts w:ascii="Palatino Linotype" w:hAnsi="Palatino Linotype" w:cs="Arial"/>
          <w:bCs/>
          <w:i/>
          <w:noProof/>
        </w:rPr>
        <w:t xml:space="preserve"> que el servidor público hubiese manifestado previamente, de manera expresa, su conformidad;</w:t>
      </w:r>
    </w:p>
    <w:p w:rsidR="007A282D" w:rsidRPr="00955E88" w:rsidRDefault="007A282D" w:rsidP="00313C7B">
      <w:pPr>
        <w:autoSpaceDE w:val="0"/>
        <w:autoSpaceDN w:val="0"/>
        <w:adjustRightInd w:val="0"/>
        <w:spacing w:line="360" w:lineRule="auto"/>
        <w:ind w:right="902"/>
        <w:jc w:val="both"/>
        <w:rPr>
          <w:rFonts w:ascii="Palatino Linotype" w:hAnsi="Palatino Linotype" w:cs="Arial"/>
          <w:bCs/>
          <w:i/>
          <w:noProof/>
        </w:rPr>
      </w:pPr>
      <w:r w:rsidRPr="00955E88">
        <w:rPr>
          <w:rFonts w:ascii="Palatino Linotype" w:hAnsi="Palatino Linotype" w:cs="Arial"/>
          <w:bCs/>
          <w:i/>
          <w:noProof/>
        </w:rPr>
        <w:t xml:space="preserve">V. Descuentos ordenados por el Instituto de Seguridad Social del Estado de México y </w:t>
      </w:r>
      <w:r w:rsidRPr="00955E88">
        <w:rPr>
          <w:rFonts w:ascii="Palatino Linotype" w:hAnsi="Palatino Linotype" w:cs="Arial"/>
          <w:i/>
          <w:lang w:eastAsia="es-MX"/>
        </w:rPr>
        <w:t>Municipios</w:t>
      </w:r>
      <w:r w:rsidRPr="00955E88">
        <w:rPr>
          <w:rFonts w:ascii="Palatino Linotype" w:hAnsi="Palatino Linotype" w:cs="Arial"/>
          <w:bCs/>
          <w:i/>
          <w:noProof/>
        </w:rPr>
        <w:t>, con motivo de cuotas y obligaciones contraídas con éste por los servidores públicos;</w:t>
      </w:r>
    </w:p>
    <w:p w:rsidR="007A282D" w:rsidRPr="00955E88" w:rsidRDefault="007A282D" w:rsidP="00313C7B">
      <w:pPr>
        <w:autoSpaceDE w:val="0"/>
        <w:autoSpaceDN w:val="0"/>
        <w:adjustRightInd w:val="0"/>
        <w:spacing w:line="360" w:lineRule="auto"/>
        <w:ind w:right="902"/>
        <w:jc w:val="both"/>
        <w:rPr>
          <w:rFonts w:ascii="Palatino Linotype" w:hAnsi="Palatino Linotype" w:cs="Arial"/>
          <w:b/>
          <w:bCs/>
          <w:i/>
          <w:noProof/>
        </w:rPr>
      </w:pPr>
      <w:r w:rsidRPr="00955E88">
        <w:rPr>
          <w:rFonts w:ascii="Palatino Linotype" w:hAnsi="Palatino Linotype" w:cs="Arial"/>
          <w:b/>
          <w:bCs/>
          <w:i/>
          <w:noProof/>
        </w:rPr>
        <w:t>VI. Obligaciones a cargo del servidor público con las que haya consentido</w:t>
      </w:r>
      <w:r w:rsidRPr="00955E88">
        <w:rPr>
          <w:rFonts w:ascii="Palatino Linotype" w:hAnsi="Palatino Linotype" w:cs="Arial"/>
          <w:bCs/>
          <w:i/>
          <w:noProof/>
        </w:rPr>
        <w:t>, derivadas de la adquisición o del uso de habitaciones consideradas como de interés social;</w:t>
      </w:r>
    </w:p>
    <w:p w:rsidR="007A282D" w:rsidRPr="00955E88" w:rsidRDefault="007A282D" w:rsidP="00313C7B">
      <w:pPr>
        <w:autoSpaceDE w:val="0"/>
        <w:autoSpaceDN w:val="0"/>
        <w:adjustRightInd w:val="0"/>
        <w:spacing w:line="360" w:lineRule="auto"/>
        <w:ind w:right="902"/>
        <w:jc w:val="both"/>
        <w:rPr>
          <w:rFonts w:ascii="Palatino Linotype" w:hAnsi="Palatino Linotype" w:cs="Arial"/>
          <w:bCs/>
          <w:i/>
          <w:noProof/>
        </w:rPr>
      </w:pPr>
      <w:r w:rsidRPr="00955E88">
        <w:rPr>
          <w:rFonts w:ascii="Palatino Linotype" w:hAnsi="Palatino Linotype" w:cs="Arial"/>
          <w:bCs/>
          <w:i/>
          <w:noProof/>
        </w:rPr>
        <w:t xml:space="preserve">VII. Faltas de </w:t>
      </w:r>
      <w:r w:rsidRPr="00955E88">
        <w:rPr>
          <w:rFonts w:ascii="Palatino Linotype" w:hAnsi="Palatino Linotype" w:cs="Arial"/>
          <w:i/>
          <w:lang w:eastAsia="es-MX"/>
        </w:rPr>
        <w:t>puntualidad</w:t>
      </w:r>
      <w:r w:rsidRPr="00955E88">
        <w:rPr>
          <w:rFonts w:ascii="Palatino Linotype" w:hAnsi="Palatino Linotype" w:cs="Arial"/>
          <w:bCs/>
          <w:i/>
          <w:noProof/>
        </w:rPr>
        <w:t xml:space="preserve"> o </w:t>
      </w:r>
      <w:r w:rsidRPr="00955E88">
        <w:rPr>
          <w:rFonts w:ascii="Palatino Linotype" w:hAnsi="Palatino Linotype" w:cs="Arial"/>
          <w:i/>
          <w:lang w:eastAsia="es-MX"/>
        </w:rPr>
        <w:t>de</w:t>
      </w:r>
      <w:r w:rsidRPr="00955E88">
        <w:rPr>
          <w:rFonts w:ascii="Palatino Linotype" w:hAnsi="Palatino Linotype" w:cs="Arial"/>
          <w:bCs/>
          <w:i/>
          <w:noProof/>
        </w:rPr>
        <w:t xml:space="preserve"> asistencia injustificadas;</w:t>
      </w:r>
    </w:p>
    <w:p w:rsidR="007A282D" w:rsidRPr="00955E88" w:rsidRDefault="007A282D" w:rsidP="00313C7B">
      <w:pPr>
        <w:autoSpaceDE w:val="0"/>
        <w:autoSpaceDN w:val="0"/>
        <w:adjustRightInd w:val="0"/>
        <w:spacing w:line="360" w:lineRule="auto"/>
        <w:ind w:right="902"/>
        <w:jc w:val="both"/>
        <w:rPr>
          <w:rFonts w:ascii="Palatino Linotype" w:hAnsi="Palatino Linotype" w:cs="Arial"/>
          <w:bCs/>
          <w:i/>
          <w:noProof/>
        </w:rPr>
      </w:pPr>
      <w:r w:rsidRPr="00955E88">
        <w:rPr>
          <w:rFonts w:ascii="Palatino Linotype" w:hAnsi="Palatino Linotype" w:cs="Arial"/>
          <w:b/>
          <w:bCs/>
          <w:i/>
          <w:noProof/>
        </w:rPr>
        <w:t>VIII. Pensiones alimenticias ordenadas por la autoridad judicial;</w:t>
      </w:r>
      <w:r w:rsidRPr="00955E88">
        <w:rPr>
          <w:rFonts w:ascii="Palatino Linotype" w:hAnsi="Palatino Linotype" w:cs="Arial"/>
          <w:bCs/>
          <w:i/>
          <w:noProof/>
        </w:rPr>
        <w:t xml:space="preserve"> o</w:t>
      </w:r>
    </w:p>
    <w:p w:rsidR="007A282D" w:rsidRPr="00955E88" w:rsidRDefault="007A282D" w:rsidP="00313C7B">
      <w:pPr>
        <w:autoSpaceDE w:val="0"/>
        <w:autoSpaceDN w:val="0"/>
        <w:adjustRightInd w:val="0"/>
        <w:spacing w:line="360" w:lineRule="auto"/>
        <w:ind w:right="902"/>
        <w:jc w:val="both"/>
        <w:rPr>
          <w:rFonts w:ascii="Palatino Linotype" w:hAnsi="Palatino Linotype" w:cs="Arial"/>
          <w:b/>
          <w:bCs/>
          <w:i/>
          <w:noProof/>
        </w:rPr>
      </w:pPr>
      <w:r w:rsidRPr="00955E88">
        <w:rPr>
          <w:rFonts w:ascii="Palatino Linotype" w:hAnsi="Palatino Linotype" w:cs="Arial"/>
          <w:b/>
          <w:bCs/>
          <w:i/>
          <w:noProof/>
        </w:rPr>
        <w:t>IX. Cualquier otro convenido con instituciones de servicios y aceptado por el servidor público.</w:t>
      </w:r>
    </w:p>
    <w:p w:rsidR="007A282D" w:rsidRPr="00955E88" w:rsidRDefault="007A282D" w:rsidP="00313C7B">
      <w:pPr>
        <w:autoSpaceDE w:val="0"/>
        <w:autoSpaceDN w:val="0"/>
        <w:adjustRightInd w:val="0"/>
        <w:spacing w:line="360" w:lineRule="auto"/>
        <w:ind w:right="902"/>
        <w:jc w:val="both"/>
        <w:rPr>
          <w:rFonts w:ascii="Palatino Linotype" w:hAnsi="Palatino Linotype" w:cs="Arial"/>
        </w:rPr>
      </w:pPr>
      <w:r w:rsidRPr="00955E88">
        <w:rPr>
          <w:rFonts w:ascii="Palatino Linotype" w:hAnsi="Palatino Linotype" w:cs="Arial"/>
          <w:bCs/>
          <w:i/>
          <w:noProof/>
        </w:rPr>
        <w:t xml:space="preserve">El monto total de las retenciones, descuentos o deducciones no podrá exceder del 30% de la remuneración total, </w:t>
      </w:r>
      <w:r w:rsidRPr="00955E88">
        <w:rPr>
          <w:rFonts w:ascii="Palatino Linotype" w:hAnsi="Palatino Linotype" w:cs="Arial"/>
          <w:i/>
          <w:lang w:eastAsia="es-MX"/>
        </w:rPr>
        <w:t>excepto</w:t>
      </w:r>
      <w:r w:rsidRPr="00955E88">
        <w:rPr>
          <w:rFonts w:ascii="Palatino Linotype" w:hAnsi="Palatino Linotype" w:cs="Arial"/>
          <w:bCs/>
          <w:i/>
          <w:noProof/>
        </w:rPr>
        <w:t xml:space="preserve"> en los casos a que se refieren las fracciones IV, V y VI de este artículo, en que podrán ser de hasta el 50%, salvo en los casos en que se demuestre que el crédito se concedió con base en los ingresos familiares para hacer posible el derecho </w:t>
      </w:r>
      <w:r w:rsidRPr="00955E88">
        <w:rPr>
          <w:rFonts w:ascii="Palatino Linotype" w:hAnsi="Palatino Linotype" w:cs="Arial"/>
          <w:bCs/>
          <w:i/>
          <w:noProof/>
        </w:rPr>
        <w:lastRenderedPageBreak/>
        <w:t xml:space="preserve">constitucional a una vivienda digna, o se refieran a lo establecido en la fracción VIII de este artículo, en que se </w:t>
      </w:r>
      <w:r w:rsidRPr="00955E88">
        <w:rPr>
          <w:rFonts w:ascii="Palatino Linotype" w:hAnsi="Palatino Linotype" w:cs="Arial"/>
          <w:i/>
          <w:lang w:eastAsia="es-MX"/>
        </w:rPr>
        <w:t>ajustará</w:t>
      </w:r>
      <w:r w:rsidRPr="00955E88">
        <w:rPr>
          <w:rFonts w:ascii="Palatino Linotype" w:hAnsi="Palatino Linotype" w:cs="Arial"/>
          <w:bCs/>
          <w:i/>
          <w:noProof/>
        </w:rPr>
        <w:t xml:space="preserve"> a lo determinado por la autoridad judicial.” </w:t>
      </w:r>
    </w:p>
    <w:p w:rsidR="007A282D" w:rsidRPr="00955E88" w:rsidRDefault="007A282D" w:rsidP="00313C7B">
      <w:pPr>
        <w:autoSpaceDE w:val="0"/>
        <w:autoSpaceDN w:val="0"/>
        <w:adjustRightInd w:val="0"/>
        <w:spacing w:line="360" w:lineRule="auto"/>
        <w:ind w:right="902"/>
        <w:jc w:val="both"/>
        <w:rPr>
          <w:rFonts w:ascii="Palatino Linotype" w:hAnsi="Palatino Linotype" w:cs="Arial"/>
        </w:rPr>
      </w:pPr>
    </w:p>
    <w:p w:rsidR="007A282D" w:rsidRPr="00955E88" w:rsidRDefault="007A282D" w:rsidP="00313C7B">
      <w:pPr>
        <w:numPr>
          <w:ilvl w:val="0"/>
          <w:numId w:val="1"/>
        </w:numPr>
        <w:spacing w:line="360" w:lineRule="auto"/>
        <w:ind w:left="0" w:right="49" w:firstLine="0"/>
        <w:jc w:val="both"/>
        <w:rPr>
          <w:rFonts w:ascii="Palatino Linotype" w:hAnsi="Palatino Linotype" w:cs="Arial"/>
        </w:rPr>
      </w:pPr>
      <w:r w:rsidRPr="00955E88">
        <w:rPr>
          <w:rFonts w:ascii="Palatino Linotype" w:hAnsi="Palatino Linotype" w:cs="Arial"/>
        </w:rPr>
        <w:t xml:space="preserve">En atención a lo anterior, la ley establece claramente cuáles son esos descuentos o gravámenes que directamente se relacionan con las obligaciones adquiridas como </w:t>
      </w:r>
      <w:r w:rsidRPr="00955E88">
        <w:rPr>
          <w:rFonts w:ascii="Palatino Linotype" w:hAnsi="Palatino Linotype" w:cs="Arial"/>
          <w:lang w:eastAsia="es-MX"/>
        </w:rPr>
        <w:t>servidores</w:t>
      </w:r>
      <w:r w:rsidRPr="00955E88">
        <w:rPr>
          <w:rFonts w:ascii="Palatino Linotype" w:hAnsi="Palatino Linotype" w:cs="Arial"/>
        </w:rPr>
        <w:t xml:space="preserve"> públicos y aquéllos que </w:t>
      </w:r>
      <w:r w:rsidRPr="00955E88">
        <w:rPr>
          <w:rFonts w:ascii="Palatino Linotype" w:hAnsi="Palatino Linotype" w:cs="Arial"/>
          <w:b/>
        </w:rPr>
        <w:t>únicamente inciden en su vida privada</w:t>
      </w:r>
      <w:r w:rsidRPr="00955E88">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7A282D" w:rsidRPr="00955E88" w:rsidRDefault="007A282D" w:rsidP="00313C7B">
      <w:pPr>
        <w:spacing w:line="360" w:lineRule="auto"/>
        <w:jc w:val="both"/>
        <w:rPr>
          <w:rFonts w:ascii="Palatino Linotype" w:hAnsi="Palatino Linotype" w:cs="Arial"/>
        </w:rPr>
      </w:pPr>
    </w:p>
    <w:p w:rsidR="007A282D" w:rsidRPr="00955E88" w:rsidRDefault="007A282D" w:rsidP="00313C7B">
      <w:pPr>
        <w:numPr>
          <w:ilvl w:val="0"/>
          <w:numId w:val="1"/>
        </w:numPr>
        <w:spacing w:line="360" w:lineRule="auto"/>
        <w:ind w:left="0" w:right="49" w:firstLine="0"/>
        <w:jc w:val="both"/>
        <w:rPr>
          <w:rFonts w:ascii="Palatino Linotype" w:hAnsi="Palatino Linotype" w:cs="Arial"/>
        </w:rPr>
      </w:pPr>
      <w:r w:rsidRPr="00955E88">
        <w:rPr>
          <w:rFonts w:ascii="Palatino Linotype" w:hAnsi="Palatino Linotype" w:cs="Arial"/>
        </w:rPr>
        <w:t xml:space="preserve">No obstante, esta Autoridad reitera que </w:t>
      </w:r>
      <w:r w:rsidRPr="00955E88">
        <w:rPr>
          <w:rFonts w:ascii="Palatino Linotype" w:eastAsiaTheme="minorHAnsi" w:hAnsi="Palatino Linotype"/>
          <w:b/>
          <w:lang w:eastAsia="en-US"/>
        </w:rPr>
        <w:t>EL SUJETO OBLIGADO</w:t>
      </w:r>
      <w:r w:rsidRPr="00955E88">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w:t>
      </w:r>
      <w:r w:rsidR="00DF082A" w:rsidRPr="00955E88">
        <w:rPr>
          <w:rFonts w:ascii="Palatino Linotype" w:hAnsi="Palatino Linotype" w:cs="Arial"/>
        </w:rPr>
        <w:t>en el Considerando Cuarto del presente proveído.</w:t>
      </w:r>
    </w:p>
    <w:p w:rsidR="007A282D" w:rsidRPr="00955E88" w:rsidRDefault="007A282D" w:rsidP="00313C7B">
      <w:pPr>
        <w:spacing w:line="360" w:lineRule="auto"/>
        <w:ind w:right="49"/>
        <w:jc w:val="both"/>
        <w:rPr>
          <w:rFonts w:ascii="Palatino Linotype" w:hAnsi="Palatino Linotype" w:cs="Arial"/>
        </w:rPr>
      </w:pPr>
    </w:p>
    <w:p w:rsidR="007A282D" w:rsidRPr="00955E88" w:rsidRDefault="007A282D" w:rsidP="00313C7B">
      <w:pPr>
        <w:numPr>
          <w:ilvl w:val="0"/>
          <w:numId w:val="1"/>
        </w:numPr>
        <w:spacing w:line="360" w:lineRule="auto"/>
        <w:ind w:left="0" w:right="49" w:firstLine="0"/>
        <w:jc w:val="both"/>
        <w:rPr>
          <w:rFonts w:ascii="Palatino Linotype" w:hAnsi="Palatino Linotype" w:cs="Arial"/>
        </w:rPr>
      </w:pPr>
      <w:r w:rsidRPr="00955E88">
        <w:rPr>
          <w:rFonts w:ascii="Palatino Linotype" w:hAnsi="Palatino Linotype" w:cs="Arial"/>
        </w:rPr>
        <w:t xml:space="preserve">Al mismo tiempo, </w:t>
      </w:r>
      <w:r w:rsidRPr="00955E88">
        <w:rPr>
          <w:rFonts w:ascii="Palatino Linotype" w:hAnsi="Palatino Linotype" w:cs="Arial"/>
          <w:b/>
        </w:rPr>
        <w:t>EL SUJETO OBLIGADO</w:t>
      </w:r>
      <w:r w:rsidRPr="00955E88">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955E88">
        <w:rPr>
          <w:rFonts w:ascii="Palatino Linotype" w:hAnsi="Palatino Linotype" w:cs="Arial"/>
          <w:noProof/>
          <w:lang w:eastAsia="es-MX"/>
        </w:rPr>
        <w:t>términos</w:t>
      </w:r>
      <w:r w:rsidRPr="00955E88">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w:t>
      </w:r>
      <w:r w:rsidRPr="00955E88">
        <w:rPr>
          <w:rFonts w:ascii="Palatino Linotype" w:hAnsi="Palatino Linotype" w:cs="Arial"/>
        </w:rPr>
        <w:lastRenderedPageBreak/>
        <w:t>al Décimo Primero de los Lineamientos Generales en materia de Clasificación y Desclasificación de la Información, así como para la elaboración de Versiones Públicas, que literalmente expresan:</w:t>
      </w:r>
    </w:p>
    <w:p w:rsidR="007A282D" w:rsidRPr="00955E88" w:rsidRDefault="007A282D" w:rsidP="00313C7B">
      <w:pPr>
        <w:spacing w:line="360" w:lineRule="auto"/>
        <w:jc w:val="both"/>
        <w:rPr>
          <w:rFonts w:ascii="Palatino Linotype" w:hAnsi="Palatino Linotype" w:cs="Arial"/>
        </w:rPr>
      </w:pPr>
    </w:p>
    <w:p w:rsidR="007A282D" w:rsidRPr="00955E88" w:rsidRDefault="007A282D" w:rsidP="00313C7B">
      <w:pPr>
        <w:spacing w:line="360" w:lineRule="auto"/>
        <w:ind w:right="902"/>
        <w:jc w:val="center"/>
        <w:rPr>
          <w:rFonts w:ascii="Palatino Linotype" w:hAnsi="Palatino Linotype" w:cs="Arial"/>
          <w:b/>
          <w:i/>
        </w:rPr>
      </w:pPr>
      <w:r w:rsidRPr="00955E88">
        <w:rPr>
          <w:rFonts w:ascii="Palatino Linotype" w:hAnsi="Palatino Linotype" w:cs="Arial"/>
          <w:b/>
          <w:i/>
        </w:rPr>
        <w:t>Ley de Transparencia y Acceso a la Información Pública del Estado de México y Municipios</w:t>
      </w:r>
    </w:p>
    <w:p w:rsidR="007A282D" w:rsidRPr="00955E88" w:rsidRDefault="007A282D" w:rsidP="00313C7B">
      <w:pPr>
        <w:spacing w:line="360" w:lineRule="auto"/>
        <w:ind w:right="902"/>
        <w:jc w:val="center"/>
        <w:rPr>
          <w:rFonts w:ascii="Palatino Linotype" w:hAnsi="Palatino Linotype" w:cs="Arial"/>
          <w:b/>
          <w:i/>
        </w:rPr>
      </w:pP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i/>
          <w:lang w:eastAsia="es-MX"/>
        </w:rPr>
        <w:t>“</w:t>
      </w:r>
      <w:r w:rsidRPr="00955E88">
        <w:rPr>
          <w:rFonts w:ascii="Palatino Linotype" w:hAnsi="Palatino Linotype" w:cs="Arial"/>
          <w:b/>
          <w:i/>
          <w:lang w:eastAsia="es-MX"/>
        </w:rPr>
        <w:t xml:space="preserve">Artículo 49. </w:t>
      </w:r>
      <w:r w:rsidRPr="00955E88">
        <w:rPr>
          <w:rFonts w:ascii="Palatino Linotype" w:hAnsi="Palatino Linotype" w:cs="Arial"/>
          <w:i/>
          <w:lang w:eastAsia="es-MX"/>
        </w:rPr>
        <w:t xml:space="preserve">Los </w:t>
      </w:r>
      <w:r w:rsidRPr="00955E88">
        <w:rPr>
          <w:rFonts w:ascii="Palatino Linotype" w:hAnsi="Palatino Linotype" w:cs="Arial"/>
          <w:i/>
        </w:rPr>
        <w:t>Comités</w:t>
      </w:r>
      <w:r w:rsidRPr="00955E88">
        <w:rPr>
          <w:rFonts w:ascii="Palatino Linotype" w:hAnsi="Palatino Linotype" w:cs="Arial"/>
          <w:i/>
          <w:lang w:eastAsia="es-MX"/>
        </w:rPr>
        <w:t xml:space="preserve"> de Transparencia </w:t>
      </w:r>
      <w:r w:rsidRPr="00955E88">
        <w:rPr>
          <w:rFonts w:ascii="Palatino Linotype" w:hAnsi="Palatino Linotype"/>
          <w:i/>
        </w:rPr>
        <w:t>tendrán</w:t>
      </w:r>
      <w:r w:rsidRPr="00955E88">
        <w:rPr>
          <w:rFonts w:ascii="Palatino Linotype" w:hAnsi="Palatino Linotype" w:cs="Arial"/>
          <w:i/>
          <w:lang w:eastAsia="es-MX"/>
        </w:rPr>
        <w:t xml:space="preserve"> las siguientes atribuciones:</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t>VIII.</w:t>
      </w:r>
      <w:r w:rsidRPr="00955E88">
        <w:rPr>
          <w:rFonts w:ascii="Palatino Linotype" w:hAnsi="Palatino Linotype" w:cs="Arial"/>
          <w:i/>
          <w:lang w:eastAsia="es-MX"/>
        </w:rPr>
        <w:t xml:space="preserve"> </w:t>
      </w:r>
      <w:r w:rsidRPr="00955E88">
        <w:rPr>
          <w:rFonts w:ascii="Palatino Linotype" w:hAnsi="Palatino Linotype" w:cs="Arial"/>
          <w:b/>
          <w:i/>
          <w:lang w:eastAsia="es-MX"/>
        </w:rPr>
        <w:t>Aprobar</w:t>
      </w:r>
      <w:r w:rsidRPr="00955E88">
        <w:rPr>
          <w:rFonts w:ascii="Palatino Linotype" w:hAnsi="Palatino Linotype" w:cs="Arial"/>
          <w:i/>
          <w:lang w:eastAsia="es-MX"/>
        </w:rPr>
        <w:t xml:space="preserve">, </w:t>
      </w:r>
      <w:r w:rsidRPr="00955E88">
        <w:rPr>
          <w:rFonts w:ascii="Palatino Linotype" w:hAnsi="Palatino Linotype" w:cs="Arial"/>
          <w:i/>
        </w:rPr>
        <w:t>modificar</w:t>
      </w:r>
      <w:r w:rsidRPr="00955E88">
        <w:rPr>
          <w:rFonts w:ascii="Palatino Linotype" w:hAnsi="Palatino Linotype" w:cs="Arial"/>
          <w:i/>
          <w:lang w:eastAsia="es-MX"/>
        </w:rPr>
        <w:t xml:space="preserve"> o revocar la clasificación de la información;</w:t>
      </w:r>
    </w:p>
    <w:p w:rsidR="007A282D" w:rsidRPr="00955E88" w:rsidRDefault="007A282D" w:rsidP="00313C7B">
      <w:pPr>
        <w:autoSpaceDE w:val="0"/>
        <w:autoSpaceDN w:val="0"/>
        <w:adjustRightInd w:val="0"/>
        <w:spacing w:line="360" w:lineRule="auto"/>
        <w:ind w:right="902"/>
        <w:jc w:val="both"/>
        <w:rPr>
          <w:rFonts w:ascii="Palatino Linotype" w:hAnsi="Palatino Linotype" w:cs="Arial"/>
          <w:b/>
          <w:i/>
          <w:lang w:eastAsia="es-MX"/>
        </w:rPr>
      </w:pPr>
      <w:r w:rsidRPr="00955E88">
        <w:rPr>
          <w:rFonts w:ascii="Palatino Linotype" w:hAnsi="Palatino Linotype" w:cs="Arial"/>
          <w:b/>
          <w:i/>
          <w:lang w:eastAsia="es-MX"/>
        </w:rPr>
        <w:t>Artículo 132.</w:t>
      </w:r>
      <w:r w:rsidRPr="00955E88">
        <w:rPr>
          <w:rFonts w:ascii="Palatino Linotype" w:hAnsi="Palatino Linotype" w:cs="Arial"/>
          <w:i/>
          <w:lang w:eastAsia="es-MX"/>
        </w:rPr>
        <w:t xml:space="preserve"> </w:t>
      </w:r>
      <w:r w:rsidRPr="00955E88">
        <w:rPr>
          <w:rFonts w:ascii="Palatino Linotype" w:hAnsi="Palatino Linotype" w:cs="Arial"/>
          <w:b/>
          <w:i/>
          <w:lang w:eastAsia="es-MX"/>
        </w:rPr>
        <w:t>La clasificación de la información se llevará a cabo en el momento en que:</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i/>
          <w:lang w:eastAsia="es-MX"/>
        </w:rPr>
        <w:t>…</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t>II.</w:t>
      </w:r>
      <w:r w:rsidRPr="00955E88">
        <w:rPr>
          <w:rFonts w:ascii="Palatino Linotype" w:hAnsi="Palatino Linotype" w:cs="Arial"/>
          <w:i/>
          <w:lang w:eastAsia="es-MX"/>
        </w:rPr>
        <w:t xml:space="preserve"> Se determine mediante resolución de autoridad competente; o</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t>III</w:t>
      </w:r>
      <w:r w:rsidRPr="00955E88">
        <w:rPr>
          <w:rFonts w:ascii="Palatino Linotype" w:hAnsi="Palatino Linotype" w:cs="Arial"/>
          <w:i/>
          <w:lang w:eastAsia="es-MX"/>
        </w:rPr>
        <w:t xml:space="preserve">. </w:t>
      </w:r>
      <w:r w:rsidRPr="00955E88">
        <w:rPr>
          <w:rFonts w:ascii="Palatino Linotype" w:hAnsi="Palatino Linotype" w:cs="Arial"/>
          <w:b/>
          <w:i/>
          <w:lang w:eastAsia="es-MX"/>
        </w:rPr>
        <w:t>Se generen versiones públicas para dar cumplimiento a las obligaciones de transparencia previstas en esta Ley</w:t>
      </w:r>
      <w:r w:rsidRPr="00955E88">
        <w:rPr>
          <w:rFonts w:ascii="Palatino Linotype" w:hAnsi="Palatino Linotype" w:cs="Arial"/>
          <w:i/>
          <w:lang w:eastAsia="es-MX"/>
        </w:rPr>
        <w:t>.”</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p>
    <w:p w:rsidR="007A282D" w:rsidRPr="00955E88" w:rsidRDefault="007A282D" w:rsidP="00313C7B">
      <w:pPr>
        <w:spacing w:line="360" w:lineRule="auto"/>
        <w:ind w:right="902"/>
        <w:jc w:val="center"/>
        <w:rPr>
          <w:rFonts w:ascii="Palatino Linotype" w:hAnsi="Palatino Linotype" w:cs="Arial"/>
          <w:b/>
          <w:i/>
        </w:rPr>
      </w:pPr>
      <w:r w:rsidRPr="00955E88">
        <w:rPr>
          <w:rFonts w:ascii="Palatino Linotype" w:hAnsi="Palatino Linotype" w:cs="Arial"/>
          <w:b/>
          <w:i/>
          <w:lang w:eastAsia="es-MX"/>
        </w:rPr>
        <w:t xml:space="preserve">Lineamientos Generales en materia de Clasificación y Desclasificación de la </w:t>
      </w:r>
      <w:r w:rsidRPr="00955E88">
        <w:rPr>
          <w:rFonts w:ascii="Palatino Linotype" w:hAnsi="Palatino Linotype" w:cs="Arial"/>
          <w:b/>
          <w:i/>
        </w:rPr>
        <w:t>Información</w:t>
      </w:r>
    </w:p>
    <w:p w:rsidR="007A282D" w:rsidRPr="00955E88" w:rsidRDefault="007A282D" w:rsidP="00313C7B">
      <w:pPr>
        <w:spacing w:line="360" w:lineRule="auto"/>
        <w:ind w:right="902"/>
        <w:jc w:val="center"/>
        <w:rPr>
          <w:rFonts w:ascii="Palatino Linotype" w:hAnsi="Palatino Linotype" w:cs="Arial"/>
          <w:b/>
          <w:i/>
        </w:rPr>
      </w:pP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i/>
          <w:lang w:eastAsia="es-MX"/>
        </w:rPr>
        <w:t>“</w:t>
      </w:r>
      <w:r w:rsidRPr="00955E88">
        <w:rPr>
          <w:rFonts w:ascii="Palatino Linotype" w:hAnsi="Palatino Linotype" w:cs="Arial"/>
          <w:b/>
          <w:i/>
          <w:lang w:eastAsia="es-MX"/>
        </w:rPr>
        <w:t>Segundo.-</w:t>
      </w:r>
      <w:r w:rsidRPr="00955E88">
        <w:rPr>
          <w:rFonts w:ascii="Palatino Linotype" w:hAnsi="Palatino Linotype" w:cs="Arial"/>
          <w:i/>
          <w:lang w:eastAsia="es-MX"/>
        </w:rPr>
        <w:t xml:space="preserve"> Para efectos de los </w:t>
      </w:r>
      <w:r w:rsidRPr="00955E88">
        <w:rPr>
          <w:rFonts w:ascii="Palatino Linotype" w:hAnsi="Palatino Linotype" w:cs="Arial"/>
          <w:i/>
        </w:rPr>
        <w:t>presentes</w:t>
      </w:r>
      <w:r w:rsidRPr="00955E88">
        <w:rPr>
          <w:rFonts w:ascii="Palatino Linotype" w:hAnsi="Palatino Linotype" w:cs="Arial"/>
          <w:i/>
          <w:lang w:eastAsia="es-MX"/>
        </w:rPr>
        <w:t xml:space="preserve"> Lineamientos Generales, se entenderá por:</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t>XVIII.</w:t>
      </w:r>
      <w:r w:rsidRPr="00955E88">
        <w:rPr>
          <w:rFonts w:ascii="Palatino Linotype" w:hAnsi="Palatino Linotype" w:cs="Arial"/>
          <w:i/>
          <w:lang w:eastAsia="es-MX"/>
        </w:rPr>
        <w:t xml:space="preserve"> </w:t>
      </w:r>
      <w:r w:rsidRPr="00955E88">
        <w:rPr>
          <w:rFonts w:ascii="Palatino Linotype" w:hAnsi="Palatino Linotype" w:cs="Arial"/>
          <w:b/>
          <w:i/>
          <w:lang w:eastAsia="es-MX"/>
        </w:rPr>
        <w:t>Versión pública:</w:t>
      </w:r>
      <w:r w:rsidRPr="00955E88">
        <w:rPr>
          <w:rFonts w:ascii="Palatino Linotype" w:hAnsi="Palatino Linotype" w:cs="Arial"/>
          <w:i/>
          <w:lang w:eastAsia="es-MX"/>
        </w:rPr>
        <w:t xml:space="preserve"> El </w:t>
      </w:r>
      <w:r w:rsidRPr="00955E88">
        <w:rPr>
          <w:rFonts w:ascii="Palatino Linotype" w:hAnsi="Palatino Linotype" w:cs="Arial"/>
          <w:bCs/>
          <w:i/>
          <w:noProof/>
        </w:rPr>
        <w:t>documento</w:t>
      </w:r>
      <w:r w:rsidRPr="00955E88">
        <w:rPr>
          <w:rFonts w:ascii="Palatino Linotype" w:hAnsi="Palatino Linotype" w:cs="Arial"/>
          <w:i/>
          <w:lang w:eastAsia="es-MX"/>
        </w:rPr>
        <w:t xml:space="preserve"> a partir del que se otorga acceso a la información, en el que se testan partes o secciones clasificadas, indicando el contenido de éstas de </w:t>
      </w:r>
      <w:r w:rsidRPr="00955E88">
        <w:rPr>
          <w:rFonts w:ascii="Palatino Linotype" w:hAnsi="Palatino Linotype" w:cs="Arial"/>
          <w:i/>
          <w:lang w:eastAsia="es-MX"/>
        </w:rPr>
        <w:lastRenderedPageBreak/>
        <w:t xml:space="preserve">manera genérica, </w:t>
      </w:r>
      <w:r w:rsidRPr="00955E88">
        <w:rPr>
          <w:rFonts w:ascii="Palatino Linotype" w:hAnsi="Palatino Linotype" w:cs="Arial"/>
          <w:b/>
          <w:i/>
          <w:lang w:eastAsia="es-MX"/>
        </w:rPr>
        <w:t>fundando y motivando la</w:t>
      </w:r>
      <w:r w:rsidRPr="00955E88">
        <w:rPr>
          <w:rFonts w:ascii="Palatino Linotype" w:hAnsi="Palatino Linotype" w:cs="Arial"/>
          <w:i/>
          <w:lang w:eastAsia="es-MX"/>
        </w:rPr>
        <w:t xml:space="preserve"> reserva o </w:t>
      </w:r>
      <w:r w:rsidRPr="00955E88">
        <w:rPr>
          <w:rFonts w:ascii="Palatino Linotype" w:hAnsi="Palatino Linotype" w:cs="Arial"/>
          <w:b/>
          <w:i/>
          <w:lang w:eastAsia="es-MX"/>
        </w:rPr>
        <w:t>confidencialidad</w:t>
      </w:r>
      <w:r w:rsidRPr="00955E88">
        <w:rPr>
          <w:rFonts w:ascii="Palatino Linotype" w:hAnsi="Palatino Linotype" w:cs="Arial"/>
          <w:i/>
          <w:lang w:eastAsia="es-MX"/>
        </w:rPr>
        <w:t xml:space="preserve">, a través de la resolución que para tal efecto emita el </w:t>
      </w:r>
      <w:r w:rsidRPr="00955E88">
        <w:rPr>
          <w:rFonts w:ascii="Palatino Linotype" w:hAnsi="Palatino Linotype" w:cs="Arial"/>
          <w:bCs/>
          <w:i/>
          <w:noProof/>
        </w:rPr>
        <w:t>Comité</w:t>
      </w:r>
      <w:r w:rsidRPr="00955E88">
        <w:rPr>
          <w:rFonts w:ascii="Palatino Linotype" w:hAnsi="Palatino Linotype" w:cs="Arial"/>
          <w:i/>
          <w:lang w:eastAsia="es-MX"/>
        </w:rPr>
        <w:t xml:space="preserve"> de Transparencia.</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t>Cuarto.</w:t>
      </w:r>
      <w:r w:rsidRPr="00955E88">
        <w:rPr>
          <w:rFonts w:ascii="Palatino Linotype" w:hAnsi="Palatino Linotype" w:cs="Arial"/>
          <w:i/>
          <w:lang w:eastAsia="es-MX"/>
        </w:rPr>
        <w:t xml:space="preserve"> </w:t>
      </w:r>
      <w:r w:rsidRPr="00955E88">
        <w:rPr>
          <w:rFonts w:ascii="Palatino Linotype" w:hAnsi="Palatino Linotype" w:cs="Arial"/>
          <w:b/>
          <w:i/>
          <w:lang w:eastAsia="es-MX"/>
        </w:rPr>
        <w:t>Para clasificar la información como</w:t>
      </w:r>
      <w:r w:rsidRPr="00955E88">
        <w:rPr>
          <w:rFonts w:ascii="Palatino Linotype" w:hAnsi="Palatino Linotype" w:cs="Arial"/>
          <w:i/>
          <w:lang w:eastAsia="es-MX"/>
        </w:rPr>
        <w:t xml:space="preserve"> reservada o </w:t>
      </w:r>
      <w:r w:rsidRPr="00955E88">
        <w:rPr>
          <w:rFonts w:ascii="Palatino Linotype" w:hAnsi="Palatino Linotype" w:cs="Arial"/>
          <w:b/>
          <w:i/>
          <w:lang w:eastAsia="es-MX"/>
        </w:rPr>
        <w:t xml:space="preserve">confidencial, de manera total o parcial, el titular del </w:t>
      </w:r>
      <w:r w:rsidRPr="00955E88">
        <w:rPr>
          <w:rFonts w:ascii="Palatino Linotype" w:hAnsi="Palatino Linotype" w:cs="Arial"/>
          <w:b/>
          <w:bCs/>
          <w:i/>
          <w:noProof/>
        </w:rPr>
        <w:t>área</w:t>
      </w:r>
      <w:r w:rsidRPr="00955E88">
        <w:rPr>
          <w:rFonts w:ascii="Palatino Linotype" w:hAnsi="Palatino Linotype" w:cs="Arial"/>
          <w:b/>
          <w:i/>
          <w:lang w:eastAsia="es-MX"/>
        </w:rPr>
        <w:t xml:space="preserve"> del sujeto </w:t>
      </w:r>
      <w:r w:rsidRPr="00955E88">
        <w:rPr>
          <w:rFonts w:ascii="Palatino Linotype" w:hAnsi="Palatino Linotype" w:cs="Arial"/>
          <w:b/>
          <w:i/>
        </w:rPr>
        <w:t>obligado</w:t>
      </w:r>
      <w:r w:rsidRPr="00955E88">
        <w:rPr>
          <w:rFonts w:ascii="Palatino Linotype" w:hAnsi="Palatino Linotype" w:cs="Arial"/>
          <w:b/>
          <w:i/>
          <w:lang w:eastAsia="es-MX"/>
        </w:rPr>
        <w:t xml:space="preserve"> deberá atender lo dispuesto por el Título Sexto de la Ley General</w:t>
      </w:r>
      <w:r w:rsidRPr="00955E88">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i/>
          <w:lang w:eastAsia="es-MX"/>
        </w:rPr>
        <w:t xml:space="preserve">Los sujetos obligados deberán aplicar, de manera estricta, las excepciones al derecho de acceso a la </w:t>
      </w:r>
      <w:r w:rsidRPr="00955E88">
        <w:rPr>
          <w:rFonts w:ascii="Palatino Linotype" w:hAnsi="Palatino Linotype" w:cs="Arial"/>
          <w:bCs/>
          <w:i/>
          <w:noProof/>
        </w:rPr>
        <w:t>información</w:t>
      </w:r>
      <w:r w:rsidRPr="00955E88">
        <w:rPr>
          <w:rFonts w:ascii="Palatino Linotype" w:hAnsi="Palatino Linotype" w:cs="Arial"/>
          <w:i/>
          <w:lang w:eastAsia="es-MX"/>
        </w:rPr>
        <w:t xml:space="preserve"> y sólo </w:t>
      </w:r>
      <w:r w:rsidRPr="00955E88">
        <w:rPr>
          <w:rFonts w:ascii="Palatino Linotype" w:hAnsi="Palatino Linotype" w:cs="Arial"/>
          <w:i/>
        </w:rPr>
        <w:t>podrán</w:t>
      </w:r>
      <w:r w:rsidRPr="00955E88">
        <w:rPr>
          <w:rFonts w:ascii="Palatino Linotype" w:hAnsi="Palatino Linotype" w:cs="Arial"/>
          <w:i/>
          <w:lang w:eastAsia="es-MX"/>
        </w:rPr>
        <w:t xml:space="preserve"> invocarlas cuando acrediten su procedencia.</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t>Quinto.</w:t>
      </w:r>
      <w:r w:rsidRPr="00955E88">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955E88">
        <w:rPr>
          <w:rFonts w:ascii="Palatino Linotype" w:hAnsi="Palatino Linotype" w:cs="Arial"/>
          <w:i/>
        </w:rPr>
        <w:t>corresponderá</w:t>
      </w:r>
      <w:r w:rsidRPr="00955E88">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t>Sexto.</w:t>
      </w:r>
      <w:r w:rsidRPr="00955E88">
        <w:rPr>
          <w:rFonts w:ascii="Palatino Linotype" w:hAnsi="Palatino Linotype" w:cs="Arial"/>
          <w:i/>
          <w:lang w:eastAsia="es-MX"/>
        </w:rPr>
        <w:t xml:space="preserve"> Los sujetos obligados no podrán emitir acuerdos de carácter general ni particular que clasifiquen </w:t>
      </w:r>
      <w:r w:rsidRPr="00955E88">
        <w:rPr>
          <w:rFonts w:ascii="Palatino Linotype" w:hAnsi="Palatino Linotype" w:cs="Arial"/>
          <w:bCs/>
          <w:i/>
          <w:noProof/>
        </w:rPr>
        <w:t>documentos</w:t>
      </w:r>
      <w:r w:rsidRPr="00955E88">
        <w:rPr>
          <w:rFonts w:ascii="Palatino Linotype" w:hAnsi="Palatino Linotype" w:cs="Arial"/>
          <w:i/>
          <w:lang w:eastAsia="es-MX"/>
        </w:rPr>
        <w:t xml:space="preserve"> o expedientes como reservados, ni clasificar documentos antes de que se genere la información o cuando éstos no obren en sus archivos.</w:t>
      </w:r>
    </w:p>
    <w:p w:rsidR="007A282D" w:rsidRPr="00955E88" w:rsidRDefault="007A282D" w:rsidP="00313C7B">
      <w:pPr>
        <w:spacing w:line="360" w:lineRule="auto"/>
        <w:ind w:right="902"/>
        <w:jc w:val="both"/>
        <w:rPr>
          <w:rFonts w:ascii="Palatino Linotype" w:hAnsi="Palatino Linotype" w:cs="Arial"/>
          <w:i/>
          <w:lang w:eastAsia="es-MX"/>
        </w:rPr>
      </w:pPr>
      <w:r w:rsidRPr="00955E88">
        <w:rPr>
          <w:rFonts w:ascii="Palatino Linotype" w:hAnsi="Palatino Linotype" w:cs="Arial"/>
          <w:i/>
          <w:lang w:eastAsia="es-MX"/>
        </w:rPr>
        <w:lastRenderedPageBreak/>
        <w:t xml:space="preserve">La clasificación de </w:t>
      </w:r>
      <w:r w:rsidRPr="00955E88">
        <w:rPr>
          <w:rFonts w:ascii="Palatino Linotype" w:hAnsi="Palatino Linotype" w:cs="Arial"/>
          <w:i/>
        </w:rPr>
        <w:t>información</w:t>
      </w:r>
      <w:r w:rsidRPr="00955E88">
        <w:rPr>
          <w:rFonts w:ascii="Palatino Linotype" w:hAnsi="Palatino Linotype" w:cs="Arial"/>
          <w:i/>
          <w:lang w:eastAsia="es-MX"/>
        </w:rPr>
        <w:t xml:space="preserve"> se realizará conforme a un análisis caso por caso, mediante la aplicación </w:t>
      </w:r>
      <w:r w:rsidRPr="00955E88">
        <w:rPr>
          <w:rFonts w:ascii="Palatino Linotype" w:hAnsi="Palatino Linotype" w:cs="Arial"/>
          <w:bCs/>
          <w:i/>
          <w:noProof/>
        </w:rPr>
        <w:t>de</w:t>
      </w:r>
      <w:r w:rsidRPr="00955E88">
        <w:rPr>
          <w:rFonts w:ascii="Palatino Linotype" w:hAnsi="Palatino Linotype" w:cs="Arial"/>
          <w:i/>
          <w:lang w:eastAsia="es-MX"/>
        </w:rPr>
        <w:t xml:space="preserve"> la prueba de daño y de interés público.</w:t>
      </w:r>
    </w:p>
    <w:p w:rsidR="007A282D" w:rsidRPr="00955E88" w:rsidRDefault="007A282D" w:rsidP="00313C7B">
      <w:pPr>
        <w:spacing w:line="360" w:lineRule="auto"/>
        <w:ind w:right="902"/>
        <w:jc w:val="both"/>
        <w:rPr>
          <w:rFonts w:ascii="Palatino Linotype" w:hAnsi="Palatino Linotype" w:cs="Arial"/>
          <w:i/>
          <w:lang w:eastAsia="es-MX"/>
        </w:rPr>
      </w:pP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t>Séptimo.</w:t>
      </w:r>
      <w:r w:rsidRPr="00955E88">
        <w:rPr>
          <w:rFonts w:ascii="Palatino Linotype" w:hAnsi="Palatino Linotype" w:cs="Arial"/>
          <w:i/>
          <w:lang w:eastAsia="es-MX"/>
        </w:rPr>
        <w:t xml:space="preserve"> La clasificación </w:t>
      </w:r>
      <w:r w:rsidRPr="00955E88">
        <w:rPr>
          <w:rFonts w:ascii="Palatino Linotype" w:hAnsi="Palatino Linotype" w:cs="Arial"/>
          <w:bCs/>
          <w:i/>
          <w:noProof/>
        </w:rPr>
        <w:t>de</w:t>
      </w:r>
      <w:r w:rsidRPr="00955E88">
        <w:rPr>
          <w:rFonts w:ascii="Palatino Linotype" w:hAnsi="Palatino Linotype" w:cs="Arial"/>
          <w:i/>
          <w:lang w:eastAsia="es-MX"/>
        </w:rPr>
        <w:t xml:space="preserve"> la </w:t>
      </w:r>
      <w:r w:rsidRPr="00955E88">
        <w:rPr>
          <w:rFonts w:ascii="Palatino Linotype" w:hAnsi="Palatino Linotype" w:cs="Arial"/>
          <w:i/>
        </w:rPr>
        <w:t>información</w:t>
      </w:r>
      <w:r w:rsidRPr="00955E88">
        <w:rPr>
          <w:rFonts w:ascii="Palatino Linotype" w:hAnsi="Palatino Linotype" w:cs="Arial"/>
          <w:i/>
          <w:lang w:eastAsia="es-MX"/>
        </w:rPr>
        <w:t xml:space="preserve"> se llevará a cabo en el momento en que:</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t>I.</w:t>
      </w:r>
      <w:r w:rsidRPr="00955E88">
        <w:rPr>
          <w:rFonts w:ascii="Palatino Linotype" w:hAnsi="Palatino Linotype" w:cs="Arial"/>
          <w:i/>
          <w:lang w:eastAsia="es-MX"/>
        </w:rPr>
        <w:t xml:space="preserve"> Se reciba una solicitud de acceso a la información;</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t>II.</w:t>
      </w:r>
      <w:r w:rsidRPr="00955E88">
        <w:rPr>
          <w:rFonts w:ascii="Palatino Linotype" w:hAnsi="Palatino Linotype" w:cs="Arial"/>
          <w:i/>
          <w:lang w:eastAsia="es-MX"/>
        </w:rPr>
        <w:t xml:space="preserve"> Se determine </w:t>
      </w:r>
      <w:r w:rsidRPr="00955E88">
        <w:rPr>
          <w:rFonts w:ascii="Palatino Linotype" w:hAnsi="Palatino Linotype" w:cs="Arial"/>
          <w:bCs/>
          <w:i/>
          <w:noProof/>
        </w:rPr>
        <w:t>mediante</w:t>
      </w:r>
      <w:r w:rsidRPr="00955E88">
        <w:rPr>
          <w:rFonts w:ascii="Palatino Linotype" w:hAnsi="Palatino Linotype" w:cs="Arial"/>
          <w:i/>
          <w:lang w:eastAsia="es-MX"/>
        </w:rPr>
        <w:t xml:space="preserve"> resolución de autoridad competente, o</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t>III.</w:t>
      </w:r>
      <w:r w:rsidRPr="00955E88">
        <w:rPr>
          <w:rFonts w:ascii="Palatino Linotype" w:hAnsi="Palatino Linotype" w:cs="Arial"/>
          <w:i/>
          <w:lang w:eastAsia="es-MX"/>
        </w:rPr>
        <w:t xml:space="preserve"> Se generen </w:t>
      </w:r>
      <w:r w:rsidRPr="00955E88">
        <w:rPr>
          <w:rFonts w:ascii="Palatino Linotype" w:hAnsi="Palatino Linotype" w:cs="Arial"/>
          <w:bCs/>
          <w:i/>
          <w:noProof/>
        </w:rPr>
        <w:t>versiones</w:t>
      </w:r>
      <w:r w:rsidRPr="00955E88">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i/>
          <w:lang w:eastAsia="es-MX"/>
        </w:rPr>
        <w:t xml:space="preserve">Los titulares de las áreas deberán revisar la clasificación al momento de la recepción de una solicitud de </w:t>
      </w:r>
      <w:r w:rsidRPr="00955E88">
        <w:rPr>
          <w:rFonts w:ascii="Palatino Linotype" w:hAnsi="Palatino Linotype" w:cs="Arial"/>
          <w:bCs/>
          <w:i/>
          <w:noProof/>
        </w:rPr>
        <w:t>acceso</w:t>
      </w:r>
      <w:r w:rsidRPr="00955E88">
        <w:rPr>
          <w:rFonts w:ascii="Palatino Linotype" w:hAnsi="Palatino Linotype" w:cs="Arial"/>
          <w:i/>
          <w:lang w:eastAsia="es-MX"/>
        </w:rPr>
        <w:t xml:space="preserve"> a la información, para verificar si encuadra en una causal de reserva o de confidencialidad.</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t>Octavo.</w:t>
      </w:r>
      <w:r w:rsidRPr="00955E88">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955E88">
        <w:rPr>
          <w:rFonts w:ascii="Palatino Linotype" w:hAnsi="Palatino Linotype" w:cs="Arial"/>
          <w:bCs/>
          <w:i/>
          <w:noProof/>
        </w:rPr>
        <w:t>expresamente</w:t>
      </w:r>
      <w:r w:rsidRPr="00955E88">
        <w:rPr>
          <w:rFonts w:ascii="Palatino Linotype" w:hAnsi="Palatino Linotype" w:cs="Arial"/>
          <w:i/>
          <w:lang w:eastAsia="es-MX"/>
        </w:rPr>
        <w:t xml:space="preserve"> le otorga el carácter de reservada o confidencial.</w:t>
      </w:r>
    </w:p>
    <w:p w:rsidR="007A282D" w:rsidRPr="00955E88" w:rsidRDefault="007A282D" w:rsidP="00313C7B">
      <w:pPr>
        <w:autoSpaceDE w:val="0"/>
        <w:autoSpaceDN w:val="0"/>
        <w:adjustRightInd w:val="0"/>
        <w:spacing w:line="360" w:lineRule="auto"/>
        <w:ind w:right="902"/>
        <w:jc w:val="both"/>
        <w:rPr>
          <w:rFonts w:ascii="Palatino Linotype" w:hAnsi="Palatino Linotype" w:cs="Arial"/>
          <w:bCs/>
          <w:i/>
          <w:noProof/>
        </w:rPr>
      </w:pPr>
      <w:r w:rsidRPr="00955E88">
        <w:rPr>
          <w:rFonts w:ascii="Palatino Linotype" w:hAnsi="Palatino Linotype" w:cs="Arial"/>
          <w:i/>
          <w:lang w:eastAsia="es-MX"/>
        </w:rPr>
        <w:t xml:space="preserve">Para </w:t>
      </w:r>
      <w:r w:rsidRPr="00955E88">
        <w:rPr>
          <w:rFonts w:ascii="Palatino Linotype" w:hAnsi="Palatino Linotype" w:cs="Arial"/>
          <w:bCs/>
          <w:i/>
          <w:noProof/>
        </w:rPr>
        <w:t xml:space="preserve">motivar la clasificación se deberán señalar las razones o circunstancias especiales que lo </w:t>
      </w:r>
      <w:r w:rsidRPr="00955E88">
        <w:rPr>
          <w:rFonts w:ascii="Palatino Linotype" w:hAnsi="Palatino Linotype" w:cs="Arial"/>
          <w:i/>
          <w:lang w:eastAsia="es-MX"/>
        </w:rPr>
        <w:t>llevaron</w:t>
      </w:r>
      <w:r w:rsidRPr="00955E88">
        <w:rPr>
          <w:rFonts w:ascii="Palatino Linotype" w:hAnsi="Palatino Linotype" w:cs="Arial"/>
          <w:bCs/>
          <w:i/>
          <w:noProof/>
        </w:rPr>
        <w:t xml:space="preserve"> a concluir que el caso particular se ajusta al supuesto previsto por la norma legal invocada como fundamento.</w:t>
      </w:r>
    </w:p>
    <w:p w:rsidR="007A282D" w:rsidRPr="00955E88" w:rsidRDefault="007A282D" w:rsidP="00313C7B">
      <w:pPr>
        <w:autoSpaceDE w:val="0"/>
        <w:autoSpaceDN w:val="0"/>
        <w:adjustRightInd w:val="0"/>
        <w:spacing w:line="360" w:lineRule="auto"/>
        <w:ind w:right="902"/>
        <w:jc w:val="both"/>
        <w:rPr>
          <w:rFonts w:ascii="Palatino Linotype" w:hAnsi="Palatino Linotype" w:cs="Arial"/>
          <w:bCs/>
          <w:i/>
          <w:noProof/>
        </w:rPr>
      </w:pPr>
      <w:r w:rsidRPr="00955E88">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955E88">
        <w:rPr>
          <w:rFonts w:ascii="Palatino Linotype" w:hAnsi="Palatino Linotype" w:cs="Arial"/>
          <w:i/>
          <w:lang w:eastAsia="es-MX"/>
        </w:rPr>
        <w:t>de</w:t>
      </w:r>
      <w:r w:rsidRPr="00955E88">
        <w:rPr>
          <w:rFonts w:ascii="Palatino Linotype" w:hAnsi="Palatino Linotype" w:cs="Arial"/>
          <w:bCs/>
          <w:i/>
          <w:noProof/>
        </w:rPr>
        <w:t xml:space="preserve"> </w:t>
      </w:r>
      <w:r w:rsidRPr="00955E88">
        <w:rPr>
          <w:rFonts w:ascii="Palatino Linotype" w:hAnsi="Palatino Linotype" w:cs="Arial"/>
          <w:i/>
          <w:lang w:eastAsia="es-MX"/>
        </w:rPr>
        <w:t>reserva</w:t>
      </w:r>
      <w:r w:rsidRPr="00955E88">
        <w:rPr>
          <w:rFonts w:ascii="Palatino Linotype" w:hAnsi="Palatino Linotype" w:cs="Arial"/>
          <w:bCs/>
          <w:i/>
          <w:noProof/>
        </w:rPr>
        <w:t>.</w:t>
      </w:r>
    </w:p>
    <w:p w:rsidR="007A282D" w:rsidRPr="00955E88" w:rsidRDefault="007A282D" w:rsidP="00313C7B">
      <w:pPr>
        <w:autoSpaceDE w:val="0"/>
        <w:autoSpaceDN w:val="0"/>
        <w:adjustRightInd w:val="0"/>
        <w:spacing w:line="360" w:lineRule="auto"/>
        <w:ind w:right="902"/>
        <w:jc w:val="both"/>
        <w:rPr>
          <w:rFonts w:ascii="Palatino Linotype" w:hAnsi="Palatino Linotype" w:cs="Arial"/>
          <w:bCs/>
          <w:i/>
          <w:noProof/>
        </w:rPr>
      </w:pPr>
    </w:p>
    <w:p w:rsidR="007A282D" w:rsidRPr="00955E88" w:rsidRDefault="007A282D" w:rsidP="00313C7B">
      <w:pPr>
        <w:autoSpaceDE w:val="0"/>
        <w:autoSpaceDN w:val="0"/>
        <w:adjustRightInd w:val="0"/>
        <w:spacing w:line="360" w:lineRule="auto"/>
        <w:ind w:right="902"/>
        <w:jc w:val="both"/>
        <w:rPr>
          <w:rFonts w:ascii="Palatino Linotype" w:hAnsi="Palatino Linotype" w:cs="Arial"/>
          <w:bCs/>
          <w:i/>
          <w:noProof/>
        </w:rPr>
      </w:pPr>
      <w:r w:rsidRPr="00955E88">
        <w:rPr>
          <w:rFonts w:ascii="Palatino Linotype" w:hAnsi="Palatino Linotype" w:cs="Arial"/>
          <w:i/>
          <w:lang w:eastAsia="es-MX"/>
        </w:rPr>
        <w:t>Tratándose</w:t>
      </w:r>
      <w:r w:rsidRPr="00955E88">
        <w:rPr>
          <w:rFonts w:ascii="Palatino Linotype" w:hAnsi="Palatino Linotype" w:cs="Arial"/>
          <w:bCs/>
          <w:i/>
          <w:noProof/>
        </w:rPr>
        <w:t xml:space="preserve"> de información clasificada como confidencial respecto de la cual se haya </w:t>
      </w:r>
      <w:r w:rsidRPr="00955E88">
        <w:rPr>
          <w:rFonts w:ascii="Palatino Linotype" w:hAnsi="Palatino Linotype" w:cs="Arial"/>
          <w:i/>
          <w:lang w:eastAsia="es-MX"/>
        </w:rPr>
        <w:t>determinado</w:t>
      </w:r>
      <w:r w:rsidRPr="00955E88">
        <w:rPr>
          <w:rFonts w:ascii="Palatino Linotype" w:hAnsi="Palatino Linotype" w:cs="Arial"/>
          <w:bCs/>
          <w:i/>
          <w:noProof/>
        </w:rPr>
        <w:t xml:space="preserve"> </w:t>
      </w:r>
      <w:r w:rsidRPr="00955E88">
        <w:rPr>
          <w:rFonts w:ascii="Palatino Linotype" w:hAnsi="Palatino Linotype" w:cs="Arial"/>
          <w:i/>
          <w:lang w:eastAsia="es-MX"/>
        </w:rPr>
        <w:t>su</w:t>
      </w:r>
      <w:r w:rsidRPr="00955E88">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Cs/>
          <w:i/>
          <w:noProof/>
        </w:rPr>
        <w:t>Los documentos contenidos</w:t>
      </w:r>
      <w:r w:rsidRPr="00955E88">
        <w:rPr>
          <w:rFonts w:ascii="Palatino Linotype" w:hAnsi="Palatino Linotype" w:cs="Arial"/>
          <w:i/>
          <w:lang w:eastAsia="es-MX"/>
        </w:rPr>
        <w:t xml:space="preserve"> en los archivos históricos y los identificados como históricos confidenciales no serán susceptibles de clasificación como reservados.</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t>Noveno.</w:t>
      </w:r>
      <w:r w:rsidRPr="00955E88">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t>Décimo.</w:t>
      </w:r>
      <w:r w:rsidRPr="00955E88">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955E88">
        <w:rPr>
          <w:rFonts w:ascii="Palatino Linotype" w:hAnsi="Palatino Linotype" w:cs="Arial"/>
          <w:i/>
        </w:rPr>
        <w:t>documentos</w:t>
      </w:r>
      <w:r w:rsidRPr="00955E88">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955E88">
        <w:rPr>
          <w:rFonts w:ascii="Palatino Linotype" w:hAnsi="Palatino Linotype" w:cs="Arial"/>
          <w:i/>
        </w:rPr>
        <w:t>que</w:t>
      </w:r>
      <w:r w:rsidRPr="00955E88">
        <w:rPr>
          <w:rFonts w:ascii="Palatino Linotype" w:hAnsi="Palatino Linotype" w:cs="Arial"/>
          <w:i/>
          <w:lang w:eastAsia="es-MX"/>
        </w:rPr>
        <w:t xml:space="preserve"> rija la actuación del sujeto obligado.</w:t>
      </w: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p>
    <w:p w:rsidR="007A282D" w:rsidRPr="00955E88" w:rsidRDefault="007A282D" w:rsidP="00313C7B">
      <w:pPr>
        <w:autoSpaceDE w:val="0"/>
        <w:autoSpaceDN w:val="0"/>
        <w:adjustRightInd w:val="0"/>
        <w:spacing w:line="360" w:lineRule="auto"/>
        <w:ind w:right="902"/>
        <w:jc w:val="both"/>
        <w:rPr>
          <w:rFonts w:ascii="Palatino Linotype" w:hAnsi="Palatino Linotype" w:cs="Arial"/>
          <w:i/>
          <w:lang w:eastAsia="es-MX"/>
        </w:rPr>
      </w:pPr>
      <w:r w:rsidRPr="00955E88">
        <w:rPr>
          <w:rFonts w:ascii="Palatino Linotype" w:hAnsi="Palatino Linotype" w:cs="Arial"/>
          <w:b/>
          <w:i/>
          <w:lang w:eastAsia="es-MX"/>
        </w:rPr>
        <w:lastRenderedPageBreak/>
        <w:t>Décimo primero.</w:t>
      </w:r>
      <w:r w:rsidRPr="00955E88">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A282D" w:rsidRPr="00955E88" w:rsidRDefault="007A282D" w:rsidP="00313C7B">
      <w:pPr>
        <w:spacing w:line="360" w:lineRule="auto"/>
        <w:ind w:right="902"/>
        <w:jc w:val="both"/>
        <w:rPr>
          <w:rFonts w:ascii="Palatino Linotype" w:hAnsi="Palatino Linotype" w:cs="Arial"/>
          <w:lang w:eastAsia="es-MX"/>
        </w:rPr>
      </w:pPr>
      <w:r w:rsidRPr="00955E88">
        <w:rPr>
          <w:rFonts w:ascii="Palatino Linotype" w:hAnsi="Palatino Linotype" w:cs="Arial"/>
          <w:lang w:eastAsia="es-MX"/>
        </w:rPr>
        <w:t>(Énfasis Añadido)</w:t>
      </w:r>
    </w:p>
    <w:p w:rsidR="007A282D" w:rsidRPr="00955E88" w:rsidRDefault="007A282D" w:rsidP="00313C7B">
      <w:pPr>
        <w:spacing w:line="360" w:lineRule="auto"/>
        <w:ind w:right="902"/>
        <w:jc w:val="both"/>
        <w:rPr>
          <w:rFonts w:ascii="Palatino Linotype" w:hAnsi="Palatino Linotype" w:cs="Arial"/>
          <w:lang w:eastAsia="es-MX"/>
        </w:rPr>
      </w:pPr>
    </w:p>
    <w:p w:rsidR="007A282D" w:rsidRPr="00955E88" w:rsidRDefault="007A282D" w:rsidP="00313C7B">
      <w:pPr>
        <w:numPr>
          <w:ilvl w:val="0"/>
          <w:numId w:val="1"/>
        </w:numPr>
        <w:spacing w:line="360" w:lineRule="auto"/>
        <w:ind w:left="0" w:right="49" w:firstLine="0"/>
        <w:jc w:val="both"/>
        <w:rPr>
          <w:rFonts w:ascii="Palatino Linotype" w:eastAsia="Palatino Linotype" w:hAnsi="Palatino Linotype" w:cs="Palatino Linotype"/>
        </w:rPr>
      </w:pPr>
      <w:r w:rsidRPr="00955E88">
        <w:rPr>
          <w:rFonts w:ascii="Palatino Linotype" w:hAnsi="Palatino Linotype" w:cs="Arial"/>
        </w:rPr>
        <w:t>Por lo tanto,</w:t>
      </w:r>
      <w:r w:rsidRPr="00955E88">
        <w:rPr>
          <w:rFonts w:ascii="Palatino Linotype" w:hAnsi="Palatino Linotype"/>
        </w:rPr>
        <w:t xml:space="preserve"> es importante referir que </w:t>
      </w:r>
      <w:r w:rsidRPr="00955E88">
        <w:rPr>
          <w:rFonts w:ascii="Palatino Linotype" w:hAnsi="Palatino Linotype"/>
          <w:b/>
        </w:rPr>
        <w:t>EL SUJETO OBLIGADO</w:t>
      </w:r>
      <w:r w:rsidRPr="00955E88">
        <w:rPr>
          <w:rFonts w:ascii="Palatino Linotype" w:hAnsi="Palatino Linotype"/>
        </w:rPr>
        <w:t xml:space="preserve"> deberá seguir el procedimiento legal establecido para su </w:t>
      </w:r>
      <w:r w:rsidRPr="00955E88">
        <w:rPr>
          <w:rFonts w:ascii="Palatino Linotype" w:hAnsi="Palatino Linotype"/>
          <w:lang w:eastAsia="es-MX"/>
        </w:rPr>
        <w:t>clasificación</w:t>
      </w:r>
      <w:r w:rsidRPr="00955E88">
        <w:rPr>
          <w:rFonts w:ascii="Palatino Linotype" w:hAnsi="Palatino Linotype"/>
        </w:rPr>
        <w:t>, esto es, que su Comité de</w:t>
      </w:r>
      <w:r w:rsidRPr="00955E88">
        <w:rPr>
          <w:rFonts w:ascii="Palatino Linotype" w:hAnsi="Palatino Linotype" w:cs="Arial"/>
        </w:rPr>
        <w:t xml:space="preserve"> Transparencia emita un Acuerdo de Clasificación que cumpla con las formalidades previstas, antes citadas</w:t>
      </w:r>
      <w:r w:rsidRPr="00955E88">
        <w:rPr>
          <w:rFonts w:ascii="Palatino Linotype" w:hAnsi="Palatino Linotype" w:cs="Arial"/>
          <w:b/>
        </w:rPr>
        <w:t xml:space="preserve"> </w:t>
      </w:r>
      <w:r w:rsidRPr="00955E88">
        <w:rPr>
          <w:rFonts w:ascii="Palatino Linotype" w:hAnsi="Palatino Linotype" w:cs="Arial"/>
        </w:rPr>
        <w:t xml:space="preserve">que la sustente, en el </w:t>
      </w:r>
      <w:r w:rsidRPr="00955E88">
        <w:rPr>
          <w:rFonts w:ascii="Palatino Linotype" w:hAnsi="Palatino Linotype" w:cs="Arial"/>
          <w:lang w:eastAsia="es-MX"/>
        </w:rPr>
        <w:t>que</w:t>
      </w:r>
      <w:r w:rsidRPr="00955E8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w:t>
      </w:r>
    </w:p>
    <w:p w:rsidR="00E06FF9" w:rsidRPr="00955E88" w:rsidRDefault="00E06FF9" w:rsidP="00313C7B">
      <w:pPr>
        <w:spacing w:line="360" w:lineRule="auto"/>
        <w:ind w:right="49"/>
        <w:jc w:val="both"/>
        <w:rPr>
          <w:rFonts w:ascii="Palatino Linotype" w:eastAsia="Palatino Linotype" w:hAnsi="Palatino Linotype" w:cs="Palatino Linotype"/>
        </w:rPr>
      </w:pPr>
    </w:p>
    <w:p w:rsidR="0098695A" w:rsidRPr="00955E88" w:rsidRDefault="0098695A" w:rsidP="00313C7B">
      <w:pPr>
        <w:numPr>
          <w:ilvl w:val="0"/>
          <w:numId w:val="1"/>
        </w:numP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rPr>
        <w:t xml:space="preserve">Por lo tanto, la entrega de documentos en su versión pública debe </w:t>
      </w:r>
      <w:r w:rsidRPr="00955E88">
        <w:rPr>
          <w:rFonts w:ascii="Palatino Linotype" w:hAnsi="Palatino Linotype" w:cs="Arial"/>
        </w:rPr>
        <w:t>acompañarse</w:t>
      </w:r>
      <w:r w:rsidRPr="00955E88">
        <w:rPr>
          <w:rFonts w:ascii="Palatino Linotype" w:eastAsia="Palatino Linotype" w:hAnsi="Palatino Linotype" w:cs="Palatino Linotype"/>
        </w:rPr>
        <w:t xml:space="preserve"> necesariamente del Acuerdo del Comité de Transparencia que la sustente el cual debe estar debidamente fundado y motivado, en el que se expongan los fundamentos y razonamientos que llevaron al </w:t>
      </w:r>
      <w:r w:rsidRPr="00955E88">
        <w:rPr>
          <w:rFonts w:ascii="Palatino Linotype" w:eastAsia="Palatino Linotype" w:hAnsi="Palatino Linotype" w:cs="Palatino Linotype"/>
          <w:b/>
        </w:rPr>
        <w:t>SUJETO OBLIGADO</w:t>
      </w:r>
      <w:r w:rsidRPr="00955E88">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w:t>
      </w:r>
      <w:r w:rsidRPr="00955E88">
        <w:rPr>
          <w:rFonts w:ascii="Palatino Linotype" w:eastAsia="Palatino Linotype" w:hAnsi="Palatino Linotype" w:cs="Palatino Linotype"/>
        </w:rPr>
        <w:lastRenderedPageBreak/>
        <w:t>al solicitante en estado de incertidumbre, al no conocer o comprender porque no aparecen en la documentación respectiva.</w:t>
      </w:r>
    </w:p>
    <w:p w:rsidR="0098695A" w:rsidRPr="00955E88" w:rsidRDefault="0098695A" w:rsidP="00313C7B">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rsidR="0098695A" w:rsidRPr="00955E88" w:rsidRDefault="0098695A" w:rsidP="00313C7B">
      <w:pPr>
        <w:numPr>
          <w:ilvl w:val="0"/>
          <w:numId w:val="1"/>
        </w:numP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 xml:space="preserve">Los sujetos </w:t>
      </w:r>
      <w:r w:rsidRPr="00955E88">
        <w:rPr>
          <w:rFonts w:ascii="Palatino Linotype" w:eastAsia="Palatino Linotype" w:hAnsi="Palatino Linotype" w:cs="Palatino Linotype"/>
        </w:rPr>
        <w:t>obligados</w:t>
      </w:r>
      <w:r w:rsidRPr="00955E88">
        <w:rPr>
          <w:rFonts w:ascii="Palatino Linotype" w:eastAsia="Palatino Linotype" w:hAnsi="Palatino Linotype" w:cs="Palatino Linotype"/>
          <w:b/>
          <w:color w:val="000000"/>
        </w:rPr>
        <w:t xml:space="preserve"> </w:t>
      </w:r>
      <w:r w:rsidRPr="00955E88">
        <w:rPr>
          <w:rFonts w:ascii="Palatino Linotype" w:eastAsia="Palatino Linotype" w:hAnsi="Palatino Linotype" w:cs="Palatino Linotype"/>
          <w:color w:val="000000"/>
        </w:rPr>
        <w:t xml:space="preserve">serán responsables de los datos personales en su </w:t>
      </w:r>
      <w:r w:rsidRPr="00955E88">
        <w:rPr>
          <w:rFonts w:ascii="Palatino Linotype" w:eastAsia="Palatino Linotype" w:hAnsi="Palatino Linotype" w:cs="Palatino Linotype"/>
        </w:rPr>
        <w:t>posesión</w:t>
      </w:r>
      <w:r w:rsidRPr="00955E88">
        <w:rPr>
          <w:rFonts w:ascii="Palatino Linotype" w:eastAsia="Palatino Linotype" w:hAnsi="Palatino Linotype" w:cs="Palatino Linotype"/>
          <w:color w:val="000000"/>
        </w:rPr>
        <w:t xml:space="preserve">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98695A" w:rsidRPr="00955E88" w:rsidRDefault="0098695A" w:rsidP="00313C7B">
      <w:pPr>
        <w:tabs>
          <w:tab w:val="left" w:pos="284"/>
        </w:tabs>
        <w:spacing w:line="360" w:lineRule="auto"/>
        <w:ind w:right="49"/>
        <w:jc w:val="both"/>
        <w:rPr>
          <w:rFonts w:ascii="Palatino Linotype" w:eastAsia="Palatino Linotype" w:hAnsi="Palatino Linotype" w:cs="Palatino Linotype"/>
          <w:color w:val="000000"/>
        </w:rPr>
      </w:pPr>
    </w:p>
    <w:tbl>
      <w:tblPr>
        <w:tblW w:w="85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5811"/>
      </w:tblGrid>
      <w:tr w:rsidR="0098695A" w:rsidRPr="00955E88" w:rsidTr="0098695A">
        <w:tc>
          <w:tcPr>
            <w:tcW w:w="2689" w:type="dxa"/>
          </w:tcPr>
          <w:p w:rsidR="0098695A" w:rsidRPr="00955E88" w:rsidRDefault="0098695A" w:rsidP="00313C7B">
            <w:pPr>
              <w:tabs>
                <w:tab w:val="left" w:pos="284"/>
              </w:tabs>
              <w:rPr>
                <w:rFonts w:ascii="Palatino Linotype" w:eastAsia="Palatino Linotype" w:hAnsi="Palatino Linotype" w:cs="Palatino Linotype"/>
              </w:rPr>
            </w:pPr>
            <w:r w:rsidRPr="00955E88">
              <w:rPr>
                <w:rFonts w:ascii="Palatino Linotype" w:eastAsia="Palatino Linotype" w:hAnsi="Palatino Linotype" w:cs="Palatino Linotype"/>
              </w:rPr>
              <w:t>a) Requisitos previos.</w:t>
            </w:r>
          </w:p>
        </w:tc>
        <w:tc>
          <w:tcPr>
            <w:tcW w:w="5811" w:type="dxa"/>
          </w:tcPr>
          <w:p w:rsidR="0098695A" w:rsidRPr="00955E88" w:rsidRDefault="0098695A" w:rsidP="00313C7B">
            <w:pPr>
              <w:tabs>
                <w:tab w:val="left" w:pos="284"/>
              </w:tabs>
              <w:ind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Los artículos 100 y 122 de la Ley Estatal y de la Ley General</w:t>
            </w:r>
            <w:r w:rsidR="006132D1" w:rsidRPr="00955E88">
              <w:rPr>
                <w:rFonts w:ascii="Palatino Linotype" w:eastAsia="Palatino Linotype" w:hAnsi="Palatino Linotype" w:cs="Palatino Linotype"/>
                <w:color w:val="000000"/>
              </w:rPr>
              <w:t xml:space="preserve"> vigente a la interposición de las solicitudes de información</w:t>
            </w:r>
            <w:r w:rsidRPr="00955E88">
              <w:rPr>
                <w:rFonts w:ascii="Palatino Linotype" w:eastAsia="Palatino Linotype" w:hAnsi="Palatino Linotype" w:cs="Palatino Linotype"/>
                <w:color w:val="000000"/>
              </w:rPr>
              <w:t xml:space="preserve">, respectivamente, señalan que si los Sujetos Obligados determinan que la información actualiza alguno de los supuestos de clasificación, es deber de los titulares de las áreas proponer su clasificación y no del Comité de Transparencia. </w:t>
            </w:r>
          </w:p>
          <w:p w:rsidR="0098695A" w:rsidRPr="00955E88" w:rsidRDefault="0098695A" w:rsidP="00313C7B">
            <w:pPr>
              <w:tabs>
                <w:tab w:val="left" w:pos="284"/>
              </w:tabs>
              <w:ind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98695A" w:rsidRPr="00955E88" w:rsidRDefault="0098695A" w:rsidP="00313C7B">
            <w:pPr>
              <w:tabs>
                <w:tab w:val="left" w:pos="284"/>
              </w:tabs>
              <w:ind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98695A" w:rsidRPr="00955E88" w:rsidRDefault="0098695A" w:rsidP="00313C7B">
            <w:pPr>
              <w:tabs>
                <w:tab w:val="left" w:pos="284"/>
              </w:tabs>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955E88">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955E88">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w:t>
            </w:r>
            <w:r w:rsidRPr="00955E88">
              <w:rPr>
                <w:rFonts w:ascii="Palatino Linotype" w:eastAsia="Palatino Linotype" w:hAnsi="Palatino Linotype" w:cs="Palatino Linotype"/>
                <w:color w:val="000000"/>
              </w:rPr>
              <w:lastRenderedPageBreak/>
              <w:t>diez datos, por ejemplo, susceptibles de ser clasificados.</w:t>
            </w:r>
          </w:p>
          <w:p w:rsidR="00DF082A" w:rsidRPr="00955E88" w:rsidRDefault="00DF082A" w:rsidP="00313C7B">
            <w:pPr>
              <w:tabs>
                <w:tab w:val="left" w:pos="284"/>
              </w:tabs>
              <w:jc w:val="both"/>
              <w:rPr>
                <w:rFonts w:ascii="Palatino Linotype" w:eastAsia="Palatino Linotype" w:hAnsi="Palatino Linotype" w:cs="Palatino Linotype"/>
              </w:rPr>
            </w:pPr>
          </w:p>
        </w:tc>
      </w:tr>
      <w:tr w:rsidR="0098695A" w:rsidRPr="00955E88" w:rsidTr="0098695A">
        <w:tc>
          <w:tcPr>
            <w:tcW w:w="2689" w:type="dxa"/>
          </w:tcPr>
          <w:p w:rsidR="0098695A" w:rsidRPr="00955E88" w:rsidRDefault="0098695A" w:rsidP="00313C7B">
            <w:pPr>
              <w:tabs>
                <w:tab w:val="left" w:pos="284"/>
              </w:tabs>
              <w:rPr>
                <w:rFonts w:ascii="Palatino Linotype" w:eastAsia="Palatino Linotype" w:hAnsi="Palatino Linotype" w:cs="Palatino Linotype"/>
              </w:rPr>
            </w:pPr>
            <w:r w:rsidRPr="00955E88">
              <w:rPr>
                <w:rFonts w:ascii="Palatino Linotype" w:eastAsia="Palatino Linotype" w:hAnsi="Palatino Linotype" w:cs="Palatino Linotype"/>
              </w:rPr>
              <w:lastRenderedPageBreak/>
              <w:t>b) Supuestos de clasificación.</w:t>
            </w:r>
          </w:p>
        </w:tc>
        <w:tc>
          <w:tcPr>
            <w:tcW w:w="5811" w:type="dxa"/>
          </w:tcPr>
          <w:p w:rsidR="0098695A" w:rsidRPr="00955E88" w:rsidRDefault="0098695A" w:rsidP="00313C7B">
            <w:pPr>
              <w:tabs>
                <w:tab w:val="left" w:pos="284"/>
              </w:tabs>
              <w:ind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98695A" w:rsidRPr="00955E88" w:rsidRDefault="0098695A" w:rsidP="00313C7B">
            <w:pPr>
              <w:tabs>
                <w:tab w:val="left" w:pos="284"/>
              </w:tabs>
              <w:ind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8695A" w:rsidRPr="00955E88" w:rsidRDefault="0098695A" w:rsidP="00313C7B">
            <w:pPr>
              <w:tabs>
                <w:tab w:val="left" w:pos="284"/>
              </w:tabs>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 xml:space="preserve">El </w:t>
            </w:r>
            <w:r w:rsidRPr="00955E88">
              <w:rPr>
                <w:rFonts w:ascii="Palatino Linotype" w:eastAsia="Palatino Linotype" w:hAnsi="Palatino Linotype" w:cs="Palatino Linotype"/>
                <w:b/>
                <w:color w:val="000000"/>
              </w:rPr>
              <w:t>Sujeto Obligado</w:t>
            </w:r>
            <w:r w:rsidRPr="00955E88">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DF082A" w:rsidRPr="00955E88" w:rsidRDefault="00DF082A" w:rsidP="00313C7B">
            <w:pPr>
              <w:tabs>
                <w:tab w:val="left" w:pos="284"/>
              </w:tabs>
              <w:jc w:val="both"/>
              <w:rPr>
                <w:rFonts w:ascii="Palatino Linotype" w:eastAsia="Palatino Linotype" w:hAnsi="Palatino Linotype" w:cs="Palatino Linotype"/>
              </w:rPr>
            </w:pPr>
          </w:p>
        </w:tc>
      </w:tr>
      <w:tr w:rsidR="0098695A" w:rsidRPr="00955E88" w:rsidTr="0098695A">
        <w:tc>
          <w:tcPr>
            <w:tcW w:w="2689" w:type="dxa"/>
          </w:tcPr>
          <w:p w:rsidR="0098695A" w:rsidRPr="00955E88" w:rsidRDefault="0098695A" w:rsidP="00313C7B">
            <w:pPr>
              <w:tabs>
                <w:tab w:val="left" w:pos="284"/>
              </w:tabs>
              <w:rPr>
                <w:rFonts w:ascii="Palatino Linotype" w:eastAsia="Palatino Linotype" w:hAnsi="Palatino Linotype" w:cs="Palatino Linotype"/>
              </w:rPr>
            </w:pPr>
            <w:r w:rsidRPr="00955E88">
              <w:rPr>
                <w:rFonts w:ascii="Palatino Linotype" w:eastAsia="Palatino Linotype" w:hAnsi="Palatino Linotype" w:cs="Palatino Linotype"/>
              </w:rPr>
              <w:t>c) Formalidades para emitir el acuerdo de clasificación.</w:t>
            </w:r>
          </w:p>
        </w:tc>
        <w:tc>
          <w:tcPr>
            <w:tcW w:w="5811" w:type="dxa"/>
          </w:tcPr>
          <w:p w:rsidR="0098695A" w:rsidRPr="00955E88" w:rsidRDefault="0098695A" w:rsidP="00313C7B">
            <w:pPr>
              <w:tabs>
                <w:tab w:val="left" w:pos="284"/>
              </w:tabs>
              <w:ind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98695A" w:rsidRPr="00955E88" w:rsidRDefault="0098695A" w:rsidP="00313C7B">
            <w:pPr>
              <w:tabs>
                <w:tab w:val="left" w:pos="284"/>
              </w:tabs>
              <w:ind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 xml:space="preserve">Es necesario que </w:t>
            </w:r>
            <w:r w:rsidRPr="00955E88">
              <w:rPr>
                <w:rFonts w:ascii="Palatino Linotype" w:eastAsia="Palatino Linotype" w:hAnsi="Palatino Linotype" w:cs="Palatino Linotype"/>
                <w:b/>
                <w:color w:val="000000"/>
                <w:u w:val="single"/>
              </w:rPr>
              <w:t>el acto reúna con los requisitos elementales</w:t>
            </w:r>
            <w:r w:rsidRPr="00955E88">
              <w:rPr>
                <w:rFonts w:ascii="Palatino Linotype" w:eastAsia="Palatino Linotype" w:hAnsi="Palatino Linotype" w:cs="Palatino Linotype"/>
                <w:color w:val="000000"/>
              </w:rPr>
              <w:t xml:space="preserve">, entre ellos, que la autoridad que va a </w:t>
            </w:r>
            <w:r w:rsidRPr="00955E88">
              <w:rPr>
                <w:rFonts w:ascii="Palatino Linotype" w:eastAsia="Palatino Linotype" w:hAnsi="Palatino Linotype" w:cs="Palatino Linotype"/>
                <w:color w:val="000000"/>
              </w:rPr>
              <w:lastRenderedPageBreak/>
              <w:t>emitir el acto de autoridad sea la legalmente facultada para ello.</w:t>
            </w:r>
          </w:p>
          <w:p w:rsidR="0098695A" w:rsidRPr="00955E88" w:rsidRDefault="0098695A" w:rsidP="00313C7B">
            <w:pPr>
              <w:tabs>
                <w:tab w:val="left" w:pos="284"/>
              </w:tabs>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DF082A" w:rsidRPr="00955E88" w:rsidRDefault="00DF082A" w:rsidP="00313C7B">
            <w:pPr>
              <w:tabs>
                <w:tab w:val="left" w:pos="284"/>
              </w:tabs>
              <w:jc w:val="both"/>
              <w:rPr>
                <w:rFonts w:ascii="Palatino Linotype" w:eastAsia="Palatino Linotype" w:hAnsi="Palatino Linotype" w:cs="Palatino Linotype"/>
              </w:rPr>
            </w:pPr>
          </w:p>
        </w:tc>
      </w:tr>
      <w:tr w:rsidR="0098695A" w:rsidRPr="00955E88" w:rsidTr="0098695A">
        <w:tc>
          <w:tcPr>
            <w:tcW w:w="2689" w:type="dxa"/>
          </w:tcPr>
          <w:p w:rsidR="0098695A" w:rsidRPr="00955E88" w:rsidRDefault="0098695A" w:rsidP="00313C7B">
            <w:pPr>
              <w:tabs>
                <w:tab w:val="left" w:pos="284"/>
              </w:tabs>
              <w:rPr>
                <w:rFonts w:ascii="Palatino Linotype" w:eastAsia="Palatino Linotype" w:hAnsi="Palatino Linotype" w:cs="Palatino Linotype"/>
              </w:rPr>
            </w:pPr>
          </w:p>
          <w:p w:rsidR="0098695A" w:rsidRPr="00955E88" w:rsidRDefault="0098695A" w:rsidP="00313C7B">
            <w:pPr>
              <w:tabs>
                <w:tab w:val="left" w:pos="284"/>
              </w:tabs>
              <w:jc w:val="both"/>
              <w:rPr>
                <w:rFonts w:ascii="Palatino Linotype" w:eastAsia="Palatino Linotype" w:hAnsi="Palatino Linotype" w:cs="Palatino Linotype"/>
              </w:rPr>
            </w:pPr>
            <w:r w:rsidRPr="00955E88">
              <w:rPr>
                <w:rFonts w:ascii="Palatino Linotype" w:eastAsia="Palatino Linotype" w:hAnsi="Palatino Linotype" w:cs="Palatino Linotype"/>
                <w:color w:val="000000"/>
              </w:rPr>
              <w:t xml:space="preserve">d) Requisitos de fondo del acuerdo de clasificación. </w:t>
            </w:r>
          </w:p>
        </w:tc>
        <w:tc>
          <w:tcPr>
            <w:tcW w:w="5811" w:type="dxa"/>
          </w:tcPr>
          <w:p w:rsidR="0098695A" w:rsidRPr="00955E88" w:rsidRDefault="0098695A" w:rsidP="00313C7B">
            <w:pPr>
              <w:tabs>
                <w:tab w:val="left" w:pos="284"/>
              </w:tabs>
              <w:ind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55E88">
              <w:rPr>
                <w:rFonts w:ascii="Palatino Linotype" w:eastAsia="Palatino Linotype" w:hAnsi="Palatino Linotype" w:cs="Palatino Linotype"/>
                <w:b/>
                <w:color w:val="000000"/>
              </w:rPr>
              <w:t>Sujetos Obligados</w:t>
            </w:r>
            <w:r w:rsidRPr="00955E88">
              <w:rPr>
                <w:rFonts w:ascii="Palatino Linotype" w:eastAsia="Palatino Linotype" w:hAnsi="Palatino Linotype" w:cs="Palatino Linotype"/>
                <w:color w:val="000000"/>
              </w:rPr>
              <w:t xml:space="preserve">, por lo que deberán fundar y motivar debidamente la clasificación. </w:t>
            </w:r>
          </w:p>
          <w:p w:rsidR="0098695A" w:rsidRPr="00955E88" w:rsidRDefault="0098695A" w:rsidP="00313C7B">
            <w:pPr>
              <w:tabs>
                <w:tab w:val="left" w:pos="284"/>
              </w:tabs>
              <w:ind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 xml:space="preserve">De lo anterior, se desprende que para una correcta </w:t>
            </w:r>
            <w:r w:rsidRPr="00955E88">
              <w:rPr>
                <w:rFonts w:ascii="Palatino Linotype" w:eastAsia="Palatino Linotype" w:hAnsi="Palatino Linotype" w:cs="Palatino Linotype"/>
                <w:b/>
                <w:color w:val="000000"/>
              </w:rPr>
              <w:t>clasificación total o parcial</w:t>
            </w:r>
            <w:r w:rsidRPr="00955E88">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8695A" w:rsidRPr="00955E88" w:rsidRDefault="0098695A" w:rsidP="00313C7B">
            <w:pPr>
              <w:tabs>
                <w:tab w:val="left" w:pos="284"/>
              </w:tabs>
              <w:ind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98695A" w:rsidRPr="00955E88" w:rsidRDefault="0098695A" w:rsidP="00313C7B">
            <w:pPr>
              <w:tabs>
                <w:tab w:val="left" w:pos="284"/>
              </w:tabs>
              <w:ind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98695A" w:rsidRPr="00955E88" w:rsidRDefault="0098695A" w:rsidP="00313C7B">
            <w:pPr>
              <w:tabs>
                <w:tab w:val="left" w:pos="284"/>
              </w:tabs>
              <w:ind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 xml:space="preserve">Ahora bien, </w:t>
            </w:r>
            <w:r w:rsidRPr="00955E88">
              <w:rPr>
                <w:rFonts w:ascii="Palatino Linotype" w:eastAsia="Palatino Linotype" w:hAnsi="Palatino Linotype" w:cs="Palatino Linotype"/>
                <w:b/>
                <w:color w:val="000000"/>
                <w:u w:val="single"/>
              </w:rPr>
              <w:t>para cada caso además de fundar y motivar</w:t>
            </w:r>
            <w:r w:rsidRPr="00955E88">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8695A" w:rsidRPr="00955E88" w:rsidTr="0098695A">
        <w:tc>
          <w:tcPr>
            <w:tcW w:w="2689" w:type="dxa"/>
          </w:tcPr>
          <w:p w:rsidR="0098695A" w:rsidRPr="00955E88" w:rsidRDefault="0098695A" w:rsidP="00313C7B">
            <w:pPr>
              <w:tabs>
                <w:tab w:val="left" w:pos="284"/>
              </w:tabs>
              <w:ind w:right="49"/>
              <w:jc w:val="both"/>
              <w:rPr>
                <w:rFonts w:ascii="Palatino Linotype" w:eastAsia="Palatino Linotype" w:hAnsi="Palatino Linotype" w:cs="Palatino Linotype"/>
              </w:rPr>
            </w:pPr>
            <w:r w:rsidRPr="00955E88">
              <w:rPr>
                <w:rFonts w:ascii="Palatino Linotype" w:eastAsia="Palatino Linotype" w:hAnsi="Palatino Linotype" w:cs="Palatino Linotype"/>
              </w:rPr>
              <w:lastRenderedPageBreak/>
              <w:t xml:space="preserve">e) Condiciones especiales de la clasificación de la información como confidencial. </w:t>
            </w:r>
          </w:p>
        </w:tc>
        <w:tc>
          <w:tcPr>
            <w:tcW w:w="5811" w:type="dxa"/>
          </w:tcPr>
          <w:p w:rsidR="0098695A" w:rsidRPr="00955E88" w:rsidRDefault="0098695A" w:rsidP="00313C7B">
            <w:pPr>
              <w:tabs>
                <w:tab w:val="left" w:pos="284"/>
              </w:tabs>
              <w:ind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Los artículos 148 y 120 de la Ley Estatal y de la Ley General</w:t>
            </w:r>
            <w:r w:rsidR="006132D1" w:rsidRPr="00955E88">
              <w:rPr>
                <w:rFonts w:ascii="Palatino Linotype" w:eastAsia="Palatino Linotype" w:hAnsi="Palatino Linotype" w:cs="Palatino Linotype"/>
                <w:color w:val="000000"/>
              </w:rPr>
              <w:t xml:space="preserve"> vigente a la interposición de las solicitudes de información</w:t>
            </w:r>
            <w:r w:rsidRPr="00955E88">
              <w:rPr>
                <w:rFonts w:ascii="Palatino Linotype" w:eastAsia="Palatino Linotype" w:hAnsi="Palatino Linotype" w:cs="Palatino Linotype"/>
                <w:color w:val="000000"/>
              </w:rPr>
              <w:t xml:space="preserve">, respectivamente, establecen que aun tratándose de datos personales, se podrán proporcionar, incluso sin solicitar el consentimiento de su titular. </w:t>
            </w:r>
          </w:p>
          <w:p w:rsidR="0098695A" w:rsidRPr="00955E88" w:rsidRDefault="0098695A" w:rsidP="00313C7B">
            <w:pPr>
              <w:tabs>
                <w:tab w:val="left" w:pos="284"/>
              </w:tabs>
              <w:ind w:right="49"/>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w:t>
            </w:r>
            <w:r w:rsidRPr="00955E88">
              <w:rPr>
                <w:rFonts w:ascii="Palatino Linotype" w:eastAsia="Palatino Linotype" w:hAnsi="Palatino Linotype" w:cs="Palatino Linotype"/>
                <w:color w:val="000000"/>
              </w:rPr>
              <w:lastRenderedPageBreak/>
              <w:t xml:space="preserve">Justicia de la Nación, los servidores públicos nos encontramos sujetos a un régimen menor de protección. </w:t>
            </w:r>
          </w:p>
          <w:p w:rsidR="0098695A" w:rsidRPr="00955E88" w:rsidRDefault="0098695A" w:rsidP="00313C7B">
            <w:pPr>
              <w:tabs>
                <w:tab w:val="left" w:pos="284"/>
              </w:tabs>
              <w:rPr>
                <w:rFonts w:ascii="Palatino Linotype" w:eastAsia="Palatino Linotype" w:hAnsi="Palatino Linotype" w:cs="Palatino Linotype"/>
                <w:color w:val="000000"/>
              </w:rPr>
            </w:pPr>
            <w:r w:rsidRPr="00955E88">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DF082A" w:rsidRPr="00955E88" w:rsidRDefault="00DF082A" w:rsidP="00313C7B">
            <w:pPr>
              <w:tabs>
                <w:tab w:val="left" w:pos="284"/>
              </w:tabs>
              <w:rPr>
                <w:rFonts w:ascii="Palatino Linotype" w:eastAsia="Palatino Linotype" w:hAnsi="Palatino Linotype" w:cs="Palatino Linotype"/>
              </w:rPr>
            </w:pPr>
          </w:p>
        </w:tc>
      </w:tr>
    </w:tbl>
    <w:p w:rsidR="0098695A" w:rsidRPr="00955E88" w:rsidRDefault="0098695A" w:rsidP="00313C7B">
      <w:pPr>
        <w:tabs>
          <w:tab w:val="left" w:pos="284"/>
        </w:tabs>
        <w:spacing w:line="360" w:lineRule="auto"/>
        <w:rPr>
          <w:rFonts w:ascii="Palatino Linotype" w:eastAsia="Palatino Linotype" w:hAnsi="Palatino Linotype" w:cs="Palatino Linotype"/>
          <w:color w:val="000000"/>
        </w:rPr>
      </w:pPr>
    </w:p>
    <w:p w:rsidR="0098695A" w:rsidRPr="00955E88" w:rsidRDefault="0098695A" w:rsidP="00313C7B">
      <w:pPr>
        <w:numPr>
          <w:ilvl w:val="0"/>
          <w:numId w:val="1"/>
        </w:numPr>
        <w:spacing w:line="360" w:lineRule="auto"/>
        <w:ind w:left="0" w:right="49" w:firstLine="0"/>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rPr>
        <w:t xml:space="preserve">Si el </w:t>
      </w:r>
      <w:r w:rsidRPr="00955E88">
        <w:rPr>
          <w:rFonts w:ascii="Palatino Linotype" w:eastAsia="Palatino Linotype" w:hAnsi="Palatino Linotype" w:cs="Palatino Linotype"/>
          <w:color w:val="000000"/>
        </w:rPr>
        <w:t>servidor</w:t>
      </w:r>
      <w:r w:rsidRPr="00955E88">
        <w:rPr>
          <w:rFonts w:ascii="Palatino Linotype" w:eastAsia="Palatino Linotype" w:hAnsi="Palatino Linotype" w:cs="Palatino Linotype"/>
        </w:rPr>
        <w:t xml:space="preserve"> público incumple con estas formalidades y entrega la </w:t>
      </w:r>
      <w:r w:rsidRPr="00955E88">
        <w:rPr>
          <w:rFonts w:ascii="Palatino Linotype" w:eastAsia="Palatino Linotype" w:hAnsi="Palatino Linotype" w:cs="Palatino Linotype"/>
          <w:color w:val="000000"/>
        </w:rPr>
        <w:t>información</w:t>
      </w:r>
      <w:r w:rsidRPr="00955E88">
        <w:rPr>
          <w:rFonts w:ascii="Palatino Linotype" w:eastAsia="Palatino Linotype" w:hAnsi="Palatino Linotype" w:cs="Palatino Linotype"/>
        </w:rPr>
        <w:t xml:space="preserve"> sin proteger los datos personales </w:t>
      </w:r>
      <w:r w:rsidR="00124F8E" w:rsidRPr="00955E88">
        <w:rPr>
          <w:rFonts w:ascii="Palatino Linotype" w:eastAsia="Palatino Linotype" w:hAnsi="Palatino Linotype" w:cs="Palatino Linotype"/>
        </w:rPr>
        <w:t xml:space="preserve">o protegiendo de más como quedo asentado en el anterior Considerando; </w:t>
      </w:r>
      <w:r w:rsidRPr="00955E88">
        <w:rPr>
          <w:rFonts w:ascii="Palatino Linotype" w:eastAsia="Palatino Linotype" w:hAnsi="Palatino Linotype" w:cs="Palatino Linotype"/>
        </w:rPr>
        <w:t xml:space="preserve">incumple con lo que estipula las disposiciones legales </w:t>
      </w:r>
      <w:r w:rsidRPr="00955E88">
        <w:rPr>
          <w:rFonts w:ascii="Palatino Linotype" w:eastAsia="Palatino Linotype" w:hAnsi="Palatino Linotype" w:cs="Palatino Linotype"/>
          <w:color w:val="000000"/>
        </w:rPr>
        <w:t>establecidas</w:t>
      </w:r>
      <w:r w:rsidRPr="00955E88">
        <w:rPr>
          <w:rFonts w:ascii="Palatino Linotype" w:eastAsia="Palatino Linotype" w:hAnsi="Palatino Linotype" w:cs="Palatino Linotype"/>
        </w:rPr>
        <w:t>, asimismo que si entrega un documento testado sin el debido acuerdo de clasificación.</w:t>
      </w:r>
    </w:p>
    <w:p w:rsidR="0052457F" w:rsidRPr="00955E88" w:rsidRDefault="0052457F" w:rsidP="00313C7B">
      <w:pPr>
        <w:spacing w:line="360" w:lineRule="auto"/>
        <w:ind w:right="49"/>
        <w:contextualSpacing/>
        <w:jc w:val="both"/>
        <w:rPr>
          <w:rFonts w:ascii="Palatino Linotype" w:eastAsia="Palatino Linotype" w:hAnsi="Palatino Linotype" w:cs="Palatino Linotype"/>
        </w:rPr>
      </w:pPr>
    </w:p>
    <w:p w:rsidR="00C6515E" w:rsidRPr="00955E88" w:rsidRDefault="00C6515E" w:rsidP="00313C7B">
      <w:pPr>
        <w:numPr>
          <w:ilvl w:val="0"/>
          <w:numId w:val="1"/>
        </w:numPr>
        <w:spacing w:line="360" w:lineRule="auto"/>
        <w:ind w:left="0" w:right="49" w:firstLine="0"/>
        <w:jc w:val="both"/>
        <w:rPr>
          <w:rFonts w:ascii="Palatino Linotype" w:eastAsia="Palatino Linotype" w:hAnsi="Palatino Linotype" w:cs="Palatino Linotype"/>
        </w:rPr>
      </w:pPr>
      <w:r w:rsidRPr="00955E88">
        <w:rPr>
          <w:rFonts w:ascii="Palatino Linotype" w:eastAsia="Palatino Linotype" w:hAnsi="Palatino Linotype" w:cs="Palatino Linotype"/>
          <w:color w:val="222222"/>
        </w:rPr>
        <w:t xml:space="preserve">Por lo </w:t>
      </w:r>
      <w:r w:rsidRPr="00955E88">
        <w:rPr>
          <w:rFonts w:ascii="Palatino Linotype" w:eastAsia="Palatino Linotype" w:hAnsi="Palatino Linotype" w:cs="Palatino Linotype"/>
        </w:rPr>
        <w:t>anteriormente</w:t>
      </w:r>
      <w:r w:rsidRPr="00955E88">
        <w:rPr>
          <w:rFonts w:ascii="Palatino Linotype" w:eastAsia="Palatino Linotype" w:hAnsi="Palatino Linotype" w:cs="Palatino Linotype"/>
          <w:color w:val="222222"/>
        </w:rPr>
        <w:t xml:space="preserve"> expuesto y fundado, este </w:t>
      </w:r>
      <w:r w:rsidRPr="00955E88">
        <w:rPr>
          <w:rFonts w:ascii="Palatino Linotype" w:eastAsia="Palatino Linotype" w:hAnsi="Palatino Linotype" w:cs="Palatino Linotype"/>
          <w:b/>
          <w:color w:val="222222"/>
        </w:rPr>
        <w:t>ÓRGANO GARANTE</w:t>
      </w:r>
      <w:r w:rsidRPr="00955E88">
        <w:rPr>
          <w:rFonts w:ascii="Palatino Linotype" w:eastAsia="Palatino Linotype" w:hAnsi="Palatino Linotype" w:cs="Palatino Linotype"/>
          <w:color w:val="222222"/>
        </w:rPr>
        <w:t xml:space="preserve"> emite los siguientes:</w:t>
      </w:r>
    </w:p>
    <w:p w:rsidR="00C6515E" w:rsidRPr="00955E88" w:rsidRDefault="00C6515E" w:rsidP="00313C7B">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r w:rsidRPr="00955E88">
        <w:rPr>
          <w:rFonts w:ascii="Palatino Linotype" w:eastAsia="Palatino Linotype" w:hAnsi="Palatino Linotype" w:cs="Palatino Linotype"/>
          <w:b/>
          <w:color w:val="000000"/>
        </w:rPr>
        <w:t>R E S O L U T I V O S</w:t>
      </w:r>
    </w:p>
    <w:p w:rsidR="00C6515E" w:rsidRPr="00955E88" w:rsidRDefault="00C6515E" w:rsidP="00313C7B">
      <w:pPr>
        <w:spacing w:line="360" w:lineRule="auto"/>
        <w:ind w:right="49"/>
        <w:contextualSpacing/>
        <w:jc w:val="both"/>
        <w:rPr>
          <w:rFonts w:ascii="Palatino Linotype" w:eastAsia="Palatino Linotype" w:hAnsi="Palatino Linotype" w:cs="Palatino Linotype"/>
          <w:b/>
          <w:color w:val="000000"/>
        </w:rPr>
      </w:pPr>
    </w:p>
    <w:p w:rsidR="00C6515E" w:rsidRPr="00955E88" w:rsidRDefault="00C6515E" w:rsidP="00313C7B">
      <w:pPr>
        <w:spacing w:line="360" w:lineRule="auto"/>
        <w:ind w:right="49"/>
        <w:contextualSpacing/>
        <w:jc w:val="both"/>
        <w:rPr>
          <w:rFonts w:ascii="Palatino Linotype" w:eastAsia="Palatino Linotype" w:hAnsi="Palatino Linotype" w:cs="Palatino Linotype"/>
        </w:rPr>
      </w:pPr>
      <w:r w:rsidRPr="00955E88">
        <w:rPr>
          <w:rFonts w:ascii="Palatino Linotype" w:eastAsia="Palatino Linotype" w:hAnsi="Palatino Linotype" w:cs="Palatino Linotype"/>
          <w:b/>
        </w:rPr>
        <w:t xml:space="preserve">PRIMERO. </w:t>
      </w:r>
      <w:r w:rsidRPr="00955E88">
        <w:rPr>
          <w:rFonts w:ascii="Palatino Linotype" w:eastAsia="Palatino Linotype" w:hAnsi="Palatino Linotype" w:cs="Palatino Linotype"/>
          <w:color w:val="222222"/>
        </w:rPr>
        <w:t>Resultan</w:t>
      </w:r>
      <w:r w:rsidRPr="00955E88">
        <w:rPr>
          <w:rFonts w:ascii="Palatino Linotype" w:eastAsia="Palatino Linotype" w:hAnsi="Palatino Linotype" w:cs="Palatino Linotype"/>
        </w:rPr>
        <w:t xml:space="preserve"> parcialmente fundadas las</w:t>
      </w:r>
      <w:r w:rsidRPr="00955E88">
        <w:rPr>
          <w:rFonts w:ascii="Palatino Linotype" w:eastAsia="Palatino Linotype" w:hAnsi="Palatino Linotype" w:cs="Palatino Linotype"/>
          <w:b/>
        </w:rPr>
        <w:t xml:space="preserve"> </w:t>
      </w:r>
      <w:r w:rsidRPr="00955E88">
        <w:rPr>
          <w:rFonts w:ascii="Palatino Linotype" w:eastAsia="Palatino Linotype" w:hAnsi="Palatino Linotype" w:cs="Palatino Linotype"/>
        </w:rPr>
        <w:t>razones o motivos de inconformidad hechos valer en el Recurso de Revisión</w:t>
      </w:r>
      <w:r w:rsidRPr="00955E88">
        <w:rPr>
          <w:rFonts w:ascii="Palatino Linotype" w:eastAsia="Palatino Linotype" w:hAnsi="Palatino Linotype" w:cs="Palatino Linotype"/>
          <w:b/>
        </w:rPr>
        <w:t xml:space="preserve"> </w:t>
      </w:r>
      <w:r w:rsidR="00047B81" w:rsidRPr="00955E88">
        <w:rPr>
          <w:rFonts w:ascii="Palatino Linotype" w:eastAsia="Palatino Linotype" w:hAnsi="Palatino Linotype" w:cs="Palatino Linotype"/>
          <w:b/>
        </w:rPr>
        <w:t>0</w:t>
      </w:r>
      <w:r w:rsidR="00DF082A" w:rsidRPr="00955E88">
        <w:rPr>
          <w:rFonts w:ascii="Palatino Linotype" w:eastAsia="Palatino Linotype" w:hAnsi="Palatino Linotype" w:cs="Palatino Linotype"/>
          <w:b/>
        </w:rPr>
        <w:t>0343/INFOEM/IP/RR/2025</w:t>
      </w:r>
      <w:r w:rsidRPr="00955E88">
        <w:rPr>
          <w:rFonts w:ascii="Palatino Linotype" w:eastAsia="Palatino Linotype" w:hAnsi="Palatino Linotype" w:cs="Palatino Linotype"/>
          <w:b/>
        </w:rPr>
        <w:t xml:space="preserve"> </w:t>
      </w:r>
      <w:r w:rsidRPr="00955E88">
        <w:rPr>
          <w:rFonts w:ascii="Palatino Linotype" w:eastAsia="Palatino Linotype" w:hAnsi="Palatino Linotype" w:cs="Palatino Linotype"/>
        </w:rPr>
        <w:t>en términos de</w:t>
      </w:r>
      <w:r w:rsidR="004F5122" w:rsidRPr="00955E88">
        <w:rPr>
          <w:rFonts w:ascii="Palatino Linotype" w:eastAsia="Palatino Linotype" w:hAnsi="Palatino Linotype" w:cs="Palatino Linotype"/>
        </w:rPr>
        <w:t xml:space="preserve"> </w:t>
      </w:r>
      <w:r w:rsidRPr="00955E88">
        <w:rPr>
          <w:rFonts w:ascii="Palatino Linotype" w:eastAsia="Palatino Linotype" w:hAnsi="Palatino Linotype" w:cs="Palatino Linotype"/>
        </w:rPr>
        <w:t>l</w:t>
      </w:r>
      <w:r w:rsidR="004F5122" w:rsidRPr="00955E88">
        <w:rPr>
          <w:rFonts w:ascii="Palatino Linotype" w:eastAsia="Palatino Linotype" w:hAnsi="Palatino Linotype" w:cs="Palatino Linotype"/>
        </w:rPr>
        <w:t>os</w:t>
      </w:r>
      <w:r w:rsidRPr="00955E88">
        <w:rPr>
          <w:rFonts w:ascii="Palatino Linotype" w:eastAsia="Palatino Linotype" w:hAnsi="Palatino Linotype" w:cs="Palatino Linotype"/>
          <w:b/>
        </w:rPr>
        <w:t xml:space="preserve"> Considerando</w:t>
      </w:r>
      <w:r w:rsidR="004F5122" w:rsidRPr="00955E88">
        <w:rPr>
          <w:rFonts w:ascii="Palatino Linotype" w:eastAsia="Palatino Linotype" w:hAnsi="Palatino Linotype" w:cs="Palatino Linotype"/>
          <w:b/>
        </w:rPr>
        <w:t>s</w:t>
      </w:r>
      <w:r w:rsidRPr="00955E88">
        <w:rPr>
          <w:rFonts w:ascii="Palatino Linotype" w:eastAsia="Palatino Linotype" w:hAnsi="Palatino Linotype" w:cs="Palatino Linotype"/>
        </w:rPr>
        <w:t xml:space="preserve"> </w:t>
      </w:r>
      <w:r w:rsidRPr="00955E88">
        <w:rPr>
          <w:rFonts w:ascii="Palatino Linotype" w:eastAsia="Palatino Linotype" w:hAnsi="Palatino Linotype" w:cs="Palatino Linotype"/>
          <w:b/>
        </w:rPr>
        <w:t>CUARTO</w:t>
      </w:r>
      <w:r w:rsidRPr="00955E88">
        <w:rPr>
          <w:rFonts w:ascii="Palatino Linotype" w:eastAsia="Palatino Linotype" w:hAnsi="Palatino Linotype" w:cs="Palatino Linotype"/>
        </w:rPr>
        <w:t xml:space="preserve"> </w:t>
      </w:r>
      <w:r w:rsidR="004F5122" w:rsidRPr="00955E88">
        <w:rPr>
          <w:rFonts w:ascii="Palatino Linotype" w:eastAsia="Palatino Linotype" w:hAnsi="Palatino Linotype" w:cs="Palatino Linotype"/>
        </w:rPr>
        <w:t xml:space="preserve">y </w:t>
      </w:r>
      <w:r w:rsidR="004F5122" w:rsidRPr="00955E88">
        <w:rPr>
          <w:rFonts w:ascii="Palatino Linotype" w:eastAsia="Palatino Linotype" w:hAnsi="Palatino Linotype" w:cs="Palatino Linotype"/>
          <w:b/>
        </w:rPr>
        <w:t xml:space="preserve">QUINTO </w:t>
      </w:r>
      <w:r w:rsidRPr="00955E88">
        <w:rPr>
          <w:rFonts w:ascii="Palatino Linotype" w:eastAsia="Palatino Linotype" w:hAnsi="Palatino Linotype" w:cs="Palatino Linotype"/>
        </w:rPr>
        <w:t>de la presente Resolución.</w:t>
      </w:r>
    </w:p>
    <w:p w:rsidR="004B1F4D" w:rsidRPr="00955E88" w:rsidRDefault="004B1F4D" w:rsidP="00313C7B">
      <w:pPr>
        <w:spacing w:line="360" w:lineRule="auto"/>
        <w:ind w:right="49"/>
        <w:contextualSpacing/>
        <w:jc w:val="both"/>
        <w:rPr>
          <w:rFonts w:ascii="Palatino Linotype" w:eastAsia="Palatino Linotype" w:hAnsi="Palatino Linotype" w:cs="Palatino Linotype"/>
        </w:rPr>
      </w:pPr>
    </w:p>
    <w:p w:rsidR="00C6515E" w:rsidRPr="00955E88" w:rsidRDefault="00C6515E" w:rsidP="00313C7B">
      <w:pPr>
        <w:spacing w:line="360" w:lineRule="auto"/>
        <w:ind w:right="49"/>
        <w:contextualSpacing/>
        <w:jc w:val="both"/>
        <w:rPr>
          <w:rFonts w:ascii="Palatino Linotype" w:eastAsia="Palatino Linotype" w:hAnsi="Palatino Linotype" w:cs="Palatino Linotype"/>
          <w:b/>
          <w:color w:val="000000"/>
        </w:rPr>
      </w:pPr>
      <w:r w:rsidRPr="00955E88">
        <w:rPr>
          <w:rFonts w:ascii="Palatino Linotype" w:eastAsia="Palatino Linotype" w:hAnsi="Palatino Linotype" w:cs="Palatino Linotype"/>
          <w:b/>
        </w:rPr>
        <w:lastRenderedPageBreak/>
        <w:t xml:space="preserve">SEGUNDO. </w:t>
      </w:r>
      <w:r w:rsidRPr="00955E88">
        <w:rPr>
          <w:rFonts w:ascii="Palatino Linotype" w:eastAsia="Palatino Linotype" w:hAnsi="Palatino Linotype" w:cs="Palatino Linotype"/>
        </w:rPr>
        <w:t xml:space="preserve">Se </w:t>
      </w:r>
      <w:r w:rsidR="00DF082A" w:rsidRPr="00955E88">
        <w:rPr>
          <w:rFonts w:ascii="Palatino Linotype" w:eastAsia="Palatino Linotype" w:hAnsi="Palatino Linotype" w:cs="Palatino Linotype"/>
          <w:b/>
        </w:rPr>
        <w:t>MODIFICA</w:t>
      </w:r>
      <w:r w:rsidRPr="00955E88">
        <w:rPr>
          <w:rFonts w:ascii="Palatino Linotype" w:eastAsia="Palatino Linotype" w:hAnsi="Palatino Linotype" w:cs="Palatino Linotype"/>
        </w:rPr>
        <w:t xml:space="preserve"> la </w:t>
      </w:r>
      <w:r w:rsidRPr="00955E88">
        <w:rPr>
          <w:rFonts w:ascii="Palatino Linotype" w:eastAsia="Palatino Linotype" w:hAnsi="Palatino Linotype" w:cs="Palatino Linotype"/>
          <w:color w:val="222222"/>
        </w:rPr>
        <w:t>respuesta</w:t>
      </w:r>
      <w:r w:rsidR="0098695A" w:rsidRPr="00955E88">
        <w:rPr>
          <w:rFonts w:ascii="Palatino Linotype" w:eastAsia="Palatino Linotype" w:hAnsi="Palatino Linotype" w:cs="Palatino Linotype"/>
        </w:rPr>
        <w:t xml:space="preserve"> de</w:t>
      </w:r>
      <w:r w:rsidRPr="00955E88">
        <w:rPr>
          <w:rFonts w:ascii="Palatino Linotype" w:eastAsia="Palatino Linotype" w:hAnsi="Palatino Linotype" w:cs="Palatino Linotype"/>
        </w:rPr>
        <w:t>l</w:t>
      </w:r>
      <w:r w:rsidRPr="00955E88">
        <w:rPr>
          <w:rFonts w:ascii="Palatino Linotype" w:eastAsia="Palatino Linotype" w:hAnsi="Palatino Linotype" w:cs="Palatino Linotype"/>
          <w:b/>
        </w:rPr>
        <w:t xml:space="preserve"> </w:t>
      </w:r>
      <w:r w:rsidR="00D517C2" w:rsidRPr="00955E88">
        <w:rPr>
          <w:rFonts w:ascii="Palatino Linotype" w:eastAsia="Palatino Linotype" w:hAnsi="Palatino Linotype" w:cs="Palatino Linotype"/>
          <w:b/>
        </w:rPr>
        <w:t>Ayuntamiento de Naucalpan de Juárez</w:t>
      </w:r>
      <w:r w:rsidRPr="00955E88">
        <w:rPr>
          <w:rFonts w:ascii="Palatino Linotype" w:eastAsia="Palatino Linotype" w:hAnsi="Palatino Linotype" w:cs="Palatino Linotype"/>
          <w:b/>
        </w:rPr>
        <w:t xml:space="preserve"> </w:t>
      </w:r>
      <w:r w:rsidRPr="00955E88">
        <w:rPr>
          <w:rFonts w:ascii="Palatino Linotype" w:eastAsia="Palatino Linotype" w:hAnsi="Palatino Linotype" w:cs="Palatino Linotype"/>
        </w:rPr>
        <w:t xml:space="preserve">y se </w:t>
      </w:r>
      <w:r w:rsidRPr="00955E88">
        <w:rPr>
          <w:rFonts w:ascii="Palatino Linotype" w:eastAsia="Palatino Linotype" w:hAnsi="Palatino Linotype" w:cs="Palatino Linotype"/>
          <w:b/>
        </w:rPr>
        <w:t xml:space="preserve">ORDENA </w:t>
      </w:r>
      <w:r w:rsidRPr="00955E88">
        <w:rPr>
          <w:rFonts w:ascii="Palatino Linotype" w:eastAsia="Palatino Linotype" w:hAnsi="Palatino Linotype" w:cs="Palatino Linotype"/>
        </w:rPr>
        <w:t xml:space="preserve">entregar vía Sistema de Acceso a la Información Mexiquense </w:t>
      </w:r>
      <w:r w:rsidRPr="00955E88">
        <w:rPr>
          <w:rFonts w:ascii="Palatino Linotype" w:eastAsia="Palatino Linotype" w:hAnsi="Palatino Linotype" w:cs="Palatino Linotype"/>
          <w:b/>
        </w:rPr>
        <w:t>(SAIMEX)</w:t>
      </w:r>
      <w:r w:rsidRPr="00955E88">
        <w:rPr>
          <w:rFonts w:ascii="Palatino Linotype" w:eastAsia="Palatino Linotype" w:hAnsi="Palatino Linotype" w:cs="Palatino Linotype"/>
        </w:rPr>
        <w:t>, la siguiente información</w:t>
      </w:r>
      <w:r w:rsidR="00DF082A" w:rsidRPr="00955E88">
        <w:rPr>
          <w:rFonts w:ascii="Palatino Linotype" w:eastAsia="Palatino Linotype" w:hAnsi="Palatino Linotype" w:cs="Palatino Linotype"/>
        </w:rPr>
        <w:t xml:space="preserve"> en versión pública</w:t>
      </w:r>
      <w:r w:rsidRPr="00955E88">
        <w:rPr>
          <w:rFonts w:ascii="Palatino Linotype" w:eastAsia="Palatino Linotype" w:hAnsi="Palatino Linotype" w:cs="Palatino Linotype"/>
          <w:b/>
          <w:color w:val="000000"/>
        </w:rPr>
        <w:t>:</w:t>
      </w:r>
    </w:p>
    <w:p w:rsidR="00267735" w:rsidRPr="00955E88" w:rsidRDefault="00267735" w:rsidP="00313C7B">
      <w:pPr>
        <w:spacing w:line="360" w:lineRule="auto"/>
        <w:ind w:right="49"/>
        <w:contextualSpacing/>
        <w:jc w:val="both"/>
        <w:rPr>
          <w:rFonts w:ascii="Palatino Linotype" w:eastAsia="Palatino Linotype" w:hAnsi="Palatino Linotype" w:cs="Palatino Linotype"/>
          <w:b/>
          <w:color w:val="000000"/>
        </w:rPr>
      </w:pPr>
    </w:p>
    <w:p w:rsidR="0081382F" w:rsidRPr="00955E88" w:rsidRDefault="0081382F" w:rsidP="00313C7B">
      <w:pPr>
        <w:numPr>
          <w:ilvl w:val="0"/>
          <w:numId w:val="11"/>
        </w:numPr>
        <w:pBdr>
          <w:top w:val="nil"/>
          <w:left w:val="nil"/>
          <w:bottom w:val="nil"/>
          <w:right w:val="nil"/>
          <w:between w:val="nil"/>
        </w:pBdr>
        <w:spacing w:line="360" w:lineRule="auto"/>
        <w:ind w:left="0" w:right="474"/>
        <w:jc w:val="both"/>
        <w:rPr>
          <w:rFonts w:ascii="Palatino Linotype" w:eastAsia="Palatino Linotype" w:hAnsi="Palatino Linotype" w:cs="Palatino Linotype"/>
          <w:b/>
          <w:color w:val="000000"/>
        </w:rPr>
      </w:pPr>
      <w:r w:rsidRPr="00955E88">
        <w:rPr>
          <w:rFonts w:ascii="Palatino Linotype" w:eastAsia="Palatino Linotype" w:hAnsi="Palatino Linotype" w:cs="Palatino Linotype"/>
          <w:b/>
          <w:color w:val="000000"/>
        </w:rPr>
        <w:t>Soporte documental donde conste el nombre y, sueldo bruto y neto de</w:t>
      </w:r>
      <w:r w:rsidR="00600589" w:rsidRPr="00955E88">
        <w:rPr>
          <w:rFonts w:ascii="Palatino Linotype" w:eastAsia="Palatino Linotype" w:hAnsi="Palatino Linotype" w:cs="Palatino Linotype"/>
          <w:b/>
          <w:color w:val="000000"/>
        </w:rPr>
        <w:t>l personal administrativo y</w:t>
      </w:r>
      <w:r w:rsidRPr="00955E88">
        <w:rPr>
          <w:rFonts w:ascii="Palatino Linotype" w:eastAsia="Palatino Linotype" w:hAnsi="Palatino Linotype" w:cs="Palatino Linotype"/>
          <w:b/>
          <w:color w:val="000000"/>
        </w:rPr>
        <w:t xml:space="preserve"> mandos medios y superiores de la Dirección General de Seguridad Ciudadana y Movilidad Segura</w:t>
      </w:r>
      <w:r w:rsidR="004E27CB" w:rsidRPr="00955E88">
        <w:rPr>
          <w:rFonts w:ascii="Palatino Linotype" w:eastAsia="Palatino Linotype" w:hAnsi="Palatino Linotype" w:cs="Palatino Linotype"/>
          <w:b/>
          <w:color w:val="000000"/>
        </w:rPr>
        <w:t>, en funciones al 13 de enero de 2025</w:t>
      </w:r>
      <w:r w:rsidRPr="00955E88">
        <w:rPr>
          <w:rFonts w:ascii="Palatino Linotype" w:eastAsia="Palatino Linotype" w:hAnsi="Palatino Linotype" w:cs="Palatino Linotype"/>
          <w:b/>
          <w:color w:val="000000"/>
        </w:rPr>
        <w:t>;</w:t>
      </w:r>
    </w:p>
    <w:p w:rsidR="0081382F" w:rsidRPr="00955E88" w:rsidRDefault="0081382F" w:rsidP="00313C7B">
      <w:pPr>
        <w:pBdr>
          <w:top w:val="nil"/>
          <w:left w:val="nil"/>
          <w:bottom w:val="nil"/>
          <w:right w:val="nil"/>
          <w:between w:val="nil"/>
        </w:pBdr>
        <w:spacing w:line="360" w:lineRule="auto"/>
        <w:ind w:right="474"/>
        <w:jc w:val="both"/>
        <w:rPr>
          <w:rFonts w:ascii="Palatino Linotype" w:eastAsia="Palatino Linotype" w:hAnsi="Palatino Linotype" w:cs="Palatino Linotype"/>
          <w:b/>
          <w:color w:val="000000"/>
        </w:rPr>
      </w:pPr>
    </w:p>
    <w:p w:rsidR="0081382F" w:rsidRPr="00955E88" w:rsidRDefault="0081382F" w:rsidP="00313C7B">
      <w:pPr>
        <w:numPr>
          <w:ilvl w:val="0"/>
          <w:numId w:val="11"/>
        </w:numPr>
        <w:pBdr>
          <w:top w:val="nil"/>
          <w:left w:val="nil"/>
          <w:bottom w:val="nil"/>
          <w:right w:val="nil"/>
          <w:between w:val="nil"/>
        </w:pBdr>
        <w:spacing w:line="360" w:lineRule="auto"/>
        <w:ind w:left="0" w:right="474"/>
        <w:jc w:val="both"/>
        <w:rPr>
          <w:rFonts w:ascii="Palatino Linotype" w:eastAsia="Palatino Linotype" w:hAnsi="Palatino Linotype" w:cs="Palatino Linotype"/>
          <w:b/>
          <w:color w:val="000000"/>
        </w:rPr>
      </w:pPr>
      <w:r w:rsidRPr="00955E88">
        <w:rPr>
          <w:rFonts w:ascii="Palatino Linotype" w:eastAsia="Palatino Linotype" w:hAnsi="Palatino Linotype" w:cs="Palatino Linotype"/>
          <w:b/>
          <w:color w:val="000000"/>
        </w:rPr>
        <w:t>Soporte documental donde conste el sueldo bruto y neto de los elementos operativos de la Dirección General de Seguridad Ciudadana y Movilidad Segura</w:t>
      </w:r>
      <w:r w:rsidR="004E27CB" w:rsidRPr="00955E88">
        <w:rPr>
          <w:rFonts w:ascii="Palatino Linotype" w:eastAsia="Palatino Linotype" w:hAnsi="Palatino Linotype" w:cs="Palatino Linotype"/>
          <w:b/>
          <w:color w:val="000000"/>
        </w:rPr>
        <w:t>, vigente al 13 de enero de 2025</w:t>
      </w:r>
      <w:r w:rsidRPr="00955E88">
        <w:rPr>
          <w:rFonts w:ascii="Palatino Linotype" w:eastAsia="Palatino Linotype" w:hAnsi="Palatino Linotype" w:cs="Palatino Linotype"/>
          <w:b/>
          <w:color w:val="000000"/>
        </w:rPr>
        <w:t>; y</w:t>
      </w:r>
    </w:p>
    <w:p w:rsidR="0081382F" w:rsidRPr="00955E88" w:rsidRDefault="0081382F" w:rsidP="00313C7B">
      <w:pPr>
        <w:pBdr>
          <w:top w:val="nil"/>
          <w:left w:val="nil"/>
          <w:bottom w:val="nil"/>
          <w:right w:val="nil"/>
          <w:between w:val="nil"/>
        </w:pBdr>
        <w:spacing w:line="360" w:lineRule="auto"/>
        <w:ind w:right="474"/>
        <w:jc w:val="both"/>
        <w:rPr>
          <w:rFonts w:ascii="Palatino Linotype" w:eastAsia="Palatino Linotype" w:hAnsi="Palatino Linotype" w:cs="Palatino Linotype"/>
          <w:b/>
          <w:color w:val="000000"/>
        </w:rPr>
      </w:pPr>
    </w:p>
    <w:p w:rsidR="00C6515E" w:rsidRPr="00955E88" w:rsidRDefault="00600589" w:rsidP="00313C7B">
      <w:pPr>
        <w:numPr>
          <w:ilvl w:val="0"/>
          <w:numId w:val="11"/>
        </w:numPr>
        <w:pBdr>
          <w:top w:val="nil"/>
          <w:left w:val="nil"/>
          <w:bottom w:val="nil"/>
          <w:right w:val="nil"/>
          <w:between w:val="nil"/>
        </w:pBdr>
        <w:spacing w:line="360" w:lineRule="auto"/>
        <w:ind w:left="0" w:right="474"/>
        <w:jc w:val="both"/>
        <w:rPr>
          <w:rFonts w:ascii="Palatino Linotype" w:eastAsia="Palatino Linotype" w:hAnsi="Palatino Linotype" w:cs="Palatino Linotype"/>
          <w:b/>
          <w:color w:val="000000"/>
        </w:rPr>
      </w:pPr>
      <w:r w:rsidRPr="00955E88">
        <w:rPr>
          <w:rFonts w:ascii="Palatino Linotype" w:eastAsia="Palatino Linotype" w:hAnsi="Palatino Linotype" w:cs="Palatino Linotype"/>
          <w:b/>
          <w:color w:val="000000"/>
        </w:rPr>
        <w:t xml:space="preserve">El </w:t>
      </w:r>
      <w:r w:rsidR="0081382F" w:rsidRPr="00955E88">
        <w:rPr>
          <w:rFonts w:ascii="Palatino Linotype" w:eastAsia="Palatino Linotype" w:hAnsi="Palatino Linotype" w:cs="Palatino Linotype"/>
          <w:b/>
          <w:color w:val="000000"/>
        </w:rPr>
        <w:t>Acuerdo del Comité de Transparencia en el que de manera fundada y motivada se reserve el nombre de los elementos operativos de la Dirección General de Seguridad Ciudadana y Movilidad Segura</w:t>
      </w:r>
      <w:r w:rsidR="005F79BA" w:rsidRPr="00955E88">
        <w:rPr>
          <w:rFonts w:ascii="Palatino Linotype" w:eastAsia="Palatino Linotype" w:hAnsi="Palatino Linotype" w:cs="Palatino Linotype"/>
          <w:b/>
          <w:color w:val="000000"/>
        </w:rPr>
        <w:t>,</w:t>
      </w:r>
      <w:r w:rsidR="004E27CB" w:rsidRPr="00955E88">
        <w:rPr>
          <w:rFonts w:ascii="Palatino Linotype" w:eastAsia="Palatino Linotype" w:hAnsi="Palatino Linotype" w:cs="Palatino Linotype"/>
          <w:b/>
          <w:color w:val="000000"/>
        </w:rPr>
        <w:t xml:space="preserve"> en funciones al 13 de enero de 2025</w:t>
      </w:r>
      <w:r w:rsidR="0081382F" w:rsidRPr="00955E88">
        <w:rPr>
          <w:rFonts w:ascii="Palatino Linotype" w:eastAsia="Palatino Linotype" w:hAnsi="Palatino Linotype" w:cs="Palatino Linotype"/>
          <w:b/>
          <w:color w:val="000000"/>
        </w:rPr>
        <w:t>, en términos del artículo 140, fracción IV, de la Ley de Transparencia y Acceso a la Información Pública del Estado de México y Municipios.</w:t>
      </w:r>
    </w:p>
    <w:p w:rsidR="00C6515E" w:rsidRPr="00955E88" w:rsidRDefault="00C6515E" w:rsidP="00313C7B">
      <w:pPr>
        <w:pBdr>
          <w:top w:val="nil"/>
          <w:left w:val="nil"/>
          <w:bottom w:val="nil"/>
          <w:right w:val="nil"/>
          <w:between w:val="nil"/>
        </w:pBdr>
        <w:spacing w:line="360" w:lineRule="auto"/>
        <w:ind w:right="191"/>
        <w:jc w:val="both"/>
        <w:rPr>
          <w:rFonts w:ascii="Palatino Linotype" w:eastAsia="Palatino Linotype" w:hAnsi="Palatino Linotype" w:cs="Palatino Linotype"/>
          <w:b/>
          <w:color w:val="000000"/>
        </w:rPr>
      </w:pPr>
    </w:p>
    <w:p w:rsidR="005E514B" w:rsidRPr="00955E88" w:rsidRDefault="005E514B" w:rsidP="00313C7B">
      <w:pPr>
        <w:spacing w:line="360" w:lineRule="auto"/>
        <w:ind w:right="49"/>
        <w:jc w:val="both"/>
        <w:rPr>
          <w:rFonts w:ascii="Palatino Linotype" w:eastAsia="Palatino Linotype" w:hAnsi="Palatino Linotype" w:cs="Palatino Linotype"/>
        </w:rPr>
      </w:pPr>
      <w:r w:rsidRPr="00955E88">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955E88">
        <w:rPr>
          <w:rFonts w:ascii="Palatino Linotype" w:eastAsia="Palatino Linotype" w:hAnsi="Palatino Linotype" w:cs="Palatino Linotype"/>
        </w:rPr>
        <w:lastRenderedPageBreak/>
        <w:t xml:space="preserve">documental respectivo objeto de las versiones públicas que se formulen y se ponga a disposición de la parte </w:t>
      </w:r>
      <w:r w:rsidRPr="00955E88">
        <w:rPr>
          <w:rFonts w:ascii="Palatino Linotype" w:eastAsia="Palatino Linotype" w:hAnsi="Palatino Linotype" w:cs="Palatino Linotype"/>
          <w:b/>
        </w:rPr>
        <w:t>RECURRENTE</w:t>
      </w:r>
      <w:r w:rsidRPr="00955E88">
        <w:rPr>
          <w:rFonts w:ascii="Palatino Linotype" w:eastAsia="Palatino Linotype" w:hAnsi="Palatino Linotype" w:cs="Palatino Linotype"/>
        </w:rPr>
        <w:t>.</w:t>
      </w:r>
    </w:p>
    <w:p w:rsidR="00B837EB" w:rsidRPr="00955E88" w:rsidRDefault="00B837EB" w:rsidP="00313C7B">
      <w:pPr>
        <w:spacing w:line="360" w:lineRule="auto"/>
        <w:ind w:right="49"/>
        <w:jc w:val="both"/>
        <w:rPr>
          <w:rFonts w:ascii="Palatino Linotype" w:eastAsia="Palatino Linotype" w:hAnsi="Palatino Linotype" w:cs="Palatino Linotype"/>
        </w:rPr>
      </w:pPr>
    </w:p>
    <w:p w:rsidR="002C4624" w:rsidRPr="00955E88" w:rsidRDefault="002C4624" w:rsidP="00313C7B">
      <w:pPr>
        <w:spacing w:line="360" w:lineRule="auto"/>
        <w:jc w:val="both"/>
        <w:rPr>
          <w:rFonts w:ascii="Palatino Linotype" w:eastAsia="Palatino Linotype" w:hAnsi="Palatino Linotype" w:cs="Palatino Linotype"/>
        </w:rPr>
      </w:pPr>
      <w:r w:rsidRPr="00955E88">
        <w:rPr>
          <w:rFonts w:ascii="Palatino Linotype" w:eastAsia="Palatino Linotype" w:hAnsi="Palatino Linotype" w:cs="Palatino Linotype"/>
          <w:b/>
        </w:rPr>
        <w:t>TERCERO</w:t>
      </w:r>
      <w:r w:rsidRPr="00955E88">
        <w:rPr>
          <w:rFonts w:ascii="Palatino Linotype" w:eastAsia="Palatino Linotype" w:hAnsi="Palatino Linotype" w:cs="Palatino Linotype"/>
        </w:rPr>
        <w:t xml:space="preserve">. Resultan infundadas las razones o motivos de inconformidad hechos valer en el Recurso de Revisión </w:t>
      </w:r>
      <w:r w:rsidRPr="00955E88">
        <w:rPr>
          <w:rFonts w:ascii="Palatino Linotype" w:eastAsia="Palatino Linotype" w:hAnsi="Palatino Linotype" w:cs="Palatino Linotype"/>
          <w:b/>
        </w:rPr>
        <w:t>02008/INFOEM/IP/RR/2025</w:t>
      </w:r>
      <w:r w:rsidRPr="00955E88">
        <w:rPr>
          <w:rFonts w:ascii="Palatino Linotype" w:eastAsia="Palatino Linotype" w:hAnsi="Palatino Linotype" w:cs="Palatino Linotype"/>
        </w:rPr>
        <w:t xml:space="preserve">, en términos del Considerando </w:t>
      </w:r>
      <w:r w:rsidRPr="00955E88">
        <w:rPr>
          <w:rFonts w:ascii="Palatino Linotype" w:eastAsia="Palatino Linotype" w:hAnsi="Palatino Linotype" w:cs="Palatino Linotype"/>
          <w:b/>
        </w:rPr>
        <w:t>CUARTO</w:t>
      </w:r>
      <w:r w:rsidRPr="00955E88">
        <w:rPr>
          <w:rFonts w:ascii="Palatino Linotype" w:eastAsia="Palatino Linotype" w:hAnsi="Palatino Linotype" w:cs="Palatino Linotype"/>
        </w:rPr>
        <w:t xml:space="preserve"> de la presente Resolución.</w:t>
      </w:r>
    </w:p>
    <w:p w:rsidR="002C4624" w:rsidRPr="00955E88" w:rsidRDefault="002C4624" w:rsidP="00313C7B">
      <w:pPr>
        <w:spacing w:line="360" w:lineRule="auto"/>
        <w:jc w:val="both"/>
        <w:rPr>
          <w:rFonts w:ascii="Palatino Linotype" w:eastAsia="Palatino Linotype" w:hAnsi="Palatino Linotype" w:cs="Palatino Linotype"/>
        </w:rPr>
      </w:pPr>
    </w:p>
    <w:p w:rsidR="002C4624" w:rsidRPr="00955E88" w:rsidRDefault="002C4624" w:rsidP="00313C7B">
      <w:pPr>
        <w:spacing w:line="360" w:lineRule="auto"/>
        <w:jc w:val="both"/>
        <w:rPr>
          <w:rFonts w:ascii="Palatino Linotype" w:eastAsia="Palatino Linotype" w:hAnsi="Palatino Linotype" w:cs="Palatino Linotype"/>
          <w:b/>
        </w:rPr>
      </w:pPr>
      <w:r w:rsidRPr="00955E88">
        <w:rPr>
          <w:rFonts w:ascii="Palatino Linotype" w:eastAsia="Palatino Linotype" w:hAnsi="Palatino Linotype" w:cs="Palatino Linotype"/>
          <w:b/>
        </w:rPr>
        <w:t>CUARTO</w:t>
      </w:r>
      <w:r w:rsidRPr="00955E88">
        <w:rPr>
          <w:rFonts w:ascii="Palatino Linotype" w:eastAsia="Palatino Linotype" w:hAnsi="Palatino Linotype" w:cs="Palatino Linotype"/>
        </w:rPr>
        <w:t xml:space="preserve">. Se </w:t>
      </w:r>
      <w:r w:rsidRPr="00955E88">
        <w:rPr>
          <w:rFonts w:ascii="Palatino Linotype" w:eastAsia="Palatino Linotype" w:hAnsi="Palatino Linotype" w:cs="Palatino Linotype"/>
          <w:b/>
        </w:rPr>
        <w:t>CONFIRMA</w:t>
      </w:r>
      <w:r w:rsidRPr="00955E88">
        <w:rPr>
          <w:rFonts w:ascii="Palatino Linotype" w:eastAsia="Palatino Linotype" w:hAnsi="Palatino Linotype" w:cs="Palatino Linotype"/>
        </w:rPr>
        <w:t xml:space="preserve"> la respuesta emitida por el </w:t>
      </w:r>
      <w:r w:rsidRPr="00955E88">
        <w:rPr>
          <w:rFonts w:ascii="Palatino Linotype" w:eastAsia="Palatino Linotype" w:hAnsi="Palatino Linotype" w:cs="Palatino Linotype"/>
          <w:color w:val="000000"/>
        </w:rPr>
        <w:t>Ayuntamiento de Naucalpan</w:t>
      </w:r>
      <w:r w:rsidRPr="00955E88">
        <w:rPr>
          <w:rFonts w:ascii="Palatino Linotype" w:eastAsia="Palatino Linotype" w:hAnsi="Palatino Linotype" w:cs="Palatino Linotype"/>
          <w:b/>
        </w:rPr>
        <w:t xml:space="preserve">, </w:t>
      </w:r>
      <w:r w:rsidRPr="00955E88">
        <w:rPr>
          <w:rFonts w:ascii="Palatino Linotype" w:eastAsia="Palatino Linotype" w:hAnsi="Palatino Linotype" w:cs="Palatino Linotype"/>
        </w:rPr>
        <w:t>a la solicitud de acceso a la información pública</w:t>
      </w:r>
      <w:r w:rsidRPr="00955E88">
        <w:rPr>
          <w:rFonts w:ascii="Palatino Linotype" w:eastAsia="Palatino Linotype" w:hAnsi="Palatino Linotype" w:cs="Palatino Linotype"/>
          <w:b/>
        </w:rPr>
        <w:t> 00158/NAUCALPA/IP/2025.</w:t>
      </w:r>
    </w:p>
    <w:p w:rsidR="00C6515E" w:rsidRPr="00955E88" w:rsidRDefault="00C6515E" w:rsidP="00313C7B">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4B1F4D" w:rsidRPr="00955E88" w:rsidRDefault="002C4624" w:rsidP="00313C7B">
      <w:pPr>
        <w:spacing w:line="360" w:lineRule="auto"/>
        <w:ind w:right="49"/>
        <w:contextualSpacing/>
        <w:jc w:val="both"/>
        <w:rPr>
          <w:rFonts w:ascii="Palatino Linotype" w:eastAsia="Palatino Linotype" w:hAnsi="Palatino Linotype" w:cs="Palatino Linotype"/>
          <w:color w:val="000000"/>
        </w:rPr>
      </w:pPr>
      <w:r w:rsidRPr="00955E88">
        <w:rPr>
          <w:rFonts w:ascii="Palatino Linotype" w:eastAsia="Palatino Linotype" w:hAnsi="Palatino Linotype" w:cs="Palatino Linotype"/>
          <w:b/>
          <w:color w:val="000000"/>
        </w:rPr>
        <w:t>QUINT</w:t>
      </w:r>
      <w:r w:rsidR="00C6515E" w:rsidRPr="00955E88">
        <w:rPr>
          <w:rFonts w:ascii="Palatino Linotype" w:eastAsia="Palatino Linotype" w:hAnsi="Palatino Linotype" w:cs="Palatino Linotype"/>
          <w:b/>
          <w:color w:val="000000"/>
        </w:rPr>
        <w:t xml:space="preserve">O. </w:t>
      </w:r>
      <w:r w:rsidR="00C6515E" w:rsidRPr="00955E88">
        <w:rPr>
          <w:rFonts w:ascii="Palatino Linotype" w:eastAsia="Palatino Linotype" w:hAnsi="Palatino Linotype" w:cs="Palatino Linotype"/>
          <w:b/>
          <w:color w:val="222222"/>
        </w:rPr>
        <w:t>NOTIFÍQUESE</w:t>
      </w:r>
      <w:r w:rsidR="00C6515E" w:rsidRPr="00955E88">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C6515E" w:rsidRPr="00955E88">
        <w:rPr>
          <w:rFonts w:ascii="Palatino Linotype" w:eastAsia="Palatino Linotype" w:hAnsi="Palatino Linotype" w:cs="Palatino Linotype"/>
          <w:b/>
          <w:color w:val="222222"/>
        </w:rPr>
        <w:t>dé cumplimiento a lo ordenado dentro del plazo de diez días hábiles,</w:t>
      </w:r>
      <w:r w:rsidR="00C6515E" w:rsidRPr="00955E88">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66EF5" w:rsidRPr="00955E88" w:rsidRDefault="00366EF5" w:rsidP="00313C7B">
      <w:pPr>
        <w:spacing w:line="360" w:lineRule="auto"/>
        <w:ind w:right="49"/>
        <w:contextualSpacing/>
        <w:jc w:val="both"/>
        <w:rPr>
          <w:rFonts w:ascii="Palatino Linotype" w:eastAsia="Palatino Linotype" w:hAnsi="Palatino Linotype" w:cs="Palatino Linotype"/>
          <w:color w:val="000000"/>
          <w:sz w:val="16"/>
        </w:rPr>
      </w:pPr>
    </w:p>
    <w:p w:rsidR="00C6515E" w:rsidRPr="00955E88" w:rsidRDefault="002C4624" w:rsidP="00313C7B">
      <w:pPr>
        <w:spacing w:line="360" w:lineRule="auto"/>
        <w:ind w:right="49"/>
        <w:contextualSpacing/>
        <w:jc w:val="both"/>
        <w:rPr>
          <w:rFonts w:ascii="Palatino Linotype" w:eastAsia="Palatino Linotype" w:hAnsi="Palatino Linotype" w:cs="Palatino Linotype"/>
          <w:color w:val="222222"/>
        </w:rPr>
      </w:pPr>
      <w:r w:rsidRPr="00955E88">
        <w:rPr>
          <w:rFonts w:ascii="Palatino Linotype" w:eastAsia="Palatino Linotype" w:hAnsi="Palatino Linotype" w:cs="Palatino Linotype"/>
          <w:b/>
        </w:rPr>
        <w:t>SEXT</w:t>
      </w:r>
      <w:r w:rsidR="00C6515E" w:rsidRPr="00955E88">
        <w:rPr>
          <w:rFonts w:ascii="Palatino Linotype" w:eastAsia="Palatino Linotype" w:hAnsi="Palatino Linotype" w:cs="Palatino Linotype"/>
          <w:b/>
        </w:rPr>
        <w:t xml:space="preserve">O. </w:t>
      </w:r>
      <w:r w:rsidR="00C6515E" w:rsidRPr="00955E88">
        <w:rPr>
          <w:rFonts w:ascii="Palatino Linotype" w:eastAsia="Palatino Linotype" w:hAnsi="Palatino Linotype" w:cs="Palatino Linotype"/>
          <w:b/>
          <w:color w:val="222222"/>
        </w:rPr>
        <w:t xml:space="preserve">Notifíquese </w:t>
      </w:r>
      <w:r w:rsidR="00C6515E" w:rsidRPr="00955E88">
        <w:rPr>
          <w:rFonts w:ascii="Palatino Linotype" w:eastAsia="Palatino Linotype" w:hAnsi="Palatino Linotype" w:cs="Palatino Linotype"/>
          <w:color w:val="222222"/>
        </w:rPr>
        <w:t xml:space="preserve">al </w:t>
      </w:r>
      <w:r w:rsidR="00C6515E" w:rsidRPr="00955E88">
        <w:rPr>
          <w:rFonts w:ascii="Palatino Linotype" w:eastAsia="Palatino Linotype" w:hAnsi="Palatino Linotype" w:cs="Palatino Linotype"/>
          <w:b/>
          <w:color w:val="222222"/>
        </w:rPr>
        <w:t xml:space="preserve">RECURRENTE </w:t>
      </w:r>
      <w:r w:rsidR="00C6515E" w:rsidRPr="00955E88">
        <w:rPr>
          <w:rFonts w:ascii="Palatino Linotype" w:eastAsia="Palatino Linotype" w:hAnsi="Palatino Linotype" w:cs="Palatino Linotype"/>
        </w:rPr>
        <w:t xml:space="preserve">la </w:t>
      </w:r>
      <w:r w:rsidR="00C6515E" w:rsidRPr="00955E88">
        <w:rPr>
          <w:rFonts w:ascii="Palatino Linotype" w:eastAsia="Palatino Linotype" w:hAnsi="Palatino Linotype" w:cs="Palatino Linotype"/>
          <w:color w:val="222222"/>
        </w:rPr>
        <w:t>presente</w:t>
      </w:r>
      <w:r w:rsidR="00C6515E" w:rsidRPr="00955E88">
        <w:rPr>
          <w:rFonts w:ascii="Palatino Linotype" w:eastAsia="Palatino Linotype" w:hAnsi="Palatino Linotype" w:cs="Palatino Linotype"/>
        </w:rPr>
        <w:t xml:space="preserve"> Resolución a través del Sistema de Acceso a la Información Mexiquense (SAIMEX).</w:t>
      </w:r>
    </w:p>
    <w:p w:rsidR="00C6515E" w:rsidRPr="00955E88" w:rsidRDefault="002C4624" w:rsidP="00313C7B">
      <w:pPr>
        <w:spacing w:line="360" w:lineRule="auto"/>
        <w:ind w:right="49"/>
        <w:contextualSpacing/>
        <w:jc w:val="both"/>
        <w:rPr>
          <w:rFonts w:ascii="Palatino Linotype" w:eastAsia="Palatino Linotype" w:hAnsi="Palatino Linotype" w:cs="Palatino Linotype"/>
        </w:rPr>
      </w:pPr>
      <w:r w:rsidRPr="00955E88">
        <w:rPr>
          <w:rFonts w:ascii="Palatino Linotype" w:eastAsia="Palatino Linotype" w:hAnsi="Palatino Linotype" w:cs="Palatino Linotype"/>
          <w:b/>
        </w:rPr>
        <w:lastRenderedPageBreak/>
        <w:t>SÉPTIMO</w:t>
      </w:r>
      <w:r w:rsidR="00C6515E" w:rsidRPr="00955E88">
        <w:rPr>
          <w:rFonts w:ascii="Palatino Linotype" w:eastAsia="Palatino Linotype" w:hAnsi="Palatino Linotype" w:cs="Palatino Linotype"/>
          <w:b/>
        </w:rPr>
        <w:t xml:space="preserve">. </w:t>
      </w:r>
      <w:r w:rsidR="00C6515E" w:rsidRPr="00955E88">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6515E" w:rsidRPr="00955E88" w:rsidRDefault="00C6515E" w:rsidP="00313C7B">
      <w:pPr>
        <w:tabs>
          <w:tab w:val="left" w:pos="284"/>
        </w:tabs>
        <w:spacing w:line="360" w:lineRule="auto"/>
        <w:ind w:right="-787"/>
        <w:jc w:val="both"/>
        <w:rPr>
          <w:rFonts w:ascii="Palatino Linotype" w:eastAsia="Palatino Linotype" w:hAnsi="Palatino Linotype" w:cs="Palatino Linotype"/>
        </w:rPr>
      </w:pPr>
    </w:p>
    <w:p w:rsidR="004B1F4D" w:rsidRPr="00955E88" w:rsidRDefault="002C4624" w:rsidP="00366EF5">
      <w:pPr>
        <w:spacing w:line="360" w:lineRule="auto"/>
        <w:ind w:right="49"/>
        <w:contextualSpacing/>
        <w:jc w:val="both"/>
        <w:rPr>
          <w:rFonts w:ascii="Palatino Linotype" w:eastAsia="Palatino Linotype" w:hAnsi="Palatino Linotype" w:cs="Palatino Linotype"/>
        </w:rPr>
      </w:pPr>
      <w:r w:rsidRPr="00955E88">
        <w:rPr>
          <w:rFonts w:ascii="Palatino Linotype" w:eastAsia="Palatino Linotype" w:hAnsi="Palatino Linotype" w:cs="Palatino Linotype"/>
          <w:b/>
        </w:rPr>
        <w:t>OCTAV</w:t>
      </w:r>
      <w:r w:rsidR="00C6515E" w:rsidRPr="00955E88">
        <w:rPr>
          <w:rFonts w:ascii="Palatino Linotype" w:eastAsia="Palatino Linotype" w:hAnsi="Palatino Linotype" w:cs="Palatino Linotype"/>
          <w:b/>
        </w:rPr>
        <w:t xml:space="preserve">O. </w:t>
      </w:r>
      <w:r w:rsidR="00C6515E" w:rsidRPr="00955E88">
        <w:rPr>
          <w:rFonts w:ascii="Palatino Linotype" w:eastAsia="Palatino Linotype" w:hAnsi="Palatino Linotype" w:cs="Palatino Linotype"/>
        </w:rPr>
        <w:t>Se hace del conocimiento del</w:t>
      </w:r>
      <w:r w:rsidR="00C6515E" w:rsidRPr="00955E88">
        <w:rPr>
          <w:rFonts w:ascii="Palatino Linotype" w:eastAsia="Palatino Linotype" w:hAnsi="Palatino Linotype" w:cs="Palatino Linotype"/>
          <w:b/>
        </w:rPr>
        <w:t xml:space="preserve"> RECURRENTE </w:t>
      </w:r>
      <w:r w:rsidR="00C6515E" w:rsidRPr="00955E88">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366EF5" w:rsidRPr="00955E88" w:rsidRDefault="00366EF5" w:rsidP="00366EF5">
      <w:pPr>
        <w:spacing w:line="360" w:lineRule="auto"/>
        <w:ind w:right="49"/>
        <w:contextualSpacing/>
        <w:jc w:val="both"/>
        <w:rPr>
          <w:rFonts w:ascii="Palatino Linotype" w:eastAsia="Palatino Linotype" w:hAnsi="Palatino Linotype" w:cs="Palatino Linotype"/>
        </w:rPr>
      </w:pPr>
    </w:p>
    <w:p w:rsidR="00B84DF1" w:rsidRPr="00313C7B" w:rsidRDefault="00313C7B" w:rsidP="00313C7B">
      <w:pPr>
        <w:shd w:val="clear" w:color="auto" w:fill="FFFFFF"/>
        <w:spacing w:line="360" w:lineRule="auto"/>
        <w:ind w:right="49"/>
        <w:jc w:val="both"/>
        <w:rPr>
          <w:rFonts w:ascii="Palatino Linotype" w:eastAsia="Palatino Linotype" w:hAnsi="Palatino Linotype" w:cs="Palatino Linotype"/>
        </w:rPr>
      </w:pPr>
      <w:r w:rsidRPr="00955E8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06AFA" w:rsidRPr="00955E88">
        <w:rPr>
          <w:rFonts w:ascii="Palatino Linotype" w:eastAsia="Palatino Linotype" w:hAnsi="Palatino Linotype" w:cs="Palatino Linotype"/>
        </w:rPr>
        <w:t xml:space="preserve"> EMITIENDO VOTO PARTICULAR </w:t>
      </w:r>
      <w:r w:rsidRPr="00955E88">
        <w:rPr>
          <w:rFonts w:ascii="Palatino Linotype" w:eastAsia="Palatino Linotype" w:hAnsi="Palatino Linotype" w:cs="Palatino Linotype"/>
        </w:rPr>
        <w:t>Y GUADALUPE RAMÍREZ PEÑA</w:t>
      </w:r>
      <w:r w:rsidR="00A06AFA" w:rsidRPr="00955E88">
        <w:rPr>
          <w:rFonts w:ascii="Palatino Linotype" w:eastAsia="Palatino Linotype" w:hAnsi="Palatino Linotype" w:cs="Palatino Linotype"/>
        </w:rPr>
        <w:t xml:space="preserve"> EMITIENDO VOTO PARTICULAR</w:t>
      </w:r>
      <w:r w:rsidRPr="00955E88">
        <w:rPr>
          <w:rFonts w:ascii="Palatino Linotype" w:eastAsia="Palatino Linotype" w:hAnsi="Palatino Linotype" w:cs="Palatino Linotype"/>
        </w:rPr>
        <w:t>; EN LA DÉCIMA CUARTA SESIÓN ORDINARIA, CELEBRADA EL VEINTITRÉS (23) DE ABRIL DE DOS MIL VEINTICINCO, ANTE EL SECRETARIO TÉCNICO DEL PLENO ALEXIS TAPIA RAMÍREZ.-------------------------------------------------------------------------------------------------------------------------------------------------------------------------------------------------------------------------</w:t>
      </w:r>
      <w:bookmarkStart w:id="7" w:name="_GoBack"/>
      <w:bookmarkEnd w:id="7"/>
    </w:p>
    <w:p w:rsidR="00B84DF1" w:rsidRPr="00313C7B" w:rsidRDefault="00B84DF1" w:rsidP="00313C7B">
      <w:pPr>
        <w:spacing w:line="360" w:lineRule="auto"/>
        <w:ind w:right="49"/>
        <w:jc w:val="both"/>
        <w:rPr>
          <w:rFonts w:ascii="Palatino Linotype" w:eastAsia="Palatino Linotype" w:hAnsi="Palatino Linotype" w:cs="Palatino Linotype"/>
        </w:rPr>
      </w:pPr>
    </w:p>
    <w:p w:rsidR="00B84DF1" w:rsidRPr="00313C7B" w:rsidRDefault="00B84DF1" w:rsidP="00313C7B">
      <w:pPr>
        <w:spacing w:line="360" w:lineRule="auto"/>
        <w:ind w:right="49"/>
        <w:jc w:val="both"/>
        <w:rPr>
          <w:rFonts w:ascii="Palatino Linotype" w:eastAsia="Palatino Linotype" w:hAnsi="Palatino Linotype" w:cs="Palatino Linotype"/>
        </w:rPr>
      </w:pPr>
    </w:p>
    <w:p w:rsidR="00B84DF1" w:rsidRPr="00313C7B" w:rsidRDefault="00B84DF1" w:rsidP="00313C7B">
      <w:pPr>
        <w:spacing w:line="360" w:lineRule="auto"/>
        <w:ind w:right="49"/>
        <w:jc w:val="both"/>
        <w:rPr>
          <w:rFonts w:ascii="Palatino Linotype" w:eastAsia="Palatino Linotype" w:hAnsi="Palatino Linotype" w:cs="Palatino Linotype"/>
        </w:rPr>
      </w:pPr>
    </w:p>
    <w:p w:rsidR="00B84DF1" w:rsidRPr="00313C7B" w:rsidRDefault="00B84DF1" w:rsidP="00313C7B">
      <w:pPr>
        <w:spacing w:line="360" w:lineRule="auto"/>
        <w:ind w:right="49"/>
        <w:jc w:val="both"/>
        <w:rPr>
          <w:rFonts w:ascii="Palatino Linotype" w:eastAsia="Palatino Linotype" w:hAnsi="Palatino Linotype" w:cs="Palatino Linotype"/>
        </w:rPr>
      </w:pPr>
    </w:p>
    <w:p w:rsidR="00B84DF1" w:rsidRPr="00313C7B" w:rsidRDefault="00B84DF1" w:rsidP="00313C7B">
      <w:pPr>
        <w:spacing w:line="360" w:lineRule="auto"/>
        <w:ind w:right="49"/>
        <w:jc w:val="both"/>
        <w:rPr>
          <w:rFonts w:ascii="Palatino Linotype" w:eastAsia="Palatino Linotype" w:hAnsi="Palatino Linotype" w:cs="Palatino Linotype"/>
        </w:rPr>
      </w:pPr>
    </w:p>
    <w:p w:rsidR="00B84DF1" w:rsidRPr="00313C7B" w:rsidRDefault="00B84DF1" w:rsidP="00313C7B">
      <w:pPr>
        <w:spacing w:line="360" w:lineRule="auto"/>
        <w:ind w:right="49"/>
        <w:jc w:val="both"/>
        <w:rPr>
          <w:rFonts w:ascii="Palatino Linotype" w:eastAsia="Palatino Linotype" w:hAnsi="Palatino Linotype" w:cs="Palatino Linotype"/>
        </w:rPr>
      </w:pPr>
    </w:p>
    <w:p w:rsidR="00B84DF1" w:rsidRPr="00313C7B" w:rsidRDefault="00B84DF1" w:rsidP="00313C7B">
      <w:pPr>
        <w:spacing w:line="360" w:lineRule="auto"/>
        <w:ind w:right="49"/>
        <w:rPr>
          <w:rFonts w:ascii="Palatino Linotype" w:eastAsia="Palatino Linotype" w:hAnsi="Palatino Linotype" w:cs="Palatino Linotype"/>
        </w:rPr>
      </w:pPr>
    </w:p>
    <w:p w:rsidR="00B84DF1" w:rsidRPr="00313C7B" w:rsidRDefault="00B84DF1" w:rsidP="00313C7B">
      <w:pPr>
        <w:spacing w:line="360" w:lineRule="auto"/>
        <w:ind w:right="49"/>
        <w:rPr>
          <w:rFonts w:ascii="Palatino Linotype" w:eastAsia="Palatino Linotype" w:hAnsi="Palatino Linotype" w:cs="Palatino Linotype"/>
        </w:rPr>
      </w:pPr>
    </w:p>
    <w:p w:rsidR="00B84DF1" w:rsidRPr="00313C7B" w:rsidRDefault="00B84DF1" w:rsidP="00313C7B">
      <w:pPr>
        <w:spacing w:line="360" w:lineRule="auto"/>
        <w:ind w:right="49"/>
        <w:rPr>
          <w:rFonts w:ascii="Palatino Linotype" w:eastAsia="Palatino Linotype" w:hAnsi="Palatino Linotype" w:cs="Palatino Linotype"/>
        </w:rPr>
      </w:pPr>
    </w:p>
    <w:p w:rsidR="00B84DF1" w:rsidRPr="00313C7B" w:rsidRDefault="00B84DF1" w:rsidP="00313C7B">
      <w:pPr>
        <w:spacing w:line="360" w:lineRule="auto"/>
        <w:ind w:right="49"/>
        <w:rPr>
          <w:rFonts w:ascii="Palatino Linotype" w:eastAsia="Palatino Linotype" w:hAnsi="Palatino Linotype" w:cs="Palatino Linotype"/>
        </w:rPr>
      </w:pPr>
    </w:p>
    <w:p w:rsidR="00B84DF1" w:rsidRPr="00313C7B" w:rsidRDefault="00B84DF1" w:rsidP="00313C7B">
      <w:pPr>
        <w:spacing w:line="360" w:lineRule="auto"/>
        <w:ind w:right="49"/>
        <w:rPr>
          <w:rFonts w:ascii="Palatino Linotype" w:eastAsia="Palatino Linotype" w:hAnsi="Palatino Linotype" w:cs="Palatino Linotype"/>
        </w:rPr>
      </w:pPr>
    </w:p>
    <w:p w:rsidR="00B84DF1" w:rsidRPr="00313C7B" w:rsidRDefault="00B84DF1" w:rsidP="00313C7B">
      <w:pPr>
        <w:spacing w:line="360" w:lineRule="auto"/>
        <w:ind w:right="49"/>
        <w:rPr>
          <w:rFonts w:ascii="Palatino Linotype" w:eastAsia="Palatino Linotype" w:hAnsi="Palatino Linotype" w:cs="Palatino Linotype"/>
        </w:rPr>
      </w:pPr>
    </w:p>
    <w:p w:rsidR="00B84DF1" w:rsidRPr="00313C7B" w:rsidRDefault="00B84DF1" w:rsidP="00366EF5">
      <w:pPr>
        <w:tabs>
          <w:tab w:val="left" w:pos="3374"/>
        </w:tabs>
        <w:spacing w:line="360" w:lineRule="auto"/>
        <w:ind w:right="49"/>
        <w:rPr>
          <w:rFonts w:ascii="Palatino Linotype" w:eastAsia="Palatino Linotype" w:hAnsi="Palatino Linotype" w:cs="Palatino Linotype"/>
        </w:rPr>
      </w:pPr>
    </w:p>
    <w:sectPr w:rsidR="00B84DF1" w:rsidRPr="00313C7B" w:rsidSect="00313C7B">
      <w:headerReference w:type="even" r:id="rId10"/>
      <w:headerReference w:type="default" r:id="rId11"/>
      <w:footerReference w:type="default" r:id="rId12"/>
      <w:headerReference w:type="first" r:id="rId13"/>
      <w:footerReference w:type="first" r:id="rId14"/>
      <w:pgSz w:w="12240" w:h="15840"/>
      <w:pgMar w:top="2268" w:right="1183"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824" w:rsidRDefault="00CB6824">
      <w:r>
        <w:separator/>
      </w:r>
    </w:p>
  </w:endnote>
  <w:endnote w:type="continuationSeparator" w:id="0">
    <w:p w:rsidR="00CB6824" w:rsidRDefault="00CB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2D1" w:rsidRDefault="006132D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55E88">
      <w:rPr>
        <w:rFonts w:ascii="Palatino Linotype" w:eastAsia="Palatino Linotype" w:hAnsi="Palatino Linotype" w:cs="Palatino Linotype"/>
        <w:noProof/>
        <w:color w:val="000000"/>
        <w:sz w:val="20"/>
        <w:szCs w:val="20"/>
      </w:rPr>
      <w:t>51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55E88">
      <w:rPr>
        <w:rFonts w:ascii="Palatino Linotype" w:eastAsia="Palatino Linotype" w:hAnsi="Palatino Linotype" w:cs="Palatino Linotype"/>
        <w:noProof/>
        <w:color w:val="000000"/>
        <w:sz w:val="20"/>
        <w:szCs w:val="20"/>
      </w:rPr>
      <w:t>53</w:t>
    </w:r>
    <w:r>
      <w:rPr>
        <w:rFonts w:ascii="Palatino Linotype" w:eastAsia="Palatino Linotype" w:hAnsi="Palatino Linotype" w:cs="Palatino Linotype"/>
        <w:color w:val="000000"/>
        <w:sz w:val="20"/>
        <w:szCs w:val="20"/>
      </w:rPr>
      <w:fldChar w:fldCharType="end"/>
    </w:r>
  </w:p>
  <w:p w:rsidR="006132D1" w:rsidRDefault="006132D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2D1" w:rsidRDefault="006132D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55E8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55E88">
      <w:rPr>
        <w:rFonts w:ascii="Palatino Linotype" w:eastAsia="Palatino Linotype" w:hAnsi="Palatino Linotype" w:cs="Palatino Linotype"/>
        <w:noProof/>
        <w:color w:val="000000"/>
        <w:sz w:val="20"/>
        <w:szCs w:val="20"/>
      </w:rPr>
      <w:t>53</w:t>
    </w:r>
    <w:r>
      <w:rPr>
        <w:rFonts w:ascii="Palatino Linotype" w:eastAsia="Palatino Linotype" w:hAnsi="Palatino Linotype" w:cs="Palatino Linotype"/>
        <w:color w:val="000000"/>
        <w:sz w:val="20"/>
        <w:szCs w:val="20"/>
      </w:rPr>
      <w:fldChar w:fldCharType="end"/>
    </w:r>
  </w:p>
  <w:p w:rsidR="006132D1" w:rsidRDefault="006132D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824" w:rsidRDefault="00CB6824">
      <w:r>
        <w:separator/>
      </w:r>
    </w:p>
  </w:footnote>
  <w:footnote w:type="continuationSeparator" w:id="0">
    <w:p w:rsidR="00CB6824" w:rsidRDefault="00CB6824">
      <w:r>
        <w:continuationSeparator/>
      </w:r>
    </w:p>
  </w:footnote>
  <w:footnote w:id="1">
    <w:p w:rsidR="00E06FF9" w:rsidRDefault="00E06FF9" w:rsidP="00E06FF9">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6132D1" w:rsidRDefault="006132D1" w:rsidP="00B3212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rsidR="006132D1" w:rsidRDefault="006132D1" w:rsidP="00B3212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rsidR="006132D1" w:rsidRDefault="006132D1" w:rsidP="00B3212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6132D1" w:rsidRDefault="006132D1" w:rsidP="00B3212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rsidR="006132D1" w:rsidRDefault="006132D1" w:rsidP="00B3212A">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rsidR="006132D1" w:rsidRDefault="006132D1" w:rsidP="00B3212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6132D1" w:rsidRDefault="006132D1" w:rsidP="00B3212A">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6132D1" w:rsidRDefault="006132D1" w:rsidP="00B3212A">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2D1" w:rsidRDefault="00CB682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2D1" w:rsidRDefault="006132D1">
    <w:pPr>
      <w:widowControl w:val="0"/>
      <w:pBdr>
        <w:top w:val="nil"/>
        <w:left w:val="nil"/>
        <w:bottom w:val="nil"/>
        <w:right w:val="nil"/>
        <w:between w:val="nil"/>
      </w:pBdr>
      <w:spacing w:line="276" w:lineRule="auto"/>
      <w:rPr>
        <w:color w:val="000000"/>
      </w:rPr>
    </w:pPr>
  </w:p>
  <w:tbl>
    <w:tblPr>
      <w:tblStyle w:val="a2"/>
      <w:tblW w:w="6519" w:type="dxa"/>
      <w:tblInd w:w="2694" w:type="dxa"/>
      <w:tblLayout w:type="fixed"/>
      <w:tblLook w:val="0400" w:firstRow="0" w:lastRow="0" w:firstColumn="0" w:lastColumn="0" w:noHBand="0" w:noVBand="1"/>
    </w:tblPr>
    <w:tblGrid>
      <w:gridCol w:w="2976"/>
      <w:gridCol w:w="3543"/>
    </w:tblGrid>
    <w:tr w:rsidR="006132D1" w:rsidRPr="00313C7B">
      <w:trPr>
        <w:trHeight w:val="227"/>
      </w:trPr>
      <w:tc>
        <w:tcPr>
          <w:tcW w:w="2976" w:type="dxa"/>
          <w:vAlign w:val="center"/>
        </w:tcPr>
        <w:p w:rsidR="006132D1" w:rsidRDefault="006132D1">
          <w:pPr>
            <w:ind w:right="34"/>
            <w:jc w:val="right"/>
            <w:rPr>
              <w:rFonts w:ascii="Palatino Linotype" w:eastAsia="Palatino Linotype" w:hAnsi="Palatino Linotype" w:cs="Palatino Linotype"/>
              <w:b/>
            </w:rPr>
          </w:pPr>
          <w:r w:rsidRPr="00313C7B">
            <w:rPr>
              <w:rFonts w:ascii="Palatino Linotype" w:eastAsia="Palatino Linotype" w:hAnsi="Palatino Linotype" w:cs="Palatino Linotype"/>
              <w:b/>
            </w:rPr>
            <w:t>Recurso de Revisión:</w:t>
          </w:r>
        </w:p>
        <w:p w:rsidR="00313C7B" w:rsidRPr="00313C7B" w:rsidRDefault="00313C7B">
          <w:pPr>
            <w:ind w:right="34"/>
            <w:jc w:val="right"/>
            <w:rPr>
              <w:rFonts w:ascii="Palatino Linotype" w:eastAsia="Palatino Linotype" w:hAnsi="Palatino Linotype" w:cs="Palatino Linotype"/>
              <w:b/>
            </w:rPr>
          </w:pPr>
        </w:p>
      </w:tc>
      <w:tc>
        <w:tcPr>
          <w:tcW w:w="3543" w:type="dxa"/>
          <w:vAlign w:val="center"/>
        </w:tcPr>
        <w:p w:rsidR="006132D1" w:rsidRPr="00313C7B" w:rsidRDefault="006132D1" w:rsidP="00313C7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13C7B">
            <w:rPr>
              <w:rFonts w:ascii="Palatino Linotype" w:eastAsia="Palatino Linotype" w:hAnsi="Palatino Linotype" w:cs="Palatino Linotype"/>
              <w:color w:val="000000"/>
            </w:rPr>
            <w:t xml:space="preserve">00343/INFOEM/IP/RR/2025 y </w:t>
          </w:r>
          <w:r w:rsidR="00313C7B">
            <w:rPr>
              <w:rFonts w:ascii="Palatino Linotype" w:eastAsia="Palatino Linotype" w:hAnsi="Palatino Linotype" w:cs="Palatino Linotype"/>
              <w:color w:val="000000"/>
            </w:rPr>
            <w:t>Acumulado</w:t>
          </w:r>
        </w:p>
      </w:tc>
    </w:tr>
    <w:tr w:rsidR="006132D1" w:rsidRPr="00313C7B">
      <w:trPr>
        <w:trHeight w:val="242"/>
      </w:trPr>
      <w:tc>
        <w:tcPr>
          <w:tcW w:w="2976" w:type="dxa"/>
          <w:vAlign w:val="center"/>
        </w:tcPr>
        <w:p w:rsidR="006132D1" w:rsidRDefault="006132D1">
          <w:pPr>
            <w:ind w:right="34"/>
            <w:jc w:val="right"/>
            <w:rPr>
              <w:rFonts w:ascii="Palatino Linotype" w:eastAsia="Palatino Linotype" w:hAnsi="Palatino Linotype" w:cs="Palatino Linotype"/>
              <w:b/>
            </w:rPr>
          </w:pPr>
          <w:r w:rsidRPr="00313C7B">
            <w:rPr>
              <w:rFonts w:ascii="Palatino Linotype" w:eastAsia="Palatino Linotype" w:hAnsi="Palatino Linotype" w:cs="Palatino Linotype"/>
              <w:b/>
            </w:rPr>
            <w:t>Sujeto Obligado:</w:t>
          </w:r>
        </w:p>
        <w:p w:rsidR="00313C7B" w:rsidRPr="00313C7B" w:rsidRDefault="00313C7B">
          <w:pPr>
            <w:ind w:right="34"/>
            <w:jc w:val="right"/>
            <w:rPr>
              <w:rFonts w:ascii="Palatino Linotype" w:eastAsia="Palatino Linotype" w:hAnsi="Palatino Linotype" w:cs="Palatino Linotype"/>
              <w:b/>
            </w:rPr>
          </w:pPr>
        </w:p>
      </w:tc>
      <w:tc>
        <w:tcPr>
          <w:tcW w:w="3543" w:type="dxa"/>
          <w:vAlign w:val="center"/>
        </w:tcPr>
        <w:p w:rsidR="006132D1" w:rsidRPr="00313C7B" w:rsidRDefault="006132D1">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313C7B">
            <w:rPr>
              <w:rFonts w:ascii="Palatino Linotype" w:eastAsia="Palatino Linotype" w:hAnsi="Palatino Linotype" w:cs="Palatino Linotype"/>
              <w:color w:val="000000"/>
            </w:rPr>
            <w:t>Ayuntamiento de Naucalpan de Juárez</w:t>
          </w:r>
        </w:p>
      </w:tc>
    </w:tr>
    <w:tr w:rsidR="006132D1" w:rsidRPr="00313C7B">
      <w:trPr>
        <w:trHeight w:val="342"/>
      </w:trPr>
      <w:tc>
        <w:tcPr>
          <w:tcW w:w="2976" w:type="dxa"/>
          <w:vAlign w:val="center"/>
        </w:tcPr>
        <w:p w:rsidR="006132D1" w:rsidRPr="00313C7B" w:rsidRDefault="006132D1">
          <w:pPr>
            <w:ind w:right="34"/>
            <w:jc w:val="right"/>
            <w:rPr>
              <w:rFonts w:ascii="Palatino Linotype" w:eastAsia="Palatino Linotype" w:hAnsi="Palatino Linotype" w:cs="Palatino Linotype"/>
              <w:b/>
            </w:rPr>
          </w:pPr>
          <w:r w:rsidRPr="00313C7B">
            <w:rPr>
              <w:rFonts w:ascii="Palatino Linotype" w:eastAsia="Palatino Linotype" w:hAnsi="Palatino Linotype" w:cs="Palatino Linotype"/>
              <w:b/>
            </w:rPr>
            <w:t>Comisionada Ponente:</w:t>
          </w:r>
        </w:p>
      </w:tc>
      <w:tc>
        <w:tcPr>
          <w:tcW w:w="3543" w:type="dxa"/>
          <w:vAlign w:val="center"/>
        </w:tcPr>
        <w:p w:rsidR="006132D1" w:rsidRPr="00313C7B" w:rsidRDefault="006132D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313C7B">
            <w:rPr>
              <w:rFonts w:ascii="Palatino Linotype" w:eastAsia="Palatino Linotype" w:hAnsi="Palatino Linotype" w:cs="Palatino Linotype"/>
              <w:color w:val="000000"/>
            </w:rPr>
            <w:t>María del Rosario Mejía Ayala</w:t>
          </w:r>
        </w:p>
      </w:tc>
    </w:tr>
  </w:tbl>
  <w:p w:rsidR="006132D1" w:rsidRDefault="00CB6824">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2D1" w:rsidRDefault="006132D1">
    <w:pPr>
      <w:widowControl w:val="0"/>
      <w:pBdr>
        <w:top w:val="nil"/>
        <w:left w:val="nil"/>
        <w:bottom w:val="nil"/>
        <w:right w:val="nil"/>
        <w:between w:val="nil"/>
      </w:pBdr>
      <w:spacing w:line="276" w:lineRule="auto"/>
      <w:rPr>
        <w:color w:val="000000"/>
        <w:sz w:val="14"/>
        <w:szCs w:val="14"/>
      </w:rPr>
    </w:pPr>
  </w:p>
  <w:tbl>
    <w:tblPr>
      <w:tblStyle w:val="a3"/>
      <w:tblW w:w="6660" w:type="dxa"/>
      <w:tblInd w:w="2552" w:type="dxa"/>
      <w:tblLayout w:type="fixed"/>
      <w:tblLook w:val="0400" w:firstRow="0" w:lastRow="0" w:firstColumn="0" w:lastColumn="0" w:noHBand="0" w:noVBand="1"/>
    </w:tblPr>
    <w:tblGrid>
      <w:gridCol w:w="2977"/>
      <w:gridCol w:w="3683"/>
    </w:tblGrid>
    <w:tr w:rsidR="006132D1" w:rsidRPr="00313C7B">
      <w:trPr>
        <w:trHeight w:val="227"/>
      </w:trPr>
      <w:tc>
        <w:tcPr>
          <w:tcW w:w="2977" w:type="dxa"/>
          <w:vAlign w:val="center"/>
        </w:tcPr>
        <w:p w:rsidR="006132D1" w:rsidRDefault="006132D1">
          <w:pPr>
            <w:jc w:val="right"/>
            <w:rPr>
              <w:rFonts w:ascii="Palatino Linotype" w:eastAsia="Palatino Linotype" w:hAnsi="Palatino Linotype" w:cs="Palatino Linotype"/>
              <w:b/>
            </w:rPr>
          </w:pPr>
          <w:r w:rsidRPr="00313C7B">
            <w:rPr>
              <w:rFonts w:ascii="Palatino Linotype" w:eastAsia="Palatino Linotype" w:hAnsi="Palatino Linotype" w:cs="Palatino Linotype"/>
              <w:b/>
            </w:rPr>
            <w:t>Recurso de Revisión:</w:t>
          </w:r>
        </w:p>
        <w:p w:rsidR="00313C7B" w:rsidRPr="00313C7B" w:rsidRDefault="00313C7B">
          <w:pPr>
            <w:jc w:val="right"/>
            <w:rPr>
              <w:rFonts w:ascii="Palatino Linotype" w:eastAsia="Palatino Linotype" w:hAnsi="Palatino Linotype" w:cs="Palatino Linotype"/>
              <w:b/>
            </w:rPr>
          </w:pPr>
        </w:p>
      </w:tc>
      <w:tc>
        <w:tcPr>
          <w:tcW w:w="3683" w:type="dxa"/>
          <w:vAlign w:val="center"/>
        </w:tcPr>
        <w:p w:rsidR="006132D1" w:rsidRPr="00313C7B" w:rsidRDefault="006132D1" w:rsidP="00313C7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13C7B">
            <w:rPr>
              <w:rFonts w:ascii="Palatino Linotype" w:eastAsia="Palatino Linotype" w:hAnsi="Palatino Linotype" w:cs="Palatino Linotype"/>
              <w:color w:val="000000"/>
            </w:rPr>
            <w:t>00343/INFOEM/IP/RR/2025</w:t>
          </w:r>
          <w:r w:rsidRPr="00313C7B">
            <w:t xml:space="preserve"> </w:t>
          </w:r>
          <w:r w:rsidRPr="00313C7B">
            <w:rPr>
              <w:rFonts w:ascii="Palatino Linotype" w:eastAsia="Palatino Linotype" w:hAnsi="Palatino Linotype" w:cs="Palatino Linotype"/>
              <w:color w:val="000000"/>
            </w:rPr>
            <w:t xml:space="preserve">y </w:t>
          </w:r>
          <w:r w:rsidR="00313C7B">
            <w:rPr>
              <w:rFonts w:ascii="Palatino Linotype" w:eastAsia="Palatino Linotype" w:hAnsi="Palatino Linotype" w:cs="Palatino Linotype"/>
              <w:color w:val="000000"/>
            </w:rPr>
            <w:t xml:space="preserve">acumulado </w:t>
          </w:r>
        </w:p>
      </w:tc>
    </w:tr>
    <w:tr w:rsidR="006132D1" w:rsidRPr="00313C7B">
      <w:trPr>
        <w:trHeight w:val="242"/>
      </w:trPr>
      <w:tc>
        <w:tcPr>
          <w:tcW w:w="2977" w:type="dxa"/>
          <w:vAlign w:val="center"/>
        </w:tcPr>
        <w:p w:rsidR="006132D1" w:rsidRPr="00313C7B" w:rsidRDefault="006132D1">
          <w:pPr>
            <w:jc w:val="right"/>
            <w:rPr>
              <w:rFonts w:ascii="Palatino Linotype" w:eastAsia="Palatino Linotype" w:hAnsi="Palatino Linotype" w:cs="Palatino Linotype"/>
              <w:b/>
            </w:rPr>
          </w:pPr>
          <w:r w:rsidRPr="00313C7B">
            <w:rPr>
              <w:rFonts w:ascii="Palatino Linotype" w:eastAsia="Palatino Linotype" w:hAnsi="Palatino Linotype" w:cs="Palatino Linotype"/>
              <w:b/>
            </w:rPr>
            <w:t>Recurrente:</w:t>
          </w:r>
        </w:p>
      </w:tc>
      <w:tc>
        <w:tcPr>
          <w:tcW w:w="3683" w:type="dxa"/>
        </w:tcPr>
        <w:p w:rsidR="006132D1" w:rsidRPr="00313C7B" w:rsidRDefault="006132D1">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6132D1" w:rsidRPr="00313C7B">
      <w:trPr>
        <w:trHeight w:val="342"/>
      </w:trPr>
      <w:tc>
        <w:tcPr>
          <w:tcW w:w="2977" w:type="dxa"/>
          <w:vAlign w:val="center"/>
        </w:tcPr>
        <w:p w:rsidR="006132D1" w:rsidRDefault="006132D1">
          <w:pPr>
            <w:jc w:val="right"/>
            <w:rPr>
              <w:rFonts w:ascii="Palatino Linotype" w:eastAsia="Palatino Linotype" w:hAnsi="Palatino Linotype" w:cs="Palatino Linotype"/>
              <w:b/>
            </w:rPr>
          </w:pPr>
          <w:r w:rsidRPr="00313C7B">
            <w:rPr>
              <w:rFonts w:ascii="Palatino Linotype" w:eastAsia="Palatino Linotype" w:hAnsi="Palatino Linotype" w:cs="Palatino Linotype"/>
              <w:b/>
            </w:rPr>
            <w:t>Sujeto Obligado:</w:t>
          </w:r>
        </w:p>
        <w:p w:rsidR="00313C7B" w:rsidRPr="00313C7B" w:rsidRDefault="00313C7B">
          <w:pPr>
            <w:jc w:val="right"/>
            <w:rPr>
              <w:rFonts w:ascii="Palatino Linotype" w:eastAsia="Palatino Linotype" w:hAnsi="Palatino Linotype" w:cs="Palatino Linotype"/>
              <w:b/>
            </w:rPr>
          </w:pPr>
        </w:p>
      </w:tc>
      <w:tc>
        <w:tcPr>
          <w:tcW w:w="3683" w:type="dxa"/>
          <w:vAlign w:val="center"/>
        </w:tcPr>
        <w:p w:rsidR="006132D1" w:rsidRPr="00313C7B" w:rsidRDefault="006132D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13C7B">
            <w:rPr>
              <w:rFonts w:ascii="Palatino Linotype" w:eastAsia="Palatino Linotype" w:hAnsi="Palatino Linotype" w:cs="Palatino Linotype"/>
              <w:color w:val="000000"/>
            </w:rPr>
            <w:t>Ayuntamiento de Naucalpan de Juárez</w:t>
          </w:r>
        </w:p>
      </w:tc>
    </w:tr>
    <w:tr w:rsidR="006132D1" w:rsidRPr="00313C7B">
      <w:trPr>
        <w:trHeight w:val="342"/>
      </w:trPr>
      <w:tc>
        <w:tcPr>
          <w:tcW w:w="2977" w:type="dxa"/>
          <w:vAlign w:val="center"/>
        </w:tcPr>
        <w:p w:rsidR="006132D1" w:rsidRPr="00313C7B" w:rsidRDefault="006132D1">
          <w:pPr>
            <w:jc w:val="right"/>
            <w:rPr>
              <w:rFonts w:ascii="Palatino Linotype" w:eastAsia="Palatino Linotype" w:hAnsi="Palatino Linotype" w:cs="Palatino Linotype"/>
              <w:b/>
            </w:rPr>
          </w:pPr>
          <w:r w:rsidRPr="00313C7B">
            <w:rPr>
              <w:rFonts w:ascii="Palatino Linotype" w:eastAsia="Palatino Linotype" w:hAnsi="Palatino Linotype" w:cs="Palatino Linotype"/>
              <w:b/>
            </w:rPr>
            <w:t>Comisionada Ponente:</w:t>
          </w:r>
        </w:p>
      </w:tc>
      <w:tc>
        <w:tcPr>
          <w:tcW w:w="3683" w:type="dxa"/>
          <w:vAlign w:val="center"/>
        </w:tcPr>
        <w:p w:rsidR="006132D1" w:rsidRPr="00313C7B" w:rsidRDefault="006132D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313C7B">
            <w:rPr>
              <w:rFonts w:ascii="Palatino Linotype" w:eastAsia="Palatino Linotype" w:hAnsi="Palatino Linotype" w:cs="Palatino Linotype"/>
              <w:color w:val="000000"/>
            </w:rPr>
            <w:t>María del Rosario Mejía Ayala</w:t>
          </w:r>
        </w:p>
      </w:tc>
    </w:tr>
  </w:tbl>
  <w:p w:rsidR="006132D1" w:rsidRDefault="00CB6824">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962B1F"/>
    <w:multiLevelType w:val="hybridMultilevel"/>
    <w:tmpl w:val="1E6A4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A6D5419"/>
    <w:multiLevelType w:val="hybridMultilevel"/>
    <w:tmpl w:val="021C5FFA"/>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4">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6ED6552"/>
    <w:multiLevelType w:val="multilevel"/>
    <w:tmpl w:val="6B3E98CC"/>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2">
    <w:nsid w:val="72365573"/>
    <w:multiLevelType w:val="multilevel"/>
    <w:tmpl w:val="A63E16EE"/>
    <w:lvl w:ilvl="0">
      <w:start w:val="1"/>
      <w:numFmt w:val="lowerLetter"/>
      <w:lvlText w:val="%1)"/>
      <w:lvlJc w:val="left"/>
      <w:pPr>
        <w:ind w:left="1571" w:hanging="360"/>
      </w:pPr>
      <w:rPr>
        <w:b/>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8"/>
  </w:num>
  <w:num w:numId="4">
    <w:abstractNumId w:val="13"/>
  </w:num>
  <w:num w:numId="5">
    <w:abstractNumId w:val="11"/>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lvlOverride w:ilvl="0">
      <w:lvl w:ilvl="0">
        <w:numFmt w:val="decimal"/>
        <w:lvlText w:val="%1."/>
        <w:lvlJc w:val="left"/>
        <w:rPr>
          <w:b/>
        </w:rPr>
      </w:lvl>
    </w:lvlOverride>
  </w:num>
  <w:num w:numId="11">
    <w:abstractNumId w:val="12"/>
  </w:num>
  <w:num w:numId="12">
    <w:abstractNumId w:val="3"/>
  </w:num>
  <w:num w:numId="13">
    <w:abstractNumId w:val="10"/>
  </w:num>
  <w:num w:numId="14">
    <w:abstractNumId w:val="14"/>
  </w:num>
  <w:num w:numId="15">
    <w:abstractNumId w:val="5"/>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46529"/>
    <w:rsid w:val="00047B81"/>
    <w:rsid w:val="000A6544"/>
    <w:rsid w:val="000A6833"/>
    <w:rsid w:val="000F1E77"/>
    <w:rsid w:val="00120600"/>
    <w:rsid w:val="00124F8E"/>
    <w:rsid w:val="00162152"/>
    <w:rsid w:val="001A2E17"/>
    <w:rsid w:val="001B7585"/>
    <w:rsid w:val="0021003A"/>
    <w:rsid w:val="0023609E"/>
    <w:rsid w:val="00260274"/>
    <w:rsid w:val="00267735"/>
    <w:rsid w:val="00267DE2"/>
    <w:rsid w:val="00283A25"/>
    <w:rsid w:val="002A2DB2"/>
    <w:rsid w:val="002B1760"/>
    <w:rsid w:val="002B6D81"/>
    <w:rsid w:val="002C4624"/>
    <w:rsid w:val="002E0DF4"/>
    <w:rsid w:val="00313C7B"/>
    <w:rsid w:val="00337451"/>
    <w:rsid w:val="00337A75"/>
    <w:rsid w:val="00366EF5"/>
    <w:rsid w:val="003D2130"/>
    <w:rsid w:val="003D480E"/>
    <w:rsid w:val="00426001"/>
    <w:rsid w:val="00435EA5"/>
    <w:rsid w:val="0049345B"/>
    <w:rsid w:val="004A5910"/>
    <w:rsid w:val="004B1F4D"/>
    <w:rsid w:val="004E27CB"/>
    <w:rsid w:val="004E4B9F"/>
    <w:rsid w:val="004F0753"/>
    <w:rsid w:val="004F5122"/>
    <w:rsid w:val="00510C09"/>
    <w:rsid w:val="0052457F"/>
    <w:rsid w:val="00585357"/>
    <w:rsid w:val="005E514B"/>
    <w:rsid w:val="005F3E6E"/>
    <w:rsid w:val="005F79BA"/>
    <w:rsid w:val="00600589"/>
    <w:rsid w:val="006027C3"/>
    <w:rsid w:val="006132D1"/>
    <w:rsid w:val="006261B6"/>
    <w:rsid w:val="00634A26"/>
    <w:rsid w:val="006535A3"/>
    <w:rsid w:val="00655B77"/>
    <w:rsid w:val="00665592"/>
    <w:rsid w:val="00681C04"/>
    <w:rsid w:val="006A0160"/>
    <w:rsid w:val="006F3E0F"/>
    <w:rsid w:val="006F6A20"/>
    <w:rsid w:val="00704604"/>
    <w:rsid w:val="00770D8C"/>
    <w:rsid w:val="007748D3"/>
    <w:rsid w:val="007A282D"/>
    <w:rsid w:val="007A3B83"/>
    <w:rsid w:val="007A402E"/>
    <w:rsid w:val="007D4A48"/>
    <w:rsid w:val="007F2278"/>
    <w:rsid w:val="008031F9"/>
    <w:rsid w:val="0081382F"/>
    <w:rsid w:val="0081462E"/>
    <w:rsid w:val="008311D3"/>
    <w:rsid w:val="008542CA"/>
    <w:rsid w:val="008704F4"/>
    <w:rsid w:val="00885F80"/>
    <w:rsid w:val="008D0455"/>
    <w:rsid w:val="00914D3F"/>
    <w:rsid w:val="00955E88"/>
    <w:rsid w:val="00982121"/>
    <w:rsid w:val="0098695A"/>
    <w:rsid w:val="009D3673"/>
    <w:rsid w:val="00A06AFA"/>
    <w:rsid w:val="00A25A0F"/>
    <w:rsid w:val="00A26A88"/>
    <w:rsid w:val="00A36A65"/>
    <w:rsid w:val="00A82894"/>
    <w:rsid w:val="00A872F2"/>
    <w:rsid w:val="00A94284"/>
    <w:rsid w:val="00AD2D90"/>
    <w:rsid w:val="00AD30C0"/>
    <w:rsid w:val="00AD753F"/>
    <w:rsid w:val="00B147DD"/>
    <w:rsid w:val="00B217F0"/>
    <w:rsid w:val="00B21ADF"/>
    <w:rsid w:val="00B2236A"/>
    <w:rsid w:val="00B3212A"/>
    <w:rsid w:val="00B3387E"/>
    <w:rsid w:val="00B66792"/>
    <w:rsid w:val="00B837EB"/>
    <w:rsid w:val="00B84DF1"/>
    <w:rsid w:val="00B854B1"/>
    <w:rsid w:val="00B91685"/>
    <w:rsid w:val="00C44218"/>
    <w:rsid w:val="00C6515E"/>
    <w:rsid w:val="00CB6824"/>
    <w:rsid w:val="00CC2FB4"/>
    <w:rsid w:val="00CC616B"/>
    <w:rsid w:val="00CD27D3"/>
    <w:rsid w:val="00CF698F"/>
    <w:rsid w:val="00D07FFA"/>
    <w:rsid w:val="00D363E5"/>
    <w:rsid w:val="00D517C2"/>
    <w:rsid w:val="00D65531"/>
    <w:rsid w:val="00D85BD0"/>
    <w:rsid w:val="00DA21F1"/>
    <w:rsid w:val="00DC7C5B"/>
    <w:rsid w:val="00DD370B"/>
    <w:rsid w:val="00DE288A"/>
    <w:rsid w:val="00DF082A"/>
    <w:rsid w:val="00E06FF9"/>
    <w:rsid w:val="00E61EB2"/>
    <w:rsid w:val="00F167E6"/>
    <w:rsid w:val="00F26322"/>
    <w:rsid w:val="00F600B8"/>
    <w:rsid w:val="00F916D5"/>
    <w:rsid w:val="00F97F2C"/>
    <w:rsid w:val="00FA5B3B"/>
    <w:rsid w:val="00FD27F5"/>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 w:type="numbering" w:customStyle="1" w:styleId="Estiloimportado2">
    <w:name w:val="Estilo importado 2"/>
    <w:rsid w:val="007A282D"/>
    <w:pPr>
      <w:numPr>
        <w:numId w:val="15"/>
      </w:numPr>
    </w:pPr>
  </w:style>
  <w:style w:type="paragraph" w:styleId="Sangradetextonormal">
    <w:name w:val="Body Text Indent"/>
    <w:basedOn w:val="Normal"/>
    <w:link w:val="SangradetextonormalCar"/>
    <w:uiPriority w:val="99"/>
    <w:semiHidden/>
    <w:unhideWhenUsed/>
    <w:rsid w:val="00E06FF9"/>
    <w:pPr>
      <w:spacing w:after="120"/>
      <w:ind w:left="283"/>
    </w:pPr>
  </w:style>
  <w:style w:type="character" w:customStyle="1" w:styleId="SangradetextonormalCar">
    <w:name w:val="Sangría de texto normal Car"/>
    <w:basedOn w:val="Fuentedeprrafopredeter"/>
    <w:link w:val="Sangradetextonormal"/>
    <w:uiPriority w:val="99"/>
    <w:semiHidden/>
    <w:rsid w:val="00E06FF9"/>
    <w:rPr>
      <w:rFonts w:eastAsiaTheme="minorEastAsia"/>
      <w:lang w:eastAsia="es-ES"/>
    </w:rPr>
  </w:style>
  <w:style w:type="paragraph" w:styleId="Textoindependienteprimerasangra2">
    <w:name w:val="Body Text First Indent 2"/>
    <w:basedOn w:val="Sangradetextonormal"/>
    <w:link w:val="Textoindependienteprimerasangra2Car"/>
    <w:uiPriority w:val="99"/>
    <w:unhideWhenUsed/>
    <w:rsid w:val="00E06FF9"/>
    <w:pPr>
      <w:spacing w:after="0"/>
      <w:ind w:left="360" w:firstLine="360"/>
    </w:pPr>
    <w:rPr>
      <w:rFonts w:ascii="Times New Roman" w:eastAsia="Times New Roman" w:hAnsi="Times New Roman" w:cs="Times New Roman"/>
      <w:lang w:val="es-MX" w:eastAsia="es-MX"/>
    </w:rPr>
  </w:style>
  <w:style w:type="character" w:customStyle="1" w:styleId="Textoindependienteprimerasangra2Car">
    <w:name w:val="Texto independiente primera sangría 2 Car"/>
    <w:basedOn w:val="SangradetextonormalCar"/>
    <w:link w:val="Textoindependienteprimerasangra2"/>
    <w:uiPriority w:val="99"/>
    <w:rsid w:val="00E06FF9"/>
    <w:rPr>
      <w:rFonts w:ascii="Times New Roman" w:eastAsia="Times New Roman" w:hAnsi="Times New Roman" w:cs="Times New Roman"/>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40755C-E97D-4A05-9832-431FAD8F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53</Pages>
  <Words>11186</Words>
  <Characters>61527</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INFOEM416</cp:lastModifiedBy>
  <cp:revision>9</cp:revision>
  <cp:lastPrinted>2025-04-24T16:50:00Z</cp:lastPrinted>
  <dcterms:created xsi:type="dcterms:W3CDTF">2025-04-10T02:53:00Z</dcterms:created>
  <dcterms:modified xsi:type="dcterms:W3CDTF">2025-04-24T16:50:00Z</dcterms:modified>
</cp:coreProperties>
</file>