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F81D" w14:textId="008926EB" w:rsidR="00A83B4F" w:rsidRPr="00F02EAF" w:rsidRDefault="0029071C" w:rsidP="00DA4828">
      <w:pPr>
        <w:shd w:val="clear" w:color="auto" w:fill="FFFFFF"/>
        <w:spacing w:line="360" w:lineRule="auto"/>
        <w:jc w:val="both"/>
        <w:rPr>
          <w:rFonts w:ascii="Palatino Linotype" w:hAnsi="Palatino Linotype" w:cs="Arial"/>
          <w:color w:val="000000"/>
          <w:lang w:val="es-MX" w:eastAsia="es-MX"/>
        </w:rPr>
      </w:pPr>
      <w:r w:rsidRPr="00F02EAF">
        <w:rPr>
          <w:rFonts w:ascii="Palatino Linotype" w:hAnsi="Palatino Linotype" w:cs="Arial"/>
          <w:color w:val="000000"/>
          <w:lang w:val="es-MX" w:eastAsia="es-MX"/>
        </w:rPr>
        <w:t xml:space="preserve">Resolución del Pleno del Instituto de Transparencia, Acceso a la Información Pública y </w:t>
      </w:r>
      <w:bookmarkStart w:id="0" w:name="_GoBack"/>
      <w:bookmarkEnd w:id="0"/>
      <w:r w:rsidRPr="00F02EAF">
        <w:rPr>
          <w:rFonts w:ascii="Palatino Linotype" w:hAnsi="Palatino Linotype" w:cs="Arial"/>
          <w:color w:val="000000"/>
          <w:lang w:val="es-MX" w:eastAsia="es-MX"/>
        </w:rPr>
        <w:t xml:space="preserve">Protección de Datos Personales del Estado de México y Municipios, con domicilio en Metepec, Estado de México, a </w:t>
      </w:r>
      <w:r w:rsidR="00FB4CBE">
        <w:rPr>
          <w:rFonts w:ascii="Palatino Linotype" w:hAnsi="Palatino Linotype" w:cs="Arial"/>
          <w:b/>
          <w:color w:val="000000"/>
          <w:lang w:val="es-MX" w:eastAsia="es-MX"/>
        </w:rPr>
        <w:t>treinta de abril de dos mil veinticinco</w:t>
      </w:r>
      <w:r w:rsidRPr="00F02EAF">
        <w:rPr>
          <w:rFonts w:ascii="Palatino Linotype" w:hAnsi="Palatino Linotype" w:cs="Arial"/>
          <w:color w:val="000000"/>
          <w:lang w:val="es-MX" w:eastAsia="es-MX"/>
        </w:rPr>
        <w:t>.</w:t>
      </w:r>
    </w:p>
    <w:p w14:paraId="1C0B5D1C" w14:textId="77777777" w:rsidR="004309A2" w:rsidRPr="00F02EAF" w:rsidRDefault="004309A2" w:rsidP="00DA4828">
      <w:pPr>
        <w:shd w:val="clear" w:color="auto" w:fill="FFFFFF"/>
        <w:spacing w:line="360" w:lineRule="auto"/>
        <w:jc w:val="both"/>
        <w:rPr>
          <w:rFonts w:ascii="Palatino Linotype" w:hAnsi="Palatino Linotype" w:cs="Arial"/>
          <w:color w:val="000000"/>
          <w:lang w:val="es-MX" w:eastAsia="es-MX"/>
        </w:rPr>
      </w:pPr>
    </w:p>
    <w:p w14:paraId="7AFFB649" w14:textId="7F85ACB1" w:rsidR="009E0E89" w:rsidRPr="00D366A9" w:rsidRDefault="0029071C" w:rsidP="00DA4828">
      <w:pPr>
        <w:tabs>
          <w:tab w:val="left" w:pos="1701"/>
        </w:tabs>
        <w:spacing w:line="360" w:lineRule="auto"/>
        <w:jc w:val="both"/>
        <w:rPr>
          <w:rFonts w:ascii="Palatino Linotype" w:hAnsi="Palatino Linotype" w:cs="Arial"/>
        </w:rPr>
      </w:pPr>
      <w:r w:rsidRPr="00F02EAF">
        <w:rPr>
          <w:rFonts w:ascii="Palatino Linotype" w:eastAsiaTheme="minorHAnsi" w:hAnsi="Palatino Linotype" w:cs="Arial"/>
          <w:b/>
          <w:lang w:val="es-MX" w:eastAsia="en-US"/>
        </w:rPr>
        <w:t>VISTO</w:t>
      </w:r>
      <w:r w:rsidRPr="00F02EAF">
        <w:rPr>
          <w:rFonts w:ascii="Palatino Linotype" w:eastAsiaTheme="minorHAnsi" w:hAnsi="Palatino Linotype" w:cs="Arial"/>
          <w:lang w:val="es-MX" w:eastAsia="en-US"/>
        </w:rPr>
        <w:t xml:space="preserve"> el expediente electrónico formado con motivo del recurso de revisión número </w:t>
      </w:r>
      <w:r w:rsidR="00E250C8" w:rsidRPr="00F02EAF">
        <w:rPr>
          <w:rFonts w:ascii="Palatino Linotype" w:eastAsiaTheme="minorHAnsi" w:hAnsi="Palatino Linotype" w:cs="Arial"/>
          <w:b/>
          <w:lang w:val="es-MX" w:eastAsia="en-US"/>
        </w:rPr>
        <w:t>0</w:t>
      </w:r>
      <w:r w:rsidR="00FB4CBE">
        <w:rPr>
          <w:rFonts w:ascii="Palatino Linotype" w:eastAsiaTheme="minorHAnsi" w:hAnsi="Palatino Linotype" w:cs="Arial"/>
          <w:b/>
          <w:lang w:val="es-MX" w:eastAsia="en-US"/>
        </w:rPr>
        <w:t>1530</w:t>
      </w:r>
      <w:r w:rsidRPr="00F02EAF">
        <w:rPr>
          <w:rFonts w:ascii="Palatino Linotype" w:eastAsiaTheme="minorHAnsi" w:hAnsi="Palatino Linotype" w:cs="Arial"/>
          <w:b/>
          <w:bCs/>
          <w:lang w:val="es-MX" w:eastAsia="es-MX"/>
        </w:rPr>
        <w:t>/INFOEM/IP/RR/202</w:t>
      </w:r>
      <w:r w:rsidR="00FB4CBE">
        <w:rPr>
          <w:rFonts w:ascii="Palatino Linotype" w:eastAsiaTheme="minorHAnsi" w:hAnsi="Palatino Linotype" w:cs="Arial"/>
          <w:b/>
          <w:bCs/>
          <w:lang w:val="es-MX" w:eastAsia="es-MX"/>
        </w:rPr>
        <w:t>5</w:t>
      </w:r>
      <w:r w:rsidRPr="00F02EAF">
        <w:rPr>
          <w:rFonts w:ascii="Palatino Linotype" w:eastAsiaTheme="minorHAnsi" w:hAnsi="Palatino Linotype" w:cs="Arial"/>
          <w:lang w:val="es-MX" w:eastAsia="en-US"/>
        </w:rPr>
        <w:t xml:space="preserve">, </w:t>
      </w:r>
      <w:r w:rsidR="00FE047E" w:rsidRPr="00F02EAF">
        <w:rPr>
          <w:rFonts w:ascii="Palatino Linotype" w:hAnsi="Palatino Linotype" w:cs="Arial"/>
        </w:rPr>
        <w:t>interpuesto por</w:t>
      </w:r>
      <w:r w:rsidR="00FB4CBE">
        <w:rPr>
          <w:rFonts w:ascii="Palatino Linotype" w:hAnsi="Palatino Linotype" w:cs="Arial"/>
          <w:b/>
        </w:rPr>
        <w:t xml:space="preserve"> </w:t>
      </w:r>
      <w:r w:rsidR="00267591">
        <w:rPr>
          <w:rFonts w:ascii="Palatino Linotype" w:hAnsi="Palatino Linotype" w:cs="Arial"/>
          <w:b/>
        </w:rPr>
        <w:t>XXXXXXXXX</w:t>
      </w:r>
      <w:r w:rsidR="00FE047E" w:rsidRPr="00F02EAF">
        <w:rPr>
          <w:rFonts w:ascii="Palatino Linotype" w:hAnsi="Palatino Linotype" w:cs="Arial"/>
        </w:rPr>
        <w:t>,</w:t>
      </w:r>
      <w:r w:rsidR="005F1F89" w:rsidRPr="00F02EAF">
        <w:rPr>
          <w:rFonts w:ascii="Palatino Linotype" w:hAnsi="Palatino Linotype" w:cs="Arial"/>
          <w:b/>
        </w:rPr>
        <w:t xml:space="preserve"> </w:t>
      </w:r>
      <w:r w:rsidR="005F1F89" w:rsidRPr="00F02EAF">
        <w:rPr>
          <w:rFonts w:ascii="Palatino Linotype" w:hAnsi="Palatino Linotype" w:cs="Arial"/>
        </w:rPr>
        <w:t xml:space="preserve">en lo sucesivo </w:t>
      </w:r>
      <w:r w:rsidR="00FF3A0A">
        <w:rPr>
          <w:rFonts w:ascii="Palatino Linotype" w:hAnsi="Palatino Linotype" w:cs="Arial"/>
          <w:b/>
        </w:rPr>
        <w:t>El</w:t>
      </w:r>
      <w:r w:rsidR="005F1F89" w:rsidRPr="00F02EAF">
        <w:rPr>
          <w:rFonts w:ascii="Palatino Linotype" w:hAnsi="Palatino Linotype" w:cs="Arial"/>
          <w:b/>
        </w:rPr>
        <w:t xml:space="preserve"> Recurrente</w:t>
      </w:r>
      <w:r w:rsidRPr="00F02EAF">
        <w:rPr>
          <w:rFonts w:ascii="Palatino Linotype" w:eastAsiaTheme="minorHAnsi" w:hAnsi="Palatino Linotype" w:cs="Arial"/>
          <w:lang w:val="es-MX" w:eastAsia="en-US"/>
        </w:rPr>
        <w:t>, en contra de la respuesta de</w:t>
      </w:r>
      <w:r w:rsidR="00FF3A0A">
        <w:rPr>
          <w:rFonts w:ascii="Palatino Linotype" w:eastAsiaTheme="minorHAnsi" w:hAnsi="Palatino Linotype" w:cs="Arial"/>
          <w:lang w:val="es-MX" w:eastAsia="en-US"/>
        </w:rPr>
        <w:t>l</w:t>
      </w:r>
      <w:r w:rsidR="004266E7">
        <w:rPr>
          <w:rFonts w:ascii="Palatino Linotype" w:eastAsiaTheme="minorHAnsi" w:hAnsi="Palatino Linotype" w:cs="Arial"/>
          <w:lang w:val="es-MX" w:eastAsia="en-US"/>
        </w:rPr>
        <w:t xml:space="preserve"> </w:t>
      </w:r>
      <w:r w:rsidR="00FF3A0A" w:rsidRPr="00FF3A0A">
        <w:rPr>
          <w:rFonts w:ascii="Palatino Linotype" w:eastAsiaTheme="minorHAnsi" w:hAnsi="Palatino Linotype" w:cs="Arial"/>
          <w:b/>
          <w:lang w:val="es-MX" w:eastAsia="en-US"/>
        </w:rPr>
        <w:t>Ayuntamiento de</w:t>
      </w:r>
      <w:r w:rsidR="003F0018">
        <w:rPr>
          <w:rFonts w:ascii="Palatino Linotype" w:eastAsiaTheme="minorHAnsi" w:hAnsi="Palatino Linotype" w:cs="Arial"/>
          <w:b/>
          <w:lang w:val="es-MX" w:eastAsia="en-US"/>
        </w:rPr>
        <w:t xml:space="preserve"> </w:t>
      </w:r>
      <w:r w:rsidR="00FB4CBE">
        <w:rPr>
          <w:rFonts w:ascii="Palatino Linotype" w:eastAsiaTheme="minorHAnsi" w:hAnsi="Palatino Linotype" w:cs="Arial"/>
          <w:b/>
          <w:lang w:val="es-MX" w:eastAsia="en-US"/>
        </w:rPr>
        <w:t>Luvianos</w:t>
      </w:r>
      <w:r w:rsidRPr="00F02EAF">
        <w:rPr>
          <w:rFonts w:ascii="Palatino Linotype" w:eastAsiaTheme="minorHAnsi" w:hAnsi="Palatino Linotype" w:cs="Arial"/>
          <w:lang w:val="es-MX" w:eastAsia="en-US"/>
        </w:rPr>
        <w:t>,</w:t>
      </w:r>
      <w:r w:rsidRPr="00F02EAF">
        <w:rPr>
          <w:rFonts w:ascii="Palatino Linotype" w:eastAsiaTheme="minorHAnsi" w:hAnsi="Palatino Linotype" w:cs="Arial"/>
          <w:b/>
          <w:lang w:val="es-MX" w:eastAsia="en-US"/>
        </w:rPr>
        <w:t xml:space="preserve"> </w:t>
      </w:r>
      <w:r w:rsidRPr="00F02EAF">
        <w:rPr>
          <w:rFonts w:ascii="Palatino Linotype" w:eastAsiaTheme="minorHAnsi" w:hAnsi="Palatino Linotype" w:cs="Arial"/>
          <w:lang w:val="es-MX" w:eastAsia="en-US"/>
        </w:rPr>
        <w:t>en lo subsecuente</w:t>
      </w:r>
      <w:r w:rsidRPr="00F02EAF">
        <w:rPr>
          <w:rFonts w:ascii="Palatino Linotype" w:eastAsiaTheme="minorHAnsi" w:hAnsi="Palatino Linotype" w:cs="Arial"/>
          <w:b/>
          <w:lang w:val="es-MX" w:eastAsia="en-US"/>
        </w:rPr>
        <w:t xml:space="preserve"> El Sujeto Obligado, </w:t>
      </w:r>
      <w:r w:rsidRPr="00F02EAF">
        <w:rPr>
          <w:rFonts w:ascii="Palatino Linotype" w:eastAsiaTheme="minorHAnsi" w:hAnsi="Palatino Linotype" w:cs="Arial"/>
          <w:lang w:val="es-MX" w:eastAsia="en-US"/>
        </w:rPr>
        <w:t>se procede a dictar la presente resolución.</w:t>
      </w:r>
    </w:p>
    <w:p w14:paraId="3F011AC9" w14:textId="77777777" w:rsidR="00C753C2" w:rsidRPr="00F02EAF" w:rsidRDefault="00C753C2" w:rsidP="00DA4828">
      <w:pPr>
        <w:tabs>
          <w:tab w:val="left" w:pos="1701"/>
        </w:tabs>
        <w:spacing w:line="360" w:lineRule="auto"/>
        <w:jc w:val="both"/>
        <w:rPr>
          <w:rFonts w:ascii="Palatino Linotype" w:eastAsiaTheme="minorHAnsi" w:hAnsi="Palatino Linotype" w:cs="Arial"/>
          <w:b/>
          <w:sz w:val="20"/>
          <w:lang w:val="es-MX" w:eastAsia="en-US"/>
        </w:rPr>
      </w:pPr>
    </w:p>
    <w:p w14:paraId="286D6C0F" w14:textId="77777777" w:rsidR="009E0E89" w:rsidRPr="00F02EAF" w:rsidRDefault="0029071C" w:rsidP="00DA4828">
      <w:pPr>
        <w:spacing w:line="360" w:lineRule="auto"/>
        <w:jc w:val="center"/>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A N T E C E D E N T E S</w:t>
      </w:r>
    </w:p>
    <w:p w14:paraId="08D74987" w14:textId="77777777" w:rsidR="00C753C2" w:rsidRPr="00F02EAF" w:rsidRDefault="00C753C2" w:rsidP="00DA4828">
      <w:pPr>
        <w:spacing w:line="360" w:lineRule="auto"/>
        <w:jc w:val="center"/>
        <w:rPr>
          <w:rFonts w:ascii="Palatino Linotype" w:eastAsiaTheme="minorHAnsi" w:hAnsi="Palatino Linotype" w:cs="Arial"/>
          <w:b/>
          <w:sz w:val="14"/>
          <w:lang w:val="es-MX" w:eastAsia="en-US"/>
        </w:rPr>
      </w:pPr>
    </w:p>
    <w:p w14:paraId="462C7DDC" w14:textId="77777777" w:rsidR="0029071C" w:rsidRPr="00F02EAF" w:rsidRDefault="0029071C" w:rsidP="00DA4828">
      <w:pPr>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PRIMERO. De la solicitud de información.</w:t>
      </w:r>
    </w:p>
    <w:p w14:paraId="7B348635" w14:textId="5193781D" w:rsidR="00D54E7E" w:rsidRDefault="0029071C" w:rsidP="00DA4828">
      <w:pPr>
        <w:spacing w:line="360" w:lineRule="auto"/>
        <w:jc w:val="both"/>
        <w:rPr>
          <w:rFonts w:ascii="Palatino Linotype" w:eastAsiaTheme="minorHAnsi" w:hAnsi="Palatino Linotype" w:cs="Arial"/>
          <w:szCs w:val="22"/>
          <w:lang w:val="es-MX" w:eastAsia="en-US"/>
        </w:rPr>
      </w:pPr>
      <w:r w:rsidRPr="00F02EAF">
        <w:rPr>
          <w:rFonts w:ascii="Palatino Linotype" w:eastAsiaTheme="minorHAnsi" w:hAnsi="Palatino Linotype" w:cs="Arial"/>
          <w:szCs w:val="22"/>
          <w:lang w:val="es-MX" w:eastAsia="en-US"/>
        </w:rPr>
        <w:t xml:space="preserve">En fecha </w:t>
      </w:r>
      <w:r w:rsidR="00FB4CBE">
        <w:rPr>
          <w:rFonts w:ascii="Palatino Linotype" w:eastAsiaTheme="minorHAnsi" w:hAnsi="Palatino Linotype" w:cs="Arial"/>
          <w:szCs w:val="22"/>
          <w:lang w:val="es-MX" w:eastAsia="en-US"/>
        </w:rPr>
        <w:t>seis de febrero de dos mil veinticinco</w:t>
      </w:r>
      <w:r w:rsidRPr="00F02EAF">
        <w:rPr>
          <w:rFonts w:ascii="Palatino Linotype" w:eastAsiaTheme="minorHAnsi" w:hAnsi="Palatino Linotype" w:cs="Arial"/>
          <w:szCs w:val="22"/>
          <w:lang w:val="es-MX" w:eastAsia="en-US"/>
        </w:rPr>
        <w:t xml:space="preserve">, </w:t>
      </w:r>
      <w:r w:rsidR="00E250C8" w:rsidRPr="00F02EAF">
        <w:rPr>
          <w:rFonts w:ascii="Palatino Linotype" w:eastAsiaTheme="minorHAnsi" w:hAnsi="Palatino Linotype" w:cs="Arial"/>
          <w:szCs w:val="22"/>
          <w:lang w:val="es-MX" w:eastAsia="en-US"/>
        </w:rPr>
        <w:t>el</w:t>
      </w:r>
      <w:r w:rsidRPr="00F02EAF">
        <w:rPr>
          <w:rFonts w:ascii="Palatino Linotype" w:eastAsiaTheme="minorHAnsi" w:hAnsi="Palatino Linotype" w:cs="Arial"/>
          <w:szCs w:val="22"/>
          <w:lang w:val="es-MX" w:eastAsia="en-US"/>
        </w:rPr>
        <w:t xml:space="preserve"> </w:t>
      </w:r>
      <w:r w:rsidRPr="00F02EAF">
        <w:rPr>
          <w:rFonts w:ascii="Palatino Linotype" w:eastAsiaTheme="minorHAnsi" w:hAnsi="Palatino Linotype" w:cs="Arial"/>
          <w:b/>
          <w:szCs w:val="22"/>
          <w:lang w:val="es-MX" w:eastAsia="en-US"/>
        </w:rPr>
        <w:t>Recurrente</w:t>
      </w:r>
      <w:r w:rsidRPr="00F02EAF">
        <w:rPr>
          <w:rFonts w:ascii="Palatino Linotype" w:eastAsiaTheme="minorHAnsi" w:hAnsi="Palatino Linotype" w:cs="Arial"/>
          <w:szCs w:val="22"/>
          <w:lang w:val="es-MX" w:eastAsia="en-US"/>
        </w:rPr>
        <w:t xml:space="preserve">, presentó a través del Sistema de Acceso a la Información Mexiquense </w:t>
      </w:r>
      <w:r w:rsidRPr="00F02EAF">
        <w:rPr>
          <w:rFonts w:ascii="Palatino Linotype" w:eastAsiaTheme="minorHAnsi" w:hAnsi="Palatino Linotype" w:cs="Arial"/>
          <w:b/>
          <w:szCs w:val="22"/>
          <w:lang w:val="es-MX" w:eastAsia="en-US"/>
        </w:rPr>
        <w:t>(SAIMEX),</w:t>
      </w:r>
      <w:r w:rsidRPr="00F02EAF">
        <w:rPr>
          <w:rFonts w:ascii="Palatino Linotype" w:eastAsiaTheme="minorHAnsi" w:hAnsi="Palatino Linotype" w:cs="Arial"/>
          <w:szCs w:val="22"/>
          <w:lang w:val="es-MX" w:eastAsia="en-US"/>
        </w:rPr>
        <w:t xml:space="preserve"> ante el </w:t>
      </w:r>
      <w:r w:rsidRPr="00F02EAF">
        <w:rPr>
          <w:rFonts w:ascii="Palatino Linotype" w:eastAsiaTheme="minorHAnsi" w:hAnsi="Palatino Linotype" w:cs="Arial"/>
          <w:b/>
          <w:szCs w:val="22"/>
          <w:lang w:val="es-MX" w:eastAsia="en-US"/>
        </w:rPr>
        <w:t>Sujeto Obligado</w:t>
      </w:r>
      <w:r w:rsidRPr="00F02EAF">
        <w:rPr>
          <w:rFonts w:ascii="Palatino Linotype" w:eastAsiaTheme="minorHAnsi" w:hAnsi="Palatino Linotype" w:cs="Arial"/>
          <w:szCs w:val="22"/>
          <w:lang w:val="es-MX" w:eastAsia="en-US"/>
        </w:rPr>
        <w:t>, la solicitud de acceso a la información pública, a la que se le</w:t>
      </w:r>
      <w:r w:rsidR="00C753C2" w:rsidRPr="00F02EAF">
        <w:rPr>
          <w:rFonts w:ascii="Palatino Linotype" w:eastAsiaTheme="minorHAnsi" w:hAnsi="Palatino Linotype" w:cs="Arial"/>
          <w:szCs w:val="22"/>
          <w:lang w:val="es-MX" w:eastAsia="en-US"/>
        </w:rPr>
        <w:t xml:space="preserve"> asignó el número de expediente</w:t>
      </w:r>
      <w:r w:rsidR="00FF3A0A" w:rsidRPr="00FF3A0A">
        <w:rPr>
          <w:rFonts w:ascii="Palatino Linotype" w:eastAsiaTheme="minorHAnsi" w:hAnsi="Palatino Linotype" w:cs="Arial"/>
          <w:b/>
          <w:szCs w:val="22"/>
          <w:lang w:val="es-MX" w:eastAsia="en-US"/>
        </w:rPr>
        <w:t xml:space="preserve"> </w:t>
      </w:r>
      <w:r w:rsidR="00FB4CBE" w:rsidRPr="00FB4CBE">
        <w:rPr>
          <w:rFonts w:ascii="Palatino Linotype" w:hAnsi="Palatino Linotype"/>
          <w:b/>
          <w:bCs/>
        </w:rPr>
        <w:t>00008/LUVIANOS/IP/2025</w:t>
      </w:r>
      <w:r w:rsidRPr="00F02EAF">
        <w:rPr>
          <w:rFonts w:ascii="Palatino Linotype" w:eastAsiaTheme="minorHAnsi" w:hAnsi="Palatino Linotype" w:cs="Arial"/>
          <w:szCs w:val="22"/>
          <w:lang w:val="es-MX" w:eastAsia="en-US"/>
        </w:rPr>
        <w:t>, mediante la cual solicitó lo siguiente:</w:t>
      </w:r>
    </w:p>
    <w:p w14:paraId="143034CF" w14:textId="77777777" w:rsidR="00D93EDA" w:rsidRPr="00F02EAF" w:rsidRDefault="00D93EDA" w:rsidP="00DA4828">
      <w:pPr>
        <w:spacing w:line="360" w:lineRule="auto"/>
        <w:jc w:val="both"/>
        <w:rPr>
          <w:rFonts w:ascii="Palatino Linotype" w:eastAsiaTheme="minorHAnsi" w:hAnsi="Palatino Linotype" w:cs="Arial"/>
          <w:szCs w:val="22"/>
          <w:lang w:val="es-MX" w:eastAsia="en-US"/>
        </w:rPr>
      </w:pPr>
    </w:p>
    <w:p w14:paraId="290DA12E" w14:textId="44397239" w:rsidR="00C753C2" w:rsidRPr="00F02EAF" w:rsidRDefault="0029071C" w:rsidP="00DA4828">
      <w:pPr>
        <w:spacing w:line="276" w:lineRule="auto"/>
        <w:ind w:left="284" w:right="332"/>
        <w:jc w:val="both"/>
        <w:rPr>
          <w:rFonts w:ascii="Palatino Linotype" w:hAnsi="Palatino Linotype"/>
          <w:i/>
          <w:sz w:val="22"/>
          <w:szCs w:val="22"/>
          <w:lang w:val="es-ES_tradnl"/>
        </w:rPr>
      </w:pPr>
      <w:r w:rsidRPr="00FB4CBE">
        <w:rPr>
          <w:rFonts w:ascii="Palatino Linotype" w:hAnsi="Palatino Linotype"/>
          <w:i/>
          <w:lang w:val="es-MX"/>
        </w:rPr>
        <w:t>“</w:t>
      </w:r>
      <w:r w:rsidR="00FB4CBE" w:rsidRPr="00FB4CBE">
        <w:rPr>
          <w:rFonts w:ascii="Palatino Linotype" w:hAnsi="Palatino Linotype"/>
          <w:i/>
          <w:color w:val="000000"/>
        </w:rPr>
        <w:t xml:space="preserve">Relación de Vales de gasolina del año 2022 al 2024 del Ayuntamiento, </w:t>
      </w:r>
      <w:proofErr w:type="spellStart"/>
      <w:r w:rsidR="00FB4CBE" w:rsidRPr="00FB4CBE">
        <w:rPr>
          <w:rFonts w:ascii="Palatino Linotype" w:hAnsi="Palatino Linotype"/>
          <w:i/>
          <w:color w:val="000000"/>
        </w:rPr>
        <w:t>Dif</w:t>
      </w:r>
      <w:proofErr w:type="spellEnd"/>
      <w:r w:rsidR="00FB4CBE" w:rsidRPr="00FB4CBE">
        <w:rPr>
          <w:rFonts w:ascii="Palatino Linotype" w:hAnsi="Palatino Linotype"/>
          <w:i/>
          <w:color w:val="000000"/>
        </w:rPr>
        <w:t xml:space="preserve"> y Deporte, escaneados mes con mes, no quiero relación, quiero bitácoras, contratos de comodatos, copia de pagos realizados mes con mes. Relación de cuentas productivas de los años 2022, 2023 y 2024, aperturas, y cierres de cuentas, Calificaciones del SEVAC de los años, 2022 al 2024. Reportes finales de SRFT de Indicadores, Destino del Gasto y Ejercicio del gasto. Poa de los años 2022 y 2024. Avances del sistema SITRAEM de los años 2022 al 2024. Relación de pagos de CFE de los años 2022 al 2024, incluyendo alumbrado público, edificios, etc. Relación de pagos por pagos de telefonía</w:t>
      </w:r>
      <w:r w:rsidR="009C27F2" w:rsidRPr="00FB4CBE">
        <w:rPr>
          <w:rFonts w:ascii="Palatino Linotype" w:hAnsi="Palatino Linotype"/>
          <w:i/>
          <w:lang w:val="es-MX" w:eastAsia="es-MX"/>
        </w:rPr>
        <w:t>.</w:t>
      </w:r>
      <w:r w:rsidRPr="00D366A9">
        <w:rPr>
          <w:rFonts w:ascii="Palatino Linotype" w:hAnsi="Palatino Linotype"/>
          <w:i/>
          <w:lang w:val="es-MX"/>
        </w:rPr>
        <w:t>”</w:t>
      </w:r>
      <w:r w:rsidRPr="00F02EAF">
        <w:rPr>
          <w:rFonts w:ascii="Palatino Linotype" w:hAnsi="Palatino Linotype"/>
          <w:i/>
          <w:sz w:val="22"/>
          <w:szCs w:val="22"/>
          <w:lang w:val="es-ES_tradnl"/>
        </w:rPr>
        <w:t xml:space="preserve"> (Sic).</w:t>
      </w:r>
    </w:p>
    <w:p w14:paraId="0AED3A5B" w14:textId="77777777" w:rsidR="00C753C2" w:rsidRPr="00F02EAF" w:rsidRDefault="00C753C2" w:rsidP="00DA4828">
      <w:pPr>
        <w:pStyle w:val="Sinespaciado"/>
        <w:rPr>
          <w:sz w:val="2"/>
        </w:rPr>
      </w:pPr>
    </w:p>
    <w:p w14:paraId="0D557993" w14:textId="77777777" w:rsidR="002C1450" w:rsidRPr="00F02EAF" w:rsidRDefault="002C1450" w:rsidP="00DA4828">
      <w:pPr>
        <w:tabs>
          <w:tab w:val="left" w:pos="5647"/>
        </w:tabs>
        <w:spacing w:line="360" w:lineRule="auto"/>
        <w:ind w:right="850"/>
        <w:jc w:val="both"/>
        <w:rPr>
          <w:rFonts w:ascii="Palatino Linotype" w:hAnsi="Palatino Linotype"/>
          <w:lang w:val="es-ES_tradnl"/>
        </w:rPr>
      </w:pPr>
    </w:p>
    <w:p w14:paraId="59DBC954" w14:textId="53A4762E" w:rsidR="00E250C8" w:rsidRPr="00F02EAF" w:rsidRDefault="0029071C" w:rsidP="00DA4828">
      <w:pPr>
        <w:tabs>
          <w:tab w:val="left" w:pos="5647"/>
        </w:tabs>
        <w:spacing w:line="360" w:lineRule="auto"/>
        <w:ind w:right="850"/>
        <w:jc w:val="both"/>
        <w:rPr>
          <w:rFonts w:ascii="Palatino Linotype" w:eastAsiaTheme="minorHAnsi" w:hAnsi="Palatino Linotype" w:cstheme="minorBidi"/>
          <w:color w:val="000000"/>
          <w:lang w:val="es-MX" w:eastAsia="en-US"/>
        </w:rPr>
      </w:pPr>
      <w:r w:rsidRPr="00D366A9">
        <w:rPr>
          <w:rFonts w:ascii="Palatino Linotype" w:hAnsi="Palatino Linotype"/>
          <w:b/>
          <w:sz w:val="22"/>
          <w:szCs w:val="22"/>
          <w:lang w:val="es-ES_tradnl"/>
        </w:rPr>
        <w:t>MODALIDAD DE ENTREGA:</w:t>
      </w:r>
      <w:r w:rsidRPr="00F02EAF">
        <w:rPr>
          <w:rFonts w:ascii="Palatino Linotype" w:hAnsi="Palatino Linotype"/>
          <w:lang w:val="es-ES_tradnl"/>
        </w:rPr>
        <w:t xml:space="preserve"> </w:t>
      </w:r>
      <w:r w:rsidRPr="00F02EAF">
        <w:rPr>
          <w:rFonts w:ascii="Palatino Linotype" w:eastAsiaTheme="minorHAnsi" w:hAnsi="Palatino Linotype" w:cstheme="minorBidi"/>
          <w:color w:val="000000"/>
          <w:lang w:val="es-MX" w:eastAsia="en-US"/>
        </w:rPr>
        <w:t xml:space="preserve">A través del </w:t>
      </w:r>
      <w:r w:rsidRPr="00F02EAF">
        <w:rPr>
          <w:rFonts w:ascii="Palatino Linotype" w:eastAsiaTheme="minorHAnsi" w:hAnsi="Palatino Linotype" w:cstheme="minorBidi"/>
          <w:b/>
          <w:color w:val="000000"/>
          <w:lang w:val="es-MX" w:eastAsia="en-US"/>
        </w:rPr>
        <w:t>SAIMEX</w:t>
      </w:r>
      <w:r w:rsidR="009D5BAF">
        <w:rPr>
          <w:rFonts w:ascii="Palatino Linotype" w:eastAsiaTheme="minorHAnsi" w:hAnsi="Palatino Linotype" w:cstheme="minorBidi"/>
          <w:b/>
          <w:color w:val="000000"/>
          <w:lang w:val="es-MX" w:eastAsia="en-US"/>
        </w:rPr>
        <w:t xml:space="preserve"> </w:t>
      </w:r>
    </w:p>
    <w:p w14:paraId="1866B6D4" w14:textId="77777777" w:rsidR="00D93EDA" w:rsidRPr="00F02EAF" w:rsidRDefault="00D93EDA" w:rsidP="00DA4828">
      <w:pPr>
        <w:spacing w:line="360" w:lineRule="auto"/>
        <w:jc w:val="both"/>
        <w:rPr>
          <w:rFonts w:ascii="Palatino Linotype" w:eastAsiaTheme="minorHAnsi" w:hAnsi="Palatino Linotype" w:cs="Arial"/>
          <w:b/>
          <w:sz w:val="28"/>
          <w:u w:val="single"/>
          <w:lang w:val="es-MX" w:eastAsia="en-US"/>
        </w:rPr>
      </w:pPr>
    </w:p>
    <w:p w14:paraId="050A31E9" w14:textId="6756937C" w:rsidR="0029071C" w:rsidRPr="00F02EAF" w:rsidRDefault="005C4743" w:rsidP="00DA4828">
      <w:pPr>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SEGUND</w:t>
      </w:r>
      <w:r w:rsidR="00FE047E" w:rsidRPr="00F02EAF">
        <w:rPr>
          <w:rFonts w:ascii="Palatino Linotype" w:eastAsiaTheme="minorHAnsi" w:hAnsi="Palatino Linotype" w:cs="Arial"/>
          <w:b/>
          <w:sz w:val="28"/>
          <w:lang w:val="es-MX" w:eastAsia="en-US"/>
        </w:rPr>
        <w:t>O</w:t>
      </w:r>
      <w:r w:rsidR="0029071C" w:rsidRPr="00F02EAF">
        <w:rPr>
          <w:rFonts w:ascii="Palatino Linotype" w:eastAsiaTheme="minorHAnsi" w:hAnsi="Palatino Linotype" w:cs="Arial"/>
          <w:b/>
          <w:sz w:val="28"/>
          <w:lang w:val="es-MX" w:eastAsia="en-US"/>
        </w:rPr>
        <w:t xml:space="preserve">. De la respuesta del Sujeto Obligado. </w:t>
      </w:r>
    </w:p>
    <w:p w14:paraId="1ECC06C3" w14:textId="7FECDBF6" w:rsidR="00DC1583" w:rsidRPr="00FB4CBE" w:rsidRDefault="0029071C" w:rsidP="00FB4CBE">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De las constancias que obran en el sistema SAIMEX, se advierte que </w:t>
      </w:r>
      <w:r w:rsidR="00A33984">
        <w:rPr>
          <w:rFonts w:ascii="Palatino Linotype" w:eastAsiaTheme="minorHAnsi" w:hAnsi="Palatino Linotype" w:cs="Arial"/>
          <w:lang w:val="es-MX" w:eastAsia="en-US"/>
        </w:rPr>
        <w:t xml:space="preserve">el </w:t>
      </w:r>
      <w:r w:rsidR="00FB4CBE">
        <w:rPr>
          <w:rFonts w:ascii="Palatino Linotype" w:eastAsiaTheme="minorHAnsi" w:hAnsi="Palatino Linotype" w:cs="Arial"/>
          <w:lang w:val="es-MX" w:eastAsia="en-US"/>
        </w:rPr>
        <w:t>diecisiete de febrero de dos mil veinticinco</w:t>
      </w:r>
      <w:r w:rsidRPr="00F02EAF">
        <w:rPr>
          <w:rFonts w:ascii="Palatino Linotype" w:eastAsiaTheme="minorHAnsi" w:hAnsi="Palatino Linotype" w:cs="Arial"/>
          <w:lang w:val="es-MX" w:eastAsia="en-US"/>
        </w:rPr>
        <w:t xml:space="preserve">, </w:t>
      </w:r>
      <w:r w:rsidRPr="00F02EAF">
        <w:rPr>
          <w:rFonts w:ascii="Palatino Linotype" w:eastAsiaTheme="minorHAnsi" w:hAnsi="Palatino Linotype" w:cs="Arial"/>
          <w:b/>
          <w:lang w:val="es-MX" w:eastAsia="en-US"/>
        </w:rPr>
        <w:t>El Sujeto Obligado</w:t>
      </w:r>
      <w:r w:rsidRPr="00F02EAF">
        <w:rPr>
          <w:rFonts w:ascii="Palatino Linotype" w:eastAsiaTheme="minorHAnsi" w:hAnsi="Palatino Linotype" w:cs="Arial"/>
          <w:lang w:val="es-MX" w:eastAsia="en-US"/>
        </w:rPr>
        <w:t xml:space="preserve"> emitió la respuesta en los siguientes términos:</w:t>
      </w:r>
    </w:p>
    <w:tbl>
      <w:tblPr>
        <w:tblW w:w="8069" w:type="dxa"/>
        <w:jc w:val="center"/>
        <w:tblCellSpacing w:w="0" w:type="dxa"/>
        <w:tblCellMar>
          <w:left w:w="0" w:type="dxa"/>
          <w:right w:w="0" w:type="dxa"/>
        </w:tblCellMar>
        <w:tblLook w:val="04A0" w:firstRow="1" w:lastRow="0" w:firstColumn="1" w:lastColumn="0" w:noHBand="0" w:noVBand="1"/>
      </w:tblPr>
      <w:tblGrid>
        <w:gridCol w:w="8069"/>
      </w:tblGrid>
      <w:tr w:rsidR="00FB4CBE" w:rsidRPr="00FB4CBE" w14:paraId="575A9A6A" w14:textId="77777777" w:rsidTr="00FB4CBE">
        <w:trPr>
          <w:trHeight w:val="266"/>
          <w:tblCellSpacing w:w="0" w:type="dxa"/>
          <w:jc w:val="center"/>
        </w:trPr>
        <w:tc>
          <w:tcPr>
            <w:tcW w:w="0" w:type="auto"/>
            <w:vAlign w:val="center"/>
            <w:hideMark/>
          </w:tcPr>
          <w:p w14:paraId="0BB26F0A" w14:textId="77777777" w:rsidR="00FB4CBE" w:rsidRPr="00FB4CBE" w:rsidRDefault="00FB4CBE" w:rsidP="00FB4CBE">
            <w:pPr>
              <w:jc w:val="right"/>
              <w:rPr>
                <w:rFonts w:ascii="Palatino Linotype" w:hAnsi="Palatino Linotype"/>
                <w:i/>
                <w:sz w:val="22"/>
                <w:szCs w:val="22"/>
                <w:lang w:val="es-MX" w:eastAsia="es-MX"/>
              </w:rPr>
            </w:pPr>
            <w:r w:rsidRPr="00FB4CBE">
              <w:rPr>
                <w:rFonts w:ascii="Palatino Linotype" w:hAnsi="Palatino Linotype"/>
                <w:i/>
                <w:sz w:val="22"/>
                <w:szCs w:val="22"/>
                <w:lang w:val="es-MX" w:eastAsia="es-MX"/>
              </w:rPr>
              <w:t>Luvianos, México a 17 de Febrero de 2025</w:t>
            </w:r>
          </w:p>
        </w:tc>
      </w:tr>
      <w:tr w:rsidR="00FB4CBE" w:rsidRPr="00FB4CBE" w14:paraId="18589D3B" w14:textId="77777777" w:rsidTr="00FB4CBE">
        <w:trPr>
          <w:trHeight w:val="266"/>
          <w:tblCellSpacing w:w="0" w:type="dxa"/>
          <w:jc w:val="center"/>
        </w:trPr>
        <w:tc>
          <w:tcPr>
            <w:tcW w:w="0" w:type="auto"/>
            <w:vAlign w:val="center"/>
            <w:hideMark/>
          </w:tcPr>
          <w:p w14:paraId="49E2AECC" w14:textId="77777777" w:rsidR="00FB4CBE" w:rsidRPr="00FB4CBE" w:rsidRDefault="00FB4CBE" w:rsidP="00FB4CBE">
            <w:pPr>
              <w:jc w:val="right"/>
              <w:rPr>
                <w:rFonts w:ascii="Palatino Linotype" w:hAnsi="Palatino Linotype"/>
                <w:i/>
                <w:sz w:val="22"/>
                <w:szCs w:val="22"/>
                <w:lang w:val="es-MX" w:eastAsia="es-MX"/>
              </w:rPr>
            </w:pPr>
            <w:r w:rsidRPr="00FB4CBE">
              <w:rPr>
                <w:rFonts w:ascii="Palatino Linotype" w:hAnsi="Palatino Linotype"/>
                <w:i/>
                <w:sz w:val="22"/>
                <w:szCs w:val="22"/>
                <w:lang w:val="es-MX" w:eastAsia="es-MX"/>
              </w:rPr>
              <w:t>Nombre del solicitante: C. Solicitante</w:t>
            </w:r>
          </w:p>
        </w:tc>
      </w:tr>
      <w:tr w:rsidR="00FB4CBE" w:rsidRPr="00FB4CBE" w14:paraId="52F50C8E" w14:textId="77777777" w:rsidTr="00FB4CBE">
        <w:trPr>
          <w:trHeight w:val="266"/>
          <w:tblCellSpacing w:w="0" w:type="dxa"/>
          <w:jc w:val="center"/>
        </w:trPr>
        <w:tc>
          <w:tcPr>
            <w:tcW w:w="0" w:type="auto"/>
            <w:vAlign w:val="center"/>
            <w:hideMark/>
          </w:tcPr>
          <w:p w14:paraId="1A94A119" w14:textId="77777777" w:rsidR="00FB4CBE" w:rsidRPr="00FB4CBE" w:rsidRDefault="00FB4CBE" w:rsidP="00FB4CBE">
            <w:pPr>
              <w:jc w:val="right"/>
              <w:rPr>
                <w:rFonts w:ascii="Palatino Linotype" w:hAnsi="Palatino Linotype"/>
                <w:i/>
                <w:sz w:val="22"/>
                <w:szCs w:val="22"/>
                <w:lang w:val="es-MX" w:eastAsia="es-MX"/>
              </w:rPr>
            </w:pPr>
            <w:r w:rsidRPr="00FB4CBE">
              <w:rPr>
                <w:rFonts w:ascii="Palatino Linotype" w:hAnsi="Palatino Linotype"/>
                <w:i/>
                <w:sz w:val="22"/>
                <w:szCs w:val="22"/>
                <w:lang w:val="es-MX" w:eastAsia="es-MX"/>
              </w:rPr>
              <w:t>Folio de la solicitud: 00008/LUVIANOS/IP/2025</w:t>
            </w:r>
          </w:p>
        </w:tc>
      </w:tr>
      <w:tr w:rsidR="00FB4CBE" w:rsidRPr="00FB4CBE" w14:paraId="08244AD7" w14:textId="77777777" w:rsidTr="00FB4CBE">
        <w:trPr>
          <w:trHeight w:val="399"/>
          <w:tblCellSpacing w:w="0" w:type="dxa"/>
          <w:jc w:val="center"/>
        </w:trPr>
        <w:tc>
          <w:tcPr>
            <w:tcW w:w="0" w:type="auto"/>
            <w:vAlign w:val="center"/>
            <w:hideMark/>
          </w:tcPr>
          <w:p w14:paraId="1DEF8093" w14:textId="77777777" w:rsidR="00FB4CBE" w:rsidRPr="00FB4CBE" w:rsidRDefault="00FB4CBE" w:rsidP="00FB4CBE">
            <w:pPr>
              <w:jc w:val="right"/>
              <w:rPr>
                <w:rFonts w:ascii="Palatino Linotype" w:hAnsi="Palatino Linotype"/>
                <w:i/>
                <w:sz w:val="22"/>
                <w:szCs w:val="22"/>
                <w:lang w:val="es-MX" w:eastAsia="es-MX"/>
              </w:rPr>
            </w:pPr>
          </w:p>
        </w:tc>
      </w:tr>
      <w:tr w:rsidR="00FB4CBE" w:rsidRPr="00FB4CBE" w14:paraId="0D33FF40" w14:textId="77777777" w:rsidTr="00FB4CBE">
        <w:trPr>
          <w:trHeight w:val="133"/>
          <w:tblCellSpacing w:w="0" w:type="dxa"/>
          <w:jc w:val="center"/>
        </w:trPr>
        <w:tc>
          <w:tcPr>
            <w:tcW w:w="0" w:type="auto"/>
            <w:vAlign w:val="center"/>
            <w:hideMark/>
          </w:tcPr>
          <w:p w14:paraId="7357DFDC" w14:textId="77777777" w:rsidR="00FB4CBE" w:rsidRPr="00FB4CBE" w:rsidRDefault="00FB4CBE" w:rsidP="00FB4CBE">
            <w:pPr>
              <w:jc w:val="both"/>
              <w:rPr>
                <w:rFonts w:ascii="Palatino Linotype" w:hAnsi="Palatino Linotype"/>
                <w:i/>
                <w:sz w:val="22"/>
                <w:szCs w:val="22"/>
                <w:lang w:val="es-MX" w:eastAsia="es-MX"/>
              </w:rPr>
            </w:pPr>
            <w:r w:rsidRPr="00FB4CBE">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142C396A" w14:textId="77777777" w:rsidR="00B250D7" w:rsidRPr="00F02EAF" w:rsidRDefault="00B250D7" w:rsidP="00DA4828">
      <w:pPr>
        <w:pStyle w:val="Sinespaciado"/>
        <w:rPr>
          <w:lang w:eastAsia="es-MX"/>
        </w:rPr>
      </w:pPr>
    </w:p>
    <w:p w14:paraId="74DC0CCC" w14:textId="77777777" w:rsidR="002D0618" w:rsidRDefault="002D0618" w:rsidP="00DA4828">
      <w:pPr>
        <w:spacing w:line="360" w:lineRule="auto"/>
        <w:jc w:val="both"/>
        <w:rPr>
          <w:rFonts w:ascii="Palatino Linotype" w:eastAsiaTheme="minorHAnsi" w:hAnsi="Palatino Linotype" w:cs="Arial"/>
          <w:lang w:val="es-MX" w:eastAsia="en-US"/>
        </w:rPr>
      </w:pPr>
    </w:p>
    <w:p w14:paraId="3777AC19" w14:textId="4537C06E" w:rsidR="004309A2" w:rsidRPr="00FB4CBE" w:rsidRDefault="00CF1DF5" w:rsidP="00DA4828">
      <w:pPr>
        <w:spacing w:line="360" w:lineRule="auto"/>
        <w:jc w:val="both"/>
        <w:rPr>
          <w:rFonts w:ascii="Palatino Linotype" w:hAnsi="Palatino Linotype" w:cs="Arial"/>
          <w:b/>
          <w:bCs/>
          <w:i/>
          <w:sz w:val="22"/>
          <w:szCs w:val="22"/>
        </w:rPr>
      </w:pPr>
      <w:r w:rsidRPr="00F02EAF">
        <w:rPr>
          <w:rFonts w:ascii="Palatino Linotype" w:eastAsiaTheme="minorHAnsi" w:hAnsi="Palatino Linotype" w:cs="Arial"/>
          <w:lang w:val="es-MX" w:eastAsia="en-US"/>
        </w:rPr>
        <w:t xml:space="preserve">El </w:t>
      </w:r>
      <w:r w:rsidRPr="00F02EAF">
        <w:rPr>
          <w:rFonts w:ascii="Palatino Linotype" w:eastAsiaTheme="minorHAnsi" w:hAnsi="Palatino Linotype" w:cs="Arial"/>
          <w:b/>
          <w:lang w:val="es-MX" w:eastAsia="en-US"/>
        </w:rPr>
        <w:t>Sujeto Obligado</w:t>
      </w:r>
      <w:r w:rsidRPr="00F02EAF">
        <w:rPr>
          <w:rFonts w:ascii="Palatino Linotype" w:eastAsiaTheme="minorHAnsi" w:hAnsi="Palatino Linotype" w:cs="Arial"/>
          <w:lang w:val="es-MX" w:eastAsia="en-US"/>
        </w:rPr>
        <w:t xml:space="preserve"> adjuntó</w:t>
      </w:r>
      <w:r w:rsidR="005F1F89" w:rsidRPr="00F02EAF">
        <w:rPr>
          <w:rFonts w:ascii="Palatino Linotype" w:eastAsiaTheme="minorHAnsi" w:hAnsi="Palatino Linotype" w:cs="Arial"/>
          <w:lang w:val="es-MX" w:eastAsia="en-US"/>
        </w:rPr>
        <w:t xml:space="preserve"> a su respuesta</w:t>
      </w:r>
      <w:r w:rsidR="00DC1583" w:rsidRPr="00F02EAF">
        <w:rPr>
          <w:rFonts w:ascii="Palatino Linotype" w:eastAsiaTheme="minorHAnsi" w:hAnsi="Palatino Linotype" w:cs="Arial"/>
          <w:lang w:val="es-MX" w:eastAsia="en-US"/>
        </w:rPr>
        <w:t xml:space="preserve">, </w:t>
      </w:r>
      <w:r w:rsidR="00FB4CBE">
        <w:rPr>
          <w:rFonts w:ascii="Palatino Linotype" w:eastAsiaTheme="minorHAnsi" w:hAnsi="Palatino Linotype" w:cs="Arial"/>
          <w:lang w:val="es-MX" w:eastAsia="en-US"/>
        </w:rPr>
        <w:t>el</w:t>
      </w:r>
      <w:r w:rsidR="001D2DE0" w:rsidRPr="00F02EAF">
        <w:rPr>
          <w:rFonts w:ascii="Palatino Linotype" w:eastAsiaTheme="minorHAnsi" w:hAnsi="Palatino Linotype" w:cs="Arial"/>
          <w:lang w:val="es-MX" w:eastAsia="en-US"/>
        </w:rPr>
        <w:t xml:space="preserve"> archivo electrónico denominado</w:t>
      </w:r>
      <w:r w:rsidR="004309A2" w:rsidRPr="00F02EAF">
        <w:rPr>
          <w:rFonts w:ascii="Palatino Linotype" w:eastAsiaTheme="minorHAnsi" w:hAnsi="Palatino Linotype" w:cs="Arial"/>
          <w:lang w:val="es-MX" w:eastAsia="en-US"/>
        </w:rPr>
        <w:t xml:space="preserve"> </w:t>
      </w:r>
      <w:r w:rsidR="00184176" w:rsidRPr="004266E7">
        <w:rPr>
          <w:rFonts w:ascii="Palatino Linotype" w:eastAsiaTheme="minorHAnsi" w:hAnsi="Palatino Linotype" w:cs="Arial"/>
          <w:b/>
          <w:i/>
          <w:lang w:val="es-MX" w:eastAsia="en-US"/>
        </w:rPr>
        <w:t>“</w:t>
      </w:r>
      <w:r w:rsidR="00FB4CBE" w:rsidRPr="00FB4CBE">
        <w:rPr>
          <w:rFonts w:ascii="Palatino Linotype" w:hAnsi="Palatino Linotype" w:cs="Arial"/>
          <w:b/>
          <w:bCs/>
          <w:i/>
        </w:rPr>
        <w:t>RESPUESTA 00008.pdf</w:t>
      </w:r>
      <w:r w:rsidR="00184176" w:rsidRPr="004266E7">
        <w:rPr>
          <w:rFonts w:ascii="Palatino Linotype" w:eastAsiaTheme="minorHAnsi" w:hAnsi="Palatino Linotype" w:cs="Arial"/>
          <w:b/>
          <w:i/>
          <w:lang w:val="es-MX" w:eastAsia="en-US"/>
        </w:rPr>
        <w:t>”</w:t>
      </w:r>
      <w:r w:rsidR="00DC1583" w:rsidRPr="00F02EAF">
        <w:rPr>
          <w:rFonts w:ascii="Palatino Linotype" w:eastAsiaTheme="minorHAnsi" w:hAnsi="Palatino Linotype" w:cs="Arial"/>
          <w:i/>
          <w:lang w:val="es-MX" w:eastAsia="en-US"/>
        </w:rPr>
        <w:t>;</w:t>
      </w:r>
      <w:r w:rsidR="00DC1583" w:rsidRPr="00F02EAF">
        <w:rPr>
          <w:rFonts w:ascii="Palatino Linotype" w:eastAsiaTheme="minorHAnsi" w:hAnsi="Palatino Linotype" w:cs="Arial"/>
          <w:lang w:val="es-MX" w:eastAsia="en-US"/>
        </w:rPr>
        <w:t xml:space="preserve"> cuyo contenido no se inserta por ser del conocim</w:t>
      </w:r>
      <w:r w:rsidR="001D2DE0" w:rsidRPr="00F02EAF">
        <w:rPr>
          <w:rFonts w:ascii="Palatino Linotype" w:eastAsiaTheme="minorHAnsi" w:hAnsi="Palatino Linotype" w:cs="Arial"/>
          <w:lang w:val="es-MX" w:eastAsia="en-US"/>
        </w:rPr>
        <w:t>iento de las partes, sin embargo, será</w:t>
      </w:r>
      <w:r w:rsidR="005F1F89" w:rsidRPr="00F02EAF">
        <w:rPr>
          <w:rFonts w:ascii="Palatino Linotype" w:eastAsiaTheme="minorHAnsi" w:hAnsi="Palatino Linotype" w:cs="Arial"/>
          <w:lang w:val="es-MX" w:eastAsia="en-US"/>
        </w:rPr>
        <w:t>n</w:t>
      </w:r>
      <w:r w:rsidR="00DC1583" w:rsidRPr="00F02EAF">
        <w:rPr>
          <w:rFonts w:ascii="Palatino Linotype" w:eastAsiaTheme="minorHAnsi" w:hAnsi="Palatino Linotype" w:cs="Arial"/>
          <w:lang w:val="es-MX" w:eastAsia="en-US"/>
        </w:rPr>
        <w:t xml:space="preserve"> motivo de estudio en el Considerado respectivo. </w:t>
      </w:r>
    </w:p>
    <w:p w14:paraId="063CC322" w14:textId="77777777" w:rsidR="00F211F7" w:rsidRPr="00F02EAF" w:rsidRDefault="00F211F7" w:rsidP="00DA4828">
      <w:pPr>
        <w:spacing w:line="360" w:lineRule="auto"/>
        <w:jc w:val="both"/>
        <w:rPr>
          <w:rFonts w:ascii="Palatino Linotype" w:hAnsi="Palatino Linotype"/>
          <w:szCs w:val="22"/>
          <w:lang w:val="es-MX" w:eastAsia="es-MX"/>
        </w:rPr>
      </w:pPr>
    </w:p>
    <w:p w14:paraId="05120B56" w14:textId="77777777" w:rsidR="0029071C" w:rsidRPr="00F02EAF" w:rsidRDefault="005C4743" w:rsidP="00DA4828">
      <w:pPr>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TERCER</w:t>
      </w:r>
      <w:r w:rsidR="00FE047E" w:rsidRPr="00F02EAF">
        <w:rPr>
          <w:rFonts w:ascii="Palatino Linotype" w:eastAsiaTheme="minorHAnsi" w:hAnsi="Palatino Linotype" w:cs="Arial"/>
          <w:b/>
          <w:sz w:val="28"/>
          <w:lang w:val="es-MX" w:eastAsia="en-US"/>
        </w:rPr>
        <w:t>O</w:t>
      </w:r>
      <w:r w:rsidR="0029071C" w:rsidRPr="00F02EAF">
        <w:rPr>
          <w:rFonts w:ascii="Palatino Linotype" w:eastAsiaTheme="minorHAnsi" w:hAnsi="Palatino Linotype" w:cs="Arial"/>
          <w:b/>
          <w:sz w:val="28"/>
          <w:lang w:val="es-MX" w:eastAsia="en-US"/>
        </w:rPr>
        <w:t>. Del recurso de revisión.</w:t>
      </w:r>
    </w:p>
    <w:p w14:paraId="204983F6" w14:textId="73E5DB96" w:rsidR="00CC0B81" w:rsidRPr="00F02EAF" w:rsidRDefault="0029071C" w:rsidP="00DA4828">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Inconforme con la respuesta por parte del </w:t>
      </w:r>
      <w:r w:rsidRPr="00F02EAF">
        <w:rPr>
          <w:rFonts w:ascii="Palatino Linotype" w:eastAsiaTheme="minorHAnsi" w:hAnsi="Palatino Linotype" w:cs="Arial"/>
          <w:b/>
          <w:lang w:val="es-MX" w:eastAsia="en-US"/>
        </w:rPr>
        <w:t>Sujeto Obligado</w:t>
      </w:r>
      <w:r w:rsidRPr="00F02EAF">
        <w:rPr>
          <w:rFonts w:ascii="Palatino Linotype" w:eastAsiaTheme="minorHAnsi" w:hAnsi="Palatino Linotype" w:cs="Arial"/>
          <w:lang w:val="es-MX" w:eastAsia="en-US"/>
        </w:rPr>
        <w:t xml:space="preserve">, </w:t>
      </w:r>
      <w:r w:rsidR="00E250C8" w:rsidRPr="00F02EAF">
        <w:rPr>
          <w:rFonts w:ascii="Palatino Linotype" w:eastAsiaTheme="minorHAnsi" w:hAnsi="Palatino Linotype" w:cs="Arial"/>
          <w:lang w:val="es-MX" w:eastAsia="en-US"/>
        </w:rPr>
        <w:t>el</w:t>
      </w:r>
      <w:r w:rsidRPr="00F02EAF">
        <w:rPr>
          <w:rFonts w:ascii="Palatino Linotype" w:eastAsiaTheme="minorHAnsi" w:hAnsi="Palatino Linotype" w:cs="Arial"/>
          <w:lang w:val="es-MX" w:eastAsia="en-US"/>
        </w:rPr>
        <w:t xml:space="preserve"> ahora </w:t>
      </w:r>
      <w:r w:rsidRPr="00F02EAF">
        <w:rPr>
          <w:rFonts w:ascii="Palatino Linotype" w:eastAsiaTheme="minorHAnsi" w:hAnsi="Palatino Linotype" w:cs="Arial"/>
          <w:b/>
          <w:lang w:val="es-MX" w:eastAsia="en-US"/>
        </w:rPr>
        <w:t>Recurrente</w:t>
      </w:r>
      <w:r w:rsidRPr="00F02EAF">
        <w:rPr>
          <w:rFonts w:ascii="Palatino Linotype" w:eastAsiaTheme="minorHAnsi" w:hAnsi="Palatino Linotype" w:cs="Arial"/>
          <w:lang w:val="es-MX" w:eastAsia="en-US"/>
        </w:rPr>
        <w:t xml:space="preserve"> interpuso el presen</w:t>
      </w:r>
      <w:r w:rsidR="00FB4CBE">
        <w:rPr>
          <w:rFonts w:ascii="Palatino Linotype" w:eastAsiaTheme="minorHAnsi" w:hAnsi="Palatino Linotype" w:cs="Arial"/>
          <w:lang w:val="es-MX" w:eastAsia="en-US"/>
        </w:rPr>
        <w:t>te recurso de revisión en fecha diecisiete de febrero de dos mil veinticinco</w:t>
      </w:r>
      <w:r w:rsidRPr="00F02EAF">
        <w:rPr>
          <w:rFonts w:ascii="Palatino Linotype" w:eastAsiaTheme="minorHAnsi" w:hAnsi="Palatino Linotype" w:cs="Arial"/>
          <w:lang w:val="es-MX" w:eastAsia="en-US"/>
        </w:rPr>
        <w:t>, el cual fue registrado</w:t>
      </w:r>
      <w:r w:rsidRPr="00F02EAF">
        <w:rPr>
          <w:rFonts w:ascii="Palatino Linotype" w:eastAsiaTheme="minorHAnsi" w:hAnsi="Palatino Linotype" w:cs="Arial"/>
          <w:b/>
          <w:lang w:val="es-MX" w:eastAsia="en-US"/>
        </w:rPr>
        <w:t xml:space="preserve"> </w:t>
      </w:r>
      <w:r w:rsidRPr="00F02EAF">
        <w:rPr>
          <w:rFonts w:ascii="Palatino Linotype" w:eastAsiaTheme="minorHAnsi" w:hAnsi="Palatino Linotype" w:cs="Arial"/>
          <w:lang w:val="es-MX" w:eastAsia="en-US"/>
        </w:rPr>
        <w:t xml:space="preserve">en el sistema electrónico con el expediente número </w:t>
      </w:r>
      <w:r w:rsidR="0003609F" w:rsidRPr="00F02EAF">
        <w:rPr>
          <w:rFonts w:ascii="Palatino Linotype" w:eastAsiaTheme="minorHAnsi" w:hAnsi="Palatino Linotype" w:cs="Arial"/>
          <w:b/>
          <w:bCs/>
          <w:lang w:val="es-MX" w:eastAsia="es-MX"/>
        </w:rPr>
        <w:t>0</w:t>
      </w:r>
      <w:r w:rsidR="00FB4CBE">
        <w:rPr>
          <w:rFonts w:ascii="Palatino Linotype" w:eastAsiaTheme="minorHAnsi" w:hAnsi="Palatino Linotype" w:cs="Arial"/>
          <w:b/>
          <w:bCs/>
          <w:lang w:val="es-MX" w:eastAsia="es-MX"/>
        </w:rPr>
        <w:t>1530</w:t>
      </w:r>
      <w:r w:rsidR="00B250D7" w:rsidRPr="00F02EAF">
        <w:rPr>
          <w:rFonts w:ascii="Palatino Linotype" w:eastAsiaTheme="minorHAnsi" w:hAnsi="Palatino Linotype" w:cs="Arial"/>
          <w:b/>
          <w:bCs/>
          <w:lang w:val="es-MX" w:eastAsia="es-MX"/>
        </w:rPr>
        <w:t>/INFOEM/IP/RR/202</w:t>
      </w:r>
      <w:r w:rsidR="00FB4CBE">
        <w:rPr>
          <w:rFonts w:ascii="Palatino Linotype" w:eastAsiaTheme="minorHAnsi" w:hAnsi="Palatino Linotype" w:cs="Arial"/>
          <w:b/>
          <w:bCs/>
          <w:lang w:val="es-MX" w:eastAsia="es-MX"/>
        </w:rPr>
        <w:t>5</w:t>
      </w:r>
      <w:r w:rsidRPr="00F02EAF">
        <w:rPr>
          <w:rFonts w:ascii="Palatino Linotype" w:eastAsiaTheme="minorHAnsi" w:hAnsi="Palatino Linotype" w:cs="Arial"/>
          <w:lang w:val="es-MX" w:eastAsia="en-US"/>
        </w:rPr>
        <w:t xml:space="preserve">, en el cual </w:t>
      </w:r>
      <w:r w:rsidR="006C7594">
        <w:rPr>
          <w:rFonts w:ascii="Palatino Linotype" w:eastAsiaTheme="minorHAnsi" w:hAnsi="Palatino Linotype" w:cs="Arial"/>
          <w:lang w:val="es-MX" w:eastAsia="en-US"/>
        </w:rPr>
        <w:t>expresa</w:t>
      </w:r>
      <w:r w:rsidRPr="00F02EAF">
        <w:rPr>
          <w:rFonts w:ascii="Palatino Linotype" w:eastAsiaTheme="minorHAnsi" w:hAnsi="Palatino Linotype" w:cs="Arial"/>
          <w:lang w:val="es-MX" w:eastAsia="en-US"/>
        </w:rPr>
        <w:t>, las siguientes manifestaciones:</w:t>
      </w:r>
    </w:p>
    <w:p w14:paraId="3F58442B" w14:textId="77777777" w:rsidR="00CC0B81" w:rsidRPr="00F02EAF" w:rsidRDefault="00CC0B81" w:rsidP="00DA4828">
      <w:pPr>
        <w:spacing w:line="360" w:lineRule="auto"/>
        <w:jc w:val="both"/>
        <w:rPr>
          <w:rFonts w:ascii="Palatino Linotype" w:eastAsiaTheme="minorHAnsi" w:hAnsi="Palatino Linotype" w:cs="Arial"/>
          <w:sz w:val="14"/>
          <w:lang w:val="es-MX" w:eastAsia="en-US"/>
        </w:rPr>
      </w:pPr>
    </w:p>
    <w:p w14:paraId="383BEA42" w14:textId="7AC35785" w:rsidR="00CC0B81" w:rsidRPr="00F02EAF" w:rsidRDefault="0029071C" w:rsidP="00443194">
      <w:pPr>
        <w:numPr>
          <w:ilvl w:val="0"/>
          <w:numId w:val="1"/>
        </w:numPr>
        <w:spacing w:line="259" w:lineRule="auto"/>
        <w:jc w:val="both"/>
        <w:rPr>
          <w:rFonts w:ascii="Palatino Linotype" w:hAnsi="Palatino Linotype" w:cs="Arial"/>
          <w:b/>
          <w:sz w:val="26"/>
          <w:szCs w:val="26"/>
        </w:rPr>
      </w:pPr>
      <w:r w:rsidRPr="00F02EAF">
        <w:rPr>
          <w:rFonts w:ascii="Palatino Linotype" w:hAnsi="Palatino Linotype" w:cs="Arial"/>
          <w:b/>
          <w:sz w:val="26"/>
          <w:szCs w:val="26"/>
        </w:rPr>
        <w:t>Acto Impugnado</w:t>
      </w:r>
      <w:r w:rsidRPr="009D5BAF">
        <w:rPr>
          <w:rFonts w:ascii="Palatino Linotype" w:hAnsi="Palatino Linotype" w:cs="Arial"/>
          <w:b/>
          <w:i/>
          <w:sz w:val="22"/>
          <w:szCs w:val="22"/>
        </w:rPr>
        <w:t>:</w:t>
      </w:r>
      <w:r w:rsidR="0003609F" w:rsidRPr="009D5BAF">
        <w:rPr>
          <w:rFonts w:ascii="Palatino Linotype" w:hAnsi="Palatino Linotype" w:cs="Arial"/>
          <w:b/>
          <w:i/>
          <w:sz w:val="22"/>
          <w:szCs w:val="22"/>
        </w:rPr>
        <w:t xml:space="preserve"> </w:t>
      </w:r>
      <w:r w:rsidR="005C4743" w:rsidRPr="009D5BAF">
        <w:rPr>
          <w:rFonts w:ascii="Palatino Linotype" w:eastAsiaTheme="minorHAnsi" w:hAnsi="Palatino Linotype" w:cstheme="minorBidi"/>
          <w:i/>
          <w:color w:val="000000"/>
          <w:sz w:val="22"/>
          <w:szCs w:val="22"/>
          <w:lang w:val="es-MX" w:eastAsia="en-US"/>
        </w:rPr>
        <w:t>“</w:t>
      </w:r>
      <w:r w:rsidR="00D366A9" w:rsidRPr="00D366A9">
        <w:rPr>
          <w:rFonts w:ascii="Palatino Linotype" w:hAnsi="Palatino Linotype"/>
          <w:i/>
          <w:color w:val="000000"/>
          <w:sz w:val="22"/>
          <w:szCs w:val="22"/>
        </w:rPr>
        <w:t>RESPUESTA OTORGADA”</w:t>
      </w:r>
      <w:r w:rsidRPr="00F02EAF">
        <w:rPr>
          <w:rFonts w:ascii="Palatino Linotype" w:eastAsiaTheme="minorHAnsi" w:hAnsi="Palatino Linotype" w:cstheme="minorBidi"/>
          <w:i/>
          <w:color w:val="000000"/>
          <w:sz w:val="22"/>
          <w:szCs w:val="22"/>
          <w:lang w:val="es-MX" w:eastAsia="en-US"/>
        </w:rPr>
        <w:t xml:space="preserve"> (Sic).</w:t>
      </w:r>
    </w:p>
    <w:p w14:paraId="6D96A823" w14:textId="77777777" w:rsidR="004309A2" w:rsidRPr="00F02EAF" w:rsidRDefault="004309A2" w:rsidP="00DA4828">
      <w:pPr>
        <w:spacing w:line="276" w:lineRule="auto"/>
        <w:ind w:left="284"/>
        <w:jc w:val="both"/>
        <w:rPr>
          <w:rFonts w:ascii="Palatino Linotype" w:eastAsiaTheme="minorHAnsi" w:hAnsi="Palatino Linotype" w:cstheme="minorBidi"/>
          <w:i/>
          <w:color w:val="000000"/>
          <w:sz w:val="22"/>
          <w:szCs w:val="22"/>
          <w:lang w:val="es-MX" w:eastAsia="en-US"/>
        </w:rPr>
      </w:pPr>
    </w:p>
    <w:p w14:paraId="5361D10B" w14:textId="03B415F8" w:rsidR="009D5BAF" w:rsidRPr="00D366A9" w:rsidRDefault="0029071C" w:rsidP="00D366A9">
      <w:pPr>
        <w:pStyle w:val="Prrafodelista"/>
        <w:numPr>
          <w:ilvl w:val="0"/>
          <w:numId w:val="1"/>
        </w:numPr>
        <w:spacing w:line="276" w:lineRule="auto"/>
        <w:jc w:val="both"/>
        <w:rPr>
          <w:rFonts w:ascii="Palatino Linotype" w:hAnsi="Palatino Linotype"/>
          <w:i/>
          <w:sz w:val="26"/>
          <w:szCs w:val="26"/>
          <w:lang w:val="es-MX" w:eastAsia="es-MX"/>
        </w:rPr>
      </w:pPr>
      <w:r w:rsidRPr="00F02EAF">
        <w:rPr>
          <w:rFonts w:ascii="Palatino Linotype" w:hAnsi="Palatino Linotype" w:cs="Arial"/>
          <w:b/>
          <w:sz w:val="26"/>
          <w:szCs w:val="26"/>
        </w:rPr>
        <w:t>Razones o Motivos de Inconformidad</w:t>
      </w:r>
      <w:r w:rsidR="0003609F" w:rsidRPr="00F02EAF">
        <w:rPr>
          <w:rFonts w:ascii="Palatino Linotype" w:hAnsi="Palatino Linotype" w:cs="Arial"/>
          <w:sz w:val="26"/>
          <w:szCs w:val="26"/>
        </w:rPr>
        <w:t xml:space="preserve">: </w:t>
      </w:r>
      <w:r w:rsidRPr="00D366A9">
        <w:rPr>
          <w:rFonts w:ascii="Palatino Linotype" w:eastAsiaTheme="minorHAnsi" w:hAnsi="Palatino Linotype" w:cs="Arial"/>
          <w:i/>
          <w:sz w:val="22"/>
          <w:szCs w:val="22"/>
          <w:lang w:val="es-MX" w:eastAsia="en-US"/>
        </w:rPr>
        <w:t>“</w:t>
      </w:r>
      <w:r w:rsidR="00D366A9" w:rsidRPr="00D366A9">
        <w:rPr>
          <w:rFonts w:ascii="Palatino Linotype" w:hAnsi="Palatino Linotype"/>
          <w:i/>
          <w:color w:val="000000"/>
          <w:sz w:val="22"/>
          <w:szCs w:val="22"/>
        </w:rPr>
        <w:t xml:space="preserve">EL SUJETO OBLIGADO MANIFIESTA QUE LA ENTREGA DE INFORMACION SERA MEDIANTE CONSULTA DIRECTA EN UNA FECHA Y UN HORARIO IGUAL AL ESTABLECIDO EN LAS SOLICITUDES 255, 259, 265, PONIENDO A DISPOCISION LA INFORMACION EN LUGARES </w:t>
      </w:r>
      <w:r w:rsidR="00D366A9" w:rsidRPr="00D366A9">
        <w:rPr>
          <w:rFonts w:ascii="Palatino Linotype" w:hAnsi="Palatino Linotype"/>
          <w:i/>
          <w:color w:val="000000"/>
          <w:sz w:val="22"/>
          <w:szCs w:val="22"/>
        </w:rPr>
        <w:lastRenderedPageBreak/>
        <w:t>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Pr="00D366A9">
        <w:rPr>
          <w:rFonts w:ascii="Palatino Linotype" w:eastAsiaTheme="minorHAnsi" w:hAnsi="Palatino Linotype" w:cstheme="minorBidi"/>
          <w:i/>
          <w:color w:val="000000"/>
          <w:sz w:val="22"/>
          <w:szCs w:val="22"/>
          <w:lang w:val="es-MX" w:eastAsia="en-US"/>
        </w:rPr>
        <w:t xml:space="preserve">” </w:t>
      </w:r>
      <w:r w:rsidRPr="009D5BAF">
        <w:rPr>
          <w:rFonts w:ascii="Palatino Linotype" w:eastAsiaTheme="minorHAnsi" w:hAnsi="Palatino Linotype" w:cstheme="minorBidi"/>
          <w:i/>
          <w:color w:val="000000"/>
          <w:lang w:val="es-MX" w:eastAsia="en-US"/>
        </w:rPr>
        <w:t>(Sic)</w:t>
      </w:r>
    </w:p>
    <w:p w14:paraId="6B4C6931" w14:textId="77777777" w:rsidR="00D366A9" w:rsidRPr="00D366A9" w:rsidRDefault="00D366A9" w:rsidP="00D366A9">
      <w:pPr>
        <w:pStyle w:val="Prrafodelista"/>
        <w:rPr>
          <w:rFonts w:ascii="Palatino Linotype" w:hAnsi="Palatino Linotype"/>
          <w:i/>
          <w:sz w:val="26"/>
          <w:szCs w:val="26"/>
          <w:lang w:val="es-MX" w:eastAsia="es-MX"/>
        </w:rPr>
      </w:pPr>
    </w:p>
    <w:p w14:paraId="2EBB8790" w14:textId="77777777" w:rsidR="00D366A9" w:rsidRPr="00D366A9" w:rsidRDefault="00D366A9" w:rsidP="00D366A9">
      <w:pPr>
        <w:pStyle w:val="Prrafodelista"/>
        <w:spacing w:line="276" w:lineRule="auto"/>
        <w:ind w:left="720"/>
        <w:jc w:val="both"/>
        <w:rPr>
          <w:rFonts w:ascii="Palatino Linotype" w:hAnsi="Palatino Linotype"/>
          <w:i/>
          <w:sz w:val="26"/>
          <w:szCs w:val="26"/>
          <w:lang w:val="es-MX" w:eastAsia="es-MX"/>
        </w:rPr>
      </w:pPr>
    </w:p>
    <w:p w14:paraId="1310025A" w14:textId="77777777" w:rsidR="0029071C" w:rsidRPr="00F02EAF" w:rsidRDefault="005C4743" w:rsidP="00DA4828">
      <w:pPr>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CUART</w:t>
      </w:r>
      <w:r w:rsidR="0029071C" w:rsidRPr="00F02EAF">
        <w:rPr>
          <w:rFonts w:ascii="Palatino Linotype" w:eastAsiaTheme="minorHAnsi" w:hAnsi="Palatino Linotype" w:cs="Arial"/>
          <w:b/>
          <w:sz w:val="28"/>
          <w:lang w:val="es-MX" w:eastAsia="en-US"/>
        </w:rPr>
        <w:t>O. Del turno del recurso de revisión.</w:t>
      </w:r>
    </w:p>
    <w:p w14:paraId="6836FA81" w14:textId="0FC8DAF3" w:rsidR="00B250D7" w:rsidRPr="00F02EAF" w:rsidRDefault="0029071C" w:rsidP="00DA4828">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Medio de impugnación </w:t>
      </w:r>
      <w:r w:rsidR="00E74701" w:rsidRPr="00F02EAF">
        <w:rPr>
          <w:rFonts w:ascii="Palatino Linotype" w:eastAsiaTheme="minorHAnsi" w:hAnsi="Palatino Linotype" w:cs="Arial"/>
          <w:lang w:val="es-MX" w:eastAsia="en-US"/>
        </w:rPr>
        <w:t>que le fue turnado al</w:t>
      </w:r>
      <w:r w:rsidRPr="00F02EAF">
        <w:rPr>
          <w:rFonts w:ascii="Palatino Linotype" w:eastAsiaTheme="minorHAnsi" w:hAnsi="Palatino Linotype" w:cs="Arial"/>
          <w:lang w:val="es-MX" w:eastAsia="en-US"/>
        </w:rPr>
        <w:t xml:space="preserve"> </w:t>
      </w:r>
      <w:r w:rsidR="00E74701" w:rsidRPr="00F02EAF">
        <w:rPr>
          <w:rFonts w:ascii="Palatino Linotype" w:eastAsiaTheme="minorHAnsi" w:hAnsi="Palatino Linotype" w:cs="Arial"/>
          <w:lang w:val="es-MX" w:eastAsia="en-US"/>
        </w:rPr>
        <w:t>Comisionado Presidente</w:t>
      </w:r>
      <w:r w:rsidRPr="00F02EAF">
        <w:rPr>
          <w:rFonts w:ascii="Palatino Linotype" w:eastAsiaTheme="minorHAnsi" w:hAnsi="Palatino Linotype" w:cs="Arial"/>
          <w:lang w:val="es-MX" w:eastAsia="en-US"/>
        </w:rPr>
        <w:t xml:space="preserve"> </w:t>
      </w:r>
      <w:r w:rsidR="00E74701" w:rsidRPr="00F02EAF">
        <w:rPr>
          <w:rFonts w:ascii="Palatino Linotype" w:eastAsiaTheme="minorHAnsi" w:hAnsi="Palatino Linotype" w:cs="Arial"/>
          <w:b/>
          <w:lang w:val="es-MX" w:eastAsia="en-US"/>
        </w:rPr>
        <w:t>José Martínez Vilchis</w:t>
      </w:r>
      <w:r w:rsidRPr="00F02EAF">
        <w:rPr>
          <w:rFonts w:ascii="Palatino Linotype" w:eastAsiaTheme="minorHAnsi" w:hAnsi="Palatino Linotype" w:cs="Arial"/>
          <w:lang w:val="es-MX" w:eastAsia="en-US"/>
        </w:rPr>
        <w:t xml:space="preserve">, </w:t>
      </w:r>
      <w:r w:rsidR="00D366A9">
        <w:rPr>
          <w:rFonts w:ascii="Palatino Linotype" w:eastAsiaTheme="minorHAnsi" w:hAnsi="Palatino Linotype" w:cs="Arial"/>
          <w:lang w:val="es-MX" w:eastAsia="en-US"/>
        </w:rPr>
        <w:t xml:space="preserve">de </w:t>
      </w:r>
      <w:r w:rsidR="003327C5">
        <w:rPr>
          <w:rFonts w:ascii="Palatino Linotype" w:eastAsiaTheme="minorHAnsi" w:hAnsi="Palatino Linotype" w:cs="Arial"/>
          <w:lang w:val="es-MX" w:eastAsia="en-US"/>
        </w:rPr>
        <w:t xml:space="preserve">lo anterior y con fundamento en el artículo </w:t>
      </w:r>
      <w:r w:rsidRPr="00F02EAF">
        <w:rPr>
          <w:rFonts w:ascii="Palatino Linotype" w:eastAsiaTheme="minorHAnsi" w:hAnsi="Palatino Linotype" w:cs="Arial"/>
          <w:lang w:val="es-MX" w:eastAsia="en-US"/>
        </w:rPr>
        <w:t>185, fracción I, de la Ley de Transparencia y Acceso a la información Pública del Estado de México y Municipios, del cual recayó acuerdo de admisión en fecha</w:t>
      </w:r>
      <w:r w:rsidR="00FB4CBE">
        <w:rPr>
          <w:rFonts w:ascii="Palatino Linotype" w:eastAsiaTheme="minorHAnsi" w:hAnsi="Palatino Linotype" w:cs="Arial"/>
          <w:b/>
          <w:lang w:val="es-MX" w:eastAsia="en-US"/>
        </w:rPr>
        <w:t xml:space="preserve"> diecinueve de febrero de dos mil </w:t>
      </w:r>
      <w:proofErr w:type="spellStart"/>
      <w:r w:rsidR="00FB4CBE">
        <w:rPr>
          <w:rFonts w:ascii="Palatino Linotype" w:eastAsiaTheme="minorHAnsi" w:hAnsi="Palatino Linotype" w:cs="Arial"/>
          <w:b/>
          <w:lang w:val="es-MX" w:eastAsia="en-US"/>
        </w:rPr>
        <w:t>veintinco</w:t>
      </w:r>
      <w:proofErr w:type="spellEnd"/>
      <w:r w:rsidRPr="00F02EA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20350F77" w14:textId="77777777" w:rsidR="00BA27FC" w:rsidRPr="00F02EAF" w:rsidRDefault="00BA27FC" w:rsidP="00DA4828">
      <w:pPr>
        <w:spacing w:line="360" w:lineRule="auto"/>
        <w:jc w:val="both"/>
        <w:rPr>
          <w:rFonts w:ascii="Palatino Linotype" w:eastAsiaTheme="minorHAnsi" w:hAnsi="Palatino Linotype" w:cs="Arial"/>
          <w:lang w:val="es-MX" w:eastAsia="en-US"/>
        </w:rPr>
      </w:pPr>
    </w:p>
    <w:p w14:paraId="2E9F1196" w14:textId="77777777" w:rsidR="0029071C" w:rsidRPr="00F02EAF" w:rsidRDefault="005C4743" w:rsidP="00DA4828">
      <w:pPr>
        <w:spacing w:line="360" w:lineRule="auto"/>
        <w:jc w:val="both"/>
        <w:rPr>
          <w:rFonts w:ascii="Palatino Linotype" w:eastAsiaTheme="minorHAnsi" w:hAnsi="Palatino Linotype" w:cs="Arial"/>
          <w:b/>
          <w:sz w:val="28"/>
          <w:lang w:val="es-MX" w:eastAsia="en-US"/>
        </w:rPr>
      </w:pPr>
      <w:r w:rsidRPr="00D93EDA">
        <w:rPr>
          <w:rFonts w:ascii="Palatino Linotype" w:eastAsiaTheme="minorHAnsi" w:hAnsi="Palatino Linotype" w:cs="Arial"/>
          <w:b/>
          <w:sz w:val="28"/>
          <w:lang w:val="es-MX" w:eastAsia="en-US"/>
        </w:rPr>
        <w:t>QUINT</w:t>
      </w:r>
      <w:r w:rsidR="0029071C" w:rsidRPr="00D93EDA">
        <w:rPr>
          <w:rFonts w:ascii="Palatino Linotype" w:eastAsiaTheme="minorHAnsi" w:hAnsi="Palatino Linotype" w:cs="Arial"/>
          <w:b/>
          <w:sz w:val="28"/>
          <w:lang w:val="es-MX" w:eastAsia="en-US"/>
        </w:rPr>
        <w:t>O. De la etapa de</w:t>
      </w:r>
      <w:r w:rsidR="0029071C" w:rsidRPr="00F02EAF">
        <w:rPr>
          <w:rFonts w:ascii="Palatino Linotype" w:eastAsiaTheme="minorHAnsi" w:hAnsi="Palatino Linotype" w:cs="Arial"/>
          <w:b/>
          <w:sz w:val="28"/>
          <w:lang w:val="es-MX" w:eastAsia="en-US"/>
        </w:rPr>
        <w:t xml:space="preserve"> manifestaciones y/o alegatos.</w:t>
      </w:r>
    </w:p>
    <w:p w14:paraId="156DAF38" w14:textId="77777777" w:rsidR="00304548" w:rsidRPr="00304548" w:rsidRDefault="00304548" w:rsidP="00304548">
      <w:pPr>
        <w:spacing w:line="360" w:lineRule="auto"/>
        <w:jc w:val="both"/>
        <w:rPr>
          <w:rFonts w:ascii="Palatino Linotype" w:eastAsia="Calibri" w:hAnsi="Palatino Linotype" w:cs="Arial"/>
          <w:lang w:val="es-MX" w:eastAsia="en-US"/>
        </w:rPr>
      </w:pPr>
      <w:r w:rsidRPr="00304548">
        <w:rPr>
          <w:rFonts w:ascii="Palatino Linotype" w:eastAsia="Calibri" w:hAnsi="Palatino Linotype" w:cs="Arial"/>
          <w:lang w:val="es-MX" w:eastAsia="en-US"/>
        </w:rPr>
        <w:t xml:space="preserve">Una vez transcurrido el término legal referido se destaca que </w:t>
      </w:r>
      <w:r w:rsidRPr="00304548">
        <w:rPr>
          <w:rFonts w:ascii="Palatino Linotype" w:eastAsia="Calibri" w:hAnsi="Palatino Linotype" w:cs="Arial"/>
          <w:b/>
          <w:lang w:val="es-MX" w:eastAsia="en-US"/>
        </w:rPr>
        <w:t xml:space="preserve">El Sujeto </w:t>
      </w:r>
      <w:r w:rsidRPr="00346D28">
        <w:rPr>
          <w:rFonts w:ascii="Palatino Linotype" w:eastAsia="Calibri" w:hAnsi="Palatino Linotype" w:cs="Arial"/>
          <w:b/>
          <w:lang w:val="es-MX" w:eastAsia="en-US"/>
        </w:rPr>
        <w:t>Obligado fue omiso en rendir su informe justificado</w:t>
      </w:r>
      <w:r w:rsidRPr="00304548">
        <w:rPr>
          <w:rFonts w:ascii="Palatino Linotype" w:eastAsia="Calibri" w:hAnsi="Palatino Linotype" w:cs="Arial"/>
          <w:lang w:val="es-MX" w:eastAsia="en-US"/>
        </w:rPr>
        <w:t xml:space="preserve">; asimismo, se aprecia que la parte </w:t>
      </w:r>
      <w:r w:rsidRPr="00304548">
        <w:rPr>
          <w:rFonts w:ascii="Palatino Linotype" w:eastAsia="Calibri" w:hAnsi="Palatino Linotype" w:cs="Arial"/>
          <w:b/>
          <w:lang w:val="es-MX" w:eastAsia="en-US"/>
        </w:rPr>
        <w:t>Recurrente</w:t>
      </w:r>
      <w:r w:rsidRPr="00304548">
        <w:rPr>
          <w:rFonts w:ascii="Palatino Linotype" w:eastAsia="Calibri" w:hAnsi="Palatino Linotype" w:cs="Arial"/>
          <w:lang w:val="es-MX" w:eastAsia="en-US"/>
        </w:rPr>
        <w:t xml:space="preserve"> no realizó alegatos, ni ofreció pruebas o manifestaciones.</w:t>
      </w:r>
      <w:r w:rsidRPr="00304548">
        <w:rPr>
          <w:rFonts w:ascii="Palatino Linotype" w:eastAsia="Calibri" w:hAnsi="Palatino Linotype" w:cs="Arial"/>
          <w:noProof/>
          <w:lang w:val="es-MX" w:eastAsia="en-US"/>
        </w:rPr>
        <w:t xml:space="preserve"> </w:t>
      </w:r>
    </w:p>
    <w:p w14:paraId="6DD8970F" w14:textId="587231C2" w:rsidR="00574FDC" w:rsidRPr="00F02EAF" w:rsidRDefault="00574FDC" w:rsidP="00DA4828">
      <w:pPr>
        <w:spacing w:line="360" w:lineRule="auto"/>
        <w:jc w:val="both"/>
        <w:rPr>
          <w:rFonts w:ascii="Palatino Linotype" w:eastAsiaTheme="minorHAnsi" w:hAnsi="Palatino Linotype" w:cs="Arial"/>
          <w:noProof/>
          <w:lang w:val="es-MX" w:eastAsia="es-MX"/>
        </w:rPr>
      </w:pPr>
    </w:p>
    <w:p w14:paraId="29280958" w14:textId="77777777" w:rsidR="0029071C" w:rsidRPr="00F02EAF" w:rsidRDefault="005C4743" w:rsidP="00DA4828">
      <w:pPr>
        <w:tabs>
          <w:tab w:val="left" w:pos="3206"/>
        </w:tabs>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SEXT</w:t>
      </w:r>
      <w:r w:rsidR="0029071C" w:rsidRPr="00F02EAF">
        <w:rPr>
          <w:rFonts w:ascii="Palatino Linotype" w:eastAsiaTheme="minorHAnsi" w:hAnsi="Palatino Linotype" w:cs="Arial"/>
          <w:b/>
          <w:sz w:val="28"/>
          <w:lang w:val="es-MX" w:eastAsia="en-US"/>
        </w:rPr>
        <w:t>O. Del cierre de instrucción.</w:t>
      </w:r>
      <w:r w:rsidR="0029071C" w:rsidRPr="00F02EAF">
        <w:rPr>
          <w:rFonts w:ascii="Palatino Linotype" w:eastAsiaTheme="minorHAnsi" w:hAnsi="Palatino Linotype" w:cs="Arial"/>
          <w:b/>
          <w:sz w:val="28"/>
          <w:lang w:val="es-MX" w:eastAsia="en-US"/>
        </w:rPr>
        <w:tab/>
      </w:r>
    </w:p>
    <w:p w14:paraId="7FFB4836" w14:textId="547DDF69" w:rsidR="0029071C" w:rsidRDefault="0029071C" w:rsidP="00DA4828">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Así, una vez transcurrido el término legal, </w:t>
      </w:r>
      <w:r w:rsidR="006313B5">
        <w:rPr>
          <w:rFonts w:ascii="Palatino Linotype" w:eastAsiaTheme="minorHAnsi" w:hAnsi="Palatino Linotype" w:cs="Arial"/>
          <w:lang w:val="es-MX" w:eastAsia="en-US"/>
        </w:rPr>
        <w:t>procedió a</w:t>
      </w:r>
      <w:r w:rsidR="00DC1583" w:rsidRPr="00F02EAF">
        <w:rPr>
          <w:rFonts w:ascii="Palatino Linotype" w:eastAsiaTheme="minorHAnsi" w:hAnsi="Palatino Linotype" w:cs="Arial"/>
          <w:lang w:val="es-MX" w:eastAsia="en-US"/>
        </w:rPr>
        <w:t xml:space="preserve"> decretarse</w:t>
      </w:r>
      <w:r w:rsidRPr="00F02EAF">
        <w:rPr>
          <w:rFonts w:ascii="Palatino Linotype" w:eastAsiaTheme="minorHAnsi" w:hAnsi="Palatino Linotype" w:cs="Arial"/>
          <w:lang w:val="es-MX" w:eastAsia="en-US"/>
        </w:rPr>
        <w:t xml:space="preserve"> el cierre de instrucción en fecha </w:t>
      </w:r>
      <w:r w:rsidR="00FB4CBE">
        <w:rPr>
          <w:rFonts w:ascii="Palatino Linotype" w:eastAsiaTheme="minorHAnsi" w:hAnsi="Palatino Linotype" w:cs="Arial"/>
          <w:b/>
          <w:lang w:val="es-MX" w:eastAsia="en-US"/>
        </w:rPr>
        <w:t>diez de marzo de dos mil veinticinco</w:t>
      </w:r>
      <w:r w:rsidRPr="00F02EAF">
        <w:rPr>
          <w:rFonts w:ascii="Palatino Linotype" w:eastAsiaTheme="minorHAnsi" w:hAnsi="Palatino Linotype" w:cs="Arial"/>
          <w:lang w:val="es-MX" w:eastAsia="en-US"/>
        </w:rPr>
        <w:t xml:space="preserve">, en términos del artículo 185, Fracción </w:t>
      </w:r>
      <w:r w:rsidRPr="00F02EAF">
        <w:rPr>
          <w:rFonts w:ascii="Palatino Linotype" w:eastAsiaTheme="minorHAnsi" w:hAnsi="Palatino Linotype" w:cs="Arial"/>
          <w:lang w:val="es-MX" w:eastAsia="en-US"/>
        </w:rPr>
        <w:lastRenderedPageBreak/>
        <w:t>VI, de la Ley de Transparencia y Acceso a la Información Pública del Estado de México y Municipios, iniciando el término legal para dictar resolución definitiva del asunto.</w:t>
      </w:r>
    </w:p>
    <w:p w14:paraId="6569729A" w14:textId="77777777" w:rsidR="006313B5" w:rsidRDefault="006313B5" w:rsidP="00DA4828">
      <w:pPr>
        <w:spacing w:line="360" w:lineRule="auto"/>
        <w:jc w:val="both"/>
        <w:rPr>
          <w:rFonts w:ascii="Palatino Linotype" w:hAnsi="Palatino Linotype"/>
          <w:lang w:val="es-MX"/>
        </w:rPr>
      </w:pPr>
    </w:p>
    <w:p w14:paraId="6F38BD4F" w14:textId="77777777" w:rsidR="00FB4CBE" w:rsidRPr="00B0277A" w:rsidRDefault="00FB4CBE" w:rsidP="00FB4CBE">
      <w:pPr>
        <w:spacing w:line="360" w:lineRule="auto"/>
        <w:jc w:val="both"/>
        <w:rPr>
          <w:rFonts w:ascii="Palatino Linotype" w:hAnsi="Palatino Linotype" w:cs="Arial"/>
        </w:rPr>
      </w:pPr>
      <w:r>
        <w:rPr>
          <w:rFonts w:ascii="Palatino Linotype" w:eastAsia="Calibri" w:hAnsi="Palatino Linotype" w:cs="Arial"/>
          <w:b/>
          <w:sz w:val="28"/>
          <w:lang w:val="es-ES_tradnl"/>
        </w:rPr>
        <w:t>SÉTIM</w:t>
      </w:r>
      <w:r w:rsidRPr="0055610A">
        <w:rPr>
          <w:rFonts w:ascii="Palatino Linotype" w:eastAsia="Calibri" w:hAnsi="Palatino Linotype" w:cs="Arial"/>
          <w:b/>
          <w:sz w:val="28"/>
          <w:lang w:val="es-ES_tradnl"/>
        </w:rPr>
        <w:t>O.</w:t>
      </w:r>
      <w:r>
        <w:rPr>
          <w:rFonts w:ascii="Palatino Linotype" w:hAnsi="Palatino Linotype" w:cs="Arial"/>
        </w:rPr>
        <w:t xml:space="preserve"> </w:t>
      </w:r>
      <w:r w:rsidRPr="0055610A">
        <w:rPr>
          <w:rFonts w:ascii="Palatino Linotype" w:eastAsia="Calibri" w:hAnsi="Palatino Linotype" w:cs="Arial"/>
          <w:b/>
          <w:sz w:val="28"/>
          <w:lang w:val="es-ES_tradnl"/>
        </w:rPr>
        <w:t>De la ampliación del término para resolver.</w:t>
      </w:r>
    </w:p>
    <w:p w14:paraId="6EC36826" w14:textId="1D9966EF" w:rsidR="00FB4CBE" w:rsidRPr="004C73AD" w:rsidRDefault="00FB4CBE" w:rsidP="00FB4CBE">
      <w:pPr>
        <w:spacing w:line="360" w:lineRule="auto"/>
        <w:jc w:val="both"/>
        <w:rPr>
          <w:rFonts w:ascii="Palatino Linotype" w:hAnsi="Palatino Linotype" w:cs="Arial"/>
        </w:rPr>
      </w:pPr>
      <w:r w:rsidRPr="004C73AD">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Pr>
          <w:rFonts w:ascii="Palatino Linotype" w:hAnsi="Palatino Linotype" w:cs="Arial"/>
          <w:b/>
        </w:rPr>
        <w:t xml:space="preserve">cuatro de abril </w:t>
      </w:r>
      <w:r w:rsidRPr="004C73AD">
        <w:rPr>
          <w:rFonts w:ascii="Palatino Linotype" w:hAnsi="Palatino Linotype" w:cs="Arial"/>
          <w:b/>
        </w:rPr>
        <w:t>de dos mil veinticinco</w:t>
      </w:r>
      <w:r w:rsidRPr="004C73AD">
        <w:rPr>
          <w:rFonts w:ascii="Palatino Linotype" w:hAnsi="Palatino Linotype" w:cs="Arial"/>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6E4FBD5" w14:textId="77777777" w:rsidR="00FB4CBE" w:rsidRDefault="00FB4CBE" w:rsidP="00DA4828">
      <w:pPr>
        <w:spacing w:line="360" w:lineRule="auto"/>
        <w:jc w:val="both"/>
        <w:rPr>
          <w:rFonts w:ascii="Palatino Linotype" w:hAnsi="Palatino Linotype"/>
          <w:lang w:val="es-MX"/>
        </w:rPr>
      </w:pPr>
    </w:p>
    <w:p w14:paraId="299DF92A" w14:textId="77777777" w:rsidR="00FB4CBE" w:rsidRPr="00F02EAF" w:rsidRDefault="00FB4CBE" w:rsidP="00DA4828">
      <w:pPr>
        <w:spacing w:line="360" w:lineRule="auto"/>
        <w:jc w:val="both"/>
        <w:rPr>
          <w:rFonts w:ascii="Palatino Linotype" w:hAnsi="Palatino Linotype"/>
          <w:lang w:val="es-MX"/>
        </w:rPr>
      </w:pPr>
    </w:p>
    <w:p w14:paraId="22533BAB" w14:textId="77777777" w:rsidR="00D57F74" w:rsidRPr="00F02EAF" w:rsidRDefault="00E74701" w:rsidP="00DA4828">
      <w:pPr>
        <w:spacing w:line="360" w:lineRule="auto"/>
        <w:jc w:val="center"/>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C O N S I D E R A N</w:t>
      </w:r>
      <w:r w:rsidR="00D57F74" w:rsidRPr="00F02EAF">
        <w:rPr>
          <w:rFonts w:ascii="Palatino Linotype" w:eastAsiaTheme="minorHAnsi" w:hAnsi="Palatino Linotype" w:cs="Arial"/>
          <w:b/>
          <w:sz w:val="28"/>
          <w:lang w:val="es-MX" w:eastAsia="en-US"/>
        </w:rPr>
        <w:t xml:space="preserve"> D O </w:t>
      </w:r>
    </w:p>
    <w:p w14:paraId="6E24D6C0" w14:textId="77777777" w:rsidR="00270257" w:rsidRPr="00F02EAF" w:rsidRDefault="00270257" w:rsidP="00DA4828">
      <w:pPr>
        <w:spacing w:line="360" w:lineRule="auto"/>
        <w:jc w:val="center"/>
        <w:rPr>
          <w:rFonts w:ascii="Palatino Linotype" w:eastAsiaTheme="minorHAnsi" w:hAnsi="Palatino Linotype" w:cs="Arial"/>
          <w:b/>
          <w:lang w:val="es-MX" w:eastAsia="en-US"/>
        </w:rPr>
      </w:pPr>
    </w:p>
    <w:p w14:paraId="164F7678" w14:textId="77777777" w:rsidR="0029071C" w:rsidRPr="00F02EAF" w:rsidRDefault="0029071C" w:rsidP="00DA4828">
      <w:pPr>
        <w:spacing w:line="360" w:lineRule="auto"/>
        <w:jc w:val="both"/>
        <w:rPr>
          <w:rFonts w:ascii="Palatino Linotype" w:eastAsiaTheme="minorHAnsi" w:hAnsi="Palatino Linotype" w:cs="Arial"/>
          <w:sz w:val="28"/>
          <w:lang w:val="es-MX" w:eastAsia="en-US"/>
        </w:rPr>
      </w:pPr>
      <w:r w:rsidRPr="00F02EAF">
        <w:rPr>
          <w:rFonts w:ascii="Palatino Linotype" w:eastAsiaTheme="minorHAnsi" w:hAnsi="Palatino Linotype" w:cs="Arial"/>
          <w:b/>
          <w:sz w:val="28"/>
          <w:lang w:val="es-MX" w:eastAsia="en-US"/>
        </w:rPr>
        <w:t>PRIMERO. De la competencia</w:t>
      </w:r>
      <w:r w:rsidRPr="00F02EAF">
        <w:rPr>
          <w:rFonts w:ascii="Palatino Linotype" w:eastAsiaTheme="minorHAnsi" w:hAnsi="Palatino Linotype" w:cs="Arial"/>
          <w:sz w:val="28"/>
          <w:lang w:val="es-MX" w:eastAsia="en-US"/>
        </w:rPr>
        <w:t>.</w:t>
      </w:r>
    </w:p>
    <w:p w14:paraId="796EB559" w14:textId="77777777" w:rsidR="00D33B37" w:rsidRPr="008A2022" w:rsidRDefault="00D33B37" w:rsidP="00D33B37">
      <w:pPr>
        <w:spacing w:line="360" w:lineRule="auto"/>
        <w:jc w:val="both"/>
        <w:rPr>
          <w:rFonts w:ascii="Palatino Linotype" w:hAnsi="Palatino Linotype"/>
        </w:rPr>
      </w:pPr>
      <w:r w:rsidRPr="008A2022">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w:t>
      </w:r>
      <w:r w:rsidRPr="008A2022">
        <w:rPr>
          <w:rFonts w:ascii="Palatino Linotype" w:hAnsi="Palatino Linotype"/>
        </w:rPr>
        <w:lastRenderedPageBreak/>
        <w:t>Acceso a la Información Pública y Protección de Datos Personales del Estado de México y Municipios</w:t>
      </w:r>
      <w:r>
        <w:rPr>
          <w:rFonts w:ascii="Palatino Linotype" w:hAnsi="Palatino Linotype"/>
        </w:rPr>
        <w:t>.</w:t>
      </w:r>
    </w:p>
    <w:p w14:paraId="3C3AB701" w14:textId="77777777" w:rsidR="00270257" w:rsidRPr="00F02EAF" w:rsidRDefault="00270257" w:rsidP="00DA4828">
      <w:pPr>
        <w:spacing w:line="360" w:lineRule="auto"/>
        <w:jc w:val="both"/>
        <w:rPr>
          <w:rFonts w:ascii="Palatino Linotype" w:eastAsiaTheme="minorHAnsi" w:hAnsi="Palatino Linotype" w:cs="Arial"/>
          <w:lang w:val="es-MX" w:eastAsia="en-US"/>
        </w:rPr>
      </w:pPr>
    </w:p>
    <w:p w14:paraId="338B74C3" w14:textId="77777777" w:rsidR="0029071C" w:rsidRPr="00F02EAF" w:rsidRDefault="0029071C" w:rsidP="00DA4828">
      <w:pPr>
        <w:autoSpaceDE w:val="0"/>
        <w:autoSpaceDN w:val="0"/>
        <w:adjustRightInd w:val="0"/>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 xml:space="preserve">SEGUNDO. De los alcances del Recurso de Revisión. </w:t>
      </w:r>
    </w:p>
    <w:p w14:paraId="080B2227" w14:textId="77777777" w:rsidR="0029071C" w:rsidRPr="00F02EAF" w:rsidRDefault="0029071C" w:rsidP="00DA4828">
      <w:pPr>
        <w:autoSpaceDE w:val="0"/>
        <w:autoSpaceDN w:val="0"/>
        <w:adjustRightInd w:val="0"/>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E29E652" w14:textId="77777777" w:rsidR="00103760" w:rsidRPr="00F02EAF" w:rsidRDefault="00103760" w:rsidP="00DA4828">
      <w:pPr>
        <w:autoSpaceDE w:val="0"/>
        <w:autoSpaceDN w:val="0"/>
        <w:adjustRightInd w:val="0"/>
        <w:spacing w:line="360" w:lineRule="auto"/>
        <w:jc w:val="both"/>
        <w:rPr>
          <w:rFonts w:ascii="Palatino Linotype" w:eastAsiaTheme="minorHAnsi" w:hAnsi="Palatino Linotype" w:cs="Arial"/>
          <w:lang w:val="es-MX" w:eastAsia="en-US"/>
        </w:rPr>
      </w:pPr>
    </w:p>
    <w:p w14:paraId="1648C14D" w14:textId="77777777" w:rsidR="00D366A9" w:rsidRPr="00D07047" w:rsidRDefault="00D366A9" w:rsidP="00D366A9">
      <w:pPr>
        <w:pBdr>
          <w:top w:val="nil"/>
          <w:left w:val="nil"/>
          <w:bottom w:val="nil"/>
          <w:right w:val="nil"/>
          <w:between w:val="nil"/>
        </w:pBdr>
        <w:spacing w:line="360" w:lineRule="auto"/>
        <w:contextualSpacing/>
        <w:jc w:val="both"/>
        <w:rPr>
          <w:rFonts w:ascii="Palatino Linotype" w:hAnsi="Palatino Linotype" w:cs="Arial"/>
          <w:b/>
          <w:sz w:val="26"/>
          <w:szCs w:val="26"/>
        </w:rPr>
      </w:pPr>
      <w:r w:rsidRPr="00D07047">
        <w:rPr>
          <w:rFonts w:ascii="Palatino Linotype" w:eastAsia="Palatino Linotype" w:hAnsi="Palatino Linotype" w:cs="Palatino Linotype"/>
          <w:b/>
          <w:color w:val="000000"/>
          <w:sz w:val="26"/>
          <w:szCs w:val="26"/>
        </w:rPr>
        <w:t>TERCERO</w:t>
      </w:r>
      <w:r w:rsidRPr="00D07047">
        <w:rPr>
          <w:rFonts w:ascii="Palatino Linotype" w:hAnsi="Palatino Linotype" w:cs="Arial"/>
          <w:b/>
          <w:sz w:val="26"/>
          <w:szCs w:val="26"/>
        </w:rPr>
        <w:t>. Cuestiones de previo y especial pronunciamiento.</w:t>
      </w:r>
    </w:p>
    <w:p w14:paraId="415A36A8" w14:textId="5C22A58C" w:rsidR="00D366A9" w:rsidRPr="00D93EDA" w:rsidRDefault="00D366A9" w:rsidP="00D93EDA">
      <w:pPr>
        <w:pBdr>
          <w:top w:val="nil"/>
          <w:left w:val="nil"/>
          <w:bottom w:val="nil"/>
          <w:right w:val="nil"/>
          <w:between w:val="nil"/>
        </w:pBdr>
        <w:spacing w:line="360" w:lineRule="auto"/>
        <w:contextualSpacing/>
        <w:jc w:val="both"/>
        <w:rPr>
          <w:rFonts w:ascii="Palatino Linotype" w:hAnsi="Palatino Linotype" w:cs="Arial"/>
          <w:lang w:val="es-MX"/>
        </w:rPr>
      </w:pPr>
      <w:r w:rsidRPr="00D07047">
        <w:rPr>
          <w:rFonts w:ascii="Palatino Linotype" w:hAnsi="Palatino Linotype" w:cs="Arial"/>
          <w:lang w:val="es-MX"/>
        </w:rPr>
        <w:t>Los Recursos de Revisión en estudio contienen los elementos normativos de validez exigidos en la Ley de Transparencia y Acceso a la Información Pública del Estado de México y Municipios, establecidos en el artículo 180 que enuncia:</w:t>
      </w:r>
    </w:p>
    <w:p w14:paraId="3CEF98BC"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“Artículo 180. El recurso de revisión contendrá:</w:t>
      </w:r>
    </w:p>
    <w:p w14:paraId="4EC33405"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I. El sujeto obligado ante la cual se presentó la solicitud;</w:t>
      </w:r>
    </w:p>
    <w:p w14:paraId="31AF87D9"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b/>
          <w:bCs/>
          <w:i/>
          <w:iCs/>
          <w:sz w:val="22"/>
          <w:szCs w:val="22"/>
          <w:u w:val="single"/>
          <w:lang w:val="es-MX"/>
        </w:rPr>
        <w:t>II. El nombre del solicitante</w:t>
      </w:r>
      <w:r w:rsidRPr="00D366A9">
        <w:rPr>
          <w:rFonts w:ascii="Palatino Linotype" w:hAnsi="Palatino Linotype" w:cs="Arial"/>
          <w:i/>
          <w:iCs/>
          <w:sz w:val="22"/>
          <w:szCs w:val="22"/>
          <w:lang w:val="es-MX"/>
        </w:rPr>
        <w:t xml:space="preserve"> que recurre o de su representante y, en su caso, del tercero interesado, así como la dirección o medio que señale para recibir notificaciones; </w:t>
      </w:r>
    </w:p>
    <w:p w14:paraId="35FB561E"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III. El número de folio de respuesta de la solicitud de acceso;</w:t>
      </w:r>
    </w:p>
    <w:p w14:paraId="06237EEA"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IV. La fecha en que fue notificada la respuesta al solicitante o tuvo conocimiento del acto reclamado, o de presentación de la solicitud, en caso de falta de respuesta;</w:t>
      </w:r>
    </w:p>
    <w:p w14:paraId="1AC88B76"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V. El acto que se recurre;</w:t>
      </w:r>
    </w:p>
    <w:p w14:paraId="1A9AE70A"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VI. Las razones o motivos de inconformidad;</w:t>
      </w:r>
    </w:p>
    <w:p w14:paraId="439E34D0"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VII. La copia de la respuesta que se impugna y, en su caso, de la notificación correspondiente, en el caso de respuesta de la solicitud; y</w:t>
      </w:r>
    </w:p>
    <w:p w14:paraId="275CE2A9"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VIII. Firma del recurrente, en su caso, cuando se presente por escrito, requisito sin el cual se dará trámite al recurso.</w:t>
      </w:r>
    </w:p>
    <w:p w14:paraId="317031BB"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Adicionalmente, se podrán anexar las pruebas y demás elementos que considere procedentes someter a juicio del Instituto.</w:t>
      </w:r>
    </w:p>
    <w:p w14:paraId="38309F96"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lastRenderedPageBreak/>
        <w:t>En ningún caso será necesario que el particular ratifique el recurso de revisión interpuesto.</w:t>
      </w:r>
    </w:p>
    <w:p w14:paraId="3C67105D" w14:textId="77777777" w:rsidR="00D366A9" w:rsidRPr="00D366A9" w:rsidRDefault="00D366A9" w:rsidP="00D366A9">
      <w:pPr>
        <w:autoSpaceDE w:val="0"/>
        <w:autoSpaceDN w:val="0"/>
        <w:adjustRightInd w:val="0"/>
        <w:ind w:left="567" w:right="567"/>
        <w:jc w:val="both"/>
        <w:rPr>
          <w:rFonts w:ascii="Palatino Linotype" w:hAnsi="Palatino Linotype" w:cs="Arial"/>
          <w:b/>
          <w:bCs/>
          <w:i/>
          <w:iCs/>
          <w:sz w:val="22"/>
          <w:szCs w:val="22"/>
          <w:u w:val="single"/>
          <w:lang w:val="es-MX"/>
        </w:rPr>
      </w:pPr>
      <w:r w:rsidRPr="00D366A9">
        <w:rPr>
          <w:rFonts w:ascii="Palatino Linotype" w:hAnsi="Palatino Linotype" w:cs="Arial"/>
          <w:b/>
          <w:bCs/>
          <w:i/>
          <w:iCs/>
          <w:sz w:val="22"/>
          <w:szCs w:val="22"/>
          <w:u w:val="single"/>
          <w:lang w:val="es-MX"/>
        </w:rPr>
        <w:t>En caso de que el recurso se interponga de manera electrónica no será indispensable que contengan los requisitos establecidos en las fracciones II, IV, VII y VIII.” [Sic]</w:t>
      </w:r>
    </w:p>
    <w:p w14:paraId="58EB9594" w14:textId="77777777" w:rsidR="00D366A9" w:rsidRPr="001E01E9" w:rsidRDefault="00D366A9" w:rsidP="00D366A9">
      <w:pPr>
        <w:autoSpaceDE w:val="0"/>
        <w:autoSpaceDN w:val="0"/>
        <w:adjustRightInd w:val="0"/>
        <w:spacing w:line="360" w:lineRule="auto"/>
        <w:jc w:val="both"/>
        <w:rPr>
          <w:rFonts w:ascii="Palatino Linotype" w:hAnsi="Palatino Linotype"/>
        </w:rPr>
      </w:pPr>
    </w:p>
    <w:p w14:paraId="60D627C7" w14:textId="6B7FA976" w:rsidR="00D366A9" w:rsidRPr="00D07047" w:rsidRDefault="00D366A9" w:rsidP="00D366A9">
      <w:pPr>
        <w:autoSpaceDE w:val="0"/>
        <w:autoSpaceDN w:val="0"/>
        <w:adjustRightInd w:val="0"/>
        <w:spacing w:line="360" w:lineRule="auto"/>
        <w:jc w:val="both"/>
        <w:rPr>
          <w:rFonts w:ascii="Palatino Linotype" w:hAnsi="Palatino Linotype"/>
        </w:rPr>
      </w:pPr>
      <w:r w:rsidRPr="00D07047">
        <w:rPr>
          <w:rFonts w:ascii="Palatino Linotype" w:hAnsi="Palatino Linotype"/>
        </w:rPr>
        <w:t>Cabe se</w:t>
      </w:r>
      <w:r w:rsidR="00D33B37">
        <w:rPr>
          <w:rFonts w:ascii="Palatino Linotype" w:hAnsi="Palatino Linotype"/>
        </w:rPr>
        <w:t>ñalar que la parte Recurrente  proporcionó su</w:t>
      </w:r>
      <w:r w:rsidRPr="00D07047">
        <w:rPr>
          <w:rFonts w:ascii="Palatino Linotype" w:hAnsi="Palatino Linotype"/>
        </w:rPr>
        <w:t xml:space="preserve"> nombre al ejercer su derecho de acceso a la información pública; sin embargo,</w:t>
      </w:r>
      <w:r w:rsidR="00D33B37">
        <w:rPr>
          <w:rFonts w:ascii="Palatino Linotype" w:hAnsi="Palatino Linotype"/>
        </w:rPr>
        <w:t xml:space="preserve"> de haberlo realizado de manera anónima  no sería</w:t>
      </w:r>
      <w:r w:rsidRPr="00D07047">
        <w:rPr>
          <w:rFonts w:ascii="Palatino Linotype" w:hAnsi="Palatino Linotype"/>
        </w:rPr>
        <w:t xml:space="preserve">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12C0F568" w14:textId="77777777" w:rsidR="00D366A9" w:rsidRPr="001E01E9" w:rsidRDefault="00D366A9" w:rsidP="00D366A9">
      <w:pPr>
        <w:autoSpaceDE w:val="0"/>
        <w:autoSpaceDN w:val="0"/>
        <w:adjustRightInd w:val="0"/>
        <w:spacing w:line="360" w:lineRule="auto"/>
        <w:jc w:val="both"/>
        <w:rPr>
          <w:rFonts w:ascii="Palatino Linotype" w:hAnsi="Palatino Linotype"/>
        </w:rPr>
      </w:pPr>
    </w:p>
    <w:p w14:paraId="0F9350C7"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rPr>
      </w:pPr>
      <w:r w:rsidRPr="00FF673A">
        <w:rPr>
          <w:rFonts w:ascii="Palatino Linotype" w:hAnsi="Palatino Linotype"/>
          <w:i/>
          <w:iCs/>
          <w:sz w:val="22"/>
          <w:szCs w:val="22"/>
        </w:rPr>
        <w:t>“</w:t>
      </w:r>
      <w:r w:rsidRPr="00FF673A">
        <w:rPr>
          <w:rFonts w:ascii="Palatino Linotype" w:hAnsi="Palatino Linotype"/>
          <w:b/>
          <w:i/>
          <w:iCs/>
          <w:sz w:val="22"/>
          <w:szCs w:val="22"/>
        </w:rPr>
        <w:t>Artículo 55</w:t>
      </w:r>
      <w:proofErr w:type="gramStart"/>
      <w:r w:rsidRPr="00FF673A">
        <w:rPr>
          <w:rFonts w:ascii="Palatino Linotype" w:hAnsi="Palatino Linotype"/>
          <w:b/>
          <w:i/>
          <w:iCs/>
          <w:sz w:val="22"/>
          <w:szCs w:val="22"/>
        </w:rPr>
        <w:t>.(</w:t>
      </w:r>
      <w:proofErr w:type="gramEnd"/>
      <w:r w:rsidRPr="00FF673A">
        <w:rPr>
          <w:rFonts w:ascii="Palatino Linotype" w:hAnsi="Palatino Linotype"/>
          <w:b/>
          <w:i/>
          <w:iCs/>
          <w:sz w:val="22"/>
          <w:szCs w:val="22"/>
        </w:rPr>
        <w:t>…)</w:t>
      </w:r>
    </w:p>
    <w:p w14:paraId="218EAC66"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rPr>
      </w:pPr>
      <w:r w:rsidRPr="00FF673A">
        <w:rPr>
          <w:rFonts w:ascii="Palatino Linotype" w:hAnsi="Palatino Linotype"/>
          <w:i/>
          <w:iCs/>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7978912E" w14:textId="77777777" w:rsidR="00D366A9" w:rsidRPr="001E01E9" w:rsidRDefault="00D366A9" w:rsidP="00D366A9">
      <w:pPr>
        <w:autoSpaceDE w:val="0"/>
        <w:autoSpaceDN w:val="0"/>
        <w:adjustRightInd w:val="0"/>
        <w:spacing w:line="360" w:lineRule="auto"/>
        <w:ind w:right="567"/>
        <w:jc w:val="both"/>
        <w:rPr>
          <w:rFonts w:ascii="Palatino Linotype" w:hAnsi="Palatino Linotype" w:cs="Arial"/>
          <w:b/>
          <w:i/>
          <w:iCs/>
          <w:sz w:val="28"/>
          <w:szCs w:val="28"/>
          <w:lang w:val="es-MX"/>
        </w:rPr>
      </w:pPr>
    </w:p>
    <w:p w14:paraId="0898BEB7" w14:textId="356BEFCF" w:rsidR="00D366A9" w:rsidRPr="00D33B37" w:rsidRDefault="00D366A9" w:rsidP="00D33B37">
      <w:pPr>
        <w:autoSpaceDE w:val="0"/>
        <w:autoSpaceDN w:val="0"/>
        <w:adjustRightInd w:val="0"/>
        <w:spacing w:line="360" w:lineRule="auto"/>
        <w:jc w:val="both"/>
        <w:rPr>
          <w:rFonts w:ascii="Palatino Linotype" w:hAnsi="Palatino Linotype"/>
          <w:lang w:val="es-MX"/>
        </w:rPr>
      </w:pPr>
      <w:r w:rsidRPr="00D07047">
        <w:rPr>
          <w:rFonts w:ascii="Palatino Linotype" w:hAnsi="Palatino Linotype"/>
          <w:lang w:val="es-MX"/>
        </w:rPr>
        <w:t xml:space="preserve">Robusteciendo lo anterior </w:t>
      </w:r>
      <w:r w:rsidR="00D33B37">
        <w:rPr>
          <w:rFonts w:ascii="Palatino Linotype" w:hAnsi="Palatino Linotype"/>
          <w:lang w:val="es-MX"/>
        </w:rPr>
        <w:t>se encuentra lo dispuesto en el</w:t>
      </w:r>
      <w:r w:rsidRPr="00D07047">
        <w:rPr>
          <w:rFonts w:ascii="Palatino Linotype" w:hAnsi="Palatino Linotype"/>
          <w:lang w:val="es-MX"/>
        </w:rPr>
        <w:t xml:space="preserve"> artículo 5 párrafos vigésimo, vigésimo primero y vigésimo segundo, de la Constitución Política del Estado Libre y Soberano de México, se establece lo siguiente:</w:t>
      </w:r>
    </w:p>
    <w:p w14:paraId="66D91B2A" w14:textId="77777777" w:rsidR="00D366A9" w:rsidRPr="00FF673A" w:rsidRDefault="00D366A9" w:rsidP="00D366A9">
      <w:pPr>
        <w:autoSpaceDE w:val="0"/>
        <w:autoSpaceDN w:val="0"/>
        <w:adjustRightInd w:val="0"/>
        <w:ind w:left="567" w:right="567"/>
        <w:jc w:val="center"/>
        <w:rPr>
          <w:rFonts w:ascii="Palatino Linotype" w:hAnsi="Palatino Linotype"/>
          <w:b/>
          <w:bCs/>
          <w:i/>
          <w:iCs/>
          <w:sz w:val="22"/>
          <w:szCs w:val="22"/>
          <w:u w:val="single"/>
          <w:lang w:val="es-MX"/>
        </w:rPr>
      </w:pPr>
      <w:r w:rsidRPr="00FF673A">
        <w:rPr>
          <w:rFonts w:ascii="Palatino Linotype" w:hAnsi="Palatino Linotype"/>
          <w:b/>
          <w:bCs/>
          <w:i/>
          <w:iCs/>
          <w:sz w:val="22"/>
          <w:szCs w:val="22"/>
          <w:u w:val="single"/>
          <w:lang w:val="es-MX"/>
        </w:rPr>
        <w:t>Constitución Política del Estado Libre y Soberano de México</w:t>
      </w:r>
    </w:p>
    <w:p w14:paraId="31F40C4D"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7A88AAFA"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 </w:t>
      </w:r>
    </w:p>
    <w:p w14:paraId="6814442F"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Toda persona en el Estado de México, tiene derecho al libre acceso a la información plural y oportuna, así como a buscar recibir y difundir información e ideas de toda índole por cualquier medio de expresión. </w:t>
      </w:r>
    </w:p>
    <w:p w14:paraId="6C88B994"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 </w:t>
      </w:r>
    </w:p>
    <w:p w14:paraId="5444624B"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El derecho a la información será garantizado por el Estado. La ley establecerá las previsiones que permitan asegurar la protección, el respeto y la difusión de este derecho. Para garantizar </w:t>
      </w:r>
      <w:r w:rsidRPr="00FF673A">
        <w:rPr>
          <w:rFonts w:ascii="Palatino Linotype" w:hAnsi="Palatino Linotype"/>
          <w:i/>
          <w:iCs/>
          <w:sz w:val="22"/>
          <w:szCs w:val="22"/>
          <w:lang w:val="es-MX"/>
        </w:rPr>
        <w:lastRenderedPageBreak/>
        <w:t xml:space="preserve">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5E7BB714"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 </w:t>
      </w:r>
    </w:p>
    <w:p w14:paraId="4B2B6051"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III. Toda persona, sin necesidad de acreditar interés alguno o justificar su utilización, tendrá acceso gratuito a la información pública, a sus datos personales o a la rectificación de éstos;</w:t>
      </w:r>
    </w:p>
    <w:p w14:paraId="5A1AEC66"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IV. Se establecerán mecanismos de acceso a la información y procedimientos de revisión expeditos que se sustanciarán ante el organismo autónomo especializado e imparcial que establece esta Constitución. </w:t>
      </w:r>
    </w:p>
    <w:p w14:paraId="55EBF140"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 </w:t>
      </w:r>
    </w:p>
    <w:p w14:paraId="5793092D" w14:textId="77777777" w:rsidR="00D366A9" w:rsidRPr="00FF673A" w:rsidRDefault="00D366A9" w:rsidP="00D366A9">
      <w:pPr>
        <w:autoSpaceDE w:val="0"/>
        <w:autoSpaceDN w:val="0"/>
        <w:adjustRightInd w:val="0"/>
        <w:ind w:left="567" w:right="567"/>
        <w:jc w:val="both"/>
        <w:rPr>
          <w:rFonts w:ascii="Palatino Linotype" w:hAnsi="Palatino Linotype"/>
          <w:b/>
          <w:bCs/>
          <w:i/>
          <w:iCs/>
          <w:sz w:val="22"/>
          <w:szCs w:val="22"/>
          <w:lang w:val="es-MX"/>
        </w:rPr>
      </w:pPr>
      <w:r w:rsidRPr="00FF673A">
        <w:rPr>
          <w:rFonts w:ascii="Palatino Linotype" w:hAnsi="Palatino Linotype"/>
          <w:i/>
          <w:iCs/>
          <w:sz w:val="22"/>
          <w:szCs w:val="22"/>
          <w:lang w:val="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FF673A">
        <w:rPr>
          <w:rFonts w:ascii="Palatino Linotype" w:hAnsi="Palatino Linotype"/>
          <w:b/>
          <w:bCs/>
          <w:i/>
          <w:iCs/>
          <w:sz w:val="22"/>
          <w:szCs w:val="22"/>
          <w:lang w:val="es-MX"/>
        </w:rPr>
        <w:t>[Sic]</w:t>
      </w:r>
    </w:p>
    <w:p w14:paraId="3ED3F6E3" w14:textId="77777777" w:rsidR="00D366A9" w:rsidRPr="00FF673A" w:rsidRDefault="00D366A9" w:rsidP="00D366A9">
      <w:pPr>
        <w:autoSpaceDE w:val="0"/>
        <w:autoSpaceDN w:val="0"/>
        <w:adjustRightInd w:val="0"/>
        <w:ind w:left="567" w:right="567"/>
        <w:jc w:val="both"/>
        <w:rPr>
          <w:rFonts w:ascii="Palatino Linotype" w:hAnsi="Palatino Linotype"/>
          <w:b/>
          <w:bCs/>
          <w:i/>
          <w:iCs/>
          <w:sz w:val="22"/>
          <w:szCs w:val="22"/>
          <w:lang w:val="es-MX"/>
        </w:rPr>
      </w:pPr>
    </w:p>
    <w:p w14:paraId="4BA1880F" w14:textId="02896EB8" w:rsidR="00D366A9" w:rsidRPr="001E01E9" w:rsidRDefault="00D366A9" w:rsidP="00D366A9">
      <w:pPr>
        <w:autoSpaceDE w:val="0"/>
        <w:autoSpaceDN w:val="0"/>
        <w:adjustRightInd w:val="0"/>
        <w:spacing w:line="360" w:lineRule="auto"/>
        <w:jc w:val="both"/>
        <w:rPr>
          <w:rFonts w:ascii="Palatino Linotype" w:hAnsi="Palatino Linotype"/>
          <w:lang w:val="es-MX"/>
        </w:rPr>
      </w:pPr>
      <w:r w:rsidRPr="00D07047">
        <w:rPr>
          <w:rFonts w:ascii="Palatino Linotype" w:hAnsi="Palatino Linotype"/>
          <w:lang w:val="es-MX"/>
        </w:rPr>
        <w:t xml:space="preserve">Por otra parte, del contenido del artículo 1 de la Constitución Política de los Estados Unidos Mexicanos, se destaca lo siguiente: </w:t>
      </w:r>
    </w:p>
    <w:p w14:paraId="0EED8317"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48CAC273"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25929F5A" w14:textId="77777777" w:rsidR="00D366A9" w:rsidRPr="001E01E9" w:rsidRDefault="00D366A9" w:rsidP="00D366A9">
      <w:pPr>
        <w:autoSpaceDE w:val="0"/>
        <w:autoSpaceDN w:val="0"/>
        <w:adjustRightInd w:val="0"/>
        <w:ind w:left="567" w:right="567"/>
        <w:jc w:val="both"/>
        <w:rPr>
          <w:rFonts w:ascii="Palatino Linotype" w:hAnsi="Palatino Linotype"/>
          <w:i/>
          <w:iCs/>
          <w:lang w:val="es-MX"/>
        </w:rPr>
      </w:pPr>
    </w:p>
    <w:p w14:paraId="04F816EA" w14:textId="77777777" w:rsidR="00D366A9" w:rsidRPr="00D07047" w:rsidRDefault="00D366A9" w:rsidP="00D366A9">
      <w:pPr>
        <w:autoSpaceDE w:val="0"/>
        <w:autoSpaceDN w:val="0"/>
        <w:adjustRightInd w:val="0"/>
        <w:spacing w:line="360" w:lineRule="auto"/>
        <w:jc w:val="both"/>
        <w:rPr>
          <w:rFonts w:ascii="Palatino Linotype" w:hAnsi="Palatino Linotype"/>
          <w:lang w:val="es-MX"/>
        </w:rPr>
      </w:pPr>
      <w:r w:rsidRPr="00D07047">
        <w:rPr>
          <w:rFonts w:ascii="Palatino Linotype" w:hAnsi="Palatino Linotype"/>
          <w:lang w:val="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w:t>
      </w:r>
      <w:r w:rsidRPr="00D07047">
        <w:rPr>
          <w:rFonts w:ascii="Palatino Linotype" w:hAnsi="Palatino Linotype"/>
          <w:lang w:val="es-MX"/>
        </w:rPr>
        <w:lastRenderedPageBreak/>
        <w:t xml:space="preserve">acreditar su legitimación en la causa o su interés en el asunto, lo que permite la posibilidad de que, </w:t>
      </w:r>
      <w:r w:rsidRPr="00D07047">
        <w:rPr>
          <w:rFonts w:ascii="Palatino Linotype" w:hAnsi="Palatino Linotype"/>
          <w:b/>
          <w:u w:val="single"/>
          <w:lang w:val="es-MX"/>
        </w:rPr>
        <w:t>incluso, la solicitud de acceso a la información pueda ser anónima</w:t>
      </w:r>
      <w:r w:rsidRPr="00D07047">
        <w:rPr>
          <w:rFonts w:ascii="Palatino Linotype" w:hAnsi="Palatino Linotype"/>
          <w:lang w:val="es-MX"/>
        </w:rPr>
        <w:t xml:space="preserve"> o no contener un nombre que identifique al solicitante o que permita tener certeza sobre su identidad.</w:t>
      </w:r>
    </w:p>
    <w:p w14:paraId="3C93D2F8" w14:textId="77777777" w:rsidR="00D366A9" w:rsidRPr="00D07047" w:rsidRDefault="00D366A9" w:rsidP="00D366A9">
      <w:pPr>
        <w:autoSpaceDE w:val="0"/>
        <w:autoSpaceDN w:val="0"/>
        <w:adjustRightInd w:val="0"/>
        <w:spacing w:line="360" w:lineRule="auto"/>
        <w:jc w:val="both"/>
        <w:rPr>
          <w:rFonts w:ascii="Palatino Linotype" w:hAnsi="Palatino Linotype"/>
          <w:lang w:val="es-MX"/>
        </w:rPr>
      </w:pPr>
    </w:p>
    <w:p w14:paraId="0E114445" w14:textId="77777777" w:rsidR="00D366A9" w:rsidRPr="00D07047" w:rsidRDefault="00D366A9" w:rsidP="00D366A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D07047">
        <w:rPr>
          <w:rFonts w:ascii="Palatino Linotype" w:hAnsi="Palatino Linotype"/>
          <w:lang w:val="es-MX"/>
        </w:rPr>
        <w:t>En conclusión, se cubrieron los requisitos de procedencia y procedibilidad y conforme a las constancias que obran en el expediente.</w:t>
      </w:r>
    </w:p>
    <w:p w14:paraId="4774CC2E" w14:textId="77777777" w:rsidR="00D366A9" w:rsidRPr="00BB59EC" w:rsidRDefault="00D366A9" w:rsidP="00D366A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66C9D4A1" w14:textId="77777777" w:rsidR="00D366A9" w:rsidRPr="00BB59EC" w:rsidRDefault="00D366A9" w:rsidP="00D366A9">
      <w:pPr>
        <w:spacing w:line="360" w:lineRule="auto"/>
        <w:jc w:val="both"/>
        <w:rPr>
          <w:rFonts w:ascii="Palatino Linotype" w:eastAsiaTheme="minorHAnsi" w:hAnsi="Palatino Linotype" w:cstheme="minorBidi"/>
          <w:b/>
          <w:sz w:val="26"/>
          <w:szCs w:val="26"/>
          <w:lang w:eastAsia="en-US"/>
        </w:rPr>
      </w:pPr>
      <w:r>
        <w:rPr>
          <w:rFonts w:ascii="Palatino Linotype" w:eastAsiaTheme="minorHAnsi" w:hAnsi="Palatino Linotype" w:cstheme="minorBidi"/>
          <w:b/>
          <w:sz w:val="26"/>
          <w:szCs w:val="26"/>
          <w:lang w:eastAsia="en-US"/>
        </w:rPr>
        <w:t>CUARTO</w:t>
      </w:r>
      <w:r w:rsidRPr="00BB59EC">
        <w:rPr>
          <w:rFonts w:ascii="Palatino Linotype" w:eastAsiaTheme="minorHAnsi" w:hAnsi="Palatino Linotype" w:cstheme="minorBidi"/>
          <w:b/>
          <w:sz w:val="26"/>
          <w:szCs w:val="26"/>
          <w:lang w:eastAsia="en-US"/>
        </w:rPr>
        <w:t xml:space="preserve">. De las causas de improcedencia. </w:t>
      </w:r>
    </w:p>
    <w:p w14:paraId="67EF0F1C" w14:textId="77777777" w:rsidR="00D366A9" w:rsidRPr="00BB59EC" w:rsidRDefault="00D366A9" w:rsidP="00D366A9">
      <w:pPr>
        <w:spacing w:line="360" w:lineRule="auto"/>
        <w:jc w:val="both"/>
        <w:rPr>
          <w:rFonts w:ascii="Palatino Linotype" w:eastAsiaTheme="minorHAnsi" w:hAnsi="Palatino Linotype" w:cstheme="minorBidi"/>
          <w:lang w:eastAsia="en-US"/>
        </w:rPr>
      </w:pPr>
      <w:r w:rsidRPr="00BB59EC">
        <w:rPr>
          <w:rFonts w:ascii="Palatino Linotype" w:eastAsiaTheme="minorHAnsi" w:hAnsi="Palatino Linotype" w:cstheme="minorBidi"/>
          <w:lang w:eastAsia="en-US"/>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59239138" w14:textId="77777777" w:rsidR="00D366A9" w:rsidRPr="00BB59EC" w:rsidRDefault="00D366A9" w:rsidP="00D366A9">
      <w:pPr>
        <w:spacing w:line="360" w:lineRule="auto"/>
        <w:jc w:val="both"/>
        <w:rPr>
          <w:rFonts w:ascii="Palatino Linotype" w:eastAsiaTheme="minorHAnsi" w:hAnsi="Palatino Linotype" w:cstheme="minorBidi"/>
          <w:lang w:eastAsia="en-US"/>
        </w:rPr>
      </w:pPr>
    </w:p>
    <w:p w14:paraId="4486E856" w14:textId="77777777" w:rsidR="00D366A9" w:rsidRPr="00BB59EC" w:rsidRDefault="00D366A9" w:rsidP="00D366A9">
      <w:pPr>
        <w:spacing w:line="360" w:lineRule="auto"/>
        <w:jc w:val="both"/>
        <w:rPr>
          <w:rFonts w:ascii="Palatino Linotype" w:eastAsiaTheme="minorHAnsi" w:hAnsi="Palatino Linotype" w:cstheme="minorBidi"/>
          <w:lang w:eastAsia="en-US"/>
        </w:rPr>
      </w:pPr>
      <w:r w:rsidRPr="00BB59EC">
        <w:rPr>
          <w:rFonts w:ascii="Palatino Linotype" w:eastAsiaTheme="minorHAnsi" w:hAnsi="Palatino Linotype" w:cstheme="minorBidi"/>
          <w:lang w:eastAsia="en-US"/>
        </w:rPr>
        <w:t xml:space="preserve">Siendo una facultad legal entrar al estudio de las causas de improcedencia que hagan valer las partes o que se adviertan de oficio por este Órgano Resolutor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w:t>
      </w:r>
      <w:r w:rsidRPr="00BB59EC">
        <w:rPr>
          <w:rFonts w:ascii="Palatino Linotype" w:eastAsiaTheme="minorHAnsi" w:hAnsi="Palatino Linotype" w:cstheme="minorBidi"/>
          <w:lang w:eastAsia="en-US"/>
        </w:rPr>
        <w:lastRenderedPageBreak/>
        <w:t>no son incompatibles con el derecho de acceso a la justicia, ya que éste no se coarta por regular causas de improcedencia y sobreseimiento con tales fines.</w:t>
      </w:r>
    </w:p>
    <w:p w14:paraId="068C00AA" w14:textId="77777777" w:rsidR="00D366A9" w:rsidRPr="00BB59EC" w:rsidRDefault="00D366A9" w:rsidP="00D366A9">
      <w:pPr>
        <w:spacing w:line="360" w:lineRule="auto"/>
        <w:jc w:val="both"/>
        <w:rPr>
          <w:rFonts w:ascii="Palatino Linotype" w:eastAsiaTheme="minorHAnsi" w:hAnsi="Palatino Linotype" w:cstheme="minorBidi"/>
          <w:lang w:eastAsia="en-US"/>
        </w:rPr>
      </w:pPr>
    </w:p>
    <w:p w14:paraId="44022FEE" w14:textId="77777777" w:rsidR="00D366A9" w:rsidRDefault="00D366A9" w:rsidP="00D366A9">
      <w:pPr>
        <w:spacing w:line="360" w:lineRule="auto"/>
        <w:jc w:val="both"/>
        <w:rPr>
          <w:rFonts w:ascii="Palatino Linotype" w:eastAsiaTheme="minorHAnsi" w:hAnsi="Palatino Linotype" w:cstheme="minorBidi"/>
          <w:lang w:eastAsia="en-US"/>
        </w:rPr>
      </w:pPr>
      <w:r w:rsidRPr="00BB59EC">
        <w:rPr>
          <w:rFonts w:ascii="Palatino Linotype" w:eastAsiaTheme="minorHAnsi" w:hAnsi="Palatino Linotype" w:cstheme="minorBidi"/>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F66D6C8" w14:textId="77777777" w:rsidR="00FF673A" w:rsidRPr="00BB59EC" w:rsidRDefault="00FF673A" w:rsidP="00D366A9">
      <w:pPr>
        <w:spacing w:line="360" w:lineRule="auto"/>
        <w:jc w:val="both"/>
        <w:rPr>
          <w:rFonts w:ascii="Palatino Linotype" w:eastAsiaTheme="minorHAnsi" w:hAnsi="Palatino Linotype" w:cstheme="minorBidi"/>
          <w:lang w:eastAsia="en-US"/>
        </w:rPr>
      </w:pPr>
    </w:p>
    <w:p w14:paraId="05BA0AF5" w14:textId="77CC7815" w:rsidR="00156640" w:rsidRPr="00156640" w:rsidRDefault="00D366A9" w:rsidP="00DA4828">
      <w:pPr>
        <w:pStyle w:val="Ttulo2"/>
        <w:spacing w:before="0" w:line="360" w:lineRule="auto"/>
        <w:jc w:val="both"/>
        <w:rPr>
          <w:rFonts w:ascii="Palatino Linotype" w:eastAsia="Palatino Linotype" w:hAnsi="Palatino Linotype"/>
          <w:b/>
          <w:color w:val="000000" w:themeColor="text1"/>
          <w:sz w:val="28"/>
          <w:szCs w:val="24"/>
        </w:rPr>
      </w:pPr>
      <w:r>
        <w:rPr>
          <w:rFonts w:ascii="Palatino Linotype" w:eastAsia="Palatino Linotype" w:hAnsi="Palatino Linotype"/>
          <w:b/>
          <w:color w:val="000000" w:themeColor="text1"/>
          <w:sz w:val="28"/>
          <w:szCs w:val="24"/>
        </w:rPr>
        <w:t xml:space="preserve">QUINTO. </w:t>
      </w:r>
      <w:r w:rsidR="00156640" w:rsidRPr="00156640">
        <w:rPr>
          <w:rFonts w:ascii="Palatino Linotype" w:eastAsia="Palatino Linotype" w:hAnsi="Palatino Linotype"/>
          <w:b/>
          <w:color w:val="000000" w:themeColor="text1"/>
          <w:sz w:val="28"/>
          <w:szCs w:val="24"/>
        </w:rPr>
        <w:t>Estudio y resolución del asunto.</w:t>
      </w:r>
    </w:p>
    <w:p w14:paraId="4D42FF71" w14:textId="77777777" w:rsidR="00156640" w:rsidRPr="00156640"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56640">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3772627" w14:textId="77777777" w:rsidR="007F29B4" w:rsidRDefault="007F29B4" w:rsidP="007F29B4">
      <w:pPr>
        <w:tabs>
          <w:tab w:val="left" w:pos="709"/>
        </w:tabs>
        <w:spacing w:line="360" w:lineRule="auto"/>
        <w:contextualSpacing/>
        <w:jc w:val="both"/>
        <w:rPr>
          <w:rFonts w:ascii="Palatino Linotype" w:hAnsi="Palatino Linotype" w:cs="Arial"/>
          <w:lang w:val="es-ES_tradnl"/>
        </w:rPr>
      </w:pPr>
    </w:p>
    <w:p w14:paraId="74D0D529" w14:textId="71F65B20" w:rsidR="007F29B4" w:rsidRPr="00F02EAF" w:rsidRDefault="007F29B4" w:rsidP="007F29B4">
      <w:pPr>
        <w:tabs>
          <w:tab w:val="left" w:pos="709"/>
        </w:tabs>
        <w:spacing w:line="360" w:lineRule="auto"/>
        <w:contextualSpacing/>
        <w:jc w:val="both"/>
        <w:rPr>
          <w:rFonts w:ascii="Palatino Linotype" w:hAnsi="Palatino Linotype" w:cs="Arial"/>
        </w:rPr>
      </w:pPr>
      <w:r>
        <w:rPr>
          <w:rFonts w:ascii="Palatino Linotype" w:hAnsi="Palatino Linotype" w:cs="Arial"/>
          <w:lang w:val="es-ES_tradnl"/>
        </w:rPr>
        <w:t>E</w:t>
      </w:r>
      <w:r w:rsidRPr="00F02EAF">
        <w:rPr>
          <w:rFonts w:ascii="Palatino Linotype" w:hAnsi="Palatino Linotype" w:cs="Arial"/>
          <w:lang w:val="es-ES_tradnl"/>
        </w:rPr>
        <w:t xml:space="preserve">s de </w:t>
      </w:r>
      <w:r w:rsidRPr="00F02EAF">
        <w:rPr>
          <w:rFonts w:ascii="Palatino Linotype" w:hAnsi="Palatino Linotype" w:cs="Arial"/>
        </w:rPr>
        <w:t>señalar que el artículo 4, párrafo segundo de la Ley de Transparencia y Acceso a la Información Pública del Estado de México y Municipios, dispone:</w:t>
      </w:r>
    </w:p>
    <w:p w14:paraId="0A8E8D12" w14:textId="77777777" w:rsidR="007F29B4" w:rsidRPr="00F02EAF" w:rsidRDefault="007F29B4" w:rsidP="007F29B4">
      <w:pPr>
        <w:pStyle w:val="Sinespaciado"/>
      </w:pPr>
    </w:p>
    <w:p w14:paraId="19C692BB" w14:textId="77777777" w:rsidR="007F29B4" w:rsidRPr="00F02EAF" w:rsidRDefault="007F29B4" w:rsidP="007F29B4">
      <w:pPr>
        <w:ind w:left="567" w:right="616"/>
        <w:jc w:val="both"/>
        <w:rPr>
          <w:rFonts w:ascii="Palatino Linotype" w:hAnsi="Palatino Linotype" w:cs="Arial"/>
          <w:i/>
          <w:sz w:val="22"/>
        </w:rPr>
      </w:pPr>
      <w:r w:rsidRPr="00F02EAF">
        <w:rPr>
          <w:rFonts w:ascii="Palatino Linotype" w:hAnsi="Palatino Linotype" w:cs="Arial"/>
          <w:i/>
          <w:sz w:val="22"/>
        </w:rPr>
        <w:t>“</w:t>
      </w:r>
      <w:r w:rsidRPr="00F02EAF">
        <w:rPr>
          <w:rFonts w:ascii="Palatino Linotype" w:hAnsi="Palatino Linotype" w:cs="Arial"/>
          <w:b/>
          <w:i/>
          <w:sz w:val="22"/>
        </w:rPr>
        <w:t xml:space="preserve">Artículo 4. </w:t>
      </w:r>
      <w:r w:rsidRPr="00F02EAF">
        <w:rPr>
          <w:rFonts w:ascii="Palatino Linotype" w:hAnsi="Palatino Linotype" w:cs="Arial"/>
          <w:i/>
          <w:sz w:val="22"/>
        </w:rPr>
        <w:t xml:space="preserve">… </w:t>
      </w:r>
    </w:p>
    <w:p w14:paraId="71F7C355" w14:textId="77777777" w:rsidR="007F29B4" w:rsidRPr="00F02EAF" w:rsidRDefault="007F29B4" w:rsidP="007F29B4">
      <w:pPr>
        <w:ind w:left="567" w:right="616"/>
        <w:jc w:val="both"/>
        <w:rPr>
          <w:rFonts w:ascii="Palatino Linotype" w:hAnsi="Palatino Linotype" w:cs="Arial"/>
          <w:i/>
          <w:sz w:val="22"/>
        </w:rPr>
      </w:pPr>
      <w:r w:rsidRPr="00F02EA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w:t>
      </w:r>
      <w:r w:rsidRPr="00F02EAF">
        <w:rPr>
          <w:rFonts w:ascii="Palatino Linotype" w:hAnsi="Palatino Linotype" w:cs="Arial"/>
          <w:i/>
          <w:sz w:val="22"/>
        </w:rPr>
        <w:lastRenderedPageBreak/>
        <w:t>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90D84F2" w14:textId="77777777" w:rsidR="007F29B4" w:rsidRPr="00F02EAF" w:rsidRDefault="007F29B4" w:rsidP="007F29B4">
      <w:pPr>
        <w:tabs>
          <w:tab w:val="left" w:pos="709"/>
        </w:tabs>
        <w:spacing w:line="360" w:lineRule="auto"/>
        <w:contextualSpacing/>
        <w:jc w:val="both"/>
        <w:rPr>
          <w:rFonts w:ascii="Palatino Linotype" w:hAnsi="Palatino Linotype" w:cs="Arial"/>
          <w:lang w:val="es-ES_tradnl"/>
        </w:rPr>
      </w:pPr>
    </w:p>
    <w:p w14:paraId="26B21580" w14:textId="77777777" w:rsidR="007F29B4" w:rsidRPr="00F02EAF" w:rsidRDefault="007F29B4" w:rsidP="007F29B4">
      <w:pPr>
        <w:tabs>
          <w:tab w:val="left" w:pos="709"/>
        </w:tabs>
        <w:spacing w:line="360" w:lineRule="auto"/>
        <w:contextualSpacing/>
        <w:jc w:val="both"/>
        <w:rPr>
          <w:rFonts w:ascii="Palatino Linotype" w:hAnsi="Palatino Linotype" w:cs="Arial"/>
          <w:lang w:val="es-ES_tradnl"/>
        </w:rPr>
      </w:pPr>
      <w:r w:rsidRPr="00F02EA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8EFA452" w14:textId="77777777" w:rsidR="007F29B4" w:rsidRPr="00F02EAF" w:rsidRDefault="007F29B4" w:rsidP="007F29B4">
      <w:pPr>
        <w:tabs>
          <w:tab w:val="left" w:pos="709"/>
        </w:tabs>
        <w:spacing w:line="360" w:lineRule="auto"/>
        <w:contextualSpacing/>
        <w:jc w:val="both"/>
        <w:rPr>
          <w:rFonts w:ascii="Palatino Linotype" w:hAnsi="Palatino Linotype" w:cs="Arial"/>
        </w:rPr>
      </w:pPr>
    </w:p>
    <w:p w14:paraId="08810683" w14:textId="6D694383" w:rsidR="007F29B4" w:rsidRPr="00D93EDA" w:rsidRDefault="007F29B4" w:rsidP="00D93EDA">
      <w:pPr>
        <w:tabs>
          <w:tab w:val="left" w:pos="709"/>
        </w:tabs>
        <w:spacing w:line="360" w:lineRule="auto"/>
        <w:contextualSpacing/>
        <w:jc w:val="both"/>
        <w:rPr>
          <w:rFonts w:ascii="Palatino Linotype" w:hAnsi="Palatino Linotype" w:cs="Arial"/>
        </w:rPr>
      </w:pPr>
      <w:r w:rsidRPr="00F02EA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8E384B6" w14:textId="77777777" w:rsidR="007F29B4" w:rsidRPr="00F02EAF" w:rsidRDefault="007F29B4" w:rsidP="007F29B4">
      <w:pPr>
        <w:pStyle w:val="Sinespaciado"/>
        <w:rPr>
          <w:sz w:val="16"/>
          <w:lang w:val="es-ES_tradnl"/>
        </w:rPr>
      </w:pPr>
    </w:p>
    <w:p w14:paraId="2B673201" w14:textId="77777777" w:rsidR="007F29B4" w:rsidRPr="00F02EAF" w:rsidRDefault="007F29B4" w:rsidP="007F29B4">
      <w:pPr>
        <w:ind w:left="567" w:right="616"/>
        <w:jc w:val="both"/>
        <w:rPr>
          <w:rFonts w:ascii="Palatino Linotype" w:hAnsi="Palatino Linotype" w:cs="Arial"/>
          <w:i/>
          <w:sz w:val="22"/>
        </w:rPr>
      </w:pPr>
      <w:r w:rsidRPr="00F02EAF">
        <w:rPr>
          <w:rFonts w:ascii="Palatino Linotype" w:hAnsi="Palatino Linotype" w:cs="Arial"/>
          <w:i/>
          <w:sz w:val="22"/>
        </w:rPr>
        <w:t>“</w:t>
      </w:r>
      <w:r w:rsidRPr="00F02EAF">
        <w:rPr>
          <w:rFonts w:ascii="Palatino Linotype" w:hAnsi="Palatino Linotype" w:cs="Arial"/>
          <w:b/>
          <w:i/>
          <w:sz w:val="22"/>
        </w:rPr>
        <w:t>Artículo 12.</w:t>
      </w:r>
      <w:r w:rsidRPr="00F02EA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0F61BD1" w14:textId="77777777" w:rsidR="007F29B4" w:rsidRPr="00F02EAF" w:rsidRDefault="007F29B4" w:rsidP="007F29B4">
      <w:pPr>
        <w:ind w:left="567" w:right="616"/>
        <w:jc w:val="both"/>
        <w:rPr>
          <w:rFonts w:ascii="Palatino Linotype" w:hAnsi="Palatino Linotype" w:cs="Arial"/>
          <w:i/>
          <w:sz w:val="22"/>
        </w:rPr>
      </w:pPr>
    </w:p>
    <w:p w14:paraId="6C95F764" w14:textId="77777777" w:rsidR="007F29B4" w:rsidRPr="00F02EAF" w:rsidRDefault="007F29B4" w:rsidP="007F29B4">
      <w:pPr>
        <w:ind w:left="567" w:right="616"/>
        <w:jc w:val="both"/>
        <w:rPr>
          <w:rFonts w:ascii="Palatino Linotype" w:hAnsi="Palatino Linotype" w:cs="Arial"/>
          <w:i/>
          <w:sz w:val="22"/>
        </w:rPr>
      </w:pPr>
      <w:r w:rsidRPr="00F02EA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040A8B2" w14:textId="77777777" w:rsidR="007F29B4" w:rsidRPr="00F02EAF" w:rsidRDefault="007F29B4" w:rsidP="007F29B4">
      <w:pPr>
        <w:tabs>
          <w:tab w:val="left" w:pos="709"/>
        </w:tabs>
        <w:spacing w:line="360" w:lineRule="auto"/>
        <w:contextualSpacing/>
        <w:jc w:val="both"/>
        <w:rPr>
          <w:rFonts w:ascii="Palatino Linotype" w:hAnsi="Palatino Linotype" w:cs="Arial"/>
        </w:rPr>
      </w:pPr>
    </w:p>
    <w:p w14:paraId="5B9487C2" w14:textId="77777777" w:rsidR="007F29B4" w:rsidRPr="00F02EAF" w:rsidRDefault="007F29B4" w:rsidP="007F29B4">
      <w:pPr>
        <w:tabs>
          <w:tab w:val="left" w:pos="709"/>
        </w:tabs>
        <w:spacing w:line="360" w:lineRule="auto"/>
        <w:contextualSpacing/>
        <w:jc w:val="both"/>
        <w:rPr>
          <w:rFonts w:ascii="Palatino Linotype" w:hAnsi="Palatino Linotype" w:cs="Arial"/>
        </w:rPr>
      </w:pPr>
      <w:r w:rsidRPr="00F02EAF">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w:t>
      </w:r>
      <w:r w:rsidRPr="00F02EAF">
        <w:rPr>
          <w:rFonts w:ascii="Palatino Linotype" w:hAnsi="Palatino Linotype" w:cs="Arial"/>
        </w:rPr>
        <w:lastRenderedPageBreak/>
        <w:t>ejercicio de sus atribuciones; por consiguiente, la información pública se encuentra a disposición de cualquier persona, lo que implica que es deber de los Sujetos Obligados, garantizar el derecho de acceso a la información pública.</w:t>
      </w:r>
    </w:p>
    <w:p w14:paraId="6C29082C" w14:textId="77777777" w:rsidR="007F29B4" w:rsidRPr="00F02EAF" w:rsidRDefault="007F29B4" w:rsidP="007F29B4">
      <w:pPr>
        <w:tabs>
          <w:tab w:val="left" w:pos="709"/>
        </w:tabs>
        <w:spacing w:line="360" w:lineRule="auto"/>
        <w:contextualSpacing/>
        <w:jc w:val="both"/>
        <w:rPr>
          <w:rFonts w:ascii="Palatino Linotype" w:hAnsi="Palatino Linotype" w:cs="Arial"/>
        </w:rPr>
      </w:pPr>
    </w:p>
    <w:p w14:paraId="7D2B72FF" w14:textId="77777777" w:rsidR="007F29B4" w:rsidRPr="00F02EAF" w:rsidRDefault="007F29B4" w:rsidP="007F29B4">
      <w:pPr>
        <w:tabs>
          <w:tab w:val="left" w:pos="709"/>
        </w:tabs>
        <w:spacing w:line="360" w:lineRule="auto"/>
        <w:contextualSpacing/>
        <w:jc w:val="both"/>
        <w:rPr>
          <w:rFonts w:ascii="Palatino Linotype" w:hAnsi="Palatino Linotype" w:cs="Arial"/>
        </w:rPr>
      </w:pPr>
      <w:r w:rsidRPr="00F02EA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F02EA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02EA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6E799F3" w14:textId="77777777" w:rsidR="007F29B4" w:rsidRPr="00F02EAF" w:rsidRDefault="007F29B4" w:rsidP="007F29B4">
      <w:pPr>
        <w:pStyle w:val="Sinespaciado"/>
      </w:pPr>
    </w:p>
    <w:p w14:paraId="7E09B5BF" w14:textId="77777777" w:rsidR="007F29B4" w:rsidRPr="00F02EAF" w:rsidRDefault="007F29B4" w:rsidP="007F29B4">
      <w:pPr>
        <w:ind w:left="851" w:right="901"/>
        <w:jc w:val="both"/>
        <w:rPr>
          <w:rFonts w:ascii="Palatino Linotype" w:hAnsi="Palatino Linotype" w:cs="Arial"/>
          <w:i/>
          <w:sz w:val="22"/>
        </w:rPr>
      </w:pPr>
      <w:r w:rsidRPr="00F02EAF">
        <w:rPr>
          <w:rFonts w:ascii="Palatino Linotype" w:hAnsi="Palatino Linotype" w:cs="Arial"/>
          <w:i/>
          <w:sz w:val="22"/>
        </w:rPr>
        <w:t>“</w:t>
      </w:r>
      <w:r w:rsidRPr="00F02EAF">
        <w:rPr>
          <w:rFonts w:ascii="Palatino Linotype" w:hAnsi="Palatino Linotype" w:cs="Arial"/>
          <w:b/>
          <w:i/>
          <w:sz w:val="22"/>
        </w:rPr>
        <w:t xml:space="preserve">Artículo 3. </w:t>
      </w:r>
      <w:r w:rsidRPr="00F02EAF">
        <w:rPr>
          <w:rFonts w:ascii="Palatino Linotype" w:hAnsi="Palatino Linotype" w:cs="Arial"/>
          <w:i/>
          <w:sz w:val="22"/>
        </w:rPr>
        <w:t>Para los efectos de la presente Ley se entenderá por:</w:t>
      </w:r>
    </w:p>
    <w:p w14:paraId="558E629C" w14:textId="77777777" w:rsidR="007F29B4" w:rsidRPr="00F02EAF" w:rsidRDefault="007F29B4" w:rsidP="007F29B4">
      <w:pPr>
        <w:ind w:left="851" w:right="850"/>
        <w:jc w:val="both"/>
        <w:rPr>
          <w:rFonts w:ascii="Palatino Linotype" w:hAnsi="Palatino Linotype" w:cs="Arial"/>
          <w:i/>
          <w:sz w:val="22"/>
        </w:rPr>
      </w:pPr>
      <w:r w:rsidRPr="00F02EAF">
        <w:rPr>
          <w:rFonts w:ascii="Palatino Linotype" w:hAnsi="Palatino Linotype" w:cs="Arial"/>
          <w:i/>
          <w:sz w:val="22"/>
        </w:rPr>
        <w:t>(…)</w:t>
      </w:r>
    </w:p>
    <w:p w14:paraId="5269EF2F" w14:textId="77777777" w:rsidR="007F29B4" w:rsidRPr="00F02EAF" w:rsidRDefault="007F29B4" w:rsidP="007F29B4">
      <w:pPr>
        <w:ind w:left="851" w:right="901"/>
        <w:jc w:val="both"/>
        <w:rPr>
          <w:rFonts w:ascii="Palatino Linotype" w:hAnsi="Palatino Linotype" w:cs="Arial"/>
          <w:i/>
          <w:sz w:val="22"/>
        </w:rPr>
      </w:pPr>
      <w:r w:rsidRPr="00F02EAF">
        <w:rPr>
          <w:rFonts w:ascii="Palatino Linotype" w:hAnsi="Palatino Linotype" w:cs="Arial"/>
          <w:b/>
          <w:i/>
          <w:sz w:val="22"/>
        </w:rPr>
        <w:t>XI. Documento:</w:t>
      </w:r>
      <w:r w:rsidRPr="00F02EA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F02EAF">
        <w:rPr>
          <w:rFonts w:ascii="Palatino Linotype" w:hAnsi="Palatino Linotype" w:cs="Arial"/>
          <w:b/>
          <w:i/>
          <w:sz w:val="22"/>
          <w:u w:val="single"/>
        </w:rPr>
        <w:t>registro que documente el ejercicio de las facultades, funciones y competencias de los sujetos obligados</w:t>
      </w:r>
      <w:r w:rsidRPr="00F02EAF">
        <w:rPr>
          <w:rFonts w:ascii="Palatino Linotype" w:hAnsi="Palatino Linotype" w:cs="Arial"/>
          <w:i/>
          <w:sz w:val="22"/>
          <w:u w:val="single"/>
        </w:rPr>
        <w:t>,</w:t>
      </w:r>
      <w:r w:rsidRPr="00F02EAF">
        <w:rPr>
          <w:rFonts w:ascii="Palatino Linotype" w:hAnsi="Palatino Linotype" w:cs="Arial"/>
          <w:i/>
          <w:sz w:val="22"/>
        </w:rPr>
        <w:t xml:space="preserve"> sus servidores públicos e integrantes, </w:t>
      </w:r>
      <w:r w:rsidRPr="00F02EAF">
        <w:rPr>
          <w:rFonts w:ascii="Palatino Linotype" w:hAnsi="Palatino Linotype" w:cs="Arial"/>
          <w:b/>
          <w:i/>
          <w:sz w:val="22"/>
          <w:u w:val="single"/>
        </w:rPr>
        <w:t>sin importar su fuente o fecha de elaboración.</w:t>
      </w:r>
      <w:r w:rsidRPr="00F02EAF">
        <w:rPr>
          <w:rFonts w:ascii="Palatino Linotype" w:hAnsi="Palatino Linotype" w:cs="Arial"/>
          <w:i/>
          <w:sz w:val="22"/>
        </w:rPr>
        <w:t xml:space="preserve"> Los documentos podrán estar en cualquier medio, sea escrito, impreso, sonoro, visual, electrónico, informático u holográfico;</w:t>
      </w:r>
    </w:p>
    <w:p w14:paraId="4509C939" w14:textId="77777777" w:rsidR="007F29B4" w:rsidRPr="00F02EAF" w:rsidRDefault="007F29B4" w:rsidP="007F29B4">
      <w:pPr>
        <w:ind w:left="851" w:right="901"/>
        <w:jc w:val="both"/>
        <w:rPr>
          <w:rFonts w:ascii="Palatino Linotype" w:hAnsi="Palatino Linotype" w:cs="Arial"/>
          <w:i/>
          <w:sz w:val="22"/>
        </w:rPr>
      </w:pPr>
      <w:r w:rsidRPr="00F02EAF">
        <w:rPr>
          <w:rFonts w:ascii="Palatino Linotype" w:hAnsi="Palatino Linotype" w:cs="Arial"/>
          <w:i/>
          <w:sz w:val="22"/>
        </w:rPr>
        <w:t>(…)”</w:t>
      </w:r>
    </w:p>
    <w:p w14:paraId="23795FCF" w14:textId="77777777" w:rsidR="007F29B4" w:rsidRPr="00F02EAF" w:rsidRDefault="007F29B4" w:rsidP="007F29B4">
      <w:pPr>
        <w:rPr>
          <w:sz w:val="14"/>
        </w:rPr>
      </w:pPr>
    </w:p>
    <w:p w14:paraId="025D4259" w14:textId="77777777" w:rsidR="007F29B4" w:rsidRPr="00F02EAF" w:rsidRDefault="007F29B4" w:rsidP="007F29B4"/>
    <w:p w14:paraId="4EC70202" w14:textId="77777777" w:rsidR="007F29B4" w:rsidRPr="00B704A7" w:rsidRDefault="007F29B4" w:rsidP="007F29B4">
      <w:pPr>
        <w:autoSpaceDE w:val="0"/>
        <w:autoSpaceDN w:val="0"/>
        <w:adjustRightInd w:val="0"/>
        <w:spacing w:line="360" w:lineRule="auto"/>
        <w:jc w:val="both"/>
        <w:rPr>
          <w:rFonts w:ascii="Palatino Linotype" w:hAnsi="Palatino Linotype" w:cs="Arial"/>
        </w:rPr>
      </w:pPr>
      <w:r w:rsidRPr="00B704A7">
        <w:rPr>
          <w:rFonts w:ascii="Palatino Linotype" w:hAnsi="Palatino Linotype" w:cs="Arial"/>
        </w:rPr>
        <w:t xml:space="preserve">Siendo aplicable el Criterio </w:t>
      </w:r>
      <w:r w:rsidRPr="00B704A7">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704A7">
        <w:rPr>
          <w:rFonts w:ascii="Palatino Linotype" w:hAnsi="Palatino Linotype" w:cs="Arial"/>
        </w:rPr>
        <w:t>cuyo rubro y texto dispone:</w:t>
      </w:r>
    </w:p>
    <w:p w14:paraId="43A4F0FA" w14:textId="77777777" w:rsidR="007F29B4" w:rsidRPr="00B704A7" w:rsidRDefault="007F29B4" w:rsidP="007F29B4">
      <w:pPr>
        <w:rPr>
          <w:rFonts w:ascii="Palatino Linotype" w:hAnsi="Palatino Linotype"/>
        </w:rPr>
      </w:pPr>
    </w:p>
    <w:p w14:paraId="29BD8708" w14:textId="77777777" w:rsidR="007F29B4" w:rsidRPr="00B704A7" w:rsidRDefault="007F29B4" w:rsidP="007F29B4">
      <w:pPr>
        <w:ind w:left="567" w:right="567"/>
        <w:jc w:val="both"/>
        <w:rPr>
          <w:rFonts w:ascii="Palatino Linotype" w:hAnsi="Palatino Linotype" w:cs="Arial"/>
          <w:sz w:val="2"/>
        </w:rPr>
      </w:pPr>
    </w:p>
    <w:p w14:paraId="66F1FA12" w14:textId="77777777" w:rsidR="007F29B4" w:rsidRPr="00D33B37" w:rsidRDefault="007F29B4" w:rsidP="007F29B4">
      <w:pPr>
        <w:ind w:left="567" w:right="567"/>
        <w:jc w:val="both"/>
        <w:rPr>
          <w:rFonts w:ascii="Palatino Linotype" w:hAnsi="Palatino Linotype" w:cs="Arial"/>
          <w:b/>
          <w:i/>
          <w:sz w:val="22"/>
          <w:szCs w:val="22"/>
        </w:rPr>
      </w:pPr>
      <w:r w:rsidRPr="00D33B37">
        <w:rPr>
          <w:rFonts w:ascii="Palatino Linotype" w:hAnsi="Palatino Linotype" w:cs="Arial"/>
          <w:b/>
          <w:sz w:val="22"/>
          <w:szCs w:val="22"/>
        </w:rPr>
        <w:t>“</w:t>
      </w:r>
      <w:r w:rsidRPr="00D33B37">
        <w:rPr>
          <w:rFonts w:ascii="Palatino Linotype" w:hAnsi="Palatino Linotype" w:cs="Arial"/>
          <w:b/>
          <w:i/>
          <w:sz w:val="22"/>
          <w:szCs w:val="22"/>
        </w:rPr>
        <w:t>CRITERIO 0002-11</w:t>
      </w:r>
    </w:p>
    <w:p w14:paraId="6C137F45" w14:textId="77777777" w:rsidR="007F29B4" w:rsidRPr="00D33B37" w:rsidRDefault="007F29B4" w:rsidP="007F29B4">
      <w:pPr>
        <w:ind w:left="567" w:right="567"/>
        <w:jc w:val="both"/>
        <w:rPr>
          <w:rFonts w:ascii="Palatino Linotype" w:hAnsi="Palatino Linotype" w:cs="Arial"/>
          <w:i/>
          <w:sz w:val="22"/>
          <w:szCs w:val="22"/>
        </w:rPr>
      </w:pPr>
      <w:r w:rsidRPr="00D33B37">
        <w:rPr>
          <w:rFonts w:ascii="Palatino Linotype" w:hAnsi="Palatino Linotype" w:cs="Arial"/>
          <w:b/>
          <w:i/>
          <w:sz w:val="22"/>
          <w:szCs w:val="22"/>
        </w:rPr>
        <w:t xml:space="preserve">INFORMACIÓN PÚBLICA, CONCEPTO DE, EN MATERIA DE TRANSPARENCIA. INTERPRETACIÓN SISTEMÁTICA DE LOS ARTÍCULOS 2°, FRACCIÓN </w:t>
      </w:r>
      <w:r w:rsidRPr="00D33B37">
        <w:rPr>
          <w:rFonts w:ascii="Palatino Linotype" w:hAnsi="Palatino Linotype" w:cs="Arial"/>
          <w:b/>
          <w:bCs/>
          <w:i/>
          <w:sz w:val="22"/>
          <w:szCs w:val="22"/>
        </w:rPr>
        <w:t xml:space="preserve">V, XV, Y XVI, </w:t>
      </w:r>
      <w:r w:rsidRPr="00D33B37">
        <w:rPr>
          <w:rFonts w:ascii="Palatino Linotype" w:hAnsi="Palatino Linotype" w:cs="Arial"/>
          <w:b/>
          <w:i/>
          <w:sz w:val="22"/>
          <w:szCs w:val="22"/>
        </w:rPr>
        <w:t>3°, 4°, 11 Y 41.</w:t>
      </w:r>
      <w:r w:rsidRPr="00D33B37">
        <w:rPr>
          <w:rFonts w:ascii="Palatino Linotype" w:hAnsi="Palatino Linotype" w:cs="Arial"/>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3066823" w14:textId="77777777" w:rsidR="007F29B4" w:rsidRPr="00D33B37" w:rsidRDefault="007F29B4" w:rsidP="007F29B4">
      <w:pPr>
        <w:ind w:left="567" w:right="567"/>
        <w:jc w:val="both"/>
        <w:rPr>
          <w:rFonts w:ascii="Palatino Linotype" w:hAnsi="Palatino Linotype" w:cs="Arial"/>
          <w:i/>
          <w:sz w:val="22"/>
          <w:szCs w:val="22"/>
        </w:rPr>
      </w:pPr>
      <w:r w:rsidRPr="00D33B37">
        <w:rPr>
          <w:rFonts w:ascii="Palatino Linotype" w:hAnsi="Palatino Linotype" w:cs="Arial"/>
          <w:i/>
          <w:sz w:val="22"/>
          <w:szCs w:val="22"/>
        </w:rPr>
        <w:t>En consecuencia el acceso a la información se refiere a que se cumplan cualquiera de los siguientes tres supuestos:</w:t>
      </w:r>
    </w:p>
    <w:p w14:paraId="67D5DA1C" w14:textId="77777777" w:rsidR="007F29B4" w:rsidRPr="00D33B37" w:rsidRDefault="007F29B4" w:rsidP="007F29B4">
      <w:pPr>
        <w:ind w:left="567" w:right="567"/>
        <w:jc w:val="both"/>
        <w:rPr>
          <w:rFonts w:ascii="Palatino Linotype" w:hAnsi="Palatino Linotype" w:cs="Arial"/>
          <w:b/>
          <w:i/>
          <w:sz w:val="22"/>
          <w:szCs w:val="22"/>
        </w:rPr>
      </w:pPr>
    </w:p>
    <w:p w14:paraId="121D4462" w14:textId="77777777" w:rsidR="007F29B4" w:rsidRPr="00D33B37" w:rsidRDefault="007F29B4" w:rsidP="007F29B4">
      <w:pPr>
        <w:ind w:left="567" w:right="567"/>
        <w:jc w:val="both"/>
        <w:rPr>
          <w:rFonts w:ascii="Palatino Linotype" w:hAnsi="Palatino Linotype" w:cs="Arial"/>
          <w:b/>
          <w:i/>
          <w:sz w:val="22"/>
          <w:szCs w:val="22"/>
        </w:rPr>
      </w:pPr>
      <w:r w:rsidRPr="00D33B37">
        <w:rPr>
          <w:rFonts w:ascii="Palatino Linotype" w:hAnsi="Palatino Linotype" w:cs="Arial"/>
          <w:b/>
          <w:i/>
          <w:sz w:val="22"/>
          <w:szCs w:val="22"/>
        </w:rPr>
        <w:t xml:space="preserve">1) </w:t>
      </w:r>
      <w:r w:rsidRPr="00D33B37">
        <w:rPr>
          <w:rFonts w:ascii="Palatino Linotype" w:hAnsi="Palatino Linotype" w:cs="Arial"/>
          <w:b/>
          <w:i/>
          <w:sz w:val="22"/>
          <w:szCs w:val="22"/>
          <w:u w:val="single"/>
        </w:rPr>
        <w:t>Que se trate de información registrada en cualquier soporte documental, que en ejercicio de las atribuciones conferidas, sea generada por los Sujetos Obligados;</w:t>
      </w:r>
    </w:p>
    <w:p w14:paraId="07D51FC6" w14:textId="77777777" w:rsidR="007F29B4" w:rsidRPr="00D33B37" w:rsidRDefault="007F29B4" w:rsidP="007F29B4">
      <w:pPr>
        <w:ind w:left="567" w:right="567"/>
        <w:jc w:val="both"/>
        <w:rPr>
          <w:rFonts w:ascii="Palatino Linotype" w:hAnsi="Palatino Linotype" w:cs="Arial"/>
          <w:i/>
          <w:sz w:val="22"/>
          <w:szCs w:val="22"/>
        </w:rPr>
      </w:pPr>
      <w:r w:rsidRPr="00D33B37">
        <w:rPr>
          <w:rFonts w:ascii="Palatino Linotype" w:hAnsi="Palatino Linotype" w:cs="Arial"/>
          <w:i/>
          <w:sz w:val="22"/>
          <w:szCs w:val="22"/>
        </w:rPr>
        <w:t>2) Que se trate de información registrada en cualquier soporte documental, que en ejercicio de las atribuciones conferidas, sea administrada por los Sujetos Obligados, y</w:t>
      </w:r>
    </w:p>
    <w:p w14:paraId="16309CF0" w14:textId="77777777" w:rsidR="007F29B4" w:rsidRPr="00D33B37" w:rsidRDefault="007F29B4" w:rsidP="007F29B4">
      <w:pPr>
        <w:ind w:left="567" w:right="567"/>
        <w:jc w:val="both"/>
        <w:rPr>
          <w:rFonts w:ascii="Palatino Linotype" w:hAnsi="Palatino Linotype" w:cs="Arial"/>
          <w:i/>
          <w:sz w:val="22"/>
          <w:szCs w:val="22"/>
        </w:rPr>
      </w:pPr>
      <w:r w:rsidRPr="00D33B37">
        <w:rPr>
          <w:rFonts w:ascii="Palatino Linotype" w:hAnsi="Palatino Linotype" w:cs="Arial"/>
          <w:i/>
          <w:sz w:val="22"/>
          <w:szCs w:val="22"/>
        </w:rPr>
        <w:t>3) Que se trate de información registrada en cualquier soporte documental, que en ejercicio de las atribuciones conferidas, se encuentre en posesión de los Sujetos Obligados.” (SIC)</w:t>
      </w:r>
    </w:p>
    <w:p w14:paraId="62016AE4" w14:textId="77777777" w:rsidR="007F29B4" w:rsidRPr="00B704A7" w:rsidRDefault="007F29B4" w:rsidP="007F29B4">
      <w:pPr>
        <w:tabs>
          <w:tab w:val="left" w:pos="851"/>
        </w:tabs>
        <w:ind w:left="567" w:right="567"/>
        <w:jc w:val="right"/>
        <w:rPr>
          <w:rFonts w:ascii="Palatino Linotype" w:hAnsi="Palatino Linotype" w:cs="Arial"/>
          <w:i/>
          <w:sz w:val="18"/>
        </w:rPr>
      </w:pPr>
      <w:r w:rsidRPr="00B704A7">
        <w:rPr>
          <w:rFonts w:ascii="Palatino Linotype" w:hAnsi="Palatino Linotype" w:cs="Arial"/>
          <w:sz w:val="20"/>
        </w:rPr>
        <w:tab/>
      </w:r>
      <w:r w:rsidRPr="00B704A7">
        <w:rPr>
          <w:rFonts w:ascii="Palatino Linotype" w:hAnsi="Palatino Linotype" w:cs="Arial"/>
          <w:i/>
          <w:sz w:val="18"/>
        </w:rPr>
        <w:t>(Énfasis Añadido)</w:t>
      </w:r>
    </w:p>
    <w:p w14:paraId="6B6EA682" w14:textId="77777777" w:rsidR="007F29B4" w:rsidRDefault="007F29B4" w:rsidP="007F29B4">
      <w:pPr>
        <w:spacing w:line="360" w:lineRule="auto"/>
        <w:ind w:right="49"/>
        <w:contextualSpacing/>
        <w:jc w:val="both"/>
        <w:rPr>
          <w:rFonts w:ascii="Palatino Linotype" w:hAnsi="Palatino Linotype" w:cs="Arial"/>
        </w:rPr>
      </w:pPr>
    </w:p>
    <w:p w14:paraId="0EF6C8D5" w14:textId="77777777" w:rsidR="007F29B4" w:rsidRPr="00F02EAF" w:rsidRDefault="007F29B4" w:rsidP="007F29B4">
      <w:pPr>
        <w:spacing w:line="360" w:lineRule="auto"/>
        <w:ind w:right="49"/>
        <w:contextualSpacing/>
        <w:jc w:val="both"/>
        <w:rPr>
          <w:rFonts w:ascii="Palatino Linotype" w:hAnsi="Palatino Linotype" w:cs="Arial"/>
          <w:lang w:eastAsia="es-MX"/>
        </w:rPr>
      </w:pPr>
      <w:r w:rsidRPr="00F02EAF">
        <w:rPr>
          <w:rFonts w:ascii="Palatino Linotype" w:hAnsi="Palatino Linotype" w:cs="Arial"/>
        </w:rPr>
        <w:t xml:space="preserve">Además, </w:t>
      </w:r>
      <w:r w:rsidRPr="00F02EA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C8353BE" w14:textId="77777777" w:rsidR="007F29B4" w:rsidRPr="00F02EAF" w:rsidRDefault="007F29B4" w:rsidP="007F29B4">
      <w:pPr>
        <w:spacing w:line="360" w:lineRule="auto"/>
        <w:ind w:right="49"/>
        <w:contextualSpacing/>
        <w:jc w:val="both"/>
        <w:rPr>
          <w:rFonts w:ascii="Palatino Linotype" w:hAnsi="Palatino Linotype" w:cs="Arial"/>
          <w:lang w:eastAsia="es-MX"/>
        </w:rPr>
      </w:pPr>
    </w:p>
    <w:p w14:paraId="45307AFD" w14:textId="77777777" w:rsidR="007F29B4" w:rsidRPr="00F02EAF" w:rsidRDefault="007F29B4" w:rsidP="007F29B4">
      <w:pPr>
        <w:spacing w:line="360" w:lineRule="auto"/>
        <w:ind w:right="49"/>
        <w:contextualSpacing/>
        <w:jc w:val="both"/>
        <w:rPr>
          <w:rFonts w:ascii="Palatino Linotype" w:eastAsia="MS Mincho" w:hAnsi="Palatino Linotype" w:cs="Tahoma"/>
        </w:rPr>
      </w:pPr>
      <w:r w:rsidRPr="00F02EAF">
        <w:rPr>
          <w:rFonts w:ascii="Palatino Linotype" w:hAnsi="Palatino Linotype" w:cs="Arial"/>
          <w:lang w:eastAsia="es-MX"/>
        </w:rPr>
        <w:lastRenderedPageBreak/>
        <w:t xml:space="preserve">De la misma forma, </w:t>
      </w:r>
      <w:r w:rsidRPr="00F02EAF">
        <w:rPr>
          <w:rFonts w:ascii="Palatino Linotype" w:eastAsia="MS Mincho" w:hAnsi="Palatino Linotype"/>
        </w:rPr>
        <w:t>de acuerdo al contenido del artículo 160,</w:t>
      </w:r>
      <w:r w:rsidRPr="00F02EAF">
        <w:rPr>
          <w:rFonts w:ascii="Palatino Linotype" w:hAnsi="Palatino Linotype" w:cs="Arial"/>
        </w:rPr>
        <w:t xml:space="preserve"> de la Ley </w:t>
      </w:r>
      <w:r w:rsidRPr="00F02EAF">
        <w:rPr>
          <w:rFonts w:ascii="Palatino Linotype" w:eastAsia="MS Mincho" w:hAnsi="Palatino Linotype" w:cs="Tahoma"/>
        </w:rPr>
        <w:t>General de Transparencia y Acceso a la Información Pública que a la letra dispone:</w:t>
      </w:r>
    </w:p>
    <w:p w14:paraId="6FEB0304" w14:textId="77777777" w:rsidR="007F29B4" w:rsidRPr="00F02EAF" w:rsidRDefault="007F29B4" w:rsidP="007F29B4"/>
    <w:p w14:paraId="25DF98C1" w14:textId="77777777" w:rsidR="007F29B4" w:rsidRPr="00F02EAF" w:rsidRDefault="007F29B4" w:rsidP="007F29B4">
      <w:pPr>
        <w:ind w:left="851" w:right="616"/>
        <w:contextualSpacing/>
        <w:jc w:val="both"/>
        <w:rPr>
          <w:rFonts w:ascii="Palatino Linotype" w:hAnsi="Palatino Linotype" w:cs="Arial"/>
          <w:i/>
          <w:sz w:val="22"/>
          <w:lang w:eastAsia="gl-ES"/>
        </w:rPr>
      </w:pPr>
      <w:r w:rsidRPr="00F02EAF">
        <w:rPr>
          <w:rFonts w:ascii="Palatino Linotype" w:hAnsi="Palatino Linotype" w:cs="Arial"/>
          <w:b/>
          <w:i/>
          <w:sz w:val="22"/>
          <w:lang w:eastAsia="gl-ES"/>
        </w:rPr>
        <w:t>Artículo 160</w:t>
      </w:r>
      <w:r w:rsidRPr="00F02EA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DF3F7F6" w14:textId="77777777" w:rsidR="007F29B4" w:rsidRPr="00F02EAF" w:rsidRDefault="007F29B4" w:rsidP="007F29B4">
      <w:pPr>
        <w:ind w:left="851" w:right="616"/>
        <w:contextualSpacing/>
        <w:jc w:val="both"/>
        <w:rPr>
          <w:rFonts w:ascii="Palatino Linotype" w:hAnsi="Palatino Linotype" w:cs="Arial"/>
          <w:i/>
          <w:sz w:val="22"/>
          <w:lang w:eastAsia="gl-ES"/>
        </w:rPr>
      </w:pPr>
    </w:p>
    <w:p w14:paraId="637C55A8" w14:textId="77777777" w:rsidR="007F29B4" w:rsidRPr="00F02EAF" w:rsidRDefault="007F29B4" w:rsidP="007F29B4">
      <w:pPr>
        <w:ind w:left="851" w:right="616"/>
        <w:contextualSpacing/>
        <w:jc w:val="both"/>
        <w:rPr>
          <w:rFonts w:ascii="Palatino Linotype" w:hAnsi="Palatino Linotype" w:cs="Arial"/>
          <w:i/>
          <w:sz w:val="14"/>
          <w:lang w:eastAsia="gl-ES"/>
        </w:rPr>
      </w:pPr>
    </w:p>
    <w:p w14:paraId="750ECE9F" w14:textId="561A399C" w:rsidR="00C40138" w:rsidRDefault="00156640" w:rsidP="002D0618">
      <w:pPr>
        <w:autoSpaceDE w:val="0"/>
        <w:autoSpaceDN w:val="0"/>
        <w:adjustRightInd w:val="0"/>
        <w:spacing w:line="360" w:lineRule="auto"/>
        <w:jc w:val="both"/>
        <w:rPr>
          <w:rFonts w:ascii="Palatino Linotype" w:eastAsia="Palatino Linotype" w:hAnsi="Palatino Linotype" w:cs="Palatino Linotype"/>
          <w:color w:val="000000"/>
        </w:rPr>
      </w:pPr>
      <w:r w:rsidRPr="00156640">
        <w:rPr>
          <w:rFonts w:ascii="Palatino Linotype" w:eastAsia="Palatino Linotype" w:hAnsi="Palatino Linotype" w:cs="Palatino Linotype"/>
          <w:color w:val="000000"/>
        </w:rPr>
        <w:t xml:space="preserve">Por tanto, </w:t>
      </w:r>
      <w:r w:rsidRPr="007A1A02">
        <w:rPr>
          <w:rFonts w:ascii="Palatino Linotype" w:eastAsia="Palatino Linotype" w:hAnsi="Palatino Linotype" w:cs="Palatino Linotype"/>
          <w:color w:val="000000"/>
        </w:rPr>
        <w:t xml:space="preserve">es conveniente recordar que el hoy Recurrente requirió que se le </w:t>
      </w:r>
      <w:r w:rsidR="00C40138" w:rsidRPr="007A1A02">
        <w:rPr>
          <w:rFonts w:ascii="Palatino Linotype" w:eastAsia="Palatino Linotype" w:hAnsi="Palatino Linotype" w:cs="Palatino Linotype"/>
          <w:color w:val="000000"/>
        </w:rPr>
        <w:t>entregara la siguiente documentaci</w:t>
      </w:r>
      <w:r w:rsidR="00C30DB6" w:rsidRPr="007A1A02">
        <w:rPr>
          <w:rFonts w:ascii="Palatino Linotype" w:eastAsia="Palatino Linotype" w:hAnsi="Palatino Linotype" w:cs="Palatino Linotype"/>
          <w:color w:val="000000"/>
        </w:rPr>
        <w:t>ón</w:t>
      </w:r>
      <w:r w:rsidRPr="007A1A02">
        <w:rPr>
          <w:rFonts w:ascii="Palatino Linotype" w:eastAsia="Palatino Linotype" w:hAnsi="Palatino Linotype" w:cs="Palatino Linotype"/>
          <w:color w:val="000000"/>
        </w:rPr>
        <w:t>:</w:t>
      </w:r>
    </w:p>
    <w:p w14:paraId="3CF33329" w14:textId="2F7837BC" w:rsidR="00243518" w:rsidRPr="00243518" w:rsidRDefault="00243518" w:rsidP="008F5519">
      <w:pPr>
        <w:pStyle w:val="Prrafodelista"/>
        <w:numPr>
          <w:ilvl w:val="0"/>
          <w:numId w:val="11"/>
        </w:numPr>
        <w:autoSpaceDE w:val="0"/>
        <w:autoSpaceDN w:val="0"/>
        <w:adjustRightInd w:val="0"/>
        <w:spacing w:line="360" w:lineRule="auto"/>
        <w:jc w:val="both"/>
        <w:rPr>
          <w:rFonts w:ascii="Palatino Linotype" w:eastAsia="Palatino Linotype" w:hAnsi="Palatino Linotype" w:cs="Palatino Linotype"/>
          <w:color w:val="000000"/>
        </w:rPr>
      </w:pPr>
      <w:r>
        <w:rPr>
          <w:rFonts w:ascii="Palatino Linotype" w:hAnsi="Palatino Linotype"/>
          <w:color w:val="000000"/>
        </w:rPr>
        <w:t xml:space="preserve">Del Ayuntamiento Municipal, el Sistema Municipal para el Desarrollo Integral de la Familia </w:t>
      </w:r>
      <w:r w:rsidRPr="00D33B37">
        <w:rPr>
          <w:rFonts w:ascii="Palatino Linotype" w:hAnsi="Palatino Linotype"/>
          <w:color w:val="000000"/>
        </w:rPr>
        <w:t xml:space="preserve">y </w:t>
      </w:r>
      <w:r>
        <w:rPr>
          <w:rFonts w:ascii="Palatino Linotype" w:hAnsi="Palatino Linotype"/>
          <w:color w:val="000000"/>
        </w:rPr>
        <w:t>el Instituto Municipal de Cultura Física y Deporte;</w:t>
      </w:r>
    </w:p>
    <w:p w14:paraId="10ECF4B5" w14:textId="23A98535" w:rsidR="00D33B37" w:rsidRPr="00D33B37" w:rsidRDefault="00D33B37" w:rsidP="008F5519">
      <w:pPr>
        <w:pStyle w:val="Prrafodelista"/>
        <w:numPr>
          <w:ilvl w:val="0"/>
          <w:numId w:val="7"/>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hAnsi="Palatino Linotype"/>
          <w:color w:val="000000"/>
        </w:rPr>
        <w:t>Relación de v</w:t>
      </w:r>
      <w:r w:rsidRPr="00D33B37">
        <w:rPr>
          <w:rFonts w:ascii="Palatino Linotype" w:hAnsi="Palatino Linotype"/>
          <w:color w:val="000000"/>
        </w:rPr>
        <w:t>ales de gasolina del año 20</w:t>
      </w:r>
      <w:r w:rsidR="00243518">
        <w:rPr>
          <w:rFonts w:ascii="Palatino Linotype" w:hAnsi="Palatino Linotype"/>
          <w:color w:val="000000"/>
        </w:rPr>
        <w:t>22 al 2024</w:t>
      </w:r>
      <w:r w:rsidRPr="00D33B37">
        <w:rPr>
          <w:rFonts w:ascii="Palatino Linotype" w:hAnsi="Palatino Linotype"/>
          <w:color w:val="000000"/>
        </w:rPr>
        <w:t xml:space="preserve"> escaneados mes con mes, </w:t>
      </w:r>
      <w:r>
        <w:rPr>
          <w:rFonts w:ascii="Palatino Linotype" w:hAnsi="Palatino Linotype"/>
          <w:color w:val="000000"/>
        </w:rPr>
        <w:t>bitácoras.</w:t>
      </w:r>
    </w:p>
    <w:p w14:paraId="3171E91B" w14:textId="35DD80CD" w:rsidR="00533258" w:rsidRPr="00533258" w:rsidRDefault="00D33B37" w:rsidP="008F5519">
      <w:pPr>
        <w:pStyle w:val="Prrafodelista"/>
        <w:numPr>
          <w:ilvl w:val="0"/>
          <w:numId w:val="7"/>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hAnsi="Palatino Linotype"/>
          <w:color w:val="000000"/>
        </w:rPr>
        <w:t>Los</w:t>
      </w:r>
      <w:r w:rsidR="00533258">
        <w:rPr>
          <w:rFonts w:ascii="Palatino Linotype" w:hAnsi="Palatino Linotype"/>
          <w:color w:val="000000"/>
        </w:rPr>
        <w:t xml:space="preserve"> contratos de comodatos</w:t>
      </w:r>
      <w:r w:rsidR="00070DD6">
        <w:rPr>
          <w:rFonts w:ascii="Palatino Linotype" w:hAnsi="Palatino Linotype"/>
          <w:color w:val="000000"/>
        </w:rPr>
        <w:t>.</w:t>
      </w:r>
    </w:p>
    <w:p w14:paraId="57FA596C" w14:textId="28DC20E0" w:rsidR="00D33B37" w:rsidRPr="00D33B37" w:rsidRDefault="00533258" w:rsidP="008F5519">
      <w:pPr>
        <w:pStyle w:val="Prrafodelista"/>
        <w:numPr>
          <w:ilvl w:val="0"/>
          <w:numId w:val="7"/>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hAnsi="Palatino Linotype"/>
          <w:color w:val="000000"/>
        </w:rPr>
        <w:t>La c</w:t>
      </w:r>
      <w:r w:rsidR="00D33B37" w:rsidRPr="00D33B37">
        <w:rPr>
          <w:rFonts w:ascii="Palatino Linotype" w:hAnsi="Palatino Linotype"/>
          <w:color w:val="000000"/>
        </w:rPr>
        <w:t>opia</w:t>
      </w:r>
      <w:r w:rsidR="00070DD6">
        <w:rPr>
          <w:rFonts w:ascii="Palatino Linotype" w:hAnsi="Palatino Linotype"/>
          <w:color w:val="000000"/>
        </w:rPr>
        <w:t xml:space="preserve"> de pagos realizados mes con mes</w:t>
      </w:r>
      <w:r w:rsidR="00D33B37" w:rsidRPr="00D33B37">
        <w:rPr>
          <w:rFonts w:ascii="Palatino Linotype" w:hAnsi="Palatino Linotype"/>
          <w:color w:val="000000"/>
        </w:rPr>
        <w:t>.</w:t>
      </w:r>
    </w:p>
    <w:p w14:paraId="06F4064B" w14:textId="77777777" w:rsidR="00D33B37" w:rsidRPr="00D33B37" w:rsidRDefault="00D33B37" w:rsidP="008F5519">
      <w:pPr>
        <w:pStyle w:val="Prrafodelista"/>
        <w:numPr>
          <w:ilvl w:val="0"/>
          <w:numId w:val="7"/>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t xml:space="preserve">Relación de cuentas productivas de los años 2022, 2023 y 2024, </w:t>
      </w:r>
      <w:r>
        <w:rPr>
          <w:rFonts w:ascii="Palatino Linotype" w:hAnsi="Palatino Linotype"/>
          <w:color w:val="000000"/>
        </w:rPr>
        <w:t>aperturas, y cierres de cuentas.</w:t>
      </w:r>
    </w:p>
    <w:p w14:paraId="1AF9D46E" w14:textId="73F0AE48" w:rsidR="00D33B37" w:rsidRPr="00D33B37" w:rsidRDefault="00D33B37" w:rsidP="008F5519">
      <w:pPr>
        <w:pStyle w:val="Prrafodelista"/>
        <w:numPr>
          <w:ilvl w:val="0"/>
          <w:numId w:val="7"/>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t xml:space="preserve"> Calif</w:t>
      </w:r>
      <w:r w:rsidR="00070DD6">
        <w:rPr>
          <w:rFonts w:ascii="Palatino Linotype" w:hAnsi="Palatino Linotype"/>
          <w:color w:val="000000"/>
        </w:rPr>
        <w:t>icaciones del SEVAC de los años</w:t>
      </w:r>
      <w:r w:rsidRPr="00D33B37">
        <w:rPr>
          <w:rFonts w:ascii="Palatino Linotype" w:hAnsi="Palatino Linotype"/>
          <w:color w:val="000000"/>
        </w:rPr>
        <w:t xml:space="preserve"> 2022 al 2024. </w:t>
      </w:r>
    </w:p>
    <w:p w14:paraId="627D071A" w14:textId="558C10FD" w:rsidR="00070DD6" w:rsidRPr="00070DD6" w:rsidRDefault="00D33B37" w:rsidP="008F5519">
      <w:pPr>
        <w:pStyle w:val="Prrafodelista"/>
        <w:numPr>
          <w:ilvl w:val="0"/>
          <w:numId w:val="7"/>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t xml:space="preserve">Reportes finales de SRFT de Indicadores, Destino del </w:t>
      </w:r>
      <w:r w:rsidR="00070DD6">
        <w:rPr>
          <w:rFonts w:ascii="Palatino Linotype" w:hAnsi="Palatino Linotype"/>
          <w:color w:val="000000"/>
        </w:rPr>
        <w:t>Gasto y Ejercicio del gasto.</w:t>
      </w:r>
    </w:p>
    <w:p w14:paraId="3ED4BED8" w14:textId="03495807" w:rsidR="00D33B37" w:rsidRPr="00D33B37" w:rsidRDefault="00070DD6" w:rsidP="008F5519">
      <w:pPr>
        <w:pStyle w:val="Prrafodelista"/>
        <w:numPr>
          <w:ilvl w:val="0"/>
          <w:numId w:val="7"/>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hAnsi="Palatino Linotype"/>
        </w:rPr>
        <w:t>El POA de los años 2022 y 2024</w:t>
      </w:r>
      <w:r w:rsidR="00D33B37" w:rsidRPr="00D33B37">
        <w:rPr>
          <w:rFonts w:ascii="Palatino Linotype" w:hAnsi="Palatino Linotype"/>
          <w:color w:val="000000"/>
        </w:rPr>
        <w:t xml:space="preserve">. </w:t>
      </w:r>
    </w:p>
    <w:p w14:paraId="5564EE0E" w14:textId="77777777" w:rsidR="00D33B37" w:rsidRPr="00D33B37" w:rsidRDefault="00D33B37" w:rsidP="008F5519">
      <w:pPr>
        <w:pStyle w:val="Prrafodelista"/>
        <w:numPr>
          <w:ilvl w:val="0"/>
          <w:numId w:val="7"/>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t xml:space="preserve">Avances del sistema SITRAEM de los años 2022 al 2024. </w:t>
      </w:r>
    </w:p>
    <w:p w14:paraId="4B428078" w14:textId="77777777" w:rsidR="00D33B37" w:rsidRPr="00D33B37" w:rsidRDefault="00D33B37" w:rsidP="008F5519">
      <w:pPr>
        <w:pStyle w:val="Prrafodelista"/>
        <w:numPr>
          <w:ilvl w:val="0"/>
          <w:numId w:val="7"/>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t>Relación de pagos de CFE de los años 2022 al 2024, incluyendo alumbrado público, edificios, etc.</w:t>
      </w:r>
    </w:p>
    <w:p w14:paraId="4C150D21" w14:textId="1AAC42C2" w:rsidR="00D33B37" w:rsidRPr="00533258" w:rsidRDefault="00D33B37" w:rsidP="008F5519">
      <w:pPr>
        <w:pStyle w:val="Prrafodelista"/>
        <w:numPr>
          <w:ilvl w:val="0"/>
          <w:numId w:val="7"/>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t xml:space="preserve"> Relación de pagos por pagos de telefonía</w:t>
      </w:r>
      <w:r>
        <w:rPr>
          <w:rFonts w:ascii="Palatino Linotype" w:hAnsi="Palatino Linotype"/>
          <w:color w:val="000000"/>
        </w:rPr>
        <w:t>.</w:t>
      </w:r>
    </w:p>
    <w:p w14:paraId="07BF491F" w14:textId="5EE9D81F" w:rsidR="003E09B9" w:rsidRDefault="007B530A" w:rsidP="00DD4762">
      <w:pPr>
        <w:spacing w:before="100" w:beforeAutospacing="1" w:after="100" w:afterAutospacing="1" w:line="360" w:lineRule="auto"/>
        <w:jc w:val="both"/>
        <w:rPr>
          <w:rFonts w:ascii="Palatino Linotype" w:eastAsia="Arial Unicode MS" w:hAnsi="Palatino Linotype" w:cs="Arial"/>
        </w:rPr>
      </w:pPr>
      <w:r w:rsidRPr="00C75EF9">
        <w:rPr>
          <w:rFonts w:ascii="Palatino Linotype" w:eastAsia="Arial Unicode MS" w:hAnsi="Palatino Linotype" w:cs="Arial"/>
        </w:rPr>
        <w:lastRenderedPageBreak/>
        <w:t>En atención al requerim</w:t>
      </w:r>
      <w:r w:rsidR="00DD4762">
        <w:rPr>
          <w:rFonts w:ascii="Palatino Linotype" w:eastAsia="Arial Unicode MS" w:hAnsi="Palatino Linotype" w:cs="Arial"/>
        </w:rPr>
        <w:t xml:space="preserve">iento de información planteado, el Sujeto </w:t>
      </w:r>
      <w:r w:rsidR="008276A3">
        <w:rPr>
          <w:rFonts w:ascii="Palatino Linotype" w:eastAsia="Arial Unicode MS" w:hAnsi="Palatino Linotype" w:cs="Arial"/>
        </w:rPr>
        <w:t>Obligado entrego</w:t>
      </w:r>
      <w:r w:rsidR="00DD4762">
        <w:rPr>
          <w:rFonts w:ascii="Palatino Linotype" w:eastAsia="Arial Unicode MS" w:hAnsi="Palatino Linotype" w:cs="Arial"/>
        </w:rPr>
        <w:t xml:space="preserve"> en respuesta los siguientes archivos electrónicos; </w:t>
      </w:r>
    </w:p>
    <w:p w14:paraId="349B1091" w14:textId="55860326" w:rsidR="00D93EDA" w:rsidRPr="00D33B37" w:rsidRDefault="00D33B37" w:rsidP="008F5519">
      <w:pPr>
        <w:pStyle w:val="Prrafodelista"/>
        <w:numPr>
          <w:ilvl w:val="0"/>
          <w:numId w:val="8"/>
        </w:numPr>
        <w:spacing w:line="360" w:lineRule="auto"/>
        <w:jc w:val="both"/>
        <w:rPr>
          <w:rFonts w:ascii="Palatino Linotype" w:hAnsi="Palatino Linotype"/>
          <w:i/>
        </w:rPr>
      </w:pPr>
      <w:r w:rsidRPr="00D33B37">
        <w:rPr>
          <w:rFonts w:ascii="Palatino Linotype" w:hAnsi="Palatino Linotype" w:cs="Arial"/>
          <w:b/>
          <w:bCs/>
          <w:i/>
        </w:rPr>
        <w:t>RESPUESTA 00008.pdf;</w:t>
      </w:r>
      <w:r>
        <w:rPr>
          <w:rFonts w:ascii="Palatino Linotype" w:hAnsi="Palatino Linotype" w:cs="Arial"/>
          <w:b/>
          <w:bCs/>
          <w:i/>
        </w:rPr>
        <w:t xml:space="preserve"> </w:t>
      </w:r>
      <w:r>
        <w:rPr>
          <w:rFonts w:ascii="Palatino Linotype" w:hAnsi="Palatino Linotype" w:cs="Arial"/>
          <w:bCs/>
        </w:rPr>
        <w:t xml:space="preserve">Documento que consta de cuatro fojas en formato PDF de fecha diecisiete de febrero de dos mil veinticinco por medio del cual el Tesorero Municipal manifiesta lo siguiente; </w:t>
      </w:r>
    </w:p>
    <w:p w14:paraId="20C0F828" w14:textId="7272DCFC" w:rsidR="00D33B37" w:rsidRPr="00D33B37" w:rsidRDefault="00D33B37" w:rsidP="008F5519">
      <w:pPr>
        <w:pStyle w:val="Prrafodelista"/>
        <w:numPr>
          <w:ilvl w:val="0"/>
          <w:numId w:val="9"/>
        </w:numPr>
        <w:spacing w:line="360" w:lineRule="auto"/>
        <w:ind w:left="1134" w:firstLine="0"/>
        <w:jc w:val="both"/>
        <w:rPr>
          <w:rFonts w:ascii="Palatino Linotype" w:hAnsi="Palatino Linotype"/>
        </w:rPr>
      </w:pPr>
      <w:r w:rsidRPr="00D33B37">
        <w:rPr>
          <w:rFonts w:ascii="Palatino Linotype" w:hAnsi="Palatino Linotype"/>
          <w:color w:val="000000"/>
        </w:rPr>
        <w:t>Respecto la relación de vales de gasolina del año 2022 al 2024 del Ayuntamiento, DIF y D</w:t>
      </w:r>
      <w:r>
        <w:rPr>
          <w:rFonts w:ascii="Palatino Linotype" w:hAnsi="Palatino Linotype"/>
          <w:color w:val="000000"/>
        </w:rPr>
        <w:t>eporte, escaneados mes con mes manifiesta que excede las capacidades humanas y administrativas.</w:t>
      </w:r>
    </w:p>
    <w:p w14:paraId="3B94A8DB" w14:textId="5B1C0066" w:rsidR="00D33B37" w:rsidRDefault="00D33B37" w:rsidP="008F5519">
      <w:pPr>
        <w:pStyle w:val="Prrafodelista"/>
        <w:numPr>
          <w:ilvl w:val="0"/>
          <w:numId w:val="9"/>
        </w:numPr>
        <w:spacing w:line="360" w:lineRule="auto"/>
        <w:ind w:left="1134" w:firstLine="0"/>
        <w:jc w:val="both"/>
        <w:rPr>
          <w:rFonts w:ascii="Palatino Linotype" w:hAnsi="Palatino Linotype"/>
        </w:rPr>
      </w:pPr>
      <w:r>
        <w:rPr>
          <w:rFonts w:ascii="Palatino Linotype" w:hAnsi="Palatino Linotype"/>
        </w:rPr>
        <w:t>Respecto los Contratos de Comodatos, manifiesta que la información se encuentra archivada y que se está realizando una búsqueda para reunir los contratos solicitados</w:t>
      </w:r>
    </w:p>
    <w:p w14:paraId="05F6B77B" w14:textId="5D89DA07" w:rsidR="00D33B37" w:rsidRDefault="00D33B37" w:rsidP="008F5519">
      <w:pPr>
        <w:pStyle w:val="Prrafodelista"/>
        <w:numPr>
          <w:ilvl w:val="0"/>
          <w:numId w:val="9"/>
        </w:numPr>
        <w:spacing w:line="360" w:lineRule="auto"/>
        <w:ind w:left="1134" w:firstLine="0"/>
        <w:jc w:val="both"/>
        <w:rPr>
          <w:rFonts w:ascii="Palatino Linotype" w:hAnsi="Palatino Linotype"/>
        </w:rPr>
      </w:pPr>
      <w:r>
        <w:rPr>
          <w:rFonts w:ascii="Palatino Linotype" w:hAnsi="Palatino Linotype"/>
        </w:rPr>
        <w:t>Respecto la copia de los pagos realizados mes con mes, manifiesta que al igual que los vales de gasolina y contaros de comodatos se encuentran en el archivo por lo que se está realizando un</w:t>
      </w:r>
      <w:r w:rsidR="00533258">
        <w:rPr>
          <w:rFonts w:ascii="Palatino Linotype" w:hAnsi="Palatino Linotype"/>
        </w:rPr>
        <w:t>a</w:t>
      </w:r>
      <w:r>
        <w:rPr>
          <w:rFonts w:ascii="Palatino Linotype" w:hAnsi="Palatino Linotype"/>
        </w:rPr>
        <w:t xml:space="preserve"> búsqueda y se entregaran con posterioridad. </w:t>
      </w:r>
    </w:p>
    <w:p w14:paraId="11AA072D" w14:textId="37170D07" w:rsidR="00D33B37" w:rsidRDefault="00D33B37" w:rsidP="008F5519">
      <w:pPr>
        <w:pStyle w:val="Prrafodelista"/>
        <w:numPr>
          <w:ilvl w:val="0"/>
          <w:numId w:val="9"/>
        </w:numPr>
        <w:spacing w:line="360" w:lineRule="auto"/>
        <w:ind w:left="1134" w:firstLine="0"/>
        <w:jc w:val="both"/>
        <w:rPr>
          <w:rFonts w:ascii="Palatino Linotype" w:hAnsi="Palatino Linotype"/>
        </w:rPr>
      </w:pPr>
      <w:r>
        <w:rPr>
          <w:rFonts w:ascii="Palatino Linotype" w:hAnsi="Palatino Linotype"/>
        </w:rPr>
        <w:t>Respecto la relación de cuentas productivas de los años 2022, 2023 y 2024</w:t>
      </w:r>
      <w:r w:rsidR="00533258">
        <w:rPr>
          <w:rFonts w:ascii="Palatino Linotype" w:hAnsi="Palatino Linotype"/>
        </w:rPr>
        <w:t xml:space="preserve"> aperturas y cierres de cuentas manifiesta que se encuentra archivada por lo que cuando se localicen los registros pertinentes se hará entrega de la información </w:t>
      </w:r>
    </w:p>
    <w:p w14:paraId="0A5B8C6E" w14:textId="0C7E184F" w:rsidR="00533258" w:rsidRPr="00533258" w:rsidRDefault="00533258" w:rsidP="008F5519">
      <w:pPr>
        <w:pStyle w:val="Prrafodelista"/>
        <w:numPr>
          <w:ilvl w:val="0"/>
          <w:numId w:val="9"/>
        </w:numPr>
        <w:spacing w:line="360" w:lineRule="auto"/>
        <w:ind w:left="1134" w:firstLine="0"/>
        <w:jc w:val="both"/>
        <w:rPr>
          <w:rFonts w:ascii="Palatino Linotype" w:hAnsi="Palatino Linotype"/>
        </w:rPr>
      </w:pPr>
      <w:r>
        <w:rPr>
          <w:rFonts w:ascii="Palatino Linotype" w:hAnsi="Palatino Linotype"/>
          <w:color w:val="000000"/>
        </w:rPr>
        <w:t>Respecto las c</w:t>
      </w:r>
      <w:r w:rsidRPr="00D33B37">
        <w:rPr>
          <w:rFonts w:ascii="Palatino Linotype" w:hAnsi="Palatino Linotype"/>
          <w:color w:val="000000"/>
        </w:rPr>
        <w:t>alificaciones del SEVAC de los años, 2022 al 2024</w:t>
      </w:r>
      <w:r>
        <w:rPr>
          <w:rFonts w:ascii="Palatino Linotype" w:hAnsi="Palatino Linotype"/>
          <w:color w:val="000000"/>
        </w:rPr>
        <w:t xml:space="preserve"> manifiesta que la información solicitada ha sido enviada al archivo sin embargo ya se ha solicitado la búsqueda de la información.</w:t>
      </w:r>
    </w:p>
    <w:p w14:paraId="7A273890" w14:textId="3AC33C71" w:rsidR="00533258" w:rsidRPr="00533258" w:rsidRDefault="00533258" w:rsidP="008F5519">
      <w:pPr>
        <w:pStyle w:val="Prrafodelista"/>
        <w:numPr>
          <w:ilvl w:val="0"/>
          <w:numId w:val="9"/>
        </w:numPr>
        <w:spacing w:line="360" w:lineRule="auto"/>
        <w:ind w:left="1134" w:firstLine="0"/>
        <w:jc w:val="both"/>
        <w:rPr>
          <w:rFonts w:ascii="Palatino Linotype" w:hAnsi="Palatino Linotype"/>
        </w:rPr>
      </w:pPr>
      <w:r>
        <w:rPr>
          <w:rFonts w:ascii="Palatino Linotype" w:hAnsi="Palatino Linotype"/>
        </w:rPr>
        <w:t xml:space="preserve">Respecto los </w:t>
      </w:r>
      <w:r>
        <w:rPr>
          <w:rFonts w:ascii="Palatino Linotype" w:hAnsi="Palatino Linotype"/>
          <w:color w:val="000000"/>
        </w:rPr>
        <w:t>r</w:t>
      </w:r>
      <w:r w:rsidRPr="00D33B37">
        <w:rPr>
          <w:rFonts w:ascii="Palatino Linotype" w:hAnsi="Palatino Linotype"/>
          <w:color w:val="000000"/>
        </w:rPr>
        <w:t xml:space="preserve">eportes finales de SRFT de Indicadores, Destino del </w:t>
      </w:r>
      <w:r>
        <w:rPr>
          <w:rFonts w:ascii="Palatino Linotype" w:hAnsi="Palatino Linotype"/>
          <w:color w:val="000000"/>
        </w:rPr>
        <w:t xml:space="preserve">Gasto y Ejercicio del gasto manifiesta que la información requerida se encuentra </w:t>
      </w:r>
      <w:r>
        <w:rPr>
          <w:rFonts w:ascii="Palatino Linotype" w:hAnsi="Palatino Linotype"/>
          <w:color w:val="000000"/>
        </w:rPr>
        <w:lastRenderedPageBreak/>
        <w:t xml:space="preserve">en archivo y que en cuanto se complete la búsqueda se hará entrega de la información. </w:t>
      </w:r>
    </w:p>
    <w:p w14:paraId="6EF28D3F" w14:textId="376049F4" w:rsidR="00533258" w:rsidRDefault="00533258" w:rsidP="008F5519">
      <w:pPr>
        <w:pStyle w:val="Prrafodelista"/>
        <w:numPr>
          <w:ilvl w:val="0"/>
          <w:numId w:val="9"/>
        </w:numPr>
        <w:spacing w:line="360" w:lineRule="auto"/>
        <w:ind w:left="1134" w:firstLine="0"/>
        <w:jc w:val="both"/>
        <w:rPr>
          <w:rFonts w:ascii="Palatino Linotype" w:hAnsi="Palatino Linotype"/>
        </w:rPr>
      </w:pPr>
      <w:r>
        <w:rPr>
          <w:rFonts w:ascii="Palatino Linotype" w:hAnsi="Palatino Linotype"/>
        </w:rPr>
        <w:t>Respecto el POA de los años 2022 y 2024 manifiesta que la información se encuentra archivada por lo que se hará entrega con posterioridad.</w:t>
      </w:r>
    </w:p>
    <w:p w14:paraId="0401F2DB" w14:textId="5453A608" w:rsidR="00533258" w:rsidRPr="00533258" w:rsidRDefault="00533258" w:rsidP="008F5519">
      <w:pPr>
        <w:pStyle w:val="Prrafodelista"/>
        <w:numPr>
          <w:ilvl w:val="0"/>
          <w:numId w:val="9"/>
        </w:numPr>
        <w:spacing w:line="360" w:lineRule="auto"/>
        <w:ind w:left="1134" w:firstLine="0"/>
        <w:jc w:val="both"/>
        <w:rPr>
          <w:rFonts w:ascii="Palatino Linotype" w:hAnsi="Palatino Linotype"/>
        </w:rPr>
      </w:pPr>
      <w:r>
        <w:rPr>
          <w:rFonts w:ascii="Palatino Linotype" w:hAnsi="Palatino Linotype"/>
        </w:rPr>
        <w:t xml:space="preserve">Respecto </w:t>
      </w:r>
      <w:r>
        <w:rPr>
          <w:rFonts w:ascii="Palatino Linotype" w:hAnsi="Palatino Linotype"/>
          <w:color w:val="000000"/>
        </w:rPr>
        <w:t>los a</w:t>
      </w:r>
      <w:r w:rsidRPr="00D33B37">
        <w:rPr>
          <w:rFonts w:ascii="Palatino Linotype" w:hAnsi="Palatino Linotype"/>
          <w:color w:val="000000"/>
        </w:rPr>
        <w:t>vances del sistema SITRAEM de los años 2022 al 2024</w:t>
      </w:r>
      <w:r>
        <w:rPr>
          <w:rFonts w:ascii="Palatino Linotype" w:hAnsi="Palatino Linotype"/>
          <w:color w:val="000000"/>
        </w:rPr>
        <w:t xml:space="preserve"> manifiesta que la información está siendo procesada y que se hará entrega conforme se recupere la información del archivo correspondiente.</w:t>
      </w:r>
    </w:p>
    <w:p w14:paraId="1B06D231" w14:textId="1CFF335C" w:rsidR="00533258" w:rsidRPr="00533258" w:rsidRDefault="00533258" w:rsidP="008F5519">
      <w:pPr>
        <w:pStyle w:val="Prrafodelista"/>
        <w:numPr>
          <w:ilvl w:val="0"/>
          <w:numId w:val="9"/>
        </w:numPr>
        <w:spacing w:line="360" w:lineRule="auto"/>
        <w:ind w:left="1134" w:firstLine="0"/>
        <w:jc w:val="both"/>
        <w:rPr>
          <w:rFonts w:ascii="Palatino Linotype" w:hAnsi="Palatino Linotype"/>
        </w:rPr>
      </w:pPr>
      <w:r>
        <w:rPr>
          <w:rFonts w:ascii="Palatino Linotype" w:hAnsi="Palatino Linotype"/>
        </w:rPr>
        <w:t xml:space="preserve">Respecto la </w:t>
      </w:r>
      <w:r>
        <w:rPr>
          <w:rFonts w:ascii="Palatino Linotype" w:hAnsi="Palatino Linotype"/>
          <w:color w:val="000000"/>
        </w:rPr>
        <w:t>r</w:t>
      </w:r>
      <w:r w:rsidRPr="00D33B37">
        <w:rPr>
          <w:rFonts w:ascii="Palatino Linotype" w:hAnsi="Palatino Linotype"/>
          <w:color w:val="000000"/>
        </w:rPr>
        <w:t>elación de pagos de CFE de los años 2022 al 2024, incluyendo a</w:t>
      </w:r>
      <w:r>
        <w:rPr>
          <w:rFonts w:ascii="Palatino Linotype" w:hAnsi="Palatino Linotype"/>
          <w:color w:val="000000"/>
        </w:rPr>
        <w:t>lumbrado público, edificios, manifiesta que la información se encuentra en archivo por lo que se encuentra en proceso de búsqueda sin embargo cuando se encuentre disponible se hará entrega de la información.</w:t>
      </w:r>
    </w:p>
    <w:p w14:paraId="6F638851" w14:textId="10751A95" w:rsidR="00D33B37" w:rsidRPr="00533258" w:rsidRDefault="00533258" w:rsidP="008F5519">
      <w:pPr>
        <w:pStyle w:val="Prrafodelista"/>
        <w:numPr>
          <w:ilvl w:val="0"/>
          <w:numId w:val="9"/>
        </w:numPr>
        <w:spacing w:line="360" w:lineRule="auto"/>
        <w:ind w:left="1134" w:firstLine="0"/>
        <w:jc w:val="both"/>
        <w:rPr>
          <w:rFonts w:ascii="Palatino Linotype" w:hAnsi="Palatino Linotype"/>
        </w:rPr>
      </w:pPr>
      <w:r>
        <w:rPr>
          <w:rFonts w:ascii="Palatino Linotype" w:hAnsi="Palatino Linotype"/>
          <w:color w:val="000000"/>
        </w:rPr>
        <w:t>Respecto la r</w:t>
      </w:r>
      <w:r w:rsidRPr="00533258">
        <w:rPr>
          <w:rFonts w:ascii="Palatino Linotype" w:hAnsi="Palatino Linotype"/>
          <w:color w:val="000000"/>
        </w:rPr>
        <w:t>elación de pagos por pagos de telefonía</w:t>
      </w:r>
      <w:r>
        <w:rPr>
          <w:rFonts w:ascii="Palatino Linotype" w:hAnsi="Palatino Linotype"/>
          <w:color w:val="000000"/>
        </w:rPr>
        <w:t xml:space="preserve"> manifiesta que se encuentra archivada y que está siendo revisada para su entrega.</w:t>
      </w:r>
    </w:p>
    <w:p w14:paraId="491D4BE7" w14:textId="7772CD6D" w:rsidR="00533258" w:rsidRPr="00533258" w:rsidRDefault="00533258" w:rsidP="008F5519">
      <w:pPr>
        <w:pStyle w:val="Prrafodelista"/>
        <w:numPr>
          <w:ilvl w:val="0"/>
          <w:numId w:val="9"/>
        </w:numPr>
        <w:spacing w:line="360" w:lineRule="auto"/>
        <w:ind w:left="1134" w:firstLine="0"/>
        <w:jc w:val="both"/>
        <w:rPr>
          <w:rFonts w:ascii="Palatino Linotype" w:hAnsi="Palatino Linotype"/>
        </w:rPr>
      </w:pPr>
      <w:r>
        <w:rPr>
          <w:rFonts w:ascii="Palatino Linotype" w:hAnsi="Palatino Linotype"/>
          <w:color w:val="000000"/>
        </w:rPr>
        <w:t xml:space="preserve">Respecto la información del Sistema DIF Municipal manifiesta que la información solicitada corresponde a un organismo descentralizado el cual tiene su propia unida de transparencia por lo que no es competente para responder lo solicitado al DIF Municipal. </w:t>
      </w:r>
    </w:p>
    <w:p w14:paraId="3E0F8768" w14:textId="77777777" w:rsidR="00533258" w:rsidRPr="00533258" w:rsidRDefault="00533258" w:rsidP="00533258">
      <w:pPr>
        <w:pStyle w:val="Prrafodelista"/>
        <w:spacing w:line="360" w:lineRule="auto"/>
        <w:ind w:left="1134"/>
        <w:jc w:val="both"/>
        <w:rPr>
          <w:rFonts w:ascii="Palatino Linotype" w:hAnsi="Palatino Linotype"/>
        </w:rPr>
      </w:pPr>
    </w:p>
    <w:p w14:paraId="035173B6" w14:textId="25FCD300" w:rsidR="001F042D" w:rsidRPr="00D33B37" w:rsidRDefault="00C35AAE" w:rsidP="00D33B37">
      <w:pPr>
        <w:spacing w:line="360" w:lineRule="auto"/>
        <w:jc w:val="both"/>
        <w:rPr>
          <w:rFonts w:ascii="Palatino Linotype" w:hAnsi="Palatino Linotype"/>
        </w:rPr>
      </w:pPr>
      <w:r w:rsidRPr="00D33B37">
        <w:rPr>
          <w:rFonts w:ascii="Palatino Linotype" w:hAnsi="Palatino Linotype"/>
        </w:rPr>
        <w:t xml:space="preserve">Cabe resaltar que durante la etapa de Manifestaciones ninguna de las partes hizo </w:t>
      </w:r>
      <w:r w:rsidR="00CA0A82" w:rsidRPr="00D33B37">
        <w:rPr>
          <w:rFonts w:ascii="Palatino Linotype" w:hAnsi="Palatino Linotype"/>
        </w:rPr>
        <w:t xml:space="preserve">comentario alguno o manifestó lo que a su derecho conviniera, ello implica que el Sujeto Obligado no remitió su informe justificado, sin que ello sea impedimento para resolver el presente recurso de revisión. </w:t>
      </w:r>
    </w:p>
    <w:p w14:paraId="75BFBF2C" w14:textId="12EA2880" w:rsidR="00C35AAE" w:rsidRDefault="00C35AAE" w:rsidP="008E4DE4">
      <w:pPr>
        <w:spacing w:line="360" w:lineRule="auto"/>
        <w:jc w:val="both"/>
        <w:rPr>
          <w:rFonts w:ascii="Palatino Linotype" w:hAnsi="Palatino Linotype"/>
        </w:rPr>
      </w:pPr>
    </w:p>
    <w:p w14:paraId="23D8149F" w14:textId="08A9EFA4" w:rsidR="00070DD6" w:rsidRDefault="00070DD6" w:rsidP="008E4DE4">
      <w:pPr>
        <w:spacing w:line="360" w:lineRule="auto"/>
        <w:jc w:val="both"/>
        <w:rPr>
          <w:rFonts w:ascii="Palatino Linotype" w:hAnsi="Palatino Linotype"/>
        </w:rPr>
      </w:pPr>
      <w:r>
        <w:rPr>
          <w:rFonts w:ascii="Palatino Linotype" w:hAnsi="Palatino Linotype"/>
        </w:rPr>
        <w:t xml:space="preserve">Sin que pase por desapercibido para este Órgano Garante que respecto los requerimientos números 2, 3, 6 y 10 el Recurrente no preciso la temporalidad respecto </w:t>
      </w:r>
      <w:r>
        <w:rPr>
          <w:rFonts w:ascii="Palatino Linotype" w:hAnsi="Palatino Linotype"/>
        </w:rPr>
        <w:lastRenderedPageBreak/>
        <w:t>la que solicitaba la información por lo que resulta procedente traer a colación el Criterio Orientador 003/2019 del entonces Órgano Garante Nacional, el cual establece que para el caso en que no se advierta</w:t>
      </w:r>
      <w:r w:rsidR="0096694A">
        <w:rPr>
          <w:rFonts w:ascii="Palatino Linotype" w:hAnsi="Palatino Linotype"/>
        </w:rPr>
        <w:t xml:space="preserve">n elementos para efectos de la búsqueda de la información se deberá considerar el año inmediato anterior  a la fecha en que se presentó la solicitud, por lo que para los requerimientos anteriormente citados el periodo de búsqueda de la información debe ser ajustado del seis de febrero de dos mil veinticuatro al seis de febrero de dos mil veinticinco, conforme los siguiente; </w:t>
      </w:r>
    </w:p>
    <w:p w14:paraId="6F754F0F" w14:textId="77777777" w:rsidR="00070DD6" w:rsidRPr="00070DD6" w:rsidRDefault="00070DD6" w:rsidP="00070DD6">
      <w:pPr>
        <w:ind w:left="708"/>
        <w:jc w:val="both"/>
        <w:rPr>
          <w:rFonts w:ascii="Palatino Linotype" w:eastAsia="Arial" w:hAnsi="Palatino Linotype" w:cs="Arial"/>
          <w:i/>
          <w:sz w:val="22"/>
          <w:szCs w:val="22"/>
        </w:rPr>
      </w:pPr>
      <w:r w:rsidRPr="00070DD6">
        <w:rPr>
          <w:rFonts w:ascii="Palatino Linotype" w:eastAsia="Arial" w:hAnsi="Palatino Linotype" w:cs="Arial"/>
          <w:b/>
          <w:i/>
          <w:sz w:val="22"/>
          <w:szCs w:val="22"/>
        </w:rPr>
        <w:t xml:space="preserve">Periodo de búsqueda de la información. </w:t>
      </w:r>
      <w:r w:rsidRPr="00070DD6">
        <w:rPr>
          <w:rFonts w:ascii="Palatino Linotype" w:eastAsia="Arial" w:hAnsi="Palatino Linotype" w:cs="Arial"/>
          <w:i/>
          <w:sz w:val="22"/>
          <w:szCs w:val="22"/>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0266EA0A" w14:textId="77777777" w:rsidR="00070DD6" w:rsidRPr="00070DD6" w:rsidRDefault="00070DD6" w:rsidP="00070DD6">
      <w:pPr>
        <w:jc w:val="both"/>
        <w:rPr>
          <w:rFonts w:ascii="Palatino Linotype" w:hAnsi="Palatino Linotype" w:cs="Arial"/>
          <w:i/>
          <w:color w:val="000000"/>
          <w:sz w:val="22"/>
          <w:szCs w:val="22"/>
        </w:rPr>
      </w:pPr>
    </w:p>
    <w:p w14:paraId="7DC5CB91" w14:textId="77777777" w:rsidR="00070DD6" w:rsidRPr="00070DD6" w:rsidRDefault="00070DD6" w:rsidP="00070DD6">
      <w:pPr>
        <w:jc w:val="both"/>
        <w:rPr>
          <w:rFonts w:ascii="Palatino Linotype" w:hAnsi="Palatino Linotype" w:cs="Arial"/>
          <w:i/>
          <w:color w:val="000000"/>
          <w:sz w:val="22"/>
          <w:szCs w:val="22"/>
        </w:rPr>
      </w:pPr>
    </w:p>
    <w:p w14:paraId="281F808C" w14:textId="77777777" w:rsidR="00070DD6" w:rsidRPr="00070DD6" w:rsidRDefault="00070DD6" w:rsidP="00070DD6">
      <w:pPr>
        <w:ind w:firstLine="708"/>
        <w:jc w:val="both"/>
        <w:rPr>
          <w:rFonts w:ascii="Palatino Linotype" w:hAnsi="Palatino Linotype" w:cs="Arial"/>
          <w:b/>
          <w:i/>
          <w:sz w:val="20"/>
          <w:szCs w:val="20"/>
        </w:rPr>
      </w:pPr>
      <w:r w:rsidRPr="00070DD6">
        <w:rPr>
          <w:rFonts w:ascii="Palatino Linotype" w:hAnsi="Palatino Linotype" w:cs="Arial"/>
          <w:b/>
          <w:i/>
          <w:sz w:val="20"/>
          <w:szCs w:val="20"/>
        </w:rPr>
        <w:t>Precedentes:</w:t>
      </w:r>
    </w:p>
    <w:p w14:paraId="5B9352E6" w14:textId="77777777" w:rsidR="00070DD6" w:rsidRPr="00070DD6" w:rsidRDefault="00070DD6" w:rsidP="008F5519">
      <w:pPr>
        <w:pStyle w:val="Prrafodelista"/>
        <w:numPr>
          <w:ilvl w:val="0"/>
          <w:numId w:val="4"/>
        </w:numPr>
        <w:ind w:hanging="357"/>
        <w:contextualSpacing/>
        <w:jc w:val="both"/>
        <w:rPr>
          <w:rFonts w:ascii="Palatino Linotype" w:eastAsia="Symbol" w:hAnsi="Palatino Linotype" w:cs="Arial"/>
          <w:i/>
          <w:sz w:val="20"/>
          <w:szCs w:val="20"/>
        </w:rPr>
      </w:pPr>
      <w:r w:rsidRPr="00070DD6">
        <w:rPr>
          <w:rFonts w:ascii="Palatino Linotype" w:eastAsia="Arial" w:hAnsi="Palatino Linotype" w:cs="Arial"/>
          <w:i/>
          <w:spacing w:val="-1"/>
          <w:sz w:val="20"/>
          <w:szCs w:val="20"/>
        </w:rPr>
        <w:t>Acceso a la información pública. R</w:t>
      </w:r>
      <w:r w:rsidRPr="00070DD6">
        <w:rPr>
          <w:rFonts w:ascii="Palatino Linotype" w:eastAsia="Arial" w:hAnsi="Palatino Linotype" w:cs="Arial"/>
          <w:i/>
          <w:spacing w:val="3"/>
          <w:sz w:val="20"/>
          <w:szCs w:val="20"/>
        </w:rPr>
        <w:t>R</w:t>
      </w:r>
      <w:r w:rsidRPr="00070DD6">
        <w:rPr>
          <w:rFonts w:ascii="Palatino Linotype" w:eastAsia="Arial" w:hAnsi="Palatino Linotype" w:cs="Arial"/>
          <w:i/>
          <w:sz w:val="20"/>
          <w:szCs w:val="20"/>
        </w:rPr>
        <w:t>A</w:t>
      </w:r>
      <w:r w:rsidRPr="00070DD6">
        <w:rPr>
          <w:rFonts w:ascii="Palatino Linotype" w:eastAsia="Arial" w:hAnsi="Palatino Linotype" w:cs="Arial"/>
          <w:i/>
          <w:spacing w:val="5"/>
          <w:sz w:val="20"/>
          <w:szCs w:val="20"/>
        </w:rPr>
        <w:t xml:space="preserve"> 0022</w:t>
      </w:r>
      <w:r w:rsidRPr="00070DD6">
        <w:rPr>
          <w:rFonts w:ascii="Palatino Linotype" w:eastAsia="Arial" w:hAnsi="Palatino Linotype" w:cs="Arial"/>
          <w:i/>
          <w:spacing w:val="-1"/>
          <w:sz w:val="20"/>
          <w:szCs w:val="20"/>
        </w:rPr>
        <w:t>/17</w:t>
      </w:r>
      <w:r w:rsidRPr="00070DD6">
        <w:rPr>
          <w:rFonts w:ascii="Palatino Linotype" w:eastAsia="Arial" w:hAnsi="Palatino Linotype" w:cs="Arial"/>
          <w:i/>
          <w:sz w:val="20"/>
          <w:szCs w:val="20"/>
        </w:rPr>
        <w:t>.</w:t>
      </w:r>
      <w:r w:rsidRPr="00070DD6">
        <w:rPr>
          <w:rFonts w:ascii="Palatino Linotype" w:eastAsia="Arial" w:hAnsi="Palatino Linotype" w:cs="Arial"/>
          <w:i/>
          <w:spacing w:val="15"/>
          <w:sz w:val="20"/>
          <w:szCs w:val="20"/>
        </w:rPr>
        <w:t xml:space="preserve"> </w:t>
      </w:r>
      <w:r w:rsidRPr="00070DD6">
        <w:rPr>
          <w:rFonts w:ascii="Palatino Linotype" w:eastAsia="Arial" w:hAnsi="Palatino Linotype" w:cs="Arial"/>
          <w:i/>
          <w:spacing w:val="4"/>
          <w:sz w:val="20"/>
          <w:szCs w:val="20"/>
        </w:rPr>
        <w:t xml:space="preserve">Sesión del 16 de febrero de 2017. Votación por unanimidad. </w:t>
      </w:r>
      <w:r w:rsidRPr="00070DD6">
        <w:rPr>
          <w:rFonts w:ascii="Palatino Linotype" w:eastAsia="Arial" w:hAnsi="Palatino Linotype" w:cs="Arial"/>
          <w:i/>
          <w:sz w:val="20"/>
          <w:szCs w:val="20"/>
        </w:rPr>
        <w:t>Sin votos disidentes o particulares.</w:t>
      </w:r>
      <w:r w:rsidRPr="00070DD6">
        <w:rPr>
          <w:rFonts w:ascii="Palatino Linotype" w:eastAsia="Arial" w:hAnsi="Palatino Linotype" w:cs="Arial"/>
          <w:i/>
          <w:spacing w:val="4"/>
          <w:sz w:val="20"/>
          <w:szCs w:val="20"/>
        </w:rPr>
        <w:t xml:space="preserve"> </w:t>
      </w:r>
      <w:r w:rsidRPr="00070DD6">
        <w:rPr>
          <w:rFonts w:ascii="Palatino Linotype" w:eastAsia="Arial" w:hAnsi="Palatino Linotype" w:cs="Arial"/>
          <w:i/>
          <w:sz w:val="20"/>
          <w:szCs w:val="20"/>
        </w:rPr>
        <w:t xml:space="preserve">Instituto Mexicano de la Propiedad Industrial. </w:t>
      </w:r>
      <w:r w:rsidRPr="00070DD6">
        <w:rPr>
          <w:rFonts w:ascii="Palatino Linotype" w:eastAsia="Arial" w:hAnsi="Palatino Linotype" w:cs="Arial"/>
          <w:i/>
          <w:spacing w:val="-1"/>
          <w:sz w:val="20"/>
          <w:szCs w:val="20"/>
        </w:rPr>
        <w:t>C</w:t>
      </w:r>
      <w:r w:rsidRPr="00070DD6">
        <w:rPr>
          <w:rFonts w:ascii="Palatino Linotype" w:eastAsia="Arial" w:hAnsi="Palatino Linotype" w:cs="Arial"/>
          <w:i/>
          <w:sz w:val="20"/>
          <w:szCs w:val="20"/>
        </w:rPr>
        <w:t>omis</w:t>
      </w:r>
      <w:r w:rsidRPr="00070DD6">
        <w:rPr>
          <w:rFonts w:ascii="Palatino Linotype" w:eastAsia="Arial" w:hAnsi="Palatino Linotype" w:cs="Arial"/>
          <w:i/>
          <w:spacing w:val="-2"/>
          <w:sz w:val="20"/>
          <w:szCs w:val="20"/>
        </w:rPr>
        <w:t>i</w:t>
      </w:r>
      <w:r w:rsidRPr="00070DD6">
        <w:rPr>
          <w:rFonts w:ascii="Palatino Linotype" w:eastAsia="Arial" w:hAnsi="Palatino Linotype" w:cs="Arial"/>
          <w:i/>
          <w:sz w:val="20"/>
          <w:szCs w:val="20"/>
        </w:rPr>
        <w:t>o</w:t>
      </w:r>
      <w:r w:rsidRPr="00070DD6">
        <w:rPr>
          <w:rFonts w:ascii="Palatino Linotype" w:eastAsia="Arial" w:hAnsi="Palatino Linotype" w:cs="Arial"/>
          <w:i/>
          <w:spacing w:val="1"/>
          <w:sz w:val="20"/>
          <w:szCs w:val="20"/>
        </w:rPr>
        <w:t>n</w:t>
      </w:r>
      <w:r w:rsidRPr="00070DD6">
        <w:rPr>
          <w:rFonts w:ascii="Palatino Linotype" w:eastAsia="Arial" w:hAnsi="Palatino Linotype" w:cs="Arial"/>
          <w:i/>
          <w:sz w:val="20"/>
          <w:szCs w:val="20"/>
        </w:rPr>
        <w:t>a</w:t>
      </w:r>
      <w:r w:rsidRPr="00070DD6">
        <w:rPr>
          <w:rFonts w:ascii="Palatino Linotype" w:eastAsia="Arial" w:hAnsi="Palatino Linotype" w:cs="Arial"/>
          <w:i/>
          <w:spacing w:val="-1"/>
          <w:sz w:val="20"/>
          <w:szCs w:val="20"/>
        </w:rPr>
        <w:t>d</w:t>
      </w:r>
      <w:r w:rsidRPr="00070DD6">
        <w:rPr>
          <w:rFonts w:ascii="Palatino Linotype" w:eastAsia="Arial" w:hAnsi="Palatino Linotype" w:cs="Arial"/>
          <w:i/>
          <w:sz w:val="20"/>
          <w:szCs w:val="20"/>
        </w:rPr>
        <w:t>o</w:t>
      </w:r>
      <w:r w:rsidRPr="00070DD6">
        <w:rPr>
          <w:rFonts w:ascii="Palatino Linotype" w:eastAsia="Arial" w:hAnsi="Palatino Linotype" w:cs="Arial"/>
          <w:i/>
          <w:spacing w:val="3"/>
          <w:sz w:val="20"/>
          <w:szCs w:val="20"/>
        </w:rPr>
        <w:t xml:space="preserve"> </w:t>
      </w:r>
      <w:r w:rsidRPr="00070DD6">
        <w:rPr>
          <w:rFonts w:ascii="Palatino Linotype" w:eastAsia="Arial" w:hAnsi="Palatino Linotype" w:cs="Arial"/>
          <w:i/>
          <w:spacing w:val="-1"/>
          <w:sz w:val="20"/>
          <w:szCs w:val="20"/>
        </w:rPr>
        <w:t>P</w:t>
      </w:r>
      <w:r w:rsidRPr="00070DD6">
        <w:rPr>
          <w:rFonts w:ascii="Palatino Linotype" w:eastAsia="Arial" w:hAnsi="Palatino Linotype" w:cs="Arial"/>
          <w:i/>
          <w:sz w:val="20"/>
          <w:szCs w:val="20"/>
        </w:rPr>
        <w:t>o</w:t>
      </w:r>
      <w:r w:rsidRPr="00070DD6">
        <w:rPr>
          <w:rFonts w:ascii="Palatino Linotype" w:eastAsia="Arial" w:hAnsi="Palatino Linotype" w:cs="Arial"/>
          <w:i/>
          <w:spacing w:val="-1"/>
          <w:sz w:val="20"/>
          <w:szCs w:val="20"/>
        </w:rPr>
        <w:t>n</w:t>
      </w:r>
      <w:r w:rsidRPr="00070DD6">
        <w:rPr>
          <w:rFonts w:ascii="Palatino Linotype" w:eastAsia="Arial" w:hAnsi="Palatino Linotype" w:cs="Arial"/>
          <w:i/>
          <w:sz w:val="20"/>
          <w:szCs w:val="20"/>
        </w:rPr>
        <w:t>e</w:t>
      </w:r>
      <w:r w:rsidRPr="00070DD6">
        <w:rPr>
          <w:rFonts w:ascii="Palatino Linotype" w:eastAsia="Arial" w:hAnsi="Palatino Linotype" w:cs="Arial"/>
          <w:i/>
          <w:spacing w:val="-1"/>
          <w:sz w:val="20"/>
          <w:szCs w:val="20"/>
        </w:rPr>
        <w:t>n</w:t>
      </w:r>
      <w:r w:rsidRPr="00070DD6">
        <w:rPr>
          <w:rFonts w:ascii="Palatino Linotype" w:eastAsia="Arial" w:hAnsi="Palatino Linotype" w:cs="Arial"/>
          <w:i/>
          <w:spacing w:val="1"/>
          <w:sz w:val="20"/>
          <w:szCs w:val="20"/>
        </w:rPr>
        <w:t>t</w:t>
      </w:r>
      <w:r w:rsidRPr="00070DD6">
        <w:rPr>
          <w:rFonts w:ascii="Palatino Linotype" w:eastAsia="Arial" w:hAnsi="Palatino Linotype" w:cs="Arial"/>
          <w:i/>
          <w:sz w:val="20"/>
          <w:szCs w:val="20"/>
        </w:rPr>
        <w:t>e Francisco Javier Acuña Llamas.</w:t>
      </w:r>
    </w:p>
    <w:p w14:paraId="3DE02BCE" w14:textId="77777777" w:rsidR="00070DD6" w:rsidRPr="00070DD6" w:rsidRDefault="00070DD6" w:rsidP="008F5519">
      <w:pPr>
        <w:pStyle w:val="Prrafodelista"/>
        <w:numPr>
          <w:ilvl w:val="0"/>
          <w:numId w:val="4"/>
        </w:numPr>
        <w:ind w:right="120" w:hanging="357"/>
        <w:contextualSpacing/>
        <w:jc w:val="both"/>
        <w:rPr>
          <w:rFonts w:ascii="Palatino Linotype" w:eastAsia="Arial" w:hAnsi="Palatino Linotype" w:cs="Arial"/>
          <w:b/>
          <w:bCs/>
          <w:i/>
          <w:spacing w:val="-1"/>
          <w:sz w:val="20"/>
          <w:szCs w:val="20"/>
        </w:rPr>
      </w:pPr>
      <w:r w:rsidRPr="00070DD6">
        <w:rPr>
          <w:rFonts w:ascii="Palatino Linotype" w:eastAsia="Arial" w:hAnsi="Palatino Linotype" w:cs="Arial"/>
          <w:i/>
          <w:spacing w:val="-1"/>
          <w:sz w:val="20"/>
          <w:szCs w:val="20"/>
        </w:rPr>
        <w:t>Acceso a la información pública. R</w:t>
      </w:r>
      <w:r w:rsidRPr="00070DD6">
        <w:rPr>
          <w:rFonts w:ascii="Palatino Linotype" w:eastAsia="Arial" w:hAnsi="Palatino Linotype" w:cs="Arial"/>
          <w:i/>
          <w:spacing w:val="3"/>
          <w:sz w:val="20"/>
          <w:szCs w:val="20"/>
        </w:rPr>
        <w:t>R</w:t>
      </w:r>
      <w:r w:rsidRPr="00070DD6">
        <w:rPr>
          <w:rFonts w:ascii="Palatino Linotype" w:eastAsia="Arial" w:hAnsi="Palatino Linotype" w:cs="Arial"/>
          <w:i/>
          <w:sz w:val="20"/>
          <w:szCs w:val="20"/>
        </w:rPr>
        <w:t>A</w:t>
      </w:r>
      <w:r w:rsidRPr="00070DD6">
        <w:rPr>
          <w:rFonts w:ascii="Palatino Linotype" w:eastAsia="Arial" w:hAnsi="Palatino Linotype" w:cs="Arial"/>
          <w:i/>
          <w:spacing w:val="43"/>
          <w:sz w:val="20"/>
          <w:szCs w:val="20"/>
        </w:rPr>
        <w:t xml:space="preserve"> </w:t>
      </w:r>
      <w:r w:rsidRPr="00070DD6">
        <w:rPr>
          <w:rFonts w:ascii="Palatino Linotype" w:eastAsia="Arial" w:hAnsi="Palatino Linotype" w:cs="Arial"/>
          <w:i/>
          <w:spacing w:val="5"/>
          <w:sz w:val="20"/>
          <w:szCs w:val="20"/>
        </w:rPr>
        <w:t>2536</w:t>
      </w:r>
      <w:r w:rsidRPr="00070DD6">
        <w:rPr>
          <w:rFonts w:ascii="Palatino Linotype" w:eastAsia="Arial" w:hAnsi="Palatino Linotype" w:cs="Arial"/>
          <w:i/>
          <w:spacing w:val="1"/>
          <w:sz w:val="20"/>
          <w:szCs w:val="20"/>
        </w:rPr>
        <w:t>/</w:t>
      </w:r>
      <w:r w:rsidRPr="00070DD6">
        <w:rPr>
          <w:rFonts w:ascii="Palatino Linotype" w:eastAsia="Arial" w:hAnsi="Palatino Linotype" w:cs="Arial"/>
          <w:i/>
          <w:sz w:val="20"/>
          <w:szCs w:val="20"/>
        </w:rPr>
        <w:t>17.</w:t>
      </w:r>
      <w:r w:rsidRPr="00070DD6">
        <w:rPr>
          <w:rFonts w:ascii="Palatino Linotype" w:eastAsia="Arial" w:hAnsi="Palatino Linotype" w:cs="Arial"/>
          <w:b/>
          <w:bCs/>
          <w:i/>
          <w:sz w:val="20"/>
          <w:szCs w:val="20"/>
        </w:rPr>
        <w:t xml:space="preserve"> </w:t>
      </w:r>
      <w:r w:rsidRPr="00070DD6">
        <w:rPr>
          <w:rFonts w:ascii="Palatino Linotype" w:eastAsia="Arial" w:hAnsi="Palatino Linotype" w:cs="Arial"/>
          <w:i/>
          <w:sz w:val="20"/>
          <w:szCs w:val="20"/>
        </w:rPr>
        <w:t>Sesión del 07 de junio de 2017. Votación por unanimidad. Sin votos disidentes o particulares. Secretaría de Gobernación. Comisionada Ponente Areli Cano Guadiana.</w:t>
      </w:r>
      <w:r w:rsidRPr="00070DD6">
        <w:rPr>
          <w:rFonts w:ascii="Palatino Linotype" w:eastAsia="Arial" w:hAnsi="Palatino Linotype" w:cs="Arial"/>
          <w:i/>
          <w:spacing w:val="-1"/>
          <w:position w:val="5"/>
          <w:sz w:val="20"/>
          <w:szCs w:val="20"/>
        </w:rPr>
        <w:t xml:space="preserve"> </w:t>
      </w:r>
    </w:p>
    <w:p w14:paraId="5BFD470A" w14:textId="77777777" w:rsidR="00070DD6" w:rsidRPr="00070DD6" w:rsidRDefault="00070DD6" w:rsidP="008F5519">
      <w:pPr>
        <w:pStyle w:val="Prrafodelista"/>
        <w:numPr>
          <w:ilvl w:val="0"/>
          <w:numId w:val="4"/>
        </w:numPr>
        <w:tabs>
          <w:tab w:val="left" w:pos="7371"/>
        </w:tabs>
        <w:ind w:left="714" w:hanging="357"/>
        <w:contextualSpacing/>
        <w:jc w:val="both"/>
        <w:rPr>
          <w:rFonts w:ascii="Palatino Linotype" w:eastAsiaTheme="minorEastAsia" w:hAnsi="Palatino Linotype" w:cs="Arial"/>
          <w:i/>
          <w:sz w:val="20"/>
          <w:szCs w:val="20"/>
        </w:rPr>
      </w:pPr>
      <w:r w:rsidRPr="00070DD6">
        <w:rPr>
          <w:rFonts w:ascii="Palatino Linotype" w:eastAsia="Arial" w:hAnsi="Palatino Linotype" w:cs="Arial"/>
          <w:i/>
          <w:spacing w:val="-1"/>
          <w:position w:val="-1"/>
          <w:sz w:val="20"/>
          <w:szCs w:val="20"/>
        </w:rPr>
        <w:t>Acceso a la información pública. R</w:t>
      </w:r>
      <w:r w:rsidRPr="00070DD6">
        <w:rPr>
          <w:rFonts w:ascii="Palatino Linotype" w:eastAsia="Arial" w:hAnsi="Palatino Linotype" w:cs="Arial"/>
          <w:i/>
          <w:spacing w:val="3"/>
          <w:position w:val="-1"/>
          <w:sz w:val="20"/>
          <w:szCs w:val="20"/>
        </w:rPr>
        <w:t>R</w:t>
      </w:r>
      <w:r w:rsidRPr="00070DD6">
        <w:rPr>
          <w:rFonts w:ascii="Palatino Linotype" w:eastAsia="Arial" w:hAnsi="Palatino Linotype" w:cs="Arial"/>
          <w:i/>
          <w:position w:val="-1"/>
          <w:sz w:val="20"/>
          <w:szCs w:val="20"/>
        </w:rPr>
        <w:t xml:space="preserve">A </w:t>
      </w:r>
      <w:r w:rsidRPr="00070DD6">
        <w:rPr>
          <w:rFonts w:ascii="Palatino Linotype" w:eastAsia="Arial" w:hAnsi="Palatino Linotype" w:cs="Arial"/>
          <w:i/>
          <w:spacing w:val="-1"/>
          <w:position w:val="-1"/>
          <w:sz w:val="20"/>
          <w:szCs w:val="20"/>
        </w:rPr>
        <w:t>3482/17</w:t>
      </w:r>
      <w:r w:rsidRPr="00070DD6">
        <w:rPr>
          <w:rFonts w:ascii="Palatino Linotype" w:eastAsia="Arial" w:hAnsi="Palatino Linotype" w:cs="Arial"/>
          <w:i/>
          <w:position w:val="-1"/>
          <w:sz w:val="20"/>
          <w:szCs w:val="20"/>
        </w:rPr>
        <w:t xml:space="preserve">. </w:t>
      </w:r>
      <w:r w:rsidRPr="00070DD6">
        <w:rPr>
          <w:rFonts w:ascii="Palatino Linotype" w:eastAsia="Arial" w:hAnsi="Palatino Linotype" w:cs="Arial"/>
          <w:i/>
          <w:sz w:val="20"/>
          <w:szCs w:val="20"/>
        </w:rPr>
        <w:t xml:space="preserve">Sesión del 02 de agosto de 2017. </w:t>
      </w:r>
      <w:r w:rsidRPr="00070DD6">
        <w:rPr>
          <w:rFonts w:ascii="Palatino Linotype" w:eastAsia="Arial" w:hAnsi="Palatino Linotype" w:cs="Arial"/>
          <w:i/>
          <w:spacing w:val="-1"/>
          <w:position w:val="-1"/>
          <w:sz w:val="20"/>
          <w:szCs w:val="20"/>
        </w:rPr>
        <w:t>Secretaría de Comunicaciones y Transportes</w:t>
      </w:r>
      <w:r w:rsidRPr="00070DD6">
        <w:rPr>
          <w:rFonts w:ascii="Palatino Linotype" w:eastAsia="Arial" w:hAnsi="Palatino Linotype" w:cs="Arial"/>
          <w:i/>
          <w:position w:val="-1"/>
          <w:sz w:val="20"/>
          <w:szCs w:val="20"/>
        </w:rPr>
        <w:t xml:space="preserve">. Votación por unanimidad. </w:t>
      </w:r>
      <w:r w:rsidRPr="00070DD6">
        <w:rPr>
          <w:rFonts w:ascii="Palatino Linotype" w:eastAsia="Arial" w:hAnsi="Palatino Linotype" w:cs="Arial"/>
          <w:i/>
          <w:sz w:val="20"/>
          <w:szCs w:val="20"/>
        </w:rPr>
        <w:t>Sin votos disidentes o particulares.</w:t>
      </w:r>
      <w:r w:rsidRPr="00070DD6">
        <w:rPr>
          <w:rFonts w:ascii="Palatino Linotype" w:eastAsia="Arial" w:hAnsi="Palatino Linotype" w:cs="Arial"/>
          <w:i/>
          <w:position w:val="-1"/>
          <w:sz w:val="20"/>
          <w:szCs w:val="20"/>
        </w:rPr>
        <w:t xml:space="preserve"> Comisionado Ponente Oscar Mauricio Guerra Ford</w:t>
      </w:r>
      <w:r w:rsidRPr="00070DD6">
        <w:rPr>
          <w:rFonts w:ascii="Palatino Linotype" w:hAnsi="Palatino Linotype" w:cs="Arial"/>
          <w:i/>
          <w:sz w:val="20"/>
          <w:szCs w:val="20"/>
        </w:rPr>
        <w:t>.</w:t>
      </w:r>
    </w:p>
    <w:p w14:paraId="1E9B363B" w14:textId="77777777" w:rsidR="00070DD6" w:rsidRDefault="00070DD6" w:rsidP="00070DD6">
      <w:pPr>
        <w:jc w:val="both"/>
        <w:rPr>
          <w:rFonts w:ascii="Arial" w:hAnsi="Arial" w:cs="Arial"/>
          <w:color w:val="000000"/>
        </w:rPr>
      </w:pPr>
    </w:p>
    <w:p w14:paraId="339BDD12" w14:textId="77777777" w:rsidR="00070DD6" w:rsidRDefault="00070DD6" w:rsidP="008E4DE4">
      <w:pPr>
        <w:spacing w:line="360" w:lineRule="auto"/>
        <w:jc w:val="both"/>
        <w:rPr>
          <w:rFonts w:ascii="Palatino Linotype" w:hAnsi="Palatino Linotype"/>
        </w:rPr>
      </w:pPr>
    </w:p>
    <w:p w14:paraId="79EAA13F" w14:textId="68386D50" w:rsidR="003E09B9" w:rsidRPr="003E09B9" w:rsidRDefault="003E09B9" w:rsidP="003E09B9">
      <w:pPr>
        <w:pBdr>
          <w:top w:val="nil"/>
          <w:left w:val="nil"/>
          <w:bottom w:val="nil"/>
          <w:right w:val="nil"/>
          <w:between w:val="nil"/>
        </w:pBdr>
        <w:spacing w:line="360" w:lineRule="auto"/>
        <w:contextualSpacing/>
        <w:jc w:val="both"/>
        <w:rPr>
          <w:rFonts w:ascii="Palatino Linotype" w:hAnsi="Palatino Linotype"/>
        </w:rPr>
      </w:pPr>
      <w:r w:rsidRPr="003E09B9">
        <w:rPr>
          <w:rFonts w:ascii="Palatino Linotype" w:hAnsi="Palatino Linotype"/>
        </w:rPr>
        <w:t xml:space="preserve">Como podemos apreciar de la documental en análisis, el </w:t>
      </w:r>
      <w:r w:rsidR="00034983">
        <w:rPr>
          <w:rFonts w:ascii="Palatino Linotype" w:hAnsi="Palatino Linotype"/>
        </w:rPr>
        <w:t>S</w:t>
      </w:r>
      <w:r w:rsidRPr="003E09B9">
        <w:rPr>
          <w:rFonts w:ascii="Palatino Linotype" w:hAnsi="Palatino Linotype"/>
        </w:rPr>
        <w:t xml:space="preserve">ujeto </w:t>
      </w:r>
      <w:r w:rsidR="00034983">
        <w:rPr>
          <w:rFonts w:ascii="Palatino Linotype" w:hAnsi="Palatino Linotype"/>
        </w:rPr>
        <w:t>O</w:t>
      </w:r>
      <w:r w:rsidRPr="003E09B9">
        <w:rPr>
          <w:rFonts w:ascii="Palatino Linotype" w:hAnsi="Palatino Linotype"/>
        </w:rPr>
        <w:t xml:space="preserve">bligado no niega contar con la información solicitada, por el contrario, acepta de forma expresa poseerla, al cambiar de modalidad y manifestar que se le entregará la información en consulta directa, en consecuencia, </w:t>
      </w:r>
      <w:r w:rsidRPr="00034983">
        <w:rPr>
          <w:rFonts w:ascii="Palatino Linotype" w:hAnsi="Palatino Linotype"/>
          <w:u w:val="single"/>
        </w:rPr>
        <w:t>se omite el estudio de la fuente obligacional que impone al sujeto obligado a generarla, administrarla o poseerla</w:t>
      </w:r>
      <w:r w:rsidRPr="003E09B9">
        <w:rPr>
          <w:rFonts w:ascii="Palatino Linotype" w:hAnsi="Palatino Linotype"/>
        </w:rPr>
        <w:t>.</w:t>
      </w:r>
    </w:p>
    <w:p w14:paraId="3938DF2E" w14:textId="77777777" w:rsidR="003E09B9" w:rsidRPr="003E09B9" w:rsidRDefault="003E09B9" w:rsidP="003E09B9">
      <w:pPr>
        <w:pBdr>
          <w:top w:val="nil"/>
          <w:left w:val="nil"/>
          <w:bottom w:val="nil"/>
          <w:right w:val="nil"/>
          <w:between w:val="nil"/>
        </w:pBdr>
        <w:spacing w:line="360" w:lineRule="auto"/>
        <w:contextualSpacing/>
        <w:jc w:val="both"/>
        <w:rPr>
          <w:rFonts w:ascii="Palatino Linotype" w:hAnsi="Palatino Linotype"/>
        </w:rPr>
      </w:pPr>
    </w:p>
    <w:p w14:paraId="55D6B3C3" w14:textId="77777777" w:rsidR="003E09B9" w:rsidRPr="003E09B9" w:rsidRDefault="003E09B9" w:rsidP="003E09B9">
      <w:pPr>
        <w:pBdr>
          <w:top w:val="nil"/>
          <w:left w:val="nil"/>
          <w:bottom w:val="nil"/>
          <w:right w:val="nil"/>
          <w:between w:val="nil"/>
        </w:pBdr>
        <w:spacing w:line="360" w:lineRule="auto"/>
        <w:contextualSpacing/>
        <w:jc w:val="both"/>
        <w:rPr>
          <w:rFonts w:ascii="Palatino Linotype" w:hAnsi="Palatino Linotype"/>
        </w:rPr>
      </w:pPr>
      <w:r w:rsidRPr="003E09B9">
        <w:rPr>
          <w:rFonts w:ascii="Palatino Linotype" w:hAnsi="Palatino Linotype"/>
        </w:rPr>
        <w:lastRenderedPageBreak/>
        <w:t xml:space="preserve"> De lo anterior se colige que, el hecho de que el Sujeto Obligado haya manifestado al Recurrente que puede asistir a las instalaciones para acceder a lo solicitado, comprueba fehacientemente que dicha autoridad acepta que la genera, posee y/o administra los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 </w:t>
      </w:r>
    </w:p>
    <w:p w14:paraId="28BB27B1" w14:textId="77777777" w:rsidR="003E09B9" w:rsidRPr="003E09B9" w:rsidRDefault="003E09B9" w:rsidP="003E09B9">
      <w:pPr>
        <w:pBdr>
          <w:top w:val="nil"/>
          <w:left w:val="nil"/>
          <w:bottom w:val="nil"/>
          <w:right w:val="nil"/>
          <w:between w:val="nil"/>
        </w:pBdr>
        <w:spacing w:line="360" w:lineRule="auto"/>
        <w:contextualSpacing/>
        <w:jc w:val="both"/>
        <w:rPr>
          <w:rFonts w:ascii="Palatino Linotype" w:hAnsi="Palatino Linotype"/>
        </w:rPr>
      </w:pPr>
    </w:p>
    <w:p w14:paraId="2EEE81B3" w14:textId="77777777" w:rsidR="003E09B9" w:rsidRDefault="003E09B9" w:rsidP="003E09B9">
      <w:pPr>
        <w:spacing w:line="360" w:lineRule="auto"/>
        <w:jc w:val="both"/>
        <w:rPr>
          <w:rFonts w:ascii="Palatino Linotype" w:hAnsi="Palatino Linotype"/>
        </w:rPr>
      </w:pPr>
      <w:r w:rsidRPr="003E09B9">
        <w:rPr>
          <w:rFonts w:ascii="Palatino Linotype" w:hAnsi="Palatino Linotype"/>
        </w:rPr>
        <w:t>De hecho, el estudio de la naturaleza jurídica de la información pública solicitada tiene por objeto determinar si ésta la genera, posee o administra el Sujeto Obligado; sin embargo, en aquellos casos en que éste la asume, implica en automático que la genera, posee o administra; por consiguiente, a nada práctico nos conduciría su estudio, ya que se insiste la información pública solicitada, ya fue asumida por el Sujeto Obligado.</w:t>
      </w:r>
    </w:p>
    <w:p w14:paraId="2C914A75" w14:textId="77777777" w:rsidR="002B2977" w:rsidRPr="003E09B9" w:rsidRDefault="002B2977" w:rsidP="003E09B9">
      <w:pPr>
        <w:spacing w:line="360" w:lineRule="auto"/>
        <w:jc w:val="both"/>
        <w:rPr>
          <w:rFonts w:ascii="Palatino Linotype" w:eastAsia="Palatino Linotype" w:hAnsi="Palatino Linotype" w:cs="Palatino Linotype"/>
          <w:color w:val="000000"/>
        </w:rPr>
      </w:pPr>
    </w:p>
    <w:p w14:paraId="5DDEDA40" w14:textId="3BD7633E" w:rsidR="0017418C" w:rsidRPr="0017418C" w:rsidRDefault="00D456F9" w:rsidP="0017418C">
      <w:pPr>
        <w:spacing w:line="360" w:lineRule="auto"/>
        <w:ind w:right="-2"/>
        <w:jc w:val="both"/>
        <w:rPr>
          <w:rFonts w:ascii="Palatino Linotype" w:hAnsi="Palatino Linotype"/>
          <w:lang w:val="es-ES_tradnl"/>
        </w:rPr>
      </w:pPr>
      <w:r>
        <w:rPr>
          <w:rFonts w:ascii="Palatino Linotype" w:hAnsi="Palatino Linotype"/>
        </w:rPr>
        <w:t>Al respecto se</w:t>
      </w:r>
      <w:r w:rsidR="003E09B9">
        <w:rPr>
          <w:rFonts w:ascii="Palatino Linotype" w:hAnsi="Palatino Linotype"/>
        </w:rPr>
        <w:t xml:space="preserve"> reitera que se obvia el</w:t>
      </w:r>
      <w:r>
        <w:rPr>
          <w:rFonts w:ascii="Palatino Linotype" w:hAnsi="Palatino Linotype"/>
        </w:rPr>
        <w:t xml:space="preserve"> estudio de la </w:t>
      </w:r>
      <w:r w:rsidR="0017418C">
        <w:rPr>
          <w:rFonts w:ascii="Palatino Linotype" w:hAnsi="Palatino Linotype"/>
        </w:rPr>
        <w:t xml:space="preserve">naturaleza de lo solicitado toda vez que </w:t>
      </w:r>
      <w:r w:rsidR="0017418C" w:rsidRPr="0017418C">
        <w:rPr>
          <w:rFonts w:ascii="Palatino Linotype" w:hAnsi="Palatino Linotype"/>
          <w:lang w:val="es-ES_tradnl"/>
        </w:rPr>
        <w:t>es de advertir que el Sujeto Obligado manifiesta poseer la información solicitada, tan es así que la pone a disposición del Recurrente mediante la consulta directa, por lo cual se obvia el estudio de la naturaleza de la misma, esto guarda relación con el diverso 158, primer párrafo de la Ley de Transparencia y Acceso a la Información Pública del Estado de México y Municipios.</w:t>
      </w:r>
    </w:p>
    <w:p w14:paraId="089EABEE" w14:textId="77777777" w:rsidR="0017418C" w:rsidRPr="0017418C" w:rsidRDefault="0017418C" w:rsidP="0017418C">
      <w:pPr>
        <w:tabs>
          <w:tab w:val="left" w:pos="851"/>
        </w:tabs>
        <w:spacing w:line="276" w:lineRule="auto"/>
        <w:ind w:left="851" w:right="565"/>
        <w:jc w:val="both"/>
        <w:rPr>
          <w:rFonts w:ascii="Palatino Linotype" w:hAnsi="Palatino Linotype"/>
          <w:i/>
          <w:iCs/>
          <w:sz w:val="22"/>
          <w:szCs w:val="22"/>
          <w:lang w:val="es-ES_tradnl"/>
        </w:rPr>
      </w:pPr>
      <w:r w:rsidRPr="0017418C">
        <w:rPr>
          <w:rFonts w:ascii="Palatino Linotype" w:hAnsi="Palatino Linotype"/>
          <w:b/>
          <w:bCs/>
          <w:i/>
          <w:iCs/>
          <w:sz w:val="22"/>
          <w:szCs w:val="22"/>
          <w:lang w:val="es-ES_tradnl"/>
        </w:rPr>
        <w:t>Artículo 158.</w:t>
      </w:r>
      <w:r w:rsidRPr="0017418C">
        <w:rPr>
          <w:rFonts w:ascii="Palatino Linotype" w:hAnsi="Palatino Linotype"/>
          <w:i/>
          <w:iCs/>
          <w:sz w:val="22"/>
          <w:szCs w:val="22"/>
          <w:lang w:val="es-ES_tradnl"/>
        </w:rPr>
        <w:t xml:space="preserve"> De manera excepcional, cuando de forma fundada y motivada así lo determine </w:t>
      </w:r>
      <w:r w:rsidRPr="0017418C">
        <w:rPr>
          <w:rFonts w:ascii="Palatino Linotype" w:hAnsi="Palatino Linotype"/>
          <w:b/>
          <w:bCs/>
          <w:i/>
          <w:iCs/>
          <w:sz w:val="22"/>
          <w:szCs w:val="22"/>
          <w:u w:val="single"/>
          <w:lang w:val="es-ES_tradnl"/>
        </w:rPr>
        <w:t>el sujeto obligado</w:t>
      </w:r>
      <w:r w:rsidRPr="0017418C">
        <w:rPr>
          <w:rFonts w:ascii="Palatino Linotype" w:hAnsi="Palatino Linotype"/>
          <w:i/>
          <w:iCs/>
          <w:sz w:val="22"/>
          <w:szCs w:val="22"/>
          <w:lang w:val="es-ES_tradnl"/>
        </w:rPr>
        <w:t xml:space="preserve">, en </w:t>
      </w:r>
      <w:r w:rsidRPr="0017418C">
        <w:rPr>
          <w:rFonts w:ascii="Palatino Linotype" w:hAnsi="Palatino Linotype"/>
          <w:b/>
          <w:bCs/>
          <w:i/>
          <w:iCs/>
          <w:sz w:val="22"/>
          <w:szCs w:val="22"/>
          <w:u w:val="single"/>
          <w:lang w:val="es-ES_tradnl"/>
        </w:rPr>
        <w:t>aquellos casos en que la información solicitada que ya se encuentre en su posesión</w:t>
      </w:r>
      <w:r w:rsidRPr="0017418C">
        <w:rPr>
          <w:rFonts w:ascii="Palatino Linotype" w:hAnsi="Palatino Linotype"/>
          <w:i/>
          <w:iCs/>
          <w:sz w:val="22"/>
          <w:szCs w:val="22"/>
          <w:lang w:val="es-ES_tradnl"/>
        </w:rPr>
        <w:t xml:space="preserve"> implique análisis, estudio o procesamiento de documentos cuya entrega o reproducción sobrepase las capacidades técnicas administrativas y humanas del sujeto obligado para cumplir con la solicitud, en los </w:t>
      </w:r>
      <w:r w:rsidRPr="0017418C">
        <w:rPr>
          <w:rFonts w:ascii="Palatino Linotype" w:hAnsi="Palatino Linotype"/>
          <w:i/>
          <w:iCs/>
          <w:sz w:val="22"/>
          <w:szCs w:val="22"/>
          <w:lang w:val="es-ES_tradnl"/>
        </w:rPr>
        <w:lastRenderedPageBreak/>
        <w:t>plazos establecidos para dichos efectos, se podrá poner a disposición del solicitante los documentos en consulta directa, salvo la información clasificada.</w:t>
      </w:r>
    </w:p>
    <w:p w14:paraId="1CE6BB5D" w14:textId="5AAE9B07" w:rsidR="001C213F" w:rsidRDefault="001C213F" w:rsidP="008E4DE4">
      <w:pPr>
        <w:spacing w:line="360" w:lineRule="auto"/>
        <w:jc w:val="both"/>
        <w:rPr>
          <w:rFonts w:ascii="Palatino Linotype" w:hAnsi="Palatino Linotype"/>
        </w:rPr>
      </w:pPr>
    </w:p>
    <w:p w14:paraId="79E3B7FC" w14:textId="301635FC" w:rsidR="002B2977" w:rsidRDefault="0017418C" w:rsidP="002B2977">
      <w:pPr>
        <w:spacing w:line="360" w:lineRule="auto"/>
        <w:jc w:val="both"/>
        <w:rPr>
          <w:rFonts w:ascii="Palatino Linotype" w:hAnsi="Palatino Linotype"/>
          <w:lang w:val="es-MX"/>
        </w:rPr>
      </w:pPr>
      <w:r w:rsidRPr="0017418C">
        <w:rPr>
          <w:rFonts w:ascii="Palatino Linotype" w:hAnsi="Palatino Linotype"/>
          <w:lang w:val="es-MX"/>
        </w:rPr>
        <w:t xml:space="preserve">El Sujeto Obligado, asume contar con la información y que la genera, posee, recopila, maneja, archiva, conserva o administra en ejercicio de sus funciones de derecho público </w:t>
      </w:r>
      <w:r w:rsidRPr="0017418C">
        <w:rPr>
          <w:rFonts w:ascii="Palatino Linotype" w:hAnsi="Palatino Linotype" w:cs="Arial"/>
          <w:lang w:val="es-MX"/>
        </w:rPr>
        <w:t>y proporcionar la información que obren en su poder conforme el estado que se encuentra y no hacer un procesamiento de la misma, ni presentarla conforme al interés del solicitante</w:t>
      </w:r>
      <w:r w:rsidRPr="0017418C">
        <w:rPr>
          <w:rFonts w:ascii="Palatino Linotype" w:hAnsi="Palatino Linotype"/>
          <w:lang w:val="es-MX"/>
        </w:rPr>
        <w:t xml:space="preserve"> motivo por el cual se actualiza el supuesto jurídico, previsto en el artículo 12 de la Ley de Transparencia y Acceso a la Información Pública del</w:t>
      </w:r>
      <w:r w:rsidR="002B2977">
        <w:rPr>
          <w:rFonts w:ascii="Palatino Linotype" w:hAnsi="Palatino Linotype"/>
          <w:lang w:val="es-MX"/>
        </w:rPr>
        <w:t xml:space="preserve"> Estado de México y Municipios.</w:t>
      </w:r>
    </w:p>
    <w:p w14:paraId="71200B75" w14:textId="77777777" w:rsidR="002B2977" w:rsidRDefault="002B2977" w:rsidP="002B2977">
      <w:pPr>
        <w:spacing w:line="360" w:lineRule="auto"/>
        <w:jc w:val="both"/>
        <w:rPr>
          <w:rFonts w:ascii="Palatino Linotype" w:hAnsi="Palatino Linotype"/>
          <w:lang w:val="es-MX"/>
        </w:rPr>
      </w:pPr>
    </w:p>
    <w:p w14:paraId="31231EBA" w14:textId="7CF7C3D8" w:rsidR="0017418C" w:rsidRDefault="0017418C" w:rsidP="0017418C">
      <w:pPr>
        <w:spacing w:before="240" w:after="160" w:line="360" w:lineRule="auto"/>
        <w:ind w:right="-2"/>
        <w:jc w:val="both"/>
        <w:rPr>
          <w:rFonts w:ascii="Palatino Linotype" w:hAnsi="Palatino Linotype"/>
          <w:lang w:val="es-ES_tradnl"/>
        </w:rPr>
      </w:pPr>
      <w:r w:rsidRPr="0017418C">
        <w:rPr>
          <w:rFonts w:ascii="Palatino Linotype" w:hAnsi="Palatino Linotype"/>
          <w:lang w:val="es-ES_tradnl"/>
        </w:rPr>
        <w:t xml:space="preserve">Como se mencionó, el Sujeto Obligado pretende hacer un cambio en la modalidad de entrega de la información, lo cual encuentra relación con el agravio </w:t>
      </w:r>
      <w:r w:rsidR="007A1A02">
        <w:rPr>
          <w:rFonts w:ascii="Palatino Linotype" w:hAnsi="Palatino Linotype"/>
          <w:lang w:val="es-ES_tradnl"/>
        </w:rPr>
        <w:t xml:space="preserve">manifestado por el </w:t>
      </w:r>
      <w:r w:rsidR="007A1A02" w:rsidRPr="007A1A02">
        <w:rPr>
          <w:rFonts w:ascii="Palatino Linotype" w:hAnsi="Palatino Linotype"/>
          <w:b/>
          <w:bCs/>
          <w:lang w:val="es-ES_tradnl"/>
        </w:rPr>
        <w:t>Recurrente</w:t>
      </w:r>
      <w:r w:rsidRPr="0017418C">
        <w:rPr>
          <w:rFonts w:ascii="Palatino Linotype" w:hAnsi="Palatino Linotype"/>
          <w:lang w:val="es-ES_tradnl"/>
        </w:rPr>
        <w:t xml:space="preserve">. En ese sentido, se expone que, en respuesta, el Sujeto Obligado </w:t>
      </w:r>
      <w:r w:rsidR="002B2977">
        <w:rPr>
          <w:rFonts w:ascii="Palatino Linotype" w:hAnsi="Palatino Linotype"/>
          <w:lang w:val="es-ES_tradnl"/>
        </w:rPr>
        <w:t xml:space="preserve">manifestó lo siguiente; </w:t>
      </w:r>
    </w:p>
    <w:p w14:paraId="7C0C7E86" w14:textId="5ED24A9B" w:rsidR="001A1A55" w:rsidRDefault="002B2977" w:rsidP="008F5519">
      <w:pPr>
        <w:pStyle w:val="Prrafodelista"/>
        <w:numPr>
          <w:ilvl w:val="0"/>
          <w:numId w:val="6"/>
        </w:numPr>
        <w:spacing w:before="240" w:after="160" w:line="360" w:lineRule="auto"/>
        <w:ind w:right="-2"/>
        <w:jc w:val="both"/>
        <w:rPr>
          <w:rFonts w:ascii="Palatino Linotype" w:hAnsi="Palatino Linotype"/>
          <w:lang w:val="es-ES_tradnl"/>
        </w:rPr>
      </w:pPr>
      <w:r>
        <w:rPr>
          <w:rFonts w:ascii="Palatino Linotype" w:hAnsi="Palatino Linotype"/>
          <w:lang w:val="es-ES_tradnl"/>
        </w:rPr>
        <w:t xml:space="preserve">Propone la consulta directa </w:t>
      </w:r>
      <w:r w:rsidR="00634F47">
        <w:rPr>
          <w:rFonts w:ascii="Palatino Linotype" w:hAnsi="Palatino Linotype"/>
          <w:lang w:val="es-ES_tradnl"/>
        </w:rPr>
        <w:t xml:space="preserve">a partir del mes de agosto </w:t>
      </w:r>
      <w:r>
        <w:rPr>
          <w:rFonts w:ascii="Palatino Linotype" w:hAnsi="Palatino Linotype"/>
          <w:lang w:val="es-ES_tradnl"/>
        </w:rPr>
        <w:t>dos mil veintic</w:t>
      </w:r>
      <w:r w:rsidR="00A92993">
        <w:rPr>
          <w:rFonts w:ascii="Palatino Linotype" w:hAnsi="Palatino Linotype"/>
          <w:lang w:val="es-ES_tradnl"/>
        </w:rPr>
        <w:t>uatro, en un horario de 9:00 -15:00</w:t>
      </w:r>
      <w:r>
        <w:rPr>
          <w:rFonts w:ascii="Palatino Linotype" w:hAnsi="Palatino Linotype"/>
          <w:lang w:val="es-ES_tradnl"/>
        </w:rPr>
        <w:t xml:space="preserve">, en las instalaciones </w:t>
      </w:r>
      <w:r w:rsidR="00A92993">
        <w:rPr>
          <w:rFonts w:ascii="Palatino Linotype" w:hAnsi="Palatino Linotype"/>
          <w:lang w:val="es-ES_tradnl"/>
        </w:rPr>
        <w:t>del Ayuntamiento ubicado en Plaza Venustiano Carranza No. 1 Col. Centro C.P 51440, en donde un servidor público habilitado será el encargado de atenderle.</w:t>
      </w:r>
    </w:p>
    <w:p w14:paraId="44851252" w14:textId="77777777" w:rsidR="00A92993" w:rsidRPr="00A92993" w:rsidRDefault="00A92993" w:rsidP="00A92993">
      <w:pPr>
        <w:pStyle w:val="Prrafodelista"/>
        <w:spacing w:before="240" w:after="160" w:line="360" w:lineRule="auto"/>
        <w:ind w:left="720" w:right="-2"/>
        <w:jc w:val="both"/>
        <w:rPr>
          <w:rFonts w:ascii="Palatino Linotype" w:hAnsi="Palatino Linotype"/>
          <w:lang w:val="es-ES_tradnl"/>
        </w:rPr>
      </w:pPr>
    </w:p>
    <w:p w14:paraId="26D4C224" w14:textId="68A79652" w:rsidR="00034983" w:rsidRDefault="001A1A55" w:rsidP="004B6DBF">
      <w:pPr>
        <w:widowControl w:val="0"/>
        <w:autoSpaceDE w:val="0"/>
        <w:autoSpaceDN w:val="0"/>
        <w:adjustRightInd w:val="0"/>
        <w:spacing w:line="360" w:lineRule="auto"/>
        <w:jc w:val="both"/>
        <w:rPr>
          <w:rFonts w:ascii="Palatino Linotype" w:hAnsi="Palatino Linotype" w:cs="Arial"/>
        </w:rPr>
      </w:pPr>
      <w:r w:rsidRPr="001A1A55">
        <w:rPr>
          <w:rFonts w:ascii="Palatino Linotype" w:hAnsi="Palatino Linotype" w:cs="Arial"/>
        </w:rPr>
        <w:t xml:space="preserve">Asimismo, aunado a que la autoridad </w:t>
      </w:r>
      <w:r w:rsidR="00A92993">
        <w:rPr>
          <w:rFonts w:ascii="Palatino Linotype" w:hAnsi="Palatino Linotype" w:cs="Arial"/>
        </w:rPr>
        <w:t xml:space="preserve">no proporciono </w:t>
      </w:r>
      <w:r w:rsidRPr="001A1A55">
        <w:rPr>
          <w:rFonts w:ascii="Palatino Linotype" w:hAnsi="Palatino Linotype" w:cs="Arial"/>
        </w:rPr>
        <w:t xml:space="preserve">el acta del Comité de Transparencia en donde se aprueba el cambio de modalidad a consulta directa para la entrega de información, </w:t>
      </w:r>
      <w:r w:rsidR="00A92993">
        <w:rPr>
          <w:rFonts w:ascii="Palatino Linotype" w:hAnsi="Palatino Linotype" w:cs="Arial"/>
        </w:rPr>
        <w:t>en este sentido se reitera que</w:t>
      </w:r>
      <w:r w:rsidRPr="001A1A55">
        <w:rPr>
          <w:rFonts w:ascii="Palatino Linotype" w:hAnsi="Palatino Linotype" w:cs="Arial"/>
        </w:rPr>
        <w:t xml:space="preserve"> dicha autoridad únicamente se limitó a</w:t>
      </w:r>
      <w:r w:rsidR="00A92993">
        <w:rPr>
          <w:rFonts w:ascii="Palatino Linotype" w:hAnsi="Palatino Linotype" w:cs="Arial"/>
        </w:rPr>
        <w:t xml:space="preserve"> manifestar que la información estaba en proceso de búsqueda y que además </w:t>
      </w:r>
      <w:r w:rsidR="00A92993">
        <w:rPr>
          <w:rFonts w:ascii="Palatino Linotype" w:hAnsi="Palatino Linotype" w:cs="Arial"/>
        </w:rPr>
        <w:lastRenderedPageBreak/>
        <w:t>excedía las capacidades humanas y administrativas</w:t>
      </w:r>
      <w:r w:rsidRPr="001A1A55">
        <w:rPr>
          <w:rFonts w:ascii="Palatino Linotype" w:hAnsi="Palatino Linotype" w:cs="Arial"/>
        </w:rPr>
        <w:t xml:space="preserve">, </w:t>
      </w:r>
      <w:r w:rsidRPr="001A1A55">
        <w:rPr>
          <w:rFonts w:ascii="Palatino Linotype" w:hAnsi="Palatino Linotype" w:cs="Arial"/>
          <w:u w:val="single"/>
        </w:rPr>
        <w:t>sin presentar argumento</w:t>
      </w:r>
      <w:r>
        <w:rPr>
          <w:rFonts w:ascii="Palatino Linotype" w:hAnsi="Palatino Linotype" w:cs="Arial"/>
          <w:u w:val="single"/>
        </w:rPr>
        <w:t xml:space="preserve"> jurídico valido</w:t>
      </w:r>
      <w:r w:rsidRPr="001A1A55">
        <w:rPr>
          <w:rFonts w:ascii="Palatino Linotype" w:hAnsi="Palatino Linotype" w:cs="Arial"/>
          <w:u w:val="single"/>
        </w:rPr>
        <w:t xml:space="preserve"> de relevancia que impida la entrega de la información a través del </w:t>
      </w:r>
      <w:r w:rsidRPr="001A1A55">
        <w:rPr>
          <w:rFonts w:ascii="Palatino Linotype" w:hAnsi="Palatino Linotype" w:cs="Arial"/>
          <w:b/>
          <w:u w:val="single"/>
        </w:rPr>
        <w:t>SAIMEX</w:t>
      </w:r>
      <w:r w:rsidR="004B6DBF">
        <w:rPr>
          <w:rFonts w:ascii="Palatino Linotype" w:hAnsi="Palatino Linotype" w:cs="Arial"/>
        </w:rPr>
        <w:t>.</w:t>
      </w:r>
    </w:p>
    <w:p w14:paraId="003EC346" w14:textId="77777777" w:rsidR="004B6DBF" w:rsidRPr="004B6DBF" w:rsidRDefault="004B6DBF" w:rsidP="004B6DBF">
      <w:pPr>
        <w:widowControl w:val="0"/>
        <w:autoSpaceDE w:val="0"/>
        <w:autoSpaceDN w:val="0"/>
        <w:adjustRightInd w:val="0"/>
        <w:spacing w:line="360" w:lineRule="auto"/>
        <w:jc w:val="both"/>
        <w:rPr>
          <w:rFonts w:ascii="Palatino Linotype" w:hAnsi="Palatino Linotype" w:cs="Arial"/>
        </w:rPr>
      </w:pPr>
    </w:p>
    <w:p w14:paraId="0D17F770" w14:textId="504897AE" w:rsidR="009566D3" w:rsidRPr="009566D3" w:rsidRDefault="009566D3" w:rsidP="009566D3">
      <w:pPr>
        <w:spacing w:line="360" w:lineRule="auto"/>
        <w:jc w:val="both"/>
        <w:rPr>
          <w:rFonts w:ascii="Palatino Linotype" w:eastAsia="Palatino Linotype" w:hAnsi="Palatino Linotype" w:cs="Palatino Linotype"/>
          <w:lang w:val="es-MX"/>
        </w:rPr>
      </w:pPr>
      <w:r w:rsidRPr="009566D3">
        <w:rPr>
          <w:rFonts w:ascii="Palatino Linotype" w:hAnsi="Palatino Linotype" w:cs="Arial"/>
          <w:lang w:val="es-MX"/>
        </w:rPr>
        <w:t xml:space="preserve">Es preciso señalar que </w:t>
      </w:r>
      <w:r w:rsidRPr="009566D3">
        <w:rPr>
          <w:rFonts w:ascii="Palatino Linotype" w:eastAsia="Palatino Linotype" w:hAnsi="Palatino Linotype" w:cs="Palatino Linotype"/>
          <w:lang w:val="es-MX"/>
        </w:rPr>
        <w:t>el artículo 155, fracción V, de la Ley de Transparencia y Acceso a la Información Pública del Estado de México y Municipios, precisa que para presentar una solicitud, el particular podrá elegir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6B7C2B8C"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5853162E" w14:textId="77777777" w:rsidR="00034983" w:rsidRPr="00EB546F" w:rsidRDefault="00034983" w:rsidP="00034983">
      <w:pPr>
        <w:tabs>
          <w:tab w:val="left" w:pos="7938"/>
        </w:tabs>
        <w:spacing w:line="360" w:lineRule="auto"/>
        <w:jc w:val="both"/>
        <w:rPr>
          <w:rFonts w:ascii="Palatino Linotype" w:hAnsi="Palatino Linotype" w:cs="Arial"/>
        </w:rPr>
      </w:pPr>
      <w:r>
        <w:rPr>
          <w:rFonts w:ascii="Palatino Linotype" w:hAnsi="Palatino Linotype" w:cs="Arial"/>
        </w:rPr>
        <w:t>Atentos a ello, re</w:t>
      </w:r>
      <w:r w:rsidRPr="00EB546F">
        <w:rPr>
          <w:rFonts w:ascii="Palatino Linotype" w:hAnsi="Palatino Linotype" w:cs="Arial"/>
        </w:rPr>
        <w:t xml:space="preserve">specto a la procedencia del cambio de modalidad, el numeral 158 de la Ley de Transparencia y Acceso a la Información Pública del Estado de México y Municipios, señala que cuando lo determine el </w:t>
      </w:r>
      <w:r w:rsidRPr="00EB546F">
        <w:rPr>
          <w:rFonts w:ascii="Palatino Linotype" w:hAnsi="Palatino Linotype" w:cs="Arial"/>
          <w:b/>
        </w:rPr>
        <w:t>Sujeto Obligado</w:t>
      </w:r>
      <w:r w:rsidRPr="00EB546F">
        <w:rPr>
          <w:rFonts w:ascii="Palatino Linotype" w:hAnsi="Palatino Linotype" w:cs="Arial"/>
        </w:rPr>
        <w:t xml:space="preserve"> podrá solicitar el cambio de modalidad a consulta directa, en el supuesto de que la información se encuentre en su posesión y esta implique análisis, estudio o procesamiento de documentos y </w:t>
      </w:r>
      <w:r w:rsidRPr="00EB546F">
        <w:rPr>
          <w:rFonts w:ascii="Palatino Linotype" w:hAnsi="Palatino Linotype" w:cs="Arial"/>
          <w:b/>
        </w:rPr>
        <w:t>cuya entrega o reproducción sobrepase las capacidades técnicas,</w:t>
      </w:r>
      <w:r w:rsidRPr="00EB546F">
        <w:rPr>
          <w:rFonts w:ascii="Palatino Linotype" w:hAnsi="Palatino Linotype" w:cs="Arial"/>
        </w:rPr>
        <w:t xml:space="preserve"> </w:t>
      </w:r>
      <w:r w:rsidRPr="00953413">
        <w:rPr>
          <w:rFonts w:ascii="Palatino Linotype" w:hAnsi="Palatino Linotype" w:cs="Arial"/>
          <w:b/>
        </w:rPr>
        <w:t>administrativas</w:t>
      </w:r>
      <w:r w:rsidRPr="00EB546F">
        <w:rPr>
          <w:rFonts w:ascii="Palatino Linotype" w:hAnsi="Palatino Linotype" w:cs="Arial"/>
        </w:rPr>
        <w:t xml:space="preserve"> y </w:t>
      </w:r>
      <w:r w:rsidRPr="00EB546F">
        <w:rPr>
          <w:rFonts w:ascii="Palatino Linotype" w:hAnsi="Palatino Linotype" w:cs="Arial"/>
          <w:b/>
        </w:rPr>
        <w:t>humanas</w:t>
      </w:r>
      <w:r w:rsidRPr="00EB546F">
        <w:rPr>
          <w:rFonts w:ascii="Palatino Linotype" w:hAnsi="Palatino Linotype" w:cs="Arial"/>
        </w:rPr>
        <w:t>, para el cumplimiento de las obligaciones de transparencia,</w:t>
      </w:r>
      <w:r w:rsidRPr="00EB546F">
        <w:rPr>
          <w:rFonts w:ascii="Palatino Linotype" w:hAnsi="Palatino Linotype" w:cs="Arial"/>
          <w:b/>
        </w:rPr>
        <w:t xml:space="preserve"> no siendo óbice mencionar que dicho cambio de modalidad de entrega deberá de estar debidamente fundado y motivado</w:t>
      </w:r>
      <w:r w:rsidRPr="00EB546F">
        <w:rPr>
          <w:rFonts w:ascii="Palatino Linotype" w:hAnsi="Palatino Linotype" w:cs="Arial"/>
        </w:rPr>
        <w:t>, en el cual se expliquen las razones o motivos del cambio, exceptuando la información clasificada, la cual se deberá de respaldar de igual manera por un acuerdo de clasificación.</w:t>
      </w:r>
    </w:p>
    <w:p w14:paraId="24C9C1E0"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6B1F6FDC"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 xml:space="preserve">Además, el artículo 164 de dicho ordenamiento jurídico, prevé que el acceso se dará en la modalidad de entrega y, en su caso, de envío elegidos por el solicitante; cuando la información no pueda entregarse o enviarse en la modalidad elegida, el sujeto </w:t>
      </w:r>
      <w:r w:rsidRPr="009566D3">
        <w:rPr>
          <w:rFonts w:ascii="Palatino Linotype" w:eastAsia="Palatino Linotype" w:hAnsi="Palatino Linotype" w:cs="Palatino Linotype"/>
          <w:lang w:val="es-MX"/>
        </w:rPr>
        <w:lastRenderedPageBreak/>
        <w:t>obligado deberá ofrecer otra u otras modalidades de entrega, en cualquier caso, se deberá fundar y motivar la necesidad de ofrecer medios distintos para el acceso a la información.</w:t>
      </w:r>
    </w:p>
    <w:p w14:paraId="301341AF"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39ABEAA6" w14:textId="31BDC701" w:rsidR="009566D3" w:rsidRP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Sirva como apoyo</w:t>
      </w:r>
      <w:r w:rsidR="004B6DBF">
        <w:rPr>
          <w:rFonts w:ascii="Palatino Linotype" w:eastAsia="Palatino Linotype" w:hAnsi="Palatino Linotype" w:cs="Palatino Linotype"/>
          <w:lang w:val="es-MX"/>
        </w:rPr>
        <w:t xml:space="preserve"> de lo hasta aquí relatado, el c</w:t>
      </w:r>
      <w:r w:rsidRPr="009566D3">
        <w:rPr>
          <w:rFonts w:ascii="Palatino Linotype" w:eastAsia="Palatino Linotype" w:hAnsi="Palatino Linotype" w:cs="Palatino Linotype"/>
          <w:lang w:val="es-MX"/>
        </w:rPr>
        <w:t>riterio</w:t>
      </w:r>
      <w:r w:rsidR="004B6DBF">
        <w:rPr>
          <w:rFonts w:ascii="Palatino Linotype" w:eastAsia="Palatino Linotype" w:hAnsi="Palatino Linotype" w:cs="Palatino Linotype"/>
          <w:lang w:val="es-MX"/>
        </w:rPr>
        <w:t xml:space="preserve"> orientador</w:t>
      </w:r>
      <w:r w:rsidRPr="009566D3">
        <w:rPr>
          <w:rFonts w:ascii="Palatino Linotype" w:eastAsia="Palatino Linotype" w:hAnsi="Palatino Linotype" w:cs="Palatino Linotype"/>
          <w:lang w:val="es-MX"/>
        </w:rPr>
        <w:t xml:space="preserve"> 08/17, emitido por el Pleno del Instituto Nacional de Transparencia, Acceso a la Información y Protección de Datos Personales, </w:t>
      </w:r>
      <w:r w:rsidR="002746D3">
        <w:rPr>
          <w:rFonts w:ascii="Palatino Linotype" w:eastAsia="Palatino Linotype" w:hAnsi="Palatino Linotype" w:cs="Palatino Linotype"/>
          <w:lang w:val="es-MX"/>
        </w:rPr>
        <w:t>el cual establece lo siguiente:</w:t>
      </w:r>
    </w:p>
    <w:p w14:paraId="1355A392" w14:textId="77777777" w:rsidR="009566D3" w:rsidRPr="009566D3" w:rsidRDefault="009566D3" w:rsidP="009566D3">
      <w:pPr>
        <w:ind w:left="851" w:right="899"/>
        <w:jc w:val="both"/>
        <w:rPr>
          <w:rFonts w:ascii="Palatino Linotype" w:eastAsia="Palatino Linotype" w:hAnsi="Palatino Linotype" w:cs="Palatino Linotype"/>
          <w:i/>
          <w:sz w:val="22"/>
          <w:lang w:val="es-MX"/>
        </w:rPr>
      </w:pPr>
      <w:r w:rsidRPr="009566D3">
        <w:rPr>
          <w:rFonts w:ascii="Palatino Linotype" w:eastAsia="Palatino Linotype" w:hAnsi="Palatino Linotype" w:cs="Palatino Linotype"/>
          <w:i/>
          <w:sz w:val="22"/>
          <w:lang w:val="es-MX"/>
        </w:rPr>
        <w:t>“</w:t>
      </w:r>
      <w:r w:rsidRPr="009566D3">
        <w:rPr>
          <w:rFonts w:ascii="Palatino Linotype" w:eastAsia="Palatino Linotype" w:hAnsi="Palatino Linotype" w:cs="Palatino Linotype"/>
          <w:b/>
          <w:bCs/>
          <w:i/>
          <w:sz w:val="22"/>
          <w:lang w:val="es-MX"/>
        </w:rPr>
        <w:t>Modalidad de entrega. Procedencia de proporcionar la información solicitada en una diversa a la elegida por el solicitante</w:t>
      </w:r>
      <w:r w:rsidRPr="009566D3">
        <w:rPr>
          <w:rFonts w:ascii="Palatino Linotype" w:eastAsia="Palatino Linotype" w:hAnsi="Palatino Linotype" w:cs="Palatino Linotype"/>
          <w:i/>
          <w:sz w:val="22"/>
          <w:lang w:val="es-MX"/>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5770D388"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468F0DD1" w14:textId="52A14397" w:rsid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 xml:space="preserve">Se reitera que las manifestaciones emitidas por el </w:t>
      </w:r>
      <w:r w:rsidRPr="002746D3">
        <w:rPr>
          <w:rFonts w:ascii="Palatino Linotype" w:eastAsia="Palatino Linotype" w:hAnsi="Palatino Linotype" w:cs="Palatino Linotype"/>
          <w:b/>
          <w:lang w:val="es-MX"/>
        </w:rPr>
        <w:t xml:space="preserve">Sujeto </w:t>
      </w:r>
      <w:r w:rsidR="00EC71B9" w:rsidRPr="002746D3">
        <w:rPr>
          <w:rFonts w:ascii="Palatino Linotype" w:eastAsia="Palatino Linotype" w:hAnsi="Palatino Linotype" w:cs="Palatino Linotype"/>
          <w:b/>
          <w:lang w:val="es-MX"/>
        </w:rPr>
        <w:t>Obligado</w:t>
      </w:r>
      <w:r w:rsidRPr="009566D3">
        <w:rPr>
          <w:rFonts w:ascii="Palatino Linotype" w:eastAsia="Palatino Linotype" w:hAnsi="Palatino Linotype" w:cs="Palatino Linotype"/>
          <w:lang w:val="es-MX"/>
        </w:rPr>
        <w:t xml:space="preserve"> son manifestaciones que éste Instituto no estima </w:t>
      </w:r>
      <w:r w:rsidR="00454805">
        <w:rPr>
          <w:rFonts w:ascii="Palatino Linotype" w:eastAsia="Palatino Linotype" w:hAnsi="Palatino Linotype" w:cs="Palatino Linotype"/>
          <w:lang w:val="es-MX"/>
        </w:rPr>
        <w:t>suficientes</w:t>
      </w:r>
      <w:r w:rsidRPr="009566D3">
        <w:rPr>
          <w:rFonts w:ascii="Palatino Linotype" w:eastAsia="Palatino Linotype" w:hAnsi="Palatino Linotype" w:cs="Palatino Linotype"/>
          <w:lang w:val="es-MX"/>
        </w:rPr>
        <w:t xml:space="preserve"> para colmar el derecho de acceso a la información del particular, toda vez que no existe pronunciamiento fehaciente para comprobar que la documentación solicitada se intentó cargar en la plataforma digital SAIMEX, más aún que por alguna cuestión técnica no se logró subir la documentación en dicho sistema electrónico.</w:t>
      </w:r>
    </w:p>
    <w:p w14:paraId="0EA2D50D" w14:textId="77777777" w:rsidR="00034983" w:rsidRDefault="00034983" w:rsidP="009566D3">
      <w:pPr>
        <w:spacing w:line="360" w:lineRule="auto"/>
        <w:ind w:right="51"/>
        <w:jc w:val="both"/>
        <w:rPr>
          <w:rFonts w:ascii="Palatino Linotype" w:eastAsia="Palatino Linotype" w:hAnsi="Palatino Linotype" w:cs="Palatino Linotype"/>
          <w:lang w:val="es-MX"/>
        </w:rPr>
      </w:pPr>
    </w:p>
    <w:p w14:paraId="22430E2A" w14:textId="317943C8" w:rsidR="00034983" w:rsidRDefault="00034983" w:rsidP="00034983">
      <w:pPr>
        <w:tabs>
          <w:tab w:val="left" w:pos="7938"/>
        </w:tabs>
        <w:spacing w:line="360" w:lineRule="auto"/>
        <w:jc w:val="both"/>
        <w:rPr>
          <w:rFonts w:ascii="Palatino Linotype" w:hAnsi="Palatino Linotype" w:cs="Arial"/>
        </w:rPr>
      </w:pPr>
      <w:r>
        <w:rPr>
          <w:rFonts w:ascii="Palatino Linotype" w:hAnsi="Palatino Linotype" w:cs="Arial"/>
        </w:rPr>
        <w:t>De lo anterior entonces no se debe dejar de observa que los r</w:t>
      </w:r>
      <w:r w:rsidRPr="00EB546F">
        <w:rPr>
          <w:rFonts w:ascii="Palatino Linotype" w:hAnsi="Palatino Linotype" w:cs="Arial"/>
        </w:rPr>
        <w:t xml:space="preserve">equisitos de motivación y fundamentación que </w:t>
      </w:r>
      <w:r w:rsidRPr="00EB546F">
        <w:rPr>
          <w:rFonts w:ascii="Palatino Linotype" w:hAnsi="Palatino Linotype" w:cs="Arial"/>
          <w:b/>
        </w:rPr>
        <w:t>no se encuentran cumplidos</w:t>
      </w:r>
      <w:r w:rsidRPr="00EB546F">
        <w:rPr>
          <w:rFonts w:ascii="Palatino Linotype" w:hAnsi="Palatino Linotype" w:cs="Arial"/>
        </w:rPr>
        <w:t xml:space="preserve">, atendiendo que, </w:t>
      </w:r>
      <w:r>
        <w:rPr>
          <w:rFonts w:ascii="Palatino Linotype" w:hAnsi="Palatino Linotype" w:cs="Arial"/>
        </w:rPr>
        <w:t xml:space="preserve">no preciso las circunstancias que ocasionan las imposibilidades humanas ni materiales, al ser omiso en informar la cantidad de servidores públicos encargados de la búsqueda de la información, los equipos informáticos con los que dispone (computadoras, escáneres </w:t>
      </w:r>
      <w:r>
        <w:rPr>
          <w:rFonts w:ascii="Palatino Linotype" w:hAnsi="Palatino Linotype" w:cs="Arial"/>
        </w:rPr>
        <w:lastRenderedPageBreak/>
        <w:t xml:space="preserve">y/o copiadoras). De igual manera, en lo que corresponde a las incapacidades técnicas, no precisa la cantidad de fojas, el peso informático, ni la calidad en que serían digitalizados. </w:t>
      </w:r>
    </w:p>
    <w:p w14:paraId="3A2B17F6" w14:textId="77777777" w:rsidR="00034983" w:rsidRPr="009566D3" w:rsidRDefault="00034983" w:rsidP="009566D3">
      <w:pPr>
        <w:spacing w:line="360" w:lineRule="auto"/>
        <w:ind w:right="51"/>
        <w:jc w:val="both"/>
        <w:rPr>
          <w:rFonts w:ascii="Palatino Linotype" w:eastAsia="Palatino Linotype" w:hAnsi="Palatino Linotype" w:cs="Palatino Linotype"/>
          <w:lang w:val="es-MX"/>
        </w:rPr>
      </w:pPr>
    </w:p>
    <w:p w14:paraId="7911DADF"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Lo dicho hasta aquí supone también que, para efecto de llevar a cabo un cambio de modalidad, el Sujeto Obligado debió además de generar una incidencia a través de la Dirección General de Informática de este Instituto, demostrar porque los documentos a entregar sobrepasan las capacidades técnicas del SAIMEX.</w:t>
      </w:r>
    </w:p>
    <w:p w14:paraId="3D0695F2"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38783868" w14:textId="3AADC316" w:rsidR="009566D3" w:rsidRP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Basta como muestra, lo apuntado por la investigadora del Natalia Calero</w:t>
      </w:r>
      <w:r w:rsidRPr="009566D3">
        <w:rPr>
          <w:rFonts w:ascii="Palatino Linotype" w:eastAsia="Palatino Linotype" w:hAnsi="Palatino Linotype" w:cs="Palatino Linotype"/>
          <w:vertAlign w:val="superscript"/>
          <w:lang w:val="es-MX"/>
        </w:rPr>
        <w:footnoteReference w:id="1"/>
      </w:r>
      <w:r w:rsidRPr="009566D3">
        <w:rPr>
          <w:rFonts w:ascii="Palatino Linotype" w:eastAsia="Palatino Linotype" w:hAnsi="Palatino Linotype" w:cs="Palatino Linotype"/>
          <w:lang w:val="es-MX"/>
        </w:rPr>
        <w:t>, respecto a cuándo los Sujetos Obligados ofrezcan como modalidad de entrega de la información, consulta directa, estos deberán fundar y motivar las razones por las cuales no es posible otorgar el acceso a los documentos de otra forma; además que se deberá explicar de</w:t>
      </w:r>
      <w:r w:rsidR="008A0D59">
        <w:rPr>
          <w:rFonts w:ascii="Palatino Linotype" w:eastAsia="Palatino Linotype" w:hAnsi="Palatino Linotype" w:cs="Palatino Linotype"/>
          <w:lang w:val="es-MX"/>
        </w:rPr>
        <w:t xml:space="preserve"> manera detallada lo siguiente:</w:t>
      </w:r>
    </w:p>
    <w:p w14:paraId="7718B5C9" w14:textId="77777777" w:rsidR="009566D3" w:rsidRPr="009566D3" w:rsidRDefault="009566D3" w:rsidP="009566D3">
      <w:pPr>
        <w:ind w:left="851" w:right="899"/>
        <w:jc w:val="both"/>
        <w:rPr>
          <w:rFonts w:ascii="Palatino Linotype" w:eastAsia="Palatino Linotype" w:hAnsi="Palatino Linotype" w:cs="Palatino Linotype"/>
          <w:i/>
          <w:sz w:val="22"/>
          <w:lang w:val="es-MX"/>
        </w:rPr>
      </w:pPr>
      <w:r w:rsidRPr="009566D3">
        <w:rPr>
          <w:rFonts w:ascii="Palatino Linotype" w:eastAsia="Palatino Linotype" w:hAnsi="Palatino Linotype" w:cs="Palatino Linotype"/>
          <w:lang w:val="es-MX"/>
        </w:rPr>
        <w:t>●</w:t>
      </w:r>
      <w:r w:rsidRPr="009566D3">
        <w:rPr>
          <w:rFonts w:ascii="Palatino Linotype" w:eastAsia="Palatino Linotype" w:hAnsi="Palatino Linotype" w:cs="Palatino Linotype"/>
          <w:i/>
          <w:sz w:val="22"/>
          <w:lang w:val="es-MX"/>
        </w:rPr>
        <w:tab/>
        <w:t>Las razones por las cuales la información implicaba un análisis, estudio o procesamiento de datos;</w:t>
      </w:r>
    </w:p>
    <w:p w14:paraId="0A02CF37" w14:textId="77777777" w:rsidR="009566D3" w:rsidRPr="009566D3" w:rsidRDefault="009566D3" w:rsidP="009566D3">
      <w:pPr>
        <w:ind w:left="851" w:right="899"/>
        <w:jc w:val="both"/>
        <w:rPr>
          <w:rFonts w:ascii="Palatino Linotype" w:eastAsia="Palatino Linotype" w:hAnsi="Palatino Linotype" w:cs="Palatino Linotype"/>
          <w:i/>
          <w:sz w:val="10"/>
          <w:szCs w:val="10"/>
          <w:lang w:val="es-MX"/>
        </w:rPr>
      </w:pPr>
    </w:p>
    <w:p w14:paraId="28D439BD" w14:textId="77777777" w:rsidR="009566D3" w:rsidRPr="009566D3" w:rsidRDefault="009566D3" w:rsidP="009566D3">
      <w:pPr>
        <w:ind w:left="851" w:right="899"/>
        <w:jc w:val="both"/>
        <w:rPr>
          <w:rFonts w:ascii="Palatino Linotype" w:eastAsia="Palatino Linotype" w:hAnsi="Palatino Linotype" w:cs="Palatino Linotype"/>
          <w:i/>
          <w:sz w:val="22"/>
          <w:lang w:val="es-MX"/>
        </w:rPr>
      </w:pPr>
      <w:r w:rsidRPr="009566D3">
        <w:rPr>
          <w:rFonts w:ascii="Palatino Linotype" w:eastAsia="Palatino Linotype" w:hAnsi="Palatino Linotype" w:cs="Palatino Linotype"/>
          <w:i/>
          <w:sz w:val="22"/>
          <w:lang w:val="es-MX"/>
        </w:rPr>
        <w:t>●</w:t>
      </w:r>
      <w:r w:rsidRPr="009566D3">
        <w:rPr>
          <w:rFonts w:ascii="Palatino Linotype" w:eastAsia="Palatino Linotype" w:hAnsi="Palatino Linotype" w:cs="Palatino Linotype"/>
          <w:i/>
          <w:sz w:val="22"/>
          <w:lang w:val="es-MX"/>
        </w:rPr>
        <w:tab/>
        <w:t>Por qué motivo el tiempo, que se le otorga al Sujeto Obligado para dar respuesta, en la modalidad elegida a la solicitud de información, no le es suficiente, y</w:t>
      </w:r>
    </w:p>
    <w:p w14:paraId="70B7C972" w14:textId="77777777" w:rsidR="009566D3" w:rsidRPr="009566D3" w:rsidRDefault="009566D3" w:rsidP="009566D3">
      <w:pPr>
        <w:ind w:left="851" w:right="899"/>
        <w:jc w:val="both"/>
        <w:rPr>
          <w:rFonts w:ascii="Palatino Linotype" w:eastAsia="Palatino Linotype" w:hAnsi="Palatino Linotype" w:cs="Palatino Linotype"/>
          <w:i/>
          <w:sz w:val="10"/>
          <w:szCs w:val="10"/>
          <w:lang w:val="es-MX"/>
        </w:rPr>
      </w:pPr>
    </w:p>
    <w:p w14:paraId="55B806AF" w14:textId="77777777" w:rsidR="009566D3" w:rsidRPr="009566D3" w:rsidRDefault="009566D3" w:rsidP="009566D3">
      <w:pPr>
        <w:ind w:left="851" w:right="899"/>
        <w:jc w:val="both"/>
        <w:rPr>
          <w:rFonts w:ascii="Palatino Linotype" w:eastAsia="Palatino Linotype" w:hAnsi="Palatino Linotype" w:cs="Palatino Linotype"/>
          <w:i/>
          <w:sz w:val="22"/>
          <w:lang w:val="es-MX"/>
        </w:rPr>
      </w:pPr>
      <w:r w:rsidRPr="009566D3">
        <w:rPr>
          <w:rFonts w:ascii="Palatino Linotype" w:eastAsia="Palatino Linotype" w:hAnsi="Palatino Linotype" w:cs="Palatino Linotype"/>
          <w:i/>
          <w:sz w:val="22"/>
          <w:lang w:val="es-MX"/>
        </w:rPr>
        <w:t>●</w:t>
      </w:r>
      <w:r w:rsidRPr="009566D3">
        <w:rPr>
          <w:rFonts w:ascii="Palatino Linotype" w:eastAsia="Palatino Linotype" w:hAnsi="Palatino Linotype" w:cs="Palatino Linotype"/>
          <w:i/>
          <w:sz w:val="22"/>
          <w:lang w:val="es-MX"/>
        </w:rPr>
        <w:tab/>
        <w:t>La cantidad de recursos humanos y materiales con los que cuenta el Sujeto Obligado son insuficientes.</w:t>
      </w:r>
    </w:p>
    <w:p w14:paraId="0FE5538D"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6BC2F1E1" w14:textId="4E5768F0" w:rsidR="009566D3" w:rsidRP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 xml:space="preserve">Llegados a este punto, es conveniente mencionar que, en fecha </w:t>
      </w:r>
      <w:r w:rsidR="004B6DBF">
        <w:rPr>
          <w:rFonts w:ascii="Palatino Linotype" w:eastAsia="Palatino Linotype" w:hAnsi="Palatino Linotype" w:cs="Palatino Linotype"/>
          <w:b/>
          <w:lang w:val="es-MX"/>
        </w:rPr>
        <w:t>tres de abril de dos mil veinticinco</w:t>
      </w:r>
      <w:r w:rsidRPr="009566D3">
        <w:rPr>
          <w:rFonts w:ascii="Palatino Linotype" w:eastAsia="Palatino Linotype" w:hAnsi="Palatino Linotype" w:cs="Palatino Linotype"/>
          <w:lang w:val="es-MX"/>
        </w:rPr>
        <w:t xml:space="preserve">, éste Órgano Garante, requirió al Sujeto Obligado a través del Titular de la Unidad de Transparencia, vía correo electrónico para que informara, a través del registro de la incidencia ante la Dirección General de Informática de este Instituto, las </w:t>
      </w:r>
      <w:r w:rsidRPr="009566D3">
        <w:rPr>
          <w:rFonts w:ascii="Palatino Linotype" w:eastAsia="Palatino Linotype" w:hAnsi="Palatino Linotype" w:cs="Palatino Linotype"/>
          <w:lang w:val="es-MX"/>
        </w:rPr>
        <w:lastRenderedPageBreak/>
        <w:t>razones, fundamentos y motivos por los cuales no le es posible cargar la información, asimismo manifieste el volumen de la información solicitada.</w:t>
      </w:r>
    </w:p>
    <w:p w14:paraId="30C644A4" w14:textId="77777777" w:rsidR="009566D3" w:rsidRPr="009566D3" w:rsidRDefault="009566D3" w:rsidP="009566D3">
      <w:pPr>
        <w:spacing w:line="276" w:lineRule="auto"/>
        <w:ind w:left="720" w:right="51"/>
        <w:rPr>
          <w:rFonts w:ascii="Palatino Linotype" w:eastAsia="Palatino Linotype" w:hAnsi="Palatino Linotype" w:cs="Palatino Linotype"/>
          <w:lang w:val="es-MX"/>
        </w:rPr>
      </w:pPr>
    </w:p>
    <w:p w14:paraId="6DE7D162" w14:textId="169B303E" w:rsidR="003E09B9" w:rsidRDefault="003E09B9" w:rsidP="009566D3">
      <w:pPr>
        <w:spacing w:line="360" w:lineRule="auto"/>
        <w:ind w:right="51"/>
        <w:jc w:val="both"/>
        <w:rPr>
          <w:rFonts w:ascii="Palatino Linotype" w:eastAsia="Palatino Linotype" w:hAnsi="Palatino Linotype" w:cs="Palatino Linotype"/>
          <w:lang w:val="es-MX"/>
        </w:rPr>
      </w:pPr>
      <w:r>
        <w:rPr>
          <w:rFonts w:ascii="Palatino Linotype" w:eastAsia="Palatino Linotype" w:hAnsi="Palatino Linotype" w:cs="Palatino Linotype"/>
          <w:lang w:val="es-MX"/>
        </w:rPr>
        <w:t>De lo anterior</w:t>
      </w:r>
      <w:r w:rsidR="009566D3" w:rsidRPr="009566D3">
        <w:rPr>
          <w:rFonts w:ascii="Palatino Linotype" w:eastAsia="Palatino Linotype" w:hAnsi="Palatino Linotype" w:cs="Palatino Linotype"/>
          <w:lang w:val="es-MX"/>
        </w:rPr>
        <w:t>, se advierte que</w:t>
      </w:r>
      <w:r>
        <w:rPr>
          <w:rFonts w:ascii="Palatino Linotype" w:eastAsia="Palatino Linotype" w:hAnsi="Palatino Linotype" w:cs="Palatino Linotype"/>
          <w:lang w:val="es-MX"/>
        </w:rPr>
        <w:t xml:space="preserve"> en fecha </w:t>
      </w:r>
      <w:r w:rsidR="004B6DBF">
        <w:rPr>
          <w:rFonts w:ascii="Palatino Linotype" w:eastAsia="Palatino Linotype" w:hAnsi="Palatino Linotype" w:cs="Palatino Linotype"/>
          <w:b/>
          <w:lang w:val="es-MX"/>
        </w:rPr>
        <w:t>diez de abril de dos mil veinticinco</w:t>
      </w:r>
      <w:r w:rsidR="009566D3" w:rsidRPr="009566D3">
        <w:rPr>
          <w:rFonts w:ascii="Palatino Linotype" w:eastAsia="Palatino Linotype" w:hAnsi="Palatino Linotype" w:cs="Palatino Linotype"/>
          <w:lang w:val="es-MX"/>
        </w:rPr>
        <w:t xml:space="preserve">, </w:t>
      </w:r>
      <w:r>
        <w:rPr>
          <w:rFonts w:ascii="Palatino Linotype" w:eastAsia="Palatino Linotype" w:hAnsi="Palatino Linotype" w:cs="Palatino Linotype"/>
          <w:lang w:val="es-MX"/>
        </w:rPr>
        <w:t xml:space="preserve">esta ponencia </w:t>
      </w:r>
      <w:r w:rsidR="00CC2403">
        <w:rPr>
          <w:rFonts w:ascii="Palatino Linotype" w:eastAsia="Palatino Linotype" w:hAnsi="Palatino Linotype" w:cs="Palatino Linotype"/>
          <w:lang w:val="es-MX"/>
        </w:rPr>
        <w:t xml:space="preserve">le solicito a la Dirección de Informática información respecto al recurso en rubro a fin de corroborar si existía incidencia por parte del Sujeto Obligado, sin </w:t>
      </w:r>
      <w:r w:rsidR="00034983">
        <w:rPr>
          <w:rFonts w:ascii="Palatino Linotype" w:eastAsia="Palatino Linotype" w:hAnsi="Palatino Linotype" w:cs="Palatino Linotype"/>
          <w:lang w:val="es-MX"/>
        </w:rPr>
        <w:t>embargo,</w:t>
      </w:r>
      <w:r w:rsidR="00CC2403">
        <w:rPr>
          <w:rFonts w:ascii="Palatino Linotype" w:eastAsia="Palatino Linotype" w:hAnsi="Palatino Linotype" w:cs="Palatino Linotype"/>
          <w:lang w:val="es-MX"/>
        </w:rPr>
        <w:t xml:space="preserve"> a la fecha </w:t>
      </w:r>
      <w:r w:rsidR="00CC2403" w:rsidRPr="008A0D59">
        <w:rPr>
          <w:rFonts w:ascii="Palatino Linotype" w:eastAsia="Palatino Linotype" w:hAnsi="Palatino Linotype" w:cs="Palatino Linotype"/>
          <w:b/>
          <w:lang w:val="es-MX"/>
        </w:rPr>
        <w:t>no se registró ninguna incidencia</w:t>
      </w:r>
      <w:r w:rsidR="00CC2403">
        <w:rPr>
          <w:rFonts w:ascii="Palatino Linotype" w:eastAsia="Palatino Linotype" w:hAnsi="Palatino Linotype" w:cs="Palatino Linotype"/>
          <w:lang w:val="es-MX"/>
        </w:rPr>
        <w:t>.</w:t>
      </w:r>
      <w:r w:rsidR="00CC2403" w:rsidRPr="00CC2403">
        <w:rPr>
          <w:rFonts w:ascii="Palatino Linotype" w:eastAsia="Palatino Linotype" w:hAnsi="Palatino Linotype" w:cs="Palatino Linotype"/>
          <w:lang w:val="es-MX"/>
        </w:rPr>
        <w:t xml:space="preserve"> </w:t>
      </w:r>
      <w:r w:rsidR="00CC2403" w:rsidRPr="009566D3">
        <w:rPr>
          <w:rFonts w:ascii="Palatino Linotype" w:eastAsia="Palatino Linotype" w:hAnsi="Palatino Linotype" w:cs="Palatino Linotype"/>
          <w:lang w:val="es-MX"/>
        </w:rPr>
        <w:t xml:space="preserve">Por lo que </w:t>
      </w:r>
      <w:r w:rsidR="00034983" w:rsidRPr="009566D3">
        <w:rPr>
          <w:rFonts w:ascii="Palatino Linotype" w:eastAsia="Palatino Linotype" w:hAnsi="Palatino Linotype" w:cs="Palatino Linotype"/>
          <w:lang w:val="es-MX"/>
        </w:rPr>
        <w:t>este</w:t>
      </w:r>
      <w:r w:rsidR="00CC2403" w:rsidRPr="009566D3">
        <w:rPr>
          <w:rFonts w:ascii="Palatino Linotype" w:eastAsia="Palatino Linotype" w:hAnsi="Palatino Linotype" w:cs="Palatino Linotype"/>
          <w:lang w:val="es-MX"/>
        </w:rPr>
        <w:t xml:space="preserve"> Órgano Garante estima improcedente el cambio de modalidad, en la entrega de la información.</w:t>
      </w:r>
    </w:p>
    <w:p w14:paraId="231E474C" w14:textId="77777777" w:rsidR="00CC2403" w:rsidRDefault="00CC2403" w:rsidP="009566D3">
      <w:pPr>
        <w:spacing w:line="360" w:lineRule="auto"/>
        <w:ind w:right="51"/>
        <w:jc w:val="both"/>
        <w:rPr>
          <w:rFonts w:ascii="Palatino Linotype" w:eastAsia="Palatino Linotype" w:hAnsi="Palatino Linotype" w:cs="Palatino Linotype"/>
          <w:lang w:val="es-MX"/>
        </w:rPr>
      </w:pPr>
    </w:p>
    <w:p w14:paraId="0920D519" w14:textId="5A9681EE" w:rsidR="00CC2403" w:rsidRPr="004B6DBF" w:rsidRDefault="00CC2403" w:rsidP="00CC2403">
      <w:pPr>
        <w:pBdr>
          <w:top w:val="nil"/>
          <w:left w:val="nil"/>
          <w:bottom w:val="nil"/>
          <w:right w:val="nil"/>
          <w:between w:val="nil"/>
        </w:pBdr>
        <w:spacing w:line="360" w:lineRule="auto"/>
        <w:contextualSpacing/>
        <w:jc w:val="both"/>
        <w:rPr>
          <w:rFonts w:ascii="Palatino Linotype" w:hAnsi="Palatino Linotype"/>
        </w:rPr>
      </w:pPr>
      <w:r w:rsidRPr="00CC2403">
        <w:rPr>
          <w:rFonts w:ascii="Palatino Linotype" w:hAnsi="Palatino Linotype"/>
        </w:rPr>
        <w:t xml:space="preserve">Bajo este contexto, del cambio de modalidad sustentado por El Sujeto Obligado y en atención a los Lineamientos </w:t>
      </w:r>
      <w:r>
        <w:rPr>
          <w:rFonts w:ascii="Palatino Linotype" w:hAnsi="Palatino Linotype"/>
        </w:rPr>
        <w:t xml:space="preserve">para la Operación del Sistema de Acceso a la Información Mexiquense (SAIMEX) y Oposición de Datos Personales del Estado de México (SARCOEM) establece que los para el caso en que los Sujetos Obligados se vean impedidos para otorgar la información a través del sistema electrónico deberá fundar y motivar la imposibilidad y ofrecer al particular diversas modalidades de entrega de la información </w:t>
      </w:r>
      <w:r w:rsidR="0046699A">
        <w:rPr>
          <w:rFonts w:ascii="Palatino Linotype" w:hAnsi="Palatino Linotype"/>
        </w:rPr>
        <w:t xml:space="preserve">conforme lo siguiente; </w:t>
      </w:r>
    </w:p>
    <w:p w14:paraId="4B9BDA73" w14:textId="0A94CA80" w:rsidR="00CC2403" w:rsidRPr="00CC2403" w:rsidRDefault="00CC2403" w:rsidP="00CC2403">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46699A">
        <w:rPr>
          <w:rFonts w:ascii="Palatino Linotype" w:hAnsi="Palatino Linotype"/>
          <w:b/>
          <w:i/>
          <w:sz w:val="22"/>
          <w:szCs w:val="22"/>
        </w:rPr>
        <w:t>VIGÉSIMO CUARTO.</w:t>
      </w:r>
      <w:r w:rsidRPr="00CC2403">
        <w:rPr>
          <w:rFonts w:ascii="Palatino Linotype" w:hAnsi="Palatino Linotype"/>
          <w:i/>
          <w:sz w:val="22"/>
          <w:szCs w:val="22"/>
        </w:rPr>
        <w:t xml:space="preserve"> Los sujetos obligados deberán entregar la información solicitada o permitir su acceso, en la modalidad que señale el solicitante. Los sistemas electrónicos cuentan con una capacidad máxima de carga dentro del servidor con un peso total de quinientos megabytes o su equivalente a ocho mil fojas aproximadamente, por lo que, cuando la información no pueda entregarse o enviarse a través de dichos sistemas en la modalidad solicitada, el sujeto obligado deberá ofrecer otra u otras modalidades de entrega.</w:t>
      </w:r>
    </w:p>
    <w:p w14:paraId="2CCA5177" w14:textId="77777777" w:rsidR="00CC2403" w:rsidRPr="00CC2403" w:rsidRDefault="00CC2403" w:rsidP="00CC2403">
      <w:pPr>
        <w:pBdr>
          <w:top w:val="nil"/>
          <w:left w:val="nil"/>
          <w:bottom w:val="nil"/>
          <w:right w:val="nil"/>
          <w:between w:val="nil"/>
        </w:pBdr>
        <w:spacing w:line="360" w:lineRule="auto"/>
        <w:contextualSpacing/>
        <w:jc w:val="both"/>
        <w:rPr>
          <w:rFonts w:ascii="Palatino Linotype" w:hAnsi="Palatino Linotype"/>
          <w:i/>
          <w:sz w:val="22"/>
          <w:szCs w:val="22"/>
        </w:rPr>
      </w:pPr>
    </w:p>
    <w:p w14:paraId="1083F975" w14:textId="77777777" w:rsidR="00CC2403" w:rsidRPr="00CC2403" w:rsidRDefault="00CC2403" w:rsidP="00CC2403">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46699A">
        <w:rPr>
          <w:rFonts w:ascii="Palatino Linotype" w:hAnsi="Palatino Linotype"/>
          <w:b/>
          <w:i/>
          <w:sz w:val="22"/>
          <w:szCs w:val="22"/>
        </w:rPr>
        <w:t>VIGÉSIMO QUINTO.</w:t>
      </w:r>
      <w:r w:rsidRPr="00CC2403">
        <w:rPr>
          <w:rFonts w:ascii="Palatino Linotype" w:hAnsi="Palatino Linotype"/>
          <w:i/>
          <w:sz w:val="22"/>
          <w:szCs w:val="22"/>
        </w:rPr>
        <w:t xml:space="preserve"> El Sujeto Obligado de encontrarse impedido para otorgar la información a través del sistema electrónico correspondiente, deberá fundar y motivar la imposibilidad y ofrecer al particular las siguientes modalidades de entrega de información:</w:t>
      </w:r>
    </w:p>
    <w:p w14:paraId="1EDF24CF" w14:textId="4DB85F2D" w:rsidR="00CC2403" w:rsidRPr="0046699A" w:rsidRDefault="00CC2403" w:rsidP="00243518">
      <w:pPr>
        <w:pStyle w:val="Prrafodelista"/>
        <w:numPr>
          <w:ilvl w:val="2"/>
          <w:numId w:val="1"/>
        </w:numPr>
        <w:pBdr>
          <w:top w:val="nil"/>
          <w:left w:val="nil"/>
          <w:bottom w:val="nil"/>
          <w:right w:val="nil"/>
          <w:between w:val="nil"/>
        </w:pBdr>
        <w:spacing w:line="360" w:lineRule="auto"/>
        <w:ind w:left="1418"/>
        <w:contextualSpacing/>
        <w:jc w:val="both"/>
        <w:rPr>
          <w:rFonts w:ascii="Palatino Linotype" w:hAnsi="Palatino Linotype"/>
          <w:b/>
          <w:i/>
          <w:sz w:val="22"/>
          <w:szCs w:val="22"/>
        </w:rPr>
      </w:pPr>
      <w:r w:rsidRPr="0046699A">
        <w:rPr>
          <w:rFonts w:ascii="Palatino Linotype" w:hAnsi="Palatino Linotype"/>
          <w:b/>
          <w:i/>
          <w:sz w:val="22"/>
          <w:szCs w:val="22"/>
        </w:rPr>
        <w:t>Disco compacto;</w:t>
      </w:r>
    </w:p>
    <w:p w14:paraId="7E23FCFF" w14:textId="27125A20" w:rsidR="00CC2403" w:rsidRPr="0046699A" w:rsidRDefault="00CC2403" w:rsidP="00243518">
      <w:pPr>
        <w:pStyle w:val="Prrafodelista"/>
        <w:numPr>
          <w:ilvl w:val="2"/>
          <w:numId w:val="1"/>
        </w:numPr>
        <w:pBdr>
          <w:top w:val="nil"/>
          <w:left w:val="nil"/>
          <w:bottom w:val="nil"/>
          <w:right w:val="nil"/>
          <w:between w:val="nil"/>
        </w:pBdr>
        <w:spacing w:line="360" w:lineRule="auto"/>
        <w:ind w:left="1418"/>
        <w:contextualSpacing/>
        <w:jc w:val="both"/>
        <w:rPr>
          <w:rFonts w:ascii="Palatino Linotype" w:hAnsi="Palatino Linotype"/>
          <w:b/>
          <w:i/>
          <w:sz w:val="22"/>
          <w:szCs w:val="22"/>
        </w:rPr>
      </w:pPr>
      <w:r w:rsidRPr="0046699A">
        <w:rPr>
          <w:rFonts w:ascii="Palatino Linotype" w:hAnsi="Palatino Linotype"/>
          <w:b/>
          <w:i/>
          <w:sz w:val="22"/>
          <w:szCs w:val="22"/>
        </w:rPr>
        <w:lastRenderedPageBreak/>
        <w:t xml:space="preserve">  Dispositivo de almacenamiento aportado por el particular (CD o USB); </w:t>
      </w:r>
    </w:p>
    <w:p w14:paraId="06183753" w14:textId="604DA136" w:rsidR="00CC2403" w:rsidRPr="0046699A" w:rsidRDefault="00CC2403" w:rsidP="00243518">
      <w:pPr>
        <w:pStyle w:val="Prrafodelista"/>
        <w:numPr>
          <w:ilvl w:val="2"/>
          <w:numId w:val="1"/>
        </w:numPr>
        <w:pBdr>
          <w:top w:val="nil"/>
          <w:left w:val="nil"/>
          <w:bottom w:val="nil"/>
          <w:right w:val="nil"/>
          <w:between w:val="nil"/>
        </w:pBdr>
        <w:spacing w:line="360" w:lineRule="auto"/>
        <w:ind w:left="1418"/>
        <w:contextualSpacing/>
        <w:jc w:val="both"/>
        <w:rPr>
          <w:rFonts w:ascii="Palatino Linotype" w:hAnsi="Palatino Linotype"/>
          <w:b/>
          <w:i/>
          <w:sz w:val="22"/>
          <w:szCs w:val="22"/>
        </w:rPr>
      </w:pPr>
      <w:r w:rsidRPr="0046699A">
        <w:rPr>
          <w:rFonts w:ascii="Palatino Linotype" w:hAnsi="Palatino Linotype"/>
          <w:b/>
          <w:i/>
          <w:sz w:val="22"/>
          <w:szCs w:val="22"/>
        </w:rPr>
        <w:t xml:space="preserve">Copias simples o certificadas previo pago de derechos correspondientes; </w:t>
      </w:r>
    </w:p>
    <w:p w14:paraId="1D2E81F1" w14:textId="38A4334F" w:rsidR="00CC2403" w:rsidRPr="0046699A" w:rsidRDefault="00CC2403" w:rsidP="00243518">
      <w:pPr>
        <w:pStyle w:val="Prrafodelista"/>
        <w:numPr>
          <w:ilvl w:val="2"/>
          <w:numId w:val="1"/>
        </w:numPr>
        <w:pBdr>
          <w:top w:val="nil"/>
          <w:left w:val="nil"/>
          <w:bottom w:val="nil"/>
          <w:right w:val="nil"/>
          <w:between w:val="nil"/>
        </w:pBdr>
        <w:spacing w:line="360" w:lineRule="auto"/>
        <w:ind w:left="1418"/>
        <w:contextualSpacing/>
        <w:jc w:val="both"/>
        <w:rPr>
          <w:rFonts w:ascii="Palatino Linotype" w:hAnsi="Palatino Linotype"/>
          <w:b/>
          <w:i/>
          <w:sz w:val="22"/>
          <w:szCs w:val="22"/>
        </w:rPr>
      </w:pPr>
      <w:r w:rsidRPr="0046699A">
        <w:rPr>
          <w:rFonts w:ascii="Palatino Linotype" w:hAnsi="Palatino Linotype"/>
          <w:b/>
          <w:i/>
          <w:sz w:val="22"/>
          <w:szCs w:val="22"/>
        </w:rPr>
        <w:t xml:space="preserve">Entrega en la unidad de Transparencia o a domicilio por correo postal certificado, previo pago derechos correspondientes; </w:t>
      </w:r>
    </w:p>
    <w:p w14:paraId="09293D03" w14:textId="61DAD831" w:rsidR="00CC2403" w:rsidRPr="00CC2403" w:rsidRDefault="00CC2403" w:rsidP="00243518">
      <w:pPr>
        <w:pStyle w:val="Prrafodelista"/>
        <w:numPr>
          <w:ilvl w:val="2"/>
          <w:numId w:val="1"/>
        </w:numPr>
        <w:pBdr>
          <w:top w:val="nil"/>
          <w:left w:val="nil"/>
          <w:bottom w:val="nil"/>
          <w:right w:val="nil"/>
          <w:between w:val="nil"/>
        </w:pBdr>
        <w:spacing w:line="360" w:lineRule="auto"/>
        <w:ind w:left="1418"/>
        <w:contextualSpacing/>
        <w:jc w:val="both"/>
        <w:rPr>
          <w:rFonts w:ascii="Palatino Linotype" w:hAnsi="Palatino Linotype"/>
          <w:i/>
          <w:sz w:val="22"/>
          <w:szCs w:val="22"/>
        </w:rPr>
      </w:pPr>
      <w:r w:rsidRPr="0046699A">
        <w:rPr>
          <w:rFonts w:ascii="Palatino Linotype" w:hAnsi="Palatino Linotype"/>
          <w:b/>
          <w:i/>
          <w:sz w:val="22"/>
          <w:szCs w:val="22"/>
        </w:rPr>
        <w:t>En su caso, correo electrónico o vínculo electrónico</w:t>
      </w:r>
      <w:r w:rsidRPr="00CC2403">
        <w:rPr>
          <w:rFonts w:ascii="Palatino Linotype" w:hAnsi="Palatino Linotype"/>
          <w:i/>
          <w:sz w:val="22"/>
          <w:szCs w:val="22"/>
        </w:rPr>
        <w:t>. En caso de que el particular proporcione el dispositivo electrónico para la entrega de la información, la reproducción se hará sin costo</w:t>
      </w:r>
    </w:p>
    <w:p w14:paraId="0E51409C" w14:textId="77777777" w:rsidR="00CC2403" w:rsidRDefault="00CC2403" w:rsidP="00CC2403">
      <w:pPr>
        <w:pBdr>
          <w:top w:val="nil"/>
          <w:left w:val="nil"/>
          <w:bottom w:val="nil"/>
          <w:right w:val="nil"/>
          <w:between w:val="nil"/>
        </w:pBdr>
        <w:spacing w:line="360" w:lineRule="auto"/>
        <w:contextualSpacing/>
        <w:jc w:val="both"/>
        <w:rPr>
          <w:rFonts w:ascii="Palatino Linotype" w:hAnsi="Palatino Linotype"/>
        </w:rPr>
      </w:pPr>
    </w:p>
    <w:p w14:paraId="6D0C306B" w14:textId="3F525857" w:rsidR="00CC2403" w:rsidRPr="00CC2403" w:rsidRDefault="0046699A" w:rsidP="00CC2403">
      <w:pPr>
        <w:pBdr>
          <w:top w:val="nil"/>
          <w:left w:val="nil"/>
          <w:bottom w:val="nil"/>
          <w:right w:val="nil"/>
          <w:between w:val="nil"/>
        </w:pBdr>
        <w:spacing w:line="360" w:lineRule="auto"/>
        <w:contextualSpacing/>
        <w:jc w:val="both"/>
        <w:rPr>
          <w:rFonts w:ascii="Palatino Linotype" w:hAnsi="Palatino Linotype"/>
        </w:rPr>
      </w:pPr>
      <w:r>
        <w:rPr>
          <w:rFonts w:ascii="Palatino Linotype" w:hAnsi="Palatino Linotype"/>
        </w:rPr>
        <w:t>De lo anterior</w:t>
      </w:r>
      <w:r w:rsidR="00CC2403" w:rsidRPr="00CC2403">
        <w:rPr>
          <w:rFonts w:ascii="Palatino Linotype" w:hAnsi="Palatino Linotype"/>
        </w:rPr>
        <w:t>, se desprenden las siguientes consideraciones:</w:t>
      </w:r>
    </w:p>
    <w:p w14:paraId="6A88AE03" w14:textId="56B30422" w:rsidR="0046699A" w:rsidRPr="0046699A" w:rsidRDefault="0046699A" w:rsidP="008F5519">
      <w:pPr>
        <w:pStyle w:val="Prrafodelista"/>
        <w:numPr>
          <w:ilvl w:val="0"/>
          <w:numId w:val="5"/>
        </w:numPr>
        <w:spacing w:line="360" w:lineRule="auto"/>
        <w:ind w:right="51"/>
        <w:jc w:val="both"/>
        <w:rPr>
          <w:rFonts w:ascii="Palatino Linotype" w:eastAsia="Palatino Linotype" w:hAnsi="Palatino Linotype" w:cs="Palatino Linotype"/>
          <w:lang w:val="es-MX"/>
        </w:rPr>
      </w:pPr>
      <w:r w:rsidRPr="0046699A">
        <w:rPr>
          <w:rFonts w:ascii="Palatino Linotype" w:hAnsi="Palatino Linotype"/>
        </w:rPr>
        <w:t xml:space="preserve">Para la entrega de la información en una modalidad distinta a los medios electrónicos, el Sujeto Obligado deberá indicar a través de los sistemas electrónicos el nombre del servidor público que lo atenderá, domicilio de la Unidad de Transparencia, los días, horarios de atención, y en su caso los costos de reproducción. </w:t>
      </w:r>
    </w:p>
    <w:p w14:paraId="3B659285" w14:textId="50EF315B" w:rsidR="0046699A" w:rsidRPr="0046699A" w:rsidRDefault="00034983" w:rsidP="008F5519">
      <w:pPr>
        <w:pStyle w:val="Prrafodelista"/>
        <w:numPr>
          <w:ilvl w:val="0"/>
          <w:numId w:val="5"/>
        </w:numPr>
        <w:spacing w:line="360" w:lineRule="auto"/>
        <w:ind w:right="51"/>
        <w:jc w:val="both"/>
        <w:rPr>
          <w:rFonts w:ascii="Palatino Linotype" w:eastAsia="Palatino Linotype" w:hAnsi="Palatino Linotype" w:cs="Palatino Linotype"/>
          <w:lang w:val="es-MX"/>
        </w:rPr>
      </w:pPr>
      <w:r w:rsidRPr="0046699A">
        <w:rPr>
          <w:rFonts w:ascii="Palatino Linotype" w:hAnsi="Palatino Linotype"/>
        </w:rPr>
        <w:t>En caso</w:t>
      </w:r>
      <w:r>
        <w:rPr>
          <w:rFonts w:ascii="Palatino Linotype" w:hAnsi="Palatino Linotype"/>
        </w:rPr>
        <w:t xml:space="preserve"> </w:t>
      </w:r>
      <w:r w:rsidRPr="0046699A">
        <w:rPr>
          <w:rFonts w:ascii="Palatino Linotype" w:hAnsi="Palatino Linotype"/>
        </w:rPr>
        <w:t>de que</w:t>
      </w:r>
      <w:r w:rsidR="0046699A" w:rsidRPr="0046699A">
        <w:rPr>
          <w:rFonts w:ascii="Palatino Linotype" w:hAnsi="Palatino Linotype"/>
        </w:rPr>
        <w:t xml:space="preserve"> la información se programe de manera calendarizada, el Sujeto Obligado, deberá tener disponible la información correspondiente a la entrega de la primera fecha. </w:t>
      </w:r>
    </w:p>
    <w:p w14:paraId="6C232395" w14:textId="7FCD2D37" w:rsidR="003E09B9" w:rsidRPr="0046699A" w:rsidRDefault="00034983" w:rsidP="008F5519">
      <w:pPr>
        <w:pStyle w:val="Prrafodelista"/>
        <w:numPr>
          <w:ilvl w:val="0"/>
          <w:numId w:val="5"/>
        </w:numPr>
        <w:spacing w:line="360" w:lineRule="auto"/>
        <w:ind w:right="51"/>
        <w:jc w:val="both"/>
        <w:rPr>
          <w:rFonts w:ascii="Palatino Linotype" w:eastAsia="Palatino Linotype" w:hAnsi="Palatino Linotype" w:cs="Palatino Linotype"/>
          <w:lang w:val="es-MX"/>
        </w:rPr>
      </w:pPr>
      <w:r w:rsidRPr="0046699A">
        <w:rPr>
          <w:rFonts w:ascii="Palatino Linotype" w:hAnsi="Palatino Linotype"/>
        </w:rPr>
        <w:t>En caso de que</w:t>
      </w:r>
      <w:r w:rsidR="0046699A" w:rsidRPr="0046699A">
        <w:rPr>
          <w:rFonts w:ascii="Palatino Linotype" w:hAnsi="Palatino Linotype"/>
        </w:rPr>
        <w:t xml:space="preserve"> el particular no acuda por la información, el Sujeto Obligado, no tendrá la obligación de generar las subsecuentes, hasta en tanto no se presente por el primer soporte documental.</w:t>
      </w:r>
    </w:p>
    <w:p w14:paraId="19A84749" w14:textId="77777777" w:rsidR="00CC2403" w:rsidRDefault="00CC2403" w:rsidP="00CC2403">
      <w:pPr>
        <w:spacing w:line="360" w:lineRule="auto"/>
        <w:ind w:right="51"/>
        <w:jc w:val="both"/>
        <w:rPr>
          <w:rFonts w:ascii="Palatino Linotype" w:eastAsia="Palatino Linotype" w:hAnsi="Palatino Linotype" w:cs="Palatino Linotype"/>
          <w:lang w:val="es-MX"/>
        </w:rPr>
      </w:pPr>
    </w:p>
    <w:p w14:paraId="583DDF5E" w14:textId="78705623" w:rsidR="00663D7E" w:rsidRDefault="0000464E" w:rsidP="00663D7E">
      <w:pPr>
        <w:pStyle w:val="Prrafodelista"/>
        <w:spacing w:line="360" w:lineRule="auto"/>
        <w:ind w:left="0"/>
        <w:jc w:val="both"/>
        <w:rPr>
          <w:rFonts w:ascii="Palatino Linotype" w:hAnsi="Palatino Linotype"/>
          <w:color w:val="000000"/>
        </w:rPr>
      </w:pPr>
      <w:r w:rsidRPr="00BE6B27">
        <w:rPr>
          <w:rFonts w:ascii="Palatino Linotype" w:hAnsi="Palatino Linotype"/>
        </w:rPr>
        <w:t xml:space="preserve">De tal </w:t>
      </w:r>
      <w:r w:rsidRPr="00BE6B27">
        <w:rPr>
          <w:rFonts w:ascii="Palatino Linotype" w:eastAsia="MS Mincho" w:hAnsi="Palatino Linotype"/>
          <w:color w:val="000000"/>
        </w:rPr>
        <w:t>manera que</w:t>
      </w:r>
      <w:r w:rsidR="00663D7E">
        <w:rPr>
          <w:rFonts w:ascii="Palatino Linotype" w:eastAsia="MS Mincho" w:hAnsi="Palatino Linotype"/>
          <w:color w:val="000000"/>
        </w:rPr>
        <w:t xml:space="preserve"> </w:t>
      </w:r>
      <w:r w:rsidR="00663D7E">
        <w:rPr>
          <w:rFonts w:ascii="Palatino Linotype" w:hAnsi="Palatino Linotype"/>
        </w:rPr>
        <w:t xml:space="preserve">respecto los Contratos de Comodatos, </w:t>
      </w:r>
      <w:r w:rsidR="00663D7E" w:rsidRPr="00663D7E">
        <w:rPr>
          <w:rFonts w:ascii="Palatino Linotype" w:hAnsi="Palatino Linotype"/>
        </w:rPr>
        <w:t xml:space="preserve">la copia de los pagos realizados mes con mes, </w:t>
      </w:r>
      <w:r w:rsidR="00663D7E">
        <w:rPr>
          <w:rFonts w:ascii="Palatino Linotype" w:hAnsi="Palatino Linotype"/>
        </w:rPr>
        <w:t>los vales de gasolina, l</w:t>
      </w:r>
      <w:r w:rsidR="00663D7E" w:rsidRPr="00663D7E">
        <w:rPr>
          <w:rFonts w:ascii="Palatino Linotype" w:hAnsi="Palatino Linotype"/>
        </w:rPr>
        <w:t>a relación de cuentas productivas de los años 2022, 2023 y 2024</w:t>
      </w:r>
      <w:r w:rsidR="00663D7E">
        <w:rPr>
          <w:rFonts w:ascii="Palatino Linotype" w:hAnsi="Palatino Linotype"/>
        </w:rPr>
        <w:t xml:space="preserve"> aperturas y cierres de cuentas, </w:t>
      </w:r>
      <w:r w:rsidR="00663D7E" w:rsidRPr="00663D7E">
        <w:rPr>
          <w:rFonts w:ascii="Palatino Linotype" w:hAnsi="Palatino Linotype"/>
          <w:color w:val="000000"/>
        </w:rPr>
        <w:t xml:space="preserve">las calificaciones del </w:t>
      </w:r>
      <w:r w:rsidR="00897B08">
        <w:rPr>
          <w:rFonts w:ascii="Palatino Linotype" w:hAnsi="Palatino Linotype"/>
          <w:color w:val="000000"/>
        </w:rPr>
        <w:t>Sistema de Evaluaciones de la Armonización Contable (</w:t>
      </w:r>
      <w:r w:rsidR="00663D7E" w:rsidRPr="00663D7E">
        <w:rPr>
          <w:rFonts w:ascii="Palatino Linotype" w:hAnsi="Palatino Linotype"/>
          <w:color w:val="000000"/>
        </w:rPr>
        <w:t>SEVAC</w:t>
      </w:r>
      <w:r w:rsidR="00897B08">
        <w:rPr>
          <w:rFonts w:ascii="Palatino Linotype" w:hAnsi="Palatino Linotype"/>
          <w:color w:val="000000"/>
        </w:rPr>
        <w:t>)</w:t>
      </w:r>
      <w:r w:rsidR="00663D7E" w:rsidRPr="00663D7E">
        <w:rPr>
          <w:rFonts w:ascii="Palatino Linotype" w:hAnsi="Palatino Linotype"/>
          <w:color w:val="000000"/>
        </w:rPr>
        <w:t xml:space="preserve"> de los años, 2022 al 2024</w:t>
      </w:r>
      <w:r w:rsidR="00663D7E">
        <w:rPr>
          <w:rFonts w:ascii="Palatino Linotype" w:hAnsi="Palatino Linotype"/>
          <w:color w:val="000000"/>
        </w:rPr>
        <w:t xml:space="preserve">, </w:t>
      </w:r>
      <w:r w:rsidR="00663D7E" w:rsidRPr="00663D7E">
        <w:rPr>
          <w:rFonts w:ascii="Palatino Linotype" w:hAnsi="Palatino Linotype"/>
        </w:rPr>
        <w:t xml:space="preserve">los </w:t>
      </w:r>
      <w:r w:rsidR="00663D7E" w:rsidRPr="00663D7E">
        <w:rPr>
          <w:rFonts w:ascii="Palatino Linotype" w:hAnsi="Palatino Linotype"/>
          <w:color w:val="000000"/>
        </w:rPr>
        <w:t>reportes finales de</w:t>
      </w:r>
      <w:r w:rsidR="00897B08">
        <w:rPr>
          <w:rFonts w:ascii="Palatino Linotype" w:hAnsi="Palatino Linotype"/>
          <w:color w:val="000000"/>
        </w:rPr>
        <w:t>l</w:t>
      </w:r>
      <w:r w:rsidR="00663D7E" w:rsidRPr="00663D7E">
        <w:rPr>
          <w:rFonts w:ascii="Palatino Linotype" w:hAnsi="Palatino Linotype"/>
          <w:color w:val="000000"/>
        </w:rPr>
        <w:t xml:space="preserve"> </w:t>
      </w:r>
      <w:r w:rsidR="00897B08" w:rsidRPr="00B13391">
        <w:rPr>
          <w:rFonts w:ascii="Palatino Linotype" w:hAnsi="Palatino Linotype"/>
        </w:rPr>
        <w:t>Sistema de Trazabilidad del Estado de México</w:t>
      </w:r>
      <w:r w:rsidR="00897B08">
        <w:rPr>
          <w:rFonts w:ascii="Palatino Linotype" w:hAnsi="Palatino Linotype"/>
          <w:color w:val="000000"/>
        </w:rPr>
        <w:t xml:space="preserve"> (</w:t>
      </w:r>
      <w:r w:rsidR="00663D7E" w:rsidRPr="00663D7E">
        <w:rPr>
          <w:rFonts w:ascii="Palatino Linotype" w:hAnsi="Palatino Linotype"/>
          <w:color w:val="000000"/>
        </w:rPr>
        <w:t>SRFT</w:t>
      </w:r>
      <w:r w:rsidR="00897B08">
        <w:rPr>
          <w:rFonts w:ascii="Palatino Linotype" w:hAnsi="Palatino Linotype"/>
          <w:color w:val="000000"/>
        </w:rPr>
        <w:t>)</w:t>
      </w:r>
      <w:r w:rsidR="00663D7E" w:rsidRPr="00663D7E">
        <w:rPr>
          <w:rFonts w:ascii="Palatino Linotype" w:hAnsi="Palatino Linotype"/>
          <w:color w:val="000000"/>
        </w:rPr>
        <w:t xml:space="preserve"> de </w:t>
      </w:r>
      <w:r w:rsidR="00663D7E" w:rsidRPr="00663D7E">
        <w:rPr>
          <w:rFonts w:ascii="Palatino Linotype" w:hAnsi="Palatino Linotype"/>
          <w:color w:val="000000"/>
        </w:rPr>
        <w:lastRenderedPageBreak/>
        <w:t>Indicadores, Destino del Gasto y Ejercicio del gasto</w:t>
      </w:r>
      <w:r w:rsidR="00663D7E">
        <w:rPr>
          <w:rFonts w:ascii="Palatino Linotype" w:hAnsi="Palatino Linotype"/>
          <w:color w:val="000000"/>
        </w:rPr>
        <w:t xml:space="preserve">, </w:t>
      </w:r>
      <w:r w:rsidR="00663D7E">
        <w:rPr>
          <w:rFonts w:ascii="Palatino Linotype" w:hAnsi="Palatino Linotype"/>
        </w:rPr>
        <w:t xml:space="preserve">el </w:t>
      </w:r>
      <w:r w:rsidR="00897B08">
        <w:rPr>
          <w:rFonts w:ascii="Palatino Linotype" w:hAnsi="Palatino Linotype"/>
          <w:color w:val="000000"/>
        </w:rPr>
        <w:t>Programa Operativo Anual (</w:t>
      </w:r>
      <w:r w:rsidR="00663D7E">
        <w:rPr>
          <w:rFonts w:ascii="Palatino Linotype" w:hAnsi="Palatino Linotype"/>
        </w:rPr>
        <w:t>POA</w:t>
      </w:r>
      <w:r w:rsidR="00897B08">
        <w:rPr>
          <w:rFonts w:ascii="Palatino Linotype" w:hAnsi="Palatino Linotype"/>
        </w:rPr>
        <w:t>)</w:t>
      </w:r>
      <w:r w:rsidR="00663D7E">
        <w:rPr>
          <w:rFonts w:ascii="Palatino Linotype" w:hAnsi="Palatino Linotype"/>
        </w:rPr>
        <w:t xml:space="preserve"> de los años 2022 y 2024, </w:t>
      </w:r>
      <w:r w:rsidR="00663D7E">
        <w:rPr>
          <w:rFonts w:ascii="Palatino Linotype" w:hAnsi="Palatino Linotype"/>
          <w:color w:val="000000"/>
        </w:rPr>
        <w:t>los a</w:t>
      </w:r>
      <w:r w:rsidR="00663D7E" w:rsidRPr="00D33B37">
        <w:rPr>
          <w:rFonts w:ascii="Palatino Linotype" w:hAnsi="Palatino Linotype"/>
          <w:color w:val="000000"/>
        </w:rPr>
        <w:t xml:space="preserve">vances del </w:t>
      </w:r>
      <w:r w:rsidR="00897B08" w:rsidRPr="00B13391">
        <w:rPr>
          <w:rFonts w:ascii="Palatino Linotype" w:hAnsi="Palatino Linotype"/>
        </w:rPr>
        <w:t>Sistema de Trazabilidad del Estado de México</w:t>
      </w:r>
      <w:r w:rsidR="00663D7E" w:rsidRPr="00D33B37">
        <w:rPr>
          <w:rFonts w:ascii="Palatino Linotype" w:hAnsi="Palatino Linotype"/>
          <w:color w:val="000000"/>
        </w:rPr>
        <w:t xml:space="preserve"> </w:t>
      </w:r>
      <w:r w:rsidR="00897B08">
        <w:rPr>
          <w:rFonts w:ascii="Palatino Linotype" w:hAnsi="Palatino Linotype"/>
          <w:color w:val="000000"/>
        </w:rPr>
        <w:t>(</w:t>
      </w:r>
      <w:r w:rsidR="00663D7E" w:rsidRPr="00D33B37">
        <w:rPr>
          <w:rFonts w:ascii="Palatino Linotype" w:hAnsi="Palatino Linotype"/>
          <w:color w:val="000000"/>
        </w:rPr>
        <w:t>SITRAEM</w:t>
      </w:r>
      <w:r w:rsidR="00897B08">
        <w:rPr>
          <w:rFonts w:ascii="Palatino Linotype" w:hAnsi="Palatino Linotype"/>
          <w:color w:val="000000"/>
        </w:rPr>
        <w:t>)</w:t>
      </w:r>
      <w:r w:rsidR="00663D7E" w:rsidRPr="00D33B37">
        <w:rPr>
          <w:rFonts w:ascii="Palatino Linotype" w:hAnsi="Palatino Linotype"/>
          <w:color w:val="000000"/>
        </w:rPr>
        <w:t xml:space="preserve"> de los años 2022 al 2024</w:t>
      </w:r>
      <w:r w:rsidR="00663D7E">
        <w:rPr>
          <w:rFonts w:ascii="Palatino Linotype" w:hAnsi="Palatino Linotype"/>
          <w:color w:val="000000"/>
        </w:rPr>
        <w:t xml:space="preserve">, </w:t>
      </w:r>
      <w:r w:rsidR="00663D7E" w:rsidRPr="00663D7E">
        <w:rPr>
          <w:rFonts w:ascii="Palatino Linotype" w:hAnsi="Palatino Linotype"/>
        </w:rPr>
        <w:t xml:space="preserve">la </w:t>
      </w:r>
      <w:r w:rsidR="00897B08">
        <w:rPr>
          <w:rFonts w:ascii="Palatino Linotype" w:hAnsi="Palatino Linotype"/>
          <w:color w:val="000000"/>
        </w:rPr>
        <w:t>relación de pagos realizados a la Comisión Federal de Electricidad (</w:t>
      </w:r>
      <w:r w:rsidR="00663D7E" w:rsidRPr="00663D7E">
        <w:rPr>
          <w:rFonts w:ascii="Palatino Linotype" w:hAnsi="Palatino Linotype"/>
          <w:color w:val="000000"/>
        </w:rPr>
        <w:t>CFE</w:t>
      </w:r>
      <w:r w:rsidR="00897B08">
        <w:rPr>
          <w:rFonts w:ascii="Palatino Linotype" w:hAnsi="Palatino Linotype"/>
          <w:color w:val="000000"/>
        </w:rPr>
        <w:t>)</w:t>
      </w:r>
      <w:r w:rsidR="00663D7E" w:rsidRPr="00663D7E">
        <w:rPr>
          <w:rFonts w:ascii="Palatino Linotype" w:hAnsi="Palatino Linotype"/>
          <w:color w:val="000000"/>
        </w:rPr>
        <w:t xml:space="preserve"> de los años 2022 al 2024, incluyendo a</w:t>
      </w:r>
      <w:r w:rsidR="00663D7E">
        <w:rPr>
          <w:rFonts w:ascii="Palatino Linotype" w:hAnsi="Palatino Linotype"/>
          <w:color w:val="000000"/>
        </w:rPr>
        <w:t>lumbrado público y</w:t>
      </w:r>
      <w:r w:rsidR="00663D7E" w:rsidRPr="00663D7E">
        <w:rPr>
          <w:rFonts w:ascii="Palatino Linotype" w:hAnsi="Palatino Linotype"/>
          <w:color w:val="000000"/>
        </w:rPr>
        <w:t xml:space="preserve"> edificios</w:t>
      </w:r>
      <w:r w:rsidR="00663D7E">
        <w:rPr>
          <w:rFonts w:ascii="Palatino Linotype" w:hAnsi="Palatino Linotype"/>
          <w:color w:val="000000"/>
        </w:rPr>
        <w:t xml:space="preserve"> así como </w:t>
      </w:r>
      <w:r w:rsidR="00663D7E" w:rsidRPr="00663D7E">
        <w:rPr>
          <w:rFonts w:ascii="Palatino Linotype" w:hAnsi="Palatino Linotype"/>
          <w:color w:val="000000"/>
        </w:rPr>
        <w:t xml:space="preserve">la relación de pagos por pagos de </w:t>
      </w:r>
      <w:r w:rsidR="00897B08">
        <w:rPr>
          <w:rFonts w:ascii="Palatino Linotype" w:hAnsi="Palatino Linotype"/>
          <w:color w:val="000000"/>
        </w:rPr>
        <w:t xml:space="preserve">servicios </w:t>
      </w:r>
      <w:r w:rsidR="00663D7E" w:rsidRPr="00663D7E">
        <w:rPr>
          <w:rFonts w:ascii="Palatino Linotype" w:hAnsi="Palatino Linotype"/>
          <w:color w:val="000000"/>
        </w:rPr>
        <w:t xml:space="preserve">telefonía manifiesta que </w:t>
      </w:r>
      <w:r w:rsidR="00663D7E">
        <w:rPr>
          <w:rFonts w:ascii="Palatino Linotype" w:hAnsi="Palatino Linotype"/>
          <w:color w:val="000000"/>
        </w:rPr>
        <w:t xml:space="preserve">se </w:t>
      </w:r>
      <w:r w:rsidR="00243518">
        <w:rPr>
          <w:rFonts w:ascii="Palatino Linotype" w:hAnsi="Palatino Linotype"/>
          <w:color w:val="000000"/>
        </w:rPr>
        <w:t>está</w:t>
      </w:r>
      <w:r w:rsidR="00663D7E">
        <w:rPr>
          <w:rFonts w:ascii="Palatino Linotype" w:hAnsi="Palatino Linotype"/>
          <w:color w:val="000000"/>
        </w:rPr>
        <w:t xml:space="preserve"> realizando una búsqueda en el archivo.</w:t>
      </w:r>
    </w:p>
    <w:p w14:paraId="0223FA4E" w14:textId="77777777" w:rsidR="00243518" w:rsidRDefault="00243518" w:rsidP="00663D7E">
      <w:pPr>
        <w:pStyle w:val="Prrafodelista"/>
        <w:spacing w:line="360" w:lineRule="auto"/>
        <w:ind w:left="0"/>
        <w:jc w:val="both"/>
        <w:rPr>
          <w:rFonts w:ascii="Palatino Linotype" w:hAnsi="Palatino Linotype"/>
          <w:color w:val="000000"/>
        </w:rPr>
      </w:pPr>
    </w:p>
    <w:p w14:paraId="3A17D934" w14:textId="14383258" w:rsidR="0000464E" w:rsidRDefault="00663D7E" w:rsidP="0000464E">
      <w:pPr>
        <w:pStyle w:val="Prrafodelista"/>
        <w:spacing w:line="360" w:lineRule="auto"/>
        <w:ind w:left="0"/>
        <w:jc w:val="both"/>
        <w:rPr>
          <w:rFonts w:ascii="Palatino Linotype" w:eastAsia="Palatino Linotype" w:hAnsi="Palatino Linotype" w:cs="Palatino Linotype"/>
          <w:color w:val="000000"/>
        </w:rPr>
      </w:pPr>
      <w:r>
        <w:rPr>
          <w:rFonts w:ascii="Palatino Linotype" w:eastAsia="MS Mincho" w:hAnsi="Palatino Linotype"/>
          <w:color w:val="000000"/>
        </w:rPr>
        <w:t xml:space="preserve">Por lo que resulta procedente recordar que </w:t>
      </w:r>
      <w:r w:rsidR="0000464E" w:rsidRPr="00BE6B27">
        <w:rPr>
          <w:rFonts w:ascii="Palatino Linotype" w:eastAsia="MS Mincho" w:hAnsi="Palatino Linotype"/>
          <w:color w:val="000000"/>
        </w:rPr>
        <w:t xml:space="preserve">cada una de las áreas administrativas del </w:t>
      </w:r>
      <w:r w:rsidR="0000464E" w:rsidRPr="00BE6B27">
        <w:rPr>
          <w:rFonts w:ascii="Palatino Linotype" w:eastAsia="MS Mincho" w:hAnsi="Palatino Linotype"/>
          <w:b/>
          <w:bCs/>
          <w:color w:val="000000"/>
        </w:rPr>
        <w:t>SUJETO OBLIGADO</w:t>
      </w:r>
      <w:r w:rsidR="0000464E" w:rsidRPr="00BE6B27">
        <w:rPr>
          <w:rFonts w:ascii="Palatino Linotype" w:eastAsia="MS Mincho" w:hAnsi="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w:t>
      </w:r>
      <w:r>
        <w:rPr>
          <w:rFonts w:ascii="Palatino Linotype" w:eastAsia="MS Mincho" w:hAnsi="Palatino Linotype"/>
          <w:color w:val="000000"/>
        </w:rPr>
        <w:t xml:space="preserve">tudes de acceso a la información, lo anterior a efecto de que se </w:t>
      </w:r>
      <w:r>
        <w:rPr>
          <w:rFonts w:ascii="Palatino Linotype" w:eastAsia="Palatino Linotype" w:hAnsi="Palatino Linotype" w:cs="Palatino Linotype"/>
          <w:color w:val="000000"/>
        </w:rPr>
        <w:t>pueda</w:t>
      </w:r>
      <w:r w:rsidR="0000464E">
        <w:rPr>
          <w:rFonts w:ascii="Palatino Linotype" w:eastAsia="Palatino Linotype" w:hAnsi="Palatino Linotype" w:cs="Palatino Linotype"/>
          <w:color w:val="000000"/>
        </w:rPr>
        <w:t xml:space="preserve"> advertir que</w:t>
      </w:r>
      <w:r>
        <w:rPr>
          <w:rFonts w:ascii="Palatino Linotype" w:eastAsia="Palatino Linotype" w:hAnsi="Palatino Linotype" w:cs="Palatino Linotype"/>
          <w:color w:val="000000"/>
        </w:rPr>
        <w:t xml:space="preserve"> se realizó</w:t>
      </w:r>
      <w:r w:rsidR="0000464E">
        <w:rPr>
          <w:rFonts w:ascii="Palatino Linotype" w:eastAsia="Palatino Linotype" w:hAnsi="Palatino Linotype" w:cs="Palatino Linotype"/>
          <w:color w:val="000000"/>
        </w:rPr>
        <w:t xml:space="preserve"> una</w:t>
      </w:r>
      <w:r w:rsidR="0000464E" w:rsidRPr="00130604">
        <w:rPr>
          <w:rFonts w:ascii="Palatino Linotype" w:eastAsia="Palatino Linotype" w:hAnsi="Palatino Linotype" w:cs="Palatino Linotype"/>
          <w:color w:val="000000"/>
        </w:rPr>
        <w:t xml:space="preserve"> búsqueda exhaustiva de la información</w:t>
      </w:r>
      <w:r w:rsidR="0000464E">
        <w:rPr>
          <w:rFonts w:ascii="Palatino Linotype" w:eastAsia="Palatino Linotype" w:hAnsi="Palatino Linotype" w:cs="Palatino Linotype"/>
          <w:color w:val="000000"/>
        </w:rPr>
        <w:t xml:space="preserve">. </w:t>
      </w:r>
    </w:p>
    <w:p w14:paraId="3FF47BAE" w14:textId="77777777" w:rsidR="0000464E" w:rsidRDefault="0000464E" w:rsidP="0000464E">
      <w:pPr>
        <w:pStyle w:val="Prrafodelista"/>
        <w:spacing w:line="360" w:lineRule="auto"/>
        <w:ind w:left="0"/>
        <w:jc w:val="both"/>
        <w:rPr>
          <w:rFonts w:ascii="Palatino Linotype" w:eastAsia="Palatino Linotype" w:hAnsi="Palatino Linotype" w:cs="Palatino Linotype"/>
          <w:color w:val="000000"/>
        </w:rPr>
      </w:pPr>
    </w:p>
    <w:p w14:paraId="2139893F" w14:textId="1E2A11C7" w:rsidR="0000464E" w:rsidRPr="001B43EF" w:rsidRDefault="0000464E" w:rsidP="0000464E">
      <w:pPr>
        <w:pStyle w:val="Prrafodelista"/>
        <w:spacing w:line="360" w:lineRule="auto"/>
        <w:ind w:left="0"/>
        <w:jc w:val="both"/>
        <w:rPr>
          <w:rFonts w:eastAsia="MS Mincho"/>
          <w:color w:val="000000"/>
        </w:rPr>
      </w:pPr>
      <w:r w:rsidRPr="00130604">
        <w:rPr>
          <w:rFonts w:ascii="Palatino Linotype" w:eastAsia="Palatino Linotype" w:hAnsi="Palatino Linotype" w:cs="Palatino Linotype"/>
          <w:color w:val="000000"/>
        </w:rPr>
        <w:t>Lo anterior se encuentra establecido en el Criterio Reiterado 02/19 emitido por el Pleno de este Organismo Garante, a saber:</w:t>
      </w:r>
    </w:p>
    <w:p w14:paraId="3752F0DB" w14:textId="77777777" w:rsidR="0000464E" w:rsidRPr="00663D7E" w:rsidRDefault="0000464E" w:rsidP="0000464E">
      <w:pPr>
        <w:spacing w:line="276" w:lineRule="auto"/>
        <w:ind w:left="567" w:right="706"/>
        <w:jc w:val="both"/>
        <w:rPr>
          <w:rFonts w:ascii="Palatino Linotype" w:eastAsia="Palatino Linotype" w:hAnsi="Palatino Linotype" w:cs="Palatino Linotype"/>
          <w:i/>
          <w:color w:val="000000"/>
          <w:sz w:val="22"/>
          <w:szCs w:val="22"/>
        </w:rPr>
      </w:pPr>
      <w:r w:rsidRPr="00663D7E">
        <w:rPr>
          <w:rFonts w:ascii="Palatino Linotype" w:eastAsia="Palatino Linotype" w:hAnsi="Palatino Linotype" w:cs="Palatino Linotype"/>
          <w:b/>
          <w:i/>
          <w:color w:val="000000"/>
          <w:sz w:val="22"/>
          <w:szCs w:val="22"/>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663D7E">
        <w:rPr>
          <w:rFonts w:ascii="Palatino Linotype" w:eastAsia="Palatino Linotype" w:hAnsi="Palatino Linotype" w:cs="Palatino Linotype"/>
          <w:i/>
          <w:color w:val="000000"/>
          <w:sz w:val="22"/>
          <w:szCs w:val="22"/>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w:t>
      </w:r>
      <w:r w:rsidRPr="00663D7E">
        <w:rPr>
          <w:rFonts w:ascii="Palatino Linotype" w:eastAsia="Palatino Linotype" w:hAnsi="Palatino Linotype" w:cs="Palatino Linotype"/>
          <w:i/>
          <w:color w:val="000000"/>
          <w:sz w:val="22"/>
          <w:szCs w:val="22"/>
        </w:rPr>
        <w:lastRenderedPageBreak/>
        <w:t>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03EED987" w14:textId="77777777" w:rsidR="0000464E" w:rsidRDefault="0000464E" w:rsidP="0000464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D1BCCF5" w14:textId="77777777" w:rsidR="0000464E" w:rsidRPr="00130604" w:rsidRDefault="0000464E" w:rsidP="0000464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30604">
        <w:rPr>
          <w:rFonts w:ascii="Palatino Linotype" w:eastAsia="Palatino Linotype" w:hAnsi="Palatino Linotype" w:cs="Palatino Linotype"/>
          <w:color w:val="000000"/>
        </w:rPr>
        <w:t>En tal sentido, resulta aplicable el Criterio</w:t>
      </w:r>
      <w:r>
        <w:rPr>
          <w:rFonts w:ascii="Palatino Linotype" w:eastAsia="Palatino Linotype" w:hAnsi="Palatino Linotype" w:cs="Palatino Linotype"/>
          <w:color w:val="000000"/>
        </w:rPr>
        <w:t xml:space="preserve"> orientador</w:t>
      </w:r>
      <w:r w:rsidRPr="00130604">
        <w:rPr>
          <w:rFonts w:ascii="Palatino Linotype" w:eastAsia="Palatino Linotype" w:hAnsi="Palatino Linotype" w:cs="Palatino Linotype"/>
          <w:color w:val="000000"/>
        </w:rPr>
        <w:t xml:space="preserve"> 02/17 emitido por el Instituto Nacional de Transparencia y Acceso a la Información y Protección de Datos Personales, de título y texto siguientes:</w:t>
      </w:r>
    </w:p>
    <w:p w14:paraId="2E92C6B2" w14:textId="77777777" w:rsidR="0000464E" w:rsidRPr="00663D7E" w:rsidRDefault="0000464E" w:rsidP="0000464E">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sidRPr="00663D7E">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663D7E">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663D7E">
        <w:rPr>
          <w:rFonts w:ascii="Palatino Linotype" w:eastAsia="Palatino Linotype" w:hAnsi="Palatino Linotype" w:cs="Palatino Linotype"/>
          <w:b/>
          <w:i/>
          <w:color w:val="000000"/>
          <w:sz w:val="22"/>
          <w:szCs w:val="22"/>
        </w:rPr>
        <w:t>la congruencia implica que exista concordancia entre el requerimiento formulado por el particular y la respuesta proporcionada por el sujeto obligado</w:t>
      </w:r>
      <w:r w:rsidRPr="00663D7E">
        <w:rPr>
          <w:rFonts w:ascii="Palatino Linotype" w:eastAsia="Palatino Linotype" w:hAnsi="Palatino Linotype" w:cs="Palatino Linotype"/>
          <w:i/>
          <w:color w:val="000000"/>
          <w:sz w:val="22"/>
          <w:szCs w:val="22"/>
        </w:rPr>
        <w:t xml:space="preserve">; mientras que </w:t>
      </w:r>
      <w:r w:rsidRPr="00663D7E">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sidRPr="00663D7E">
        <w:rPr>
          <w:rFonts w:ascii="Palatino Linotype" w:eastAsia="Palatino Linotype" w:hAnsi="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8427FBB" w14:textId="77777777" w:rsidR="0000464E" w:rsidRDefault="0000464E" w:rsidP="00CC2403">
      <w:pPr>
        <w:spacing w:line="360" w:lineRule="auto"/>
        <w:ind w:right="51"/>
        <w:jc w:val="both"/>
        <w:rPr>
          <w:rFonts w:ascii="Palatino Linotype" w:eastAsia="Palatino Linotype" w:hAnsi="Palatino Linotype" w:cs="Palatino Linotype"/>
          <w:lang w:val="es-MX"/>
        </w:rPr>
      </w:pPr>
    </w:p>
    <w:p w14:paraId="0A2B1B34" w14:textId="77777777" w:rsidR="0000464E" w:rsidRPr="00CC2403" w:rsidRDefault="0000464E" w:rsidP="00CC2403">
      <w:pPr>
        <w:spacing w:line="360" w:lineRule="auto"/>
        <w:ind w:right="51"/>
        <w:jc w:val="both"/>
        <w:rPr>
          <w:rFonts w:ascii="Palatino Linotype" w:eastAsia="Palatino Linotype" w:hAnsi="Palatino Linotype" w:cs="Palatino Linotype"/>
          <w:lang w:val="es-MX"/>
        </w:rPr>
      </w:pPr>
    </w:p>
    <w:p w14:paraId="1BDD439F" w14:textId="46BAAC37" w:rsidR="0046699A" w:rsidRPr="0046699A" w:rsidRDefault="0046699A" w:rsidP="0046699A">
      <w:pPr>
        <w:pBdr>
          <w:top w:val="nil"/>
          <w:left w:val="nil"/>
          <w:bottom w:val="nil"/>
          <w:right w:val="nil"/>
          <w:between w:val="nil"/>
        </w:pBdr>
        <w:spacing w:line="360" w:lineRule="auto"/>
        <w:contextualSpacing/>
        <w:jc w:val="both"/>
        <w:rPr>
          <w:rFonts w:ascii="Palatino Linotype" w:hAnsi="Palatino Linotype"/>
        </w:rPr>
      </w:pPr>
      <w:r w:rsidRPr="0046699A">
        <w:rPr>
          <w:rFonts w:ascii="Palatino Linotype" w:hAnsi="Palatino Linotype"/>
        </w:rPr>
        <w:t>Bajo este contexto, del cambio de modalidad sustentado por El Sujeto Obligado</w:t>
      </w:r>
      <w:r>
        <w:rPr>
          <w:rFonts w:ascii="Palatino Linotype" w:hAnsi="Palatino Linotype"/>
        </w:rPr>
        <w:t xml:space="preserve"> este Órgano Garante advierte lo siguiente</w:t>
      </w:r>
      <w:r w:rsidRPr="0046699A">
        <w:rPr>
          <w:rFonts w:ascii="Palatino Linotype" w:hAnsi="Palatino Linotype"/>
        </w:rPr>
        <w:t>:</w:t>
      </w:r>
    </w:p>
    <w:p w14:paraId="1277E954" w14:textId="3CB8FD82" w:rsidR="0046699A" w:rsidRPr="0046699A" w:rsidRDefault="0046699A" w:rsidP="0046699A">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lastRenderedPageBreak/>
        <w:sym w:font="Symbol" w:char="F0B7"/>
      </w:r>
      <w:r w:rsidRPr="0046699A">
        <w:rPr>
          <w:rFonts w:ascii="Palatino Linotype" w:hAnsi="Palatino Linotype"/>
        </w:rPr>
        <w:t xml:space="preserve"> Que </w:t>
      </w:r>
      <w:r w:rsidR="008A0D59">
        <w:rPr>
          <w:rFonts w:ascii="Palatino Linotype" w:hAnsi="Palatino Linotype"/>
        </w:rPr>
        <w:t xml:space="preserve">no </w:t>
      </w:r>
      <w:r w:rsidRPr="0046699A">
        <w:rPr>
          <w:rFonts w:ascii="Palatino Linotype" w:hAnsi="Palatino Linotype"/>
        </w:rPr>
        <w:t xml:space="preserve">fue señalado en respuesta primigenia el parámetro de inicio y conclusión de plazo para hacer consulta de la información, el cual en términos del numeral 166 de la Ley de Transparencia local, deberá de encontrarse disponible en un plazo mínimo de sesenta días hábiles. </w:t>
      </w:r>
    </w:p>
    <w:p w14:paraId="1D3F08B2" w14:textId="77777777" w:rsidR="0046699A" w:rsidRPr="0046699A" w:rsidRDefault="0046699A" w:rsidP="0046699A">
      <w:pPr>
        <w:pBdr>
          <w:top w:val="nil"/>
          <w:left w:val="nil"/>
          <w:bottom w:val="nil"/>
          <w:right w:val="nil"/>
          <w:between w:val="nil"/>
        </w:pBdr>
        <w:spacing w:line="360" w:lineRule="auto"/>
        <w:contextualSpacing/>
        <w:jc w:val="both"/>
        <w:rPr>
          <w:rFonts w:ascii="Palatino Linotype" w:hAnsi="Palatino Linotype"/>
        </w:rPr>
      </w:pPr>
    </w:p>
    <w:p w14:paraId="488998CD" w14:textId="0C0B3F13" w:rsidR="0046699A" w:rsidRDefault="0046699A" w:rsidP="00901259">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sym w:font="Symbol" w:char="F0B7"/>
      </w:r>
      <w:r w:rsidRPr="0046699A">
        <w:rPr>
          <w:rFonts w:ascii="Palatino Linotype" w:hAnsi="Palatino Linotype"/>
        </w:rPr>
        <w:t xml:space="preserve"> Que previo a sustentar la consulta directa, no fueron ofrecidas otras modalidades para consulta de la información, otorgando uso preferente y preponderantemente a medios electrónicos.</w:t>
      </w:r>
    </w:p>
    <w:p w14:paraId="1BD02968" w14:textId="77777777" w:rsidR="00EB5466" w:rsidRPr="0046699A" w:rsidRDefault="00EB5466" w:rsidP="00EB5466">
      <w:pPr>
        <w:pBdr>
          <w:top w:val="nil"/>
          <w:left w:val="nil"/>
          <w:bottom w:val="nil"/>
          <w:right w:val="nil"/>
          <w:between w:val="nil"/>
        </w:pBdr>
        <w:spacing w:line="360" w:lineRule="auto"/>
        <w:contextualSpacing/>
        <w:jc w:val="both"/>
        <w:rPr>
          <w:rFonts w:ascii="Palatino Linotype" w:hAnsi="Palatino Linotype"/>
        </w:rPr>
      </w:pPr>
    </w:p>
    <w:p w14:paraId="61B7CC1C" w14:textId="7192673D" w:rsidR="0046699A" w:rsidRPr="0046699A" w:rsidRDefault="0046699A" w:rsidP="0046699A">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sym w:font="Symbol" w:char="F0B7"/>
      </w:r>
      <w:r w:rsidRPr="0046699A">
        <w:rPr>
          <w:rFonts w:ascii="Palatino Linotype" w:hAnsi="Palatino Linotype"/>
        </w:rPr>
        <w:t xml:space="preserve"> Que fue señalado de manera diligente el lugar (dirección) para realizar la consulta directa de </w:t>
      </w:r>
      <w:r w:rsidR="008A0D59">
        <w:rPr>
          <w:rFonts w:ascii="Palatino Linotype" w:hAnsi="Palatino Linotype"/>
        </w:rPr>
        <w:t xml:space="preserve">la información, en este sentido </w:t>
      </w:r>
      <w:r w:rsidRPr="0046699A">
        <w:rPr>
          <w:rFonts w:ascii="Palatino Linotype" w:hAnsi="Palatino Linotype"/>
        </w:rPr>
        <w:t xml:space="preserve">se señaló el nombre del servidor público comisionado a efecto de brindar atención al particular. </w:t>
      </w:r>
    </w:p>
    <w:p w14:paraId="631E2DA1" w14:textId="77777777" w:rsidR="0046699A" w:rsidRPr="0046699A" w:rsidRDefault="0046699A" w:rsidP="0046699A">
      <w:pPr>
        <w:pBdr>
          <w:top w:val="nil"/>
          <w:left w:val="nil"/>
          <w:bottom w:val="nil"/>
          <w:right w:val="nil"/>
          <w:between w:val="nil"/>
        </w:pBdr>
        <w:spacing w:line="360" w:lineRule="auto"/>
        <w:ind w:left="708" w:firstLine="60"/>
        <w:contextualSpacing/>
        <w:jc w:val="both"/>
        <w:rPr>
          <w:rFonts w:ascii="Palatino Linotype" w:hAnsi="Palatino Linotype"/>
        </w:rPr>
      </w:pPr>
    </w:p>
    <w:p w14:paraId="17C96311" w14:textId="38846273" w:rsidR="0046699A" w:rsidRPr="0046699A" w:rsidRDefault="0046699A" w:rsidP="0046699A">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sym w:font="Symbol" w:char="F0B7"/>
      </w:r>
      <w:r w:rsidRPr="0046699A">
        <w:rPr>
          <w:rFonts w:ascii="Palatino Linotype" w:hAnsi="Palatino Linotype"/>
        </w:rPr>
        <w:t xml:space="preserve"> Que El Sujeto </w:t>
      </w:r>
      <w:r w:rsidR="00836A18" w:rsidRPr="0046699A">
        <w:rPr>
          <w:rFonts w:ascii="Palatino Linotype" w:hAnsi="Palatino Linotype"/>
        </w:rPr>
        <w:t xml:space="preserve">Obligado </w:t>
      </w:r>
      <w:r w:rsidR="00836A18">
        <w:rPr>
          <w:rFonts w:ascii="Palatino Linotype" w:hAnsi="Palatino Linotype"/>
        </w:rPr>
        <w:t>no</w:t>
      </w:r>
      <w:r>
        <w:rPr>
          <w:rFonts w:ascii="Palatino Linotype" w:hAnsi="Palatino Linotype"/>
        </w:rPr>
        <w:t xml:space="preserve"> </w:t>
      </w:r>
      <w:r w:rsidRPr="0046699A">
        <w:rPr>
          <w:rFonts w:ascii="Palatino Linotype" w:hAnsi="Palatino Linotype"/>
        </w:rPr>
        <w:t xml:space="preserve">argumentó </w:t>
      </w:r>
      <w:r>
        <w:rPr>
          <w:rFonts w:ascii="Palatino Linotype" w:hAnsi="Palatino Linotype"/>
        </w:rPr>
        <w:t>el cambio de modalidad.</w:t>
      </w:r>
    </w:p>
    <w:p w14:paraId="23EA3408" w14:textId="77777777" w:rsidR="0046699A" w:rsidRPr="0046699A" w:rsidRDefault="0046699A" w:rsidP="0046699A">
      <w:pPr>
        <w:pBdr>
          <w:top w:val="nil"/>
          <w:left w:val="nil"/>
          <w:bottom w:val="nil"/>
          <w:right w:val="nil"/>
          <w:between w:val="nil"/>
        </w:pBdr>
        <w:spacing w:line="360" w:lineRule="auto"/>
        <w:contextualSpacing/>
        <w:jc w:val="both"/>
        <w:rPr>
          <w:rFonts w:ascii="Palatino Linotype" w:hAnsi="Palatino Linotype"/>
        </w:rPr>
      </w:pPr>
    </w:p>
    <w:p w14:paraId="6ADADADD" w14:textId="7C097B28" w:rsidR="0046699A" w:rsidRPr="0046699A" w:rsidRDefault="0046699A" w:rsidP="0046699A">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sym w:font="Symbol" w:char="F0B7"/>
      </w:r>
      <w:r w:rsidRPr="0046699A">
        <w:rPr>
          <w:rFonts w:ascii="Palatino Linotype" w:hAnsi="Palatino Linotype"/>
        </w:rPr>
        <w:t xml:space="preserve"> Que derivado de la solicitud vía correo electrónico, el cambio de modalidad a consulta directa </w:t>
      </w:r>
      <w:r w:rsidRPr="0046699A">
        <w:rPr>
          <w:rFonts w:ascii="Palatino Linotype" w:hAnsi="Palatino Linotype"/>
          <w:b/>
        </w:rPr>
        <w:t>NO</w:t>
      </w:r>
      <w:r w:rsidRPr="0046699A">
        <w:rPr>
          <w:rFonts w:ascii="Palatino Linotype" w:hAnsi="Palatino Linotype"/>
        </w:rPr>
        <w:t xml:space="preserve"> fue verificado mediante registro de incidencia ante la Dirección de informática del Órgano Garante.</w:t>
      </w:r>
    </w:p>
    <w:p w14:paraId="6E1ED367"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2FA10563" w14:textId="77777777" w:rsidR="009566D3" w:rsidRPr="008A0D59" w:rsidRDefault="009566D3" w:rsidP="009566D3">
      <w:pPr>
        <w:spacing w:line="360" w:lineRule="auto"/>
        <w:ind w:right="51"/>
        <w:jc w:val="both"/>
        <w:rPr>
          <w:rFonts w:ascii="Palatino Linotype" w:eastAsia="Palatino Linotype" w:hAnsi="Palatino Linotype" w:cs="Palatino Linotype"/>
          <w:b/>
          <w:u w:val="single"/>
          <w:lang w:val="es-MX"/>
        </w:rPr>
      </w:pPr>
      <w:r w:rsidRPr="009566D3">
        <w:rPr>
          <w:rFonts w:ascii="Palatino Linotype" w:eastAsia="Palatino Linotype" w:hAnsi="Palatino Linotype" w:cs="Palatino Linotype"/>
          <w:lang w:val="es-MX"/>
        </w:rPr>
        <w:t xml:space="preserve">Continuando con el pronunciamiento,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w:t>
      </w:r>
      <w:r w:rsidRPr="009566D3">
        <w:rPr>
          <w:rFonts w:ascii="Palatino Linotype" w:eastAsia="Palatino Linotype" w:hAnsi="Palatino Linotype" w:cs="Palatino Linotype"/>
          <w:lang w:val="es-MX"/>
        </w:rPr>
        <w:lastRenderedPageBreak/>
        <w:t xml:space="preserve">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w:t>
      </w:r>
      <w:r w:rsidRPr="008A0D59">
        <w:rPr>
          <w:rFonts w:ascii="Palatino Linotype" w:eastAsia="Palatino Linotype" w:hAnsi="Palatino Linotype" w:cs="Palatino Linotype"/>
          <w:b/>
          <w:u w:val="single"/>
          <w:lang w:val="es-MX"/>
        </w:rPr>
        <w:t xml:space="preserve">deben de buscar la posibilidad de proporcionarla en las otras formas que establecen en la Ley, ya sean electrónicas o físicas. </w:t>
      </w:r>
    </w:p>
    <w:p w14:paraId="2EC23FF6"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6D1C90D6" w14:textId="20405158" w:rsidR="009566D3" w:rsidRP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 xml:space="preserve">Por lo anterior, se advierte que el Sujeto Obligado, </w:t>
      </w:r>
      <w:r w:rsidR="005A0ABE" w:rsidRPr="009566D3">
        <w:rPr>
          <w:rFonts w:ascii="Palatino Linotype" w:eastAsia="Palatino Linotype" w:hAnsi="Palatino Linotype" w:cs="Palatino Linotype"/>
          <w:b/>
          <w:bCs/>
          <w:lang w:val="es-MX"/>
        </w:rPr>
        <w:t>NO</w:t>
      </w:r>
      <w:r w:rsidRPr="009566D3">
        <w:rPr>
          <w:rFonts w:ascii="Palatino Linotype" w:eastAsia="Palatino Linotype" w:hAnsi="Palatino Linotype" w:cs="Palatino Linotype"/>
          <w:lang w:val="es-MX"/>
        </w:rPr>
        <w:t xml:space="preserve"> acreditó la imposibilidad humana, técnica y administrativa, establecida en el artículo 158 de la Ley de Transparencia y Acceso a la Información Pública del Estado de México y Municipios, para validar el cambio de modalidad a consulta directa, por lo que, los agravios resultan fundados; situación que se robustece, con el hecho de que tampoco vio la posibilidad de poner a disposición la información, en el resto de modalidades establecidas en la Ley de la materia.</w:t>
      </w:r>
    </w:p>
    <w:p w14:paraId="7BED6517"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24C2B646" w14:textId="5D5D915A" w:rsidR="00B44376" w:rsidRPr="00B44376" w:rsidRDefault="009566D3" w:rsidP="00B44376">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Por lo que es procedente revocar la respuesta proporcionada a la solicitud de información que es materia de esta resolución y ordenar la entrega a través de la plataforma electrónica Sistema de Acceso a la Información Mexiquense (</w:t>
      </w:r>
      <w:r w:rsidRPr="005A0ABE">
        <w:rPr>
          <w:rFonts w:ascii="Palatino Linotype" w:eastAsia="Palatino Linotype" w:hAnsi="Palatino Linotype" w:cs="Palatino Linotype"/>
          <w:b/>
          <w:bCs/>
          <w:lang w:val="es-MX"/>
        </w:rPr>
        <w:t>SAIMEX</w:t>
      </w:r>
      <w:r w:rsidRPr="009566D3">
        <w:rPr>
          <w:rFonts w:ascii="Palatino Linotype" w:eastAsia="Palatino Linotype" w:hAnsi="Palatino Linotype" w:cs="Palatino Linotype"/>
          <w:lang w:val="es-MX"/>
        </w:rPr>
        <w:t>)</w:t>
      </w:r>
      <w:r w:rsidR="0046699A">
        <w:rPr>
          <w:rFonts w:ascii="Palatino Linotype" w:eastAsia="Palatino Linotype" w:hAnsi="Palatino Linotype" w:cs="Palatino Linotype"/>
          <w:lang w:val="es-MX"/>
        </w:rPr>
        <w:t xml:space="preserve"> </w:t>
      </w:r>
      <w:r w:rsidR="00034983">
        <w:rPr>
          <w:rFonts w:ascii="Palatino Linotype" w:eastAsia="Palatino Linotype" w:hAnsi="Palatino Linotype" w:cs="Palatino Linotype"/>
          <w:lang w:val="es-MX"/>
        </w:rPr>
        <w:t xml:space="preserve">el soporte documental </w:t>
      </w:r>
      <w:r w:rsidR="008C4788">
        <w:rPr>
          <w:rFonts w:ascii="Palatino Linotype" w:eastAsia="Palatino Linotype" w:hAnsi="Palatino Linotype" w:cs="Palatino Linotype"/>
          <w:lang w:val="es-MX"/>
        </w:rPr>
        <w:t xml:space="preserve"> en el que se haya generado </w:t>
      </w:r>
      <w:r w:rsidR="008C4788" w:rsidRPr="009566D3">
        <w:rPr>
          <w:rFonts w:ascii="Palatino Linotype" w:eastAsia="Palatino Linotype" w:hAnsi="Palatino Linotype" w:cs="Palatino Linotype"/>
          <w:lang w:val="es-MX"/>
        </w:rPr>
        <w:t>en versión pública de ser procedente</w:t>
      </w:r>
      <w:r w:rsidRPr="009566D3">
        <w:rPr>
          <w:rFonts w:ascii="Palatino Linotype" w:eastAsia="Palatino Linotype" w:hAnsi="Palatino Linotype" w:cs="Palatino Linotype"/>
          <w:lang w:val="es-MX"/>
        </w:rPr>
        <w:t>, lo siguiente:</w:t>
      </w:r>
    </w:p>
    <w:p w14:paraId="6D3924DE" w14:textId="77777777" w:rsidR="00B44376" w:rsidRPr="008C4788" w:rsidRDefault="00B44376" w:rsidP="00B44376">
      <w:pPr>
        <w:pStyle w:val="Prrafodelista"/>
        <w:numPr>
          <w:ilvl w:val="0"/>
          <w:numId w:val="12"/>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Del Ayuntamiento Municipal y el Instituto Municipal de Cultura Física y Deporte (INCUFIDE) del primero de enero de dos mil veintidós al treinta y uno de diciembre de dos mil veinticuatro;</w:t>
      </w:r>
    </w:p>
    <w:p w14:paraId="44485CE6" w14:textId="77777777" w:rsidR="00B44376" w:rsidRPr="00070DD6" w:rsidRDefault="00B44376" w:rsidP="00B44376">
      <w:pPr>
        <w:pStyle w:val="Prrafodelista"/>
        <w:numPr>
          <w:ilvl w:val="1"/>
          <w:numId w:val="12"/>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hAnsi="Palatino Linotype"/>
          <w:color w:val="000000"/>
        </w:rPr>
        <w:t>Relación de vales de gasolina del año escaneados y sus</w:t>
      </w:r>
      <w:r w:rsidRPr="00D33B37">
        <w:rPr>
          <w:rFonts w:ascii="Palatino Linotype" w:hAnsi="Palatino Linotype"/>
          <w:color w:val="000000"/>
        </w:rPr>
        <w:t xml:space="preserve"> </w:t>
      </w:r>
      <w:r>
        <w:rPr>
          <w:rFonts w:ascii="Palatino Linotype" w:hAnsi="Palatino Linotype"/>
          <w:color w:val="000000"/>
        </w:rPr>
        <w:t>bitácoras.</w:t>
      </w:r>
    </w:p>
    <w:p w14:paraId="2720ADF6" w14:textId="77777777" w:rsidR="00B44376" w:rsidRPr="00D33B37" w:rsidRDefault="00B44376" w:rsidP="00B44376">
      <w:pPr>
        <w:pStyle w:val="Prrafodelista"/>
        <w:numPr>
          <w:ilvl w:val="1"/>
          <w:numId w:val="12"/>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t xml:space="preserve">Relación de cuentas productivas </w:t>
      </w:r>
      <w:r>
        <w:rPr>
          <w:rFonts w:ascii="Palatino Linotype" w:hAnsi="Palatino Linotype"/>
          <w:color w:val="000000"/>
        </w:rPr>
        <w:t>aperturas, y cierres de cuentas.</w:t>
      </w:r>
    </w:p>
    <w:p w14:paraId="2BBE7802" w14:textId="77777777" w:rsidR="00B44376" w:rsidRPr="00070DD6" w:rsidRDefault="00B44376" w:rsidP="00B44376">
      <w:pPr>
        <w:pStyle w:val="Prrafodelista"/>
        <w:numPr>
          <w:ilvl w:val="1"/>
          <w:numId w:val="12"/>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lastRenderedPageBreak/>
        <w:t xml:space="preserve"> Calificaciones del </w:t>
      </w:r>
      <w:r>
        <w:rPr>
          <w:rFonts w:ascii="Palatino Linotype" w:hAnsi="Palatino Linotype"/>
          <w:color w:val="000000"/>
        </w:rPr>
        <w:t>Sistema de Evaluaciones de la Armonización Contable (</w:t>
      </w:r>
      <w:r w:rsidRPr="00D33B37">
        <w:rPr>
          <w:rFonts w:ascii="Palatino Linotype" w:hAnsi="Palatino Linotype"/>
          <w:color w:val="000000"/>
        </w:rPr>
        <w:t>SEVAC</w:t>
      </w:r>
      <w:r>
        <w:rPr>
          <w:rFonts w:ascii="Palatino Linotype" w:hAnsi="Palatino Linotype"/>
          <w:color w:val="000000"/>
        </w:rPr>
        <w:t>)</w:t>
      </w:r>
      <w:r w:rsidRPr="00070DD6">
        <w:rPr>
          <w:rFonts w:ascii="Palatino Linotype" w:hAnsi="Palatino Linotype"/>
          <w:color w:val="000000"/>
        </w:rPr>
        <w:t>.</w:t>
      </w:r>
    </w:p>
    <w:p w14:paraId="450E9CB3" w14:textId="77777777" w:rsidR="00B44376" w:rsidRPr="00D33B37" w:rsidRDefault="00B44376" w:rsidP="00B44376">
      <w:pPr>
        <w:pStyle w:val="Prrafodelista"/>
        <w:numPr>
          <w:ilvl w:val="1"/>
          <w:numId w:val="12"/>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hAnsi="Palatino Linotype"/>
          <w:color w:val="000000"/>
        </w:rPr>
        <w:t xml:space="preserve">Avances del </w:t>
      </w:r>
      <w:r w:rsidRPr="00B13391">
        <w:rPr>
          <w:rFonts w:ascii="Palatino Linotype" w:hAnsi="Palatino Linotype"/>
        </w:rPr>
        <w:t>Sistema de Trazabilidad del Estado de México</w:t>
      </w:r>
      <w:r>
        <w:rPr>
          <w:rFonts w:ascii="Palatino Linotype" w:hAnsi="Palatino Linotype"/>
          <w:color w:val="000000"/>
        </w:rPr>
        <w:t xml:space="preserve"> (SITRAEM).</w:t>
      </w:r>
    </w:p>
    <w:p w14:paraId="5C9E4CCD" w14:textId="56189BA6" w:rsidR="00B44376" w:rsidRPr="00D33B37" w:rsidRDefault="00B44376" w:rsidP="00B44376">
      <w:pPr>
        <w:pStyle w:val="Prrafodelista"/>
        <w:numPr>
          <w:ilvl w:val="1"/>
          <w:numId w:val="12"/>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t xml:space="preserve">Relación de pagos </w:t>
      </w:r>
      <w:r w:rsidR="00897B08">
        <w:rPr>
          <w:rFonts w:ascii="Palatino Linotype" w:hAnsi="Palatino Linotype"/>
          <w:color w:val="000000"/>
        </w:rPr>
        <w:t>realizados a</w:t>
      </w:r>
      <w:r w:rsidRPr="00D33B37">
        <w:rPr>
          <w:rFonts w:ascii="Palatino Linotype" w:hAnsi="Palatino Linotype"/>
          <w:color w:val="000000"/>
        </w:rPr>
        <w:t xml:space="preserve"> </w:t>
      </w:r>
      <w:r>
        <w:rPr>
          <w:rFonts w:ascii="Palatino Linotype" w:hAnsi="Palatino Linotype"/>
          <w:color w:val="000000"/>
        </w:rPr>
        <w:t>la Comisión Federal de Electricidad (</w:t>
      </w:r>
      <w:r w:rsidRPr="00D33B37">
        <w:rPr>
          <w:rFonts w:ascii="Palatino Linotype" w:hAnsi="Palatino Linotype"/>
          <w:color w:val="000000"/>
        </w:rPr>
        <w:t>CFE</w:t>
      </w:r>
      <w:r>
        <w:rPr>
          <w:rFonts w:ascii="Palatino Linotype" w:hAnsi="Palatino Linotype"/>
          <w:color w:val="000000"/>
        </w:rPr>
        <w:t>) incluyendo alumbrado público y edificios</w:t>
      </w:r>
    </w:p>
    <w:p w14:paraId="3FF54324" w14:textId="77777777" w:rsidR="00B44376" w:rsidRPr="0096694A" w:rsidRDefault="00B44376" w:rsidP="00B44376">
      <w:pPr>
        <w:spacing w:before="100" w:beforeAutospacing="1" w:after="100" w:afterAutospacing="1" w:line="360" w:lineRule="auto"/>
        <w:jc w:val="both"/>
        <w:rPr>
          <w:rFonts w:ascii="Palatino Linotype" w:eastAsiaTheme="minorHAnsi" w:hAnsi="Palatino Linotype" w:cs="Arial"/>
          <w:lang w:val="es-MX" w:eastAsia="en-US"/>
        </w:rPr>
      </w:pPr>
    </w:p>
    <w:p w14:paraId="3F1DA0C8" w14:textId="77777777" w:rsidR="00B44376" w:rsidRDefault="00B44376" w:rsidP="00B44376">
      <w:pPr>
        <w:pStyle w:val="Prrafodelista"/>
        <w:numPr>
          <w:ilvl w:val="0"/>
          <w:numId w:val="12"/>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Del Ayuntamiento Municipal y el Instituto Municipal de Cultura Física y Deporte (INCUFIDE) del seis de febrero de dos mil veinticuatro al seis de febrero de dos mil veinticinco;</w:t>
      </w:r>
    </w:p>
    <w:p w14:paraId="6EADF74A" w14:textId="77777777" w:rsidR="00B44376" w:rsidRPr="0096694A" w:rsidRDefault="00B44376" w:rsidP="00B44376">
      <w:pPr>
        <w:pStyle w:val="Prrafodelista"/>
        <w:numPr>
          <w:ilvl w:val="1"/>
          <w:numId w:val="12"/>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hAnsi="Palatino Linotype"/>
          <w:color w:val="000000"/>
        </w:rPr>
        <w:t>Los contratos de comodatos</w:t>
      </w:r>
      <w:r>
        <w:rPr>
          <w:rFonts w:ascii="Palatino Linotype" w:hAnsi="Palatino Linotype"/>
          <w:b/>
          <w:color w:val="000000"/>
        </w:rPr>
        <w:t>.</w:t>
      </w:r>
    </w:p>
    <w:p w14:paraId="22F4BB89" w14:textId="3BD14F34" w:rsidR="00B44376" w:rsidRPr="0096694A" w:rsidRDefault="00051BDF" w:rsidP="00B44376">
      <w:pPr>
        <w:pStyle w:val="Prrafodelista"/>
        <w:numPr>
          <w:ilvl w:val="1"/>
          <w:numId w:val="12"/>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hAnsi="Palatino Linotype"/>
          <w:color w:val="000000"/>
        </w:rPr>
        <w:t>La copia de pagos realizados.</w:t>
      </w:r>
    </w:p>
    <w:p w14:paraId="21CB2EBE" w14:textId="77777777" w:rsidR="00B44376" w:rsidRPr="0096694A" w:rsidRDefault="00B44376" w:rsidP="00B44376">
      <w:pPr>
        <w:pStyle w:val="Prrafodelista"/>
        <w:numPr>
          <w:ilvl w:val="1"/>
          <w:numId w:val="12"/>
        </w:numPr>
        <w:spacing w:before="100" w:beforeAutospacing="1" w:after="100" w:afterAutospacing="1" w:line="360" w:lineRule="auto"/>
        <w:jc w:val="both"/>
        <w:rPr>
          <w:rFonts w:ascii="Palatino Linotype" w:eastAsiaTheme="minorHAnsi" w:hAnsi="Palatino Linotype" w:cs="Arial"/>
          <w:lang w:val="es-MX" w:eastAsia="en-US"/>
        </w:rPr>
      </w:pPr>
      <w:r w:rsidRPr="0096694A">
        <w:rPr>
          <w:rFonts w:ascii="Palatino Linotype" w:hAnsi="Palatino Linotype"/>
          <w:color w:val="000000"/>
        </w:rPr>
        <w:t>Reportes finales de</w:t>
      </w:r>
      <w:r>
        <w:rPr>
          <w:rFonts w:ascii="Palatino Linotype" w:hAnsi="Palatino Linotype"/>
          <w:color w:val="000000"/>
        </w:rPr>
        <w:t>l Sistema de Reporte de Recursos Federales Transferidos</w:t>
      </w:r>
      <w:r w:rsidRPr="0096694A">
        <w:rPr>
          <w:rFonts w:ascii="Palatino Linotype" w:hAnsi="Palatino Linotype"/>
          <w:color w:val="000000"/>
        </w:rPr>
        <w:t xml:space="preserve"> </w:t>
      </w:r>
      <w:r>
        <w:rPr>
          <w:rFonts w:ascii="Palatino Linotype" w:hAnsi="Palatino Linotype"/>
          <w:color w:val="000000"/>
        </w:rPr>
        <w:t>(</w:t>
      </w:r>
      <w:r w:rsidRPr="0096694A">
        <w:rPr>
          <w:rFonts w:ascii="Palatino Linotype" w:hAnsi="Palatino Linotype"/>
          <w:color w:val="000000"/>
        </w:rPr>
        <w:t>SRFT</w:t>
      </w:r>
      <w:r>
        <w:rPr>
          <w:rFonts w:ascii="Palatino Linotype" w:hAnsi="Palatino Linotype"/>
          <w:color w:val="000000"/>
        </w:rPr>
        <w:t>)</w:t>
      </w:r>
      <w:r w:rsidRPr="0096694A">
        <w:rPr>
          <w:rFonts w:ascii="Palatino Linotype" w:hAnsi="Palatino Linotype"/>
          <w:color w:val="000000"/>
        </w:rPr>
        <w:t xml:space="preserve"> de Indicadores, Destino del Gasto y Ejercicio del gasto.</w:t>
      </w:r>
    </w:p>
    <w:p w14:paraId="0ACCFCCD" w14:textId="77777777" w:rsidR="00B44376" w:rsidRPr="009852DA" w:rsidRDefault="00B44376" w:rsidP="00B44376">
      <w:pPr>
        <w:pStyle w:val="Prrafodelista"/>
        <w:numPr>
          <w:ilvl w:val="1"/>
          <w:numId w:val="12"/>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t>Relación de pagos por</w:t>
      </w:r>
      <w:r>
        <w:rPr>
          <w:rFonts w:ascii="Palatino Linotype" w:hAnsi="Palatino Linotype"/>
          <w:color w:val="000000"/>
        </w:rPr>
        <w:t xml:space="preserve"> servicio de</w:t>
      </w:r>
      <w:r w:rsidRPr="00D33B37">
        <w:rPr>
          <w:rFonts w:ascii="Palatino Linotype" w:hAnsi="Palatino Linotype"/>
          <w:color w:val="000000"/>
        </w:rPr>
        <w:t xml:space="preserve"> pagos de telefonía</w:t>
      </w:r>
      <w:r>
        <w:rPr>
          <w:rFonts w:ascii="Palatino Linotype" w:hAnsi="Palatino Linotype"/>
          <w:color w:val="000000"/>
        </w:rPr>
        <w:t>.</w:t>
      </w:r>
    </w:p>
    <w:p w14:paraId="750B0CC7" w14:textId="77777777" w:rsidR="00B44376" w:rsidRPr="0096694A" w:rsidRDefault="00B44376" w:rsidP="00B44376">
      <w:pPr>
        <w:pStyle w:val="Prrafodelista"/>
        <w:spacing w:before="100" w:beforeAutospacing="1" w:after="100" w:afterAutospacing="1" w:line="360" w:lineRule="auto"/>
        <w:ind w:left="1440"/>
        <w:jc w:val="both"/>
        <w:rPr>
          <w:rFonts w:ascii="Palatino Linotype" w:eastAsiaTheme="minorHAnsi" w:hAnsi="Palatino Linotype" w:cs="Arial"/>
          <w:lang w:val="es-MX" w:eastAsia="en-US"/>
        </w:rPr>
      </w:pPr>
    </w:p>
    <w:p w14:paraId="43F612FF" w14:textId="77777777" w:rsidR="00B44376" w:rsidRDefault="00B44376" w:rsidP="00B44376">
      <w:pPr>
        <w:pStyle w:val="Prrafodelista"/>
        <w:numPr>
          <w:ilvl w:val="0"/>
          <w:numId w:val="12"/>
        </w:numPr>
        <w:spacing w:before="100" w:beforeAutospacing="1" w:after="100" w:afterAutospacing="1" w:line="360" w:lineRule="auto"/>
        <w:jc w:val="both"/>
        <w:rPr>
          <w:rFonts w:ascii="Palatino Linotype" w:eastAsiaTheme="minorHAnsi" w:hAnsi="Palatino Linotype" w:cs="Arial"/>
          <w:lang w:val="es-MX" w:eastAsia="en-US"/>
        </w:rPr>
      </w:pPr>
      <w:r w:rsidRPr="00070DD6">
        <w:rPr>
          <w:rFonts w:ascii="Palatino Linotype" w:eastAsiaTheme="minorHAnsi" w:hAnsi="Palatino Linotype" w:cs="Arial"/>
          <w:lang w:val="es-MX" w:eastAsia="en-US"/>
        </w:rPr>
        <w:t>Del Ayuntamiento Municipal y el Instituto Municipal de Cultura Física y Deporte (INCUFIDE) de</w:t>
      </w:r>
      <w:r>
        <w:rPr>
          <w:rFonts w:ascii="Palatino Linotype" w:eastAsiaTheme="minorHAnsi" w:hAnsi="Palatino Linotype" w:cs="Arial"/>
          <w:lang w:val="es-MX" w:eastAsia="en-US"/>
        </w:rPr>
        <w:t xml:space="preserve"> los años dos mil veintidós y dos mil veinticuatro </w:t>
      </w:r>
    </w:p>
    <w:p w14:paraId="5CD7690E" w14:textId="67D84718" w:rsidR="00B44376" w:rsidRPr="00B44376" w:rsidRDefault="00B44376" w:rsidP="00B44376">
      <w:pPr>
        <w:pStyle w:val="Prrafodelista"/>
        <w:numPr>
          <w:ilvl w:val="1"/>
          <w:numId w:val="12"/>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hAnsi="Palatino Linotype"/>
          <w:color w:val="000000"/>
        </w:rPr>
        <w:t>El  Programa Operativo Anual (POA)</w:t>
      </w:r>
      <w:r w:rsidR="00051BDF">
        <w:rPr>
          <w:rFonts w:ascii="Palatino Linotype" w:hAnsi="Palatino Linotype"/>
          <w:color w:val="000000"/>
        </w:rPr>
        <w:t>.</w:t>
      </w:r>
    </w:p>
    <w:p w14:paraId="4EE61ED1" w14:textId="77777777" w:rsidR="00B44376" w:rsidRDefault="00B44376" w:rsidP="003643E5">
      <w:pPr>
        <w:spacing w:line="360" w:lineRule="auto"/>
        <w:ind w:right="39"/>
        <w:jc w:val="both"/>
        <w:rPr>
          <w:rFonts w:ascii="Palatino Linotype" w:hAnsi="Palatino Linotype" w:cs="Arial"/>
        </w:rPr>
      </w:pPr>
    </w:p>
    <w:p w14:paraId="72B5230D" w14:textId="6F6AEA7F" w:rsidR="009852DA" w:rsidRDefault="009852DA" w:rsidP="003643E5">
      <w:pPr>
        <w:spacing w:line="360" w:lineRule="auto"/>
        <w:ind w:right="39"/>
        <w:jc w:val="both"/>
        <w:rPr>
          <w:rFonts w:ascii="Palatino Linotype" w:hAnsi="Palatino Linotype" w:cs="Arial"/>
        </w:rPr>
      </w:pPr>
      <w:r>
        <w:rPr>
          <w:rFonts w:ascii="Palatino Linotype" w:hAnsi="Palatino Linotype" w:cs="Arial"/>
        </w:rPr>
        <w:t xml:space="preserve">Finalmente, no pasa por desapercibido por este Órgano Garante que el Sujeto Obligado en respuesta primigenia manifestó que respecto la solicitud de información el Sistema Municipal Para el Desarrollo Integral de la Familia (DIF) corresponde a un Sujeto </w:t>
      </w:r>
      <w:r>
        <w:rPr>
          <w:rFonts w:ascii="Palatino Linotype" w:hAnsi="Palatino Linotype" w:cs="Arial"/>
        </w:rPr>
        <w:lastRenderedPageBreak/>
        <w:t>Obligado diverso por lo que es incompetente para conocer de lo requerido refiriendo que debe realizar su solicitud de información al Sujeto Obligado competente, en este sentido este Instituto puede advertir que el Sistema Municipal para el Desarrollo Integral de la Familia de Luvianos corresponde a un Sujeto Obligado diverso, sirva de sustento la siguiente imagen ilustrativa;</w:t>
      </w:r>
    </w:p>
    <w:p w14:paraId="243B1D60" w14:textId="77777777" w:rsidR="009852DA" w:rsidRDefault="009852DA" w:rsidP="003643E5">
      <w:pPr>
        <w:spacing w:line="360" w:lineRule="auto"/>
        <w:ind w:right="39"/>
        <w:jc w:val="both"/>
        <w:rPr>
          <w:rFonts w:ascii="Palatino Linotype" w:hAnsi="Palatino Linotype" w:cs="Arial"/>
        </w:rPr>
      </w:pPr>
    </w:p>
    <w:p w14:paraId="2CB7B63E" w14:textId="0282FF42" w:rsidR="009852DA" w:rsidRDefault="009852DA" w:rsidP="009852DA">
      <w:pPr>
        <w:spacing w:line="360" w:lineRule="auto"/>
        <w:ind w:right="39"/>
        <w:jc w:val="center"/>
        <w:rPr>
          <w:rFonts w:ascii="Palatino Linotype" w:hAnsi="Palatino Linotype" w:cs="Arial"/>
        </w:rPr>
      </w:pPr>
      <w:r w:rsidRPr="009852DA">
        <w:rPr>
          <w:rFonts w:ascii="Palatino Linotype" w:hAnsi="Palatino Linotype" w:cs="Arial"/>
          <w:noProof/>
          <w:lang w:val="es-MX" w:eastAsia="es-MX"/>
        </w:rPr>
        <w:drawing>
          <wp:inline distT="0" distB="0" distL="0" distR="0" wp14:anchorId="76872B8A" wp14:editId="20597DC8">
            <wp:extent cx="3676995" cy="269173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7356" cy="2713959"/>
                    </a:xfrm>
                    <a:prstGeom prst="rect">
                      <a:avLst/>
                    </a:prstGeom>
                  </pic:spPr>
                </pic:pic>
              </a:graphicData>
            </a:graphic>
          </wp:inline>
        </w:drawing>
      </w:r>
    </w:p>
    <w:p w14:paraId="0EA565EA" w14:textId="77777777" w:rsidR="009852DA" w:rsidRDefault="009852DA" w:rsidP="003643E5">
      <w:pPr>
        <w:spacing w:line="360" w:lineRule="auto"/>
        <w:ind w:right="39"/>
        <w:jc w:val="both"/>
        <w:rPr>
          <w:rFonts w:ascii="Palatino Linotype" w:hAnsi="Palatino Linotype" w:cs="Arial"/>
        </w:rPr>
      </w:pPr>
    </w:p>
    <w:p w14:paraId="32AD8B71" w14:textId="2A0EA38F" w:rsidR="003643E5" w:rsidRPr="008865BE" w:rsidRDefault="003643E5" w:rsidP="003643E5">
      <w:pPr>
        <w:spacing w:line="360" w:lineRule="auto"/>
        <w:ind w:right="39"/>
        <w:jc w:val="both"/>
        <w:rPr>
          <w:rFonts w:ascii="Palatino Linotype" w:eastAsia="Palatino Linotype" w:hAnsi="Palatino Linotype" w:cs="Palatino Linotype"/>
          <w:bCs/>
        </w:rPr>
      </w:pPr>
      <w:r w:rsidRPr="008865BE">
        <w:rPr>
          <w:rFonts w:ascii="Palatino Linotype" w:hAnsi="Palatino Linotype" w:cs="Arial"/>
        </w:rPr>
        <w:t>De lo anterior, e</w:t>
      </w:r>
      <w:r w:rsidRPr="008865BE">
        <w:rPr>
          <w:rFonts w:ascii="Palatino Linotype" w:eastAsia="Palatino Linotype" w:hAnsi="Palatino Linotype" w:cs="Palatino Linotype"/>
          <w:bCs/>
        </w:rPr>
        <w:t>l Pleno del Instituto realizó una interpretación a lo dispuesto en los artículos 49 fracción II y 167 de la Ley de la materia y se emitió el criterio reiterado 01/19, en el que se estableció lo siguiente:</w:t>
      </w:r>
    </w:p>
    <w:p w14:paraId="46CB3D8D" w14:textId="77777777" w:rsidR="003643E5" w:rsidRPr="003643E5" w:rsidRDefault="003643E5" w:rsidP="003643E5">
      <w:pPr>
        <w:spacing w:line="360" w:lineRule="auto"/>
        <w:ind w:left="567" w:right="606"/>
        <w:jc w:val="both"/>
        <w:rPr>
          <w:rFonts w:ascii="Palatino Linotype" w:eastAsia="Palatino Linotype" w:hAnsi="Palatino Linotype" w:cs="Palatino Linotype"/>
          <w:b/>
          <w:i/>
          <w:iCs/>
          <w:sz w:val="22"/>
          <w:szCs w:val="22"/>
        </w:rPr>
      </w:pPr>
      <w:r w:rsidRPr="003643E5">
        <w:rPr>
          <w:rFonts w:ascii="Palatino Linotype" w:eastAsia="Palatino Linotype" w:hAnsi="Palatino Linotype" w:cs="Palatino Linotype"/>
          <w:b/>
          <w:i/>
          <w:iCs/>
          <w:sz w:val="22"/>
          <w:szCs w:val="22"/>
        </w:rPr>
        <w:t>DECLARATORIA DE INCOMPETENCIA DEL SUJETO OBLIGADO. SUPUESTO PARA CONFIRMARLA POR ACUERDO DEL COMITÉ DE TRANSPARENCIA.</w:t>
      </w:r>
    </w:p>
    <w:p w14:paraId="7E051958" w14:textId="77777777" w:rsidR="003643E5" w:rsidRPr="003643E5" w:rsidRDefault="003643E5" w:rsidP="003643E5">
      <w:pPr>
        <w:spacing w:line="360" w:lineRule="auto"/>
        <w:ind w:left="567" w:right="606"/>
        <w:jc w:val="both"/>
        <w:rPr>
          <w:rFonts w:ascii="Palatino Linotype" w:eastAsia="Palatino Linotype" w:hAnsi="Palatino Linotype" w:cs="Palatino Linotype"/>
          <w:bCs/>
          <w:i/>
          <w:iCs/>
          <w:sz w:val="22"/>
          <w:szCs w:val="22"/>
        </w:rPr>
      </w:pPr>
      <w:r w:rsidRPr="003643E5">
        <w:rPr>
          <w:rFonts w:ascii="Palatino Linotype" w:eastAsia="Palatino Linotype" w:hAnsi="Palatino Linotype" w:cs="Palatino Linotype"/>
          <w:b/>
          <w:i/>
          <w:iCs/>
          <w:sz w:val="22"/>
          <w:szCs w:val="22"/>
          <w:u w:val="single"/>
        </w:rPr>
        <w:t xml:space="preserve">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w:t>
      </w:r>
      <w:r w:rsidRPr="003643E5">
        <w:rPr>
          <w:rFonts w:ascii="Palatino Linotype" w:eastAsia="Palatino Linotype" w:hAnsi="Palatino Linotype" w:cs="Palatino Linotype"/>
          <w:b/>
          <w:i/>
          <w:iCs/>
          <w:sz w:val="22"/>
          <w:szCs w:val="22"/>
          <w:u w:val="single"/>
        </w:rPr>
        <w:lastRenderedPageBreak/>
        <w:t>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3643E5">
        <w:rPr>
          <w:rFonts w:ascii="Palatino Linotype" w:eastAsia="Palatino Linotype" w:hAnsi="Palatino Linotype" w:cs="Palatino Linotype"/>
          <w:bCs/>
          <w:i/>
          <w:iCs/>
          <w:sz w:val="22"/>
          <w:szCs w:val="22"/>
        </w:rPr>
        <w:t>,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24AA3DFB" w14:textId="77777777" w:rsidR="003643E5" w:rsidRPr="008865BE" w:rsidRDefault="003643E5" w:rsidP="003643E5">
      <w:pPr>
        <w:spacing w:line="360" w:lineRule="auto"/>
        <w:ind w:right="39"/>
        <w:jc w:val="both"/>
        <w:rPr>
          <w:rFonts w:ascii="Palatino Linotype" w:eastAsia="Palatino Linotype" w:hAnsi="Palatino Linotype" w:cs="Palatino Linotype"/>
          <w:bCs/>
        </w:rPr>
      </w:pPr>
    </w:p>
    <w:p w14:paraId="32188726" w14:textId="6CACC7FE" w:rsidR="003643E5" w:rsidRPr="008865BE" w:rsidRDefault="003643E5" w:rsidP="003643E5">
      <w:pPr>
        <w:spacing w:line="360" w:lineRule="auto"/>
        <w:ind w:right="39"/>
        <w:jc w:val="both"/>
        <w:rPr>
          <w:rFonts w:ascii="Palatino Linotype" w:eastAsia="Palatino Linotype" w:hAnsi="Palatino Linotype" w:cs="Palatino Linotype"/>
          <w:bCs/>
        </w:rPr>
      </w:pPr>
      <w:r w:rsidRPr="008865BE">
        <w:rPr>
          <w:rFonts w:ascii="Palatino Linotype" w:eastAsia="Palatino Linotype" w:hAnsi="Palatino Linotype" w:cs="Palatino Linotype"/>
          <w:bCs/>
        </w:rPr>
        <w:t>Asimismo, se determinó viable adoptar el criterio</w:t>
      </w:r>
      <w:r w:rsidR="009852DA">
        <w:rPr>
          <w:rFonts w:ascii="Palatino Linotype" w:eastAsia="Palatino Linotype" w:hAnsi="Palatino Linotype" w:cs="Palatino Linotype"/>
          <w:bCs/>
        </w:rPr>
        <w:t xml:space="preserve"> orientador</w:t>
      </w:r>
      <w:r w:rsidRPr="008865BE">
        <w:rPr>
          <w:rFonts w:ascii="Palatino Linotype" w:eastAsia="Palatino Linotype" w:hAnsi="Palatino Linotype" w:cs="Palatino Linotype"/>
          <w:bCs/>
        </w:rPr>
        <w:t xml:space="preserve"> con clave de control SO/002/2020 emitido por el Instituto Nacional de Transparencia, Acceso a la Información y Protección de Datos Personales (INAI), que a la letra estipula lo siguiente:</w:t>
      </w:r>
    </w:p>
    <w:p w14:paraId="720582C9" w14:textId="77777777" w:rsidR="003643E5" w:rsidRPr="009852DA" w:rsidRDefault="003643E5" w:rsidP="003643E5">
      <w:pPr>
        <w:spacing w:line="360" w:lineRule="auto"/>
        <w:ind w:left="567" w:right="606"/>
        <w:jc w:val="both"/>
        <w:rPr>
          <w:rFonts w:ascii="Palatino Linotype" w:eastAsia="Palatino Linotype" w:hAnsi="Palatino Linotype" w:cs="Palatino Linotype"/>
          <w:b/>
          <w:i/>
          <w:sz w:val="22"/>
          <w:szCs w:val="22"/>
          <w:u w:val="single"/>
        </w:rPr>
      </w:pPr>
      <w:r w:rsidRPr="009852DA">
        <w:rPr>
          <w:rFonts w:ascii="Palatino Linotype" w:eastAsia="Palatino Linotype" w:hAnsi="Palatino Linotype" w:cs="Palatino Linotype"/>
          <w:b/>
          <w:bCs/>
          <w:i/>
          <w:sz w:val="22"/>
          <w:szCs w:val="22"/>
        </w:rPr>
        <w:t xml:space="preserve">Declaración de incompetencia por parte del Comité, cuando no sea notoria o manifiesta. </w:t>
      </w:r>
      <w:r w:rsidRPr="009852DA">
        <w:rPr>
          <w:rFonts w:ascii="Palatino Linotype" w:eastAsia="Palatino Linotype" w:hAnsi="Palatino Linotype" w:cs="Palatino Linotype"/>
          <w:bCs/>
          <w:i/>
          <w:sz w:val="22"/>
          <w:szCs w:val="22"/>
        </w:rPr>
        <w:t xml:space="preserve"> Cuando la normatividad que prevé las atribuciones del sujeto </w:t>
      </w:r>
      <w:r w:rsidRPr="009852DA">
        <w:rPr>
          <w:rFonts w:ascii="Palatino Linotype" w:eastAsia="Palatino Linotype" w:hAnsi="Palatino Linotype" w:cs="Palatino Linotype"/>
          <w:b/>
          <w:i/>
          <w:sz w:val="22"/>
          <w:szCs w:val="22"/>
          <w:u w:val="single"/>
        </w:rPr>
        <w:t>obligado no sea clara en delimitar su competencia respecto a lo requerido por la persona solicitante y resulte necesario efectuar un análisis mayor para determinar la incompetencia, ésta debe ser declarada por el Comité de Transparencia.</w:t>
      </w:r>
    </w:p>
    <w:p w14:paraId="58774BE2" w14:textId="77777777" w:rsidR="003643E5" w:rsidRPr="008865BE" w:rsidRDefault="003643E5" w:rsidP="003643E5">
      <w:pPr>
        <w:spacing w:line="360" w:lineRule="auto"/>
        <w:ind w:right="39"/>
        <w:jc w:val="both"/>
        <w:rPr>
          <w:rFonts w:ascii="Palatino Linotype" w:eastAsia="Palatino Linotype" w:hAnsi="Palatino Linotype" w:cs="Palatino Linotype"/>
          <w:bCs/>
        </w:rPr>
      </w:pPr>
    </w:p>
    <w:p w14:paraId="73A70879" w14:textId="77777777" w:rsidR="003643E5" w:rsidRDefault="003643E5" w:rsidP="003643E5">
      <w:pPr>
        <w:spacing w:line="360" w:lineRule="auto"/>
        <w:ind w:right="39"/>
        <w:jc w:val="both"/>
        <w:rPr>
          <w:rFonts w:ascii="Palatino Linotype" w:eastAsia="Palatino Linotype" w:hAnsi="Palatino Linotype" w:cs="Palatino Linotype"/>
          <w:b/>
        </w:rPr>
      </w:pPr>
      <w:r w:rsidRPr="008865BE">
        <w:rPr>
          <w:rFonts w:ascii="Palatino Linotype" w:eastAsia="Palatino Linotype" w:hAnsi="Palatino Linotype" w:cs="Palatino Linotype"/>
          <w:bCs/>
        </w:rPr>
        <w:t xml:space="preserve">Así, del contenido de ambos criterios se ha concluido que </w:t>
      </w:r>
      <w:r w:rsidRPr="008865BE">
        <w:rPr>
          <w:rFonts w:ascii="Palatino Linotype" w:eastAsia="Palatino Linotype" w:hAnsi="Palatino Linotype" w:cs="Palatino Linotype"/>
          <w:b/>
        </w:rPr>
        <w:t xml:space="preserve">es necesario que los sujetos obligados hagan entrega del acuerdo que emitan sus Comités de Transparencia mediante los cuales se confirme la declaratoria de incompetencia, con la finalidad de que, </w:t>
      </w:r>
      <w:r w:rsidRPr="00FD1D27">
        <w:rPr>
          <w:rFonts w:ascii="Palatino Linotype" w:eastAsia="Palatino Linotype" w:hAnsi="Palatino Linotype" w:cs="Palatino Linotype"/>
          <w:b/>
          <w:u w:val="single"/>
        </w:rPr>
        <w:t>ante la incertidumbre derivada de que dicha incompetencia no es clara, evidente o notoria</w:t>
      </w:r>
      <w:r w:rsidRPr="008865BE">
        <w:rPr>
          <w:rFonts w:ascii="Palatino Linotype" w:eastAsia="Palatino Linotype" w:hAnsi="Palatino Linotype" w:cs="Palatino Linotype"/>
          <w:b/>
        </w:rPr>
        <w:t xml:space="preserve">, los sujetos obligados hagan entrega de un documento con el que se determine que no cuentan con las atribuciones para generar, poseer o administrar </w:t>
      </w:r>
      <w:r w:rsidRPr="008865BE">
        <w:rPr>
          <w:rFonts w:ascii="Palatino Linotype" w:eastAsia="Palatino Linotype" w:hAnsi="Palatino Linotype" w:cs="Palatino Linotype"/>
          <w:b/>
        </w:rPr>
        <w:lastRenderedPageBreak/>
        <w:t>lo requerido por los solicitantes, esto con apego al el principio de certeza establecido en el artículo 9 fracción I de la Ley estatal.</w:t>
      </w:r>
    </w:p>
    <w:p w14:paraId="5759BF60" w14:textId="77777777" w:rsidR="00014153" w:rsidRPr="000F3A58" w:rsidRDefault="00014153" w:rsidP="003643E5">
      <w:pPr>
        <w:spacing w:line="360" w:lineRule="auto"/>
        <w:ind w:right="39"/>
        <w:jc w:val="both"/>
        <w:rPr>
          <w:rFonts w:ascii="Palatino Linotype" w:eastAsia="Palatino Linotype" w:hAnsi="Palatino Linotype" w:cs="Palatino Linotype"/>
          <w:b/>
        </w:rPr>
      </w:pPr>
    </w:p>
    <w:p w14:paraId="69FCEEF5" w14:textId="77777777" w:rsidR="003643E5" w:rsidRPr="002644A4" w:rsidRDefault="003643E5" w:rsidP="003643E5">
      <w:pPr>
        <w:spacing w:line="360" w:lineRule="auto"/>
        <w:ind w:right="39"/>
        <w:jc w:val="both"/>
        <w:rPr>
          <w:rFonts w:ascii="Palatino Linotype" w:eastAsia="Palatino Linotype" w:hAnsi="Palatino Linotype" w:cs="Palatino Linotype"/>
        </w:rPr>
      </w:pPr>
      <w:r w:rsidRPr="008865BE">
        <w:rPr>
          <w:rFonts w:ascii="Palatino Linotype" w:eastAsia="Palatino Linotype" w:hAnsi="Palatino Linotype" w:cs="Palatino Linotype"/>
        </w:rPr>
        <w:t xml:space="preserve">En conclusión, </w:t>
      </w:r>
      <w:r w:rsidRPr="008865BE">
        <w:rPr>
          <w:rFonts w:ascii="Palatino Linotype" w:eastAsia="Palatino Linotype" w:hAnsi="Palatino Linotype" w:cs="Palatino Linotype"/>
          <w:bCs/>
        </w:rPr>
        <w:t xml:space="preserve">se estima que el acuerdo del Comité de Transparencia </w:t>
      </w:r>
      <w:r w:rsidRPr="00FD1D27">
        <w:rPr>
          <w:rFonts w:ascii="Palatino Linotype" w:eastAsia="Palatino Linotype" w:hAnsi="Palatino Linotype" w:cs="Palatino Linotype"/>
          <w:b/>
          <w:u w:val="single"/>
        </w:rPr>
        <w:t>sólo debe ser ordenado cuando la incompetencia no sea notoria</w:t>
      </w:r>
      <w:r w:rsidRPr="008865BE">
        <w:rPr>
          <w:rFonts w:ascii="Palatino Linotype" w:eastAsia="Palatino Linotype" w:hAnsi="Palatino Linotype" w:cs="Palatino Linotype"/>
          <w:bCs/>
        </w:rPr>
        <w:t>, o bien, cuando mediante el estudio correspondiente del caso en concreto se determine que existen facultades concurrentes entre dos o más sujetos obligados para generar, poseer o administrar la información solicitada</w:t>
      </w:r>
      <w:r w:rsidRPr="008865BE">
        <w:rPr>
          <w:rFonts w:ascii="Palatino Linotype" w:eastAsia="Palatino Linotype" w:hAnsi="Palatino Linotype" w:cs="Palatino Linotype"/>
        </w:rPr>
        <w:t>, por lo que precisado lo anterior se deben dejar a salvo los derechos del recurrente para realizar una nueva solicitud de información al Sujeto Obligado que administra, genera o posee la información requerida.</w:t>
      </w:r>
      <w:r>
        <w:rPr>
          <w:rFonts w:ascii="Palatino Linotype" w:eastAsia="Palatino Linotype" w:hAnsi="Palatino Linotype" w:cs="Palatino Linotype"/>
        </w:rPr>
        <w:t xml:space="preserve"> </w:t>
      </w:r>
    </w:p>
    <w:p w14:paraId="27682783" w14:textId="77777777" w:rsidR="003643E5" w:rsidRDefault="003643E5" w:rsidP="003643E5">
      <w:pPr>
        <w:spacing w:line="360" w:lineRule="auto"/>
        <w:jc w:val="both"/>
        <w:rPr>
          <w:rFonts w:ascii="Palatino Linotype" w:hAnsi="Palatino Linotype" w:cs="Arial"/>
        </w:rPr>
      </w:pPr>
    </w:p>
    <w:p w14:paraId="61C0A5C1" w14:textId="532ABA8E" w:rsidR="003643E5" w:rsidRPr="00014153" w:rsidRDefault="003643E5" w:rsidP="003643E5">
      <w:pPr>
        <w:spacing w:line="360" w:lineRule="auto"/>
        <w:jc w:val="both"/>
        <w:rPr>
          <w:rFonts w:ascii="Palatino Linotype" w:hAnsi="Palatino Linotype" w:cs="Arial"/>
          <w:noProof/>
          <w:color w:val="000000"/>
          <w:lang w:eastAsia="es-MX"/>
        </w:rPr>
      </w:pPr>
      <w:r w:rsidRPr="00E13FA9">
        <w:rPr>
          <w:rFonts w:ascii="Palatino Linotype" w:hAnsi="Palatino Linotype" w:cs="Arial"/>
          <w:noProof/>
          <w:color w:val="000000"/>
          <w:lang w:eastAsia="es-MX"/>
        </w:rPr>
        <w:t>Con base en lo anteriormente expues</w:t>
      </w:r>
      <w:r w:rsidR="00014153">
        <w:rPr>
          <w:rFonts w:ascii="Palatino Linotype" w:hAnsi="Palatino Linotype" w:cs="Arial"/>
          <w:noProof/>
          <w:color w:val="000000"/>
          <w:lang w:eastAsia="es-MX"/>
        </w:rPr>
        <w:t>to y conforme el pronunciamiento</w:t>
      </w:r>
      <w:r w:rsidRPr="00E13FA9">
        <w:rPr>
          <w:rFonts w:ascii="Palatino Linotype" w:hAnsi="Palatino Linotype" w:cs="Arial"/>
          <w:noProof/>
          <w:color w:val="000000"/>
          <w:lang w:eastAsia="es-MX"/>
        </w:rPr>
        <w:t xml:space="preserve"> </w:t>
      </w:r>
      <w:r w:rsidR="00014153">
        <w:rPr>
          <w:rFonts w:ascii="Palatino Linotype" w:hAnsi="Palatino Linotype" w:cs="Arial"/>
          <w:noProof/>
          <w:color w:val="000000"/>
          <w:lang w:eastAsia="es-MX"/>
        </w:rPr>
        <w:t>de</w:t>
      </w:r>
      <w:r w:rsidRPr="00E13FA9">
        <w:rPr>
          <w:rFonts w:ascii="Palatino Linotype" w:hAnsi="Palatino Linotype" w:cs="Arial"/>
          <w:noProof/>
          <w:color w:val="000000"/>
          <w:lang w:eastAsia="es-MX"/>
        </w:rPr>
        <w:t xml:space="preserve">l </w:t>
      </w:r>
      <w:r w:rsidRPr="00E13FA9">
        <w:rPr>
          <w:rFonts w:ascii="Palatino Linotype" w:hAnsi="Palatino Linotype" w:cs="Arial"/>
          <w:b/>
          <w:noProof/>
          <w:color w:val="000000"/>
          <w:lang w:eastAsia="es-MX"/>
        </w:rPr>
        <w:t xml:space="preserve">Sujeto Obligado </w:t>
      </w:r>
      <w:r w:rsidR="00014153">
        <w:rPr>
          <w:rFonts w:ascii="Palatino Linotype" w:hAnsi="Palatino Linotype" w:cs="Arial"/>
          <w:noProof/>
          <w:color w:val="000000"/>
          <w:lang w:eastAsia="es-MX"/>
        </w:rPr>
        <w:t>este Instituto debe dejar a salvo los derechos del Recurrente para que solicite nuevamente la solicitud de su interes ante el Sujeto Obligado competente para generar, poseer o admisnitrar la infomración de su interes, lo cual podrá hacerlo mediante el Sistema de Acceso a la Información Mexiquense (</w:t>
      </w:r>
      <w:r w:rsidR="00014153" w:rsidRPr="00014153">
        <w:rPr>
          <w:rFonts w:ascii="Palatino Linotype" w:hAnsi="Palatino Linotype" w:cs="Arial"/>
          <w:b/>
          <w:noProof/>
          <w:color w:val="000000"/>
          <w:lang w:eastAsia="es-MX"/>
        </w:rPr>
        <w:t>SAIMEX)</w:t>
      </w:r>
      <w:r w:rsidR="003E6EFE">
        <w:rPr>
          <w:rStyle w:val="Refdenotaalpie"/>
          <w:rFonts w:ascii="Palatino Linotype" w:hAnsi="Palatino Linotype" w:cs="Arial"/>
          <w:b/>
          <w:noProof/>
          <w:color w:val="000000"/>
          <w:lang w:eastAsia="es-MX"/>
        </w:rPr>
        <w:footnoteReference w:id="2"/>
      </w:r>
      <w:r w:rsidR="002C42A2">
        <w:rPr>
          <w:rFonts w:ascii="Palatino Linotype" w:hAnsi="Palatino Linotype" w:cs="Arial"/>
          <w:b/>
          <w:noProof/>
          <w:color w:val="000000"/>
          <w:lang w:eastAsia="es-MX"/>
        </w:rPr>
        <w:t xml:space="preserve"> </w:t>
      </w:r>
      <w:r w:rsidR="002C42A2">
        <w:rPr>
          <w:rFonts w:ascii="Palatino Linotype" w:hAnsi="Palatino Linotype" w:cs="Arial"/>
          <w:noProof/>
          <w:color w:val="000000"/>
          <w:lang w:eastAsia="es-MX"/>
        </w:rPr>
        <w:t>o por medio de la Plataforma Nacional de Transparencia (</w:t>
      </w:r>
      <w:r w:rsidR="002C42A2" w:rsidRPr="002C42A2">
        <w:rPr>
          <w:rFonts w:ascii="Palatino Linotype" w:hAnsi="Palatino Linotype" w:cs="Arial"/>
          <w:b/>
          <w:noProof/>
          <w:color w:val="000000"/>
          <w:lang w:eastAsia="es-MX"/>
        </w:rPr>
        <w:t>PNT</w:t>
      </w:r>
      <w:r w:rsidR="002C42A2">
        <w:rPr>
          <w:rFonts w:ascii="Palatino Linotype" w:hAnsi="Palatino Linotype" w:cs="Arial"/>
          <w:noProof/>
          <w:color w:val="000000"/>
          <w:lang w:eastAsia="es-MX"/>
        </w:rPr>
        <w:t>)</w:t>
      </w:r>
      <w:r w:rsidR="002C42A2">
        <w:rPr>
          <w:rStyle w:val="Refdenotaalpie"/>
          <w:rFonts w:ascii="Palatino Linotype" w:hAnsi="Palatino Linotype" w:cs="Arial"/>
          <w:noProof/>
          <w:color w:val="000000"/>
          <w:lang w:eastAsia="es-MX"/>
        </w:rPr>
        <w:footnoteReference w:id="3"/>
      </w:r>
      <w:r w:rsidR="003E6EFE">
        <w:rPr>
          <w:rFonts w:ascii="Palatino Linotype" w:hAnsi="Palatino Linotype" w:cs="Arial"/>
          <w:b/>
          <w:noProof/>
          <w:color w:val="000000"/>
          <w:lang w:eastAsia="es-MX"/>
        </w:rPr>
        <w:t>.</w:t>
      </w:r>
    </w:p>
    <w:p w14:paraId="7DB2382A" w14:textId="77777777" w:rsidR="003643E5" w:rsidRDefault="003643E5" w:rsidP="008E4DE4">
      <w:pPr>
        <w:spacing w:line="360" w:lineRule="auto"/>
        <w:jc w:val="both"/>
        <w:rPr>
          <w:rFonts w:ascii="Palatino Linotype" w:hAnsi="Palatino Linotype"/>
        </w:rPr>
      </w:pPr>
    </w:p>
    <w:p w14:paraId="3921ABB4" w14:textId="77777777" w:rsidR="003643E5" w:rsidRDefault="003643E5" w:rsidP="008E4DE4">
      <w:pPr>
        <w:spacing w:line="360" w:lineRule="auto"/>
        <w:jc w:val="both"/>
        <w:rPr>
          <w:rFonts w:ascii="Palatino Linotype" w:hAnsi="Palatino Linotype"/>
        </w:rPr>
      </w:pPr>
    </w:p>
    <w:p w14:paraId="7FDA77DD" w14:textId="77777777" w:rsidR="00800002" w:rsidRPr="00800002" w:rsidRDefault="00800002" w:rsidP="00800002">
      <w:pPr>
        <w:keepNext/>
        <w:keepLines/>
        <w:spacing w:line="360" w:lineRule="auto"/>
        <w:jc w:val="both"/>
        <w:outlineLvl w:val="2"/>
        <w:rPr>
          <w:rFonts w:ascii="Palatino Linotype" w:eastAsia="Palatino Linotype" w:hAnsi="Palatino Linotype" w:cstheme="majorBidi"/>
          <w:b/>
          <w:i/>
          <w:color w:val="000000" w:themeColor="text1"/>
          <w:u w:val="single"/>
          <w:lang w:val="es-ES_tradnl" w:eastAsia="es-MX"/>
        </w:rPr>
      </w:pPr>
      <w:r w:rsidRPr="00800002">
        <w:rPr>
          <w:rFonts w:ascii="Palatino Linotype" w:eastAsia="Palatino Linotype" w:hAnsi="Palatino Linotype" w:cstheme="majorBidi"/>
          <w:b/>
          <w:i/>
          <w:color w:val="000000" w:themeColor="text1"/>
          <w:u w:val="single"/>
          <w:lang w:val="es-ES_tradnl" w:eastAsia="es-MX"/>
        </w:rPr>
        <w:t>DE LA VERSIÓN PÚBLICA</w:t>
      </w:r>
    </w:p>
    <w:p w14:paraId="4985E6A2" w14:textId="4675BF01" w:rsidR="00800002" w:rsidRPr="00800002" w:rsidRDefault="00800002" w:rsidP="00800002">
      <w:pPr>
        <w:spacing w:line="360" w:lineRule="auto"/>
        <w:jc w:val="both"/>
        <w:rPr>
          <w:rFonts w:ascii="Palatino Linotype" w:eastAsia="Palatino Linotype" w:hAnsi="Palatino Linotype" w:cs="Palatino Linotype"/>
          <w:lang w:val="es-ES_tradnl" w:eastAsia="es-MX"/>
        </w:rPr>
      </w:pPr>
      <w:r w:rsidRPr="00800002">
        <w:rPr>
          <w:rFonts w:ascii="Palatino Linotype" w:eastAsia="Palatino Linotype" w:hAnsi="Palatino Linotype" w:cs="Palatino Linotype"/>
          <w:lang w:val="es-ES_tradnl" w:eastAsia="es-MX"/>
        </w:rPr>
        <w:t>En la elaboración de la versión pública se deberá considera lo dispuesto en los artículos 3 fracciones IX, XX, XXI y XLV, 91 y 132 fracciones II y III de la Ley de Transparencia y Acceso a la Información Pública del Estado de México y Municipi</w:t>
      </w:r>
      <w:r w:rsidR="002C42A2">
        <w:rPr>
          <w:rFonts w:ascii="Palatino Linotype" w:eastAsia="Palatino Linotype" w:hAnsi="Palatino Linotype" w:cs="Palatino Linotype"/>
          <w:lang w:val="es-ES_tradnl" w:eastAsia="es-MX"/>
        </w:rPr>
        <w:t>os que establecen lo siguiente:</w:t>
      </w:r>
    </w:p>
    <w:p w14:paraId="30EDA94C"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lastRenderedPageBreak/>
        <w:t>Artículo 3.</w:t>
      </w:r>
      <w:r w:rsidRPr="00800002">
        <w:rPr>
          <w:rFonts w:ascii="Palatino Linotype" w:eastAsia="Palatino Linotype" w:hAnsi="Palatino Linotype" w:cs="Palatino Linotype"/>
          <w:i/>
          <w:sz w:val="22"/>
          <w:szCs w:val="22"/>
          <w:lang w:val="es-ES_tradnl" w:eastAsia="es-MX"/>
        </w:rPr>
        <w:t xml:space="preserve"> Para los efectos de la presente Ley se entenderá por:</w:t>
      </w:r>
    </w:p>
    <w:p w14:paraId="28849749"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w:t>
      </w:r>
    </w:p>
    <w:p w14:paraId="01AC9AB9"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IX. Datos personales:</w:t>
      </w:r>
      <w:r w:rsidRPr="00800002">
        <w:rPr>
          <w:rFonts w:ascii="Palatino Linotype" w:eastAsia="Palatino Linotype" w:hAnsi="Palatino Linotype" w:cs="Palatino Linotype"/>
          <w:i/>
          <w:sz w:val="22"/>
          <w:szCs w:val="22"/>
          <w:lang w:val="es-ES_tradnl" w:eastAsia="es-MX"/>
        </w:rPr>
        <w:t xml:space="preserve"> La información concerniente a una persona, identificada o identificable según lo dispuesto por la Ley de Protección de Datos Personales del Estado de México; </w:t>
      </w:r>
    </w:p>
    <w:p w14:paraId="55B85E75"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XX.</w:t>
      </w:r>
      <w:r w:rsidRPr="00800002">
        <w:rPr>
          <w:rFonts w:ascii="Palatino Linotype" w:eastAsia="Palatino Linotype" w:hAnsi="Palatino Linotype" w:cs="Palatino Linotype"/>
          <w:i/>
          <w:sz w:val="22"/>
          <w:szCs w:val="22"/>
          <w:lang w:val="es-ES_tradnl" w:eastAsia="es-MX"/>
        </w:rPr>
        <w:t xml:space="preserve"> </w:t>
      </w:r>
      <w:r w:rsidRPr="00800002">
        <w:rPr>
          <w:rFonts w:ascii="Palatino Linotype" w:eastAsia="Palatino Linotype" w:hAnsi="Palatino Linotype" w:cs="Palatino Linotype"/>
          <w:b/>
          <w:i/>
          <w:sz w:val="22"/>
          <w:szCs w:val="22"/>
          <w:lang w:val="es-ES_tradnl" w:eastAsia="es-MX"/>
        </w:rPr>
        <w:t>Información clasificada:</w:t>
      </w:r>
      <w:r w:rsidRPr="00800002">
        <w:rPr>
          <w:rFonts w:ascii="Palatino Linotype" w:eastAsia="Palatino Linotype" w:hAnsi="Palatino Linotype" w:cs="Palatino Linotype"/>
          <w:i/>
          <w:sz w:val="22"/>
          <w:szCs w:val="22"/>
          <w:lang w:val="es-ES_tradnl" w:eastAsia="es-MX"/>
        </w:rPr>
        <w:t xml:space="preserve"> Aquella considerada por la presente Ley como reservada o confidencial;</w:t>
      </w:r>
    </w:p>
    <w:p w14:paraId="1D0C91A4"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XXI.</w:t>
      </w:r>
      <w:r w:rsidRPr="00800002">
        <w:rPr>
          <w:rFonts w:ascii="Palatino Linotype" w:eastAsia="Palatino Linotype" w:hAnsi="Palatino Linotype" w:cs="Palatino Linotype"/>
          <w:i/>
          <w:sz w:val="22"/>
          <w:szCs w:val="22"/>
          <w:lang w:val="es-ES_tradnl" w:eastAsia="es-MX"/>
        </w:rPr>
        <w:t xml:space="preserve"> </w:t>
      </w:r>
      <w:r w:rsidRPr="00800002">
        <w:rPr>
          <w:rFonts w:ascii="Palatino Linotype" w:eastAsia="Palatino Linotype" w:hAnsi="Palatino Linotype" w:cs="Palatino Linotype"/>
          <w:b/>
          <w:i/>
          <w:sz w:val="22"/>
          <w:szCs w:val="22"/>
          <w:lang w:val="es-ES_tradnl" w:eastAsia="es-MX"/>
        </w:rPr>
        <w:t>Información confidencial:</w:t>
      </w:r>
      <w:r w:rsidRPr="00800002">
        <w:rPr>
          <w:rFonts w:ascii="Palatino Linotype" w:eastAsia="Palatino Linotype" w:hAnsi="Palatino Linotype" w:cs="Palatino Linotype"/>
          <w:i/>
          <w:sz w:val="22"/>
          <w:szCs w:val="22"/>
          <w:lang w:val="es-ES_tradnl"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63BF09C"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w:t>
      </w:r>
    </w:p>
    <w:p w14:paraId="448A54B5"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XLV.</w:t>
      </w:r>
      <w:r w:rsidRPr="00800002">
        <w:rPr>
          <w:rFonts w:ascii="Palatino Linotype" w:eastAsia="Palatino Linotype" w:hAnsi="Palatino Linotype" w:cs="Palatino Linotype"/>
          <w:i/>
          <w:sz w:val="22"/>
          <w:szCs w:val="22"/>
          <w:lang w:val="es-ES_tradnl" w:eastAsia="es-MX"/>
        </w:rPr>
        <w:t xml:space="preserve"> </w:t>
      </w:r>
      <w:r w:rsidRPr="00800002">
        <w:rPr>
          <w:rFonts w:ascii="Palatino Linotype" w:eastAsia="Palatino Linotype" w:hAnsi="Palatino Linotype" w:cs="Palatino Linotype"/>
          <w:b/>
          <w:i/>
          <w:sz w:val="22"/>
          <w:szCs w:val="22"/>
          <w:lang w:val="es-ES_tradnl" w:eastAsia="es-MX"/>
        </w:rPr>
        <w:t>Versión pública:</w:t>
      </w:r>
      <w:r w:rsidRPr="00800002">
        <w:rPr>
          <w:rFonts w:ascii="Palatino Linotype" w:eastAsia="Palatino Linotype" w:hAnsi="Palatino Linotype" w:cs="Palatino Linotype"/>
          <w:i/>
          <w:sz w:val="22"/>
          <w:szCs w:val="22"/>
          <w:lang w:val="es-ES_tradnl" w:eastAsia="es-MX"/>
        </w:rPr>
        <w:t xml:space="preserve"> Documento en el que se elimine, suprime o borra la información clasificada como reservada o confidencial para permitir su acceso.</w:t>
      </w:r>
    </w:p>
    <w:p w14:paraId="09E07AE6"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w:t>
      </w:r>
    </w:p>
    <w:p w14:paraId="03D7868D"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7E517D26"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 xml:space="preserve">Artículo 91. </w:t>
      </w:r>
      <w:r w:rsidRPr="00800002">
        <w:rPr>
          <w:rFonts w:ascii="Palatino Linotype" w:eastAsia="Palatino Linotype" w:hAnsi="Palatino Linotype" w:cs="Palatino Linotype"/>
          <w:i/>
          <w:sz w:val="22"/>
          <w:szCs w:val="22"/>
          <w:lang w:val="es-ES_tradnl" w:eastAsia="es-MX"/>
        </w:rPr>
        <w:t>El acceso a la información pública será restringido excepcionalmente, cuando ésta sea clasificada como reservada o confidencial.</w:t>
      </w:r>
    </w:p>
    <w:p w14:paraId="173B2846"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5384B682"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Artículo 132.</w:t>
      </w:r>
      <w:r w:rsidRPr="00800002">
        <w:rPr>
          <w:rFonts w:ascii="Palatino Linotype" w:eastAsia="Palatino Linotype" w:hAnsi="Palatino Linotype" w:cs="Palatino Linotype"/>
          <w:i/>
          <w:sz w:val="22"/>
          <w:szCs w:val="22"/>
          <w:lang w:val="es-ES_tradnl" w:eastAsia="es-MX"/>
        </w:rPr>
        <w:t xml:space="preserve"> </w:t>
      </w:r>
      <w:r w:rsidRPr="00800002">
        <w:rPr>
          <w:rFonts w:ascii="Palatino Linotype" w:eastAsia="Palatino Linotype" w:hAnsi="Palatino Linotype" w:cs="Palatino Linotype"/>
          <w:i/>
          <w:sz w:val="22"/>
          <w:szCs w:val="22"/>
          <w:u w:val="single"/>
          <w:lang w:val="es-ES_tradnl" w:eastAsia="es-MX"/>
        </w:rPr>
        <w:t>La clasificación de la información se llevará a cabo en el momento en que</w:t>
      </w:r>
      <w:r w:rsidRPr="00800002">
        <w:rPr>
          <w:rFonts w:ascii="Palatino Linotype" w:eastAsia="Palatino Linotype" w:hAnsi="Palatino Linotype" w:cs="Palatino Linotype"/>
          <w:i/>
          <w:sz w:val="22"/>
          <w:szCs w:val="22"/>
          <w:lang w:val="es-ES_tradnl" w:eastAsia="es-MX"/>
        </w:rPr>
        <w:t>:</w:t>
      </w:r>
    </w:p>
    <w:p w14:paraId="255A7218"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I.</w:t>
      </w:r>
      <w:r w:rsidRPr="00800002">
        <w:rPr>
          <w:rFonts w:ascii="Palatino Linotype" w:eastAsia="Palatino Linotype" w:hAnsi="Palatino Linotype" w:cs="Palatino Linotype"/>
          <w:i/>
          <w:sz w:val="22"/>
          <w:szCs w:val="22"/>
          <w:lang w:val="es-ES_tradnl" w:eastAsia="es-MX"/>
        </w:rPr>
        <w:t xml:space="preserve"> Se reciba una solicitud de acceso a la información;</w:t>
      </w:r>
    </w:p>
    <w:p w14:paraId="19D7C688"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II.</w:t>
      </w:r>
      <w:r w:rsidRPr="00800002">
        <w:rPr>
          <w:rFonts w:ascii="Palatino Linotype" w:eastAsia="Palatino Linotype" w:hAnsi="Palatino Linotype" w:cs="Palatino Linotype"/>
          <w:i/>
          <w:sz w:val="22"/>
          <w:szCs w:val="22"/>
          <w:lang w:val="es-ES_tradnl" w:eastAsia="es-MX"/>
        </w:rPr>
        <w:t xml:space="preserve"> </w:t>
      </w:r>
      <w:r w:rsidRPr="00800002">
        <w:rPr>
          <w:rFonts w:ascii="Palatino Linotype" w:eastAsia="Palatino Linotype" w:hAnsi="Palatino Linotype" w:cs="Palatino Linotype"/>
          <w:i/>
          <w:sz w:val="22"/>
          <w:szCs w:val="22"/>
          <w:u w:val="single"/>
          <w:lang w:val="es-ES_tradnl" w:eastAsia="es-MX"/>
        </w:rPr>
        <w:t>Se determine mediante resolución de autoridad competente; o</w:t>
      </w:r>
    </w:p>
    <w:p w14:paraId="05E811A6"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u w:val="single"/>
          <w:lang w:val="es-ES_tradnl" w:eastAsia="es-MX"/>
        </w:rPr>
      </w:pPr>
      <w:r w:rsidRPr="00800002">
        <w:rPr>
          <w:rFonts w:ascii="Palatino Linotype" w:eastAsia="Palatino Linotype" w:hAnsi="Palatino Linotype" w:cs="Palatino Linotype"/>
          <w:b/>
          <w:i/>
          <w:sz w:val="22"/>
          <w:szCs w:val="22"/>
          <w:lang w:val="es-ES_tradnl" w:eastAsia="es-MX"/>
        </w:rPr>
        <w:t>III.</w:t>
      </w:r>
      <w:r w:rsidRPr="00800002">
        <w:rPr>
          <w:rFonts w:ascii="Palatino Linotype" w:eastAsia="Palatino Linotype" w:hAnsi="Palatino Linotype" w:cs="Palatino Linotype"/>
          <w:i/>
          <w:sz w:val="22"/>
          <w:szCs w:val="22"/>
          <w:lang w:val="es-ES_tradnl" w:eastAsia="es-MX"/>
        </w:rPr>
        <w:t xml:space="preserve"> </w:t>
      </w:r>
      <w:r w:rsidRPr="00800002">
        <w:rPr>
          <w:rFonts w:ascii="Palatino Linotype" w:eastAsia="Palatino Linotype" w:hAnsi="Palatino Linotype" w:cs="Palatino Linotype"/>
          <w:i/>
          <w:sz w:val="22"/>
          <w:szCs w:val="22"/>
          <w:u w:val="single"/>
          <w:lang w:val="es-ES_tradnl" w:eastAsia="es-MX"/>
        </w:rPr>
        <w:t>Se generen versiones públicas para dar cumplimiento a las obligaciones de transparencia previstas en esta Ley.</w:t>
      </w:r>
    </w:p>
    <w:p w14:paraId="32F9B04C"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w:t>
      </w:r>
    </w:p>
    <w:p w14:paraId="2FED26C8" w14:textId="77777777" w:rsidR="00800002" w:rsidRPr="00800002" w:rsidRDefault="00800002" w:rsidP="00800002">
      <w:pPr>
        <w:spacing w:line="360" w:lineRule="auto"/>
        <w:jc w:val="both"/>
        <w:rPr>
          <w:rFonts w:ascii="Palatino Linotype" w:eastAsia="Palatino Linotype" w:hAnsi="Palatino Linotype" w:cs="Palatino Linotype"/>
          <w:i/>
          <w:lang w:val="es-ES_tradnl" w:eastAsia="es-MX"/>
        </w:rPr>
      </w:pPr>
    </w:p>
    <w:p w14:paraId="37F591F6" w14:textId="77777777" w:rsidR="00800002" w:rsidRPr="00800002" w:rsidRDefault="00800002" w:rsidP="00800002">
      <w:pPr>
        <w:spacing w:line="360" w:lineRule="auto"/>
        <w:jc w:val="both"/>
        <w:rPr>
          <w:rFonts w:ascii="Palatino Linotype" w:eastAsia="Palatino Linotype" w:hAnsi="Palatino Linotype" w:cs="Palatino Linotype"/>
          <w:szCs w:val="22"/>
          <w:lang w:val="es-ES_tradnl" w:eastAsia="es-MX"/>
        </w:rPr>
      </w:pPr>
      <w:r w:rsidRPr="00800002">
        <w:rPr>
          <w:rFonts w:ascii="Palatino Linotype" w:eastAsia="Palatino Linotype" w:hAnsi="Palatino Linotype" w:cs="Palatino Linotype"/>
          <w:szCs w:val="22"/>
          <w:lang w:val="es-ES_tradnl" w:eastAsia="es-MX"/>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2ED52E5" w14:textId="77777777" w:rsidR="00800002" w:rsidRPr="00800002" w:rsidRDefault="00800002" w:rsidP="00800002">
      <w:pPr>
        <w:spacing w:line="360" w:lineRule="auto"/>
        <w:jc w:val="both"/>
        <w:rPr>
          <w:rFonts w:ascii="Palatino Linotype" w:eastAsia="Palatino Linotype" w:hAnsi="Palatino Linotype" w:cs="Palatino Linotype"/>
          <w:szCs w:val="22"/>
          <w:lang w:val="es-ES_tradnl" w:eastAsia="es-MX"/>
        </w:rPr>
      </w:pPr>
    </w:p>
    <w:p w14:paraId="459214CD" w14:textId="77777777" w:rsidR="00800002" w:rsidRPr="00800002" w:rsidRDefault="00800002" w:rsidP="00800002">
      <w:pPr>
        <w:spacing w:line="360" w:lineRule="auto"/>
        <w:jc w:val="both"/>
        <w:rPr>
          <w:rFonts w:ascii="Palatino Linotype" w:eastAsia="Palatino Linotype" w:hAnsi="Palatino Linotype" w:cs="Palatino Linotype"/>
          <w:lang w:val="es-ES_tradnl" w:eastAsia="es-MX"/>
        </w:rPr>
      </w:pPr>
      <w:r w:rsidRPr="00800002">
        <w:rPr>
          <w:rFonts w:ascii="Palatino Linotype" w:eastAsia="Palatino Linotype" w:hAnsi="Palatino Linotype" w:cs="Palatino Linotype"/>
          <w:lang w:val="es-ES_tradnl" w:eastAsia="es-MX"/>
        </w:rPr>
        <w:t xml:space="preserve">Por otro lado, los </w:t>
      </w:r>
      <w:r w:rsidRPr="00800002">
        <w:rPr>
          <w:rFonts w:ascii="Palatino Linotype" w:eastAsia="Palatino Linotype" w:hAnsi="Palatino Linotype" w:cs="Palatino Linotype"/>
          <w:iCs/>
          <w:lang w:val="es-ES_tradnl" w:eastAsia="es-MX"/>
        </w:rPr>
        <w:t>Lineamientos Generales en Materia de Clasificación y Desclasificación de la Información, así como para la elaboración de Versiones Públicas</w:t>
      </w:r>
      <w:r w:rsidRPr="00800002">
        <w:rPr>
          <w:rFonts w:ascii="Palatino Linotype" w:eastAsia="Palatino Linotype" w:hAnsi="Palatino Linotype" w:cs="Palatino Linotype"/>
          <w:lang w:val="es-ES_tradnl" w:eastAsia="es-MX"/>
        </w:rPr>
        <w:t xml:space="preserve">, emitidos por el Consejo Nacional del Sistema Nacional de Transparencia, Acceso a la </w:t>
      </w:r>
      <w:r w:rsidRPr="00800002">
        <w:rPr>
          <w:rFonts w:ascii="Palatino Linotype" w:eastAsia="Palatino Linotype" w:hAnsi="Palatino Linotype" w:cs="Palatino Linotype"/>
          <w:lang w:val="es-ES_tradnl" w:eastAsia="es-MX"/>
        </w:rPr>
        <w:lastRenderedPageBreak/>
        <w:t>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034CEBF" w14:textId="77777777" w:rsidR="00800002" w:rsidRPr="00800002" w:rsidRDefault="00800002" w:rsidP="00800002">
      <w:pPr>
        <w:spacing w:line="360" w:lineRule="auto"/>
        <w:jc w:val="both"/>
        <w:rPr>
          <w:rFonts w:ascii="Palatino Linotype" w:eastAsia="Palatino Linotype" w:hAnsi="Palatino Linotype" w:cs="Palatino Linotype"/>
          <w:lang w:val="es-ES_tradnl" w:eastAsia="es-MX"/>
        </w:rPr>
      </w:pPr>
    </w:p>
    <w:p w14:paraId="05721ABC" w14:textId="6BF2A8C2" w:rsidR="00800002" w:rsidRPr="000B7738" w:rsidRDefault="00800002" w:rsidP="00800002">
      <w:pPr>
        <w:spacing w:line="360" w:lineRule="auto"/>
        <w:jc w:val="both"/>
        <w:rPr>
          <w:rFonts w:ascii="Palatino Linotype" w:eastAsia="Palatino Linotype" w:hAnsi="Palatino Linotype" w:cs="Palatino Linotype"/>
          <w:lang w:val="es-ES_tradnl" w:eastAsia="es-MX"/>
        </w:rPr>
      </w:pPr>
      <w:r w:rsidRPr="00800002">
        <w:rPr>
          <w:rFonts w:ascii="Palatino Linotype" w:eastAsia="Palatino Linotype" w:hAnsi="Palatino Linotype" w:cs="Palatino Linotype"/>
          <w:lang w:val="es-ES_tradnl" w:eastAsia="es-MX"/>
        </w:rPr>
        <w:t>Entorno a lo que aquí nos interesa, los Lineamientos Quincuagésimo sexto, Quincuagésimo séptimo y Quincuagésimo octavo, establecen lo siguiente:</w:t>
      </w:r>
    </w:p>
    <w:p w14:paraId="057846B0"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Quincuagésimo sexto.</w:t>
      </w:r>
      <w:r w:rsidRPr="00800002">
        <w:rPr>
          <w:rFonts w:ascii="Palatino Linotype" w:eastAsia="Palatino Linotype" w:hAnsi="Palatino Linotype" w:cs="Palatino Linotype"/>
          <w:i/>
          <w:sz w:val="22"/>
          <w:szCs w:val="22"/>
          <w:lang w:val="es-ES_tradnl" w:eastAsia="es-MX"/>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23C7DBD"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15B0B785"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Quincuagésimo séptimo.</w:t>
      </w:r>
      <w:r w:rsidRPr="00800002">
        <w:rPr>
          <w:rFonts w:ascii="Palatino Linotype" w:eastAsia="Palatino Linotype" w:hAnsi="Palatino Linotype" w:cs="Palatino Linotype"/>
          <w:i/>
          <w:sz w:val="22"/>
          <w:szCs w:val="22"/>
          <w:lang w:val="es-ES_tradnl" w:eastAsia="es-MX"/>
        </w:rPr>
        <w:t xml:space="preserve"> Se considera, en principio, como información pública y no podrá omitirse de las versiones públicas la siguiente:</w:t>
      </w:r>
    </w:p>
    <w:p w14:paraId="377D2689"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 xml:space="preserve"> </w:t>
      </w:r>
    </w:p>
    <w:p w14:paraId="573C189B"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 xml:space="preserve">I. La relativa a las Obligaciones de Transparencia que contempla el Título V de la Ley General y las demás disposiciones legales aplicables; </w:t>
      </w:r>
    </w:p>
    <w:p w14:paraId="3788CD0C"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 xml:space="preserve">II. El nombre de los integrantes de los sujetos obligados en los documentos, y sus firmas autógrafas o digitales, cuando sean utilizados en el ejercicio de las facultades conferidas para el desempeño del servicio público, y </w:t>
      </w:r>
    </w:p>
    <w:p w14:paraId="162F1DED"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89BDB66"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7E3CAAC6"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 xml:space="preserve">Lo anterior, siempre y cuando no se acredite alguna causal de clasificación, prevista en las leyes o en los tratados internacionales suscritos por el Estado mexicano. </w:t>
      </w:r>
    </w:p>
    <w:p w14:paraId="78705C25"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098BFF24"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Quincuagésimo octavo.</w:t>
      </w:r>
      <w:r w:rsidRPr="00800002">
        <w:rPr>
          <w:rFonts w:ascii="Palatino Linotype" w:eastAsia="Palatino Linotype" w:hAnsi="Palatino Linotype" w:cs="Palatino Linotype"/>
          <w:i/>
          <w:sz w:val="22"/>
          <w:szCs w:val="22"/>
          <w:lang w:val="es-ES_tradnl" w:eastAsia="es-MX"/>
        </w:rPr>
        <w:t xml:space="preserve"> Los sujetos obligados garantizarán que los sistemas o medios empleados para eliminar la información en las versiones públicas sean irreversibles, de tal forma que no permitan la recuperación o la visualización de la misma.</w:t>
      </w:r>
    </w:p>
    <w:p w14:paraId="5AC7B9C1" w14:textId="77777777" w:rsidR="00800002" w:rsidRPr="00800002" w:rsidRDefault="00800002" w:rsidP="00800002">
      <w:pPr>
        <w:spacing w:line="360" w:lineRule="auto"/>
        <w:jc w:val="both"/>
        <w:rPr>
          <w:rFonts w:ascii="Palatino Linotype" w:eastAsia="Palatino Linotype" w:hAnsi="Palatino Linotype" w:cs="Palatino Linotype"/>
          <w:i/>
          <w:lang w:val="es-ES_tradnl" w:eastAsia="es-MX"/>
        </w:rPr>
      </w:pPr>
    </w:p>
    <w:p w14:paraId="3B2E0B5D" w14:textId="77777777" w:rsidR="00800002" w:rsidRDefault="00800002" w:rsidP="00800002">
      <w:pPr>
        <w:spacing w:line="360" w:lineRule="auto"/>
        <w:jc w:val="both"/>
        <w:rPr>
          <w:rFonts w:ascii="Palatino Linotype" w:eastAsia="Palatino Linotype" w:hAnsi="Palatino Linotype" w:cs="Palatino Linotype"/>
          <w:lang w:val="es-ES_tradnl" w:eastAsia="es-MX"/>
        </w:rPr>
      </w:pPr>
      <w:r w:rsidRPr="00800002">
        <w:rPr>
          <w:rFonts w:ascii="Palatino Linotype" w:eastAsia="Palatino Linotype" w:hAnsi="Palatino Linotype" w:cs="Palatino Linotype"/>
          <w:lang w:val="es-ES_tradnl" w:eastAsia="es-MX"/>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 Por lo que respecta al Acuerdo del Comité de Transparencia que sustente la versión pública de la documentación a entregar, deberá ser notificado mediante el SAIMEX.</w:t>
      </w:r>
    </w:p>
    <w:p w14:paraId="765C37EA" w14:textId="77777777" w:rsidR="002C42A2" w:rsidRDefault="002C42A2" w:rsidP="00883935">
      <w:pPr>
        <w:spacing w:line="360" w:lineRule="auto"/>
        <w:jc w:val="both"/>
        <w:rPr>
          <w:rFonts w:ascii="Palatino Linotype" w:eastAsia="Palatino Linotype" w:hAnsi="Palatino Linotype" w:cs="Palatino Linotype"/>
          <w:color w:val="000000"/>
        </w:rPr>
      </w:pPr>
    </w:p>
    <w:p w14:paraId="23DD2B14" w14:textId="77777777" w:rsidR="002C42A2" w:rsidRDefault="002C42A2" w:rsidP="002C42A2">
      <w:pPr>
        <w:spacing w:line="360" w:lineRule="auto"/>
        <w:jc w:val="both"/>
        <w:rPr>
          <w:rFonts w:ascii="Palatino Linotype" w:hAnsi="Palatino Linotype" w:cs="Arial"/>
        </w:rPr>
      </w:pPr>
      <w:r w:rsidRPr="0012386A">
        <w:rPr>
          <w:rFonts w:ascii="Palatino Linotype" w:hAnsi="Palatino Linotype" w:cs="Arial"/>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76CA56AF" w14:textId="77777777" w:rsidR="002C42A2" w:rsidRPr="0012386A" w:rsidRDefault="002C42A2" w:rsidP="002C42A2">
      <w:pPr>
        <w:spacing w:line="360" w:lineRule="auto"/>
        <w:jc w:val="both"/>
        <w:rPr>
          <w:rFonts w:ascii="Palatino Linotype" w:hAnsi="Palatino Linotype" w:cs="Arial"/>
        </w:rPr>
      </w:pPr>
    </w:p>
    <w:p w14:paraId="4B6C6F29" w14:textId="77777777" w:rsidR="002C42A2" w:rsidRDefault="002C42A2" w:rsidP="002C42A2">
      <w:pPr>
        <w:spacing w:line="360" w:lineRule="auto"/>
        <w:jc w:val="both"/>
        <w:rPr>
          <w:rFonts w:ascii="Palatino Linotype" w:hAnsi="Palatino Linotype" w:cs="Arial"/>
        </w:rPr>
      </w:pPr>
      <w:r w:rsidRPr="0012386A">
        <w:rPr>
          <w:rFonts w:ascii="Palatino Linotype" w:hAnsi="Palatino Linotype" w:cs="Arial"/>
        </w:rPr>
        <w:lastRenderedPageBreak/>
        <w:t>Por tanto, la fundamentación y motivación consiste en la obligación que tiene todo ente público de expresar los preceptos jurídicos aplicables al asunto motivo del acto y las razones o argumentos de su actuar.</w:t>
      </w:r>
    </w:p>
    <w:p w14:paraId="19F14DD7" w14:textId="77777777" w:rsidR="002C42A2" w:rsidRPr="0012386A" w:rsidRDefault="002C42A2" w:rsidP="002C42A2">
      <w:pPr>
        <w:spacing w:line="360" w:lineRule="auto"/>
        <w:jc w:val="both"/>
        <w:rPr>
          <w:rFonts w:ascii="Palatino Linotype" w:hAnsi="Palatino Linotype" w:cs="Arial"/>
        </w:rPr>
      </w:pPr>
    </w:p>
    <w:p w14:paraId="5943F1B1" w14:textId="77777777" w:rsidR="002C42A2" w:rsidRPr="0012386A" w:rsidRDefault="002C42A2" w:rsidP="002C42A2">
      <w:pPr>
        <w:spacing w:line="360" w:lineRule="auto"/>
        <w:jc w:val="both"/>
        <w:rPr>
          <w:rFonts w:ascii="Palatino Linotype" w:hAnsi="Palatino Linotype" w:cs="Arial"/>
        </w:rPr>
      </w:pPr>
      <w:r w:rsidRPr="0012386A">
        <w:rPr>
          <w:rFonts w:ascii="Palatino Linotype" w:hAnsi="Palatino Linotype" w:cs="Arial"/>
        </w:rPr>
        <w:t>Al respecto, el máximo tribunal del país ha establecido jurisprudencia respecto a qué debe entenderse por fundamentación y motivación, en los siguientes términos:</w:t>
      </w:r>
    </w:p>
    <w:p w14:paraId="1E9C032C" w14:textId="77777777" w:rsidR="002C42A2" w:rsidRPr="0012386A" w:rsidRDefault="002C42A2" w:rsidP="002C42A2">
      <w:pPr>
        <w:spacing w:line="360" w:lineRule="auto"/>
        <w:ind w:left="567" w:right="567"/>
        <w:jc w:val="both"/>
        <w:rPr>
          <w:rFonts w:ascii="Palatino Linotype" w:hAnsi="Palatino Linotype" w:cs="Arial"/>
          <w:i/>
          <w:sz w:val="22"/>
          <w:szCs w:val="22"/>
        </w:rPr>
      </w:pPr>
      <w:r w:rsidRPr="0012386A">
        <w:rPr>
          <w:rFonts w:ascii="Palatino Linotype" w:hAnsi="Palatino Linotype" w:cs="Arial"/>
          <w:b/>
          <w:i/>
          <w:sz w:val="22"/>
          <w:szCs w:val="22"/>
        </w:rPr>
        <w:t>FUNDAMENTACIÓN Y MOTIVACIÓN</w:t>
      </w:r>
      <w:r w:rsidRPr="0012386A">
        <w:rPr>
          <w:rFonts w:ascii="Palatino Linotype" w:hAnsi="Palatino Linotype" w:cs="Arial"/>
          <w:i/>
          <w:sz w:val="22"/>
          <w:szCs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23269BA" w14:textId="77777777" w:rsidR="002C42A2" w:rsidRDefault="002C42A2" w:rsidP="002C42A2">
      <w:pPr>
        <w:spacing w:line="360" w:lineRule="auto"/>
        <w:jc w:val="both"/>
        <w:rPr>
          <w:rFonts w:ascii="Palatino Linotype" w:hAnsi="Palatino Linotype" w:cs="Arial"/>
        </w:rPr>
      </w:pPr>
    </w:p>
    <w:p w14:paraId="430EEDFF" w14:textId="77777777" w:rsidR="002C42A2" w:rsidRDefault="002C42A2" w:rsidP="002C42A2">
      <w:pPr>
        <w:spacing w:line="360" w:lineRule="auto"/>
        <w:jc w:val="both"/>
        <w:rPr>
          <w:rFonts w:ascii="Palatino Linotype" w:hAnsi="Palatino Linotype" w:cs="Arial"/>
        </w:rPr>
      </w:pPr>
      <w:r w:rsidRPr="0012386A">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ECD18EB" w14:textId="77777777" w:rsidR="002C42A2" w:rsidRPr="0012386A" w:rsidRDefault="002C42A2" w:rsidP="002C42A2">
      <w:pPr>
        <w:spacing w:line="360" w:lineRule="auto"/>
        <w:jc w:val="both"/>
        <w:rPr>
          <w:rFonts w:ascii="Palatino Linotype" w:hAnsi="Palatino Linotype" w:cs="Arial"/>
        </w:rPr>
      </w:pPr>
    </w:p>
    <w:p w14:paraId="0D41BB94" w14:textId="77777777" w:rsidR="002C42A2" w:rsidRPr="0012386A" w:rsidRDefault="002C42A2" w:rsidP="002C42A2">
      <w:pPr>
        <w:spacing w:line="360" w:lineRule="auto"/>
        <w:jc w:val="both"/>
        <w:rPr>
          <w:rFonts w:ascii="Palatino Linotype" w:hAnsi="Palatino Linotype" w:cs="Arial"/>
        </w:rPr>
      </w:pPr>
      <w:r w:rsidRPr="0012386A">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DC5C5D4" w14:textId="77777777" w:rsidR="002C42A2" w:rsidRPr="0012386A" w:rsidRDefault="002C42A2" w:rsidP="002C42A2">
      <w:pPr>
        <w:spacing w:line="360" w:lineRule="auto"/>
        <w:ind w:left="567" w:right="567"/>
        <w:jc w:val="both"/>
        <w:rPr>
          <w:rFonts w:ascii="Palatino Linotype" w:hAnsi="Palatino Linotype" w:cs="Arial"/>
          <w:i/>
          <w:sz w:val="22"/>
          <w:szCs w:val="22"/>
        </w:rPr>
      </w:pPr>
      <w:r w:rsidRPr="0012386A">
        <w:rPr>
          <w:rFonts w:ascii="Palatino Linotype" w:hAnsi="Palatino Linotype" w:cs="Arial"/>
          <w:b/>
          <w:i/>
          <w:sz w:val="22"/>
          <w:szCs w:val="22"/>
        </w:rPr>
        <w:t>FUNDAMENTACIÓN Y MOTIVACIÓN. EL ASPECTO FORMAL DE LA GARANTÍA Y SU FINALIDAD SE TRADUCEN EN EXPLICAR, JUSTIFICAR, POSIBILITAR LA DEFENSA Y COMUNICAR LA DECISIÓN.</w:t>
      </w:r>
      <w:r w:rsidRPr="0012386A">
        <w:rPr>
          <w:rFonts w:ascii="Palatino Linotype" w:hAnsi="Palatino Linotype" w:cs="Arial"/>
          <w:i/>
          <w:sz w:val="22"/>
          <w:szCs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w:t>
      </w:r>
      <w:r w:rsidRPr="0012386A">
        <w:rPr>
          <w:rFonts w:ascii="Palatino Linotype" w:hAnsi="Palatino Linotype" w:cs="Arial"/>
          <w:i/>
          <w:sz w:val="22"/>
          <w:szCs w:val="22"/>
        </w:rPr>
        <w:lastRenderedPageBreak/>
        <w:t>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7431E2D" w14:textId="77777777" w:rsidR="002C42A2" w:rsidRPr="0012386A" w:rsidRDefault="002C42A2" w:rsidP="002C42A2">
      <w:pPr>
        <w:spacing w:line="360" w:lineRule="auto"/>
        <w:jc w:val="both"/>
        <w:rPr>
          <w:rFonts w:ascii="Palatino Linotype" w:hAnsi="Palatino Linotype" w:cs="Arial"/>
        </w:rPr>
      </w:pPr>
    </w:p>
    <w:p w14:paraId="04E954C1" w14:textId="77777777" w:rsidR="002C42A2" w:rsidRPr="0012386A" w:rsidRDefault="002C42A2" w:rsidP="002C42A2">
      <w:pPr>
        <w:spacing w:line="360" w:lineRule="auto"/>
        <w:jc w:val="both"/>
        <w:rPr>
          <w:rFonts w:ascii="Palatino Linotype" w:hAnsi="Palatino Linotype" w:cs="Arial"/>
        </w:rPr>
      </w:pPr>
      <w:r w:rsidRPr="0012386A">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66530A1" w14:textId="77777777" w:rsidR="002C42A2" w:rsidRPr="0012386A" w:rsidRDefault="002C42A2" w:rsidP="002C42A2">
      <w:pPr>
        <w:spacing w:line="360" w:lineRule="auto"/>
        <w:jc w:val="both"/>
        <w:rPr>
          <w:rFonts w:ascii="Palatino Linotype" w:hAnsi="Palatino Linotype" w:cs="Arial"/>
        </w:rPr>
      </w:pPr>
    </w:p>
    <w:p w14:paraId="73075306" w14:textId="77777777" w:rsidR="002C42A2" w:rsidRPr="0012386A" w:rsidRDefault="002C42A2" w:rsidP="002C42A2">
      <w:pPr>
        <w:spacing w:line="360" w:lineRule="auto"/>
        <w:jc w:val="both"/>
        <w:rPr>
          <w:rFonts w:ascii="Palatino Linotype" w:hAnsi="Palatino Linotype" w:cs="Arial"/>
        </w:rPr>
      </w:pPr>
      <w:r w:rsidRPr="0012386A">
        <w:rPr>
          <w:rFonts w:ascii="Palatino Linotype" w:hAnsi="Palatino Linotype" w:cs="Arial"/>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w:t>
      </w:r>
      <w:r w:rsidRPr="0012386A">
        <w:rPr>
          <w:rFonts w:ascii="Palatino Linotype" w:hAnsi="Palatino Linotype" w:cs="Arial"/>
        </w:rPr>
        <w:lastRenderedPageBreak/>
        <w:t>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ADA040B" w14:textId="77777777" w:rsidR="002C42A2" w:rsidRDefault="002C42A2" w:rsidP="00883935">
      <w:pPr>
        <w:spacing w:line="360" w:lineRule="auto"/>
        <w:jc w:val="both"/>
        <w:rPr>
          <w:rFonts w:ascii="Palatino Linotype" w:hAnsi="Palatino Linotype" w:cs="Arial"/>
        </w:rPr>
      </w:pPr>
    </w:p>
    <w:p w14:paraId="4C28B1F4" w14:textId="28BC64D2" w:rsidR="00057B3B" w:rsidRPr="00B704A7" w:rsidRDefault="00057B3B" w:rsidP="00057B3B">
      <w:pPr>
        <w:spacing w:line="360" w:lineRule="auto"/>
        <w:jc w:val="both"/>
        <w:rPr>
          <w:rFonts w:ascii="Palatino Linotype" w:hAnsi="Palatino Linotype"/>
        </w:rPr>
      </w:pPr>
      <w:r w:rsidRPr="00B704A7">
        <w:rPr>
          <w:rFonts w:ascii="Palatino Linotype" w:hAnsi="Palatino Linotype" w:cs="Arial"/>
        </w:rPr>
        <w:t>Final</w:t>
      </w:r>
      <w:r w:rsidRPr="00B704A7">
        <w:rPr>
          <w:rFonts w:ascii="Palatino Linotype" w:hAnsi="Palatino Linotype"/>
        </w:rPr>
        <w:t>mente, y en mérito de lo expuesto en líneas anteriores, resultan</w:t>
      </w:r>
      <w:r>
        <w:rPr>
          <w:rFonts w:ascii="Palatino Linotype" w:hAnsi="Palatino Linotype"/>
        </w:rPr>
        <w:t xml:space="preserve"> </w:t>
      </w:r>
      <w:r w:rsidRPr="00B704A7">
        <w:rPr>
          <w:rFonts w:ascii="Palatino Linotype" w:hAnsi="Palatino Linotype"/>
        </w:rPr>
        <w:t xml:space="preserve">fundados los motivos de inconformidad vertidos por </w:t>
      </w:r>
      <w:r w:rsidRPr="00B704A7">
        <w:rPr>
          <w:rFonts w:ascii="Palatino Linotype" w:hAnsi="Palatino Linotype"/>
          <w:b/>
          <w:bCs/>
        </w:rPr>
        <w:t>e</w:t>
      </w:r>
      <w:r>
        <w:rPr>
          <w:rFonts w:ascii="Palatino Linotype" w:hAnsi="Palatino Linotype"/>
          <w:b/>
          <w:bCs/>
        </w:rPr>
        <w:t>l</w:t>
      </w:r>
      <w:r w:rsidRPr="00B704A7">
        <w:rPr>
          <w:rFonts w:ascii="Palatino Linotype" w:hAnsi="Palatino Linotype"/>
          <w:b/>
          <w:bCs/>
        </w:rPr>
        <w:t xml:space="preserve"> </w:t>
      </w:r>
      <w:r w:rsidRPr="00B704A7">
        <w:rPr>
          <w:rFonts w:ascii="Palatino Linotype" w:hAnsi="Palatino Linotype"/>
          <w:b/>
        </w:rPr>
        <w:t>Recurrente</w:t>
      </w:r>
      <w:r w:rsidRPr="00B704A7">
        <w:rPr>
          <w:rFonts w:ascii="Palatino Linotype" w:hAnsi="Palatino Linotype"/>
        </w:rPr>
        <w:t xml:space="preserve">, por ello con fundamento en la </w:t>
      </w:r>
      <w:r w:rsidR="003C4259">
        <w:rPr>
          <w:rFonts w:ascii="Palatino Linotype" w:hAnsi="Palatino Linotype"/>
          <w:i/>
        </w:rPr>
        <w:t>primera</w:t>
      </w:r>
      <w:r w:rsidR="00800002" w:rsidRPr="00B704A7">
        <w:rPr>
          <w:rFonts w:ascii="Palatino Linotype" w:hAnsi="Palatino Linotype"/>
          <w:i/>
        </w:rPr>
        <w:t xml:space="preserve"> </w:t>
      </w:r>
      <w:r w:rsidRPr="00B704A7">
        <w:rPr>
          <w:rFonts w:ascii="Palatino Linotype" w:hAnsi="Palatino Linotype"/>
          <w:i/>
        </w:rPr>
        <w:t>hipótesis</w:t>
      </w:r>
      <w:r w:rsidRPr="00B704A7">
        <w:rPr>
          <w:rFonts w:ascii="Palatino Linotype" w:hAnsi="Palatino Linotype"/>
        </w:rPr>
        <w:t xml:space="preserve"> del artículo 186, fracción III, de la Ley de Transparencia y Acceso a la Información Pública del Es</w:t>
      </w:r>
      <w:r w:rsidR="003C4259">
        <w:rPr>
          <w:rFonts w:ascii="Palatino Linotype" w:hAnsi="Palatino Linotype"/>
        </w:rPr>
        <w:t xml:space="preserve">tado de México y Municipios, se </w:t>
      </w:r>
      <w:r w:rsidR="003C4259">
        <w:rPr>
          <w:rFonts w:ascii="Palatino Linotype" w:hAnsi="Palatino Linotype"/>
          <w:b/>
        </w:rPr>
        <w:t>REVOC</w:t>
      </w:r>
      <w:r w:rsidR="00800002">
        <w:rPr>
          <w:rFonts w:ascii="Palatino Linotype" w:hAnsi="Palatino Linotype"/>
          <w:b/>
          <w:bCs/>
        </w:rPr>
        <w:t>A</w:t>
      </w:r>
      <w:r w:rsidRPr="00B704A7">
        <w:rPr>
          <w:rFonts w:ascii="Palatino Linotype" w:hAnsi="Palatino Linotype"/>
          <w:b/>
        </w:rPr>
        <w:t xml:space="preserve"> </w:t>
      </w:r>
      <w:r w:rsidRPr="00B704A7">
        <w:rPr>
          <w:rFonts w:ascii="Palatino Linotype" w:hAnsi="Palatino Linotype"/>
        </w:rPr>
        <w:t xml:space="preserve">la respuesta a la solicitud de información </w:t>
      </w:r>
      <w:r w:rsidR="002C42A2">
        <w:rPr>
          <w:rFonts w:ascii="Verdana" w:hAnsi="Verdana"/>
          <w:b/>
          <w:bCs/>
          <w:color w:val="FF0000"/>
        </w:rPr>
        <w:t> </w:t>
      </w:r>
      <w:r w:rsidR="002C42A2" w:rsidRPr="002C42A2">
        <w:rPr>
          <w:rFonts w:ascii="Palatino Linotype" w:hAnsi="Palatino Linotype"/>
          <w:b/>
          <w:bCs/>
        </w:rPr>
        <w:t>00008/LUVIANOS/IP/2025</w:t>
      </w:r>
      <w:r w:rsidRPr="00B704A7">
        <w:rPr>
          <w:rFonts w:ascii="Palatino Linotype" w:hAnsi="Palatino Linotype" w:cs="Arial"/>
          <w:b/>
        </w:rPr>
        <w:t xml:space="preserve">, </w:t>
      </w:r>
      <w:r w:rsidRPr="00B704A7">
        <w:rPr>
          <w:rFonts w:ascii="Palatino Linotype" w:hAnsi="Palatino Linotype"/>
        </w:rPr>
        <w:t>que ha sido materia del presente fallo.</w:t>
      </w:r>
    </w:p>
    <w:p w14:paraId="503FBCF3" w14:textId="77777777" w:rsidR="00057B3B" w:rsidRPr="00B704A7" w:rsidRDefault="00057B3B" w:rsidP="00057B3B">
      <w:pPr>
        <w:spacing w:line="276" w:lineRule="auto"/>
        <w:jc w:val="both"/>
        <w:rPr>
          <w:rFonts w:ascii="Palatino Linotype" w:hAnsi="Palatino Linotype"/>
        </w:rPr>
      </w:pPr>
    </w:p>
    <w:p w14:paraId="384091EA" w14:textId="77777777" w:rsidR="00057B3B" w:rsidRDefault="00057B3B" w:rsidP="00057B3B">
      <w:pPr>
        <w:spacing w:line="276" w:lineRule="auto"/>
        <w:jc w:val="both"/>
        <w:rPr>
          <w:rFonts w:ascii="Palatino Linotype" w:hAnsi="Palatino Linotype"/>
        </w:rPr>
      </w:pPr>
      <w:r w:rsidRPr="00B704A7">
        <w:rPr>
          <w:rFonts w:ascii="Palatino Linotype" w:hAnsi="Palatino Linotype"/>
        </w:rPr>
        <w:t>Por lo antes expuesto y fundado es de resolverse y;</w:t>
      </w:r>
    </w:p>
    <w:p w14:paraId="5E8EDDC0" w14:textId="77777777" w:rsidR="00057B3B" w:rsidRPr="00B704A7" w:rsidRDefault="00057B3B" w:rsidP="00057B3B">
      <w:pPr>
        <w:spacing w:line="276" w:lineRule="auto"/>
        <w:jc w:val="both"/>
        <w:rPr>
          <w:rFonts w:ascii="Palatino Linotype" w:hAnsi="Palatino Linotype"/>
        </w:rPr>
      </w:pPr>
    </w:p>
    <w:p w14:paraId="202A9D78" w14:textId="77777777" w:rsidR="00057B3B" w:rsidRPr="00B704A7" w:rsidRDefault="00057B3B" w:rsidP="00057B3B">
      <w:pPr>
        <w:spacing w:line="276" w:lineRule="auto"/>
        <w:jc w:val="both"/>
        <w:rPr>
          <w:rFonts w:ascii="Palatino Linotype" w:hAnsi="Palatino Linotype"/>
        </w:rPr>
      </w:pPr>
    </w:p>
    <w:p w14:paraId="1DE7C7CF" w14:textId="77777777" w:rsidR="00057B3B" w:rsidRPr="00B704A7" w:rsidRDefault="00057B3B" w:rsidP="00DE2123">
      <w:pPr>
        <w:spacing w:line="360" w:lineRule="auto"/>
        <w:jc w:val="center"/>
        <w:rPr>
          <w:rFonts w:ascii="Palatino Linotype" w:hAnsi="Palatino Linotype"/>
          <w:b/>
          <w:sz w:val="28"/>
        </w:rPr>
      </w:pPr>
      <w:r w:rsidRPr="00B704A7">
        <w:rPr>
          <w:rFonts w:ascii="Palatino Linotype" w:hAnsi="Palatino Linotype"/>
          <w:b/>
          <w:sz w:val="28"/>
        </w:rPr>
        <w:t>S E    R E S U E L V E</w:t>
      </w:r>
    </w:p>
    <w:p w14:paraId="29DDF6AD" w14:textId="77777777" w:rsidR="00057B3B" w:rsidRPr="00B704A7" w:rsidRDefault="00057B3B" w:rsidP="00057B3B">
      <w:pPr>
        <w:spacing w:line="360" w:lineRule="auto"/>
        <w:jc w:val="both"/>
      </w:pPr>
    </w:p>
    <w:p w14:paraId="70C17EE1" w14:textId="7D6AD666" w:rsidR="00057B3B" w:rsidRPr="0050773B" w:rsidRDefault="00057B3B" w:rsidP="0050773B">
      <w:pPr>
        <w:spacing w:line="360" w:lineRule="auto"/>
        <w:jc w:val="both"/>
        <w:rPr>
          <w:rFonts w:ascii="Palatino Linotype" w:hAnsi="Palatino Linotype" w:cs="Arial"/>
          <w:b/>
        </w:rPr>
      </w:pPr>
      <w:r w:rsidRPr="00B704A7">
        <w:rPr>
          <w:rFonts w:ascii="Palatino Linotype" w:hAnsi="Palatino Linotype" w:cs="Arial"/>
          <w:b/>
          <w:sz w:val="28"/>
          <w:lang w:val="es-ES_tradnl"/>
        </w:rPr>
        <w:t>PRIMERO.</w:t>
      </w:r>
      <w:r w:rsidRPr="00B704A7">
        <w:rPr>
          <w:rFonts w:ascii="Palatino Linotype" w:hAnsi="Palatino Linotype" w:cs="Arial"/>
          <w:sz w:val="28"/>
          <w:lang w:val="es-ES_tradnl"/>
        </w:rPr>
        <w:t xml:space="preserve"> </w:t>
      </w:r>
      <w:r w:rsidRPr="00B704A7">
        <w:rPr>
          <w:rFonts w:ascii="Palatino Linotype" w:eastAsia="Arial Unicode MS" w:hAnsi="Palatino Linotype" w:cs="Arial"/>
        </w:rPr>
        <w:t>Se</w:t>
      </w:r>
      <w:r w:rsidRPr="00B704A7">
        <w:rPr>
          <w:rFonts w:ascii="Palatino Linotype" w:hAnsi="Palatino Linotype" w:cs="Arial"/>
          <w:lang w:val="es-ES_tradnl"/>
        </w:rPr>
        <w:t xml:space="preserve"> </w:t>
      </w:r>
      <w:r w:rsidR="004711B4">
        <w:rPr>
          <w:rFonts w:ascii="Palatino Linotype" w:hAnsi="Palatino Linotype" w:cs="Arial"/>
          <w:b/>
          <w:lang w:val="es-419"/>
        </w:rPr>
        <w:t>REVOCA</w:t>
      </w:r>
      <w:r w:rsidRPr="00B704A7">
        <w:rPr>
          <w:rFonts w:ascii="Palatino Linotype" w:hAnsi="Palatino Linotype" w:cs="Arial"/>
          <w:lang w:val="es-ES_tradnl"/>
        </w:rPr>
        <w:t xml:space="preserve"> </w:t>
      </w:r>
      <w:r w:rsidRPr="00B704A7">
        <w:rPr>
          <w:rFonts w:ascii="Palatino Linotype" w:eastAsia="Arial Unicode MS" w:hAnsi="Palatino Linotype" w:cs="Arial"/>
        </w:rPr>
        <w:t>la respuesta</w:t>
      </w:r>
      <w:r>
        <w:rPr>
          <w:rFonts w:ascii="Palatino Linotype" w:eastAsia="Arial Unicode MS" w:hAnsi="Palatino Linotype" w:cs="Arial"/>
        </w:rPr>
        <w:t xml:space="preserve"> entregada</w:t>
      </w:r>
      <w:r w:rsidRPr="00B704A7">
        <w:rPr>
          <w:rFonts w:ascii="Palatino Linotype" w:eastAsia="Arial Unicode MS" w:hAnsi="Palatino Linotype" w:cs="Arial"/>
        </w:rPr>
        <w:t xml:space="preserve"> por </w:t>
      </w:r>
      <w:r w:rsidRPr="00B704A7">
        <w:rPr>
          <w:rFonts w:ascii="Palatino Linotype" w:eastAsia="Arial Unicode MS" w:hAnsi="Palatino Linotype" w:cs="Arial"/>
          <w:b/>
        </w:rPr>
        <w:t xml:space="preserve">el Sujeto Obligado </w:t>
      </w:r>
      <w:r w:rsidRPr="00B704A7">
        <w:rPr>
          <w:rFonts w:ascii="Palatino Linotype" w:eastAsia="Arial Unicode MS" w:hAnsi="Palatino Linotype" w:cs="Arial"/>
        </w:rPr>
        <w:t xml:space="preserve">a la solicitud de información número </w:t>
      </w:r>
      <w:r w:rsidR="002C42A2" w:rsidRPr="002C42A2">
        <w:rPr>
          <w:rFonts w:ascii="Palatino Linotype" w:hAnsi="Palatino Linotype"/>
          <w:b/>
          <w:bCs/>
        </w:rPr>
        <w:t>00008/LUVIANOS/IP/2025</w:t>
      </w:r>
      <w:r w:rsidRPr="00B704A7">
        <w:rPr>
          <w:rFonts w:ascii="Palatino Linotype" w:hAnsi="Palatino Linotype" w:cs="Arial"/>
        </w:rPr>
        <w:t>, al resultar</w:t>
      </w:r>
      <w:r>
        <w:rPr>
          <w:rFonts w:ascii="Palatino Linotype" w:hAnsi="Palatino Linotype" w:cs="Arial"/>
        </w:rPr>
        <w:t xml:space="preserve"> </w:t>
      </w:r>
      <w:r w:rsidRPr="00B704A7">
        <w:rPr>
          <w:rFonts w:ascii="Palatino Linotype" w:hAnsi="Palatino Linotype" w:cs="Arial"/>
        </w:rPr>
        <w:t xml:space="preserve">fundadas las razones o motivos de inconformidad vertidos por </w:t>
      </w:r>
      <w:r w:rsidRPr="00B704A7">
        <w:rPr>
          <w:rFonts w:ascii="Palatino Linotype" w:hAnsi="Palatino Linotype" w:cs="Arial"/>
          <w:b/>
        </w:rPr>
        <w:t>e</w:t>
      </w:r>
      <w:r>
        <w:rPr>
          <w:rFonts w:ascii="Palatino Linotype" w:hAnsi="Palatino Linotype" w:cs="Arial"/>
          <w:b/>
        </w:rPr>
        <w:t>l</w:t>
      </w:r>
      <w:r w:rsidRPr="00B704A7">
        <w:rPr>
          <w:rFonts w:ascii="Palatino Linotype" w:hAnsi="Palatino Linotype" w:cs="Arial"/>
          <w:b/>
        </w:rPr>
        <w:t xml:space="preserve"> Recurrente</w:t>
      </w:r>
      <w:r w:rsidRPr="00B704A7">
        <w:rPr>
          <w:rFonts w:ascii="Palatino Linotype" w:hAnsi="Palatino Linotype" w:cs="Arial"/>
        </w:rPr>
        <w:t xml:space="preserve">, </w:t>
      </w:r>
      <w:r w:rsidRPr="00B704A7">
        <w:rPr>
          <w:rFonts w:ascii="Palatino Linotype" w:eastAsia="Arial Unicode MS" w:hAnsi="Palatino Linotype" w:cs="Arial"/>
        </w:rPr>
        <w:t xml:space="preserve">en términos del </w:t>
      </w:r>
      <w:r w:rsidRPr="00B704A7">
        <w:rPr>
          <w:rFonts w:ascii="Palatino Linotype" w:hAnsi="Palatino Linotype" w:cs="Arial"/>
        </w:rPr>
        <w:t xml:space="preserve">Considerando </w:t>
      </w:r>
      <w:r w:rsidR="002E3682">
        <w:rPr>
          <w:rFonts w:ascii="Palatino Linotype" w:hAnsi="Palatino Linotype" w:cs="Arial"/>
          <w:b/>
          <w:lang w:val="es-419"/>
        </w:rPr>
        <w:t>QUINT</w:t>
      </w:r>
      <w:r w:rsidR="00BD14CD">
        <w:rPr>
          <w:rFonts w:ascii="Palatino Linotype" w:hAnsi="Palatino Linotype" w:cs="Arial"/>
          <w:b/>
          <w:lang w:val="es-419"/>
        </w:rPr>
        <w:t>O</w:t>
      </w:r>
      <w:r w:rsidRPr="00B704A7">
        <w:rPr>
          <w:rFonts w:ascii="Palatino Linotype" w:hAnsi="Palatino Linotype" w:cs="Arial"/>
        </w:rPr>
        <w:t xml:space="preserve"> de la presente resolución.</w:t>
      </w:r>
    </w:p>
    <w:p w14:paraId="4A2D7805" w14:textId="77777777" w:rsidR="00057B3B" w:rsidRDefault="00057B3B" w:rsidP="00057B3B">
      <w:pPr>
        <w:autoSpaceDE w:val="0"/>
        <w:autoSpaceDN w:val="0"/>
        <w:adjustRightInd w:val="0"/>
        <w:spacing w:line="360" w:lineRule="auto"/>
        <w:ind w:right="49"/>
        <w:jc w:val="both"/>
        <w:rPr>
          <w:rFonts w:ascii="Palatino Linotype" w:hAnsi="Palatino Linotype"/>
          <w:b/>
          <w:sz w:val="28"/>
        </w:rPr>
      </w:pPr>
    </w:p>
    <w:p w14:paraId="655FB06B" w14:textId="0EF5695F" w:rsidR="002768E7" w:rsidRPr="00B13391" w:rsidRDefault="00057B3B" w:rsidP="00B13391">
      <w:pPr>
        <w:spacing w:before="240" w:line="360" w:lineRule="auto"/>
        <w:ind w:right="49"/>
        <w:jc w:val="both"/>
        <w:rPr>
          <w:rFonts w:ascii="Palatino Linotype" w:eastAsia="Palatino Linotype" w:hAnsi="Palatino Linotype" w:cs="Palatino Linotype"/>
        </w:rPr>
      </w:pPr>
      <w:r w:rsidRPr="00B704A7">
        <w:rPr>
          <w:rFonts w:ascii="Palatino Linotype" w:hAnsi="Palatino Linotype"/>
          <w:b/>
          <w:sz w:val="28"/>
        </w:rPr>
        <w:t>SEGUNDO.</w:t>
      </w:r>
      <w:r w:rsidRPr="00B704A7">
        <w:rPr>
          <w:rFonts w:ascii="Palatino Linotype" w:hAnsi="Palatino Linotype" w:cs="Arial"/>
          <w:sz w:val="28"/>
        </w:rPr>
        <w:t xml:space="preserve"> </w:t>
      </w:r>
      <w:r w:rsidR="002C42A2" w:rsidRPr="00B704A7">
        <w:rPr>
          <w:rFonts w:ascii="Palatino Linotype" w:hAnsi="Palatino Linotype" w:cs="Arial"/>
        </w:rPr>
        <w:t>Se ordena al Sujeto Obligado, haga entrega al</w:t>
      </w:r>
      <w:r w:rsidR="002C42A2">
        <w:rPr>
          <w:rFonts w:ascii="Palatino Linotype" w:hAnsi="Palatino Linotype" w:cs="Arial"/>
        </w:rPr>
        <w:t xml:space="preserve"> </w:t>
      </w:r>
      <w:r w:rsidR="002C42A2" w:rsidRPr="00752CFB">
        <w:rPr>
          <w:rFonts w:ascii="Palatino Linotype" w:hAnsi="Palatino Linotype" w:cs="Arial"/>
          <w:b/>
        </w:rPr>
        <w:t>R</w:t>
      </w:r>
      <w:r w:rsidR="002C42A2" w:rsidRPr="00B704A7">
        <w:rPr>
          <w:rFonts w:ascii="Palatino Linotype" w:hAnsi="Palatino Linotype" w:cs="Arial"/>
          <w:b/>
        </w:rPr>
        <w:t>ecurrente</w:t>
      </w:r>
      <w:r w:rsidR="002C42A2" w:rsidRPr="00B704A7">
        <w:rPr>
          <w:rFonts w:ascii="Palatino Linotype" w:hAnsi="Palatino Linotype" w:cs="Arial"/>
        </w:rPr>
        <w:t xml:space="preserve"> en términos del Considerando</w:t>
      </w:r>
      <w:r w:rsidR="002C42A2">
        <w:rPr>
          <w:rFonts w:ascii="Palatino Linotype" w:hAnsi="Palatino Linotype" w:cs="Arial"/>
          <w:b/>
          <w:lang w:val="es-419"/>
        </w:rPr>
        <w:t xml:space="preserve"> QUINTO</w:t>
      </w:r>
      <w:r w:rsidR="002C42A2" w:rsidRPr="00B704A7">
        <w:rPr>
          <w:rFonts w:ascii="Palatino Linotype" w:hAnsi="Palatino Linotype" w:cs="Arial"/>
        </w:rPr>
        <w:t xml:space="preserve"> de la presente resolución, </w:t>
      </w:r>
      <w:r w:rsidR="00B13391" w:rsidRPr="00683EBB">
        <w:rPr>
          <w:rFonts w:ascii="Palatino Linotype" w:eastAsia="Palatino Linotype" w:hAnsi="Palatino Linotype" w:cs="Palatino Linotype"/>
        </w:rPr>
        <w:t xml:space="preserve">a través del Sistema de Acceso </w:t>
      </w:r>
      <w:r w:rsidR="00B13391" w:rsidRPr="00683EBB">
        <w:rPr>
          <w:rFonts w:ascii="Palatino Linotype" w:eastAsia="Palatino Linotype" w:hAnsi="Palatino Linotype" w:cs="Palatino Linotype"/>
        </w:rPr>
        <w:lastRenderedPageBreak/>
        <w:t xml:space="preserve">a la Información Mexiquense </w:t>
      </w:r>
      <w:r w:rsidR="00B13391" w:rsidRPr="00683EBB">
        <w:rPr>
          <w:rFonts w:ascii="Palatino Linotype" w:eastAsia="Palatino Linotype" w:hAnsi="Palatino Linotype" w:cs="Palatino Linotype"/>
          <w:b/>
        </w:rPr>
        <w:t xml:space="preserve">(SAIMEX) </w:t>
      </w:r>
      <w:r w:rsidR="00B13391" w:rsidRPr="00683EBB">
        <w:rPr>
          <w:rFonts w:ascii="Palatino Linotype" w:eastAsia="Palatino Linotype" w:hAnsi="Palatino Linotype" w:cs="Palatino Linotype"/>
        </w:rPr>
        <w:t>se entrega al Recurrente en versión pública de</w:t>
      </w:r>
      <w:r w:rsidR="00B13391">
        <w:rPr>
          <w:rFonts w:ascii="Palatino Linotype" w:eastAsia="Palatino Linotype" w:hAnsi="Palatino Linotype" w:cs="Palatino Linotype"/>
        </w:rPr>
        <w:t xml:space="preserve"> ser procedente de lo siguiente</w:t>
      </w:r>
      <w:r w:rsidR="00B13391">
        <w:rPr>
          <w:rFonts w:ascii="Palatino Linotype" w:hAnsi="Palatino Linotype" w:cs="Arial"/>
        </w:rPr>
        <w:t>;</w:t>
      </w:r>
    </w:p>
    <w:p w14:paraId="0196B12F" w14:textId="77777777" w:rsidR="002768E7" w:rsidRPr="008C4788" w:rsidRDefault="002768E7" w:rsidP="00E37155">
      <w:pPr>
        <w:pStyle w:val="Prrafodelista"/>
        <w:numPr>
          <w:ilvl w:val="0"/>
          <w:numId w:val="13"/>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Del Ayuntamiento Municipal y el Instituto Municipal de Cultura Física y Deporte (INCUFIDE) del primero de enero de dos mil veintidós al treinta y uno de diciembre de dos mil veinticuatro;</w:t>
      </w:r>
    </w:p>
    <w:p w14:paraId="0D180389" w14:textId="0F1276A1" w:rsidR="002768E7" w:rsidRPr="00070DD6" w:rsidRDefault="002768E7" w:rsidP="00E37155">
      <w:pPr>
        <w:pStyle w:val="Prrafodelista"/>
        <w:numPr>
          <w:ilvl w:val="1"/>
          <w:numId w:val="13"/>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hAnsi="Palatino Linotype"/>
          <w:color w:val="000000"/>
        </w:rPr>
        <w:t>Relación de vales de gasolina del año escaneados y sus</w:t>
      </w:r>
      <w:r w:rsidRPr="00D33B37">
        <w:rPr>
          <w:rFonts w:ascii="Palatino Linotype" w:hAnsi="Palatino Linotype"/>
          <w:color w:val="000000"/>
        </w:rPr>
        <w:t xml:space="preserve"> </w:t>
      </w:r>
      <w:r>
        <w:rPr>
          <w:rFonts w:ascii="Palatino Linotype" w:hAnsi="Palatino Linotype"/>
          <w:color w:val="000000"/>
        </w:rPr>
        <w:t>bitácoras.</w:t>
      </w:r>
    </w:p>
    <w:p w14:paraId="6D4C5FBB" w14:textId="77777777" w:rsidR="002768E7" w:rsidRPr="00D33B37" w:rsidRDefault="002768E7" w:rsidP="00E37155">
      <w:pPr>
        <w:pStyle w:val="Prrafodelista"/>
        <w:numPr>
          <w:ilvl w:val="1"/>
          <w:numId w:val="13"/>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t xml:space="preserve">Relación de cuentas productivas </w:t>
      </w:r>
      <w:r>
        <w:rPr>
          <w:rFonts w:ascii="Palatino Linotype" w:hAnsi="Palatino Linotype"/>
          <w:color w:val="000000"/>
        </w:rPr>
        <w:t>aperturas, y cierres de cuentas.</w:t>
      </w:r>
    </w:p>
    <w:p w14:paraId="260180C9" w14:textId="4ED1A146" w:rsidR="002768E7" w:rsidRPr="00070DD6" w:rsidRDefault="002768E7" w:rsidP="00E37155">
      <w:pPr>
        <w:pStyle w:val="Prrafodelista"/>
        <w:numPr>
          <w:ilvl w:val="1"/>
          <w:numId w:val="13"/>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t xml:space="preserve"> Calificaciones del </w:t>
      </w:r>
      <w:r w:rsidR="00B13391">
        <w:rPr>
          <w:rFonts w:ascii="Palatino Linotype" w:hAnsi="Palatino Linotype"/>
          <w:color w:val="000000"/>
        </w:rPr>
        <w:t>Sistema de Evaluaciones de la Armonización Contable (</w:t>
      </w:r>
      <w:r w:rsidRPr="00D33B37">
        <w:rPr>
          <w:rFonts w:ascii="Palatino Linotype" w:hAnsi="Palatino Linotype"/>
          <w:color w:val="000000"/>
        </w:rPr>
        <w:t>SEVAC</w:t>
      </w:r>
      <w:r w:rsidR="00B13391">
        <w:rPr>
          <w:rFonts w:ascii="Palatino Linotype" w:hAnsi="Palatino Linotype"/>
          <w:color w:val="000000"/>
        </w:rPr>
        <w:t>)</w:t>
      </w:r>
      <w:r w:rsidRPr="00070DD6">
        <w:rPr>
          <w:rFonts w:ascii="Palatino Linotype" w:hAnsi="Palatino Linotype"/>
          <w:color w:val="000000"/>
        </w:rPr>
        <w:t>.</w:t>
      </w:r>
    </w:p>
    <w:p w14:paraId="22B653D9" w14:textId="514D0C43" w:rsidR="002768E7" w:rsidRPr="00D33B37" w:rsidRDefault="002768E7" w:rsidP="00E37155">
      <w:pPr>
        <w:pStyle w:val="Prrafodelista"/>
        <w:numPr>
          <w:ilvl w:val="1"/>
          <w:numId w:val="13"/>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hAnsi="Palatino Linotype"/>
          <w:color w:val="000000"/>
        </w:rPr>
        <w:t xml:space="preserve">Avances del </w:t>
      </w:r>
      <w:r w:rsidR="00B13391" w:rsidRPr="00B13391">
        <w:rPr>
          <w:rFonts w:ascii="Palatino Linotype" w:hAnsi="Palatino Linotype"/>
        </w:rPr>
        <w:t>Sistema de Trazabilidad del Estado de México</w:t>
      </w:r>
      <w:r>
        <w:rPr>
          <w:rFonts w:ascii="Palatino Linotype" w:hAnsi="Palatino Linotype"/>
          <w:color w:val="000000"/>
        </w:rPr>
        <w:t xml:space="preserve"> </w:t>
      </w:r>
      <w:r w:rsidR="00B13391">
        <w:rPr>
          <w:rFonts w:ascii="Palatino Linotype" w:hAnsi="Palatino Linotype"/>
          <w:color w:val="000000"/>
        </w:rPr>
        <w:t>(</w:t>
      </w:r>
      <w:r>
        <w:rPr>
          <w:rFonts w:ascii="Palatino Linotype" w:hAnsi="Palatino Linotype"/>
          <w:color w:val="000000"/>
        </w:rPr>
        <w:t>SITRAEM</w:t>
      </w:r>
      <w:r w:rsidR="00B13391">
        <w:rPr>
          <w:rFonts w:ascii="Palatino Linotype" w:hAnsi="Palatino Linotype"/>
          <w:color w:val="000000"/>
        </w:rPr>
        <w:t>)</w:t>
      </w:r>
      <w:r>
        <w:rPr>
          <w:rFonts w:ascii="Palatino Linotype" w:hAnsi="Palatino Linotype"/>
          <w:color w:val="000000"/>
        </w:rPr>
        <w:t>.</w:t>
      </w:r>
    </w:p>
    <w:p w14:paraId="47BB617B" w14:textId="203ABA8C" w:rsidR="002768E7" w:rsidRPr="00D33B37" w:rsidRDefault="002768E7" w:rsidP="00E37155">
      <w:pPr>
        <w:pStyle w:val="Prrafodelista"/>
        <w:numPr>
          <w:ilvl w:val="1"/>
          <w:numId w:val="13"/>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t xml:space="preserve">Relación de pagos </w:t>
      </w:r>
      <w:r w:rsidR="00897B08">
        <w:rPr>
          <w:rFonts w:ascii="Palatino Linotype" w:hAnsi="Palatino Linotype"/>
          <w:color w:val="000000"/>
        </w:rPr>
        <w:t>realizados a</w:t>
      </w:r>
      <w:r w:rsidRPr="00D33B37">
        <w:rPr>
          <w:rFonts w:ascii="Palatino Linotype" w:hAnsi="Palatino Linotype"/>
          <w:color w:val="000000"/>
        </w:rPr>
        <w:t xml:space="preserve"> </w:t>
      </w:r>
      <w:r w:rsidR="00B13391">
        <w:rPr>
          <w:rFonts w:ascii="Palatino Linotype" w:hAnsi="Palatino Linotype"/>
          <w:color w:val="000000"/>
        </w:rPr>
        <w:t>la Comisión Federal de Electricidad (</w:t>
      </w:r>
      <w:r w:rsidRPr="00D33B37">
        <w:rPr>
          <w:rFonts w:ascii="Palatino Linotype" w:hAnsi="Palatino Linotype"/>
          <w:color w:val="000000"/>
        </w:rPr>
        <w:t>CFE</w:t>
      </w:r>
      <w:r w:rsidR="00B13391">
        <w:rPr>
          <w:rFonts w:ascii="Palatino Linotype" w:hAnsi="Palatino Linotype"/>
          <w:color w:val="000000"/>
        </w:rPr>
        <w:t>)</w:t>
      </w:r>
      <w:r>
        <w:rPr>
          <w:rFonts w:ascii="Palatino Linotype" w:hAnsi="Palatino Linotype"/>
          <w:color w:val="000000"/>
        </w:rPr>
        <w:t xml:space="preserve"> incluyendo alumbrado público y edificios</w:t>
      </w:r>
    </w:p>
    <w:p w14:paraId="7A97879E" w14:textId="77777777" w:rsidR="002768E7" w:rsidRPr="0096694A" w:rsidRDefault="002768E7" w:rsidP="002768E7">
      <w:pPr>
        <w:spacing w:before="100" w:beforeAutospacing="1" w:after="100" w:afterAutospacing="1" w:line="360" w:lineRule="auto"/>
        <w:jc w:val="both"/>
        <w:rPr>
          <w:rFonts w:ascii="Palatino Linotype" w:eastAsiaTheme="minorHAnsi" w:hAnsi="Palatino Linotype" w:cs="Arial"/>
          <w:lang w:val="es-MX" w:eastAsia="en-US"/>
        </w:rPr>
      </w:pPr>
    </w:p>
    <w:p w14:paraId="223AB3BC" w14:textId="77777777" w:rsidR="002768E7" w:rsidRDefault="002768E7" w:rsidP="00E37155">
      <w:pPr>
        <w:pStyle w:val="Prrafodelista"/>
        <w:numPr>
          <w:ilvl w:val="0"/>
          <w:numId w:val="13"/>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Del Ayuntamiento Municipal y el Instituto Municipal de Cultura Física y Deporte (INCUFIDE) del seis de febrero de dos mil veinticuatro al seis de febrero de dos mil veinticinco;</w:t>
      </w:r>
    </w:p>
    <w:p w14:paraId="410DE62C" w14:textId="77777777" w:rsidR="002768E7" w:rsidRPr="0096694A" w:rsidRDefault="002768E7" w:rsidP="00E37155">
      <w:pPr>
        <w:pStyle w:val="Prrafodelista"/>
        <w:numPr>
          <w:ilvl w:val="1"/>
          <w:numId w:val="13"/>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hAnsi="Palatino Linotype"/>
          <w:color w:val="000000"/>
        </w:rPr>
        <w:t>Los contratos de comodatos</w:t>
      </w:r>
      <w:r>
        <w:rPr>
          <w:rFonts w:ascii="Palatino Linotype" w:hAnsi="Palatino Linotype"/>
          <w:b/>
          <w:color w:val="000000"/>
        </w:rPr>
        <w:t>.</w:t>
      </w:r>
    </w:p>
    <w:p w14:paraId="4D440CA3" w14:textId="199C06A8" w:rsidR="002768E7" w:rsidRPr="0096694A" w:rsidRDefault="002768E7" w:rsidP="00E37155">
      <w:pPr>
        <w:pStyle w:val="Prrafodelista"/>
        <w:numPr>
          <w:ilvl w:val="1"/>
          <w:numId w:val="13"/>
        </w:numPr>
        <w:spacing w:before="100" w:beforeAutospacing="1" w:after="100" w:afterAutospacing="1" w:line="360" w:lineRule="auto"/>
        <w:jc w:val="both"/>
        <w:rPr>
          <w:rFonts w:ascii="Palatino Linotype" w:eastAsiaTheme="minorHAnsi" w:hAnsi="Palatino Linotype" w:cs="Arial"/>
          <w:lang w:val="es-MX" w:eastAsia="en-US"/>
        </w:rPr>
      </w:pPr>
      <w:r w:rsidRPr="0096694A">
        <w:rPr>
          <w:rFonts w:ascii="Palatino Linotype" w:hAnsi="Palatino Linotype"/>
          <w:color w:val="000000"/>
        </w:rPr>
        <w:t xml:space="preserve">La copia de pagos realizados </w:t>
      </w:r>
    </w:p>
    <w:p w14:paraId="46A59D36" w14:textId="77C88F5A" w:rsidR="002768E7" w:rsidRPr="0096694A" w:rsidRDefault="002768E7" w:rsidP="00E37155">
      <w:pPr>
        <w:pStyle w:val="Prrafodelista"/>
        <w:numPr>
          <w:ilvl w:val="1"/>
          <w:numId w:val="13"/>
        </w:numPr>
        <w:spacing w:before="100" w:beforeAutospacing="1" w:after="100" w:afterAutospacing="1" w:line="360" w:lineRule="auto"/>
        <w:jc w:val="both"/>
        <w:rPr>
          <w:rFonts w:ascii="Palatino Linotype" w:eastAsiaTheme="minorHAnsi" w:hAnsi="Palatino Linotype" w:cs="Arial"/>
          <w:lang w:val="es-MX" w:eastAsia="en-US"/>
        </w:rPr>
      </w:pPr>
      <w:r w:rsidRPr="0096694A">
        <w:rPr>
          <w:rFonts w:ascii="Palatino Linotype" w:hAnsi="Palatino Linotype"/>
          <w:color w:val="000000"/>
        </w:rPr>
        <w:t>Reportes finales de</w:t>
      </w:r>
      <w:r w:rsidR="00B13391">
        <w:rPr>
          <w:rFonts w:ascii="Palatino Linotype" w:hAnsi="Palatino Linotype"/>
          <w:color w:val="000000"/>
        </w:rPr>
        <w:t>l Sistema de Reporte de Recursos Federales Transferidos</w:t>
      </w:r>
      <w:r w:rsidRPr="0096694A">
        <w:rPr>
          <w:rFonts w:ascii="Palatino Linotype" w:hAnsi="Palatino Linotype"/>
          <w:color w:val="000000"/>
        </w:rPr>
        <w:t xml:space="preserve"> </w:t>
      </w:r>
      <w:r w:rsidR="00B13391">
        <w:rPr>
          <w:rFonts w:ascii="Palatino Linotype" w:hAnsi="Palatino Linotype"/>
          <w:color w:val="000000"/>
        </w:rPr>
        <w:t>(</w:t>
      </w:r>
      <w:r w:rsidRPr="0096694A">
        <w:rPr>
          <w:rFonts w:ascii="Palatino Linotype" w:hAnsi="Palatino Linotype"/>
          <w:color w:val="000000"/>
        </w:rPr>
        <w:t>SRFT</w:t>
      </w:r>
      <w:r w:rsidR="00B13391">
        <w:rPr>
          <w:rFonts w:ascii="Palatino Linotype" w:hAnsi="Palatino Linotype"/>
          <w:color w:val="000000"/>
        </w:rPr>
        <w:t>)</w:t>
      </w:r>
      <w:r w:rsidRPr="0096694A">
        <w:rPr>
          <w:rFonts w:ascii="Palatino Linotype" w:hAnsi="Palatino Linotype"/>
          <w:color w:val="000000"/>
        </w:rPr>
        <w:t xml:space="preserve"> de Indicadores, Destino del Gasto y Ejercicio del gasto.</w:t>
      </w:r>
    </w:p>
    <w:p w14:paraId="5A8CEBD8" w14:textId="0E108443" w:rsidR="002768E7" w:rsidRPr="009852DA" w:rsidRDefault="002768E7" w:rsidP="00E37155">
      <w:pPr>
        <w:pStyle w:val="Prrafodelista"/>
        <w:numPr>
          <w:ilvl w:val="1"/>
          <w:numId w:val="13"/>
        </w:numPr>
        <w:spacing w:before="100" w:beforeAutospacing="1" w:after="100" w:afterAutospacing="1" w:line="360" w:lineRule="auto"/>
        <w:jc w:val="both"/>
        <w:rPr>
          <w:rFonts w:ascii="Palatino Linotype" w:eastAsiaTheme="minorHAnsi" w:hAnsi="Palatino Linotype" w:cs="Arial"/>
          <w:lang w:val="es-MX" w:eastAsia="en-US"/>
        </w:rPr>
      </w:pPr>
      <w:r w:rsidRPr="00D33B37">
        <w:rPr>
          <w:rFonts w:ascii="Palatino Linotype" w:hAnsi="Palatino Linotype"/>
          <w:color w:val="000000"/>
        </w:rPr>
        <w:t>Relación de pagos por</w:t>
      </w:r>
      <w:r w:rsidR="00B13391">
        <w:rPr>
          <w:rFonts w:ascii="Palatino Linotype" w:hAnsi="Palatino Linotype"/>
          <w:color w:val="000000"/>
        </w:rPr>
        <w:t xml:space="preserve"> servicio de</w:t>
      </w:r>
      <w:r w:rsidRPr="00D33B37">
        <w:rPr>
          <w:rFonts w:ascii="Palatino Linotype" w:hAnsi="Palatino Linotype"/>
          <w:color w:val="000000"/>
        </w:rPr>
        <w:t xml:space="preserve"> pagos de telefonía</w:t>
      </w:r>
      <w:r>
        <w:rPr>
          <w:rFonts w:ascii="Palatino Linotype" w:hAnsi="Palatino Linotype"/>
          <w:color w:val="000000"/>
        </w:rPr>
        <w:t>.</w:t>
      </w:r>
    </w:p>
    <w:p w14:paraId="6B40A564" w14:textId="77777777" w:rsidR="002768E7" w:rsidRPr="0096694A" w:rsidRDefault="002768E7" w:rsidP="002768E7">
      <w:pPr>
        <w:pStyle w:val="Prrafodelista"/>
        <w:spacing w:before="100" w:beforeAutospacing="1" w:after="100" w:afterAutospacing="1" w:line="360" w:lineRule="auto"/>
        <w:ind w:left="1440"/>
        <w:jc w:val="both"/>
        <w:rPr>
          <w:rFonts w:ascii="Palatino Linotype" w:eastAsiaTheme="minorHAnsi" w:hAnsi="Palatino Linotype" w:cs="Arial"/>
          <w:lang w:val="es-MX" w:eastAsia="en-US"/>
        </w:rPr>
      </w:pPr>
    </w:p>
    <w:p w14:paraId="2A15EB0F" w14:textId="77777777" w:rsidR="002768E7" w:rsidRDefault="002768E7" w:rsidP="00E37155">
      <w:pPr>
        <w:pStyle w:val="Prrafodelista"/>
        <w:numPr>
          <w:ilvl w:val="0"/>
          <w:numId w:val="13"/>
        </w:numPr>
        <w:spacing w:before="100" w:beforeAutospacing="1" w:after="100" w:afterAutospacing="1" w:line="360" w:lineRule="auto"/>
        <w:jc w:val="both"/>
        <w:rPr>
          <w:rFonts w:ascii="Palatino Linotype" w:eastAsiaTheme="minorHAnsi" w:hAnsi="Palatino Linotype" w:cs="Arial"/>
          <w:lang w:val="es-MX" w:eastAsia="en-US"/>
        </w:rPr>
      </w:pPr>
      <w:r w:rsidRPr="00070DD6">
        <w:rPr>
          <w:rFonts w:ascii="Palatino Linotype" w:eastAsiaTheme="minorHAnsi" w:hAnsi="Palatino Linotype" w:cs="Arial"/>
          <w:lang w:val="es-MX" w:eastAsia="en-US"/>
        </w:rPr>
        <w:lastRenderedPageBreak/>
        <w:t>Del Ayuntamiento Municipal y el Instituto Municipal de Cultura Física y Deporte (INCUFIDE) de</w:t>
      </w:r>
      <w:r>
        <w:rPr>
          <w:rFonts w:ascii="Palatino Linotype" w:eastAsiaTheme="minorHAnsi" w:hAnsi="Palatino Linotype" w:cs="Arial"/>
          <w:lang w:val="es-MX" w:eastAsia="en-US"/>
        </w:rPr>
        <w:t xml:space="preserve"> los años dos mil veintidós y dos mil veinticuatro </w:t>
      </w:r>
    </w:p>
    <w:p w14:paraId="0CD1970A" w14:textId="0B2A2B82" w:rsidR="002768E7" w:rsidRPr="002768E7" w:rsidRDefault="002768E7" w:rsidP="00E37155">
      <w:pPr>
        <w:pStyle w:val="Prrafodelista"/>
        <w:numPr>
          <w:ilvl w:val="1"/>
          <w:numId w:val="13"/>
        </w:numPr>
        <w:spacing w:before="100" w:beforeAutospacing="1" w:after="100" w:afterAutospacing="1" w:line="360" w:lineRule="auto"/>
        <w:jc w:val="both"/>
        <w:rPr>
          <w:rFonts w:ascii="Palatino Linotype" w:eastAsiaTheme="minorHAnsi" w:hAnsi="Palatino Linotype" w:cs="Arial"/>
          <w:lang w:val="es-MX" w:eastAsia="en-US"/>
        </w:rPr>
      </w:pPr>
      <w:r>
        <w:rPr>
          <w:rFonts w:ascii="Palatino Linotype" w:hAnsi="Palatino Linotype"/>
          <w:color w:val="000000"/>
        </w:rPr>
        <w:t xml:space="preserve">El </w:t>
      </w:r>
      <w:r w:rsidR="00B13391">
        <w:rPr>
          <w:rFonts w:ascii="Palatino Linotype" w:hAnsi="Palatino Linotype"/>
          <w:color w:val="000000"/>
        </w:rPr>
        <w:t xml:space="preserve"> Programa Operativo Anual (</w:t>
      </w:r>
      <w:r>
        <w:rPr>
          <w:rFonts w:ascii="Palatino Linotype" w:hAnsi="Palatino Linotype"/>
          <w:color w:val="000000"/>
        </w:rPr>
        <w:t>POA</w:t>
      </w:r>
      <w:r w:rsidR="00B13391">
        <w:rPr>
          <w:rFonts w:ascii="Palatino Linotype" w:hAnsi="Palatino Linotype"/>
          <w:color w:val="000000"/>
        </w:rPr>
        <w:t>)</w:t>
      </w:r>
    </w:p>
    <w:p w14:paraId="5F9C1321" w14:textId="77777777" w:rsidR="002768E7" w:rsidRPr="006E53BB" w:rsidRDefault="002768E7" w:rsidP="006E53BB">
      <w:pPr>
        <w:autoSpaceDE w:val="0"/>
        <w:autoSpaceDN w:val="0"/>
        <w:adjustRightInd w:val="0"/>
        <w:spacing w:line="360" w:lineRule="auto"/>
        <w:jc w:val="both"/>
        <w:rPr>
          <w:rFonts w:ascii="Palatino Linotype" w:hAnsi="Palatino Linotype" w:cs="Arial"/>
          <w:i/>
        </w:rPr>
      </w:pPr>
    </w:p>
    <w:p w14:paraId="4FFFD7D4" w14:textId="77777777" w:rsidR="00057B3B" w:rsidRDefault="00057B3B" w:rsidP="00244455">
      <w:pPr>
        <w:tabs>
          <w:tab w:val="left" w:pos="720"/>
        </w:tabs>
        <w:spacing w:line="276" w:lineRule="auto"/>
        <w:ind w:left="709"/>
        <w:jc w:val="both"/>
        <w:rPr>
          <w:rFonts w:ascii="Palatino Linotype" w:hAnsi="Palatino Linotype"/>
          <w:i/>
          <w:sz w:val="22"/>
        </w:rPr>
      </w:pPr>
      <w:r w:rsidRPr="00752CFB">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 la parte </w:t>
      </w:r>
      <w:r w:rsidRPr="00752CFB">
        <w:rPr>
          <w:rFonts w:ascii="Palatino Linotype" w:hAnsi="Palatino Linotype"/>
          <w:b/>
          <w:i/>
          <w:sz w:val="22"/>
        </w:rPr>
        <w:t>Recurrente</w:t>
      </w:r>
      <w:r w:rsidRPr="00752CFB">
        <w:rPr>
          <w:rFonts w:ascii="Palatino Linotype" w:hAnsi="Palatino Linotype"/>
          <w:i/>
          <w:sz w:val="22"/>
        </w:rPr>
        <w:t>.</w:t>
      </w:r>
    </w:p>
    <w:p w14:paraId="08500835" w14:textId="32DA0744" w:rsidR="00057B3B" w:rsidRPr="00BD14CD" w:rsidRDefault="00057B3B" w:rsidP="00BD14CD">
      <w:pPr>
        <w:pBdr>
          <w:top w:val="nil"/>
          <w:left w:val="nil"/>
          <w:bottom w:val="nil"/>
          <w:right w:val="nil"/>
          <w:between w:val="nil"/>
        </w:pBdr>
        <w:spacing w:before="240" w:line="276" w:lineRule="auto"/>
        <w:ind w:left="709" w:right="49"/>
        <w:jc w:val="both"/>
        <w:rPr>
          <w:rFonts w:ascii="Palatino Linotype" w:eastAsia="Palatino Linotype" w:hAnsi="Palatino Linotype" w:cs="Palatino Linotype"/>
          <w:b/>
          <w:i/>
          <w:color w:val="000000"/>
          <w:sz w:val="22"/>
          <w:szCs w:val="22"/>
          <w:u w:val="single"/>
          <w:lang w:val="es-MX" w:eastAsia="es-MX"/>
        </w:rPr>
      </w:pPr>
    </w:p>
    <w:p w14:paraId="015793B4" w14:textId="1B01C6B3" w:rsidR="00057B3B" w:rsidRPr="00CA1D2B" w:rsidRDefault="00057B3B" w:rsidP="00057B3B">
      <w:pPr>
        <w:autoSpaceDE w:val="0"/>
        <w:autoSpaceDN w:val="0"/>
        <w:adjustRightInd w:val="0"/>
        <w:spacing w:line="360" w:lineRule="auto"/>
        <w:jc w:val="both"/>
        <w:rPr>
          <w:rFonts w:ascii="Palatino Linotype" w:hAnsi="Palatino Linotype" w:cs="Arial"/>
        </w:rPr>
      </w:pPr>
      <w:r w:rsidRPr="00CA1D2B">
        <w:rPr>
          <w:rFonts w:ascii="Palatino Linotype" w:hAnsi="Palatino Linotype" w:cs="Arial"/>
          <w:b/>
          <w:sz w:val="28"/>
          <w:szCs w:val="28"/>
        </w:rPr>
        <w:t>TERCERO.</w:t>
      </w:r>
      <w:r w:rsidRPr="00CA1D2B">
        <w:rPr>
          <w:rFonts w:ascii="Palatino Linotype" w:hAnsi="Palatino Linotype" w:cs="Arial"/>
          <w:b/>
        </w:rPr>
        <w:t xml:space="preserve"> Notifíquese</w:t>
      </w:r>
      <w:r w:rsidRPr="00CA1D2B">
        <w:rPr>
          <w:rFonts w:ascii="Palatino Linotype" w:hAnsi="Palatino Linotype" w:cs="Arial"/>
          <w:b/>
          <w:i/>
        </w:rPr>
        <w:t xml:space="preserve"> </w:t>
      </w:r>
      <w:r w:rsidRPr="00CA1D2B">
        <w:rPr>
          <w:rFonts w:ascii="Palatino Linotype" w:hAnsi="Palatino Linotype" w:cs="Arial"/>
        </w:rPr>
        <w:t>al Titular de la Unidad de Transparencia del</w:t>
      </w:r>
      <w:r w:rsidRPr="00CA1D2B">
        <w:rPr>
          <w:rFonts w:ascii="Palatino Linotype" w:hAnsi="Palatino Linotype" w:cs="Arial"/>
          <w:b/>
        </w:rPr>
        <w:t xml:space="preserve"> SUJETO OBLIGADO</w:t>
      </w:r>
      <w:r w:rsidRPr="00CA1D2B">
        <w:rPr>
          <w:rFonts w:ascii="Palatino Linotype" w:hAnsi="Palatino Linotype" w:cs="Arial"/>
        </w:rPr>
        <w:t>,</w:t>
      </w:r>
      <w:r w:rsidR="00E64727">
        <w:rPr>
          <w:rFonts w:ascii="Palatino Linotype" w:hAnsi="Palatino Linotype" w:cs="Arial"/>
        </w:rPr>
        <w:t xml:space="preserve"> por medio del </w:t>
      </w:r>
      <w:r w:rsidR="00E64727" w:rsidRPr="00B704A7">
        <w:rPr>
          <w:rFonts w:ascii="Palatino Linotype" w:hAnsi="Palatino Linotype" w:cs="Arial"/>
        </w:rPr>
        <w:t xml:space="preserve">Sistema de Acceso a la Información Mexiquense </w:t>
      </w:r>
      <w:r w:rsidR="00E64727" w:rsidRPr="00B704A7">
        <w:rPr>
          <w:rFonts w:ascii="Palatino Linotype" w:hAnsi="Palatino Linotype" w:cs="Arial"/>
          <w:b/>
        </w:rPr>
        <w:t>(SAIMEX)</w:t>
      </w:r>
      <w:r w:rsidR="00E64727" w:rsidRPr="00B704A7">
        <w:rPr>
          <w:rFonts w:ascii="Palatino Linotype" w:hAnsi="Palatino Linotype" w:cs="Arial"/>
        </w:rPr>
        <w:t>,</w:t>
      </w:r>
      <w:r w:rsidR="00E64727">
        <w:rPr>
          <w:rFonts w:ascii="Palatino Linotype" w:hAnsi="Palatino Linotype" w:cs="Arial"/>
        </w:rPr>
        <w:t xml:space="preserve"> </w:t>
      </w:r>
      <w:r w:rsidRPr="00CA1D2B">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CA1D2B">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CA0795" w14:textId="77777777" w:rsidR="00057B3B" w:rsidRDefault="00057B3B" w:rsidP="00057B3B">
      <w:pPr>
        <w:spacing w:line="360" w:lineRule="auto"/>
        <w:jc w:val="both"/>
        <w:rPr>
          <w:rFonts w:ascii="Palatino Linotype" w:hAnsi="Palatino Linotype" w:cs="Arial"/>
          <w:b/>
          <w:bCs/>
          <w:sz w:val="28"/>
          <w:szCs w:val="28"/>
        </w:rPr>
      </w:pPr>
    </w:p>
    <w:p w14:paraId="3C919288" w14:textId="77777777" w:rsidR="00057B3B" w:rsidRPr="00CA1D2B" w:rsidRDefault="00057B3B" w:rsidP="00057B3B">
      <w:pPr>
        <w:spacing w:line="360" w:lineRule="auto"/>
        <w:jc w:val="both"/>
        <w:rPr>
          <w:rFonts w:ascii="Palatino Linotype" w:hAnsi="Palatino Linotype" w:cs="Arial"/>
          <w:bCs/>
          <w:szCs w:val="32"/>
        </w:rPr>
      </w:pPr>
      <w:r w:rsidRPr="00CA1D2B">
        <w:rPr>
          <w:rFonts w:ascii="Palatino Linotype" w:hAnsi="Palatino Linotype" w:cs="Arial"/>
          <w:b/>
          <w:bCs/>
          <w:sz w:val="28"/>
          <w:szCs w:val="28"/>
        </w:rPr>
        <w:t>CUARTO.</w:t>
      </w:r>
      <w:r w:rsidRPr="00CA1D2B">
        <w:rPr>
          <w:rFonts w:ascii="Palatino Linotype" w:hAnsi="Palatino Linotype" w:cs="Arial"/>
          <w:bCs/>
          <w:szCs w:val="28"/>
        </w:rPr>
        <w:t xml:space="preserve"> </w:t>
      </w:r>
      <w:r w:rsidRPr="00CA1D2B">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CA1D2B">
        <w:rPr>
          <w:rFonts w:ascii="Palatino Linotype" w:hAnsi="Palatino Linotype" w:cs="Arial"/>
          <w:b/>
          <w:bCs/>
          <w:szCs w:val="32"/>
        </w:rPr>
        <w:t>Sujeto Obligado</w:t>
      </w:r>
      <w:r w:rsidRPr="00CA1D2B">
        <w:rPr>
          <w:rFonts w:ascii="Palatino Linotype" w:hAnsi="Palatino Linotype" w:cs="Arial"/>
          <w:bCs/>
          <w:szCs w:val="32"/>
        </w:rPr>
        <w:t xml:space="preserve"> de manera fundada y motivada, podrá solicitar una ampliación de plazo para el cumplimiento de la presente resolución.</w:t>
      </w:r>
    </w:p>
    <w:p w14:paraId="37AF419D" w14:textId="77777777" w:rsidR="00057B3B" w:rsidRDefault="00057B3B" w:rsidP="00057B3B">
      <w:pPr>
        <w:autoSpaceDE w:val="0"/>
        <w:autoSpaceDN w:val="0"/>
        <w:adjustRightInd w:val="0"/>
        <w:spacing w:line="360" w:lineRule="auto"/>
        <w:ind w:right="51"/>
        <w:jc w:val="both"/>
        <w:rPr>
          <w:rFonts w:ascii="Palatino Linotype" w:hAnsi="Palatino Linotype" w:cs="Arial"/>
          <w:b/>
          <w:sz w:val="28"/>
          <w:szCs w:val="28"/>
        </w:rPr>
      </w:pPr>
    </w:p>
    <w:p w14:paraId="6A77FCFB" w14:textId="0C284064" w:rsidR="00843D8D" w:rsidRPr="00F02EAF" w:rsidRDefault="00057B3B" w:rsidP="00057B3B">
      <w:pPr>
        <w:autoSpaceDE w:val="0"/>
        <w:autoSpaceDN w:val="0"/>
        <w:adjustRightInd w:val="0"/>
        <w:spacing w:line="360" w:lineRule="auto"/>
        <w:ind w:right="49"/>
        <w:jc w:val="both"/>
        <w:rPr>
          <w:rFonts w:ascii="Palatino Linotype" w:hAnsi="Palatino Linotype" w:cs="Arial"/>
        </w:rPr>
      </w:pPr>
      <w:r w:rsidRPr="00CA1D2B">
        <w:rPr>
          <w:rFonts w:ascii="Palatino Linotype" w:hAnsi="Palatino Linotype" w:cs="Arial"/>
          <w:b/>
          <w:sz w:val="28"/>
          <w:szCs w:val="28"/>
        </w:rPr>
        <w:t>QUINTO.</w:t>
      </w:r>
      <w:r w:rsidRPr="00CA1D2B">
        <w:rPr>
          <w:rFonts w:ascii="Palatino Linotype" w:hAnsi="Palatino Linotype" w:cs="Arial"/>
          <w:b/>
        </w:rPr>
        <w:t xml:space="preserve"> NOTIFÍQUESE</w:t>
      </w:r>
      <w:r w:rsidRPr="00CA1D2B">
        <w:rPr>
          <w:rFonts w:ascii="Palatino Linotype" w:hAnsi="Palatino Linotype" w:cs="Arial"/>
        </w:rPr>
        <w:t xml:space="preserve"> al </w:t>
      </w:r>
      <w:r w:rsidRPr="00CA1D2B">
        <w:rPr>
          <w:rFonts w:ascii="Palatino Linotype" w:hAnsi="Palatino Linotype" w:cs="Arial"/>
          <w:b/>
        </w:rPr>
        <w:t>Recurrente</w:t>
      </w:r>
      <w:r w:rsidRPr="00CA1D2B">
        <w:rPr>
          <w:rFonts w:ascii="Palatino Linotype" w:hAnsi="Palatino Linotype" w:cs="Arial"/>
        </w:rPr>
        <w:t xml:space="preserve"> la presente resolución a través del Sistema de Acceso a la Información Mexiquense </w:t>
      </w:r>
      <w:r w:rsidRPr="00CA1D2B">
        <w:rPr>
          <w:rFonts w:ascii="Palatino Linotype" w:hAnsi="Palatino Linotype" w:cs="Arial"/>
          <w:b/>
        </w:rPr>
        <w:t>(SAIMEX),</w:t>
      </w:r>
      <w:r w:rsidRPr="00CA1D2B">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D39181B" w14:textId="77777777" w:rsidR="00115B15" w:rsidRPr="00F02EAF" w:rsidRDefault="00115B15" w:rsidP="00DA4828">
      <w:pPr>
        <w:spacing w:line="360" w:lineRule="auto"/>
        <w:jc w:val="both"/>
        <w:rPr>
          <w:rFonts w:ascii="Palatino Linotype" w:hAnsi="Palatino Linotype"/>
        </w:rPr>
      </w:pPr>
    </w:p>
    <w:p w14:paraId="225EA452" w14:textId="7916649A" w:rsidR="0029071C" w:rsidRDefault="008D2478" w:rsidP="00DA4828">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ASÍ LO RESUELVE, POR </w:t>
      </w:r>
      <w:r w:rsidRPr="0030508F">
        <w:rPr>
          <w:rFonts w:ascii="Palatino Linotype" w:eastAsiaTheme="minorHAnsi" w:hAnsi="Palatino Linotype" w:cs="Arial"/>
          <w:b/>
          <w:bCs/>
          <w:lang w:val="es-MX" w:eastAsia="en-US"/>
        </w:rPr>
        <w:t>UNANIMIDAD DE VOTOS</w:t>
      </w:r>
      <w:r w:rsidRPr="00F02EAF">
        <w:rPr>
          <w:rFonts w:ascii="Palatino Linotype" w:eastAsiaTheme="minorHAnsi" w:hAnsi="Palatino Linotype" w:cs="Arial"/>
          <w:lang w:val="es-MX" w:eastAsia="en-US"/>
        </w:rPr>
        <w:t>, EL PLENO DEL</w:t>
      </w:r>
      <w:r w:rsidRPr="00F02EA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F02EAF">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9A6AEF" w:rsidRPr="00F02EAF">
        <w:rPr>
          <w:rFonts w:ascii="Palatino Linotype" w:eastAsiaTheme="minorHAnsi" w:hAnsi="Palatino Linotype" w:cs="Arial"/>
          <w:lang w:val="es-MX" w:eastAsia="en-US"/>
        </w:rPr>
        <w:t xml:space="preserve"> </w:t>
      </w:r>
      <w:r w:rsidRPr="00F02EAF">
        <w:rPr>
          <w:rFonts w:ascii="Palatino Linotype" w:eastAsiaTheme="minorHAnsi" w:hAnsi="Palatino Linotype" w:cs="Arial"/>
          <w:lang w:val="es-MX" w:eastAsia="en-US"/>
        </w:rPr>
        <w:t>Y GUADALUPE RAMÍREZ PEÑA</w:t>
      </w:r>
      <w:r w:rsidR="003455A6">
        <w:rPr>
          <w:rFonts w:ascii="Palatino Linotype" w:eastAsiaTheme="minorHAnsi" w:hAnsi="Palatino Linotype" w:cs="Arial"/>
          <w:lang w:val="es-MX" w:eastAsia="en-US"/>
        </w:rPr>
        <w:t xml:space="preserve">; </w:t>
      </w:r>
      <w:r w:rsidR="003455A6" w:rsidRPr="0030508F">
        <w:rPr>
          <w:rFonts w:ascii="Palatino Linotype" w:eastAsiaTheme="minorHAnsi" w:hAnsi="Palatino Linotype" w:cs="Arial"/>
          <w:b/>
          <w:bCs/>
          <w:lang w:val="es-MX" w:eastAsia="en-US"/>
        </w:rPr>
        <w:t xml:space="preserve">EN LA </w:t>
      </w:r>
      <w:r w:rsidR="00D933EB">
        <w:rPr>
          <w:rFonts w:ascii="Palatino Linotype" w:eastAsiaTheme="minorHAnsi" w:hAnsi="Palatino Linotype" w:cs="Arial"/>
          <w:b/>
          <w:bCs/>
          <w:lang w:val="es-MX" w:eastAsia="en-US"/>
        </w:rPr>
        <w:t>DÉCIMA QUINTA</w:t>
      </w:r>
      <w:r w:rsidRPr="0030508F">
        <w:rPr>
          <w:rFonts w:ascii="Palatino Linotype" w:eastAsiaTheme="minorHAnsi" w:hAnsi="Palatino Linotype" w:cs="Arial"/>
          <w:b/>
          <w:bCs/>
          <w:lang w:val="es-MX" w:eastAsia="en-US"/>
        </w:rPr>
        <w:t xml:space="preserve"> SESIÓN ORDINARIA CELEBRADA EL </w:t>
      </w:r>
      <w:r w:rsidR="00D933EB">
        <w:rPr>
          <w:rFonts w:ascii="Palatino Linotype" w:eastAsiaTheme="minorHAnsi" w:hAnsi="Palatino Linotype" w:cs="Arial"/>
          <w:b/>
          <w:bCs/>
          <w:lang w:val="es-MX" w:eastAsia="en-US"/>
        </w:rPr>
        <w:t>TREINTA DE ABRIL DE DOS MIL VEINTICINCO</w:t>
      </w:r>
      <w:r w:rsidRPr="00F02EAF">
        <w:rPr>
          <w:rFonts w:ascii="Palatino Linotype" w:eastAsiaTheme="minorHAnsi" w:hAnsi="Palatino Linotype" w:cs="Arial"/>
          <w:lang w:val="es-MX" w:eastAsia="en-US"/>
        </w:rPr>
        <w:t>, ANTE EL SECRETARIO TÉCNICO</w:t>
      </w:r>
      <w:r w:rsidR="001507DA" w:rsidRPr="00F02EAF">
        <w:rPr>
          <w:rFonts w:ascii="Palatino Linotype" w:eastAsiaTheme="minorHAnsi" w:hAnsi="Palatino Linotype" w:cs="Arial"/>
          <w:lang w:val="es-MX" w:eastAsia="en-US"/>
        </w:rPr>
        <w:t xml:space="preserve"> DEL PLENO</w:t>
      </w:r>
      <w:r w:rsidRPr="00F02EAF">
        <w:rPr>
          <w:rFonts w:ascii="Palatino Linotype" w:eastAsiaTheme="minorHAnsi" w:hAnsi="Palatino Linotype" w:cs="Arial"/>
          <w:lang w:val="es-MX" w:eastAsia="en-US"/>
        </w:rPr>
        <w:t>, ALEXIS TAPIA RAMÍREZ.-----------------------------------------------------------------------------------------------------------------------------------------------------------------------------------------------------------</w:t>
      </w:r>
      <w:r w:rsidR="0047766A" w:rsidRPr="0047766A">
        <w:rPr>
          <w:rFonts w:ascii="Palatino Linotype" w:eastAsiaTheme="minorHAnsi" w:hAnsi="Palatino Linotype" w:cs="Arial"/>
          <w:lang w:val="es-MX" w:eastAsia="en-US"/>
        </w:rPr>
        <w:t xml:space="preserve"> </w:t>
      </w:r>
      <w:r w:rsidR="0047766A" w:rsidRPr="00F02EAF">
        <w:rPr>
          <w:rFonts w:ascii="Palatino Linotype" w:eastAsiaTheme="minorHAnsi" w:hAnsi="Palatino Linotype" w:cs="Arial"/>
          <w:lang w:val="es-MX" w:eastAsia="en-US"/>
        </w:rPr>
        <w:t>------------------------------------------------------------------------------------------------------------------------------------------------------------------------------------------------------------------------------------------------------------------------------------------------------------------------------------------------------------------------------------------------------------------------------------------------------------------------------------------------------------------------------------------------------------------------------------------------------------------------------------------------------------------------------------------------------------</w:t>
      </w:r>
    </w:p>
    <w:p w14:paraId="5741197B" w14:textId="30076421" w:rsidR="000B7738" w:rsidRPr="00034983" w:rsidRDefault="000B7738" w:rsidP="00DA4828">
      <w:pPr>
        <w:spacing w:line="360" w:lineRule="auto"/>
        <w:jc w:val="both"/>
        <w:rPr>
          <w:rFonts w:ascii="Palatino Linotype" w:eastAsiaTheme="minorHAnsi" w:hAnsi="Palatino Linotype" w:cs="Arial"/>
          <w:sz w:val="22"/>
          <w:szCs w:val="22"/>
          <w:lang w:val="es-MX" w:eastAsia="en-US"/>
        </w:rPr>
      </w:pPr>
      <w:r w:rsidRPr="00034983">
        <w:rPr>
          <w:rFonts w:ascii="Palatino Linotype" w:eastAsiaTheme="minorHAnsi" w:hAnsi="Palatino Linotype" w:cs="Arial"/>
          <w:sz w:val="22"/>
          <w:szCs w:val="22"/>
          <w:lang w:val="es-MX" w:eastAsia="en-US"/>
        </w:rPr>
        <w:t>CCR/NJMB</w:t>
      </w:r>
    </w:p>
    <w:p w14:paraId="23D28F78" w14:textId="477860AE" w:rsidR="00054E04" w:rsidRPr="00054E04" w:rsidRDefault="00054E04" w:rsidP="00DA4828">
      <w:pPr>
        <w:spacing w:line="360" w:lineRule="auto"/>
        <w:jc w:val="both"/>
        <w:rPr>
          <w:rFonts w:ascii="Palatino Linotype" w:eastAsiaTheme="minorHAnsi" w:hAnsi="Palatino Linotype" w:cs="Arial"/>
          <w:sz w:val="8"/>
          <w:lang w:val="es-MX" w:eastAsia="en-US"/>
        </w:rPr>
      </w:pPr>
    </w:p>
    <w:p w14:paraId="5FD6B27A" w14:textId="77777777" w:rsidR="0029071C" w:rsidRDefault="0029071C" w:rsidP="00DA4828"/>
    <w:p w14:paraId="4A89E1E3" w14:textId="77777777" w:rsidR="0029071C" w:rsidRDefault="0029071C" w:rsidP="00DA4828"/>
    <w:p w14:paraId="26ABAD10" w14:textId="77777777" w:rsidR="0029071C" w:rsidRDefault="0029071C" w:rsidP="00DA4828"/>
    <w:p w14:paraId="231B125C" w14:textId="77777777" w:rsidR="0029071C" w:rsidRDefault="0029071C" w:rsidP="00DA4828"/>
    <w:p w14:paraId="609C1B34" w14:textId="77777777" w:rsidR="0029071C" w:rsidRDefault="0029071C" w:rsidP="00DA4828"/>
    <w:p w14:paraId="5FCC742D" w14:textId="77777777" w:rsidR="0029071C" w:rsidRDefault="0029071C" w:rsidP="00DA4828"/>
    <w:p w14:paraId="4191DDD4" w14:textId="77777777" w:rsidR="0029071C" w:rsidRDefault="0029071C" w:rsidP="00DA4828"/>
    <w:p w14:paraId="13F7F50C" w14:textId="77777777" w:rsidR="0029071C" w:rsidRDefault="0029071C" w:rsidP="00DA4828"/>
    <w:p w14:paraId="2A807779" w14:textId="77777777" w:rsidR="0029071C" w:rsidRDefault="0029071C" w:rsidP="00DA4828"/>
    <w:p w14:paraId="1D741395" w14:textId="77777777" w:rsidR="0029071C" w:rsidRDefault="0029071C" w:rsidP="00DA4828"/>
    <w:p w14:paraId="091FFE91" w14:textId="77777777" w:rsidR="0029071C" w:rsidRDefault="0029071C" w:rsidP="00DA4828"/>
    <w:p w14:paraId="2B75C670" w14:textId="77777777" w:rsidR="0029071C" w:rsidRDefault="0029071C" w:rsidP="00DA4828"/>
    <w:p w14:paraId="604A6E48" w14:textId="77777777" w:rsidR="0029071C" w:rsidRDefault="0029071C" w:rsidP="00DA4828"/>
    <w:p w14:paraId="2275B7D2" w14:textId="77777777" w:rsidR="0029071C" w:rsidRDefault="0029071C" w:rsidP="00DA4828"/>
    <w:p w14:paraId="1919A9D7" w14:textId="77777777" w:rsidR="0029071C" w:rsidRDefault="0029071C" w:rsidP="00DA4828"/>
    <w:p w14:paraId="08955994" w14:textId="77777777" w:rsidR="0029071C" w:rsidRDefault="0029071C" w:rsidP="00DA4828"/>
    <w:p w14:paraId="649A2648" w14:textId="77777777" w:rsidR="0029071C" w:rsidRDefault="0029071C" w:rsidP="00DA4828"/>
    <w:p w14:paraId="08BB75BF" w14:textId="77777777" w:rsidR="0029071C" w:rsidRDefault="0029071C" w:rsidP="00DA4828"/>
    <w:p w14:paraId="1AA0CED8" w14:textId="77777777" w:rsidR="0029071C" w:rsidRDefault="0029071C" w:rsidP="00DA4828"/>
    <w:p w14:paraId="262BFFA0" w14:textId="77777777" w:rsidR="0029071C" w:rsidRDefault="0029071C" w:rsidP="00DA4828"/>
    <w:p w14:paraId="00FA57B9" w14:textId="77777777" w:rsidR="0029071C" w:rsidRDefault="0029071C" w:rsidP="00DA4828"/>
    <w:p w14:paraId="1F040955" w14:textId="77777777" w:rsidR="0029071C" w:rsidRDefault="0029071C" w:rsidP="00DA4828"/>
    <w:p w14:paraId="78E6D366" w14:textId="77777777" w:rsidR="0029071C" w:rsidRDefault="0029071C" w:rsidP="00DA4828"/>
    <w:p w14:paraId="4A48ED5F" w14:textId="77777777" w:rsidR="0029071C" w:rsidRDefault="0029071C" w:rsidP="00DA4828"/>
    <w:p w14:paraId="6AC73ABD" w14:textId="77777777" w:rsidR="0029071C" w:rsidRDefault="0029071C" w:rsidP="00DA4828"/>
    <w:p w14:paraId="78254DB5" w14:textId="77777777" w:rsidR="0029071C" w:rsidRDefault="0029071C" w:rsidP="00DA4828"/>
    <w:p w14:paraId="4A230C11" w14:textId="77777777" w:rsidR="0029071C" w:rsidRDefault="0029071C" w:rsidP="00DA4828"/>
    <w:p w14:paraId="3D92D6FF" w14:textId="77777777" w:rsidR="0029071C" w:rsidRDefault="0029071C" w:rsidP="00DA4828"/>
    <w:p w14:paraId="454EC0EA" w14:textId="77777777" w:rsidR="0029071C" w:rsidRDefault="0029071C" w:rsidP="00DA4828"/>
    <w:p w14:paraId="794BA766" w14:textId="77777777" w:rsidR="0029071C" w:rsidRDefault="0029071C" w:rsidP="00DA4828"/>
    <w:p w14:paraId="6661DE73" w14:textId="77777777" w:rsidR="0029071C" w:rsidRDefault="0029071C" w:rsidP="00DA4828"/>
    <w:p w14:paraId="539FDF48" w14:textId="77777777" w:rsidR="0029071C" w:rsidRDefault="0029071C" w:rsidP="00DA4828"/>
    <w:p w14:paraId="3745B083" w14:textId="77777777" w:rsidR="0029071C" w:rsidRDefault="0029071C" w:rsidP="00DA4828"/>
    <w:p w14:paraId="079165E3" w14:textId="77777777" w:rsidR="0029071C" w:rsidRDefault="0029071C" w:rsidP="00DA4828"/>
    <w:p w14:paraId="6FFE7633" w14:textId="6170625C" w:rsidR="0029071C" w:rsidRPr="003E56C9" w:rsidRDefault="0029071C" w:rsidP="00DA4828"/>
    <w:sectPr w:rsidR="0029071C" w:rsidRPr="003E56C9" w:rsidSect="00C5337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17920" w14:textId="77777777" w:rsidR="00B26480" w:rsidRDefault="00B26480" w:rsidP="000B5E25">
      <w:r>
        <w:separator/>
      </w:r>
    </w:p>
  </w:endnote>
  <w:endnote w:type="continuationSeparator" w:id="0">
    <w:p w14:paraId="53C005A6" w14:textId="77777777" w:rsidR="00B26480" w:rsidRDefault="00B2648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014153" w:rsidRPr="000D3AD4" w:rsidRDefault="00014153"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67591">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67591">
      <w:rPr>
        <w:rFonts w:ascii="Palatino Linotype" w:hAnsi="Palatino Linotype" w:cs="Arial"/>
        <w:bCs/>
        <w:noProof/>
        <w:sz w:val="20"/>
        <w:szCs w:val="20"/>
      </w:rPr>
      <w:t>41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014153" w:rsidRPr="000D3AD4" w:rsidRDefault="00014153"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67591">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67591">
      <w:rPr>
        <w:rFonts w:ascii="Palatino Linotype" w:hAnsi="Palatino Linotype" w:cs="Arial"/>
        <w:bCs/>
        <w:noProof/>
        <w:sz w:val="20"/>
        <w:szCs w:val="20"/>
      </w:rPr>
      <w:t>41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710D5" w14:textId="77777777" w:rsidR="00B26480" w:rsidRDefault="00B26480" w:rsidP="000B5E25">
      <w:r>
        <w:separator/>
      </w:r>
    </w:p>
  </w:footnote>
  <w:footnote w:type="continuationSeparator" w:id="0">
    <w:p w14:paraId="55601F08" w14:textId="77777777" w:rsidR="00B26480" w:rsidRDefault="00B26480" w:rsidP="000B5E25">
      <w:r>
        <w:continuationSeparator/>
      </w:r>
    </w:p>
  </w:footnote>
  <w:footnote w:id="1">
    <w:p w14:paraId="49A45D3C" w14:textId="77777777" w:rsidR="00014153" w:rsidRDefault="00014153" w:rsidP="009566D3">
      <w:pPr>
        <w:pStyle w:val="Textonotapie"/>
      </w:pPr>
      <w:r>
        <w:rPr>
          <w:rStyle w:val="Refdenotaalpie"/>
        </w:rPr>
        <w:footnoteRef/>
      </w:r>
      <w:r>
        <w:t xml:space="preserve"> </w:t>
      </w:r>
      <w:r w:rsidRPr="00E3574D">
        <w:rPr>
          <w:rFonts w:eastAsia="Palatino Linotype" w:cs="Palatino Linotype"/>
        </w:rPr>
        <w:t>Ley General de Transparencia y Acceso a l</w:t>
      </w:r>
      <w:r>
        <w:rPr>
          <w:rFonts w:eastAsia="Palatino Linotype" w:cs="Palatino Linotype"/>
        </w:rPr>
        <w:t>a Información Pública Comentada, año 2016, pág. 401.</w:t>
      </w:r>
    </w:p>
  </w:footnote>
  <w:footnote w:id="2">
    <w:p w14:paraId="08676D72" w14:textId="67A1ED66" w:rsidR="003E6EFE" w:rsidRPr="002C42A2" w:rsidRDefault="003E6EFE">
      <w:pPr>
        <w:pStyle w:val="Textonotapie"/>
        <w:rPr>
          <w:rFonts w:ascii="Palatino Linotype" w:hAnsi="Palatino Linotype"/>
          <w:sz w:val="18"/>
          <w:szCs w:val="18"/>
          <w:lang w:val="es-MX"/>
        </w:rPr>
      </w:pPr>
      <w:r>
        <w:rPr>
          <w:rStyle w:val="Refdenotaalpie"/>
        </w:rPr>
        <w:footnoteRef/>
      </w:r>
      <w:r>
        <w:t xml:space="preserve"> </w:t>
      </w:r>
      <w:hyperlink r:id="rId1" w:history="1">
        <w:r w:rsidRPr="002C42A2">
          <w:rPr>
            <w:rStyle w:val="Hipervnculo"/>
            <w:rFonts w:ascii="Palatino Linotype" w:hAnsi="Palatino Linotype"/>
            <w:sz w:val="18"/>
            <w:szCs w:val="18"/>
          </w:rPr>
          <w:t>https://saimex.org.mx/saimex/ciudadano/login.page</w:t>
        </w:r>
      </w:hyperlink>
      <w:r w:rsidRPr="002C42A2">
        <w:rPr>
          <w:rFonts w:ascii="Palatino Linotype" w:hAnsi="Palatino Linotype"/>
          <w:sz w:val="18"/>
          <w:szCs w:val="18"/>
        </w:rPr>
        <w:t xml:space="preserve"> </w:t>
      </w:r>
    </w:p>
  </w:footnote>
  <w:footnote w:id="3">
    <w:p w14:paraId="2943CA94" w14:textId="4A677184" w:rsidR="002C42A2" w:rsidRPr="002C42A2" w:rsidRDefault="002C42A2">
      <w:pPr>
        <w:pStyle w:val="Textonotapie"/>
        <w:rPr>
          <w:lang w:val="es-MX"/>
        </w:rPr>
      </w:pPr>
      <w:r w:rsidRPr="002C42A2">
        <w:rPr>
          <w:rStyle w:val="Refdenotaalpie"/>
          <w:rFonts w:ascii="Palatino Linotype" w:hAnsi="Palatino Linotype"/>
          <w:sz w:val="18"/>
          <w:szCs w:val="18"/>
        </w:rPr>
        <w:footnoteRef/>
      </w:r>
      <w:r w:rsidRPr="002C42A2">
        <w:rPr>
          <w:rFonts w:ascii="Palatino Linotype" w:hAnsi="Palatino Linotype"/>
          <w:sz w:val="18"/>
          <w:szCs w:val="18"/>
        </w:rPr>
        <w:t xml:space="preserve"> </w:t>
      </w:r>
      <w:hyperlink r:id="rId2" w:history="1">
        <w:r w:rsidRPr="002C42A2">
          <w:rPr>
            <w:rStyle w:val="Hipervnculo"/>
            <w:rFonts w:ascii="Palatino Linotype" w:hAnsi="Palatino Linotype"/>
            <w:sz w:val="18"/>
            <w:szCs w:val="18"/>
          </w:rPr>
          <w:t>https://www.plataformadetransparencia.org.mx/Inicio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014153" w:rsidRDefault="00267591">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14153" w:rsidRPr="008F2CCC" w14:paraId="28CE974E" w14:textId="77777777" w:rsidTr="00BA27FC">
      <w:tc>
        <w:tcPr>
          <w:tcW w:w="2551" w:type="dxa"/>
          <w:shd w:val="clear" w:color="auto" w:fill="auto"/>
          <w:vAlign w:val="center"/>
        </w:tcPr>
        <w:p w14:paraId="3F864768" w14:textId="77777777" w:rsidR="00014153" w:rsidRPr="008F5DAE" w:rsidRDefault="0001415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77013409" w:rsidR="00014153" w:rsidRPr="0029071C" w:rsidRDefault="00014153" w:rsidP="0017028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01530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014153" w:rsidRPr="008F2CCC" w14:paraId="12E8FAE1" w14:textId="77777777" w:rsidTr="00BA27FC">
      <w:trPr>
        <w:trHeight w:val="228"/>
      </w:trPr>
      <w:tc>
        <w:tcPr>
          <w:tcW w:w="2551" w:type="dxa"/>
          <w:shd w:val="clear" w:color="auto" w:fill="auto"/>
          <w:vAlign w:val="center"/>
        </w:tcPr>
        <w:p w14:paraId="188F609B" w14:textId="77777777" w:rsidR="00014153" w:rsidRPr="008F5DAE" w:rsidRDefault="0001415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437879FE" w:rsidR="00014153" w:rsidRPr="0029071C" w:rsidRDefault="00014153" w:rsidP="00FB4CBE">
          <w:pPr>
            <w:spacing w:line="276" w:lineRule="auto"/>
            <w:jc w:val="right"/>
            <w:rPr>
              <w:rFonts w:ascii="Palatino Linotype" w:hAnsi="Palatino Linotype"/>
              <w:sz w:val="22"/>
              <w:szCs w:val="22"/>
            </w:rPr>
          </w:pPr>
          <w:r w:rsidRPr="00170283">
            <w:rPr>
              <w:rFonts w:ascii="Palatino Linotype" w:hAnsi="Palatino Linotype"/>
              <w:sz w:val="22"/>
              <w:szCs w:val="22"/>
            </w:rPr>
            <w:t xml:space="preserve">Ayuntamiento de </w:t>
          </w:r>
          <w:r>
            <w:rPr>
              <w:rFonts w:ascii="Palatino Linotype" w:hAnsi="Palatino Linotype"/>
              <w:sz w:val="22"/>
              <w:szCs w:val="22"/>
            </w:rPr>
            <w:t>Luvianos</w:t>
          </w:r>
        </w:p>
      </w:tc>
    </w:tr>
    <w:tr w:rsidR="00014153" w:rsidRPr="008F2CCC" w14:paraId="59A1BA5F" w14:textId="77777777" w:rsidTr="00BA27FC">
      <w:tc>
        <w:tcPr>
          <w:tcW w:w="2551" w:type="dxa"/>
          <w:shd w:val="clear" w:color="auto" w:fill="auto"/>
          <w:vAlign w:val="center"/>
        </w:tcPr>
        <w:p w14:paraId="0EED411D" w14:textId="77777777" w:rsidR="00014153" w:rsidRPr="008F5DAE" w:rsidRDefault="0001415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014153" w:rsidRPr="0029071C" w:rsidRDefault="00014153"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014153" w:rsidRPr="001779E0" w:rsidRDefault="00267591"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6.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14153" w:rsidRPr="008F2CCC" w14:paraId="66906953" w14:textId="77777777" w:rsidTr="00BA27FC">
      <w:tc>
        <w:tcPr>
          <w:tcW w:w="2551" w:type="dxa"/>
          <w:shd w:val="clear" w:color="auto" w:fill="auto"/>
          <w:vAlign w:val="center"/>
        </w:tcPr>
        <w:p w14:paraId="72F94BEB" w14:textId="77777777" w:rsidR="00014153" w:rsidRPr="008F5DAE" w:rsidRDefault="0001415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7FF2F5B1" w:rsidR="00014153" w:rsidRPr="0029071C" w:rsidRDefault="00014153" w:rsidP="0017028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01530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014153" w:rsidRPr="008F2CCC" w14:paraId="325226BE" w14:textId="77777777" w:rsidTr="00BA27FC">
      <w:tc>
        <w:tcPr>
          <w:tcW w:w="2551" w:type="dxa"/>
          <w:shd w:val="clear" w:color="auto" w:fill="auto"/>
          <w:vAlign w:val="center"/>
        </w:tcPr>
        <w:p w14:paraId="4D258F96" w14:textId="77777777" w:rsidR="00014153" w:rsidRPr="008F5DAE" w:rsidRDefault="0001415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214E5705" w:rsidR="00014153" w:rsidRPr="00FB4CBE" w:rsidRDefault="00267591" w:rsidP="00BA27FC">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w:t>
          </w:r>
        </w:p>
      </w:tc>
    </w:tr>
    <w:tr w:rsidR="00014153" w:rsidRPr="008F2CCC" w14:paraId="3AEDEE75" w14:textId="77777777" w:rsidTr="00BA27FC">
      <w:trPr>
        <w:trHeight w:val="228"/>
      </w:trPr>
      <w:tc>
        <w:tcPr>
          <w:tcW w:w="2551" w:type="dxa"/>
          <w:shd w:val="clear" w:color="auto" w:fill="auto"/>
          <w:vAlign w:val="center"/>
        </w:tcPr>
        <w:p w14:paraId="14A51EC4" w14:textId="77777777" w:rsidR="00014153" w:rsidRPr="008F5DAE" w:rsidRDefault="0001415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709C798D" w:rsidR="00014153" w:rsidRPr="00FB4CBE" w:rsidRDefault="00014153" w:rsidP="00D366A9">
          <w:pPr>
            <w:spacing w:line="276" w:lineRule="auto"/>
            <w:jc w:val="right"/>
            <w:rPr>
              <w:rFonts w:ascii="Palatino Linotype" w:hAnsi="Palatino Linotype"/>
            </w:rPr>
          </w:pPr>
          <w:r w:rsidRPr="00FB4CBE">
            <w:rPr>
              <w:rFonts w:ascii="Palatino Linotype" w:hAnsi="Palatino Linotype"/>
              <w:b/>
              <w:bCs/>
              <w:color w:val="000000"/>
            </w:rPr>
            <w:t>Ayuntamiento de Luvianos</w:t>
          </w:r>
        </w:p>
      </w:tc>
    </w:tr>
    <w:tr w:rsidR="00014153" w:rsidRPr="008F2CCC" w14:paraId="46645C39" w14:textId="77777777" w:rsidTr="00BA27FC">
      <w:tc>
        <w:tcPr>
          <w:tcW w:w="2551" w:type="dxa"/>
          <w:shd w:val="clear" w:color="auto" w:fill="auto"/>
          <w:vAlign w:val="center"/>
        </w:tcPr>
        <w:p w14:paraId="54E1C23D" w14:textId="77777777" w:rsidR="00014153" w:rsidRPr="008F5DAE" w:rsidRDefault="0001415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014153" w:rsidRPr="0029071C" w:rsidRDefault="00014153"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D0FDBAE" w14:textId="77777777" w:rsidR="00014153" w:rsidRPr="009F1AB6" w:rsidRDefault="00267591">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39387F"/>
    <w:multiLevelType w:val="hybridMultilevel"/>
    <w:tmpl w:val="FC6C4CA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5F0A8E"/>
    <w:multiLevelType w:val="hybridMultilevel"/>
    <w:tmpl w:val="92ECF6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D360FA"/>
    <w:multiLevelType w:val="hybridMultilevel"/>
    <w:tmpl w:val="FC6C4CA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A6274A"/>
    <w:multiLevelType w:val="hybridMultilevel"/>
    <w:tmpl w:val="C3AA09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B354A8"/>
    <w:multiLevelType w:val="multilevel"/>
    <w:tmpl w:val="6124192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Palatino Linotype" w:eastAsia="Times New Roman" w:hAnsi="Palatino Linotype"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27930"/>
    <w:multiLevelType w:val="hybridMultilevel"/>
    <w:tmpl w:val="88686E0A"/>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454AC6"/>
    <w:multiLevelType w:val="hybridMultilevel"/>
    <w:tmpl w:val="BED0A5C8"/>
    <w:lvl w:ilvl="0" w:tplc="84F04CA4">
      <w:start w:val="1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DA80204"/>
    <w:multiLevelType w:val="hybridMultilevel"/>
    <w:tmpl w:val="FC6C4C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7A193D"/>
    <w:multiLevelType w:val="hybridMultilevel"/>
    <w:tmpl w:val="3C90E884"/>
    <w:lvl w:ilvl="0" w:tplc="25AECF20">
      <w:start w:val="1"/>
      <w:numFmt w:val="lowerLetter"/>
      <w:lvlText w:val="%1)"/>
      <w:lvlJc w:val="left"/>
      <w:pPr>
        <w:ind w:left="720" w:hanging="360"/>
      </w:pPr>
      <w:rPr>
        <w:rFonts w:hint="default"/>
        <w:b/>
        <w:i w:val="0"/>
      </w:rPr>
    </w:lvl>
    <w:lvl w:ilvl="1" w:tplc="B13E3866">
      <w:start w:val="1"/>
      <w:numFmt w:val="decimal"/>
      <w:lvlText w:val="%2."/>
      <w:lvlJc w:val="left"/>
      <w:pPr>
        <w:ind w:left="1440" w:hanging="360"/>
      </w:pPr>
      <w:rPr>
        <w:rFonts w:hint="default"/>
      </w:rPr>
    </w:lvl>
    <w:lvl w:ilvl="2" w:tplc="CAA4B37E">
      <w:start w:val="1"/>
      <w:numFmt w:val="upperRoman"/>
      <w:lvlText w:val="%3."/>
      <w:lvlJc w:val="left"/>
      <w:pPr>
        <w:ind w:left="2564"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E90072"/>
    <w:multiLevelType w:val="hybridMultilevel"/>
    <w:tmpl w:val="FC6C4C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0"/>
  </w:num>
  <w:num w:numId="5">
    <w:abstractNumId w:val="7"/>
  </w:num>
  <w:num w:numId="6">
    <w:abstractNumId w:val="6"/>
  </w:num>
  <w:num w:numId="7">
    <w:abstractNumId w:val="12"/>
  </w:num>
  <w:num w:numId="8">
    <w:abstractNumId w:val="8"/>
  </w:num>
  <w:num w:numId="9">
    <w:abstractNumId w:val="2"/>
  </w:num>
  <w:num w:numId="10">
    <w:abstractNumId w:val="1"/>
  </w:num>
  <w:num w:numId="11">
    <w:abstractNumId w:val="9"/>
  </w:num>
  <w:num w:numId="12">
    <w:abstractNumId w:val="5"/>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2152"/>
    <w:rsid w:val="00002B84"/>
    <w:rsid w:val="00003DF2"/>
    <w:rsid w:val="0000464E"/>
    <w:rsid w:val="0000611A"/>
    <w:rsid w:val="000102D6"/>
    <w:rsid w:val="000120BC"/>
    <w:rsid w:val="00014153"/>
    <w:rsid w:val="00016308"/>
    <w:rsid w:val="00017003"/>
    <w:rsid w:val="0002323F"/>
    <w:rsid w:val="00024A0D"/>
    <w:rsid w:val="000264B1"/>
    <w:rsid w:val="000273E2"/>
    <w:rsid w:val="00031EFF"/>
    <w:rsid w:val="00032D08"/>
    <w:rsid w:val="000331A4"/>
    <w:rsid w:val="00034983"/>
    <w:rsid w:val="0003609F"/>
    <w:rsid w:val="000361E9"/>
    <w:rsid w:val="00036F8B"/>
    <w:rsid w:val="00037D70"/>
    <w:rsid w:val="00040366"/>
    <w:rsid w:val="00042BC5"/>
    <w:rsid w:val="000438B1"/>
    <w:rsid w:val="00051BDF"/>
    <w:rsid w:val="000526B8"/>
    <w:rsid w:val="00053908"/>
    <w:rsid w:val="00054E04"/>
    <w:rsid w:val="000572E9"/>
    <w:rsid w:val="00057B3B"/>
    <w:rsid w:val="0006574D"/>
    <w:rsid w:val="00070547"/>
    <w:rsid w:val="00070DD6"/>
    <w:rsid w:val="00071173"/>
    <w:rsid w:val="00073339"/>
    <w:rsid w:val="0007501E"/>
    <w:rsid w:val="000775FC"/>
    <w:rsid w:val="00077614"/>
    <w:rsid w:val="000855C3"/>
    <w:rsid w:val="00087797"/>
    <w:rsid w:val="00093AE1"/>
    <w:rsid w:val="0009423F"/>
    <w:rsid w:val="00094F24"/>
    <w:rsid w:val="000A34BB"/>
    <w:rsid w:val="000A5A27"/>
    <w:rsid w:val="000A717C"/>
    <w:rsid w:val="000B037D"/>
    <w:rsid w:val="000B5876"/>
    <w:rsid w:val="000B5E25"/>
    <w:rsid w:val="000B7738"/>
    <w:rsid w:val="000B7C6C"/>
    <w:rsid w:val="000C3A63"/>
    <w:rsid w:val="000C43CE"/>
    <w:rsid w:val="000C49B8"/>
    <w:rsid w:val="000C512C"/>
    <w:rsid w:val="000C5BAA"/>
    <w:rsid w:val="000C5FDF"/>
    <w:rsid w:val="000C615C"/>
    <w:rsid w:val="000C67F1"/>
    <w:rsid w:val="000D3AD4"/>
    <w:rsid w:val="000E3571"/>
    <w:rsid w:val="000E592F"/>
    <w:rsid w:val="000E745F"/>
    <w:rsid w:val="000F0C3F"/>
    <w:rsid w:val="000F16BA"/>
    <w:rsid w:val="00100C2B"/>
    <w:rsid w:val="00101AD8"/>
    <w:rsid w:val="00103760"/>
    <w:rsid w:val="00104679"/>
    <w:rsid w:val="0010712B"/>
    <w:rsid w:val="00107960"/>
    <w:rsid w:val="00107C5D"/>
    <w:rsid w:val="00115B15"/>
    <w:rsid w:val="00115D8E"/>
    <w:rsid w:val="00123996"/>
    <w:rsid w:val="00124934"/>
    <w:rsid w:val="00124F56"/>
    <w:rsid w:val="0012510D"/>
    <w:rsid w:val="0014381A"/>
    <w:rsid w:val="0014397A"/>
    <w:rsid w:val="00143F6E"/>
    <w:rsid w:val="00144FF1"/>
    <w:rsid w:val="001465EB"/>
    <w:rsid w:val="001507DA"/>
    <w:rsid w:val="00151D4C"/>
    <w:rsid w:val="0015577F"/>
    <w:rsid w:val="001558F3"/>
    <w:rsid w:val="00156640"/>
    <w:rsid w:val="001648A7"/>
    <w:rsid w:val="00170283"/>
    <w:rsid w:val="00170AA7"/>
    <w:rsid w:val="00173357"/>
    <w:rsid w:val="0017418C"/>
    <w:rsid w:val="00181337"/>
    <w:rsid w:val="00184176"/>
    <w:rsid w:val="00186CCB"/>
    <w:rsid w:val="00191418"/>
    <w:rsid w:val="0019170F"/>
    <w:rsid w:val="00194614"/>
    <w:rsid w:val="001A1A55"/>
    <w:rsid w:val="001A46ED"/>
    <w:rsid w:val="001A6109"/>
    <w:rsid w:val="001A704F"/>
    <w:rsid w:val="001A7A8C"/>
    <w:rsid w:val="001B1B9A"/>
    <w:rsid w:val="001B23E5"/>
    <w:rsid w:val="001B6BC2"/>
    <w:rsid w:val="001B7031"/>
    <w:rsid w:val="001B7CE3"/>
    <w:rsid w:val="001C054C"/>
    <w:rsid w:val="001C14AC"/>
    <w:rsid w:val="001C213F"/>
    <w:rsid w:val="001C258C"/>
    <w:rsid w:val="001C3352"/>
    <w:rsid w:val="001C4169"/>
    <w:rsid w:val="001D2DE0"/>
    <w:rsid w:val="001D4046"/>
    <w:rsid w:val="001D5495"/>
    <w:rsid w:val="001E2DA3"/>
    <w:rsid w:val="001E2F3D"/>
    <w:rsid w:val="001E45B5"/>
    <w:rsid w:val="001E5295"/>
    <w:rsid w:val="001F042D"/>
    <w:rsid w:val="001F1FCC"/>
    <w:rsid w:val="001F2305"/>
    <w:rsid w:val="001F384A"/>
    <w:rsid w:val="0020249A"/>
    <w:rsid w:val="00202C04"/>
    <w:rsid w:val="00212884"/>
    <w:rsid w:val="002167BB"/>
    <w:rsid w:val="0021788F"/>
    <w:rsid w:val="00217E6C"/>
    <w:rsid w:val="00220901"/>
    <w:rsid w:val="002210EC"/>
    <w:rsid w:val="00225163"/>
    <w:rsid w:val="00230DA2"/>
    <w:rsid w:val="00235936"/>
    <w:rsid w:val="00236CBA"/>
    <w:rsid w:val="002375D5"/>
    <w:rsid w:val="0024323F"/>
    <w:rsid w:val="00243518"/>
    <w:rsid w:val="00244455"/>
    <w:rsid w:val="00247138"/>
    <w:rsid w:val="002534F1"/>
    <w:rsid w:val="00255F1A"/>
    <w:rsid w:val="00261BC7"/>
    <w:rsid w:val="002641FF"/>
    <w:rsid w:val="00267458"/>
    <w:rsid w:val="00267591"/>
    <w:rsid w:val="00267BB5"/>
    <w:rsid w:val="00270257"/>
    <w:rsid w:val="00270D62"/>
    <w:rsid w:val="002746D3"/>
    <w:rsid w:val="002768E7"/>
    <w:rsid w:val="0029071C"/>
    <w:rsid w:val="002934B4"/>
    <w:rsid w:val="00295B3F"/>
    <w:rsid w:val="00297C21"/>
    <w:rsid w:val="002A040B"/>
    <w:rsid w:val="002A4B43"/>
    <w:rsid w:val="002A676F"/>
    <w:rsid w:val="002B1EFA"/>
    <w:rsid w:val="002B2014"/>
    <w:rsid w:val="002B2977"/>
    <w:rsid w:val="002B368B"/>
    <w:rsid w:val="002B48AD"/>
    <w:rsid w:val="002C0BE5"/>
    <w:rsid w:val="002C1450"/>
    <w:rsid w:val="002C240F"/>
    <w:rsid w:val="002C42A2"/>
    <w:rsid w:val="002D0618"/>
    <w:rsid w:val="002D17B8"/>
    <w:rsid w:val="002D32D2"/>
    <w:rsid w:val="002D61F7"/>
    <w:rsid w:val="002D6656"/>
    <w:rsid w:val="002D6E4B"/>
    <w:rsid w:val="002E0CDC"/>
    <w:rsid w:val="002E3085"/>
    <w:rsid w:val="002E3682"/>
    <w:rsid w:val="002E416C"/>
    <w:rsid w:val="002F293A"/>
    <w:rsid w:val="002F3443"/>
    <w:rsid w:val="002F3B20"/>
    <w:rsid w:val="002F4CFF"/>
    <w:rsid w:val="002F6B68"/>
    <w:rsid w:val="00304548"/>
    <w:rsid w:val="0030508F"/>
    <w:rsid w:val="00307006"/>
    <w:rsid w:val="0030700F"/>
    <w:rsid w:val="0030701F"/>
    <w:rsid w:val="00311F28"/>
    <w:rsid w:val="00314E62"/>
    <w:rsid w:val="00320F38"/>
    <w:rsid w:val="00321580"/>
    <w:rsid w:val="00323870"/>
    <w:rsid w:val="00326B44"/>
    <w:rsid w:val="00330FC3"/>
    <w:rsid w:val="00331E82"/>
    <w:rsid w:val="003327C5"/>
    <w:rsid w:val="0033631D"/>
    <w:rsid w:val="00340A06"/>
    <w:rsid w:val="00343F0B"/>
    <w:rsid w:val="003455A6"/>
    <w:rsid w:val="00346D28"/>
    <w:rsid w:val="00351608"/>
    <w:rsid w:val="00351D18"/>
    <w:rsid w:val="003520C5"/>
    <w:rsid w:val="00352879"/>
    <w:rsid w:val="0035559A"/>
    <w:rsid w:val="00355BF5"/>
    <w:rsid w:val="003643E5"/>
    <w:rsid w:val="00364AA9"/>
    <w:rsid w:val="00371835"/>
    <w:rsid w:val="00372C2A"/>
    <w:rsid w:val="003746DE"/>
    <w:rsid w:val="003767C6"/>
    <w:rsid w:val="003804E8"/>
    <w:rsid w:val="00380D3E"/>
    <w:rsid w:val="00386D38"/>
    <w:rsid w:val="00390283"/>
    <w:rsid w:val="00396DB6"/>
    <w:rsid w:val="003A0828"/>
    <w:rsid w:val="003A30CA"/>
    <w:rsid w:val="003B1C85"/>
    <w:rsid w:val="003B70B0"/>
    <w:rsid w:val="003C2321"/>
    <w:rsid w:val="003C2403"/>
    <w:rsid w:val="003C37A0"/>
    <w:rsid w:val="003C4259"/>
    <w:rsid w:val="003C6E1C"/>
    <w:rsid w:val="003D1214"/>
    <w:rsid w:val="003D2159"/>
    <w:rsid w:val="003E09B9"/>
    <w:rsid w:val="003E21A7"/>
    <w:rsid w:val="003E2824"/>
    <w:rsid w:val="003E56C9"/>
    <w:rsid w:val="003E6EFE"/>
    <w:rsid w:val="003F0018"/>
    <w:rsid w:val="003F12D0"/>
    <w:rsid w:val="004018F9"/>
    <w:rsid w:val="00402FF8"/>
    <w:rsid w:val="004033B1"/>
    <w:rsid w:val="004038D3"/>
    <w:rsid w:val="004116BD"/>
    <w:rsid w:val="00414A2E"/>
    <w:rsid w:val="00425E0F"/>
    <w:rsid w:val="004266E7"/>
    <w:rsid w:val="004309A2"/>
    <w:rsid w:val="004344EA"/>
    <w:rsid w:val="00434AF2"/>
    <w:rsid w:val="0043515A"/>
    <w:rsid w:val="00436329"/>
    <w:rsid w:val="00437E72"/>
    <w:rsid w:val="004403F7"/>
    <w:rsid w:val="00442FD8"/>
    <w:rsid w:val="00443194"/>
    <w:rsid w:val="00443892"/>
    <w:rsid w:val="00443920"/>
    <w:rsid w:val="004445A1"/>
    <w:rsid w:val="00445CAA"/>
    <w:rsid w:val="00451E2B"/>
    <w:rsid w:val="00454805"/>
    <w:rsid w:val="00460DA3"/>
    <w:rsid w:val="00463B65"/>
    <w:rsid w:val="00466291"/>
    <w:rsid w:val="0046699A"/>
    <w:rsid w:val="004672ED"/>
    <w:rsid w:val="00467F2E"/>
    <w:rsid w:val="004711B4"/>
    <w:rsid w:val="00471919"/>
    <w:rsid w:val="00472692"/>
    <w:rsid w:val="0047766A"/>
    <w:rsid w:val="00477CFF"/>
    <w:rsid w:val="00484D14"/>
    <w:rsid w:val="00485462"/>
    <w:rsid w:val="00490D1C"/>
    <w:rsid w:val="00490D88"/>
    <w:rsid w:val="004935B5"/>
    <w:rsid w:val="004A0B63"/>
    <w:rsid w:val="004A7CD4"/>
    <w:rsid w:val="004B2314"/>
    <w:rsid w:val="004B4D67"/>
    <w:rsid w:val="004B6DBF"/>
    <w:rsid w:val="004B7A94"/>
    <w:rsid w:val="004C4E6F"/>
    <w:rsid w:val="004D18B6"/>
    <w:rsid w:val="004D2F62"/>
    <w:rsid w:val="004D5D2F"/>
    <w:rsid w:val="004D6F71"/>
    <w:rsid w:val="004D76D6"/>
    <w:rsid w:val="004E0FE9"/>
    <w:rsid w:val="004E46DA"/>
    <w:rsid w:val="004E48A3"/>
    <w:rsid w:val="004E5628"/>
    <w:rsid w:val="004E5F5F"/>
    <w:rsid w:val="004F23FF"/>
    <w:rsid w:val="00500B82"/>
    <w:rsid w:val="0050130E"/>
    <w:rsid w:val="0050243E"/>
    <w:rsid w:val="00507252"/>
    <w:rsid w:val="0050773B"/>
    <w:rsid w:val="00523006"/>
    <w:rsid w:val="00524A8D"/>
    <w:rsid w:val="00527A31"/>
    <w:rsid w:val="00531868"/>
    <w:rsid w:val="00533258"/>
    <w:rsid w:val="00541369"/>
    <w:rsid w:val="0054391A"/>
    <w:rsid w:val="00555C87"/>
    <w:rsid w:val="00563B39"/>
    <w:rsid w:val="005703F6"/>
    <w:rsid w:val="00571669"/>
    <w:rsid w:val="0057289F"/>
    <w:rsid w:val="00574FDC"/>
    <w:rsid w:val="00581DC8"/>
    <w:rsid w:val="005852FA"/>
    <w:rsid w:val="0059032F"/>
    <w:rsid w:val="00591588"/>
    <w:rsid w:val="0059614C"/>
    <w:rsid w:val="00597D71"/>
    <w:rsid w:val="005A0ABE"/>
    <w:rsid w:val="005A37A7"/>
    <w:rsid w:val="005A514E"/>
    <w:rsid w:val="005A6216"/>
    <w:rsid w:val="005B0692"/>
    <w:rsid w:val="005B1B8B"/>
    <w:rsid w:val="005B234D"/>
    <w:rsid w:val="005B26AD"/>
    <w:rsid w:val="005B36A8"/>
    <w:rsid w:val="005B3EB0"/>
    <w:rsid w:val="005B5693"/>
    <w:rsid w:val="005C186F"/>
    <w:rsid w:val="005C29B1"/>
    <w:rsid w:val="005C4743"/>
    <w:rsid w:val="005C6646"/>
    <w:rsid w:val="005C6F16"/>
    <w:rsid w:val="005D1524"/>
    <w:rsid w:val="005D44E5"/>
    <w:rsid w:val="005D77CC"/>
    <w:rsid w:val="005E09AB"/>
    <w:rsid w:val="005E1CD6"/>
    <w:rsid w:val="005E541B"/>
    <w:rsid w:val="005E5716"/>
    <w:rsid w:val="005F1F89"/>
    <w:rsid w:val="005F3EED"/>
    <w:rsid w:val="005F4BFB"/>
    <w:rsid w:val="006000C5"/>
    <w:rsid w:val="006002E0"/>
    <w:rsid w:val="006005EC"/>
    <w:rsid w:val="00611F49"/>
    <w:rsid w:val="00620280"/>
    <w:rsid w:val="0062349E"/>
    <w:rsid w:val="006258FD"/>
    <w:rsid w:val="006313B5"/>
    <w:rsid w:val="00632655"/>
    <w:rsid w:val="00632E48"/>
    <w:rsid w:val="00634195"/>
    <w:rsid w:val="00634F47"/>
    <w:rsid w:val="00636338"/>
    <w:rsid w:val="00643B58"/>
    <w:rsid w:val="006447F3"/>
    <w:rsid w:val="00663D7E"/>
    <w:rsid w:val="00675727"/>
    <w:rsid w:val="006810FF"/>
    <w:rsid w:val="00694976"/>
    <w:rsid w:val="006A1640"/>
    <w:rsid w:val="006B321A"/>
    <w:rsid w:val="006B418F"/>
    <w:rsid w:val="006C3931"/>
    <w:rsid w:val="006C3E32"/>
    <w:rsid w:val="006C7594"/>
    <w:rsid w:val="006D1713"/>
    <w:rsid w:val="006D30E6"/>
    <w:rsid w:val="006D3A03"/>
    <w:rsid w:val="006D541A"/>
    <w:rsid w:val="006D68BB"/>
    <w:rsid w:val="006E08FA"/>
    <w:rsid w:val="006E5380"/>
    <w:rsid w:val="006E53BB"/>
    <w:rsid w:val="006F0DBB"/>
    <w:rsid w:val="006F5F93"/>
    <w:rsid w:val="00703AE6"/>
    <w:rsid w:val="00710FED"/>
    <w:rsid w:val="007143C5"/>
    <w:rsid w:val="00716632"/>
    <w:rsid w:val="00717A0C"/>
    <w:rsid w:val="00720B9C"/>
    <w:rsid w:val="00721009"/>
    <w:rsid w:val="007237B8"/>
    <w:rsid w:val="0072658E"/>
    <w:rsid w:val="00732345"/>
    <w:rsid w:val="00732A7F"/>
    <w:rsid w:val="0074309E"/>
    <w:rsid w:val="007532C7"/>
    <w:rsid w:val="00756F04"/>
    <w:rsid w:val="00757D60"/>
    <w:rsid w:val="00761C60"/>
    <w:rsid w:val="007644C3"/>
    <w:rsid w:val="00766B48"/>
    <w:rsid w:val="00770F18"/>
    <w:rsid w:val="00772440"/>
    <w:rsid w:val="00776254"/>
    <w:rsid w:val="007764BB"/>
    <w:rsid w:val="0078167A"/>
    <w:rsid w:val="007828DC"/>
    <w:rsid w:val="00796F8F"/>
    <w:rsid w:val="007A118C"/>
    <w:rsid w:val="007A1A02"/>
    <w:rsid w:val="007A377A"/>
    <w:rsid w:val="007A37FE"/>
    <w:rsid w:val="007A3CC6"/>
    <w:rsid w:val="007A43ED"/>
    <w:rsid w:val="007A496A"/>
    <w:rsid w:val="007A57A7"/>
    <w:rsid w:val="007B09B3"/>
    <w:rsid w:val="007B0A36"/>
    <w:rsid w:val="007B0B50"/>
    <w:rsid w:val="007B13C9"/>
    <w:rsid w:val="007B1583"/>
    <w:rsid w:val="007B3F6D"/>
    <w:rsid w:val="007B530A"/>
    <w:rsid w:val="007C1D5B"/>
    <w:rsid w:val="007C3435"/>
    <w:rsid w:val="007C35A4"/>
    <w:rsid w:val="007C3E46"/>
    <w:rsid w:val="007D2A81"/>
    <w:rsid w:val="007E10D3"/>
    <w:rsid w:val="007E50C6"/>
    <w:rsid w:val="007E52D5"/>
    <w:rsid w:val="007E534B"/>
    <w:rsid w:val="007E7C02"/>
    <w:rsid w:val="007F29B4"/>
    <w:rsid w:val="007F55E7"/>
    <w:rsid w:val="007F666B"/>
    <w:rsid w:val="007F7462"/>
    <w:rsid w:val="00800002"/>
    <w:rsid w:val="00800A80"/>
    <w:rsid w:val="008074A0"/>
    <w:rsid w:val="0081709C"/>
    <w:rsid w:val="008206A0"/>
    <w:rsid w:val="00825EB5"/>
    <w:rsid w:val="008276A3"/>
    <w:rsid w:val="0083183E"/>
    <w:rsid w:val="00835035"/>
    <w:rsid w:val="00836A18"/>
    <w:rsid w:val="00837BF7"/>
    <w:rsid w:val="0084318E"/>
    <w:rsid w:val="00843D8D"/>
    <w:rsid w:val="00843F80"/>
    <w:rsid w:val="008500D3"/>
    <w:rsid w:val="008514B2"/>
    <w:rsid w:val="008519F9"/>
    <w:rsid w:val="00852668"/>
    <w:rsid w:val="0085433F"/>
    <w:rsid w:val="00855B54"/>
    <w:rsid w:val="008578BF"/>
    <w:rsid w:val="008613D6"/>
    <w:rsid w:val="00865FA2"/>
    <w:rsid w:val="008660D6"/>
    <w:rsid w:val="00873E8A"/>
    <w:rsid w:val="00874514"/>
    <w:rsid w:val="00877773"/>
    <w:rsid w:val="008803EF"/>
    <w:rsid w:val="00881AC1"/>
    <w:rsid w:val="00883935"/>
    <w:rsid w:val="00884C95"/>
    <w:rsid w:val="0089688F"/>
    <w:rsid w:val="00896D29"/>
    <w:rsid w:val="00897B08"/>
    <w:rsid w:val="008A0D59"/>
    <w:rsid w:val="008A12CF"/>
    <w:rsid w:val="008A1A90"/>
    <w:rsid w:val="008A20E2"/>
    <w:rsid w:val="008A216C"/>
    <w:rsid w:val="008A2BBE"/>
    <w:rsid w:val="008A64CB"/>
    <w:rsid w:val="008B082B"/>
    <w:rsid w:val="008B1216"/>
    <w:rsid w:val="008B6546"/>
    <w:rsid w:val="008C3B24"/>
    <w:rsid w:val="008C4788"/>
    <w:rsid w:val="008D0A00"/>
    <w:rsid w:val="008D2478"/>
    <w:rsid w:val="008D6C89"/>
    <w:rsid w:val="008D701F"/>
    <w:rsid w:val="008E01E4"/>
    <w:rsid w:val="008E13ED"/>
    <w:rsid w:val="008E4DE4"/>
    <w:rsid w:val="008E7F32"/>
    <w:rsid w:val="008F0627"/>
    <w:rsid w:val="008F148C"/>
    <w:rsid w:val="008F5519"/>
    <w:rsid w:val="008F5DAE"/>
    <w:rsid w:val="008F7FDB"/>
    <w:rsid w:val="00900380"/>
    <w:rsid w:val="00900C9B"/>
    <w:rsid w:val="00901259"/>
    <w:rsid w:val="00901487"/>
    <w:rsid w:val="00913034"/>
    <w:rsid w:val="00921551"/>
    <w:rsid w:val="009217E8"/>
    <w:rsid w:val="00925B0B"/>
    <w:rsid w:val="0092622F"/>
    <w:rsid w:val="009265AF"/>
    <w:rsid w:val="00926C44"/>
    <w:rsid w:val="00931269"/>
    <w:rsid w:val="00932B91"/>
    <w:rsid w:val="00935419"/>
    <w:rsid w:val="00935DE5"/>
    <w:rsid w:val="0093645B"/>
    <w:rsid w:val="0094381A"/>
    <w:rsid w:val="009555A1"/>
    <w:rsid w:val="009566D3"/>
    <w:rsid w:val="00961002"/>
    <w:rsid w:val="009643CF"/>
    <w:rsid w:val="0096694A"/>
    <w:rsid w:val="009758CB"/>
    <w:rsid w:val="0098010A"/>
    <w:rsid w:val="00980909"/>
    <w:rsid w:val="00982F59"/>
    <w:rsid w:val="009852DA"/>
    <w:rsid w:val="00986927"/>
    <w:rsid w:val="00991C68"/>
    <w:rsid w:val="00993406"/>
    <w:rsid w:val="00994DBB"/>
    <w:rsid w:val="00995162"/>
    <w:rsid w:val="009A04C7"/>
    <w:rsid w:val="009A0F77"/>
    <w:rsid w:val="009A5223"/>
    <w:rsid w:val="009A6AEF"/>
    <w:rsid w:val="009A6B97"/>
    <w:rsid w:val="009A6D6A"/>
    <w:rsid w:val="009A7198"/>
    <w:rsid w:val="009B23B7"/>
    <w:rsid w:val="009B2B6B"/>
    <w:rsid w:val="009C106D"/>
    <w:rsid w:val="009C27F2"/>
    <w:rsid w:val="009C3790"/>
    <w:rsid w:val="009C41B8"/>
    <w:rsid w:val="009D2E87"/>
    <w:rsid w:val="009D39B3"/>
    <w:rsid w:val="009D5BAF"/>
    <w:rsid w:val="009D7E06"/>
    <w:rsid w:val="009E0C45"/>
    <w:rsid w:val="009E0E89"/>
    <w:rsid w:val="009E1F26"/>
    <w:rsid w:val="009E3A2B"/>
    <w:rsid w:val="009F0151"/>
    <w:rsid w:val="009F47A7"/>
    <w:rsid w:val="009F4FF4"/>
    <w:rsid w:val="009F62C3"/>
    <w:rsid w:val="009F71DC"/>
    <w:rsid w:val="00A0100D"/>
    <w:rsid w:val="00A0452A"/>
    <w:rsid w:val="00A05133"/>
    <w:rsid w:val="00A05D3A"/>
    <w:rsid w:val="00A06C3A"/>
    <w:rsid w:val="00A0707F"/>
    <w:rsid w:val="00A16F28"/>
    <w:rsid w:val="00A2019A"/>
    <w:rsid w:val="00A2069A"/>
    <w:rsid w:val="00A23B43"/>
    <w:rsid w:val="00A25041"/>
    <w:rsid w:val="00A25399"/>
    <w:rsid w:val="00A26BD8"/>
    <w:rsid w:val="00A33984"/>
    <w:rsid w:val="00A40868"/>
    <w:rsid w:val="00A4100D"/>
    <w:rsid w:val="00A444BC"/>
    <w:rsid w:val="00A446B0"/>
    <w:rsid w:val="00A44A36"/>
    <w:rsid w:val="00A44CD6"/>
    <w:rsid w:val="00A5260D"/>
    <w:rsid w:val="00A53AC4"/>
    <w:rsid w:val="00A54C18"/>
    <w:rsid w:val="00A65A41"/>
    <w:rsid w:val="00A6692F"/>
    <w:rsid w:val="00A6775F"/>
    <w:rsid w:val="00A72262"/>
    <w:rsid w:val="00A7773A"/>
    <w:rsid w:val="00A83B4F"/>
    <w:rsid w:val="00A8590E"/>
    <w:rsid w:val="00A87DE1"/>
    <w:rsid w:val="00A92993"/>
    <w:rsid w:val="00A9389D"/>
    <w:rsid w:val="00A96DC2"/>
    <w:rsid w:val="00A97381"/>
    <w:rsid w:val="00AA26B4"/>
    <w:rsid w:val="00AA5B96"/>
    <w:rsid w:val="00AA6FF3"/>
    <w:rsid w:val="00AB15E3"/>
    <w:rsid w:val="00AB1C34"/>
    <w:rsid w:val="00AB3FA6"/>
    <w:rsid w:val="00AB4982"/>
    <w:rsid w:val="00AB66EF"/>
    <w:rsid w:val="00AC0006"/>
    <w:rsid w:val="00AC3DB9"/>
    <w:rsid w:val="00AC4381"/>
    <w:rsid w:val="00AC4B77"/>
    <w:rsid w:val="00AC687D"/>
    <w:rsid w:val="00AD33BE"/>
    <w:rsid w:val="00AE112D"/>
    <w:rsid w:val="00AE1A47"/>
    <w:rsid w:val="00AE3CAD"/>
    <w:rsid w:val="00AE4E04"/>
    <w:rsid w:val="00AE5995"/>
    <w:rsid w:val="00AE6704"/>
    <w:rsid w:val="00AE78CA"/>
    <w:rsid w:val="00AF2A51"/>
    <w:rsid w:val="00AF457C"/>
    <w:rsid w:val="00AF47FC"/>
    <w:rsid w:val="00B01BD5"/>
    <w:rsid w:val="00B04476"/>
    <w:rsid w:val="00B05B83"/>
    <w:rsid w:val="00B07366"/>
    <w:rsid w:val="00B07E69"/>
    <w:rsid w:val="00B07EBD"/>
    <w:rsid w:val="00B13391"/>
    <w:rsid w:val="00B17992"/>
    <w:rsid w:val="00B20C2B"/>
    <w:rsid w:val="00B232B7"/>
    <w:rsid w:val="00B23344"/>
    <w:rsid w:val="00B2360F"/>
    <w:rsid w:val="00B237CF"/>
    <w:rsid w:val="00B24B11"/>
    <w:rsid w:val="00B250D7"/>
    <w:rsid w:val="00B26480"/>
    <w:rsid w:val="00B309E3"/>
    <w:rsid w:val="00B31853"/>
    <w:rsid w:val="00B36260"/>
    <w:rsid w:val="00B4108A"/>
    <w:rsid w:val="00B44376"/>
    <w:rsid w:val="00B50B07"/>
    <w:rsid w:val="00B57219"/>
    <w:rsid w:val="00B575C1"/>
    <w:rsid w:val="00B579E5"/>
    <w:rsid w:val="00B642EC"/>
    <w:rsid w:val="00B6659F"/>
    <w:rsid w:val="00B71058"/>
    <w:rsid w:val="00B7671A"/>
    <w:rsid w:val="00B8098B"/>
    <w:rsid w:val="00B80C9E"/>
    <w:rsid w:val="00B83E10"/>
    <w:rsid w:val="00B85697"/>
    <w:rsid w:val="00B85F29"/>
    <w:rsid w:val="00B911AF"/>
    <w:rsid w:val="00B924CB"/>
    <w:rsid w:val="00B96A17"/>
    <w:rsid w:val="00BA0F27"/>
    <w:rsid w:val="00BA27FC"/>
    <w:rsid w:val="00BA43DC"/>
    <w:rsid w:val="00BA5DCD"/>
    <w:rsid w:val="00BA6FF1"/>
    <w:rsid w:val="00BB06D2"/>
    <w:rsid w:val="00BB134B"/>
    <w:rsid w:val="00BB38A8"/>
    <w:rsid w:val="00BB5964"/>
    <w:rsid w:val="00BB7AAA"/>
    <w:rsid w:val="00BC0CFA"/>
    <w:rsid w:val="00BC1346"/>
    <w:rsid w:val="00BC462B"/>
    <w:rsid w:val="00BC64D7"/>
    <w:rsid w:val="00BD14B3"/>
    <w:rsid w:val="00BD14CD"/>
    <w:rsid w:val="00BD2261"/>
    <w:rsid w:val="00BD56F6"/>
    <w:rsid w:val="00BD57BA"/>
    <w:rsid w:val="00BD677A"/>
    <w:rsid w:val="00BD74AF"/>
    <w:rsid w:val="00BD7D12"/>
    <w:rsid w:val="00BE233B"/>
    <w:rsid w:val="00BE5122"/>
    <w:rsid w:val="00BE7A6E"/>
    <w:rsid w:val="00BE7AFD"/>
    <w:rsid w:val="00BF0FC3"/>
    <w:rsid w:val="00BF2C80"/>
    <w:rsid w:val="00BF3F1A"/>
    <w:rsid w:val="00BF6E0F"/>
    <w:rsid w:val="00BF7F91"/>
    <w:rsid w:val="00C019E7"/>
    <w:rsid w:val="00C0414E"/>
    <w:rsid w:val="00C058C8"/>
    <w:rsid w:val="00C14F1B"/>
    <w:rsid w:val="00C20F80"/>
    <w:rsid w:val="00C210E2"/>
    <w:rsid w:val="00C249A6"/>
    <w:rsid w:val="00C27527"/>
    <w:rsid w:val="00C30DB6"/>
    <w:rsid w:val="00C3261A"/>
    <w:rsid w:val="00C35AAE"/>
    <w:rsid w:val="00C40138"/>
    <w:rsid w:val="00C404C3"/>
    <w:rsid w:val="00C4326C"/>
    <w:rsid w:val="00C43692"/>
    <w:rsid w:val="00C53377"/>
    <w:rsid w:val="00C56DD5"/>
    <w:rsid w:val="00C62297"/>
    <w:rsid w:val="00C6377B"/>
    <w:rsid w:val="00C63F7B"/>
    <w:rsid w:val="00C6588E"/>
    <w:rsid w:val="00C6592C"/>
    <w:rsid w:val="00C66198"/>
    <w:rsid w:val="00C70447"/>
    <w:rsid w:val="00C70BDD"/>
    <w:rsid w:val="00C74A0D"/>
    <w:rsid w:val="00C753C2"/>
    <w:rsid w:val="00C77CBC"/>
    <w:rsid w:val="00C802FB"/>
    <w:rsid w:val="00C81279"/>
    <w:rsid w:val="00C814ED"/>
    <w:rsid w:val="00C85653"/>
    <w:rsid w:val="00C9660B"/>
    <w:rsid w:val="00CA0A82"/>
    <w:rsid w:val="00CA216C"/>
    <w:rsid w:val="00CA4BF9"/>
    <w:rsid w:val="00CC0700"/>
    <w:rsid w:val="00CC0B81"/>
    <w:rsid w:val="00CC2403"/>
    <w:rsid w:val="00CC2630"/>
    <w:rsid w:val="00CD024D"/>
    <w:rsid w:val="00CD13B3"/>
    <w:rsid w:val="00CD1A7A"/>
    <w:rsid w:val="00CD2BDF"/>
    <w:rsid w:val="00CD3A41"/>
    <w:rsid w:val="00CD431E"/>
    <w:rsid w:val="00CE08B9"/>
    <w:rsid w:val="00CE1C82"/>
    <w:rsid w:val="00CE51D0"/>
    <w:rsid w:val="00CE5E68"/>
    <w:rsid w:val="00CE6C71"/>
    <w:rsid w:val="00CF1113"/>
    <w:rsid w:val="00CF1DF5"/>
    <w:rsid w:val="00CF6512"/>
    <w:rsid w:val="00CF7FBE"/>
    <w:rsid w:val="00D01A63"/>
    <w:rsid w:val="00D026B9"/>
    <w:rsid w:val="00D05213"/>
    <w:rsid w:val="00D11915"/>
    <w:rsid w:val="00D12C36"/>
    <w:rsid w:val="00D2169F"/>
    <w:rsid w:val="00D21ECE"/>
    <w:rsid w:val="00D255DF"/>
    <w:rsid w:val="00D27727"/>
    <w:rsid w:val="00D33B37"/>
    <w:rsid w:val="00D366A9"/>
    <w:rsid w:val="00D41B9B"/>
    <w:rsid w:val="00D41DE0"/>
    <w:rsid w:val="00D4431A"/>
    <w:rsid w:val="00D44CEE"/>
    <w:rsid w:val="00D456F9"/>
    <w:rsid w:val="00D50534"/>
    <w:rsid w:val="00D54E7E"/>
    <w:rsid w:val="00D553D4"/>
    <w:rsid w:val="00D56B8C"/>
    <w:rsid w:val="00D57210"/>
    <w:rsid w:val="00D57AED"/>
    <w:rsid w:val="00D57F74"/>
    <w:rsid w:val="00D64619"/>
    <w:rsid w:val="00D65ADD"/>
    <w:rsid w:val="00D676CD"/>
    <w:rsid w:val="00D70688"/>
    <w:rsid w:val="00D72C7D"/>
    <w:rsid w:val="00D73678"/>
    <w:rsid w:val="00D77EC3"/>
    <w:rsid w:val="00D824B3"/>
    <w:rsid w:val="00D901D7"/>
    <w:rsid w:val="00D92BFE"/>
    <w:rsid w:val="00D933EB"/>
    <w:rsid w:val="00D93EDA"/>
    <w:rsid w:val="00DA41E8"/>
    <w:rsid w:val="00DA4828"/>
    <w:rsid w:val="00DB07D7"/>
    <w:rsid w:val="00DB746A"/>
    <w:rsid w:val="00DC024F"/>
    <w:rsid w:val="00DC1583"/>
    <w:rsid w:val="00DC2B31"/>
    <w:rsid w:val="00DC485B"/>
    <w:rsid w:val="00DD1866"/>
    <w:rsid w:val="00DD4762"/>
    <w:rsid w:val="00DD5A69"/>
    <w:rsid w:val="00DE0A8D"/>
    <w:rsid w:val="00DE2123"/>
    <w:rsid w:val="00DE562A"/>
    <w:rsid w:val="00DE7148"/>
    <w:rsid w:val="00DF22DF"/>
    <w:rsid w:val="00DF233A"/>
    <w:rsid w:val="00DF4DA9"/>
    <w:rsid w:val="00DF58F6"/>
    <w:rsid w:val="00DF62A4"/>
    <w:rsid w:val="00DF6819"/>
    <w:rsid w:val="00DF6888"/>
    <w:rsid w:val="00E00D15"/>
    <w:rsid w:val="00E11B18"/>
    <w:rsid w:val="00E16996"/>
    <w:rsid w:val="00E20C3D"/>
    <w:rsid w:val="00E24B9B"/>
    <w:rsid w:val="00E250C8"/>
    <w:rsid w:val="00E26F55"/>
    <w:rsid w:val="00E270E5"/>
    <w:rsid w:val="00E312FE"/>
    <w:rsid w:val="00E341AD"/>
    <w:rsid w:val="00E37155"/>
    <w:rsid w:val="00E40828"/>
    <w:rsid w:val="00E42B2B"/>
    <w:rsid w:val="00E5647F"/>
    <w:rsid w:val="00E57BDB"/>
    <w:rsid w:val="00E625D3"/>
    <w:rsid w:val="00E64727"/>
    <w:rsid w:val="00E65F37"/>
    <w:rsid w:val="00E67570"/>
    <w:rsid w:val="00E707BE"/>
    <w:rsid w:val="00E70B77"/>
    <w:rsid w:val="00E70C41"/>
    <w:rsid w:val="00E711DE"/>
    <w:rsid w:val="00E74701"/>
    <w:rsid w:val="00E75E5F"/>
    <w:rsid w:val="00E823B8"/>
    <w:rsid w:val="00E83ECD"/>
    <w:rsid w:val="00E85E17"/>
    <w:rsid w:val="00E9091C"/>
    <w:rsid w:val="00E91BE3"/>
    <w:rsid w:val="00E93BB3"/>
    <w:rsid w:val="00E93C17"/>
    <w:rsid w:val="00E94BC5"/>
    <w:rsid w:val="00E95DD8"/>
    <w:rsid w:val="00E9680B"/>
    <w:rsid w:val="00EA46CC"/>
    <w:rsid w:val="00EA49B9"/>
    <w:rsid w:val="00EA5AA1"/>
    <w:rsid w:val="00EA61B9"/>
    <w:rsid w:val="00EA7BF4"/>
    <w:rsid w:val="00EA7CF3"/>
    <w:rsid w:val="00EB5466"/>
    <w:rsid w:val="00EB6C62"/>
    <w:rsid w:val="00EB70D4"/>
    <w:rsid w:val="00EC3AF0"/>
    <w:rsid w:val="00EC4D8B"/>
    <w:rsid w:val="00EC6154"/>
    <w:rsid w:val="00EC71B9"/>
    <w:rsid w:val="00EC7868"/>
    <w:rsid w:val="00ED0B8F"/>
    <w:rsid w:val="00ED2AFC"/>
    <w:rsid w:val="00ED3F15"/>
    <w:rsid w:val="00ED6373"/>
    <w:rsid w:val="00EE2FB1"/>
    <w:rsid w:val="00EE4D9C"/>
    <w:rsid w:val="00EE515E"/>
    <w:rsid w:val="00EE571A"/>
    <w:rsid w:val="00EE6265"/>
    <w:rsid w:val="00EE7518"/>
    <w:rsid w:val="00EF193B"/>
    <w:rsid w:val="00EF697C"/>
    <w:rsid w:val="00F02EAF"/>
    <w:rsid w:val="00F0492A"/>
    <w:rsid w:val="00F065F0"/>
    <w:rsid w:val="00F07C27"/>
    <w:rsid w:val="00F15E05"/>
    <w:rsid w:val="00F16EA0"/>
    <w:rsid w:val="00F211F7"/>
    <w:rsid w:val="00F241AD"/>
    <w:rsid w:val="00F2572A"/>
    <w:rsid w:val="00F300D8"/>
    <w:rsid w:val="00F30C1D"/>
    <w:rsid w:val="00F30C33"/>
    <w:rsid w:val="00F315A5"/>
    <w:rsid w:val="00F32EBF"/>
    <w:rsid w:val="00F34A32"/>
    <w:rsid w:val="00F455F1"/>
    <w:rsid w:val="00F45966"/>
    <w:rsid w:val="00F570D3"/>
    <w:rsid w:val="00F62221"/>
    <w:rsid w:val="00F628E1"/>
    <w:rsid w:val="00F66575"/>
    <w:rsid w:val="00F712EE"/>
    <w:rsid w:val="00F73BB1"/>
    <w:rsid w:val="00F8513C"/>
    <w:rsid w:val="00F90729"/>
    <w:rsid w:val="00F951CE"/>
    <w:rsid w:val="00F97C38"/>
    <w:rsid w:val="00FA091C"/>
    <w:rsid w:val="00FA0ED7"/>
    <w:rsid w:val="00FA689F"/>
    <w:rsid w:val="00FA7ED5"/>
    <w:rsid w:val="00FB3A9A"/>
    <w:rsid w:val="00FB4512"/>
    <w:rsid w:val="00FB4CBE"/>
    <w:rsid w:val="00FB7626"/>
    <w:rsid w:val="00FC0DAE"/>
    <w:rsid w:val="00FC1FC5"/>
    <w:rsid w:val="00FC5242"/>
    <w:rsid w:val="00FC6F08"/>
    <w:rsid w:val="00FC7CC7"/>
    <w:rsid w:val="00FD0966"/>
    <w:rsid w:val="00FD2520"/>
    <w:rsid w:val="00FE047E"/>
    <w:rsid w:val="00FE2FFB"/>
    <w:rsid w:val="00FE5B35"/>
    <w:rsid w:val="00FE6E89"/>
    <w:rsid w:val="00FF2D02"/>
    <w:rsid w:val="00FF3A0A"/>
    <w:rsid w:val="00FF5A45"/>
    <w:rsid w:val="00FF6617"/>
    <w:rsid w:val="00FF67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144FF1"/>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paragraph" w:customStyle="1" w:styleId="ADB1">
    <w:name w:val="ADB1"/>
    <w:basedOn w:val="Normal"/>
    <w:next w:val="Textonotapie"/>
    <w:uiPriority w:val="99"/>
    <w:unhideWhenUsed/>
    <w:qFormat/>
    <w:rsid w:val="00634195"/>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5606">
      <w:bodyDiv w:val="1"/>
      <w:marLeft w:val="0"/>
      <w:marRight w:val="0"/>
      <w:marTop w:val="0"/>
      <w:marBottom w:val="0"/>
      <w:divBdr>
        <w:top w:val="none" w:sz="0" w:space="0" w:color="auto"/>
        <w:left w:val="none" w:sz="0" w:space="0" w:color="auto"/>
        <w:bottom w:val="none" w:sz="0" w:space="0" w:color="auto"/>
        <w:right w:val="none" w:sz="0" w:space="0" w:color="auto"/>
      </w:divBdr>
    </w:div>
    <w:div w:id="36899844">
      <w:bodyDiv w:val="1"/>
      <w:marLeft w:val="0"/>
      <w:marRight w:val="0"/>
      <w:marTop w:val="0"/>
      <w:marBottom w:val="0"/>
      <w:divBdr>
        <w:top w:val="none" w:sz="0" w:space="0" w:color="auto"/>
        <w:left w:val="none" w:sz="0" w:space="0" w:color="auto"/>
        <w:bottom w:val="none" w:sz="0" w:space="0" w:color="auto"/>
        <w:right w:val="none" w:sz="0" w:space="0" w:color="auto"/>
      </w:divBdr>
    </w:div>
    <w:div w:id="121651293">
      <w:bodyDiv w:val="1"/>
      <w:marLeft w:val="0"/>
      <w:marRight w:val="0"/>
      <w:marTop w:val="0"/>
      <w:marBottom w:val="0"/>
      <w:divBdr>
        <w:top w:val="none" w:sz="0" w:space="0" w:color="auto"/>
        <w:left w:val="none" w:sz="0" w:space="0" w:color="auto"/>
        <w:bottom w:val="none" w:sz="0" w:space="0" w:color="auto"/>
        <w:right w:val="none" w:sz="0" w:space="0" w:color="auto"/>
      </w:divBdr>
    </w:div>
    <w:div w:id="123812075">
      <w:bodyDiv w:val="1"/>
      <w:marLeft w:val="0"/>
      <w:marRight w:val="0"/>
      <w:marTop w:val="0"/>
      <w:marBottom w:val="0"/>
      <w:divBdr>
        <w:top w:val="none" w:sz="0" w:space="0" w:color="auto"/>
        <w:left w:val="none" w:sz="0" w:space="0" w:color="auto"/>
        <w:bottom w:val="none" w:sz="0" w:space="0" w:color="auto"/>
        <w:right w:val="none" w:sz="0" w:space="0" w:color="auto"/>
      </w:divBdr>
    </w:div>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03583531">
      <w:bodyDiv w:val="1"/>
      <w:marLeft w:val="0"/>
      <w:marRight w:val="0"/>
      <w:marTop w:val="0"/>
      <w:marBottom w:val="0"/>
      <w:divBdr>
        <w:top w:val="none" w:sz="0" w:space="0" w:color="auto"/>
        <w:left w:val="none" w:sz="0" w:space="0" w:color="auto"/>
        <w:bottom w:val="none" w:sz="0" w:space="0" w:color="auto"/>
        <w:right w:val="none" w:sz="0" w:space="0" w:color="auto"/>
      </w:divBdr>
    </w:div>
    <w:div w:id="310330904">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605817302">
      <w:bodyDiv w:val="1"/>
      <w:marLeft w:val="0"/>
      <w:marRight w:val="0"/>
      <w:marTop w:val="0"/>
      <w:marBottom w:val="0"/>
      <w:divBdr>
        <w:top w:val="none" w:sz="0" w:space="0" w:color="auto"/>
        <w:left w:val="none" w:sz="0" w:space="0" w:color="auto"/>
        <w:bottom w:val="none" w:sz="0" w:space="0" w:color="auto"/>
        <w:right w:val="none" w:sz="0" w:space="0" w:color="auto"/>
      </w:divBdr>
    </w:div>
    <w:div w:id="684332743">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788743434">
      <w:bodyDiv w:val="1"/>
      <w:marLeft w:val="0"/>
      <w:marRight w:val="0"/>
      <w:marTop w:val="0"/>
      <w:marBottom w:val="0"/>
      <w:divBdr>
        <w:top w:val="none" w:sz="0" w:space="0" w:color="auto"/>
        <w:left w:val="none" w:sz="0" w:space="0" w:color="auto"/>
        <w:bottom w:val="none" w:sz="0" w:space="0" w:color="auto"/>
        <w:right w:val="none" w:sz="0" w:space="0" w:color="auto"/>
      </w:divBdr>
    </w:div>
    <w:div w:id="807167817">
      <w:bodyDiv w:val="1"/>
      <w:marLeft w:val="0"/>
      <w:marRight w:val="0"/>
      <w:marTop w:val="0"/>
      <w:marBottom w:val="0"/>
      <w:divBdr>
        <w:top w:val="none" w:sz="0" w:space="0" w:color="auto"/>
        <w:left w:val="none" w:sz="0" w:space="0" w:color="auto"/>
        <w:bottom w:val="none" w:sz="0" w:space="0" w:color="auto"/>
        <w:right w:val="none" w:sz="0" w:space="0" w:color="auto"/>
      </w:divBdr>
    </w:div>
    <w:div w:id="860707362">
      <w:bodyDiv w:val="1"/>
      <w:marLeft w:val="0"/>
      <w:marRight w:val="0"/>
      <w:marTop w:val="0"/>
      <w:marBottom w:val="0"/>
      <w:divBdr>
        <w:top w:val="none" w:sz="0" w:space="0" w:color="auto"/>
        <w:left w:val="none" w:sz="0" w:space="0" w:color="auto"/>
        <w:bottom w:val="none" w:sz="0" w:space="0" w:color="auto"/>
        <w:right w:val="none" w:sz="0" w:space="0" w:color="auto"/>
      </w:divBdr>
    </w:div>
    <w:div w:id="861473310">
      <w:bodyDiv w:val="1"/>
      <w:marLeft w:val="0"/>
      <w:marRight w:val="0"/>
      <w:marTop w:val="0"/>
      <w:marBottom w:val="0"/>
      <w:divBdr>
        <w:top w:val="none" w:sz="0" w:space="0" w:color="auto"/>
        <w:left w:val="none" w:sz="0" w:space="0" w:color="auto"/>
        <w:bottom w:val="none" w:sz="0" w:space="0" w:color="auto"/>
        <w:right w:val="none" w:sz="0" w:space="0" w:color="auto"/>
      </w:divBdr>
    </w:div>
    <w:div w:id="991788649">
      <w:bodyDiv w:val="1"/>
      <w:marLeft w:val="0"/>
      <w:marRight w:val="0"/>
      <w:marTop w:val="0"/>
      <w:marBottom w:val="0"/>
      <w:divBdr>
        <w:top w:val="none" w:sz="0" w:space="0" w:color="auto"/>
        <w:left w:val="none" w:sz="0" w:space="0" w:color="auto"/>
        <w:bottom w:val="none" w:sz="0" w:space="0" w:color="auto"/>
        <w:right w:val="none" w:sz="0" w:space="0" w:color="auto"/>
      </w:divBdr>
    </w:div>
    <w:div w:id="1065834937">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10804626">
      <w:bodyDiv w:val="1"/>
      <w:marLeft w:val="0"/>
      <w:marRight w:val="0"/>
      <w:marTop w:val="0"/>
      <w:marBottom w:val="0"/>
      <w:divBdr>
        <w:top w:val="none" w:sz="0" w:space="0" w:color="auto"/>
        <w:left w:val="none" w:sz="0" w:space="0" w:color="auto"/>
        <w:bottom w:val="none" w:sz="0" w:space="0" w:color="auto"/>
        <w:right w:val="none" w:sz="0" w:space="0" w:color="auto"/>
      </w:divBdr>
    </w:div>
    <w:div w:id="1251696559">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388644494">
      <w:bodyDiv w:val="1"/>
      <w:marLeft w:val="0"/>
      <w:marRight w:val="0"/>
      <w:marTop w:val="0"/>
      <w:marBottom w:val="0"/>
      <w:divBdr>
        <w:top w:val="none" w:sz="0" w:space="0" w:color="auto"/>
        <w:left w:val="none" w:sz="0" w:space="0" w:color="auto"/>
        <w:bottom w:val="none" w:sz="0" w:space="0" w:color="auto"/>
        <w:right w:val="none" w:sz="0" w:space="0" w:color="auto"/>
      </w:divBdr>
    </w:div>
    <w:div w:id="1531796651">
      <w:bodyDiv w:val="1"/>
      <w:marLeft w:val="0"/>
      <w:marRight w:val="0"/>
      <w:marTop w:val="0"/>
      <w:marBottom w:val="0"/>
      <w:divBdr>
        <w:top w:val="none" w:sz="0" w:space="0" w:color="auto"/>
        <w:left w:val="none" w:sz="0" w:space="0" w:color="auto"/>
        <w:bottom w:val="none" w:sz="0" w:space="0" w:color="auto"/>
        <w:right w:val="none" w:sz="0" w:space="0" w:color="auto"/>
      </w:divBdr>
    </w:div>
    <w:div w:id="1682664557">
      <w:bodyDiv w:val="1"/>
      <w:marLeft w:val="0"/>
      <w:marRight w:val="0"/>
      <w:marTop w:val="0"/>
      <w:marBottom w:val="0"/>
      <w:divBdr>
        <w:top w:val="none" w:sz="0" w:space="0" w:color="auto"/>
        <w:left w:val="none" w:sz="0" w:space="0" w:color="auto"/>
        <w:bottom w:val="none" w:sz="0" w:space="0" w:color="auto"/>
        <w:right w:val="none" w:sz="0" w:space="0" w:color="auto"/>
      </w:divBdr>
    </w:div>
    <w:div w:id="1684239292">
      <w:bodyDiv w:val="1"/>
      <w:marLeft w:val="0"/>
      <w:marRight w:val="0"/>
      <w:marTop w:val="0"/>
      <w:marBottom w:val="0"/>
      <w:divBdr>
        <w:top w:val="none" w:sz="0" w:space="0" w:color="auto"/>
        <w:left w:val="none" w:sz="0" w:space="0" w:color="auto"/>
        <w:bottom w:val="none" w:sz="0" w:space="0" w:color="auto"/>
        <w:right w:val="none" w:sz="0" w:space="0" w:color="auto"/>
      </w:divBdr>
    </w:div>
    <w:div w:id="1798834533">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27698570">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6529233">
      <w:bodyDiv w:val="1"/>
      <w:marLeft w:val="0"/>
      <w:marRight w:val="0"/>
      <w:marTop w:val="0"/>
      <w:marBottom w:val="0"/>
      <w:divBdr>
        <w:top w:val="none" w:sz="0" w:space="0" w:color="auto"/>
        <w:left w:val="none" w:sz="0" w:space="0" w:color="auto"/>
        <w:bottom w:val="none" w:sz="0" w:space="0" w:color="auto"/>
        <w:right w:val="none" w:sz="0" w:space="0" w:color="auto"/>
      </w:divBdr>
    </w:div>
    <w:div w:id="1913544058">
      <w:bodyDiv w:val="1"/>
      <w:marLeft w:val="0"/>
      <w:marRight w:val="0"/>
      <w:marTop w:val="0"/>
      <w:marBottom w:val="0"/>
      <w:divBdr>
        <w:top w:val="none" w:sz="0" w:space="0" w:color="auto"/>
        <w:left w:val="none" w:sz="0" w:space="0" w:color="auto"/>
        <w:bottom w:val="none" w:sz="0" w:space="0" w:color="auto"/>
        <w:right w:val="none" w:sz="0" w:space="0" w:color="auto"/>
      </w:divBdr>
    </w:div>
    <w:div w:id="20744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plataformadetransparencia.org.mx/Inicio" TargetMode="External"/><Relationship Id="rId1" Type="http://schemas.openxmlformats.org/officeDocument/2006/relationships/hyperlink" Target="https://saimex.org.mx/saimex/ciudadano/login.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8C6A6-1C73-41C0-A3AA-B6DFB6FE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10749</Words>
  <Characters>59124</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5</cp:revision>
  <dcterms:created xsi:type="dcterms:W3CDTF">2025-05-01T00:44:00Z</dcterms:created>
  <dcterms:modified xsi:type="dcterms:W3CDTF">2025-05-13T14:47:00Z</dcterms:modified>
</cp:coreProperties>
</file>