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2A46E" w14:textId="29BC9366" w:rsidR="00D727D0" w:rsidRPr="00330FE9" w:rsidRDefault="001D4F8C" w:rsidP="008130D5">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330FE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330FE9">
        <w:rPr>
          <w:rFonts w:ascii="Palatino Linotype" w:eastAsia="Palatino Linotype" w:hAnsi="Palatino Linotype" w:cs="Palatino Linotype"/>
          <w:color w:val="000000"/>
          <w:sz w:val="24"/>
          <w:szCs w:val="24"/>
        </w:rPr>
        <w:t xml:space="preserve">do de México, </w:t>
      </w:r>
      <w:r w:rsidR="00AD5785">
        <w:rPr>
          <w:rFonts w:ascii="Palatino Linotype" w:eastAsia="Palatino Linotype" w:hAnsi="Palatino Linotype" w:cs="Palatino Linotype"/>
          <w:color w:val="000000"/>
          <w:sz w:val="24"/>
          <w:szCs w:val="24"/>
        </w:rPr>
        <w:t>de</w:t>
      </w:r>
      <w:r w:rsidR="00D63514" w:rsidRPr="00330FE9">
        <w:rPr>
          <w:rFonts w:ascii="Palatino Linotype" w:eastAsia="Palatino Linotype" w:hAnsi="Palatino Linotype" w:cs="Palatino Linotype"/>
          <w:b/>
          <w:color w:val="000000"/>
          <w:sz w:val="24"/>
          <w:szCs w:val="24"/>
        </w:rPr>
        <w:t xml:space="preserve"> fecha </w:t>
      </w:r>
      <w:r w:rsidR="00251C41" w:rsidRPr="00330FE9">
        <w:rPr>
          <w:rFonts w:ascii="Palatino Linotype" w:eastAsia="Palatino Linotype" w:hAnsi="Palatino Linotype" w:cs="Palatino Linotype"/>
          <w:b/>
          <w:color w:val="000000"/>
          <w:sz w:val="24"/>
          <w:szCs w:val="24"/>
        </w:rPr>
        <w:t>seis</w:t>
      </w:r>
      <w:r w:rsidR="00AD5785">
        <w:rPr>
          <w:rFonts w:ascii="Palatino Linotype" w:eastAsia="Palatino Linotype" w:hAnsi="Palatino Linotype" w:cs="Palatino Linotype"/>
          <w:b/>
          <w:color w:val="000000"/>
          <w:sz w:val="24"/>
          <w:szCs w:val="24"/>
        </w:rPr>
        <w:t xml:space="preserve"> (06)</w:t>
      </w:r>
      <w:r w:rsidR="00251C41" w:rsidRPr="00330FE9">
        <w:rPr>
          <w:rFonts w:ascii="Palatino Linotype" w:eastAsia="Palatino Linotype" w:hAnsi="Palatino Linotype" w:cs="Palatino Linotype"/>
          <w:b/>
          <w:color w:val="000000"/>
          <w:sz w:val="24"/>
          <w:szCs w:val="24"/>
        </w:rPr>
        <w:t xml:space="preserve"> de agosto</w:t>
      </w:r>
      <w:r w:rsidR="00AC4D67" w:rsidRPr="00330FE9">
        <w:rPr>
          <w:rFonts w:ascii="Palatino Linotype" w:eastAsia="Palatino Linotype" w:hAnsi="Palatino Linotype" w:cs="Palatino Linotype"/>
          <w:b/>
          <w:color w:val="000000"/>
          <w:sz w:val="24"/>
          <w:szCs w:val="24"/>
        </w:rPr>
        <w:t xml:space="preserve"> </w:t>
      </w:r>
      <w:r w:rsidRPr="00330FE9">
        <w:rPr>
          <w:rFonts w:ascii="Palatino Linotype" w:eastAsia="Palatino Linotype" w:hAnsi="Palatino Linotype" w:cs="Palatino Linotype"/>
          <w:b/>
          <w:color w:val="000000"/>
          <w:sz w:val="24"/>
          <w:szCs w:val="24"/>
        </w:rPr>
        <w:t xml:space="preserve">de dos mil veinticinco. </w:t>
      </w:r>
    </w:p>
    <w:p w14:paraId="1AEAFC9C" w14:textId="77777777" w:rsidR="00D727D0" w:rsidRPr="00330FE9" w:rsidRDefault="00D727D0" w:rsidP="008130D5">
      <w:pPr>
        <w:shd w:val="clear" w:color="auto" w:fill="FFFFFF"/>
        <w:spacing w:after="0" w:line="360" w:lineRule="auto"/>
        <w:jc w:val="both"/>
        <w:rPr>
          <w:rFonts w:ascii="Palatino Linotype" w:eastAsia="Palatino Linotype" w:hAnsi="Palatino Linotype" w:cs="Palatino Linotype"/>
          <w:color w:val="000000"/>
          <w:sz w:val="24"/>
          <w:szCs w:val="24"/>
        </w:rPr>
      </w:pPr>
    </w:p>
    <w:p w14:paraId="43E9AEAF" w14:textId="7B16926E" w:rsidR="00D727D0" w:rsidRPr="00330FE9" w:rsidRDefault="001D4F8C" w:rsidP="008130D5">
      <w:pPr>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b/>
          <w:sz w:val="24"/>
          <w:szCs w:val="24"/>
        </w:rPr>
        <w:t>VISTO</w:t>
      </w:r>
      <w:r w:rsidRPr="00330FE9">
        <w:rPr>
          <w:rFonts w:ascii="Palatino Linotype" w:eastAsia="Palatino Linotype" w:hAnsi="Palatino Linotype" w:cs="Palatino Linotype"/>
          <w:sz w:val="24"/>
          <w:szCs w:val="24"/>
        </w:rPr>
        <w:t xml:space="preserve"> el expediente electrónico formado con motivo del recurso de revisión número </w:t>
      </w:r>
      <w:r w:rsidR="00694103" w:rsidRPr="00330FE9">
        <w:rPr>
          <w:rFonts w:ascii="Palatino Linotype" w:hAnsi="Palatino Linotype"/>
          <w:b/>
          <w:bCs/>
          <w:color w:val="000000"/>
          <w:sz w:val="24"/>
          <w:szCs w:val="24"/>
        </w:rPr>
        <w:t>01463/INFOEM/ICR-19/IP/RR/2025</w:t>
      </w:r>
      <w:r w:rsidR="00251C41" w:rsidRPr="00330FE9">
        <w:rPr>
          <w:rFonts w:ascii="Palatino Linotype" w:hAnsi="Palatino Linotype"/>
          <w:b/>
          <w:bCs/>
          <w:color w:val="000000"/>
          <w:sz w:val="24"/>
          <w:szCs w:val="24"/>
        </w:rPr>
        <w:t>,</w:t>
      </w:r>
      <w:r w:rsidR="00251C41"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interpuesto por </w:t>
      </w:r>
      <w:r w:rsidR="00C84E40" w:rsidRPr="00330FE9">
        <w:rPr>
          <w:rFonts w:ascii="Palatino Linotype" w:eastAsia="Palatino Linotype" w:hAnsi="Palatino Linotype" w:cs="Palatino Linotype"/>
          <w:b/>
          <w:sz w:val="24"/>
          <w:szCs w:val="24"/>
        </w:rPr>
        <w:t>una persona que no proporciono datos de identificación</w:t>
      </w:r>
      <w:r w:rsidRPr="00330FE9">
        <w:rPr>
          <w:rFonts w:ascii="Palatino Linotype" w:eastAsia="Palatino Linotype" w:hAnsi="Palatino Linotype" w:cs="Palatino Linotype"/>
          <w:b/>
          <w:sz w:val="24"/>
          <w:szCs w:val="24"/>
        </w:rPr>
        <w:t>,</w:t>
      </w:r>
      <w:r w:rsidRPr="00330FE9">
        <w:rPr>
          <w:rFonts w:ascii="Palatino Linotype" w:eastAsia="Palatino Linotype" w:hAnsi="Palatino Linotype" w:cs="Palatino Linotype"/>
          <w:sz w:val="24"/>
          <w:szCs w:val="24"/>
        </w:rPr>
        <w:t xml:space="preserve"> </w:t>
      </w:r>
      <w:r w:rsidR="00C84E40" w:rsidRPr="00330FE9">
        <w:rPr>
          <w:rFonts w:ascii="Palatino Linotype" w:eastAsia="Palatino Linotype" w:hAnsi="Palatino Linotype" w:cs="Palatino Linotype"/>
          <w:sz w:val="24"/>
          <w:szCs w:val="24"/>
        </w:rPr>
        <w:t xml:space="preserve">y </w:t>
      </w:r>
      <w:r w:rsidRPr="00330FE9">
        <w:rPr>
          <w:rFonts w:ascii="Palatino Linotype" w:eastAsia="Palatino Linotype" w:hAnsi="Palatino Linotype" w:cs="Palatino Linotype"/>
          <w:sz w:val="24"/>
          <w:szCs w:val="24"/>
        </w:rPr>
        <w:t xml:space="preserve">a quien en lo sucesivo se le denominará como </w:t>
      </w:r>
      <w:r w:rsidR="00C84E40" w:rsidRPr="00330FE9">
        <w:rPr>
          <w:rFonts w:ascii="Palatino Linotype" w:eastAsia="Palatino Linotype" w:hAnsi="Palatino Linotype" w:cs="Palatino Linotype"/>
          <w:b/>
          <w:sz w:val="24"/>
          <w:szCs w:val="24"/>
        </w:rPr>
        <w:t>“</w:t>
      </w:r>
      <w:r w:rsidR="00D250F6" w:rsidRPr="00330FE9">
        <w:rPr>
          <w:rFonts w:ascii="Palatino Linotype" w:eastAsia="Palatino Linotype" w:hAnsi="Palatino Linotype" w:cs="Palatino Linotype"/>
          <w:b/>
          <w:sz w:val="24"/>
          <w:szCs w:val="24"/>
        </w:rPr>
        <w:t xml:space="preserve">EL </w:t>
      </w:r>
      <w:r w:rsidRPr="00330FE9">
        <w:rPr>
          <w:rFonts w:ascii="Palatino Linotype" w:eastAsia="Palatino Linotype" w:hAnsi="Palatino Linotype" w:cs="Palatino Linotype"/>
          <w:b/>
          <w:sz w:val="24"/>
          <w:szCs w:val="24"/>
        </w:rPr>
        <w:t>RECURRENTE</w:t>
      </w:r>
      <w:r w:rsidR="00C84E40" w:rsidRPr="00330FE9">
        <w:rPr>
          <w:rFonts w:ascii="Palatino Linotype" w:eastAsia="Palatino Linotype" w:hAnsi="Palatino Linotype" w:cs="Palatino Linotype"/>
          <w:b/>
          <w:sz w:val="24"/>
          <w:szCs w:val="24"/>
        </w:rPr>
        <w:t>”</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en contra de la falta de respuesta del </w:t>
      </w:r>
      <w:r w:rsidR="00C84E40" w:rsidRPr="00330FE9">
        <w:rPr>
          <w:rFonts w:ascii="Palatino Linotype" w:eastAsia="Palatino Linotype" w:hAnsi="Palatino Linotype" w:cs="Palatino Linotype"/>
          <w:color w:val="000000"/>
          <w:sz w:val="24"/>
          <w:szCs w:val="24"/>
        </w:rPr>
        <w:t>Instituto Municipal de Cultura Física y Deporte de Aculco</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en adelante </w:t>
      </w:r>
      <w:r w:rsidR="00C84E40" w:rsidRPr="00330FE9">
        <w:rPr>
          <w:rFonts w:ascii="Palatino Linotype" w:eastAsia="Palatino Linotype" w:hAnsi="Palatino Linotype" w:cs="Palatino Linotype"/>
          <w:b/>
          <w:sz w:val="24"/>
          <w:szCs w:val="24"/>
        </w:rPr>
        <w:t>“</w:t>
      </w:r>
      <w:r w:rsidRPr="00330FE9">
        <w:rPr>
          <w:rFonts w:ascii="Palatino Linotype" w:eastAsia="Palatino Linotype" w:hAnsi="Palatino Linotype" w:cs="Palatino Linotype"/>
          <w:b/>
          <w:sz w:val="24"/>
          <w:szCs w:val="24"/>
        </w:rPr>
        <w:t>EL SUJETO OBLIGADO</w:t>
      </w:r>
      <w:r w:rsidR="00C84E40" w:rsidRPr="00330FE9">
        <w:rPr>
          <w:rFonts w:ascii="Palatino Linotype" w:eastAsia="Palatino Linotype" w:hAnsi="Palatino Linotype" w:cs="Palatino Linotype"/>
          <w:b/>
          <w:sz w:val="24"/>
          <w:szCs w:val="24"/>
        </w:rPr>
        <w:t>”</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en lo conducente se procede a dictar la presente resolución: </w:t>
      </w:r>
    </w:p>
    <w:p w14:paraId="76DF4A62" w14:textId="77777777" w:rsidR="00D727D0" w:rsidRPr="00330FE9" w:rsidRDefault="00D727D0" w:rsidP="008130D5">
      <w:pPr>
        <w:spacing w:after="0" w:line="360" w:lineRule="auto"/>
        <w:jc w:val="both"/>
        <w:rPr>
          <w:rFonts w:ascii="Palatino Linotype" w:eastAsia="Palatino Linotype" w:hAnsi="Palatino Linotype" w:cs="Palatino Linotype"/>
          <w:sz w:val="24"/>
          <w:szCs w:val="24"/>
        </w:rPr>
      </w:pPr>
    </w:p>
    <w:p w14:paraId="6F35977F" w14:textId="77777777" w:rsidR="00D727D0" w:rsidRPr="00330FE9" w:rsidRDefault="001D4F8C" w:rsidP="008130D5">
      <w:pPr>
        <w:spacing w:after="0" w:line="360" w:lineRule="auto"/>
        <w:jc w:val="center"/>
        <w:rPr>
          <w:rFonts w:ascii="Palatino Linotype" w:eastAsia="Palatino Linotype" w:hAnsi="Palatino Linotype" w:cs="Palatino Linotype"/>
          <w:b/>
          <w:sz w:val="24"/>
          <w:szCs w:val="24"/>
        </w:rPr>
      </w:pPr>
      <w:r w:rsidRPr="00330FE9">
        <w:rPr>
          <w:rFonts w:ascii="Palatino Linotype" w:eastAsia="Palatino Linotype" w:hAnsi="Palatino Linotype" w:cs="Palatino Linotype"/>
          <w:b/>
          <w:sz w:val="24"/>
          <w:szCs w:val="24"/>
        </w:rPr>
        <w:t>A N T E C E D E N T E S</w:t>
      </w:r>
    </w:p>
    <w:p w14:paraId="7601D3C0" w14:textId="77777777" w:rsidR="00D727D0" w:rsidRPr="00330FE9" w:rsidRDefault="00D727D0" w:rsidP="008130D5">
      <w:pPr>
        <w:spacing w:after="0" w:line="360" w:lineRule="auto"/>
        <w:rPr>
          <w:rFonts w:ascii="Palatino Linotype" w:eastAsia="Palatino Linotype" w:hAnsi="Palatino Linotype" w:cs="Palatino Linotype"/>
          <w:b/>
          <w:sz w:val="24"/>
          <w:szCs w:val="24"/>
        </w:rPr>
      </w:pPr>
    </w:p>
    <w:p w14:paraId="3F256D41" w14:textId="77777777" w:rsidR="00FC4C16" w:rsidRPr="00330FE9" w:rsidRDefault="00FC4C16"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 xml:space="preserve">El </w:t>
      </w:r>
      <w:r w:rsidR="00C84E40" w:rsidRPr="00330FE9">
        <w:rPr>
          <w:rFonts w:ascii="Palatino Linotype" w:eastAsia="Palatino Linotype" w:hAnsi="Palatino Linotype" w:cs="Palatino Linotype"/>
          <w:b/>
          <w:color w:val="000000"/>
          <w:sz w:val="24"/>
          <w:szCs w:val="24"/>
        </w:rPr>
        <w:t xml:space="preserve">dieciséis </w:t>
      </w:r>
      <w:r w:rsidRPr="00330FE9">
        <w:rPr>
          <w:rFonts w:ascii="Palatino Linotype" w:eastAsia="Palatino Linotype" w:hAnsi="Palatino Linotype" w:cs="Palatino Linotype"/>
          <w:b/>
          <w:color w:val="000000"/>
          <w:sz w:val="24"/>
          <w:szCs w:val="24"/>
        </w:rPr>
        <w:t xml:space="preserve">de enero de dos mil veinticinco, EL RECURRENTE, </w:t>
      </w:r>
      <w:r w:rsidRPr="00330FE9">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330FE9">
        <w:rPr>
          <w:rFonts w:ascii="Palatino Linotype" w:eastAsia="Palatino Linotype" w:hAnsi="Palatino Linotype" w:cs="Palatino Linotype"/>
          <w:b/>
          <w:color w:val="000000"/>
          <w:sz w:val="24"/>
          <w:szCs w:val="24"/>
        </w:rPr>
        <w:t xml:space="preserve"> </w:t>
      </w:r>
      <w:r w:rsidR="00C84E40" w:rsidRPr="00330FE9">
        <w:rPr>
          <w:rFonts w:ascii="Palatino Linotype" w:eastAsia="Palatino Linotype" w:hAnsi="Palatino Linotype" w:cs="Palatino Linotype"/>
          <w:b/>
          <w:color w:val="000000"/>
          <w:sz w:val="24"/>
          <w:szCs w:val="24"/>
        </w:rPr>
        <w:t>00002/IMCUFIDEACULCO/IP/2025</w:t>
      </w:r>
      <w:r w:rsidRPr="00330FE9">
        <w:rPr>
          <w:rFonts w:ascii="Palatino Linotype" w:eastAsia="Palatino Linotype" w:hAnsi="Palatino Linotype" w:cs="Palatino Linotype"/>
          <w:color w:val="000000"/>
          <w:sz w:val="24"/>
          <w:szCs w:val="24"/>
        </w:rPr>
        <w:t>,</w:t>
      </w:r>
      <w:r w:rsidRPr="00330FE9">
        <w:rPr>
          <w:rFonts w:ascii="Palatino Linotype" w:eastAsia="Palatino Linotype" w:hAnsi="Palatino Linotype" w:cs="Palatino Linotype"/>
          <w:b/>
          <w:color w:val="000000"/>
          <w:sz w:val="24"/>
          <w:szCs w:val="24"/>
        </w:rPr>
        <w:t xml:space="preserve"> </w:t>
      </w:r>
      <w:r w:rsidRPr="00330FE9">
        <w:rPr>
          <w:rFonts w:ascii="Palatino Linotype" w:eastAsia="Palatino Linotype" w:hAnsi="Palatino Linotype" w:cs="Palatino Linotype"/>
          <w:color w:val="000000"/>
          <w:sz w:val="24"/>
          <w:szCs w:val="24"/>
        </w:rPr>
        <w:t>en la que solicitó</w:t>
      </w:r>
      <w:r w:rsidRPr="00330FE9">
        <w:rPr>
          <w:rFonts w:ascii="Palatino Linotype" w:eastAsia="Palatino Linotype" w:hAnsi="Palatino Linotype" w:cs="Palatino Linotype"/>
          <w:b/>
          <w:color w:val="000000"/>
          <w:sz w:val="24"/>
          <w:szCs w:val="24"/>
        </w:rPr>
        <w:t xml:space="preserve"> </w:t>
      </w:r>
      <w:r w:rsidRPr="00330FE9">
        <w:rPr>
          <w:rFonts w:ascii="Palatino Linotype" w:eastAsia="Palatino Linotype" w:hAnsi="Palatino Linotype" w:cs="Palatino Linotype"/>
          <w:color w:val="000000"/>
          <w:sz w:val="24"/>
          <w:szCs w:val="24"/>
        </w:rPr>
        <w:t xml:space="preserve">lo siguiente: </w:t>
      </w:r>
    </w:p>
    <w:p w14:paraId="19DD1DDF" w14:textId="77777777" w:rsidR="00D727D0" w:rsidRPr="00330FE9" w:rsidRDefault="00D727D0"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CFC3E2" w14:textId="77777777" w:rsidR="00D727D0" w:rsidRPr="00330FE9" w:rsidRDefault="001D4F8C" w:rsidP="008130D5">
      <w:pPr>
        <w:spacing w:after="0" w:line="360" w:lineRule="auto"/>
        <w:jc w:val="both"/>
        <w:rPr>
          <w:rFonts w:ascii="Palatino Linotype" w:hAnsi="Palatino Linotype"/>
          <w:i/>
          <w:color w:val="000000"/>
          <w:sz w:val="24"/>
          <w:szCs w:val="24"/>
        </w:rPr>
      </w:pPr>
      <w:r w:rsidRPr="00330FE9">
        <w:rPr>
          <w:rFonts w:ascii="Palatino Linotype" w:eastAsia="Palatino Linotype" w:hAnsi="Palatino Linotype" w:cs="Palatino Linotype"/>
          <w:i/>
          <w:color w:val="000000"/>
          <w:sz w:val="24"/>
          <w:szCs w:val="24"/>
        </w:rPr>
        <w:t>“</w:t>
      </w:r>
      <w:r w:rsidR="00C84E40" w:rsidRPr="00330FE9">
        <w:rPr>
          <w:rFonts w:ascii="Palatino Linotype" w:hAnsi="Palatino Linotype"/>
          <w:i/>
          <w:color w:val="000000"/>
          <w:sz w:val="24"/>
          <w:szCs w:val="24"/>
        </w:rPr>
        <w:t>SOLICITO TODOS LOS RECIBOS DE LA PRIMER QUINCENA DE ENERO DE 2025 DE TODO EL PERSONAL INSCRITO EN EL IMCUFIDE</w:t>
      </w:r>
      <w:r w:rsidR="00ED39C7" w:rsidRPr="00330FE9">
        <w:rPr>
          <w:rFonts w:ascii="Palatino Linotype" w:hAnsi="Palatino Linotype"/>
          <w:i/>
          <w:color w:val="000000"/>
          <w:sz w:val="24"/>
          <w:szCs w:val="24"/>
        </w:rPr>
        <w:t>”(Sic)</w:t>
      </w:r>
    </w:p>
    <w:p w14:paraId="079AA712" w14:textId="77777777" w:rsidR="00D250F6" w:rsidRPr="00330FE9" w:rsidRDefault="00D250F6" w:rsidP="008130D5">
      <w:pPr>
        <w:spacing w:after="0" w:line="360" w:lineRule="auto"/>
        <w:jc w:val="both"/>
        <w:rPr>
          <w:rFonts w:ascii="Palatino Linotype" w:eastAsia="Palatino Linotype" w:hAnsi="Palatino Linotype" w:cs="Palatino Linotype"/>
          <w:color w:val="000000"/>
          <w:sz w:val="24"/>
          <w:szCs w:val="24"/>
        </w:rPr>
      </w:pPr>
    </w:p>
    <w:p w14:paraId="53081B94" w14:textId="77777777" w:rsidR="00D727D0" w:rsidRPr="00330FE9" w:rsidRDefault="001D4F8C"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b/>
          <w:color w:val="000000"/>
          <w:sz w:val="24"/>
          <w:szCs w:val="24"/>
        </w:rPr>
        <w:t xml:space="preserve">Modalidad de entrega: </w:t>
      </w:r>
      <w:r w:rsidRPr="00330FE9">
        <w:rPr>
          <w:rFonts w:ascii="Palatino Linotype" w:eastAsia="Palatino Linotype" w:hAnsi="Palatino Linotype" w:cs="Palatino Linotype"/>
          <w:color w:val="000000"/>
          <w:sz w:val="24"/>
          <w:szCs w:val="24"/>
        </w:rPr>
        <w:t xml:space="preserve">a través del </w:t>
      </w:r>
      <w:r w:rsidRPr="00330FE9">
        <w:rPr>
          <w:rFonts w:ascii="Palatino Linotype" w:eastAsia="Palatino Linotype" w:hAnsi="Palatino Linotype" w:cs="Palatino Linotype"/>
          <w:b/>
          <w:color w:val="000000"/>
          <w:sz w:val="24"/>
          <w:szCs w:val="24"/>
        </w:rPr>
        <w:t>SAIMEX</w:t>
      </w:r>
      <w:r w:rsidRPr="00330FE9">
        <w:rPr>
          <w:rFonts w:ascii="Palatino Linotype" w:eastAsia="Palatino Linotype" w:hAnsi="Palatino Linotype" w:cs="Palatino Linotype"/>
          <w:color w:val="000000"/>
          <w:sz w:val="24"/>
          <w:szCs w:val="24"/>
        </w:rPr>
        <w:t>.</w:t>
      </w:r>
    </w:p>
    <w:p w14:paraId="7916E5E3" w14:textId="77777777" w:rsidR="0063035A" w:rsidRPr="00330FE9" w:rsidRDefault="0063035A" w:rsidP="008130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E7E2F98" w14:textId="77777777" w:rsidR="00D727D0" w:rsidRPr="00330FE9" w:rsidRDefault="003D23F2"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30FE9">
        <w:rPr>
          <w:rFonts w:ascii="Palatino Linotype" w:eastAsia="Palatino Linotype" w:hAnsi="Palatino Linotype" w:cs="Palatino Linotype"/>
          <w:color w:val="000000"/>
          <w:sz w:val="24"/>
          <w:szCs w:val="24"/>
        </w:rPr>
        <w:lastRenderedPageBreak/>
        <w:t>Derivado de lo anterior</w:t>
      </w:r>
      <w:r w:rsidRPr="00330FE9">
        <w:rPr>
          <w:rFonts w:ascii="Palatino Linotype" w:eastAsia="Palatino Linotype" w:hAnsi="Palatino Linotype" w:cs="Palatino Linotype"/>
          <w:b/>
          <w:color w:val="000000"/>
          <w:sz w:val="24"/>
          <w:szCs w:val="24"/>
        </w:rPr>
        <w:t xml:space="preserve">, </w:t>
      </w:r>
      <w:r w:rsidR="001D4F8C" w:rsidRPr="00330FE9">
        <w:rPr>
          <w:rFonts w:ascii="Palatino Linotype" w:eastAsia="Palatino Linotype" w:hAnsi="Palatino Linotype" w:cs="Palatino Linotype"/>
          <w:b/>
          <w:color w:val="000000"/>
          <w:sz w:val="24"/>
          <w:szCs w:val="24"/>
        </w:rPr>
        <w:t>EL SUJETO OBLIGADO</w:t>
      </w:r>
      <w:r w:rsidR="001D4F8C" w:rsidRPr="00330FE9">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14:paraId="49F4DD6B" w14:textId="77777777" w:rsidR="00D727D0" w:rsidRPr="00330FE9" w:rsidRDefault="00D727D0" w:rsidP="008130D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1DF2DCF" w14:textId="77777777" w:rsidR="00FE2FFD"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Ante la falta de respuesta</w:t>
      </w:r>
      <w:r w:rsidRPr="00330FE9">
        <w:rPr>
          <w:rFonts w:ascii="Palatino Linotype" w:eastAsia="Palatino Linotype" w:hAnsi="Palatino Linotype" w:cs="Palatino Linotype"/>
          <w:b/>
          <w:color w:val="000000"/>
          <w:sz w:val="24"/>
          <w:szCs w:val="24"/>
        </w:rPr>
        <w:t xml:space="preserve"> </w:t>
      </w:r>
      <w:r w:rsidRPr="00330FE9">
        <w:rPr>
          <w:rFonts w:ascii="Palatino Linotype" w:eastAsia="Palatino Linotype" w:hAnsi="Palatino Linotype" w:cs="Palatino Linotype"/>
          <w:color w:val="000000"/>
          <w:sz w:val="24"/>
          <w:szCs w:val="24"/>
        </w:rPr>
        <w:t xml:space="preserve">del </w:t>
      </w:r>
      <w:r w:rsidRPr="00330FE9">
        <w:rPr>
          <w:rFonts w:ascii="Palatino Linotype" w:eastAsia="Palatino Linotype" w:hAnsi="Palatino Linotype" w:cs="Palatino Linotype"/>
          <w:b/>
          <w:color w:val="000000"/>
          <w:sz w:val="24"/>
          <w:szCs w:val="24"/>
        </w:rPr>
        <w:t>SUJETO OBLIGADO</w:t>
      </w:r>
      <w:r w:rsidRPr="00330FE9">
        <w:rPr>
          <w:rFonts w:ascii="Palatino Linotype" w:eastAsia="Palatino Linotype" w:hAnsi="Palatino Linotype" w:cs="Palatino Linotype"/>
          <w:color w:val="000000"/>
          <w:sz w:val="24"/>
          <w:szCs w:val="24"/>
        </w:rPr>
        <w:t xml:space="preserve">, </w:t>
      </w:r>
      <w:r w:rsidR="00ED39C7" w:rsidRPr="00330FE9">
        <w:rPr>
          <w:rFonts w:ascii="Palatino Linotype" w:eastAsia="Palatino Linotype" w:hAnsi="Palatino Linotype" w:cs="Palatino Linotype"/>
          <w:b/>
          <w:color w:val="000000"/>
          <w:sz w:val="24"/>
          <w:szCs w:val="24"/>
        </w:rPr>
        <w:t xml:space="preserve">EL </w:t>
      </w:r>
      <w:r w:rsidRPr="00330FE9">
        <w:rPr>
          <w:rFonts w:ascii="Palatino Linotype" w:eastAsia="Palatino Linotype" w:hAnsi="Palatino Linotype" w:cs="Palatino Linotype"/>
          <w:b/>
          <w:color w:val="000000"/>
          <w:sz w:val="24"/>
          <w:szCs w:val="24"/>
        </w:rPr>
        <w:t>RECURRENTE</w:t>
      </w:r>
      <w:r w:rsidRPr="00330FE9">
        <w:rPr>
          <w:rFonts w:ascii="Palatino Linotype" w:eastAsia="Palatino Linotype" w:hAnsi="Palatino Linotype" w:cs="Palatino Linotype"/>
          <w:color w:val="000000"/>
          <w:sz w:val="24"/>
          <w:szCs w:val="24"/>
        </w:rPr>
        <w:t xml:space="preserve"> interpuso el Recurso de Revisión el </w:t>
      </w:r>
      <w:r w:rsidR="00C84E40" w:rsidRPr="00330FE9">
        <w:rPr>
          <w:rFonts w:ascii="Palatino Linotype" w:eastAsia="Palatino Linotype" w:hAnsi="Palatino Linotype" w:cs="Palatino Linotype"/>
          <w:b/>
          <w:color w:val="000000"/>
          <w:sz w:val="24"/>
          <w:szCs w:val="24"/>
        </w:rPr>
        <w:t xml:space="preserve">quince de febrero </w:t>
      </w:r>
      <w:r w:rsidRPr="00330FE9">
        <w:rPr>
          <w:rFonts w:ascii="Palatino Linotype" w:eastAsia="Palatino Linotype" w:hAnsi="Palatino Linotype" w:cs="Palatino Linotype"/>
          <w:b/>
          <w:color w:val="000000"/>
          <w:sz w:val="24"/>
          <w:szCs w:val="24"/>
        </w:rPr>
        <w:t xml:space="preserve">de dos mil veinticinco, </w:t>
      </w:r>
      <w:r w:rsidR="00C84E40" w:rsidRPr="00330FE9">
        <w:rPr>
          <w:rFonts w:ascii="Palatino Linotype" w:hAnsi="Palatino Linotype" w:cs="Tahoma"/>
          <w:sz w:val="24"/>
          <w:szCs w:val="24"/>
        </w:rPr>
        <w:t>a través del Sistema de Acceso a la Inf</w:t>
      </w:r>
      <w:r w:rsidR="00FE2FFD" w:rsidRPr="00330FE9">
        <w:rPr>
          <w:rFonts w:ascii="Palatino Linotype" w:hAnsi="Palatino Linotype" w:cs="Tahoma"/>
          <w:sz w:val="24"/>
          <w:szCs w:val="24"/>
        </w:rPr>
        <w:t>ormación Mexiquense (SAIMEX), el</w:t>
      </w:r>
      <w:r w:rsidR="00C84E40" w:rsidRPr="00330FE9">
        <w:rPr>
          <w:rFonts w:ascii="Palatino Linotype" w:hAnsi="Palatino Linotype" w:cs="Tahoma"/>
          <w:sz w:val="24"/>
          <w:szCs w:val="24"/>
        </w:rPr>
        <w:t xml:space="preserve"> cual se tuvo por presentado al día siguiente hábil, es decir el </w:t>
      </w:r>
      <w:r w:rsidR="00C84E40" w:rsidRPr="00330FE9">
        <w:rPr>
          <w:rFonts w:ascii="Palatino Linotype" w:hAnsi="Palatino Linotype" w:cs="Tahoma"/>
          <w:b/>
          <w:bCs/>
          <w:sz w:val="24"/>
          <w:szCs w:val="24"/>
        </w:rPr>
        <w:t>diecisiete de febrero de dos mil veinticinco</w:t>
      </w:r>
      <w:r w:rsidR="00FE2FFD" w:rsidRPr="00330FE9">
        <w:rPr>
          <w:rFonts w:ascii="Palatino Linotype" w:eastAsia="Palatino Linotype" w:hAnsi="Palatino Linotype" w:cs="Palatino Linotype"/>
          <w:color w:val="000000"/>
          <w:sz w:val="24"/>
          <w:szCs w:val="24"/>
        </w:rPr>
        <w:t xml:space="preserve">, y </w:t>
      </w:r>
      <w:r w:rsidRPr="00330FE9">
        <w:rPr>
          <w:rFonts w:ascii="Palatino Linotype" w:eastAsia="Palatino Linotype" w:hAnsi="Palatino Linotype" w:cs="Palatino Linotype"/>
          <w:color w:val="000000"/>
          <w:sz w:val="24"/>
          <w:szCs w:val="24"/>
        </w:rPr>
        <w:t xml:space="preserve">registrado con número de expediente </w:t>
      </w:r>
      <w:r w:rsidR="00C84E40" w:rsidRPr="00330FE9">
        <w:rPr>
          <w:rFonts w:ascii="Palatino Linotype" w:eastAsia="Palatino Linotype" w:hAnsi="Palatino Linotype" w:cs="Palatino Linotype"/>
          <w:b/>
          <w:color w:val="000000"/>
          <w:sz w:val="24"/>
          <w:szCs w:val="24"/>
        </w:rPr>
        <w:t>01463/INFOEM/IP/RR/2025</w:t>
      </w:r>
      <w:r w:rsidRPr="00330FE9">
        <w:rPr>
          <w:rFonts w:ascii="Palatino Linotype" w:eastAsia="Palatino Linotype" w:hAnsi="Palatino Linotype" w:cs="Palatino Linotype"/>
          <w:b/>
          <w:color w:val="000000"/>
          <w:sz w:val="24"/>
          <w:szCs w:val="24"/>
        </w:rPr>
        <w:t xml:space="preserve">, </w:t>
      </w:r>
      <w:r w:rsidRPr="00330FE9">
        <w:rPr>
          <w:rFonts w:ascii="Palatino Linotype" w:eastAsia="Palatino Linotype" w:hAnsi="Palatino Linotype" w:cs="Palatino Linotype"/>
          <w:color w:val="000000"/>
          <w:sz w:val="24"/>
          <w:szCs w:val="24"/>
        </w:rPr>
        <w:t>en el cual aduce, las siguientes manifestaciones:</w:t>
      </w:r>
    </w:p>
    <w:p w14:paraId="79ED332A" w14:textId="77777777" w:rsidR="00FE2FFD" w:rsidRPr="00330FE9" w:rsidRDefault="00FE2FFD"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BD0D1B7" w14:textId="77777777" w:rsidR="00D727D0" w:rsidRPr="00330FE9" w:rsidRDefault="001D4F8C" w:rsidP="00AD5785">
      <w:pPr>
        <w:numPr>
          <w:ilvl w:val="0"/>
          <w:numId w:val="5"/>
        </w:numPr>
        <w:spacing w:after="0" w:line="360" w:lineRule="auto"/>
        <w:ind w:left="0" w:firstLine="0"/>
        <w:jc w:val="both"/>
        <w:rPr>
          <w:rFonts w:ascii="Palatino Linotype" w:eastAsia="Palatino Linotype" w:hAnsi="Palatino Linotype" w:cs="Palatino Linotype"/>
          <w:b/>
          <w:sz w:val="24"/>
          <w:szCs w:val="24"/>
        </w:rPr>
      </w:pPr>
      <w:r w:rsidRPr="00330FE9">
        <w:rPr>
          <w:rFonts w:ascii="Palatino Linotype" w:eastAsia="Palatino Linotype" w:hAnsi="Palatino Linotype" w:cs="Palatino Linotype"/>
          <w:b/>
          <w:sz w:val="24"/>
          <w:szCs w:val="24"/>
        </w:rPr>
        <w:t xml:space="preserve">Acto Impugnado: </w:t>
      </w:r>
    </w:p>
    <w:p w14:paraId="350A0BE9" w14:textId="77777777" w:rsidR="00D727D0" w:rsidRPr="00330FE9" w:rsidRDefault="001D4F8C" w:rsidP="00AD5785">
      <w:pPr>
        <w:spacing w:after="0" w:line="360" w:lineRule="auto"/>
        <w:jc w:val="both"/>
        <w:rPr>
          <w:rFonts w:ascii="Palatino Linotype" w:eastAsia="Times New Roman" w:hAnsi="Palatino Linotype" w:cs="Times New Roman"/>
          <w:i/>
          <w:sz w:val="24"/>
          <w:szCs w:val="24"/>
          <w:lang w:val="es-MX"/>
        </w:rPr>
      </w:pPr>
      <w:r w:rsidRPr="00330FE9">
        <w:rPr>
          <w:rFonts w:ascii="Palatino Linotype" w:eastAsia="Palatino Linotype" w:hAnsi="Palatino Linotype" w:cs="Palatino Linotype"/>
          <w:i/>
          <w:color w:val="000000"/>
          <w:sz w:val="24"/>
          <w:szCs w:val="24"/>
        </w:rPr>
        <w:t>“</w:t>
      </w:r>
      <w:r w:rsidR="00FE2FFD" w:rsidRPr="00330FE9">
        <w:rPr>
          <w:rFonts w:ascii="Palatino Linotype" w:hAnsi="Palatino Linotype"/>
          <w:i/>
          <w:color w:val="000000"/>
          <w:sz w:val="24"/>
          <w:szCs w:val="24"/>
        </w:rPr>
        <w:t>no hay respuesta a la solicitud presentada</w:t>
      </w:r>
      <w:r w:rsidRPr="00330FE9">
        <w:rPr>
          <w:rFonts w:ascii="Palatino Linotype" w:eastAsia="Palatino Linotype" w:hAnsi="Palatino Linotype" w:cs="Palatino Linotype"/>
          <w:i/>
          <w:color w:val="000000"/>
          <w:sz w:val="24"/>
          <w:szCs w:val="24"/>
        </w:rPr>
        <w:t>” (Sic).</w:t>
      </w:r>
    </w:p>
    <w:p w14:paraId="5D77A67C" w14:textId="77777777" w:rsidR="003F074D" w:rsidRPr="00330FE9" w:rsidRDefault="003F074D" w:rsidP="00AD5785">
      <w:pPr>
        <w:spacing w:after="0" w:line="360" w:lineRule="auto"/>
        <w:jc w:val="both"/>
        <w:rPr>
          <w:rFonts w:ascii="Palatino Linotype" w:eastAsia="Palatino Linotype" w:hAnsi="Palatino Linotype" w:cs="Palatino Linotype"/>
          <w:i/>
          <w:color w:val="000000"/>
          <w:sz w:val="24"/>
          <w:szCs w:val="24"/>
        </w:rPr>
      </w:pPr>
    </w:p>
    <w:p w14:paraId="523ACFC4" w14:textId="77777777" w:rsidR="00D727D0" w:rsidRPr="00330FE9" w:rsidRDefault="001D4F8C" w:rsidP="00AD578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b/>
          <w:color w:val="000000"/>
          <w:sz w:val="24"/>
          <w:szCs w:val="24"/>
        </w:rPr>
        <w:t>Razones o Motivos de Inconformidad</w:t>
      </w:r>
      <w:r w:rsidRPr="00330FE9">
        <w:rPr>
          <w:rFonts w:ascii="Palatino Linotype" w:eastAsia="Palatino Linotype" w:hAnsi="Palatino Linotype" w:cs="Palatino Linotype"/>
          <w:color w:val="000000"/>
          <w:sz w:val="24"/>
          <w:szCs w:val="24"/>
        </w:rPr>
        <w:t xml:space="preserve">: </w:t>
      </w:r>
    </w:p>
    <w:p w14:paraId="3541818C" w14:textId="77777777" w:rsidR="00D727D0" w:rsidRPr="00330FE9" w:rsidRDefault="001D4F8C" w:rsidP="00AD5785">
      <w:pPr>
        <w:spacing w:after="0" w:line="360" w:lineRule="auto"/>
        <w:jc w:val="both"/>
        <w:rPr>
          <w:rFonts w:ascii="Palatino Linotype" w:eastAsia="Times New Roman" w:hAnsi="Palatino Linotype" w:cs="Times New Roman"/>
          <w:i/>
          <w:sz w:val="24"/>
          <w:szCs w:val="24"/>
          <w:lang w:val="es-MX"/>
        </w:rPr>
      </w:pPr>
      <w:r w:rsidRPr="00330FE9">
        <w:rPr>
          <w:rFonts w:ascii="Palatino Linotype" w:eastAsia="Palatino Linotype" w:hAnsi="Palatino Linotype" w:cs="Arial"/>
          <w:i/>
          <w:color w:val="000000"/>
          <w:sz w:val="24"/>
          <w:szCs w:val="24"/>
        </w:rPr>
        <w:t>“</w:t>
      </w:r>
      <w:r w:rsidR="00FE2FFD" w:rsidRPr="00330FE9">
        <w:rPr>
          <w:rFonts w:ascii="Palatino Linotype" w:hAnsi="Palatino Linotype" w:cs="Arial"/>
          <w:i/>
          <w:color w:val="000000"/>
          <w:sz w:val="24"/>
          <w:szCs w:val="24"/>
        </w:rPr>
        <w:t>no hay respuesta a la solicitud presentada</w:t>
      </w:r>
      <w:r w:rsidRPr="00330FE9">
        <w:rPr>
          <w:rFonts w:ascii="Palatino Linotype" w:eastAsia="Palatino Linotype" w:hAnsi="Palatino Linotype" w:cs="Palatino Linotype"/>
          <w:i/>
          <w:color w:val="000000"/>
          <w:sz w:val="24"/>
          <w:szCs w:val="24"/>
        </w:rPr>
        <w:t>” (Sic)</w:t>
      </w:r>
    </w:p>
    <w:p w14:paraId="2D13AE8E" w14:textId="77777777" w:rsidR="00D727D0" w:rsidRPr="00330FE9" w:rsidRDefault="00D727D0" w:rsidP="008130D5">
      <w:pPr>
        <w:spacing w:after="0" w:line="360" w:lineRule="auto"/>
        <w:jc w:val="both"/>
        <w:rPr>
          <w:rFonts w:ascii="Palatino Linotype" w:eastAsia="Palatino Linotype" w:hAnsi="Palatino Linotype" w:cs="Palatino Linotype"/>
          <w:sz w:val="24"/>
          <w:szCs w:val="24"/>
        </w:rPr>
      </w:pPr>
    </w:p>
    <w:p w14:paraId="671C3721" w14:textId="77777777" w:rsidR="00AF7F2C"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330FE9">
        <w:rPr>
          <w:rFonts w:ascii="Palatino Linotype" w:eastAsia="Palatino Linotype" w:hAnsi="Palatino Linotype" w:cs="Palatino Linotype"/>
          <w:color w:val="000000"/>
          <w:sz w:val="24"/>
          <w:szCs w:val="24"/>
        </w:rPr>
        <w:t xml:space="preserve">el acuerdo de admisión de fecha </w:t>
      </w:r>
      <w:r w:rsidR="00FE2FFD" w:rsidRPr="00330FE9">
        <w:rPr>
          <w:rFonts w:ascii="Palatino Linotype" w:eastAsia="Palatino Linotype" w:hAnsi="Palatino Linotype" w:cs="Palatino Linotype"/>
          <w:b/>
          <w:color w:val="000000"/>
          <w:sz w:val="24"/>
          <w:szCs w:val="24"/>
        </w:rPr>
        <w:t xml:space="preserve">dieciocho </w:t>
      </w:r>
      <w:r w:rsidR="00ED39C7" w:rsidRPr="00330FE9">
        <w:rPr>
          <w:rFonts w:ascii="Palatino Linotype" w:eastAsia="Palatino Linotype" w:hAnsi="Palatino Linotype" w:cs="Palatino Linotype"/>
          <w:b/>
          <w:color w:val="000000"/>
          <w:sz w:val="24"/>
          <w:szCs w:val="24"/>
        </w:rPr>
        <w:t>d</w:t>
      </w:r>
      <w:r w:rsidR="00211A72" w:rsidRPr="00330FE9">
        <w:rPr>
          <w:rFonts w:ascii="Palatino Linotype" w:eastAsia="Palatino Linotype" w:hAnsi="Palatino Linotype" w:cs="Palatino Linotype"/>
          <w:b/>
          <w:color w:val="000000"/>
          <w:sz w:val="24"/>
          <w:szCs w:val="24"/>
        </w:rPr>
        <w:t xml:space="preserve">e febrero </w:t>
      </w:r>
      <w:r w:rsidRPr="00330FE9">
        <w:rPr>
          <w:rFonts w:ascii="Palatino Linotype" w:eastAsia="Palatino Linotype" w:hAnsi="Palatino Linotype" w:cs="Palatino Linotype"/>
          <w:b/>
          <w:color w:val="000000"/>
          <w:sz w:val="24"/>
          <w:szCs w:val="24"/>
        </w:rPr>
        <w:t xml:space="preserve">de dos mil veinticinco, </w:t>
      </w:r>
      <w:r w:rsidRPr="00330FE9">
        <w:rPr>
          <w:rFonts w:ascii="Palatino Linotype" w:eastAsia="Palatino Linotype" w:hAnsi="Palatino Linotype" w:cs="Palatino Linotype"/>
          <w:sz w:val="24"/>
          <w:szCs w:val="24"/>
        </w:rPr>
        <w:t>determinando</w:t>
      </w:r>
      <w:r w:rsidRPr="00330FE9">
        <w:rPr>
          <w:rFonts w:ascii="Palatino Linotype" w:eastAsia="Palatino Linotype" w:hAnsi="Palatino Linotype" w:cs="Palatino Linotype"/>
          <w:color w:val="000000"/>
          <w:sz w:val="24"/>
          <w:szCs w:val="24"/>
        </w:rPr>
        <w:t xml:space="preserve"> un plazo de siete días para que las partes </w:t>
      </w:r>
      <w:r w:rsidRPr="00330FE9">
        <w:rPr>
          <w:rFonts w:ascii="Palatino Linotype" w:eastAsia="Palatino Linotype" w:hAnsi="Palatino Linotype" w:cs="Palatino Linotype"/>
          <w:sz w:val="24"/>
          <w:szCs w:val="24"/>
        </w:rPr>
        <w:t xml:space="preserve">manifestaron </w:t>
      </w:r>
      <w:r w:rsidRPr="00330FE9">
        <w:rPr>
          <w:rFonts w:ascii="Palatino Linotype" w:eastAsia="Palatino Linotype" w:hAnsi="Palatino Linotype" w:cs="Palatino Linotype"/>
          <w:color w:val="000000"/>
          <w:sz w:val="24"/>
          <w:szCs w:val="24"/>
        </w:rPr>
        <w:t xml:space="preserve">lo que a su derecho corresponda en términos de los numerales ya citados. </w:t>
      </w:r>
    </w:p>
    <w:p w14:paraId="407BDA02" w14:textId="77777777" w:rsidR="00AF7F2C" w:rsidRPr="00330FE9" w:rsidRDefault="00AF7F2C"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676394" w14:textId="77777777" w:rsidR="00D727D0"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b/>
          <w:color w:val="000000"/>
          <w:sz w:val="24"/>
          <w:szCs w:val="24"/>
        </w:rPr>
        <w:lastRenderedPageBreak/>
        <w:t>EL SUJETO OBLIGADO</w:t>
      </w:r>
      <w:r w:rsidRPr="00330FE9">
        <w:rPr>
          <w:rFonts w:ascii="Palatino Linotype" w:eastAsia="Palatino Linotype" w:hAnsi="Palatino Linotype" w:cs="Palatino Linotype"/>
          <w:color w:val="000000"/>
          <w:sz w:val="24"/>
          <w:szCs w:val="24"/>
        </w:rPr>
        <w:t xml:space="preserve"> fue omiso en rendir el Informe Justificado; </w:t>
      </w:r>
      <w:r w:rsidR="00D63514" w:rsidRPr="00330FE9">
        <w:rPr>
          <w:rFonts w:ascii="Palatino Linotype" w:eastAsia="Palatino Linotype" w:hAnsi="Palatino Linotype" w:cs="Palatino Linotype"/>
          <w:color w:val="000000"/>
          <w:sz w:val="24"/>
          <w:szCs w:val="24"/>
        </w:rPr>
        <w:t>mientras que</w:t>
      </w:r>
      <w:r w:rsidR="00ED39C7" w:rsidRPr="00330FE9">
        <w:rPr>
          <w:rFonts w:ascii="Palatino Linotype" w:eastAsia="Palatino Linotype" w:hAnsi="Palatino Linotype" w:cs="Palatino Linotype"/>
          <w:color w:val="000000"/>
          <w:sz w:val="24"/>
          <w:szCs w:val="24"/>
        </w:rPr>
        <w:t xml:space="preserve"> </w:t>
      </w:r>
      <w:r w:rsidR="00ED39C7" w:rsidRPr="00330FE9">
        <w:rPr>
          <w:rFonts w:ascii="Palatino Linotype" w:eastAsia="Palatino Linotype" w:hAnsi="Palatino Linotype" w:cs="Palatino Linotype"/>
          <w:b/>
          <w:color w:val="000000"/>
          <w:sz w:val="24"/>
          <w:szCs w:val="24"/>
        </w:rPr>
        <w:t xml:space="preserve">EL </w:t>
      </w:r>
      <w:r w:rsidRPr="00330FE9">
        <w:rPr>
          <w:rFonts w:ascii="Palatino Linotype" w:eastAsia="Palatino Linotype" w:hAnsi="Palatino Linotype" w:cs="Palatino Linotype"/>
          <w:b/>
          <w:color w:val="000000"/>
          <w:sz w:val="24"/>
          <w:szCs w:val="24"/>
        </w:rPr>
        <w:t>RECURRENTE</w:t>
      </w:r>
      <w:r w:rsidR="00D63514" w:rsidRPr="00330FE9">
        <w:rPr>
          <w:rFonts w:ascii="Palatino Linotype" w:eastAsia="Palatino Linotype" w:hAnsi="Palatino Linotype" w:cs="Palatino Linotype"/>
          <w:color w:val="000000"/>
          <w:sz w:val="24"/>
          <w:szCs w:val="24"/>
        </w:rPr>
        <w:t xml:space="preserve"> </w:t>
      </w:r>
      <w:r w:rsidR="003E6BA3" w:rsidRPr="00330FE9">
        <w:rPr>
          <w:rFonts w:ascii="Palatino Linotype" w:eastAsia="Palatino Linotype" w:hAnsi="Palatino Linotype" w:cs="Palatino Linotype"/>
          <w:color w:val="000000"/>
          <w:sz w:val="24"/>
          <w:szCs w:val="24"/>
        </w:rPr>
        <w:t xml:space="preserve">no realizó manifestaciones que a su derecho conviniera. </w:t>
      </w:r>
    </w:p>
    <w:p w14:paraId="1B641157" w14:textId="77777777" w:rsidR="00D727D0" w:rsidRPr="00330FE9" w:rsidRDefault="00D727D0"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41117BC" w14:textId="77777777" w:rsidR="00251C41"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330FE9">
        <w:rPr>
          <w:rFonts w:ascii="Palatino Linotype" w:eastAsia="Palatino Linotype" w:hAnsi="Palatino Linotype" w:cs="Palatino Linotype"/>
          <w:b/>
          <w:color w:val="000000"/>
          <w:sz w:val="24"/>
          <w:szCs w:val="24"/>
        </w:rPr>
        <w:t xml:space="preserve"> </w:t>
      </w:r>
      <w:r w:rsidR="00FE2FFD" w:rsidRPr="00330FE9">
        <w:rPr>
          <w:rFonts w:ascii="Palatino Linotype" w:eastAsia="Palatino Linotype" w:hAnsi="Palatino Linotype" w:cs="Palatino Linotype"/>
          <w:b/>
          <w:color w:val="000000"/>
          <w:sz w:val="24"/>
          <w:szCs w:val="24"/>
        </w:rPr>
        <w:t xml:space="preserve">seis de marzo </w:t>
      </w:r>
      <w:r w:rsidRPr="00330FE9">
        <w:rPr>
          <w:rFonts w:ascii="Palatino Linotype" w:eastAsia="Palatino Linotype" w:hAnsi="Palatino Linotype" w:cs="Palatino Linotype"/>
          <w:b/>
          <w:color w:val="000000"/>
          <w:sz w:val="24"/>
          <w:szCs w:val="24"/>
        </w:rPr>
        <w:t xml:space="preserve">de dos mil veinticinco </w:t>
      </w:r>
      <w:r w:rsidRPr="00330FE9">
        <w:rPr>
          <w:rFonts w:ascii="Palatino Linotype" w:eastAsia="Palatino Linotype" w:hAnsi="Palatino Linotype" w:cs="Palatino Linotype"/>
          <w:color w:val="000000"/>
          <w:sz w:val="24"/>
          <w:szCs w:val="24"/>
        </w:rPr>
        <w:t>se decretó el cierre de instrucción, y se ordenó la Resolución que conforme a Derecho proced</w:t>
      </w:r>
      <w:r w:rsidR="00251C41" w:rsidRPr="00330FE9">
        <w:rPr>
          <w:rFonts w:ascii="Palatino Linotype" w:eastAsia="Palatino Linotype" w:hAnsi="Palatino Linotype" w:cs="Palatino Linotype"/>
          <w:color w:val="000000"/>
          <w:sz w:val="24"/>
          <w:szCs w:val="24"/>
        </w:rPr>
        <w:t>a.</w:t>
      </w:r>
    </w:p>
    <w:p w14:paraId="1EC83D79" w14:textId="77777777" w:rsidR="00251C41" w:rsidRPr="00330FE9" w:rsidRDefault="00251C41" w:rsidP="008130D5">
      <w:pPr>
        <w:pBdr>
          <w:top w:val="nil"/>
          <w:left w:val="nil"/>
          <w:bottom w:val="nil"/>
          <w:right w:val="nil"/>
          <w:between w:val="nil"/>
        </w:pBdr>
        <w:spacing w:after="0" w:line="360" w:lineRule="auto"/>
        <w:jc w:val="both"/>
        <w:rPr>
          <w:rFonts w:ascii="Palatino Linotype" w:hAnsi="Palatino Linotype"/>
          <w:color w:val="000000"/>
          <w:sz w:val="24"/>
          <w:szCs w:val="24"/>
          <w:lang w:val="es-MX"/>
        </w:rPr>
      </w:pPr>
    </w:p>
    <w:p w14:paraId="1C79BB04" w14:textId="56195DCE" w:rsidR="00251C41" w:rsidRPr="00330FE9" w:rsidRDefault="00251C41"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Times New Roman" w:hAnsi="Palatino Linotype" w:cs="Times New Roman"/>
          <w:color w:val="000000"/>
          <w:sz w:val="24"/>
          <w:szCs w:val="24"/>
          <w:lang w:val="es-MX"/>
        </w:rPr>
        <w:t xml:space="preserve">El </w:t>
      </w:r>
      <w:r w:rsidRPr="00330FE9">
        <w:rPr>
          <w:rFonts w:ascii="Palatino Linotype" w:eastAsia="Times New Roman" w:hAnsi="Palatino Linotype" w:cs="Times New Roman"/>
          <w:b/>
          <w:bCs/>
          <w:color w:val="000000"/>
          <w:sz w:val="24"/>
          <w:szCs w:val="24"/>
          <w:lang w:val="es-MX"/>
        </w:rPr>
        <w:t>dieciocho  de marzo de dos mil veinticinco</w:t>
      </w:r>
      <w:r w:rsidRPr="00330FE9">
        <w:rPr>
          <w:rFonts w:ascii="Palatino Linotype" w:eastAsia="Times New Roman" w:hAnsi="Palatino Linotype" w:cs="Times New Roman"/>
          <w:color w:val="000000"/>
          <w:sz w:val="24"/>
          <w:szCs w:val="24"/>
          <w:lang w:val="es-MX"/>
        </w:rPr>
        <w:t xml:space="preserve">, se notificó a las partes la Resolución recaída al Recurso de Revisión </w:t>
      </w:r>
      <w:r w:rsidRPr="00330FE9">
        <w:rPr>
          <w:rFonts w:ascii="Palatino Linotype" w:eastAsia="Times New Roman" w:hAnsi="Palatino Linotype" w:cs="Times New Roman"/>
          <w:b/>
          <w:bCs/>
          <w:color w:val="000000"/>
          <w:sz w:val="24"/>
          <w:szCs w:val="24"/>
          <w:lang w:val="es-MX"/>
        </w:rPr>
        <w:t>01973/INFOEM/IP/RR/2025</w:t>
      </w:r>
      <w:r w:rsidRPr="00330FE9">
        <w:rPr>
          <w:rFonts w:ascii="Palatino Linotype" w:eastAsia="Times New Roman" w:hAnsi="Palatino Linotype" w:cs="Times New Roman"/>
          <w:color w:val="000000"/>
          <w:sz w:val="24"/>
          <w:szCs w:val="24"/>
          <w:lang w:val="es-MX"/>
        </w:rPr>
        <w:t>, vía SAIMEX</w:t>
      </w:r>
      <w:r w:rsidR="00694103" w:rsidRPr="00330FE9">
        <w:rPr>
          <w:rFonts w:ascii="Palatino Linotype" w:eastAsia="Times New Roman" w:hAnsi="Palatino Linotype" w:cs="Times New Roman"/>
          <w:color w:val="000000"/>
          <w:sz w:val="24"/>
          <w:szCs w:val="24"/>
          <w:lang w:val="es-MX"/>
        </w:rPr>
        <w:t xml:space="preserve">, ordenando al Sujeto Obligado atendiera la solicitud de información  </w:t>
      </w:r>
      <w:r w:rsidR="00694103" w:rsidRPr="00330FE9">
        <w:rPr>
          <w:rFonts w:ascii="Palatino Linotype" w:eastAsia="Times New Roman" w:hAnsi="Palatino Linotype" w:cs="Times New Roman"/>
          <w:b/>
          <w:color w:val="000000"/>
          <w:sz w:val="24"/>
          <w:szCs w:val="24"/>
          <w:lang w:val="es-MX"/>
        </w:rPr>
        <w:t>00002/IMCUFIDEACULCO/IP/2025</w:t>
      </w:r>
      <w:r w:rsidR="00694103" w:rsidRPr="00330FE9">
        <w:rPr>
          <w:rFonts w:ascii="Palatino Linotype" w:eastAsia="Times New Roman" w:hAnsi="Palatino Linotype" w:cs="Times New Roman"/>
          <w:color w:val="000000"/>
          <w:sz w:val="24"/>
          <w:szCs w:val="24"/>
          <w:lang w:val="es-MX"/>
        </w:rPr>
        <w:t>, vía Sistema de Acceso a la Información Mexiquense (SAIMEX).</w:t>
      </w:r>
    </w:p>
    <w:p w14:paraId="05084A52" w14:textId="77777777" w:rsidR="00251C41" w:rsidRPr="00330FE9" w:rsidRDefault="00251C41" w:rsidP="008130D5">
      <w:pPr>
        <w:pStyle w:val="Prrafodelista"/>
        <w:spacing w:line="360" w:lineRule="auto"/>
        <w:ind w:left="0"/>
        <w:rPr>
          <w:rFonts w:ascii="Palatino Linotype" w:eastAsia="Palatino Linotype" w:hAnsi="Palatino Linotype" w:cs="Palatino Linotype"/>
          <w:color w:val="000000"/>
        </w:rPr>
      </w:pPr>
    </w:p>
    <w:p w14:paraId="6E63A642" w14:textId="6DFA7CF3" w:rsidR="00251C41" w:rsidRPr="00330FE9" w:rsidRDefault="00251C41" w:rsidP="00AD5785">
      <w:pPr>
        <w:numPr>
          <w:ilvl w:val="0"/>
          <w:numId w:val="4"/>
        </w:numPr>
        <w:pBdr>
          <w:top w:val="nil"/>
          <w:left w:val="nil"/>
          <w:bottom w:val="nil"/>
          <w:right w:val="nil"/>
          <w:between w:val="nil"/>
        </w:pBdr>
        <w:spacing w:after="0" w:line="360" w:lineRule="auto"/>
        <w:ind w:left="0" w:firstLine="0"/>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Conforme a las actuaciones en el expediente electrónico del SAIMEX, se observa que el Sujeto Obligado, en cumplimiento a lo dispuesto en la resolución dictada por el Pleno de este Instituto, manifestó hacer entrega de la información solicitada conforme a lo siguiente: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8"/>
      </w:tblGrid>
      <w:tr w:rsidR="005668FF" w:rsidRPr="00AD5785" w14:paraId="5A8C08F4" w14:textId="77777777" w:rsidTr="00AD5785">
        <w:trPr>
          <w:tblCellSpacing w:w="15" w:type="dxa"/>
        </w:trPr>
        <w:tc>
          <w:tcPr>
            <w:tcW w:w="0" w:type="auto"/>
            <w:shd w:val="clear" w:color="auto" w:fill="67C19D"/>
            <w:noWrap/>
            <w:vAlign w:val="center"/>
            <w:hideMark/>
          </w:tcPr>
          <w:p w14:paraId="78A3EB13" w14:textId="77777777" w:rsidR="005668FF" w:rsidRPr="00AD5785" w:rsidRDefault="005668FF" w:rsidP="008130D5">
            <w:pPr>
              <w:spacing w:after="0" w:line="360" w:lineRule="auto"/>
              <w:jc w:val="center"/>
              <w:rPr>
                <w:rFonts w:ascii="Palatino Linotype" w:hAnsi="Palatino Linotype" w:cs="Arial"/>
                <w:b/>
                <w:bCs/>
                <w:color w:val="FFFFFF"/>
                <w:sz w:val="18"/>
                <w:szCs w:val="24"/>
              </w:rPr>
            </w:pPr>
            <w:r w:rsidRPr="00AD5785">
              <w:rPr>
                <w:rFonts w:ascii="Palatino Linotype" w:hAnsi="Palatino Linotype" w:cs="Arial"/>
                <w:b/>
                <w:bCs/>
                <w:color w:val="FFFFFF"/>
                <w:sz w:val="18"/>
                <w:szCs w:val="24"/>
              </w:rPr>
              <w:t>ARCHIVOS</w:t>
            </w:r>
          </w:p>
        </w:tc>
      </w:tr>
      <w:tr w:rsidR="005668FF" w:rsidRPr="00AD5785" w14:paraId="3CE11898"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49405D58" w14:textId="305B5F75"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3.pdf</w:t>
            </w:r>
          </w:p>
        </w:tc>
      </w:tr>
      <w:tr w:rsidR="005668FF" w:rsidRPr="00AD5785" w14:paraId="37008A4F"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22795D68" w14:textId="43B5E7FB"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8.pdf</w:t>
            </w:r>
          </w:p>
        </w:tc>
      </w:tr>
      <w:tr w:rsidR="005668FF" w:rsidRPr="00AD5785" w14:paraId="23779478"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2AC6DCA8" w14:textId="46C3C4DD" w:rsidR="005668FF" w:rsidRPr="00AD5785" w:rsidRDefault="005668FF" w:rsidP="008130D5">
            <w:pPr>
              <w:spacing w:after="0" w:line="360" w:lineRule="auto"/>
              <w:rPr>
                <w:rFonts w:ascii="Palatino Linotype" w:hAnsi="Palatino Linotype" w:cs="Arial"/>
                <w:sz w:val="18"/>
                <w:szCs w:val="24"/>
                <w:lang w:val="en-US"/>
              </w:rPr>
            </w:pPr>
            <w:r w:rsidRPr="00AD5785">
              <w:rPr>
                <w:rStyle w:val="Hipervnculo"/>
                <w:rFonts w:ascii="Palatino Linotype" w:hAnsi="Palatino Linotype" w:cs="Arial"/>
                <w:b/>
                <w:bCs/>
                <w:color w:val="000000"/>
                <w:sz w:val="18"/>
                <w:szCs w:val="24"/>
                <w:lang w:val="en-US"/>
              </w:rPr>
              <w:t>AA_CT_IMCUFIDE_2a ord_2025.pdf</w:t>
            </w:r>
          </w:p>
        </w:tc>
      </w:tr>
      <w:tr w:rsidR="005668FF" w:rsidRPr="00AD5785" w14:paraId="4BC37F22"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3D8773AB" w14:textId="1FB8C7EA"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4.pdf</w:t>
            </w:r>
          </w:p>
        </w:tc>
      </w:tr>
      <w:tr w:rsidR="005668FF" w:rsidRPr="00AD5785" w14:paraId="57B0CBEB"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25F10C93" w14:textId="5F4BB150"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7.pdf</w:t>
            </w:r>
          </w:p>
        </w:tc>
      </w:tr>
      <w:tr w:rsidR="005668FF" w:rsidRPr="00AD5785" w14:paraId="5B7A8120"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348BE63D" w14:textId="661CC633"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5.pdf</w:t>
            </w:r>
          </w:p>
        </w:tc>
      </w:tr>
      <w:tr w:rsidR="005668FF" w:rsidRPr="00AD5785" w14:paraId="7E1E9F61"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05B89859" w14:textId="24DD3798"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EMPLEADO 6.pdf</w:t>
            </w:r>
          </w:p>
        </w:tc>
      </w:tr>
      <w:tr w:rsidR="005668FF" w:rsidRPr="00AD5785" w14:paraId="218271EE" w14:textId="77777777" w:rsidTr="00AD5785">
        <w:trPr>
          <w:tblCellSpacing w:w="15" w:type="dxa"/>
        </w:trPr>
        <w:tc>
          <w:tcPr>
            <w:tcW w:w="0" w:type="auto"/>
            <w:tcBorders>
              <w:top w:val="single" w:sz="6" w:space="0" w:color="DDDDDD"/>
              <w:left w:val="single" w:sz="6" w:space="0" w:color="DDDDDD"/>
              <w:bottom w:val="single" w:sz="6" w:space="0" w:color="DDDDDD"/>
              <w:right w:val="single" w:sz="6" w:space="0" w:color="DDDDDD"/>
            </w:tcBorders>
            <w:vAlign w:val="center"/>
            <w:hideMark/>
          </w:tcPr>
          <w:p w14:paraId="77D53B21" w14:textId="08E1EEC9" w:rsidR="005668FF" w:rsidRPr="00AD5785" w:rsidRDefault="005668FF" w:rsidP="008130D5">
            <w:pPr>
              <w:spacing w:after="0" w:line="360" w:lineRule="auto"/>
              <w:rPr>
                <w:rFonts w:ascii="Palatino Linotype" w:hAnsi="Palatino Linotype" w:cs="Arial"/>
                <w:sz w:val="18"/>
                <w:szCs w:val="24"/>
              </w:rPr>
            </w:pPr>
            <w:r w:rsidRPr="00AD5785">
              <w:rPr>
                <w:rStyle w:val="Hipervnculo"/>
                <w:rFonts w:ascii="Palatino Linotype" w:hAnsi="Palatino Linotype" w:cs="Arial"/>
                <w:b/>
                <w:bCs/>
                <w:color w:val="000000"/>
                <w:sz w:val="18"/>
                <w:szCs w:val="24"/>
              </w:rPr>
              <w:t>Respuesta de Cumplimiento 1463.pdf</w:t>
            </w:r>
          </w:p>
        </w:tc>
      </w:tr>
    </w:tbl>
    <w:p w14:paraId="339F546B" w14:textId="2449805B" w:rsidR="005668FF" w:rsidRPr="00330FE9" w:rsidRDefault="00694103" w:rsidP="008130D5">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330FE9">
        <w:rPr>
          <w:rFonts w:ascii="Palatino Linotype" w:hAnsi="Palatino Linotype"/>
          <w:color w:val="000000"/>
          <w:sz w:val="24"/>
          <w:szCs w:val="24"/>
        </w:rPr>
        <w:lastRenderedPageBreak/>
        <w:t>Los cuales c</w:t>
      </w:r>
      <w:r w:rsidR="005668FF" w:rsidRPr="00330FE9">
        <w:rPr>
          <w:rFonts w:ascii="Palatino Linotype" w:hAnsi="Palatino Linotype"/>
          <w:color w:val="000000"/>
          <w:sz w:val="24"/>
          <w:szCs w:val="24"/>
        </w:rPr>
        <w:t>ontiene</w:t>
      </w:r>
      <w:r w:rsidRPr="00330FE9">
        <w:rPr>
          <w:rFonts w:ascii="Palatino Linotype" w:hAnsi="Palatino Linotype"/>
          <w:color w:val="000000"/>
          <w:sz w:val="24"/>
          <w:szCs w:val="24"/>
        </w:rPr>
        <w:t>n</w:t>
      </w:r>
      <w:r w:rsidR="005668FF" w:rsidRPr="00330FE9">
        <w:rPr>
          <w:rFonts w:ascii="Palatino Linotype" w:hAnsi="Palatino Linotype"/>
          <w:color w:val="000000"/>
          <w:sz w:val="24"/>
          <w:szCs w:val="24"/>
        </w:rPr>
        <w:t xml:space="preserve"> los recibos de nómina de la primer quincena de enero de </w:t>
      </w:r>
      <w:r w:rsidRPr="00330FE9">
        <w:rPr>
          <w:rFonts w:ascii="Palatino Linotype" w:hAnsi="Palatino Linotype"/>
          <w:color w:val="000000"/>
          <w:sz w:val="24"/>
          <w:szCs w:val="24"/>
        </w:rPr>
        <w:t>2025 del personal adscrito</w:t>
      </w:r>
      <w:r w:rsidR="005668FF" w:rsidRPr="00330FE9">
        <w:rPr>
          <w:rFonts w:ascii="Palatino Linotype" w:hAnsi="Palatino Linotype"/>
          <w:color w:val="000000"/>
          <w:sz w:val="24"/>
          <w:szCs w:val="24"/>
        </w:rPr>
        <w:t xml:space="preserve"> </w:t>
      </w:r>
      <w:r w:rsidRPr="00330FE9">
        <w:rPr>
          <w:rFonts w:ascii="Palatino Linotype" w:hAnsi="Palatino Linotype"/>
          <w:color w:val="000000"/>
          <w:sz w:val="24"/>
          <w:szCs w:val="24"/>
        </w:rPr>
        <w:t>a</w:t>
      </w:r>
      <w:r w:rsidR="005668FF" w:rsidRPr="00330FE9">
        <w:rPr>
          <w:rFonts w:ascii="Palatino Linotype" w:hAnsi="Palatino Linotype"/>
          <w:color w:val="000000"/>
          <w:sz w:val="24"/>
          <w:szCs w:val="24"/>
        </w:rPr>
        <w:t xml:space="preserve">l Instituto Municipal de Cultura Física y Deporte,  </w:t>
      </w:r>
      <w:r w:rsidRPr="00330FE9">
        <w:rPr>
          <w:rFonts w:ascii="Palatino Linotype" w:hAnsi="Palatino Linotype"/>
          <w:color w:val="000000"/>
          <w:sz w:val="24"/>
          <w:szCs w:val="24"/>
        </w:rPr>
        <w:t xml:space="preserve">así como </w:t>
      </w:r>
      <w:r w:rsidR="005668FF" w:rsidRPr="00330FE9">
        <w:rPr>
          <w:rFonts w:ascii="Palatino Linotype" w:hAnsi="Palatino Linotype"/>
          <w:color w:val="000000"/>
          <w:sz w:val="24"/>
          <w:szCs w:val="24"/>
        </w:rPr>
        <w:t>el  acuerdo AA/IMCUFIDE/CT/02ORD/2025/SEGUNDO de fecha 26 de marzo de 2025</w:t>
      </w:r>
      <w:r w:rsidRPr="00330FE9">
        <w:rPr>
          <w:rFonts w:ascii="Palatino Linotype" w:hAnsi="Palatino Linotype"/>
          <w:color w:val="000000"/>
          <w:sz w:val="24"/>
          <w:szCs w:val="24"/>
        </w:rPr>
        <w:t>, en el que se aprueba la entrega de la información pública</w:t>
      </w:r>
      <w:r w:rsidR="005668FF" w:rsidRPr="00330FE9">
        <w:rPr>
          <w:rFonts w:ascii="Palatino Linotype" w:hAnsi="Palatino Linotype"/>
          <w:color w:val="000000"/>
          <w:sz w:val="24"/>
          <w:szCs w:val="24"/>
        </w:rPr>
        <w:t>.</w:t>
      </w:r>
    </w:p>
    <w:p w14:paraId="15FFC524" w14:textId="77777777" w:rsidR="00251C41" w:rsidRPr="00330FE9" w:rsidRDefault="00251C41" w:rsidP="008130D5">
      <w:pPr>
        <w:pStyle w:val="Prrafodelista"/>
        <w:spacing w:line="360" w:lineRule="auto"/>
        <w:ind w:left="0"/>
        <w:rPr>
          <w:rFonts w:ascii="Palatino Linotype" w:hAnsi="Palatino Linotype"/>
          <w:color w:val="000000"/>
        </w:rPr>
      </w:pPr>
    </w:p>
    <w:p w14:paraId="329308D8" w14:textId="72C07EB2" w:rsidR="005668FF" w:rsidRPr="00330FE9" w:rsidRDefault="00251C41"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hAnsi="Palatino Linotype"/>
          <w:color w:val="000000"/>
          <w:sz w:val="24"/>
          <w:szCs w:val="24"/>
        </w:rPr>
        <w:t xml:space="preserve">El </w:t>
      </w:r>
      <w:r w:rsidRPr="00330FE9">
        <w:rPr>
          <w:rFonts w:ascii="Palatino Linotype" w:hAnsi="Palatino Linotype"/>
          <w:b/>
          <w:bCs/>
          <w:color w:val="000000"/>
          <w:sz w:val="24"/>
          <w:szCs w:val="24"/>
        </w:rPr>
        <w:t>día veinti</w:t>
      </w:r>
      <w:r w:rsidRPr="00330FE9">
        <w:rPr>
          <w:rFonts w:ascii="Palatino Linotype" w:eastAsia="Times New Roman" w:hAnsi="Palatino Linotype" w:cs="Times New Roman"/>
          <w:b/>
          <w:bCs/>
          <w:color w:val="000000"/>
          <w:sz w:val="24"/>
          <w:szCs w:val="24"/>
          <w:lang w:val="es-MX"/>
        </w:rPr>
        <w:t>ocho  de marzo de dos mil veinticinco</w:t>
      </w:r>
      <w:r w:rsidRPr="00330FE9">
        <w:rPr>
          <w:rFonts w:ascii="Palatino Linotype" w:hAnsi="Palatino Linotype"/>
          <w:color w:val="000000"/>
          <w:sz w:val="24"/>
          <w:szCs w:val="24"/>
        </w:rPr>
        <w:t xml:space="preserve">, el </w:t>
      </w:r>
      <w:r w:rsidRPr="00330FE9">
        <w:rPr>
          <w:rFonts w:ascii="Palatino Linotype" w:hAnsi="Palatino Linotype"/>
          <w:b/>
          <w:bCs/>
          <w:color w:val="000000"/>
          <w:sz w:val="24"/>
          <w:szCs w:val="24"/>
        </w:rPr>
        <w:t>RECURRENTE</w:t>
      </w:r>
      <w:r w:rsidRPr="00330FE9">
        <w:rPr>
          <w:rFonts w:ascii="Palatino Linotype" w:hAnsi="Palatino Linotype"/>
          <w:color w:val="000000"/>
          <w:sz w:val="24"/>
          <w:szCs w:val="24"/>
        </w:rPr>
        <w:t xml:space="preserve"> interpuso un segundo recurso de revisión en contra de</w:t>
      </w:r>
      <w:r w:rsidR="00694103" w:rsidRPr="00330FE9">
        <w:rPr>
          <w:rFonts w:ascii="Palatino Linotype" w:hAnsi="Palatino Linotype"/>
          <w:color w:val="000000"/>
          <w:sz w:val="24"/>
          <w:szCs w:val="24"/>
        </w:rPr>
        <w:t xml:space="preserve"> la respuesta de cumplimiento a la R</w:t>
      </w:r>
      <w:r w:rsidRPr="00330FE9">
        <w:rPr>
          <w:rFonts w:ascii="Palatino Linotype" w:hAnsi="Palatino Linotype"/>
          <w:color w:val="000000"/>
          <w:sz w:val="24"/>
          <w:szCs w:val="24"/>
        </w:rPr>
        <w:t xml:space="preserve">esolución notificada, en el que señaló como </w:t>
      </w:r>
      <w:r w:rsidRPr="00330FE9">
        <w:rPr>
          <w:rFonts w:ascii="Palatino Linotype" w:hAnsi="Palatino Linotype"/>
          <w:b/>
          <w:bCs/>
          <w:color w:val="000000"/>
          <w:sz w:val="24"/>
          <w:szCs w:val="24"/>
        </w:rPr>
        <w:t>Acto Impugnado</w:t>
      </w:r>
      <w:r w:rsidRPr="00330FE9">
        <w:rPr>
          <w:rFonts w:ascii="Palatino Linotype" w:hAnsi="Palatino Linotype"/>
          <w:color w:val="000000"/>
          <w:sz w:val="24"/>
          <w:szCs w:val="24"/>
        </w:rPr>
        <w:t xml:space="preserve"> y </w:t>
      </w:r>
      <w:r w:rsidRPr="00330FE9">
        <w:rPr>
          <w:rFonts w:ascii="Palatino Linotype" w:hAnsi="Palatino Linotype"/>
          <w:b/>
          <w:bCs/>
          <w:color w:val="000000"/>
          <w:sz w:val="24"/>
          <w:szCs w:val="24"/>
        </w:rPr>
        <w:t>Razones o Motivos de la Inconformidad</w:t>
      </w:r>
      <w:r w:rsidRPr="00330FE9">
        <w:rPr>
          <w:rFonts w:ascii="Palatino Linotype" w:hAnsi="Palatino Linotype"/>
          <w:color w:val="000000"/>
          <w:sz w:val="24"/>
          <w:szCs w:val="24"/>
        </w:rPr>
        <w:t xml:space="preserve"> lo que a continuación se transcribe:</w:t>
      </w:r>
    </w:p>
    <w:p w14:paraId="6A23F465" w14:textId="77777777" w:rsidR="005668FF" w:rsidRPr="00330FE9" w:rsidRDefault="005668FF"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151514" w14:textId="77777777" w:rsidR="00F471BB" w:rsidRPr="00AD5785" w:rsidRDefault="00251C41" w:rsidP="00AD5785">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bCs/>
          <w:color w:val="000000"/>
          <w:lang w:val="es-MX"/>
        </w:rPr>
      </w:pPr>
      <w:r w:rsidRPr="00AD5785">
        <w:rPr>
          <w:rFonts w:ascii="Palatino Linotype" w:eastAsia="Palatino Linotype" w:hAnsi="Palatino Linotype" w:cs="Palatino Linotype"/>
          <w:b/>
          <w:bCs/>
          <w:color w:val="000000"/>
          <w:lang w:val="es-MX"/>
        </w:rPr>
        <w:t>ACTO IMPUGNADO</w:t>
      </w:r>
    </w:p>
    <w:p w14:paraId="47EE7F47" w14:textId="47F2CB86" w:rsidR="00251C41" w:rsidRPr="00330FE9" w:rsidRDefault="00AD5785" w:rsidP="00AD5785">
      <w:pPr>
        <w:pBdr>
          <w:top w:val="nil"/>
          <w:left w:val="nil"/>
          <w:bottom w:val="nil"/>
          <w:right w:val="nil"/>
          <w:between w:val="nil"/>
        </w:pBdr>
        <w:spacing w:after="0" w:line="360" w:lineRule="auto"/>
        <w:ind w:left="360"/>
        <w:jc w:val="both"/>
        <w:rPr>
          <w:rFonts w:ascii="Palatino Linotype" w:eastAsia="Palatino Linotype" w:hAnsi="Palatino Linotype" w:cs="Palatino Linotype"/>
          <w:color w:val="000000"/>
          <w:sz w:val="24"/>
          <w:szCs w:val="24"/>
          <w:lang w:val="es-MX"/>
        </w:rPr>
      </w:pPr>
      <w:r>
        <w:rPr>
          <w:rFonts w:ascii="Palatino Linotype" w:eastAsia="Palatino Linotype" w:hAnsi="Palatino Linotype" w:cs="Palatino Linotype"/>
          <w:color w:val="000000"/>
          <w:sz w:val="24"/>
          <w:szCs w:val="24"/>
          <w:lang w:val="es-MX"/>
        </w:rPr>
        <w:t>N</w:t>
      </w:r>
      <w:r w:rsidR="00251C41" w:rsidRPr="00330FE9">
        <w:rPr>
          <w:rFonts w:ascii="Palatino Linotype" w:eastAsia="Palatino Linotype" w:hAnsi="Palatino Linotype" w:cs="Palatino Linotype"/>
          <w:color w:val="000000"/>
          <w:sz w:val="24"/>
          <w:szCs w:val="24"/>
          <w:lang w:val="es-MX"/>
        </w:rPr>
        <w:t xml:space="preserve">o se puede testar los datos del nombre, SON SERVIDORES PUBLICOS, por lo tanto no se </w:t>
      </w:r>
      <w:r w:rsidR="00BD0AB7" w:rsidRPr="00330FE9">
        <w:rPr>
          <w:rFonts w:ascii="Palatino Linotype" w:eastAsia="Palatino Linotype" w:hAnsi="Palatino Linotype" w:cs="Palatino Linotype"/>
          <w:color w:val="000000"/>
          <w:sz w:val="24"/>
          <w:szCs w:val="24"/>
          <w:lang w:val="es-MX"/>
        </w:rPr>
        <w:t>está</w:t>
      </w:r>
      <w:r w:rsidR="00251C41" w:rsidRPr="00330FE9">
        <w:rPr>
          <w:rFonts w:ascii="Palatino Linotype" w:eastAsia="Palatino Linotype" w:hAnsi="Palatino Linotype" w:cs="Palatino Linotype"/>
          <w:color w:val="000000"/>
          <w:sz w:val="24"/>
          <w:szCs w:val="24"/>
          <w:lang w:val="es-MX"/>
        </w:rPr>
        <w:t xml:space="preserve"> entregando la información requerida. favor de entregar la información solicitada</w:t>
      </w:r>
    </w:p>
    <w:p w14:paraId="23959CBD" w14:textId="77777777" w:rsidR="00251C41" w:rsidRPr="00330FE9" w:rsidRDefault="00251C41"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MX"/>
        </w:rPr>
      </w:pPr>
    </w:p>
    <w:p w14:paraId="542ABCE9" w14:textId="77777777" w:rsidR="00F471BB" w:rsidRPr="00330FE9" w:rsidRDefault="00F471BB"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MX"/>
        </w:rPr>
      </w:pPr>
    </w:p>
    <w:p w14:paraId="1220CCD3" w14:textId="77777777" w:rsidR="00251C41" w:rsidRPr="00AD5785" w:rsidRDefault="00251C41" w:rsidP="00AD5785">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bCs/>
          <w:color w:val="000000"/>
          <w:lang w:val="es-MX"/>
        </w:rPr>
      </w:pPr>
      <w:r w:rsidRPr="00AD5785">
        <w:rPr>
          <w:rFonts w:ascii="Palatino Linotype" w:eastAsia="Palatino Linotype" w:hAnsi="Palatino Linotype" w:cs="Palatino Linotype"/>
          <w:b/>
          <w:bCs/>
          <w:color w:val="000000"/>
          <w:lang w:val="es-MX"/>
        </w:rPr>
        <w:t>RAZONES O MOTIVOS DE LA INCONFORMIDAD</w:t>
      </w:r>
      <w:r w:rsidRPr="00AD5785">
        <w:rPr>
          <w:rFonts w:ascii="Palatino Linotype" w:eastAsia="Palatino Linotype" w:hAnsi="Palatino Linotype" w:cs="Palatino Linotype"/>
          <w:b/>
          <w:bCs/>
          <w:color w:val="000000"/>
          <w:lang w:val="es-MX"/>
        </w:rPr>
        <w:tab/>
      </w:r>
    </w:p>
    <w:p w14:paraId="1B864EE9" w14:textId="4855128E" w:rsidR="00251C41" w:rsidRPr="00330FE9" w:rsidRDefault="00AD5785" w:rsidP="00AD5785">
      <w:pPr>
        <w:pBdr>
          <w:top w:val="nil"/>
          <w:left w:val="nil"/>
          <w:bottom w:val="nil"/>
          <w:right w:val="nil"/>
          <w:between w:val="nil"/>
        </w:pBdr>
        <w:spacing w:after="0" w:line="360" w:lineRule="auto"/>
        <w:ind w:left="360"/>
        <w:jc w:val="both"/>
        <w:rPr>
          <w:rFonts w:ascii="Palatino Linotype" w:eastAsia="Palatino Linotype" w:hAnsi="Palatino Linotype" w:cs="Palatino Linotype"/>
          <w:color w:val="000000"/>
          <w:sz w:val="24"/>
          <w:szCs w:val="24"/>
          <w:lang w:val="es-MX"/>
        </w:rPr>
      </w:pPr>
      <w:r>
        <w:rPr>
          <w:rFonts w:ascii="Palatino Linotype" w:eastAsia="Palatino Linotype" w:hAnsi="Palatino Linotype" w:cs="Palatino Linotype"/>
          <w:color w:val="000000"/>
          <w:sz w:val="24"/>
          <w:szCs w:val="24"/>
          <w:lang w:val="es-MX"/>
        </w:rPr>
        <w:t>N</w:t>
      </w:r>
      <w:r w:rsidR="00251C41" w:rsidRPr="00330FE9">
        <w:rPr>
          <w:rFonts w:ascii="Palatino Linotype" w:eastAsia="Palatino Linotype" w:hAnsi="Palatino Linotype" w:cs="Palatino Linotype"/>
          <w:color w:val="000000"/>
          <w:sz w:val="24"/>
          <w:szCs w:val="24"/>
          <w:lang w:val="es-MX"/>
        </w:rPr>
        <w:t xml:space="preserve">o se puede testar los datos del nombre, SON SERVIDORES PUBLICOS, por lo tanto no se </w:t>
      </w:r>
      <w:r w:rsidRPr="00330FE9">
        <w:rPr>
          <w:rFonts w:ascii="Palatino Linotype" w:eastAsia="Palatino Linotype" w:hAnsi="Palatino Linotype" w:cs="Palatino Linotype"/>
          <w:color w:val="000000"/>
          <w:sz w:val="24"/>
          <w:szCs w:val="24"/>
          <w:lang w:val="es-MX"/>
        </w:rPr>
        <w:t>está</w:t>
      </w:r>
      <w:r w:rsidR="00251C41" w:rsidRPr="00330FE9">
        <w:rPr>
          <w:rFonts w:ascii="Palatino Linotype" w:eastAsia="Palatino Linotype" w:hAnsi="Palatino Linotype" w:cs="Palatino Linotype"/>
          <w:color w:val="000000"/>
          <w:sz w:val="24"/>
          <w:szCs w:val="24"/>
          <w:lang w:val="es-MX"/>
        </w:rPr>
        <w:t xml:space="preserve"> entregando la información requerida. favor de entregar la información solicitada</w:t>
      </w:r>
    </w:p>
    <w:p w14:paraId="6FB18F3F" w14:textId="77777777" w:rsidR="00251C41" w:rsidRPr="00330FE9" w:rsidRDefault="00251C41" w:rsidP="008130D5">
      <w:pPr>
        <w:pStyle w:val="Prrafodelista"/>
        <w:spacing w:line="360" w:lineRule="auto"/>
        <w:ind w:left="0"/>
        <w:rPr>
          <w:rFonts w:ascii="Palatino Linotype" w:hAnsi="Palatino Linotype"/>
          <w:color w:val="000000"/>
        </w:rPr>
      </w:pPr>
    </w:p>
    <w:p w14:paraId="245510A4" w14:textId="0B0C1E32" w:rsidR="00251C41" w:rsidRPr="00330FE9" w:rsidRDefault="00251C41"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hAnsi="Palatino Linotype"/>
          <w:color w:val="000000"/>
          <w:sz w:val="24"/>
          <w:szCs w:val="24"/>
        </w:rPr>
        <w:t xml:space="preserve">La Comisionada Ponente, con fundamento en lo dispuesto por el artículo 185, fracción II, de la ley de la materia, a través del acuerdo de admisión de </w:t>
      </w:r>
      <w:r w:rsidRPr="00330FE9">
        <w:rPr>
          <w:rFonts w:ascii="Palatino Linotype" w:hAnsi="Palatino Linotype"/>
          <w:b/>
          <w:bCs/>
          <w:color w:val="000000"/>
          <w:sz w:val="24"/>
          <w:szCs w:val="24"/>
        </w:rPr>
        <w:t>treinta y uno</w:t>
      </w:r>
      <w:r w:rsidRPr="00330FE9">
        <w:rPr>
          <w:rFonts w:ascii="Palatino Linotype" w:eastAsia="Times New Roman" w:hAnsi="Palatino Linotype" w:cs="Times New Roman"/>
          <w:b/>
          <w:bCs/>
          <w:color w:val="000000"/>
          <w:sz w:val="24"/>
          <w:szCs w:val="24"/>
          <w:lang w:val="es-MX"/>
        </w:rPr>
        <w:t xml:space="preserve">  de marzo de dos mil veinticinco</w:t>
      </w:r>
      <w:r w:rsidRPr="00330FE9">
        <w:rPr>
          <w:rFonts w:ascii="Palatino Linotype" w:hAnsi="Palatino Linotype"/>
          <w:b/>
          <w:bCs/>
          <w:color w:val="000000"/>
          <w:sz w:val="24"/>
          <w:szCs w:val="24"/>
        </w:rPr>
        <w:t>,</w:t>
      </w:r>
      <w:r w:rsidRPr="00330FE9">
        <w:rPr>
          <w:rFonts w:ascii="Palatino Linotype" w:hAnsi="Palatino Linotype"/>
          <w:color w:val="000000"/>
          <w:sz w:val="24"/>
          <w:szCs w:val="24"/>
        </w:rPr>
        <w:t xml:space="preserve"> puso a disposición de las partes el expediente electrónico vía </w:t>
      </w:r>
      <w:r w:rsidRPr="00330FE9">
        <w:rPr>
          <w:rFonts w:ascii="Palatino Linotype" w:hAnsi="Palatino Linotype"/>
          <w:b/>
          <w:bCs/>
          <w:color w:val="000000"/>
          <w:sz w:val="24"/>
          <w:szCs w:val="24"/>
        </w:rPr>
        <w:t xml:space="preserve">SAIMEX </w:t>
      </w:r>
      <w:r w:rsidRPr="00330FE9">
        <w:rPr>
          <w:rFonts w:ascii="Palatino Linotype" w:hAnsi="Palatino Linotype"/>
          <w:color w:val="000000"/>
          <w:sz w:val="24"/>
          <w:szCs w:val="24"/>
        </w:rPr>
        <w:t xml:space="preserve">a efecto de que en un plazo máximo de siete días manifestaran lo que a derecho convinieran, ofrecieran </w:t>
      </w:r>
      <w:r w:rsidRPr="00330FE9">
        <w:rPr>
          <w:rFonts w:ascii="Palatino Linotype" w:hAnsi="Palatino Linotype"/>
          <w:color w:val="000000"/>
          <w:sz w:val="24"/>
          <w:szCs w:val="24"/>
        </w:rPr>
        <w:lastRenderedPageBreak/>
        <w:t xml:space="preserve">pruebas y alegatos según corresponda al caso concreto, de esta forma para que el </w:t>
      </w:r>
      <w:r w:rsidRPr="00330FE9">
        <w:rPr>
          <w:rFonts w:ascii="Palatino Linotype" w:hAnsi="Palatino Linotype"/>
          <w:b/>
          <w:bCs/>
          <w:color w:val="000000"/>
          <w:sz w:val="24"/>
          <w:szCs w:val="24"/>
        </w:rPr>
        <w:t>SUJETO OBLIGADO</w:t>
      </w:r>
      <w:r w:rsidRPr="00330FE9">
        <w:rPr>
          <w:rFonts w:ascii="Palatino Linotype" w:hAnsi="Palatino Linotype"/>
          <w:color w:val="000000"/>
          <w:sz w:val="24"/>
          <w:szCs w:val="24"/>
        </w:rPr>
        <w:t xml:space="preserve"> presentara el informe justificado procedente.</w:t>
      </w:r>
    </w:p>
    <w:p w14:paraId="46EAC129" w14:textId="77777777" w:rsidR="00251C41" w:rsidRPr="00330FE9" w:rsidRDefault="00251C41"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BBB90C" w14:textId="36404C7C" w:rsidR="000407B7" w:rsidRPr="00330FE9" w:rsidRDefault="00251C41"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hAnsi="Palatino Linotype"/>
          <w:color w:val="000000"/>
          <w:sz w:val="24"/>
          <w:szCs w:val="24"/>
        </w:rPr>
        <w:t xml:space="preserve">El </w:t>
      </w:r>
      <w:r w:rsidR="00694103" w:rsidRPr="00330FE9">
        <w:rPr>
          <w:rFonts w:ascii="Palatino Linotype" w:hAnsi="Palatino Linotype"/>
          <w:b/>
          <w:color w:val="000000"/>
          <w:sz w:val="24"/>
          <w:szCs w:val="24"/>
        </w:rPr>
        <w:t>SUJETO OBLIGADO</w:t>
      </w:r>
      <w:r w:rsidR="00694103" w:rsidRPr="00330FE9">
        <w:rPr>
          <w:rFonts w:ascii="Palatino Linotype" w:hAnsi="Palatino Linotype"/>
          <w:color w:val="000000"/>
          <w:sz w:val="24"/>
          <w:szCs w:val="24"/>
        </w:rPr>
        <w:t xml:space="preserve"> fue omiso en rendir el</w:t>
      </w:r>
      <w:r w:rsidRPr="00330FE9">
        <w:rPr>
          <w:rFonts w:ascii="Palatino Linotype" w:hAnsi="Palatino Linotype"/>
          <w:color w:val="000000"/>
          <w:sz w:val="24"/>
          <w:szCs w:val="24"/>
        </w:rPr>
        <w:t xml:space="preserve"> informe justificado</w:t>
      </w:r>
      <w:r w:rsidR="00694103" w:rsidRPr="00330FE9">
        <w:rPr>
          <w:rFonts w:ascii="Palatino Linotype" w:hAnsi="Palatino Linotype"/>
          <w:color w:val="000000"/>
          <w:sz w:val="24"/>
          <w:szCs w:val="24"/>
        </w:rPr>
        <w:t xml:space="preserve"> correspondiente</w:t>
      </w:r>
      <w:r w:rsidRPr="00330FE9">
        <w:rPr>
          <w:rFonts w:ascii="Palatino Linotype" w:hAnsi="Palatino Linotype"/>
          <w:color w:val="000000"/>
          <w:sz w:val="24"/>
          <w:szCs w:val="24"/>
        </w:rPr>
        <w:t xml:space="preserve">; por su parte, el </w:t>
      </w:r>
      <w:r w:rsidR="00694103" w:rsidRPr="00330FE9">
        <w:rPr>
          <w:rFonts w:ascii="Palatino Linotype" w:hAnsi="Palatino Linotype"/>
          <w:b/>
          <w:color w:val="000000"/>
          <w:sz w:val="24"/>
          <w:szCs w:val="24"/>
        </w:rPr>
        <w:t>RECURRENTE</w:t>
      </w:r>
      <w:r w:rsidR="00694103" w:rsidRPr="00330FE9">
        <w:rPr>
          <w:rFonts w:ascii="Palatino Linotype" w:hAnsi="Palatino Linotype"/>
          <w:color w:val="000000"/>
          <w:sz w:val="24"/>
          <w:szCs w:val="24"/>
        </w:rPr>
        <w:t xml:space="preserve"> dejó de realizar manifestaciones que a su derecho conviniera y asistiera</w:t>
      </w:r>
      <w:r w:rsidRPr="00330FE9">
        <w:rPr>
          <w:rFonts w:ascii="Palatino Linotype" w:hAnsi="Palatino Linotype"/>
          <w:color w:val="000000"/>
          <w:sz w:val="24"/>
          <w:szCs w:val="24"/>
        </w:rPr>
        <w:t>. </w:t>
      </w:r>
    </w:p>
    <w:p w14:paraId="46B6ACF8" w14:textId="77777777" w:rsidR="000407B7" w:rsidRPr="00330FE9" w:rsidRDefault="000407B7" w:rsidP="008130D5">
      <w:pPr>
        <w:pStyle w:val="Prrafodelista"/>
        <w:spacing w:line="360" w:lineRule="auto"/>
        <w:ind w:left="0"/>
        <w:rPr>
          <w:rFonts w:ascii="Palatino Linotype" w:eastAsia="Palatino Linotype" w:hAnsi="Palatino Linotype" w:cs="Palatino Linotype"/>
        </w:rPr>
      </w:pPr>
    </w:p>
    <w:p w14:paraId="2FF874A7" w14:textId="3C07B5AA" w:rsidR="000407B7" w:rsidRPr="00330FE9" w:rsidRDefault="000407B7"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sz w:val="24"/>
          <w:szCs w:val="24"/>
        </w:rPr>
        <w:t xml:space="preserve">El </w:t>
      </w:r>
      <w:r w:rsidRPr="00330FE9">
        <w:rPr>
          <w:rFonts w:ascii="Palatino Linotype" w:hAnsi="Palatino Linotype"/>
          <w:b/>
          <w:bCs/>
          <w:color w:val="000000"/>
          <w:sz w:val="24"/>
          <w:szCs w:val="24"/>
        </w:rPr>
        <w:t>diecisiete  de julio de dos mil veinticinco</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CEC1BA8" w14:textId="77777777" w:rsidR="00251C41" w:rsidRPr="00330FE9" w:rsidRDefault="00251C41" w:rsidP="008130D5">
      <w:pPr>
        <w:pStyle w:val="Prrafodelista"/>
        <w:spacing w:line="360" w:lineRule="auto"/>
        <w:ind w:left="0"/>
        <w:rPr>
          <w:rFonts w:ascii="Palatino Linotype" w:hAnsi="Palatino Linotype"/>
          <w:color w:val="000000"/>
        </w:rPr>
      </w:pPr>
    </w:p>
    <w:p w14:paraId="39E71A22" w14:textId="498D049B" w:rsidR="00251C41" w:rsidRPr="00330FE9" w:rsidRDefault="00251C41"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hAnsi="Palatino Linotype"/>
          <w:color w:val="000000"/>
          <w:sz w:val="24"/>
          <w:szCs w:val="24"/>
        </w:rPr>
        <w:t xml:space="preserve">Finalmente, el </w:t>
      </w:r>
      <w:r w:rsidRPr="00330FE9">
        <w:rPr>
          <w:rFonts w:ascii="Palatino Linotype" w:hAnsi="Palatino Linotype"/>
          <w:b/>
          <w:bCs/>
          <w:color w:val="000000"/>
          <w:sz w:val="24"/>
          <w:szCs w:val="24"/>
        </w:rPr>
        <w:t>diecisiete  de julio de dos mil veinticinco</w:t>
      </w:r>
      <w:r w:rsidRPr="00330FE9">
        <w:rPr>
          <w:rFonts w:ascii="Palatino Linotype" w:hAnsi="Palatino Linotype"/>
          <w:color w:val="000000"/>
          <w:sz w:val="24"/>
          <w:szCs w:val="24"/>
        </w:rPr>
        <w:t xml:space="preserve">, al no existir diligencia o pendiente por desahogar, la Comisionada Ponente decretó el </w:t>
      </w:r>
      <w:r w:rsidRPr="00330FE9">
        <w:rPr>
          <w:rFonts w:ascii="Palatino Linotype" w:hAnsi="Palatino Linotype"/>
          <w:b/>
          <w:bCs/>
          <w:color w:val="000000"/>
          <w:sz w:val="24"/>
          <w:szCs w:val="24"/>
        </w:rPr>
        <w:t>cierre del periodo de instrucción</w:t>
      </w:r>
      <w:r w:rsidRPr="00330FE9">
        <w:rPr>
          <w:rFonts w:ascii="Palatino Linotype" w:hAnsi="Palatino Linotype"/>
          <w:color w:val="000000"/>
          <w:sz w:val="24"/>
          <w:szCs w:val="24"/>
        </w:rPr>
        <w:t>, por lo que ordenó turnar el expediente para su resolución, misma que ahora se pronuncia; y</w:t>
      </w:r>
    </w:p>
    <w:p w14:paraId="57B84C3D" w14:textId="77777777" w:rsidR="00D727D0" w:rsidRPr="00330FE9" w:rsidRDefault="00D727D0" w:rsidP="008130D5">
      <w:pPr>
        <w:spacing w:after="0" w:line="360" w:lineRule="auto"/>
        <w:jc w:val="center"/>
        <w:rPr>
          <w:rFonts w:ascii="Palatino Linotype" w:eastAsia="Palatino Linotype" w:hAnsi="Palatino Linotype" w:cs="Palatino Linotype"/>
          <w:b/>
          <w:sz w:val="24"/>
          <w:szCs w:val="24"/>
        </w:rPr>
      </w:pPr>
    </w:p>
    <w:p w14:paraId="54519F51" w14:textId="77777777" w:rsidR="00D727D0" w:rsidRPr="00330FE9" w:rsidRDefault="001D4F8C" w:rsidP="008130D5">
      <w:pPr>
        <w:spacing w:after="0" w:line="360" w:lineRule="auto"/>
        <w:jc w:val="center"/>
        <w:rPr>
          <w:rFonts w:ascii="Palatino Linotype" w:eastAsia="Palatino Linotype" w:hAnsi="Palatino Linotype" w:cs="Palatino Linotype"/>
          <w:sz w:val="24"/>
          <w:szCs w:val="24"/>
        </w:rPr>
      </w:pPr>
      <w:r w:rsidRPr="00330FE9">
        <w:rPr>
          <w:rFonts w:ascii="Palatino Linotype" w:eastAsia="Palatino Linotype" w:hAnsi="Palatino Linotype" w:cs="Palatino Linotype"/>
          <w:b/>
          <w:sz w:val="24"/>
          <w:szCs w:val="24"/>
        </w:rPr>
        <w:t xml:space="preserve">C O N S I D E R A N D O </w:t>
      </w:r>
    </w:p>
    <w:p w14:paraId="5A59DA7D" w14:textId="77777777" w:rsidR="00D727D0" w:rsidRPr="00330FE9" w:rsidRDefault="00D727D0" w:rsidP="008130D5">
      <w:pPr>
        <w:spacing w:after="0" w:line="360" w:lineRule="auto"/>
        <w:jc w:val="both"/>
        <w:rPr>
          <w:rFonts w:ascii="Palatino Linotype" w:eastAsia="Palatino Linotype" w:hAnsi="Palatino Linotype" w:cs="Palatino Linotype"/>
          <w:sz w:val="24"/>
          <w:szCs w:val="24"/>
        </w:rPr>
      </w:pPr>
    </w:p>
    <w:p w14:paraId="441FD51C" w14:textId="77777777" w:rsidR="00D727D0" w:rsidRPr="00330FE9" w:rsidRDefault="001D4F8C" w:rsidP="008130D5">
      <w:pPr>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b/>
          <w:sz w:val="24"/>
          <w:szCs w:val="24"/>
        </w:rPr>
        <w:t>PRIMERO. De la competencia</w:t>
      </w:r>
      <w:r w:rsidRPr="00330FE9">
        <w:rPr>
          <w:rFonts w:ascii="Palatino Linotype" w:eastAsia="Palatino Linotype" w:hAnsi="Palatino Linotype" w:cs="Palatino Linotype"/>
          <w:sz w:val="24"/>
          <w:szCs w:val="24"/>
        </w:rPr>
        <w:t>.</w:t>
      </w:r>
    </w:p>
    <w:p w14:paraId="6284C3E5" w14:textId="77777777" w:rsidR="00D727D0"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w:t>
      </w:r>
      <w:r w:rsidRPr="00330FE9">
        <w:rPr>
          <w:rFonts w:ascii="Palatino Linotype" w:eastAsia="Palatino Linotype" w:hAnsi="Palatino Linotype" w:cs="Palatino Linotype"/>
          <w:color w:val="000000"/>
          <w:sz w:val="24"/>
          <w:szCs w:val="24"/>
        </w:rPr>
        <w:lastRenderedPageBreak/>
        <w:t>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3DB0DB" w14:textId="77777777" w:rsidR="00AD5785" w:rsidRPr="00330FE9" w:rsidRDefault="00AD5785" w:rsidP="00AD57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AC5D36" w14:textId="77777777" w:rsidR="00D727D0" w:rsidRPr="00330FE9" w:rsidRDefault="001D4F8C" w:rsidP="008130D5">
      <w:pPr>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b/>
          <w:sz w:val="24"/>
          <w:szCs w:val="24"/>
        </w:rPr>
        <w:t>SEGUNDO. De la Oportunidad y Procedencia del Recurso de Revisión</w:t>
      </w:r>
      <w:r w:rsidRPr="00330FE9">
        <w:rPr>
          <w:rFonts w:ascii="Palatino Linotype" w:eastAsia="Palatino Linotype" w:hAnsi="Palatino Linotype" w:cs="Palatino Linotype"/>
          <w:sz w:val="24"/>
          <w:szCs w:val="24"/>
        </w:rPr>
        <w:t>.</w:t>
      </w:r>
    </w:p>
    <w:p w14:paraId="1B105A13" w14:textId="5FD9C3AA" w:rsidR="00D727D0"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30FE9">
        <w:rPr>
          <w:rFonts w:ascii="Palatino Linotype" w:eastAsia="Palatino Linotype" w:hAnsi="Palatino Linotype" w:cs="Palatino Linotype"/>
          <w:color w:val="000000"/>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por lo que la interposición del presente recurso de revisión resulta oportuna.</w:t>
      </w:r>
    </w:p>
    <w:p w14:paraId="5D5C3C6E" w14:textId="77777777" w:rsidR="00D727D0" w:rsidRPr="00330FE9" w:rsidRDefault="00D727D0" w:rsidP="008130D5">
      <w:pPr>
        <w:spacing w:after="0" w:line="360" w:lineRule="auto"/>
        <w:jc w:val="both"/>
        <w:rPr>
          <w:rFonts w:ascii="Palatino Linotype" w:eastAsia="Palatino Linotype" w:hAnsi="Palatino Linotype" w:cs="Palatino Linotype"/>
          <w:sz w:val="24"/>
          <w:szCs w:val="24"/>
        </w:rPr>
      </w:pPr>
    </w:p>
    <w:p w14:paraId="36872446" w14:textId="77777777" w:rsidR="00D727D0" w:rsidRPr="00330FE9" w:rsidRDefault="001D4F8C" w:rsidP="008130D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30FE9">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30FE9">
        <w:rPr>
          <w:rFonts w:ascii="Palatino Linotype" w:eastAsia="Palatino Linotype" w:hAnsi="Palatino Linotype" w:cs="Palatino Linotype"/>
          <w:b/>
          <w:color w:val="000000"/>
          <w:sz w:val="24"/>
          <w:szCs w:val="24"/>
        </w:rPr>
        <w:t>Recurrente</w:t>
      </w:r>
      <w:r w:rsidRPr="00330FE9">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330FE9">
        <w:rPr>
          <w:rFonts w:ascii="Palatino Linotype" w:eastAsia="Palatino Linotype" w:hAnsi="Palatino Linotype" w:cs="Palatino Linotype"/>
          <w:b/>
          <w:color w:val="000000"/>
          <w:sz w:val="24"/>
          <w:szCs w:val="24"/>
        </w:rPr>
        <w:t>SAIMEX</w:t>
      </w:r>
      <w:r w:rsidRPr="00330FE9">
        <w:rPr>
          <w:rFonts w:ascii="Palatino Linotype" w:eastAsia="Palatino Linotype" w:hAnsi="Palatino Linotype" w:cs="Palatino Linotype"/>
          <w:color w:val="000000"/>
          <w:sz w:val="24"/>
          <w:szCs w:val="24"/>
        </w:rPr>
        <w:t>, dicho requisito resulta innecesario.</w:t>
      </w:r>
    </w:p>
    <w:p w14:paraId="5E066372" w14:textId="77777777" w:rsidR="003D23F2" w:rsidRPr="00330FE9" w:rsidRDefault="003D23F2" w:rsidP="008130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B74465" w14:textId="77777777" w:rsidR="00D727D0" w:rsidRPr="00330FE9" w:rsidRDefault="00D727D0" w:rsidP="008130D5">
      <w:pPr>
        <w:spacing w:after="0" w:line="360" w:lineRule="auto"/>
        <w:rPr>
          <w:rFonts w:ascii="Palatino Linotype" w:hAnsi="Palatino Linotype"/>
          <w:sz w:val="24"/>
          <w:szCs w:val="24"/>
        </w:rPr>
      </w:pPr>
      <w:bookmarkStart w:id="1" w:name="_heading=h.1fob9te" w:colFirst="0" w:colLast="0"/>
      <w:bookmarkEnd w:id="1"/>
    </w:p>
    <w:p w14:paraId="08B37DBA" w14:textId="77777777" w:rsidR="00C41C0F" w:rsidRPr="00330FE9" w:rsidRDefault="00C41C0F" w:rsidP="008130D5">
      <w:pPr>
        <w:pStyle w:val="Ttulo1"/>
        <w:tabs>
          <w:tab w:val="left" w:pos="284"/>
          <w:tab w:val="left" w:pos="426"/>
        </w:tabs>
        <w:spacing w:before="0" w:after="0" w:line="360" w:lineRule="auto"/>
        <w:rPr>
          <w:rFonts w:ascii="Palatino Linotype" w:hAnsi="Palatino Linotype"/>
          <w:bCs/>
          <w:sz w:val="24"/>
          <w:szCs w:val="24"/>
        </w:rPr>
      </w:pPr>
      <w:bookmarkStart w:id="2" w:name="_Toc500360400"/>
      <w:bookmarkStart w:id="3" w:name="_Toc81233127"/>
      <w:bookmarkStart w:id="4" w:name="_Toc459174366"/>
      <w:bookmarkStart w:id="5" w:name="_Toc459659884"/>
      <w:bookmarkStart w:id="6" w:name="_Toc461687280"/>
      <w:bookmarkStart w:id="7" w:name="_Toc462771051"/>
      <w:bookmarkStart w:id="8" w:name="_Toc464139201"/>
      <w:bookmarkStart w:id="9" w:name="_Toc495427545"/>
      <w:bookmarkStart w:id="10" w:name="_Toc499296549"/>
      <w:r w:rsidRPr="00330FE9">
        <w:rPr>
          <w:rFonts w:ascii="Palatino Linotype" w:hAnsi="Palatino Linotype"/>
          <w:bCs/>
          <w:sz w:val="24"/>
          <w:szCs w:val="24"/>
        </w:rPr>
        <w:lastRenderedPageBreak/>
        <w:t xml:space="preserve">TERCERO. </w:t>
      </w:r>
      <w:bookmarkEnd w:id="2"/>
      <w:bookmarkEnd w:id="3"/>
      <w:r w:rsidRPr="00330FE9">
        <w:rPr>
          <w:rFonts w:ascii="Palatino Linotype" w:hAnsi="Palatino Linotype"/>
          <w:bCs/>
          <w:sz w:val="24"/>
          <w:szCs w:val="24"/>
        </w:rPr>
        <w:t>Del planteamiento de la Litis.</w:t>
      </w:r>
    </w:p>
    <w:p w14:paraId="1C77ABA4" w14:textId="090078CB" w:rsidR="00C41C0F" w:rsidRPr="00330FE9" w:rsidRDefault="00C41C0F" w:rsidP="008130D5">
      <w:pPr>
        <w:pStyle w:val="Prrafodelista"/>
        <w:numPr>
          <w:ilvl w:val="0"/>
          <w:numId w:val="4"/>
        </w:numPr>
        <w:spacing w:line="360" w:lineRule="auto"/>
        <w:ind w:left="0" w:firstLine="0"/>
        <w:contextualSpacing/>
        <w:jc w:val="both"/>
        <w:rPr>
          <w:rFonts w:ascii="Palatino Linotype" w:hAnsi="Palatino Linotype"/>
        </w:rPr>
      </w:pPr>
      <w:r w:rsidRPr="00330FE9">
        <w:rPr>
          <w:rFonts w:ascii="Palatino Linotype" w:hAnsi="Palatino Linotype"/>
        </w:rPr>
        <w:t>Se solicitó tener acceso, a la información que a continuación se simplifica:</w:t>
      </w:r>
    </w:p>
    <w:p w14:paraId="4C9F277C" w14:textId="7D470EBC" w:rsidR="00C41C0F" w:rsidRPr="00330FE9" w:rsidRDefault="00C41C0F" w:rsidP="00AD5785">
      <w:pPr>
        <w:pStyle w:val="Prrafodelista"/>
        <w:numPr>
          <w:ilvl w:val="0"/>
          <w:numId w:val="19"/>
        </w:numPr>
        <w:spacing w:line="360" w:lineRule="auto"/>
        <w:ind w:left="0" w:firstLine="0"/>
        <w:jc w:val="both"/>
        <w:rPr>
          <w:rFonts w:ascii="Palatino Linotype" w:eastAsia="Calibri" w:hAnsi="Palatino Linotype" w:cs="Arial"/>
          <w:b/>
          <w:lang w:val="es-AR"/>
        </w:rPr>
      </w:pPr>
      <w:r w:rsidRPr="00330FE9">
        <w:rPr>
          <w:rFonts w:ascii="Palatino Linotype" w:eastAsia="Calibri" w:hAnsi="Palatino Linotype" w:cs="Arial"/>
        </w:rPr>
        <w:t>R</w:t>
      </w:r>
      <w:r w:rsidR="00694103" w:rsidRPr="00330FE9">
        <w:rPr>
          <w:rFonts w:ascii="Palatino Linotype" w:eastAsia="Calibri" w:hAnsi="Palatino Linotype" w:cs="Arial"/>
          <w:lang w:val="es-AR"/>
        </w:rPr>
        <w:t>ecibos</w:t>
      </w:r>
      <w:r w:rsidRPr="00330FE9">
        <w:rPr>
          <w:rFonts w:ascii="Palatino Linotype" w:eastAsia="Calibri" w:hAnsi="Palatino Linotype" w:cs="Arial"/>
          <w:lang w:val="es-AR"/>
        </w:rPr>
        <w:t xml:space="preserve"> de nómina correspondientes a la </w:t>
      </w:r>
      <w:r w:rsidR="00F471BB" w:rsidRPr="00330FE9">
        <w:rPr>
          <w:rFonts w:ascii="Palatino Linotype" w:hAnsi="Palatino Linotype"/>
          <w:color w:val="000000"/>
        </w:rPr>
        <w:t>primera quincena</w:t>
      </w:r>
      <w:r w:rsidRPr="00330FE9">
        <w:rPr>
          <w:rFonts w:ascii="Palatino Linotype" w:hAnsi="Palatino Linotype"/>
          <w:color w:val="000000"/>
        </w:rPr>
        <w:t xml:space="preserve"> de enero de 2025 de todo el personal </w:t>
      </w:r>
      <w:r w:rsidR="00694103" w:rsidRPr="00330FE9">
        <w:rPr>
          <w:rFonts w:ascii="Palatino Linotype" w:hAnsi="Palatino Linotype"/>
          <w:color w:val="000000"/>
        </w:rPr>
        <w:t>adscrito</w:t>
      </w:r>
      <w:r w:rsidRPr="00330FE9">
        <w:rPr>
          <w:rFonts w:ascii="Palatino Linotype" w:hAnsi="Palatino Linotype"/>
          <w:color w:val="000000"/>
        </w:rPr>
        <w:t xml:space="preserve"> </w:t>
      </w:r>
      <w:r w:rsidR="00694103" w:rsidRPr="00330FE9">
        <w:rPr>
          <w:rFonts w:ascii="Palatino Linotype" w:hAnsi="Palatino Linotype"/>
          <w:color w:val="000000"/>
        </w:rPr>
        <w:t>a</w:t>
      </w:r>
      <w:r w:rsidRPr="00330FE9">
        <w:rPr>
          <w:rFonts w:ascii="Palatino Linotype" w:hAnsi="Palatino Linotype"/>
          <w:color w:val="000000"/>
        </w:rPr>
        <w:t xml:space="preserve">l </w:t>
      </w:r>
      <w:r w:rsidR="00694103" w:rsidRPr="00330FE9">
        <w:rPr>
          <w:rFonts w:ascii="Palatino Linotype" w:hAnsi="Palatino Linotype"/>
          <w:color w:val="000000"/>
        </w:rPr>
        <w:t>Instituto Municipal de Cultura Física y Deporte de Aculco</w:t>
      </w:r>
      <w:r w:rsidRPr="00330FE9">
        <w:rPr>
          <w:rFonts w:ascii="Palatino Linotype" w:eastAsia="Calibri" w:hAnsi="Palatino Linotype" w:cs="Arial"/>
          <w:lang w:val="es-AR"/>
        </w:rPr>
        <w:t>.</w:t>
      </w:r>
    </w:p>
    <w:p w14:paraId="10BA9C36" w14:textId="77777777" w:rsidR="00C41C0F" w:rsidRPr="00330FE9" w:rsidRDefault="00C41C0F" w:rsidP="008130D5">
      <w:pPr>
        <w:pStyle w:val="Prrafodelista"/>
        <w:spacing w:line="360" w:lineRule="auto"/>
        <w:ind w:left="0"/>
        <w:jc w:val="both"/>
        <w:rPr>
          <w:rFonts w:ascii="Palatino Linotype" w:hAnsi="Palatino Linotype"/>
          <w:lang w:val="es-MX"/>
        </w:rPr>
      </w:pPr>
    </w:p>
    <w:p w14:paraId="62078720" w14:textId="1AA20785" w:rsidR="00C41C0F" w:rsidRPr="00330FE9" w:rsidRDefault="0055269C" w:rsidP="008130D5">
      <w:pPr>
        <w:pStyle w:val="Prrafodelista"/>
        <w:numPr>
          <w:ilvl w:val="0"/>
          <w:numId w:val="4"/>
        </w:numPr>
        <w:spacing w:line="360" w:lineRule="auto"/>
        <w:ind w:left="0" w:firstLine="0"/>
        <w:contextualSpacing/>
        <w:jc w:val="both"/>
        <w:rPr>
          <w:rFonts w:ascii="Palatino Linotype" w:eastAsia="Calibri" w:hAnsi="Palatino Linotype" w:cs="Arial"/>
          <w:b/>
          <w:lang w:val="es-AR"/>
        </w:rPr>
      </w:pPr>
      <w:r w:rsidRPr="00330FE9">
        <w:rPr>
          <w:rFonts w:ascii="Palatino Linotype" w:hAnsi="Palatino Linotype"/>
        </w:rPr>
        <w:t>En cumplimiento a la resolución notificada el dieciocho de marzo de dos mil veinticinco</w:t>
      </w:r>
      <w:r w:rsidR="00C41C0F" w:rsidRPr="00330FE9">
        <w:rPr>
          <w:rFonts w:ascii="Palatino Linotype" w:hAnsi="Palatino Linotype"/>
        </w:rPr>
        <w:t xml:space="preserve">, el Sujeto Obligado </w:t>
      </w:r>
      <w:r w:rsidR="00F471BB" w:rsidRPr="00330FE9">
        <w:rPr>
          <w:rFonts w:ascii="Palatino Linotype" w:hAnsi="Palatino Linotype"/>
        </w:rPr>
        <w:t xml:space="preserve">remitió seis </w:t>
      </w:r>
      <w:r w:rsidR="00C41C0F" w:rsidRPr="00330FE9">
        <w:rPr>
          <w:rFonts w:ascii="Palatino Linotype" w:hAnsi="Palatino Linotype"/>
        </w:rPr>
        <w:t xml:space="preserve"> r</w:t>
      </w:r>
      <w:r w:rsidR="00C41C0F" w:rsidRPr="00330FE9">
        <w:rPr>
          <w:rFonts w:ascii="Palatino Linotype" w:eastAsia="Calibri" w:hAnsi="Palatino Linotype" w:cs="Arial"/>
          <w:lang w:val="es-AR"/>
        </w:rPr>
        <w:t>ecibos de nómina correspondientes a la primer</w:t>
      </w:r>
      <w:r w:rsidR="00F471BB" w:rsidRPr="00330FE9">
        <w:rPr>
          <w:rFonts w:ascii="Palatino Linotype" w:eastAsia="Calibri" w:hAnsi="Palatino Linotype" w:cs="Arial"/>
          <w:lang w:val="es-AR"/>
        </w:rPr>
        <w:t>a</w:t>
      </w:r>
      <w:r w:rsidR="00C41C0F" w:rsidRPr="00330FE9">
        <w:rPr>
          <w:rFonts w:ascii="Palatino Linotype" w:eastAsia="Calibri" w:hAnsi="Palatino Linotype" w:cs="Arial"/>
          <w:lang w:val="es-AR"/>
        </w:rPr>
        <w:t xml:space="preserve"> quincena del mes de enero de 2025.</w:t>
      </w:r>
    </w:p>
    <w:p w14:paraId="55D7C9B7" w14:textId="77777777" w:rsidR="00C41C0F" w:rsidRPr="00330FE9" w:rsidRDefault="00C41C0F" w:rsidP="008130D5">
      <w:pPr>
        <w:pStyle w:val="Prrafodelista"/>
        <w:spacing w:line="360" w:lineRule="auto"/>
        <w:ind w:left="0"/>
        <w:jc w:val="both"/>
        <w:rPr>
          <w:rFonts w:ascii="Palatino Linotype" w:hAnsi="Palatino Linotype"/>
          <w:lang w:val="es-AR"/>
        </w:rPr>
      </w:pPr>
    </w:p>
    <w:p w14:paraId="449FC909" w14:textId="4E724F0D" w:rsidR="00F471BB" w:rsidRPr="00330FE9" w:rsidRDefault="00C41C0F" w:rsidP="008130D5">
      <w:pPr>
        <w:pStyle w:val="Prrafodelista"/>
        <w:numPr>
          <w:ilvl w:val="0"/>
          <w:numId w:val="4"/>
        </w:numPr>
        <w:spacing w:line="360" w:lineRule="auto"/>
        <w:ind w:left="0" w:firstLine="0"/>
        <w:contextualSpacing/>
        <w:jc w:val="both"/>
        <w:rPr>
          <w:rFonts w:ascii="Palatino Linotype" w:hAnsi="Palatino Linotype"/>
          <w:lang w:val="es-MX"/>
        </w:rPr>
      </w:pPr>
      <w:r w:rsidRPr="00330FE9">
        <w:rPr>
          <w:rFonts w:ascii="Palatino Linotype" w:hAnsi="Palatino Linotype"/>
        </w:rPr>
        <w:t xml:space="preserve">Inconforme con la respuesta, se interpuso recurso de revisión argumentando que </w:t>
      </w:r>
      <w:r w:rsidR="00F471BB" w:rsidRPr="00330FE9">
        <w:rPr>
          <w:rFonts w:ascii="Palatino Linotype" w:eastAsia="Palatino Linotype" w:hAnsi="Palatino Linotype" w:cs="Palatino Linotype"/>
          <w:color w:val="000000"/>
          <w:lang w:val="es-MX"/>
        </w:rPr>
        <w:t>no se puede testar los datos del nombre, SON SERVIDORES PUBLICOS, por lo tanto no se está entregando la información requerida. favor de entregar la información solicitada.</w:t>
      </w:r>
    </w:p>
    <w:p w14:paraId="1FF05A77" w14:textId="77777777" w:rsidR="00C41C0F" w:rsidRPr="00330FE9" w:rsidRDefault="00C41C0F" w:rsidP="008130D5">
      <w:pPr>
        <w:pStyle w:val="Prrafodelista"/>
        <w:spacing w:line="360" w:lineRule="auto"/>
        <w:ind w:left="0"/>
        <w:rPr>
          <w:rFonts w:ascii="Palatino Linotype" w:hAnsi="Palatino Linotype"/>
        </w:rPr>
      </w:pPr>
    </w:p>
    <w:p w14:paraId="62CB3A41" w14:textId="77777777" w:rsidR="00C41C0F" w:rsidRPr="00330FE9" w:rsidRDefault="00C41C0F" w:rsidP="008130D5">
      <w:pPr>
        <w:pStyle w:val="Prrafodelista"/>
        <w:numPr>
          <w:ilvl w:val="0"/>
          <w:numId w:val="4"/>
        </w:numPr>
        <w:spacing w:line="360" w:lineRule="auto"/>
        <w:ind w:left="0" w:firstLine="0"/>
        <w:contextualSpacing/>
        <w:jc w:val="both"/>
        <w:rPr>
          <w:rFonts w:ascii="Palatino Linotype" w:hAnsi="Palatino Linotype"/>
        </w:rPr>
      </w:pPr>
      <w:r w:rsidRPr="00330FE9">
        <w:rPr>
          <w:rFonts w:ascii="Palatino Linotype" w:hAnsi="Palatino Linotype"/>
        </w:rPr>
        <w:t xml:space="preserve">En dichas condiciones, la controversia a resolver en el presente proveído, corresponde a determinar si se actualiza la causal de procedencia prevista en el artículo 179, fracción V, de la Ley de Transparencia y Acceso a la Información Pública del Estado de México y Municipios; fracción que determina la hipótesis relativa a la entrega de información incompleta; contexto del cual se dolió el Recurrente al momento de interponer su inconformidad. De modo tal que el presente recurso de revisión se abocará en determinar si el Sujeto Obligado con su respuesta ciertamente actualiza la causal de procedencia señalada. </w:t>
      </w:r>
    </w:p>
    <w:p w14:paraId="2986C434" w14:textId="77777777" w:rsidR="00C41C0F" w:rsidRPr="00330FE9" w:rsidRDefault="00C41C0F" w:rsidP="008130D5">
      <w:pPr>
        <w:pStyle w:val="Prrafodelista"/>
        <w:spacing w:line="360" w:lineRule="auto"/>
        <w:ind w:left="0"/>
        <w:rPr>
          <w:rFonts w:ascii="Palatino Linotype" w:hAnsi="Palatino Linotype"/>
        </w:rPr>
      </w:pPr>
    </w:p>
    <w:p w14:paraId="3221CAA5" w14:textId="77777777" w:rsidR="00C41C0F" w:rsidRPr="00330FE9" w:rsidRDefault="00C41C0F" w:rsidP="008130D5">
      <w:pPr>
        <w:spacing w:after="0" w:line="360" w:lineRule="auto"/>
        <w:rPr>
          <w:rFonts w:ascii="Palatino Linotype" w:hAnsi="Palatino Linotype"/>
          <w:b/>
          <w:bCs/>
          <w:sz w:val="24"/>
          <w:szCs w:val="24"/>
        </w:rPr>
      </w:pPr>
      <w:r w:rsidRPr="00330FE9">
        <w:rPr>
          <w:rFonts w:ascii="Palatino Linotype" w:hAnsi="Palatino Linotype"/>
          <w:b/>
          <w:bCs/>
          <w:sz w:val="24"/>
          <w:szCs w:val="24"/>
        </w:rPr>
        <w:t>CUARTO. Del estudio y resolución del asunto.</w:t>
      </w:r>
    </w:p>
    <w:p w14:paraId="0E390342" w14:textId="77777777" w:rsidR="00C41C0F" w:rsidRPr="00330FE9" w:rsidRDefault="00C41C0F" w:rsidP="008130D5">
      <w:pPr>
        <w:pStyle w:val="Prrafodelista"/>
        <w:numPr>
          <w:ilvl w:val="0"/>
          <w:numId w:val="4"/>
        </w:numPr>
        <w:spacing w:line="360" w:lineRule="auto"/>
        <w:ind w:left="0" w:firstLine="0"/>
        <w:contextualSpacing/>
        <w:jc w:val="both"/>
        <w:rPr>
          <w:rFonts w:ascii="Palatino Linotype" w:hAnsi="Palatino Linotype"/>
        </w:rPr>
      </w:pPr>
      <w:r w:rsidRPr="00330FE9">
        <w:rPr>
          <w:rFonts w:ascii="Palatino Linotype" w:hAnsi="Palatino Linotype"/>
        </w:rPr>
        <w:t xml:space="preserve">Determinado lo anterior; revisaremos la atención otorgada por el Sujeto Obligado a la solicitud que dio origen a este recurso, considerando imprescindible establecer lo que la </w:t>
      </w:r>
      <w:r w:rsidRPr="00330FE9">
        <w:rPr>
          <w:rFonts w:ascii="Palatino Linotype" w:hAnsi="Palatino Linotype"/>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C3EA922" w14:textId="77777777" w:rsidR="00C41C0F" w:rsidRPr="00330FE9" w:rsidRDefault="00C41C0F" w:rsidP="008130D5">
      <w:pPr>
        <w:pStyle w:val="Prrafodelista"/>
        <w:spacing w:line="360" w:lineRule="auto"/>
        <w:ind w:left="0"/>
        <w:jc w:val="both"/>
        <w:rPr>
          <w:rFonts w:ascii="Palatino Linotype" w:hAnsi="Palatino Linotype"/>
        </w:rPr>
      </w:pPr>
    </w:p>
    <w:p w14:paraId="4AEB52FF" w14:textId="77777777" w:rsidR="00C41C0F" w:rsidRPr="00330FE9" w:rsidRDefault="00C41C0F" w:rsidP="008130D5">
      <w:pPr>
        <w:pStyle w:val="Prrafodelista"/>
        <w:numPr>
          <w:ilvl w:val="0"/>
          <w:numId w:val="4"/>
        </w:numPr>
        <w:spacing w:line="360" w:lineRule="auto"/>
        <w:ind w:left="0" w:firstLine="0"/>
        <w:contextualSpacing/>
        <w:jc w:val="both"/>
        <w:rPr>
          <w:rFonts w:ascii="Palatino Linotype" w:hAnsi="Palatino Linotype"/>
        </w:rPr>
      </w:pPr>
      <w:r w:rsidRPr="00330FE9">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0DBCBB7" w14:textId="77777777" w:rsidR="00C41C0F" w:rsidRPr="00330FE9" w:rsidRDefault="00C41C0F" w:rsidP="008130D5">
      <w:pPr>
        <w:pStyle w:val="Prrafodelista"/>
        <w:spacing w:line="360" w:lineRule="auto"/>
        <w:ind w:left="0"/>
        <w:rPr>
          <w:rFonts w:ascii="Palatino Linotype" w:hAnsi="Palatino Linotype"/>
        </w:rPr>
      </w:pPr>
    </w:p>
    <w:p w14:paraId="4B230578" w14:textId="77777777" w:rsidR="00C41C0F" w:rsidRPr="00330FE9" w:rsidRDefault="00C41C0F" w:rsidP="008130D5">
      <w:pPr>
        <w:pStyle w:val="Prrafodelista"/>
        <w:numPr>
          <w:ilvl w:val="0"/>
          <w:numId w:val="4"/>
        </w:numPr>
        <w:spacing w:line="360" w:lineRule="auto"/>
        <w:ind w:left="0" w:firstLine="0"/>
        <w:contextualSpacing/>
        <w:jc w:val="both"/>
        <w:rPr>
          <w:rFonts w:ascii="Palatino Linotype" w:hAnsi="Palatino Linotype"/>
        </w:rPr>
      </w:pPr>
      <w:r w:rsidRPr="00330FE9">
        <w:rPr>
          <w:rFonts w:ascii="Palatino Linotype" w:hAnsi="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995AC34" w14:textId="77777777" w:rsidR="00C41C0F" w:rsidRPr="00330FE9" w:rsidRDefault="00C41C0F" w:rsidP="008130D5">
      <w:pPr>
        <w:spacing w:after="0" w:line="360" w:lineRule="auto"/>
        <w:rPr>
          <w:rFonts w:ascii="Palatino Linotype" w:hAnsi="Palatino Linotype"/>
          <w:sz w:val="24"/>
          <w:szCs w:val="24"/>
        </w:rPr>
      </w:pPr>
    </w:p>
    <w:p w14:paraId="1DFC180A" w14:textId="77777777" w:rsidR="00C41C0F" w:rsidRPr="00330FE9" w:rsidRDefault="00C41C0F" w:rsidP="008130D5">
      <w:pPr>
        <w:numPr>
          <w:ilvl w:val="0"/>
          <w:numId w:val="4"/>
        </w:numPr>
        <w:spacing w:after="0" w:line="360" w:lineRule="auto"/>
        <w:ind w:left="0" w:firstLine="0"/>
        <w:jc w:val="both"/>
        <w:rPr>
          <w:rFonts w:ascii="Palatino Linotype" w:eastAsia="Palatino Linotype" w:hAnsi="Palatino Linotype" w:cs="Palatino Linotype"/>
          <w:sz w:val="24"/>
          <w:szCs w:val="24"/>
        </w:rPr>
      </w:pPr>
      <w:bookmarkStart w:id="11" w:name="_Toc455991148"/>
      <w:bookmarkStart w:id="12" w:name="_Toc450120669"/>
      <w:bookmarkStart w:id="13" w:name="_Toc461555896"/>
      <w:bookmarkStart w:id="14" w:name="_Toc462154385"/>
      <w:bookmarkStart w:id="15" w:name="_Toc462660376"/>
      <w:bookmarkStart w:id="16" w:name="_Toc462660687"/>
      <w:bookmarkStart w:id="17" w:name="_Toc462660766"/>
      <w:bookmarkStart w:id="18" w:name="_Toc465264624"/>
      <w:bookmarkStart w:id="19" w:name="_Toc465264870"/>
      <w:bookmarkStart w:id="20" w:name="_Toc465266520"/>
      <w:bookmarkStart w:id="21" w:name="_Toc466302258"/>
      <w:bookmarkStart w:id="22" w:name="_Toc466371866"/>
      <w:bookmarkStart w:id="23" w:name="_Toc466371925"/>
      <w:bookmarkStart w:id="24" w:name="_Toc466377654"/>
      <w:bookmarkStart w:id="25" w:name="_Toc478549736"/>
      <w:bookmarkStart w:id="26" w:name="_Toc478572850"/>
      <w:bookmarkStart w:id="27" w:name="_Toc479238537"/>
      <w:bookmarkEnd w:id="4"/>
      <w:bookmarkEnd w:id="5"/>
      <w:bookmarkEnd w:id="6"/>
      <w:bookmarkEnd w:id="7"/>
      <w:bookmarkEnd w:id="8"/>
      <w:bookmarkEnd w:id="9"/>
      <w:bookmarkEnd w:id="10"/>
      <w:r w:rsidRPr="00330FE9">
        <w:rPr>
          <w:rFonts w:ascii="Palatino Linotype" w:eastAsia="Palatino Linotype" w:hAnsi="Palatino Linotype" w:cs="Palatino Linotype"/>
          <w:sz w:val="24"/>
          <w:szCs w:val="24"/>
        </w:rPr>
        <w:lastRenderedPageBreak/>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B33069B"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25389FCF" w14:textId="77777777" w:rsidR="00C41C0F" w:rsidRPr="00330FE9" w:rsidRDefault="00C41C0F" w:rsidP="008130D5">
      <w:pPr>
        <w:numPr>
          <w:ilvl w:val="0"/>
          <w:numId w:val="4"/>
        </w:numPr>
        <w:spacing w:after="0" w:line="360" w:lineRule="auto"/>
        <w:ind w:left="0" w:firstLine="0"/>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578D70" w14:textId="77777777" w:rsidR="00C41C0F" w:rsidRPr="00330FE9" w:rsidRDefault="00C41C0F" w:rsidP="008130D5">
      <w:pPr>
        <w:spacing w:after="0" w:line="360" w:lineRule="auto"/>
        <w:rPr>
          <w:rFonts w:ascii="Palatino Linotype" w:eastAsia="Palatino Linotype" w:hAnsi="Palatino Linotype" w:cs="Palatino Linotype"/>
          <w:sz w:val="24"/>
          <w:szCs w:val="24"/>
        </w:rPr>
      </w:pPr>
    </w:p>
    <w:p w14:paraId="21D9AEDF" w14:textId="77777777" w:rsidR="00C41C0F" w:rsidRDefault="00C41C0F" w:rsidP="008130D5">
      <w:pPr>
        <w:numPr>
          <w:ilvl w:val="0"/>
          <w:numId w:val="4"/>
        </w:numPr>
        <w:spacing w:after="0" w:line="360" w:lineRule="auto"/>
        <w:ind w:left="0" w:firstLine="0"/>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330FE9">
        <w:rPr>
          <w:rFonts w:ascii="Palatino Linotype" w:eastAsia="Palatino Linotype" w:hAnsi="Palatino Linotype" w:cs="Palatino Linotype"/>
          <w:sz w:val="24"/>
          <w:szCs w:val="24"/>
        </w:rPr>
        <w:lastRenderedPageBreak/>
        <w:t>información, siempre y cuando no encuadre en una de las excepciones contempladas por la ley.</w:t>
      </w:r>
    </w:p>
    <w:p w14:paraId="6738A7DB" w14:textId="77777777" w:rsidR="00AD5785" w:rsidRPr="00330FE9" w:rsidRDefault="00AD5785" w:rsidP="00AD5785">
      <w:pPr>
        <w:spacing w:after="0" w:line="360" w:lineRule="auto"/>
        <w:jc w:val="both"/>
        <w:rPr>
          <w:rFonts w:ascii="Palatino Linotype" w:eastAsia="Palatino Linotype" w:hAnsi="Palatino Linotype" w:cs="Palatino Linotype"/>
          <w:sz w:val="24"/>
          <w:szCs w:val="24"/>
        </w:rPr>
      </w:pPr>
    </w:p>
    <w:p w14:paraId="1CDE70A6" w14:textId="07B82058" w:rsidR="00F471BB" w:rsidRPr="00330FE9" w:rsidRDefault="00F471BB" w:rsidP="008130D5">
      <w:pPr>
        <w:pStyle w:val="Prrafodelista"/>
        <w:numPr>
          <w:ilvl w:val="0"/>
          <w:numId w:val="4"/>
        </w:numPr>
        <w:spacing w:line="360" w:lineRule="auto"/>
        <w:ind w:left="0" w:firstLine="0"/>
        <w:contextualSpacing/>
        <w:jc w:val="both"/>
        <w:rPr>
          <w:rFonts w:ascii="Palatino Linotype" w:hAnsi="Palatino Linotype"/>
          <w:color w:val="000000"/>
        </w:rPr>
      </w:pPr>
      <w:r w:rsidRPr="00330FE9">
        <w:rPr>
          <w:rFonts w:ascii="Palatino Linotype" w:hAnsi="Palatino Linotype"/>
          <w:color w:val="000000"/>
        </w:rPr>
        <w:t xml:space="preserve">En respuesta, </w:t>
      </w:r>
      <w:r w:rsidRPr="00330FE9">
        <w:rPr>
          <w:rFonts w:ascii="Palatino Linotype" w:eastAsia="Calibri" w:hAnsi="Palatino Linotype" w:cs="Tahoma"/>
          <w:color w:val="000000"/>
        </w:rPr>
        <w:t xml:space="preserve">el </w:t>
      </w:r>
      <w:r w:rsidRPr="00330FE9">
        <w:rPr>
          <w:rFonts w:ascii="Palatino Linotype" w:eastAsia="Calibri" w:hAnsi="Palatino Linotype" w:cs="Tahoma"/>
          <w:b/>
          <w:bCs/>
          <w:color w:val="000000"/>
        </w:rPr>
        <w:t>SUJETO OBLIGADO</w:t>
      </w:r>
      <w:r w:rsidRPr="00330FE9">
        <w:rPr>
          <w:rFonts w:ascii="Palatino Linotype" w:eastAsia="Calibri" w:hAnsi="Palatino Linotype" w:cs="Tahoma"/>
          <w:color w:val="000000"/>
        </w:rPr>
        <w:t xml:space="preserve"> remitió </w:t>
      </w:r>
      <w:r w:rsidRPr="00330FE9">
        <w:rPr>
          <w:rFonts w:ascii="Palatino Linotype" w:hAnsi="Palatino Linotype"/>
        </w:rPr>
        <w:t xml:space="preserve">seis recibos de nómina de la primera quincena de enero. </w:t>
      </w:r>
      <w:r w:rsidRPr="00330FE9">
        <w:rPr>
          <w:rFonts w:ascii="Palatino Linotype" w:hAnsi="Palatino Linotype"/>
          <w:color w:val="000000"/>
        </w:rPr>
        <w:t xml:space="preserve">No obstante, el </w:t>
      </w:r>
      <w:r w:rsidRPr="00330FE9">
        <w:rPr>
          <w:rFonts w:ascii="Palatino Linotype" w:hAnsi="Palatino Linotype"/>
          <w:b/>
          <w:bCs/>
          <w:color w:val="000000"/>
        </w:rPr>
        <w:t>RECURRENTE</w:t>
      </w:r>
      <w:r w:rsidRPr="00330FE9">
        <w:rPr>
          <w:rFonts w:ascii="Palatino Linotype" w:hAnsi="Palatino Linotype"/>
          <w:color w:val="000000"/>
        </w:rPr>
        <w:t xml:space="preserve"> por medio del recurso de revisión, manifestó como razones o motivos de inconformidad: </w:t>
      </w:r>
      <w:r w:rsidRPr="00330FE9">
        <w:rPr>
          <w:rFonts w:ascii="Palatino Linotype" w:eastAsiaTheme="majorEastAsia" w:hAnsi="Palatino Linotype" w:cstheme="majorBidi"/>
          <w:b/>
          <w:i/>
          <w:iCs/>
        </w:rPr>
        <w:t>“</w:t>
      </w:r>
      <w:r w:rsidRPr="00330FE9">
        <w:rPr>
          <w:rFonts w:ascii="Palatino Linotype" w:hAnsi="Palatino Linotype"/>
          <w:b/>
          <w:i/>
          <w:iCs/>
          <w:color w:val="000000"/>
        </w:rPr>
        <w:t>no se puede testar los datos del nombre, SON SERVIDORES PUBLICOS, por lo tanto no se esta entregando la información requerida. favor de entregar la información solicitada</w:t>
      </w:r>
      <w:r w:rsidRPr="00330FE9">
        <w:rPr>
          <w:rFonts w:ascii="Palatino Linotype" w:hAnsi="Palatino Linotype"/>
          <w:b/>
          <w:i/>
          <w:color w:val="000000"/>
        </w:rPr>
        <w:t>.</w:t>
      </w:r>
      <w:r w:rsidRPr="00330FE9">
        <w:rPr>
          <w:rFonts w:ascii="Palatino Linotype" w:eastAsiaTheme="majorEastAsia" w:hAnsi="Palatino Linotype" w:cstheme="majorBidi"/>
          <w:b/>
          <w:i/>
          <w:iCs/>
        </w:rPr>
        <w:t>” (Sic)</w:t>
      </w:r>
    </w:p>
    <w:p w14:paraId="1C946234" w14:textId="77777777" w:rsidR="00F471BB" w:rsidRPr="00330FE9" w:rsidRDefault="00F471BB" w:rsidP="008130D5">
      <w:pPr>
        <w:spacing w:after="0" w:line="360" w:lineRule="auto"/>
        <w:rPr>
          <w:rFonts w:ascii="Palatino Linotype" w:hAnsi="Palatino Linotype"/>
          <w:color w:val="000000"/>
          <w:sz w:val="24"/>
          <w:szCs w:val="24"/>
        </w:rPr>
      </w:pPr>
    </w:p>
    <w:p w14:paraId="71BF0E08" w14:textId="6E3E8755" w:rsidR="00C41C0F" w:rsidRPr="00330FE9" w:rsidRDefault="00C41C0F" w:rsidP="008130D5">
      <w:pPr>
        <w:numPr>
          <w:ilvl w:val="0"/>
          <w:numId w:val="4"/>
        </w:numPr>
        <w:spacing w:after="0" w:line="360" w:lineRule="auto"/>
        <w:ind w:left="0" w:firstLine="0"/>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Acotado lo anterior, es dable traer a contexto la respuesta, toda vez que el motivo de inconformidad versa en una versión pública excesiva como a continuación se aprecia:</w:t>
      </w:r>
    </w:p>
    <w:p w14:paraId="586E70FD" w14:textId="6BBD8AE2" w:rsidR="00C41C0F" w:rsidRPr="00330FE9" w:rsidRDefault="00C41C0F" w:rsidP="008130D5">
      <w:pPr>
        <w:spacing w:after="0" w:line="360" w:lineRule="auto"/>
        <w:jc w:val="center"/>
        <w:rPr>
          <w:rFonts w:ascii="Palatino Linotype" w:eastAsia="Palatino Linotype" w:hAnsi="Palatino Linotype" w:cs="Palatino Linotype"/>
          <w:sz w:val="24"/>
          <w:szCs w:val="24"/>
        </w:rPr>
      </w:pPr>
      <w:r w:rsidRPr="00330FE9">
        <w:rPr>
          <w:rFonts w:ascii="Palatino Linotype" w:eastAsia="Palatino Linotype" w:hAnsi="Palatino Linotype" w:cs="Palatino Linotype"/>
          <w:noProof/>
          <w:sz w:val="24"/>
          <w:szCs w:val="24"/>
          <w:lang w:val="es-MX"/>
        </w:rPr>
        <w:lastRenderedPageBreak/>
        <w:drawing>
          <wp:inline distT="0" distB="0" distL="0" distR="0" wp14:anchorId="6185DF8F" wp14:editId="0E9EB859">
            <wp:extent cx="4649141" cy="4483100"/>
            <wp:effectExtent l="0" t="0" r="0" b="0"/>
            <wp:docPr id="1133609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09921" name=""/>
                    <pic:cNvPicPr/>
                  </pic:nvPicPr>
                  <pic:blipFill rotWithShape="1">
                    <a:blip r:embed="rId8"/>
                    <a:srcRect l="35691" t="18805" r="20088" b="1861"/>
                    <a:stretch/>
                  </pic:blipFill>
                  <pic:spPr bwMode="auto">
                    <a:xfrm>
                      <a:off x="0" y="0"/>
                      <a:ext cx="4664878" cy="4498275"/>
                    </a:xfrm>
                    <a:prstGeom prst="rect">
                      <a:avLst/>
                    </a:prstGeom>
                    <a:ln>
                      <a:noFill/>
                    </a:ln>
                    <a:extLst>
                      <a:ext uri="{53640926-AAD7-44D8-BBD7-CCE9431645EC}">
                        <a14:shadowObscured xmlns:a14="http://schemas.microsoft.com/office/drawing/2010/main"/>
                      </a:ext>
                    </a:extLst>
                  </pic:spPr>
                </pic:pic>
              </a:graphicData>
            </a:graphic>
          </wp:inline>
        </w:drawing>
      </w:r>
    </w:p>
    <w:p w14:paraId="114ACC60" w14:textId="1AE48048" w:rsidR="00C41C0F" w:rsidRPr="00330FE9" w:rsidRDefault="00C41C0F" w:rsidP="008130D5">
      <w:pPr>
        <w:spacing w:after="0" w:line="360" w:lineRule="auto"/>
        <w:jc w:val="center"/>
        <w:rPr>
          <w:rFonts w:ascii="Palatino Linotype" w:eastAsia="Palatino Linotype" w:hAnsi="Palatino Linotype" w:cs="Palatino Linotype"/>
          <w:sz w:val="24"/>
          <w:szCs w:val="24"/>
        </w:rPr>
      </w:pPr>
      <w:r w:rsidRPr="00330FE9">
        <w:rPr>
          <w:rFonts w:ascii="Palatino Linotype" w:eastAsia="Palatino Linotype" w:hAnsi="Palatino Linotype" w:cs="Palatino Linotype"/>
          <w:noProof/>
          <w:sz w:val="24"/>
          <w:szCs w:val="24"/>
          <w:lang w:val="es-MX"/>
        </w:rPr>
        <w:lastRenderedPageBreak/>
        <w:drawing>
          <wp:inline distT="0" distB="0" distL="0" distR="0" wp14:anchorId="4B1A19E1" wp14:editId="5F2A399F">
            <wp:extent cx="4406900" cy="4292008"/>
            <wp:effectExtent l="0" t="0" r="0" b="0"/>
            <wp:docPr id="645086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86947" name=""/>
                    <pic:cNvPicPr/>
                  </pic:nvPicPr>
                  <pic:blipFill rotWithShape="1">
                    <a:blip r:embed="rId9"/>
                    <a:srcRect l="35814" t="17925" r="20260" b="2480"/>
                    <a:stretch/>
                  </pic:blipFill>
                  <pic:spPr bwMode="auto">
                    <a:xfrm>
                      <a:off x="0" y="0"/>
                      <a:ext cx="4427081" cy="4311663"/>
                    </a:xfrm>
                    <a:prstGeom prst="rect">
                      <a:avLst/>
                    </a:prstGeom>
                    <a:ln>
                      <a:noFill/>
                    </a:ln>
                    <a:extLst>
                      <a:ext uri="{53640926-AAD7-44D8-BBD7-CCE9431645EC}">
                        <a14:shadowObscured xmlns:a14="http://schemas.microsoft.com/office/drawing/2010/main"/>
                      </a:ext>
                    </a:extLst>
                  </pic:spPr>
                </pic:pic>
              </a:graphicData>
            </a:graphic>
          </wp:inline>
        </w:drawing>
      </w:r>
    </w:p>
    <w:p w14:paraId="7D8F424F"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7BEFBCD1" w14:textId="59A6D191"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cs="Arial"/>
          <w:i/>
        </w:rPr>
      </w:pPr>
      <w:r w:rsidRPr="00330FE9">
        <w:rPr>
          <w:rFonts w:ascii="Palatino Linotype" w:hAnsi="Palatino Linotype" w:cs="Arial"/>
        </w:rPr>
        <w:t xml:space="preserve">Ciertamente fueron testados datos que son susceptibles de publicidad; asimismo resulta procedente que derivado de que se testa el nombre el nombre de los servidores públicos. Adicional a lo alegado por el </w:t>
      </w:r>
      <w:r w:rsidRPr="00330FE9">
        <w:rPr>
          <w:rFonts w:ascii="Palatino Linotype" w:hAnsi="Palatino Linotype" w:cs="Arial"/>
          <w:b/>
        </w:rPr>
        <w:t xml:space="preserve">RECURRENTE </w:t>
      </w:r>
      <w:r w:rsidRPr="00330FE9">
        <w:rPr>
          <w:rFonts w:ascii="Palatino Linotype" w:hAnsi="Palatino Linotype" w:cs="Arial"/>
        </w:rPr>
        <w:t>se agrega que existen otros datos que también debieron dejarse a la vista conforme a las siguientes consideraciones.</w:t>
      </w:r>
    </w:p>
    <w:p w14:paraId="372BA253" w14:textId="77777777" w:rsidR="00C41C0F" w:rsidRPr="00330FE9" w:rsidRDefault="00C41C0F" w:rsidP="008130D5">
      <w:pPr>
        <w:pStyle w:val="Prrafodelista"/>
        <w:tabs>
          <w:tab w:val="left" w:pos="284"/>
          <w:tab w:val="left" w:pos="426"/>
        </w:tabs>
        <w:spacing w:line="360" w:lineRule="auto"/>
        <w:ind w:left="0"/>
        <w:jc w:val="both"/>
        <w:rPr>
          <w:rFonts w:ascii="Palatino Linotype" w:hAnsi="Palatino Linotype" w:cs="Arial"/>
          <w:i/>
        </w:rPr>
      </w:pPr>
    </w:p>
    <w:p w14:paraId="1FFF227F"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Si bien es cierto resulta un tanto innecesario realizar un estudio pormenorizado de la fuente obligacional del </w:t>
      </w:r>
      <w:r w:rsidRPr="00330FE9">
        <w:rPr>
          <w:rFonts w:ascii="Palatino Linotype" w:eastAsia="Palatino Linotype" w:hAnsi="Palatino Linotype" w:cs="Palatino Linotype"/>
          <w:b/>
        </w:rPr>
        <w:t xml:space="preserve">SUJETO OBLIGADO </w:t>
      </w:r>
      <w:r w:rsidRPr="00330FE9">
        <w:rPr>
          <w:rFonts w:ascii="Palatino Linotype" w:eastAsia="Palatino Linotype" w:hAnsi="Palatino Linotype" w:cs="Palatino Linotype"/>
        </w:rPr>
        <w:t xml:space="preserve">a efecto de determinar si genera, posee o administra la información, en virtud de que ya la remitió; ciertamente es necesario realizar el siguiente análisis a efecto de determinar su naturaleza </w:t>
      </w:r>
      <w:r w:rsidRPr="00330FE9">
        <w:rPr>
          <w:rFonts w:ascii="Palatino Linotype" w:eastAsia="Palatino Linotype" w:hAnsi="Palatino Linotype" w:cs="Palatino Linotype"/>
          <w:u w:val="single"/>
        </w:rPr>
        <w:t>pública</w:t>
      </w:r>
      <w:r w:rsidRPr="00330FE9">
        <w:rPr>
          <w:rFonts w:ascii="Palatino Linotype" w:eastAsia="Palatino Linotype" w:hAnsi="Palatino Linotype" w:cs="Palatino Linotype"/>
        </w:rPr>
        <w:t xml:space="preserve">. En este sentido es necesario </w:t>
      </w:r>
      <w:r w:rsidRPr="00330FE9">
        <w:rPr>
          <w:rFonts w:ascii="Palatino Linotype" w:eastAsia="Palatino Linotype" w:hAnsi="Palatino Linotype" w:cs="Palatino Linotype"/>
        </w:rPr>
        <w:lastRenderedPageBreak/>
        <w:t xml:space="preserve">traer a colación, el artículo 147 de la Constitución Política del Estado </w:t>
      </w:r>
      <w:r w:rsidRPr="00330FE9">
        <w:rPr>
          <w:rFonts w:ascii="Palatino Linotype" w:hAnsi="Palatino Linotype" w:cs="Arial"/>
        </w:rPr>
        <w:t>Libre</w:t>
      </w:r>
      <w:r w:rsidRPr="00330FE9">
        <w:rPr>
          <w:rFonts w:ascii="Palatino Linotype" w:eastAsia="Palatino Linotype" w:hAnsi="Palatino Linotype" w:cs="Palatino Linotype"/>
        </w:rPr>
        <w:t xml:space="preserve"> y Soberano de México, que establece que los trabajadores al servicio del Estado, recibirán una remuneración adecuada e irrenunciable por el desempeño de su empleo, cargo o comisión, que será determinada en el presupuesto de egresos que corresponda.</w:t>
      </w:r>
    </w:p>
    <w:p w14:paraId="19DB1B89"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05BC0F7E"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Ahora bien, se advierte que si bien es cierto en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1AAB1B82" w14:textId="77777777" w:rsidR="00C41C0F"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D1FD318" w14:textId="77777777" w:rsidR="00AD5785" w:rsidRPr="00330FE9" w:rsidRDefault="00AD5785" w:rsidP="008130D5">
      <w:pPr>
        <w:spacing w:after="0" w:line="360" w:lineRule="auto"/>
        <w:jc w:val="both"/>
        <w:rPr>
          <w:rFonts w:ascii="Palatino Linotype" w:eastAsia="Palatino Linotype" w:hAnsi="Palatino Linotype" w:cs="Palatino Linotype"/>
          <w:i/>
          <w:sz w:val="24"/>
          <w:szCs w:val="24"/>
        </w:rPr>
      </w:pPr>
    </w:p>
    <w:p w14:paraId="314B0FB0"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Aunado a lo anterior, debe destacarse que dicho término es mencionado en diferentes ordenamientos legales, tal es el caso del artículo 804 de la Ley Federal de Trabajo, fracción II que establece:</w:t>
      </w:r>
    </w:p>
    <w:p w14:paraId="27A5950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“Artículo 804.- El patrón tiene obligación de conservar y exhibir en juicio los documentos que a continuación se precisan:</w:t>
      </w:r>
    </w:p>
    <w:p w14:paraId="1652E8F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lastRenderedPageBreak/>
        <w:t>(…)</w:t>
      </w:r>
    </w:p>
    <w:p w14:paraId="05C000C9"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II. Listas de raya o nómina de personal, cuando se lleven en el centro de trabajo; o recibos de pagos de salarios;</w:t>
      </w:r>
    </w:p>
    <w:p w14:paraId="31EAC336" w14:textId="77777777" w:rsidR="00C41C0F"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08F20F25" w14:textId="77777777" w:rsidR="00AD5785" w:rsidRPr="00330FE9" w:rsidRDefault="00AD5785" w:rsidP="008130D5">
      <w:pPr>
        <w:spacing w:after="0" w:line="360" w:lineRule="auto"/>
        <w:jc w:val="both"/>
        <w:rPr>
          <w:rFonts w:ascii="Palatino Linotype" w:eastAsia="Palatino Linotype" w:hAnsi="Palatino Linotype" w:cs="Palatino Linotype"/>
          <w:i/>
          <w:sz w:val="24"/>
          <w:szCs w:val="24"/>
        </w:rPr>
      </w:pPr>
    </w:p>
    <w:p w14:paraId="164FBE32"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C4033E6"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1613A6B8"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De ahí que, el artículo 50 de la Ley del Trabajo de los Servidores Públicos del Estado y Municipios, dispone literalmente lo siguiente:</w:t>
      </w:r>
    </w:p>
    <w:p w14:paraId="262AC7A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b/>
          <w:i/>
          <w:sz w:val="24"/>
          <w:szCs w:val="24"/>
        </w:rPr>
        <w:t>ARTÍCULO 50</w:t>
      </w:r>
      <w:r w:rsidRPr="00330FE9">
        <w:rPr>
          <w:rFonts w:ascii="Palatino Linotype" w:eastAsia="Palatino Linotype" w:hAnsi="Palatino Linotype" w:cs="Palatino Linotype"/>
          <w:i/>
          <w:sz w:val="24"/>
          <w:szCs w:val="24"/>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23AA72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Iguales consecuencias se generarán para todos los servidores públicos, cuando la relación de trabajo se formalice mediante un contrato o por encontrarse en lista de raya.”</w:t>
      </w:r>
    </w:p>
    <w:p w14:paraId="2F2AD683"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19742F8A"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Ahora bien, tratándose de servidores públicos, la Ley del Trabajo de los Servidores Públicos del Estado y Municipios, en su artículo 220-K fracciones II y IV y último párrafo, establecen lo siguiente:</w:t>
      </w:r>
    </w:p>
    <w:p w14:paraId="195093B5"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“ARTÍCULO 220 K.- La institución o dependencia pública tiene la obligación de conservar y exhibir en el proceso los documentos que a continuación se precisan: … </w:t>
      </w:r>
    </w:p>
    <w:p w14:paraId="433F40AC"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lastRenderedPageBreak/>
        <w:t xml:space="preserve">II. Recibos de pagos de salarios o las constancias documentales del pago de salario cuando sea por depósito o mediante información electrónica; </w:t>
      </w:r>
    </w:p>
    <w:p w14:paraId="6CA0EFF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 </w:t>
      </w:r>
    </w:p>
    <w:p w14:paraId="752366C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IV. </w:t>
      </w:r>
      <w:r w:rsidRPr="00330FE9">
        <w:rPr>
          <w:rFonts w:ascii="Palatino Linotype" w:eastAsia="Palatino Linotype" w:hAnsi="Palatino Linotype" w:cs="Palatino Linotype"/>
          <w:i/>
          <w:sz w:val="24"/>
          <w:szCs w:val="24"/>
          <w:u w:val="single"/>
        </w:rPr>
        <w:t>Recibos o las constancias de depósito</w:t>
      </w:r>
      <w:r w:rsidRPr="00330FE9">
        <w:rPr>
          <w:rFonts w:ascii="Palatino Linotype" w:eastAsia="Palatino Linotype" w:hAnsi="Palatino Linotype" w:cs="Palatino Linotype"/>
          <w:i/>
          <w:sz w:val="24"/>
          <w:szCs w:val="24"/>
        </w:rPr>
        <w:t xml:space="preserve"> o del medio de información magnética o electrónica que sean utilizadas para el </w:t>
      </w:r>
      <w:r w:rsidRPr="00330FE9">
        <w:rPr>
          <w:rFonts w:ascii="Palatino Linotype" w:eastAsia="Palatino Linotype" w:hAnsi="Palatino Linotype" w:cs="Palatino Linotype"/>
          <w:i/>
          <w:sz w:val="24"/>
          <w:szCs w:val="24"/>
          <w:u w:val="single"/>
        </w:rPr>
        <w:t xml:space="preserve">pago de salarios, prima vacacional, aguinaldo </w:t>
      </w:r>
      <w:r w:rsidRPr="00330FE9">
        <w:rPr>
          <w:rFonts w:ascii="Palatino Linotype" w:eastAsia="Palatino Linotype" w:hAnsi="Palatino Linotype" w:cs="Palatino Linotype"/>
          <w:i/>
          <w:sz w:val="24"/>
          <w:szCs w:val="24"/>
        </w:rPr>
        <w:t xml:space="preserve">y demás prestaciones establecidas en la presente ley; y </w:t>
      </w:r>
    </w:p>
    <w:p w14:paraId="6A2B684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 </w:t>
      </w:r>
    </w:p>
    <w:p w14:paraId="1E4BCF8C"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5D65F55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B81EF6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32C96835"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En este sentido, se advierte que toda institución pública o dependencia pública del Estado de México debe conservar los recibos o constancias de pago de salarios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3AF786A"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2DAB7F6F"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rPr>
      </w:pPr>
      <w:r w:rsidRPr="00330FE9">
        <w:rPr>
          <w:rFonts w:ascii="Palatino Linotype" w:eastAsia="Palatino Linotype" w:hAnsi="Palatino Linotype" w:cs="Palatino Linotype"/>
        </w:rPr>
        <w:lastRenderedPageBreak/>
        <w:t xml:space="preserve">Una vez precisado lo que antecede, es necesario analizar la Ley de Fiscalización Superior del Estado de México, toda vez que señala que los municipios que conforman el Estado de México, entre ellos el </w:t>
      </w:r>
      <w:r w:rsidRPr="00330FE9">
        <w:rPr>
          <w:rFonts w:ascii="Palatino Linotype" w:eastAsia="Palatino Linotype" w:hAnsi="Palatino Linotype" w:cs="Palatino Linotype"/>
          <w:b/>
        </w:rPr>
        <w:t>SUJETO OBLIGADO</w:t>
      </w:r>
      <w:r w:rsidRPr="00330FE9">
        <w:rPr>
          <w:rFonts w:ascii="Palatino Linotype" w:eastAsia="Palatino Linotype" w:hAnsi="Palatino Linotype" w:cs="Palatino Linotype"/>
        </w:rPr>
        <w:t>,</w:t>
      </w:r>
      <w:r w:rsidRPr="00330FE9">
        <w:rPr>
          <w:rFonts w:ascii="Palatino Linotype" w:hAnsi="Palatino Linotype"/>
        </w:rPr>
        <w:t xml:space="preserve"> </w:t>
      </w:r>
      <w:r w:rsidRPr="00330FE9">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274481C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 xml:space="preserve">“Artículo 4. </w:t>
      </w:r>
      <w:r w:rsidRPr="00330FE9">
        <w:rPr>
          <w:rFonts w:ascii="Palatino Linotype" w:eastAsia="Palatino Linotype" w:hAnsi="Palatino Linotype" w:cs="Palatino Linotype"/>
          <w:i/>
          <w:sz w:val="24"/>
          <w:szCs w:val="24"/>
        </w:rPr>
        <w:t>Son sujetos de fiscalización:</w:t>
      </w:r>
    </w:p>
    <w:p w14:paraId="0A3412A1" w14:textId="77777777" w:rsidR="00C41C0F" w:rsidRPr="00330FE9" w:rsidRDefault="00C41C0F" w:rsidP="008130D5">
      <w:pPr>
        <w:spacing w:after="0" w:line="360" w:lineRule="auto"/>
        <w:jc w:val="both"/>
        <w:rPr>
          <w:rFonts w:ascii="Palatino Linotype" w:eastAsia="Times New Roman" w:hAnsi="Palatino Linotype" w:cs="Times New Roman"/>
          <w:i/>
          <w:sz w:val="24"/>
          <w:szCs w:val="24"/>
        </w:rPr>
      </w:pPr>
      <w:r w:rsidRPr="00330FE9">
        <w:rPr>
          <w:rFonts w:ascii="Palatino Linotype" w:eastAsia="Palatino Linotype" w:hAnsi="Palatino Linotype" w:cs="Palatino Linotype"/>
          <w:i/>
          <w:sz w:val="24"/>
          <w:szCs w:val="24"/>
        </w:rPr>
        <w:t>…</w:t>
      </w:r>
    </w:p>
    <w:p w14:paraId="0ABB61B7" w14:textId="77777777" w:rsidR="00C41C0F" w:rsidRPr="00330FE9" w:rsidRDefault="00C41C0F" w:rsidP="008130D5">
      <w:pPr>
        <w:numPr>
          <w:ilvl w:val="0"/>
          <w:numId w:val="14"/>
        </w:numPr>
        <w:spacing w:after="0" w:line="360" w:lineRule="auto"/>
        <w:ind w:left="0"/>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Los municipios del Estado de México…”</w:t>
      </w:r>
    </w:p>
    <w:p w14:paraId="51A057EF" w14:textId="77777777" w:rsidR="00C41C0F" w:rsidRPr="00330FE9" w:rsidRDefault="00C41C0F" w:rsidP="008130D5">
      <w:pPr>
        <w:spacing w:after="0" w:line="360" w:lineRule="auto"/>
        <w:jc w:val="both"/>
        <w:rPr>
          <w:rFonts w:ascii="Palatino Linotype" w:eastAsia="Times New Roman" w:hAnsi="Palatino Linotype" w:cs="Times New Roman"/>
          <w:b/>
          <w:sz w:val="24"/>
          <w:szCs w:val="24"/>
        </w:rPr>
      </w:pPr>
    </w:p>
    <w:p w14:paraId="0F5A5D58"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2021, como así se advierte a continuación:</w:t>
      </w:r>
    </w:p>
    <w:p w14:paraId="73E476CC" w14:textId="77777777" w:rsidR="00C41C0F" w:rsidRPr="00330FE9" w:rsidRDefault="00C41C0F" w:rsidP="008130D5">
      <w:pPr>
        <w:spacing w:after="0" w:line="360" w:lineRule="auto"/>
        <w:jc w:val="both"/>
        <w:rPr>
          <w:rFonts w:ascii="Palatino Linotype" w:eastAsia="Times New Roman" w:hAnsi="Palatino Linotype" w:cs="Times New Roman"/>
          <w:i/>
          <w:sz w:val="24"/>
          <w:szCs w:val="24"/>
        </w:rPr>
      </w:pPr>
      <w:r w:rsidRPr="00330FE9">
        <w:rPr>
          <w:rFonts w:ascii="Palatino Linotype" w:eastAsia="Palatino Linotype" w:hAnsi="Palatino Linotype" w:cs="Palatino Linotype"/>
          <w:b/>
          <w:i/>
          <w:sz w:val="24"/>
          <w:szCs w:val="24"/>
        </w:rPr>
        <w:t xml:space="preserve">“Artículo 8. </w:t>
      </w:r>
      <w:r w:rsidRPr="00330FE9">
        <w:rPr>
          <w:rFonts w:ascii="Palatino Linotype" w:eastAsia="Palatino Linotype" w:hAnsi="Palatino Linotype" w:cs="Palatino Linotype"/>
          <w:i/>
          <w:sz w:val="24"/>
          <w:szCs w:val="24"/>
        </w:rPr>
        <w:t>El Órgano Superior tendrá las siguientes atribuciones:</w:t>
      </w:r>
    </w:p>
    <w:p w14:paraId="1EAE67F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23D86D17"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b/>
          <w:i/>
          <w:sz w:val="24"/>
          <w:szCs w:val="24"/>
        </w:rPr>
        <w:t>XI. Establecer los lineamientos</w:t>
      </w:r>
      <w:r w:rsidRPr="00330FE9">
        <w:rPr>
          <w:rFonts w:ascii="Palatino Linotype" w:eastAsia="Palatino Linotype" w:hAnsi="Palatino Linotype" w:cs="Palatino Linotype"/>
          <w:i/>
          <w:sz w:val="24"/>
          <w:szCs w:val="24"/>
        </w:rPr>
        <w:t xml:space="preserve">, criterios, procedimientos, métodos y sistemas </w:t>
      </w:r>
      <w:r w:rsidRPr="00330FE9">
        <w:rPr>
          <w:rFonts w:ascii="Palatino Linotype" w:eastAsia="Palatino Linotype" w:hAnsi="Palatino Linotype" w:cs="Palatino Linotype"/>
          <w:b/>
          <w:i/>
          <w:sz w:val="24"/>
          <w:szCs w:val="24"/>
        </w:rPr>
        <w:t>para las acciones de control y evaluación, necesarios para la fiscalización de las cuentas públicas y los informes trimestrales</w:t>
      </w: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sz w:val="24"/>
          <w:szCs w:val="24"/>
        </w:rPr>
        <w:t xml:space="preserve">” </w:t>
      </w:r>
    </w:p>
    <w:p w14:paraId="40DDE1D3"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p>
    <w:p w14:paraId="1B2D26A8" w14:textId="6EE37700"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Luego entonces, el </w:t>
      </w:r>
      <w:r w:rsidR="0055269C" w:rsidRPr="00330FE9">
        <w:rPr>
          <w:rFonts w:ascii="Palatino Linotype" w:eastAsia="Palatino Linotype" w:hAnsi="Palatino Linotype" w:cs="Palatino Linotype"/>
          <w:color w:val="000000"/>
        </w:rPr>
        <w:t>Instituto Municipal de Cultura Física y Deporte de Aculco</w:t>
      </w:r>
      <w:r w:rsidRPr="00330FE9">
        <w:rPr>
          <w:rFonts w:ascii="Palatino Linotype" w:eastAsia="Palatino Linotype" w:hAnsi="Palatino Linotype" w:cs="Palatino Linotype"/>
        </w:rPr>
        <w:t xml:space="preserve"> debe generar la información solicitada y remitirla al Órgano Superior de Fiscalización del Estado de México, para su respectiva revisión y fiscalización.</w:t>
      </w:r>
    </w:p>
    <w:p w14:paraId="2E30CE0E"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215DAC74"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En resumen, los recibos de nómina, es el documento que contiene los salarios de todos los funcionarios de la administración pública del Sujeto Obligado y que debió haber</w:t>
      </w:r>
      <w:r w:rsidRPr="00330FE9">
        <w:rPr>
          <w:rFonts w:ascii="Palatino Linotype" w:eastAsia="Palatino Linotype" w:hAnsi="Palatino Linotype" w:cs="Palatino Linotype"/>
          <w:b/>
        </w:rPr>
        <w:t xml:space="preserve"> </w:t>
      </w:r>
      <w:r w:rsidRPr="00330FE9">
        <w:rPr>
          <w:rFonts w:ascii="Palatino Linotype" w:eastAsia="Palatino Linotype" w:hAnsi="Palatino Linotype" w:cs="Palatino Linotype"/>
        </w:rPr>
        <w:t>generado, administrado y que es información de interés general y de alcance público, puesto que la ciudadanía cuenta con el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F1C1982"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u w:val="single"/>
        </w:rPr>
      </w:pPr>
      <w:r w:rsidRPr="00330FE9">
        <w:rPr>
          <w:rFonts w:ascii="Palatino Linotype" w:eastAsia="Palatino Linotype" w:hAnsi="Palatino Linotype" w:cs="Palatino Linotype"/>
          <w:b/>
          <w:i/>
          <w:sz w:val="24"/>
          <w:szCs w:val="24"/>
          <w:u w:val="single"/>
        </w:rPr>
        <w:t>“Artículo 7. El Estado de México garantizará el efectivo acceso de toda persona a la información en posesión de cualquier entidad,</w:t>
      </w:r>
      <w:r w:rsidRPr="00330FE9">
        <w:rPr>
          <w:rFonts w:ascii="Palatino Linotype" w:eastAsia="Palatino Linotype" w:hAnsi="Palatino Linotype" w:cs="Palatino Linotype"/>
          <w:i/>
          <w:sz w:val="24"/>
          <w:szCs w:val="24"/>
        </w:rPr>
        <w:t xml:space="preserve"> autoridad, órgano y organismo de los poderes Ejecutivo, Legislativo y Judicial, órganos autónomos, partidos políticos, fideicomisos y fondos públicos, así como de cualquier persona física, jurídico colectiva o sindicato </w:t>
      </w:r>
      <w:r w:rsidRPr="00330FE9">
        <w:rPr>
          <w:rFonts w:ascii="Palatino Linotype" w:eastAsia="Palatino Linotype" w:hAnsi="Palatino Linotype" w:cs="Palatino Linotype"/>
          <w:b/>
          <w:i/>
          <w:sz w:val="24"/>
          <w:szCs w:val="24"/>
          <w:u w:val="single"/>
        </w:rPr>
        <w:t>que reciba y ejerza recursos públicos</w:t>
      </w:r>
      <w:r w:rsidRPr="00330FE9">
        <w:rPr>
          <w:rFonts w:ascii="Palatino Linotype" w:eastAsia="Palatino Linotype" w:hAnsi="Palatino Linotype" w:cs="Palatino Linotype"/>
          <w:i/>
          <w:sz w:val="24"/>
          <w:szCs w:val="24"/>
        </w:rPr>
        <w:t xml:space="preserve"> o realice actos de autoridad </w:t>
      </w:r>
      <w:r w:rsidRPr="00330FE9">
        <w:rPr>
          <w:rFonts w:ascii="Palatino Linotype" w:eastAsia="Palatino Linotype" w:hAnsi="Palatino Linotype" w:cs="Palatino Linotype"/>
          <w:b/>
          <w:i/>
          <w:sz w:val="24"/>
          <w:szCs w:val="24"/>
          <w:u w:val="single"/>
        </w:rPr>
        <w:t>en el ámbito de competencia del Estado de México y sus municipios</w:t>
      </w:r>
      <w:r w:rsidRPr="00330FE9">
        <w:rPr>
          <w:rFonts w:ascii="Palatino Linotype" w:eastAsia="Palatino Linotype" w:hAnsi="Palatino Linotype" w:cs="Palatino Linotype"/>
          <w:i/>
          <w:sz w:val="24"/>
          <w:szCs w:val="24"/>
          <w:u w:val="single"/>
        </w:rPr>
        <w:t>.</w:t>
      </w:r>
    </w:p>
    <w:p w14:paraId="140B432E"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Artículo 23. Son sujetos obligados a transparentar y permitir el acceso a su información y proteger los datos personales que obren en su poder:</w:t>
      </w:r>
    </w:p>
    <w:p w14:paraId="0F1D02F9"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6707B3F7"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u w:val="single"/>
        </w:rPr>
      </w:pPr>
      <w:r w:rsidRPr="00330FE9">
        <w:rPr>
          <w:rFonts w:ascii="Palatino Linotype" w:eastAsia="Palatino Linotype" w:hAnsi="Palatino Linotype" w:cs="Palatino Linotype"/>
          <w:b/>
          <w:i/>
          <w:sz w:val="24"/>
          <w:szCs w:val="24"/>
          <w:u w:val="single"/>
        </w:rPr>
        <w:t>IV. Los ayuntamientos y las dependencias, organismos, órganos y entidades de la administración municipal;</w:t>
      </w:r>
    </w:p>
    <w:p w14:paraId="2D8FFCB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07DE1D12"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u w:val="single"/>
        </w:rPr>
      </w:pPr>
      <w:r w:rsidRPr="00330FE9">
        <w:rPr>
          <w:rFonts w:ascii="Palatino Linotype" w:eastAsia="Palatino Linotype" w:hAnsi="Palatino Linotype" w:cs="Palatino Linotype"/>
          <w:b/>
          <w:i/>
          <w:sz w:val="24"/>
          <w:szCs w:val="24"/>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0DFE4C"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i/>
          <w:sz w:val="24"/>
          <w:szCs w:val="24"/>
        </w:rPr>
        <w:t>Los servidores públicos deberán transparentar sus acciones así como garantizar y respetar el derecho de acceso a la información pública.”</w:t>
      </w:r>
      <w:r w:rsidRPr="00330FE9">
        <w:rPr>
          <w:rFonts w:ascii="Palatino Linotype" w:eastAsia="Palatino Linotype" w:hAnsi="Palatino Linotype" w:cs="Palatino Linotype"/>
          <w:b/>
          <w:i/>
          <w:sz w:val="24"/>
          <w:szCs w:val="24"/>
        </w:rPr>
        <w:t xml:space="preserve"> </w:t>
      </w:r>
    </w:p>
    <w:p w14:paraId="06E1A3BF"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19538CDD"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330FE9">
        <w:rPr>
          <w:rFonts w:ascii="Palatino Linotype" w:eastAsia="Palatino Linotype" w:hAnsi="Palatino Linotype" w:cs="Palatino Linotype"/>
          <w:b/>
        </w:rPr>
        <w:t>01/2003</w:t>
      </w:r>
      <w:r w:rsidRPr="00330FE9">
        <w:rPr>
          <w:rFonts w:ascii="Palatino Linotype" w:eastAsia="Palatino Linotype" w:hAnsi="Palatino Linotype" w:cs="Palatino Linotype"/>
        </w:rPr>
        <w:t xml:space="preserve"> y </w:t>
      </w:r>
      <w:r w:rsidRPr="00330FE9">
        <w:rPr>
          <w:rFonts w:ascii="Palatino Linotype" w:eastAsia="Palatino Linotype" w:hAnsi="Palatino Linotype" w:cs="Palatino Linotype"/>
          <w:b/>
        </w:rPr>
        <w:t>02/2003</w:t>
      </w:r>
      <w:r w:rsidRPr="00330FE9">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54FAFC9" w14:textId="77777777" w:rsidR="00C41C0F" w:rsidRPr="00330FE9" w:rsidRDefault="00C41C0F" w:rsidP="008130D5">
      <w:pPr>
        <w:spacing w:after="0" w:line="360" w:lineRule="auto"/>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b/>
          <w:i/>
          <w:sz w:val="24"/>
          <w:szCs w:val="24"/>
        </w:rPr>
        <w:t>“Criterio 01/2003.</w:t>
      </w:r>
    </w:p>
    <w:p w14:paraId="4D178005"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INGRESOS DE LOS SERVIDORES PÚBLICOS. CONSTITUYEN INFORMACIÓN PÚBLICA AÚN Y CUANDO SU DIFUSIÓN PUEDE AFECTAR LA VIDA O LA SEGURIDAD DE AQUELLOS.</w:t>
      </w:r>
      <w:r w:rsidRPr="00330FE9">
        <w:rPr>
          <w:rFonts w:ascii="Palatino Linotype" w:eastAsia="Palatino Linotype" w:hAnsi="Palatino Linotype" w:cs="Palatino Linotype"/>
          <w:i/>
          <w:sz w:val="24"/>
          <w:szCs w:val="24"/>
        </w:rPr>
        <w:t xml:space="preserve"> </w:t>
      </w:r>
    </w:p>
    <w:p w14:paraId="19971D08"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u w:val="single"/>
        </w:rPr>
      </w:pPr>
      <w:r w:rsidRPr="00330FE9">
        <w:rPr>
          <w:rFonts w:ascii="Palatino Linotype" w:eastAsia="Palatino Linotype" w:hAnsi="Palatino Linotype" w:cs="Palatino Linotype"/>
          <w:i/>
          <w:sz w:val="24"/>
          <w:szCs w:val="24"/>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30FE9">
        <w:rPr>
          <w:rFonts w:ascii="Palatino Linotype" w:eastAsia="Palatino Linotype" w:hAnsi="Palatino Linotype" w:cs="Palatino Linotype"/>
          <w:b/>
          <w:i/>
          <w:sz w:val="24"/>
          <w:szCs w:val="24"/>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330FE9">
        <w:rPr>
          <w:rFonts w:ascii="Palatino Linotype" w:eastAsia="Palatino Linotype" w:hAnsi="Palatino Linotype" w:cs="Palatino Linotype"/>
          <w:b/>
          <w:i/>
          <w:sz w:val="24"/>
          <w:szCs w:val="24"/>
          <w:u w:val="single"/>
        </w:rPr>
        <w:lastRenderedPageBreak/>
        <w:t>erogaciones que realiza un órgano del Estado en base con los recursos que encuentran su origen en mayor medida en las contribuciones aportados por los gobernados</w:t>
      </w:r>
      <w:r w:rsidRPr="00330FE9">
        <w:rPr>
          <w:rFonts w:ascii="Palatino Linotype" w:eastAsia="Palatino Linotype" w:hAnsi="Palatino Linotype" w:cs="Palatino Linotype"/>
          <w:i/>
          <w:sz w:val="24"/>
          <w:szCs w:val="24"/>
          <w:u w:val="single"/>
        </w:rPr>
        <w:t>…”</w:t>
      </w:r>
    </w:p>
    <w:p w14:paraId="55416DE2"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4A2156DC" w14:textId="77777777" w:rsidR="00C41C0F" w:rsidRPr="00330FE9" w:rsidRDefault="00C41C0F" w:rsidP="008130D5">
      <w:pPr>
        <w:spacing w:after="0" w:line="360" w:lineRule="auto"/>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b/>
          <w:i/>
          <w:sz w:val="24"/>
          <w:szCs w:val="24"/>
        </w:rPr>
        <w:t>“Criterio 02/2003.</w:t>
      </w:r>
    </w:p>
    <w:p w14:paraId="7C0E1501"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INGRESOS DE LOS SERVIDORES PÚBLICOS, SON INFORMACIÓN PÚBLICA AÚN Y CUANDO CONSTITUYEN DATOS PERSONALES QUE SE REFIEREN AL PATRIMONIO DE AQUÉLLOS.</w:t>
      </w:r>
      <w:r w:rsidRPr="00330FE9">
        <w:rPr>
          <w:rFonts w:ascii="Palatino Linotype" w:eastAsia="Palatino Linotype" w:hAnsi="Palatino Linotype" w:cs="Palatino Linotype"/>
          <w:i/>
          <w:sz w:val="24"/>
          <w:szCs w:val="24"/>
        </w:rPr>
        <w:t xml:space="preserve"> </w:t>
      </w:r>
    </w:p>
    <w:p w14:paraId="4348B476"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i/>
          <w:sz w:val="24"/>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30FE9">
        <w:rPr>
          <w:rFonts w:ascii="Palatino Linotype" w:eastAsia="Palatino Linotype" w:hAnsi="Palatino Linotype" w:cs="Palatino Linotype"/>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30FE9">
        <w:rPr>
          <w:rFonts w:ascii="Palatino Linotype" w:eastAsia="Palatino Linotype" w:hAnsi="Palatino Linotype" w:cs="Palatino Linotype"/>
          <w:i/>
          <w:sz w:val="24"/>
          <w:szCs w:val="24"/>
        </w:rPr>
        <w:t xml:space="preserve"> el sistema de compensación…” </w:t>
      </w:r>
    </w:p>
    <w:p w14:paraId="573FD853"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475AD09A"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Ahora bien, el artículo 70 de la Ley General de Transparencia y Acceso a la Información Pública dispone lo siguiente: </w:t>
      </w:r>
    </w:p>
    <w:p w14:paraId="020185B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0F740BFC"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 </w:t>
      </w:r>
    </w:p>
    <w:p w14:paraId="71FC8D1A"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lastRenderedPageBreak/>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00BE0507" w14:textId="77777777" w:rsidR="00C41C0F" w:rsidRPr="00330FE9" w:rsidRDefault="00C41C0F" w:rsidP="008130D5">
      <w:pPr>
        <w:spacing w:after="0" w:line="360" w:lineRule="auto"/>
        <w:jc w:val="both"/>
        <w:rPr>
          <w:rFonts w:ascii="Palatino Linotype" w:eastAsia="Times New Roman" w:hAnsi="Palatino Linotype" w:cs="Times New Roman"/>
          <w:sz w:val="24"/>
          <w:szCs w:val="24"/>
        </w:rPr>
      </w:pPr>
    </w:p>
    <w:p w14:paraId="14D38449"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1186947A"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2FAD4E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1BC5F261"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3F0304F" w14:textId="77777777" w:rsidR="00C41C0F" w:rsidRPr="00330FE9" w:rsidRDefault="00C41C0F" w:rsidP="008130D5">
      <w:pPr>
        <w:spacing w:after="0" w:line="360" w:lineRule="auto"/>
        <w:jc w:val="both"/>
        <w:rPr>
          <w:rFonts w:ascii="Palatino Linotype" w:eastAsia="Times New Roman" w:hAnsi="Palatino Linotype" w:cs="Times New Roman"/>
          <w:sz w:val="24"/>
          <w:szCs w:val="24"/>
        </w:rPr>
      </w:pPr>
    </w:p>
    <w:p w14:paraId="0079FB9A"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62B5FF8F"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314924EE" w14:textId="7AF39832"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b/>
        </w:rPr>
      </w:pPr>
      <w:r w:rsidRPr="00330FE9">
        <w:rPr>
          <w:rFonts w:ascii="Palatino Linotype" w:eastAsia="Palatino Linotype" w:hAnsi="Palatino Linotype" w:cs="Palatino Linotype"/>
        </w:rPr>
        <w:t xml:space="preserve">Razones por las cuales lo procedente es ordenar, los recibos de nómina solicitados, en una correcta versión publica conforme a lo dispuesto en el siguiente </w:t>
      </w:r>
      <w:r w:rsidRPr="00330FE9">
        <w:rPr>
          <w:rFonts w:ascii="Palatino Linotype" w:eastAsia="Palatino Linotype" w:hAnsi="Palatino Linotype" w:cs="Palatino Linotype"/>
          <w:b/>
        </w:rPr>
        <w:t>Considerando</w:t>
      </w:r>
      <w:r w:rsidR="0055269C" w:rsidRPr="00330FE9">
        <w:rPr>
          <w:rFonts w:ascii="Palatino Linotype" w:eastAsia="Palatino Linotype" w:hAnsi="Palatino Linotype" w:cs="Palatino Linotype"/>
          <w:b/>
        </w:rPr>
        <w:t xml:space="preserve"> Quinto</w:t>
      </w:r>
      <w:r w:rsidRPr="00330FE9">
        <w:rPr>
          <w:rFonts w:ascii="Palatino Linotype" w:eastAsia="Palatino Linotype" w:hAnsi="Palatino Linotype" w:cs="Palatino Linotype"/>
        </w:rPr>
        <w:t xml:space="preserve">. </w:t>
      </w:r>
      <w:bookmarkStart w:id="28" w:name="_Toc466371865"/>
      <w:bookmarkStart w:id="29" w:name="_Toc466377653"/>
      <w:bookmarkStart w:id="30" w:name="_Toc495427547"/>
      <w:bookmarkStart w:id="31" w:name="_Toc49790536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E1A89FD" w14:textId="77777777" w:rsidR="00C41C0F" w:rsidRPr="00330FE9" w:rsidRDefault="00C41C0F" w:rsidP="008130D5">
      <w:pPr>
        <w:pStyle w:val="Prrafodelista"/>
        <w:spacing w:line="360" w:lineRule="auto"/>
        <w:ind w:left="0"/>
        <w:rPr>
          <w:rFonts w:ascii="Palatino Linotype" w:eastAsia="Palatino Linotype" w:hAnsi="Palatino Linotype" w:cs="Palatino Linotype"/>
          <w:b/>
        </w:rPr>
      </w:pPr>
    </w:p>
    <w:p w14:paraId="4DCD691F" w14:textId="054E8B78" w:rsidR="00C41C0F" w:rsidRPr="00330FE9" w:rsidRDefault="00C41C0F" w:rsidP="008130D5">
      <w:pPr>
        <w:pStyle w:val="Prrafodelista"/>
        <w:tabs>
          <w:tab w:val="left" w:pos="284"/>
          <w:tab w:val="left" w:pos="426"/>
        </w:tabs>
        <w:spacing w:line="360" w:lineRule="auto"/>
        <w:ind w:left="0"/>
        <w:contextualSpacing/>
        <w:jc w:val="both"/>
        <w:rPr>
          <w:rFonts w:ascii="Palatino Linotype" w:eastAsia="Palatino Linotype" w:hAnsi="Palatino Linotype" w:cs="Palatino Linotype"/>
          <w:b/>
        </w:rPr>
      </w:pPr>
      <w:r w:rsidRPr="00330FE9">
        <w:rPr>
          <w:rFonts w:ascii="Palatino Linotype" w:eastAsia="Palatino Linotype" w:hAnsi="Palatino Linotype" w:cs="Palatino Linotype"/>
          <w:b/>
        </w:rPr>
        <w:lastRenderedPageBreak/>
        <w:t>QUINTO. De la versión pública.</w:t>
      </w:r>
    </w:p>
    <w:p w14:paraId="5C469BB5"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Finalmente, debe señalarse que dada la propia y especial naturaleza de lo solicitado, eminentemente contiene múltiples datos personales que deberán ser protegidos como ya quedó asentado en el Considerando anterior del presente proveído. </w:t>
      </w:r>
      <w:r w:rsidRPr="00330FE9">
        <w:rPr>
          <w:rFonts w:ascii="Palatino Linotype" w:eastAsia="Palatino Linotype" w:hAnsi="Palatino Linotype" w:cs="Palatino Linotype"/>
          <w:color w:val="000000"/>
        </w:rPr>
        <w:t>Para</w:t>
      </w:r>
      <w:r w:rsidRPr="00330FE9">
        <w:rPr>
          <w:rFonts w:ascii="Palatino Linotype" w:eastAsia="Palatino Linotype" w:hAnsi="Palatino Linotype" w:cs="Palatino Linotype"/>
        </w:rPr>
        <w:t xml:space="preserve"> dar cumplimiento a la presente resolución, contengan datos que deban ser clasificados, el </w:t>
      </w:r>
      <w:r w:rsidRPr="00330FE9">
        <w:rPr>
          <w:rFonts w:ascii="Palatino Linotype" w:eastAsia="Palatino Linotype" w:hAnsi="Palatino Linotype" w:cs="Palatino Linotype"/>
          <w:b/>
        </w:rPr>
        <w:t>Sujeto Obligado</w:t>
      </w:r>
      <w:r w:rsidRPr="00330FE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BD0599B" w14:textId="77777777" w:rsidR="00C41C0F" w:rsidRPr="00330FE9" w:rsidRDefault="00C41C0F" w:rsidP="008130D5">
      <w:pPr>
        <w:pStyle w:val="Prrafodelista"/>
        <w:spacing w:line="360" w:lineRule="auto"/>
        <w:ind w:left="0"/>
        <w:jc w:val="both"/>
        <w:rPr>
          <w:rFonts w:ascii="Palatino Linotype" w:eastAsia="Palatino Linotype" w:hAnsi="Palatino Linotype" w:cs="Palatino Linotype"/>
        </w:rPr>
      </w:pPr>
    </w:p>
    <w:p w14:paraId="230A4389"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5BCDA966"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b/>
          <w:i/>
          <w:sz w:val="24"/>
          <w:szCs w:val="24"/>
        </w:rPr>
        <w:t xml:space="preserve"> “Artículo 3. Para los efectos de la presente Ley se entenderá por:</w:t>
      </w:r>
    </w:p>
    <w:p w14:paraId="7BE88498"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IX. Datos personales:</w:t>
      </w:r>
      <w:r w:rsidRPr="00330FE9">
        <w:rPr>
          <w:rFonts w:ascii="Palatino Linotype" w:eastAsia="Palatino Linotype" w:hAnsi="Palatino Linotype" w:cs="Palatino Linotype"/>
          <w:i/>
          <w:sz w:val="24"/>
          <w:szCs w:val="24"/>
        </w:rPr>
        <w:t xml:space="preserve"> </w:t>
      </w:r>
      <w:r w:rsidRPr="00330FE9">
        <w:rPr>
          <w:rFonts w:ascii="Palatino Linotype" w:eastAsia="Palatino Linotype" w:hAnsi="Palatino Linotype" w:cs="Palatino Linotype"/>
          <w:b/>
          <w:i/>
          <w:sz w:val="24"/>
          <w:szCs w:val="24"/>
        </w:rPr>
        <w:t>La información concerniente a una persona, identificada o identificable</w:t>
      </w:r>
      <w:r w:rsidRPr="00330FE9">
        <w:rPr>
          <w:rFonts w:ascii="Palatino Linotype" w:eastAsia="Palatino Linotype" w:hAnsi="Palatino Linotype" w:cs="Palatino Linotype"/>
          <w:i/>
          <w:sz w:val="24"/>
          <w:szCs w:val="24"/>
        </w:rPr>
        <w:t xml:space="preserve"> según lo dispuesto por la Ley de Protección de Datos Personales del Estado de México;</w:t>
      </w:r>
    </w:p>
    <w:p w14:paraId="2233B38E"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XX. Información clasificada:</w:t>
      </w:r>
      <w:r w:rsidRPr="00330FE9">
        <w:rPr>
          <w:rFonts w:ascii="Palatino Linotype" w:eastAsia="Palatino Linotype" w:hAnsi="Palatino Linotype" w:cs="Palatino Linotype"/>
          <w:i/>
          <w:sz w:val="24"/>
          <w:szCs w:val="24"/>
        </w:rPr>
        <w:t xml:space="preserve"> Aquella considerada por la presente Ley como reservada o confidencial;</w:t>
      </w:r>
    </w:p>
    <w:p w14:paraId="347C1DA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XXXII. Protección de Datos Personales:</w:t>
      </w:r>
      <w:r w:rsidRPr="00330FE9">
        <w:rPr>
          <w:rFonts w:ascii="Palatino Linotype" w:eastAsia="Palatino Linotype" w:hAnsi="Palatino Linotype" w:cs="Palatino Linotype"/>
          <w:i/>
          <w:sz w:val="24"/>
          <w:szCs w:val="24"/>
        </w:rPr>
        <w:t xml:space="preserve"> Derecho humano que tutela la privacidad de datos personales en poder de los sujetos obligados y sujetos particulares;</w:t>
      </w:r>
    </w:p>
    <w:p w14:paraId="1889C1E5"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XLV. Versión pública</w:t>
      </w:r>
      <w:r w:rsidRPr="00330FE9">
        <w:rPr>
          <w:rFonts w:ascii="Palatino Linotype" w:eastAsia="Palatino Linotype" w:hAnsi="Palatino Linotype" w:cs="Palatino Linotype"/>
          <w:i/>
          <w:sz w:val="24"/>
          <w:szCs w:val="24"/>
        </w:rPr>
        <w:t>: Documento en el que se elimine, suprime o borra la información clasificada como reservada o confidencial para permitir su acceso.”</w:t>
      </w:r>
    </w:p>
    <w:p w14:paraId="77E0333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6F19108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“Artículo 6.</w:t>
      </w:r>
      <w:r w:rsidRPr="00330FE9">
        <w:rPr>
          <w:rFonts w:ascii="Palatino Linotype" w:eastAsia="Palatino Linotype" w:hAnsi="Palatino Linotype" w:cs="Palatino Linotype"/>
          <w:i/>
          <w:sz w:val="24"/>
          <w:szCs w:val="24"/>
        </w:rPr>
        <w:t xml:space="preserve"> Los datos personales son irrenunciables, intransferibles e indelegables, por lo que los sujetos obligados no deberán proporcionar o hacer pública la información que contenga, con excepción de </w:t>
      </w:r>
      <w:r w:rsidRPr="00330FE9">
        <w:rPr>
          <w:rFonts w:ascii="Palatino Linotype" w:eastAsia="Palatino Linotype" w:hAnsi="Palatino Linotype" w:cs="Palatino Linotype"/>
          <w:i/>
          <w:sz w:val="24"/>
          <w:szCs w:val="24"/>
        </w:rPr>
        <w:lastRenderedPageBreak/>
        <w:t>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93BC699" w14:textId="77777777" w:rsidR="00AD5785" w:rsidRDefault="00AD5785" w:rsidP="008130D5">
      <w:pPr>
        <w:spacing w:after="0" w:line="360" w:lineRule="auto"/>
        <w:jc w:val="both"/>
        <w:rPr>
          <w:rFonts w:ascii="Palatino Linotype" w:eastAsia="Palatino Linotype" w:hAnsi="Palatino Linotype" w:cs="Palatino Linotype"/>
          <w:i/>
          <w:sz w:val="24"/>
          <w:szCs w:val="24"/>
        </w:rPr>
      </w:pPr>
    </w:p>
    <w:p w14:paraId="0F8DCB7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w:t>
      </w:r>
      <w:r w:rsidRPr="00330FE9">
        <w:rPr>
          <w:rFonts w:ascii="Palatino Linotype" w:eastAsia="Palatino Linotype" w:hAnsi="Palatino Linotype" w:cs="Palatino Linotype"/>
          <w:b/>
          <w:i/>
          <w:sz w:val="24"/>
          <w:szCs w:val="24"/>
        </w:rPr>
        <w:t>Artículo 49.</w:t>
      </w:r>
      <w:r w:rsidRPr="00330FE9">
        <w:rPr>
          <w:rFonts w:ascii="Palatino Linotype" w:eastAsia="Palatino Linotype" w:hAnsi="Palatino Linotype" w:cs="Palatino Linotype"/>
          <w:i/>
          <w:sz w:val="24"/>
          <w:szCs w:val="24"/>
        </w:rPr>
        <w:t> Los Comités de Transparencia tendrán las siguientes atribuciones:</w:t>
      </w:r>
    </w:p>
    <w:p w14:paraId="4DC35485"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598E464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VIII</w:t>
      </w:r>
      <w:r w:rsidRPr="00330FE9">
        <w:rPr>
          <w:rFonts w:ascii="Palatino Linotype" w:eastAsia="Palatino Linotype" w:hAnsi="Palatino Linotype" w:cs="Palatino Linotype"/>
          <w:i/>
          <w:sz w:val="24"/>
          <w:szCs w:val="24"/>
        </w:rPr>
        <w:t>. Aprobar, modificar o revocar la clasificación de la información;</w:t>
      </w:r>
    </w:p>
    <w:p w14:paraId="422C364A"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p>
    <w:p w14:paraId="352B9CC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 xml:space="preserve">Artículo 91. </w:t>
      </w:r>
      <w:r w:rsidRPr="00330FE9">
        <w:rPr>
          <w:rFonts w:ascii="Palatino Linotype" w:eastAsia="Palatino Linotype" w:hAnsi="Palatino Linotype" w:cs="Palatino Linotype"/>
          <w:i/>
          <w:sz w:val="24"/>
          <w:szCs w:val="24"/>
        </w:rPr>
        <w:t>El acceso a la información pública será restringido excepcionalmente, cuando ésta sea clasificada como reservada o confidencial.</w:t>
      </w:r>
    </w:p>
    <w:p w14:paraId="652B8890"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5222F492"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r w:rsidRPr="00330FE9">
        <w:rPr>
          <w:rFonts w:ascii="Palatino Linotype" w:eastAsia="Palatino Linotype" w:hAnsi="Palatino Linotype" w:cs="Palatino Linotype"/>
          <w:b/>
          <w:i/>
          <w:sz w:val="24"/>
          <w:szCs w:val="24"/>
        </w:rPr>
        <w:t>“Artículo 137.</w:t>
      </w:r>
      <w:r w:rsidRPr="00330FE9">
        <w:rPr>
          <w:rFonts w:ascii="Palatino Linotype" w:eastAsia="Palatino Linotype" w:hAnsi="Palatino Linotype" w:cs="Palatino Linotype"/>
          <w:i/>
          <w:sz w:val="24"/>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0D7356" w14:textId="77777777" w:rsidR="00C41C0F" w:rsidRPr="00330FE9" w:rsidRDefault="00C41C0F" w:rsidP="008130D5">
      <w:pPr>
        <w:spacing w:after="0" w:line="360" w:lineRule="auto"/>
        <w:jc w:val="both"/>
        <w:rPr>
          <w:rFonts w:ascii="Palatino Linotype" w:eastAsia="Palatino Linotype" w:hAnsi="Palatino Linotype" w:cs="Palatino Linotype"/>
          <w:b/>
          <w:i/>
          <w:sz w:val="24"/>
          <w:szCs w:val="24"/>
        </w:rPr>
      </w:pPr>
    </w:p>
    <w:p w14:paraId="790E6C1A"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“Artículo 143</w:t>
      </w:r>
      <w:r w:rsidRPr="00330FE9">
        <w:rPr>
          <w:rFonts w:ascii="Palatino Linotype" w:eastAsia="Palatino Linotype" w:hAnsi="Palatino Linotype" w:cs="Palatino Linotype"/>
          <w:i/>
          <w:sz w:val="24"/>
          <w:szCs w:val="24"/>
        </w:rPr>
        <w:t>. Para los efectos de esta Ley se considera información confidencial, la clasificada como tal, de manera permanente, por su naturaleza, cuando:</w:t>
      </w:r>
    </w:p>
    <w:p w14:paraId="395614B0"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I.</w:t>
      </w:r>
      <w:r w:rsidRPr="00330FE9">
        <w:rPr>
          <w:rFonts w:ascii="Palatino Linotype" w:eastAsia="Palatino Linotype" w:hAnsi="Palatino Linotype" w:cs="Palatino Linotype"/>
          <w:i/>
          <w:sz w:val="24"/>
          <w:szCs w:val="24"/>
        </w:rPr>
        <w:t xml:space="preserve"> Se refiera a la información privada y los datos personales concernientes a una persona física o jurídica colectiva identificada o identificable;</w:t>
      </w:r>
    </w:p>
    <w:p w14:paraId="36646580"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II. Los secretos bancario, fiduciario, industrial, comercial, fiscal, bursátil y postal, cuya titularidad corresponda a particulares, sujetos de derecho internacional o a sujetos obligados cuando no involucren el ejercicio de recursos públicos; y</w:t>
      </w:r>
    </w:p>
    <w:p w14:paraId="4496B6DE"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lastRenderedPageBreak/>
        <w:t xml:space="preserve">III. La que presenten los particulares a los sujetos obligados, de conformidad con lo dispuesto por las leyes o los tratados internacionales.” </w:t>
      </w:r>
    </w:p>
    <w:p w14:paraId="64F2348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3AD6A6C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7C97B9B"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6797DC8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F4CEA3"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15A80CA6"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w:t>
      </w:r>
      <w:r w:rsidRPr="00330FE9">
        <w:rPr>
          <w:rFonts w:ascii="Palatino Linotype" w:eastAsia="Palatino Linotype" w:hAnsi="Palatino Linotype" w:cs="Palatino Linotype"/>
        </w:rPr>
        <w:lastRenderedPageBreak/>
        <w:t>fracción VIII, 53, fracción X y 59, fracción V, de la Ley en consulta, cuyo sentido literal es el siguiente:</w:t>
      </w:r>
    </w:p>
    <w:p w14:paraId="117C1CD0"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“Artículo 49.</w:t>
      </w:r>
      <w:r w:rsidRPr="00330FE9">
        <w:rPr>
          <w:rFonts w:ascii="Palatino Linotype" w:eastAsia="Palatino Linotype" w:hAnsi="Palatino Linotype" w:cs="Palatino Linotype"/>
          <w:i/>
          <w:sz w:val="24"/>
          <w:szCs w:val="24"/>
        </w:rPr>
        <w:t xml:space="preserve"> </w:t>
      </w:r>
      <w:r w:rsidRPr="00330FE9">
        <w:rPr>
          <w:rFonts w:ascii="Palatino Linotype" w:eastAsia="Palatino Linotype" w:hAnsi="Palatino Linotype" w:cs="Palatino Linotype"/>
          <w:b/>
          <w:i/>
          <w:sz w:val="24"/>
          <w:szCs w:val="24"/>
        </w:rPr>
        <w:t>Los Comités de Transparencia</w:t>
      </w:r>
      <w:r w:rsidRPr="00330FE9">
        <w:rPr>
          <w:rFonts w:ascii="Palatino Linotype" w:eastAsia="Palatino Linotype" w:hAnsi="Palatino Linotype" w:cs="Palatino Linotype"/>
          <w:i/>
          <w:sz w:val="24"/>
          <w:szCs w:val="24"/>
        </w:rPr>
        <w:t xml:space="preserve"> tendrán las siguientes atribuciones:</w:t>
      </w:r>
    </w:p>
    <w:p w14:paraId="616A209E"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VIII. Aprobar, modificar o revocar la clasificación de la información</w:t>
      </w:r>
      <w:r w:rsidRPr="00330FE9">
        <w:rPr>
          <w:rFonts w:ascii="Palatino Linotype" w:eastAsia="Palatino Linotype" w:hAnsi="Palatino Linotype" w:cs="Palatino Linotype"/>
          <w:i/>
          <w:sz w:val="24"/>
          <w:szCs w:val="24"/>
        </w:rPr>
        <w:t>…”</w:t>
      </w:r>
    </w:p>
    <w:p w14:paraId="3F722B0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b/>
          <w:i/>
          <w:sz w:val="24"/>
          <w:szCs w:val="24"/>
        </w:rPr>
        <w:t>Artículo 53.</w:t>
      </w:r>
      <w:r w:rsidRPr="00330FE9">
        <w:rPr>
          <w:rFonts w:ascii="Palatino Linotype" w:eastAsia="Palatino Linotype" w:hAnsi="Palatino Linotype" w:cs="Palatino Linotype"/>
          <w:i/>
          <w:sz w:val="24"/>
          <w:szCs w:val="24"/>
        </w:rPr>
        <w:t xml:space="preserve"> Las </w:t>
      </w:r>
      <w:r w:rsidRPr="00330FE9">
        <w:rPr>
          <w:rFonts w:ascii="Palatino Linotype" w:eastAsia="Palatino Linotype" w:hAnsi="Palatino Linotype" w:cs="Palatino Linotype"/>
          <w:b/>
          <w:i/>
          <w:sz w:val="24"/>
          <w:szCs w:val="24"/>
        </w:rPr>
        <w:t>Unidades de Transparencia</w:t>
      </w:r>
      <w:r w:rsidRPr="00330FE9">
        <w:rPr>
          <w:rFonts w:ascii="Palatino Linotype" w:eastAsia="Palatino Linotype" w:hAnsi="Palatino Linotype" w:cs="Palatino Linotype"/>
          <w:i/>
          <w:sz w:val="24"/>
          <w:szCs w:val="24"/>
        </w:rPr>
        <w:t xml:space="preserve"> tendrán las siguientes </w:t>
      </w:r>
      <w:r w:rsidRPr="00330FE9">
        <w:rPr>
          <w:rFonts w:ascii="Palatino Linotype" w:eastAsia="Palatino Linotype" w:hAnsi="Palatino Linotype" w:cs="Palatino Linotype"/>
          <w:b/>
          <w:i/>
          <w:sz w:val="24"/>
          <w:szCs w:val="24"/>
        </w:rPr>
        <w:t>funciones</w:t>
      </w:r>
      <w:r w:rsidRPr="00330FE9">
        <w:rPr>
          <w:rFonts w:ascii="Palatino Linotype" w:eastAsia="Palatino Linotype" w:hAnsi="Palatino Linotype" w:cs="Palatino Linotype"/>
          <w:i/>
          <w:sz w:val="24"/>
          <w:szCs w:val="24"/>
        </w:rPr>
        <w:t>:</w:t>
      </w:r>
    </w:p>
    <w:p w14:paraId="19EABA3D"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X. Presentar ante el Comité, el proyecto de clasificación de información</w:t>
      </w:r>
      <w:r w:rsidRPr="00330FE9">
        <w:rPr>
          <w:rFonts w:ascii="Palatino Linotype" w:eastAsia="Palatino Linotype" w:hAnsi="Palatino Linotype" w:cs="Palatino Linotype"/>
          <w:i/>
          <w:sz w:val="24"/>
          <w:szCs w:val="24"/>
        </w:rPr>
        <w:t xml:space="preserve">…” </w:t>
      </w:r>
    </w:p>
    <w:p w14:paraId="5CF77D31"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“Artículo 59.</w:t>
      </w:r>
      <w:r w:rsidRPr="00330FE9">
        <w:rPr>
          <w:rFonts w:ascii="Palatino Linotype" w:eastAsia="Palatino Linotype" w:hAnsi="Palatino Linotype" w:cs="Palatino Linotype"/>
          <w:i/>
          <w:sz w:val="24"/>
          <w:szCs w:val="24"/>
        </w:rPr>
        <w:t xml:space="preserve"> Los </w:t>
      </w:r>
      <w:r w:rsidRPr="00330FE9">
        <w:rPr>
          <w:rFonts w:ascii="Palatino Linotype" w:eastAsia="Palatino Linotype" w:hAnsi="Palatino Linotype" w:cs="Palatino Linotype"/>
          <w:b/>
          <w:i/>
          <w:sz w:val="24"/>
          <w:szCs w:val="24"/>
        </w:rPr>
        <w:t>servidores públicos habilitados</w:t>
      </w:r>
      <w:r w:rsidRPr="00330FE9">
        <w:rPr>
          <w:rFonts w:ascii="Palatino Linotype" w:eastAsia="Palatino Linotype" w:hAnsi="Palatino Linotype" w:cs="Palatino Linotype"/>
          <w:i/>
          <w:sz w:val="24"/>
          <w:szCs w:val="24"/>
        </w:rPr>
        <w:t xml:space="preserve"> tendrán las </w:t>
      </w:r>
      <w:r w:rsidRPr="00330FE9">
        <w:rPr>
          <w:rFonts w:ascii="Palatino Linotype" w:eastAsia="Palatino Linotype" w:hAnsi="Palatino Linotype" w:cs="Palatino Linotype"/>
          <w:b/>
          <w:i/>
          <w:sz w:val="24"/>
          <w:szCs w:val="24"/>
        </w:rPr>
        <w:t>funciones</w:t>
      </w:r>
      <w:r w:rsidRPr="00330FE9">
        <w:rPr>
          <w:rFonts w:ascii="Palatino Linotype" w:eastAsia="Palatino Linotype" w:hAnsi="Palatino Linotype" w:cs="Palatino Linotype"/>
          <w:i/>
          <w:sz w:val="24"/>
          <w:szCs w:val="24"/>
        </w:rPr>
        <w:t xml:space="preserve"> siguientes:</w:t>
      </w:r>
    </w:p>
    <w:p w14:paraId="1D8AA22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V. Integrar y presentar al responsable de la Unidad de Transparencia la propuesta de clasificación de información</w:t>
      </w:r>
      <w:r w:rsidRPr="00330FE9">
        <w:rPr>
          <w:rFonts w:ascii="Palatino Linotype" w:eastAsia="Palatino Linotype" w:hAnsi="Palatino Linotype" w:cs="Palatino Linotype"/>
          <w:i/>
          <w:sz w:val="24"/>
          <w:szCs w:val="24"/>
        </w:rPr>
        <w:t>, la cual tendrá los fundamentos y argumentos en que se basa dicha propuesta…”</w:t>
      </w:r>
    </w:p>
    <w:p w14:paraId="6A7ACA51"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03B068B6"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1ADB515"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2008AB7E"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7A7B17B"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b/>
          <w:i/>
          <w:sz w:val="24"/>
          <w:szCs w:val="24"/>
        </w:rPr>
        <w:t>Artículo 149.</w:t>
      </w:r>
      <w:r w:rsidRPr="00330FE9">
        <w:rPr>
          <w:rFonts w:ascii="Palatino Linotype" w:eastAsia="Palatino Linotype" w:hAnsi="Palatino Linotype" w:cs="Palatino Linotype"/>
          <w:i/>
          <w:sz w:val="24"/>
          <w:szCs w:val="24"/>
        </w:rPr>
        <w:t xml:space="preserve"> El </w:t>
      </w:r>
      <w:r w:rsidRPr="00330FE9">
        <w:rPr>
          <w:rFonts w:ascii="Palatino Linotype" w:eastAsia="Palatino Linotype" w:hAnsi="Palatino Linotype" w:cs="Palatino Linotype"/>
          <w:b/>
          <w:i/>
          <w:sz w:val="24"/>
          <w:szCs w:val="24"/>
        </w:rPr>
        <w:t>acuerdo que clasifique la información como confidencial</w:t>
      </w:r>
      <w:r w:rsidRPr="00330FE9">
        <w:rPr>
          <w:rFonts w:ascii="Palatino Linotype" w:eastAsia="Palatino Linotype" w:hAnsi="Palatino Linotype" w:cs="Palatino Linotype"/>
          <w:i/>
          <w:sz w:val="24"/>
          <w:szCs w:val="24"/>
        </w:rPr>
        <w:t xml:space="preserve"> deberá contener un razonamiento lógico en el que demuestre que la información se encuentra en alguna o algunas de las hipótesis previstas en la presente Ley.”</w:t>
      </w:r>
    </w:p>
    <w:p w14:paraId="7427052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7FE295A"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0C851660"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30FE9">
        <w:rPr>
          <w:rFonts w:ascii="Palatino Linotype" w:eastAsia="Palatino Linotype" w:hAnsi="Palatino Linotype" w:cs="Palatino Linotype"/>
          <w:b/>
        </w:rPr>
        <w:t>Registro Federal de Contribuyentes</w:t>
      </w:r>
      <w:r w:rsidRPr="00330FE9">
        <w:rPr>
          <w:rFonts w:ascii="Palatino Linotype" w:eastAsia="Palatino Linotype" w:hAnsi="Palatino Linotype" w:cs="Palatino Linotype"/>
        </w:rPr>
        <w:t xml:space="preserve"> (RFC), la </w:t>
      </w:r>
      <w:r w:rsidRPr="00330FE9">
        <w:rPr>
          <w:rFonts w:ascii="Palatino Linotype" w:eastAsia="Palatino Linotype" w:hAnsi="Palatino Linotype" w:cs="Palatino Linotype"/>
          <w:b/>
        </w:rPr>
        <w:t>Clave Única de Registro de Población</w:t>
      </w:r>
      <w:r w:rsidRPr="00330FE9">
        <w:rPr>
          <w:rFonts w:ascii="Palatino Linotype" w:eastAsia="Palatino Linotype" w:hAnsi="Palatino Linotype" w:cs="Palatino Linotype"/>
        </w:rPr>
        <w:t xml:space="preserve"> (CURP), la </w:t>
      </w:r>
      <w:r w:rsidRPr="00330FE9">
        <w:rPr>
          <w:rFonts w:ascii="Palatino Linotype" w:eastAsia="Palatino Linotype" w:hAnsi="Palatino Linotype" w:cs="Palatino Linotype"/>
          <w:b/>
        </w:rPr>
        <w:t>Clave de cualquier tipo de seguridad social</w:t>
      </w:r>
      <w:r w:rsidRPr="00330FE9">
        <w:rPr>
          <w:rFonts w:ascii="Palatino Linotype" w:eastAsia="Palatino Linotype" w:hAnsi="Palatino Linotype" w:cs="Palatino Linotype"/>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68B80896"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772E46AB" w14:textId="77777777" w:rsidR="00C41C0F"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Por cuanto hace al </w:t>
      </w:r>
      <w:r w:rsidRPr="00330FE9">
        <w:rPr>
          <w:rFonts w:ascii="Palatino Linotype" w:eastAsia="Palatino Linotype" w:hAnsi="Palatino Linotype" w:cs="Palatino Linotype"/>
          <w:b/>
        </w:rPr>
        <w:t>Registro Federal de Contribuyentes (RFC),</w:t>
      </w:r>
      <w:r w:rsidRPr="00330FE9">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w:t>
      </w:r>
      <w:r w:rsidRPr="00330FE9">
        <w:rPr>
          <w:rFonts w:ascii="Palatino Linotype" w:eastAsia="Palatino Linotype" w:hAnsi="Palatino Linotype" w:cs="Palatino Linotype"/>
        </w:rPr>
        <w:lastRenderedPageBreak/>
        <w:t>obtención es necesario acreditar ante la autoridad fiscal previamente la identidad de la persona, su fecha de nacimiento, entre otros aspectos.</w:t>
      </w:r>
    </w:p>
    <w:p w14:paraId="153EB25A" w14:textId="77777777" w:rsidR="00AD5785" w:rsidRPr="00330FE9" w:rsidRDefault="00AD5785" w:rsidP="00AD5785">
      <w:pPr>
        <w:pStyle w:val="Prrafodelista"/>
        <w:tabs>
          <w:tab w:val="left" w:pos="284"/>
          <w:tab w:val="left" w:pos="426"/>
        </w:tabs>
        <w:spacing w:line="360" w:lineRule="auto"/>
        <w:ind w:left="0"/>
        <w:contextualSpacing/>
        <w:jc w:val="both"/>
        <w:rPr>
          <w:rFonts w:ascii="Palatino Linotype" w:eastAsia="Palatino Linotype" w:hAnsi="Palatino Linotype" w:cs="Palatino Linotype"/>
        </w:rPr>
      </w:pPr>
    </w:p>
    <w:p w14:paraId="455A08B4"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A0CC186"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46690D3E"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Lo anterior es compartido por el entonces Instituto Federal de Acceso a la Información Pública y Protección de Datos Personales (IFAI) a través del Criterio 19/17, el cual es del tenor literal siguiente:</w:t>
      </w:r>
    </w:p>
    <w:p w14:paraId="472DDC03"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“Registro Federal de Contribuyentes (RFC) de personas físicas</w:t>
      </w:r>
      <w:r w:rsidRPr="00330FE9">
        <w:rPr>
          <w:rFonts w:ascii="Palatino Linotype" w:eastAsia="Palatino Linotype" w:hAnsi="Palatino Linotype" w:cs="Palatino Linotype"/>
          <w:i/>
          <w:sz w:val="24"/>
          <w:szCs w:val="24"/>
        </w:rPr>
        <w:t>. El RFC es una clave de carácter fiscal, única e irrepetible, que permite identificar al titular, su edad y fecha de nacimiento, por lo que es un dato personal de carácter confidencial.”</w:t>
      </w:r>
    </w:p>
    <w:p w14:paraId="455E4CC9"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4DB491D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34C92C5"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4BA74DF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 xml:space="preserve">De igual manera la </w:t>
      </w:r>
      <w:r w:rsidRPr="00330FE9">
        <w:rPr>
          <w:rFonts w:ascii="Palatino Linotype" w:eastAsia="Palatino Linotype" w:hAnsi="Palatino Linotype" w:cs="Palatino Linotype"/>
          <w:b/>
        </w:rPr>
        <w:t>Clave Única de Registro de Población (CURP)</w:t>
      </w:r>
      <w:r w:rsidRPr="00330FE9">
        <w:rPr>
          <w:rFonts w:ascii="Palatino Linotype" w:eastAsia="Palatino Linotype" w:hAnsi="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C677BC9"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5904B38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Argumento que es compartido por el Instituto Nacional de Transparencia, Acceso a la Información y Protección de Datos Personales, INAI</w:t>
      </w:r>
      <w:r w:rsidRPr="00330FE9">
        <w:rPr>
          <w:rFonts w:ascii="Palatino Linotype" w:eastAsia="Palatino Linotype" w:hAnsi="Palatino Linotype" w:cs="Palatino Linotype"/>
          <w:b/>
        </w:rPr>
        <w:t xml:space="preserve">, conforme al </w:t>
      </w:r>
      <w:r w:rsidRPr="00330FE9">
        <w:rPr>
          <w:rFonts w:ascii="Palatino Linotype" w:eastAsia="Palatino Linotype" w:hAnsi="Palatino Linotype" w:cs="Palatino Linotype"/>
        </w:rPr>
        <w:t xml:space="preserve">criterio 18/17, el cual refiere: </w:t>
      </w:r>
    </w:p>
    <w:p w14:paraId="2468E07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 xml:space="preserve">“Clave Única de Registro de Población (CURP). </w:t>
      </w:r>
      <w:r w:rsidRPr="00330FE9">
        <w:rPr>
          <w:rFonts w:ascii="Palatino Linotype" w:eastAsia="Palatino Linotype" w:hAnsi="Palatino Linotype" w:cs="Palatino Linotype"/>
          <w:i/>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6792B6C"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5183AC6B" w14:textId="77777777" w:rsidR="00C41C0F"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Por cuanto hace a la </w:t>
      </w:r>
      <w:r w:rsidRPr="00330FE9">
        <w:rPr>
          <w:rFonts w:ascii="Palatino Linotype" w:eastAsia="Palatino Linotype" w:hAnsi="Palatino Linotype" w:cs="Palatino Linotype"/>
          <w:b/>
        </w:rPr>
        <w:t xml:space="preserve">Clave de cualquier tipo de seguridad social (ISSEMyM, u otros), </w:t>
      </w:r>
      <w:r w:rsidRPr="00330FE9">
        <w:rPr>
          <w:rFonts w:ascii="Palatino Linotype" w:eastAsia="Palatino Linotype" w:hAnsi="Palatino Linotype" w:cs="Palatino Linotype"/>
        </w:rPr>
        <w:t xml:space="preserve">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30FE9">
        <w:rPr>
          <w:rFonts w:ascii="Palatino Linotype" w:eastAsia="Palatino Linotype" w:hAnsi="Palatino Linotype" w:cs="Palatino Linotype"/>
        </w:rPr>
        <w:lastRenderedPageBreak/>
        <w:t>4, fracción XI de la Ley de Protección de Datos Personales en Posesión de Sujetos Obligados del Estado de México y Municipios.</w:t>
      </w:r>
    </w:p>
    <w:p w14:paraId="6E8EB16A" w14:textId="77777777" w:rsidR="00AD5785" w:rsidRPr="00330FE9" w:rsidRDefault="00AD5785" w:rsidP="00AD5785">
      <w:pPr>
        <w:pStyle w:val="Prrafodelista"/>
        <w:tabs>
          <w:tab w:val="left" w:pos="284"/>
          <w:tab w:val="left" w:pos="426"/>
        </w:tabs>
        <w:spacing w:line="360" w:lineRule="auto"/>
        <w:ind w:left="0"/>
        <w:contextualSpacing/>
        <w:jc w:val="both"/>
        <w:rPr>
          <w:rFonts w:ascii="Palatino Linotype" w:eastAsia="Palatino Linotype" w:hAnsi="Palatino Linotype" w:cs="Palatino Linotype"/>
        </w:rPr>
      </w:pPr>
    </w:p>
    <w:p w14:paraId="4A6A8873"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u w:val="single"/>
        </w:rPr>
      </w:pPr>
      <w:r w:rsidRPr="00330FE9">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330FE9">
        <w:rPr>
          <w:rFonts w:ascii="Palatino Linotype" w:eastAsia="Palatino Linotype" w:hAnsi="Palatino Linotype" w:cs="Palatino Linotype"/>
          <w:u w:val="single"/>
        </w:rPr>
        <w:t>se le asigna una clave para hacer identificable al trabajador con el objetivo de poder proporcionar los servicios que brinda el ISSEMYM.</w:t>
      </w:r>
    </w:p>
    <w:p w14:paraId="740187BB"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79C0F69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7AC1AB3D"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72D34B01"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9E42AAF"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rPr>
      </w:pPr>
      <w:r w:rsidRPr="00330FE9">
        <w:rPr>
          <w:rFonts w:ascii="Palatino Linotype" w:eastAsia="Palatino Linotype" w:hAnsi="Palatino Linotype" w:cs="Palatino Linotype"/>
        </w:rPr>
        <w:lastRenderedPageBreak/>
        <w:t xml:space="preserve">Respecto de los </w:t>
      </w:r>
      <w:r w:rsidRPr="00330FE9">
        <w:rPr>
          <w:rFonts w:ascii="Palatino Linotype" w:eastAsia="Palatino Linotype" w:hAnsi="Palatino Linotype" w:cs="Palatino Linotype"/>
          <w:b/>
        </w:rPr>
        <w:t>préstamos o descuentos</w:t>
      </w:r>
      <w:r w:rsidRPr="00330FE9">
        <w:rPr>
          <w:rFonts w:ascii="Palatino Linotype" w:eastAsia="Palatino Linotype" w:hAnsi="Palatino Linotype" w:cs="Palatino Linotype"/>
        </w:rPr>
        <w:t xml:space="preserve"> </w:t>
      </w:r>
      <w:r w:rsidRPr="00330FE9">
        <w:rPr>
          <w:rFonts w:ascii="Palatino Linotype" w:eastAsia="Palatino Linotype" w:hAnsi="Palatino Linotype" w:cs="Palatino Linotype"/>
          <w:b/>
        </w:rPr>
        <w:t>de carácter personal</w:t>
      </w:r>
      <w:r w:rsidRPr="00330FE9">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14672DC" w14:textId="77777777" w:rsidR="00C41C0F" w:rsidRPr="00330FE9" w:rsidRDefault="00C41C0F" w:rsidP="008130D5">
      <w:pPr>
        <w:pStyle w:val="Prrafodelista"/>
        <w:spacing w:line="360" w:lineRule="auto"/>
        <w:ind w:left="0"/>
        <w:rPr>
          <w:rFonts w:ascii="Palatino Linotype" w:hAnsi="Palatino Linotype"/>
        </w:rPr>
      </w:pPr>
    </w:p>
    <w:p w14:paraId="46B1425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rPr>
      </w:pPr>
      <w:r w:rsidRPr="00330FE9">
        <w:rPr>
          <w:rFonts w:ascii="Palatino Linotype" w:eastAsia="Palatino Linotype" w:hAnsi="Palatino Linotype" w:cs="Palatino Linotype"/>
        </w:rPr>
        <w:t>Por su parte, el artículo 84 de la Ley del Trabajo de los Servidores Públicos del Estado y Municipios, señala:</w:t>
      </w:r>
    </w:p>
    <w:p w14:paraId="194B6E22"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b/>
          <w:i/>
          <w:sz w:val="24"/>
          <w:szCs w:val="24"/>
        </w:rPr>
        <w:t>ARTICULO 84. Sólo podrán hacerse retenciones, descuentos o deducciones al sueldo de los servidores públicos por concepto de:</w:t>
      </w:r>
    </w:p>
    <w:p w14:paraId="7DCCD65B"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t>I. Gravámenes fiscales relacionados con el sueldo;</w:t>
      </w:r>
    </w:p>
    <w:p w14:paraId="36485041"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b/>
          <w:i/>
          <w:sz w:val="24"/>
          <w:szCs w:val="24"/>
        </w:rPr>
        <w:t>II. Deudas contraídas con las instituciones públicas o dependencias</w:t>
      </w:r>
      <w:r w:rsidRPr="00330FE9">
        <w:rPr>
          <w:rFonts w:ascii="Palatino Linotype" w:eastAsia="Palatino Linotype" w:hAnsi="Palatino Linotype" w:cs="Palatino Linotype"/>
          <w:i/>
          <w:sz w:val="24"/>
          <w:szCs w:val="24"/>
        </w:rPr>
        <w:t xml:space="preserve"> por concepto de anticipos de sueldo, pagos hechos con exceso, errores o pérdidas debidamente comprobados;</w:t>
      </w:r>
    </w:p>
    <w:p w14:paraId="0F3B965F"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b/>
          <w:i/>
          <w:sz w:val="24"/>
          <w:szCs w:val="24"/>
        </w:rPr>
        <w:t>III. Cuotas sindicales</w:t>
      </w:r>
      <w:r w:rsidRPr="00330FE9">
        <w:rPr>
          <w:rFonts w:ascii="Palatino Linotype" w:eastAsia="Palatino Linotype" w:hAnsi="Palatino Linotype" w:cs="Palatino Linotype"/>
          <w:i/>
          <w:sz w:val="24"/>
          <w:szCs w:val="24"/>
        </w:rPr>
        <w:t>;</w:t>
      </w:r>
    </w:p>
    <w:p w14:paraId="7C047C4C"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t>IV. Cuotas de aportación a fondos para la constitución de cooperativas y de cajas de ahorro, siempre que el servidor público hubiese manifestado previamente, de manera expresa, su conformidad;</w:t>
      </w:r>
    </w:p>
    <w:p w14:paraId="53215BE1"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t>V. Descuentos ordenados por el Instituto de Seguridad Social del Estado de México y Municipios, con motivo de cuotas y obligaciones contraídas con éste por los servidores públicos;</w:t>
      </w:r>
    </w:p>
    <w:p w14:paraId="41CEB2B6"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b/>
          <w:i/>
          <w:sz w:val="24"/>
          <w:szCs w:val="24"/>
        </w:rPr>
        <w:t>VI. Obligaciones a cargo del servidor público con las que haya consentido</w:t>
      </w:r>
      <w:r w:rsidRPr="00330FE9">
        <w:rPr>
          <w:rFonts w:ascii="Palatino Linotype" w:eastAsia="Palatino Linotype" w:hAnsi="Palatino Linotype" w:cs="Palatino Linotype"/>
          <w:i/>
          <w:sz w:val="24"/>
          <w:szCs w:val="24"/>
        </w:rPr>
        <w:t>, derivadas de la adquisición o del uso de habitaciones consideradas como de interés social;</w:t>
      </w:r>
    </w:p>
    <w:p w14:paraId="31AAC024"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t>VII. Faltas de puntualidad o de asistencia injustificadas;</w:t>
      </w:r>
    </w:p>
    <w:p w14:paraId="7E99FE9D"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b/>
          <w:i/>
          <w:sz w:val="24"/>
          <w:szCs w:val="24"/>
        </w:rPr>
        <w:t>VIII. Pensiones alimenticias ordenadas por la autoridad judicial;</w:t>
      </w:r>
      <w:r w:rsidRPr="00330FE9">
        <w:rPr>
          <w:rFonts w:ascii="Palatino Linotype" w:eastAsia="Palatino Linotype" w:hAnsi="Palatino Linotype" w:cs="Palatino Linotype"/>
          <w:i/>
          <w:sz w:val="24"/>
          <w:szCs w:val="24"/>
        </w:rPr>
        <w:t xml:space="preserve"> o</w:t>
      </w:r>
    </w:p>
    <w:p w14:paraId="74C9CF8F"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b/>
          <w:i/>
          <w:sz w:val="24"/>
          <w:szCs w:val="24"/>
        </w:rPr>
        <w:t>IX. Cualquier otro convenido con instituciones de servicios y aceptado por el servidor público.</w:t>
      </w:r>
    </w:p>
    <w:p w14:paraId="7D2C8AF8" w14:textId="77777777" w:rsidR="00C41C0F" w:rsidRPr="00330FE9" w:rsidRDefault="00C41C0F" w:rsidP="008130D5">
      <w:pPr>
        <w:spacing w:after="0" w:line="360" w:lineRule="auto"/>
        <w:jc w:val="both"/>
        <w:rPr>
          <w:rFonts w:ascii="Palatino Linotype" w:hAnsi="Palatino Linotype"/>
          <w:sz w:val="24"/>
          <w:szCs w:val="24"/>
        </w:rPr>
      </w:pPr>
      <w:r w:rsidRPr="00330FE9">
        <w:rPr>
          <w:rFonts w:ascii="Palatino Linotype" w:eastAsia="Palatino Linotype" w:hAnsi="Palatino Linotype" w:cs="Palatino Linotype"/>
          <w:i/>
          <w:sz w:val="24"/>
          <w:szCs w:val="24"/>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0DC4D32"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(Énfasis añadido)</w:t>
      </w:r>
    </w:p>
    <w:p w14:paraId="0E8A4FCF" w14:textId="77777777" w:rsidR="00C41C0F" w:rsidRPr="00330FE9" w:rsidRDefault="00C41C0F" w:rsidP="008130D5">
      <w:pPr>
        <w:spacing w:after="0" w:line="360" w:lineRule="auto"/>
        <w:jc w:val="both"/>
        <w:rPr>
          <w:rFonts w:ascii="Palatino Linotype" w:eastAsia="Times New Roman" w:hAnsi="Palatino Linotype" w:cs="Times New Roman"/>
          <w:sz w:val="24"/>
          <w:szCs w:val="24"/>
        </w:rPr>
      </w:pPr>
    </w:p>
    <w:p w14:paraId="6B24671A"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rPr>
      </w:pPr>
      <w:r w:rsidRPr="00330FE9">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330FE9">
        <w:rPr>
          <w:rFonts w:ascii="Palatino Linotype" w:eastAsia="Palatino Linotype" w:hAnsi="Palatino Linotype" w:cs="Palatino Linotype"/>
          <w:b/>
        </w:rPr>
        <w:t>únicamente inciden en su vida privada</w:t>
      </w:r>
      <w:r w:rsidRPr="00330FE9">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6E944568" w14:textId="77777777" w:rsidR="00C41C0F" w:rsidRPr="00330FE9" w:rsidRDefault="00C41C0F" w:rsidP="008130D5">
      <w:pPr>
        <w:pStyle w:val="Prrafodelista"/>
        <w:tabs>
          <w:tab w:val="left" w:pos="284"/>
          <w:tab w:val="left" w:pos="426"/>
        </w:tabs>
        <w:spacing w:line="360" w:lineRule="auto"/>
        <w:ind w:left="0"/>
        <w:jc w:val="both"/>
        <w:rPr>
          <w:rFonts w:ascii="Palatino Linotype" w:hAnsi="Palatino Linotype"/>
        </w:rPr>
      </w:pPr>
    </w:p>
    <w:p w14:paraId="49379573"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746D418E"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1E78CA31"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Sirven de sustento a lo anterior, las tesis jurisprudenciales </w:t>
      </w:r>
      <w:r w:rsidRPr="00330FE9">
        <w:rPr>
          <w:rFonts w:ascii="Palatino Linotype" w:eastAsia="Palatino Linotype" w:hAnsi="Palatino Linotype" w:cs="Palatino Linotype"/>
          <w:i/>
        </w:rPr>
        <w:t xml:space="preserve">P. LX/2000 </w:t>
      </w:r>
      <w:r w:rsidRPr="00330FE9">
        <w:rPr>
          <w:rFonts w:ascii="Palatino Linotype" w:eastAsia="Palatino Linotype" w:hAnsi="Palatino Linotype" w:cs="Palatino Linotype"/>
        </w:rPr>
        <w:t xml:space="preserve">y </w:t>
      </w:r>
      <w:r w:rsidRPr="00330FE9">
        <w:rPr>
          <w:rFonts w:ascii="Palatino Linotype" w:eastAsia="Palatino Linotype" w:hAnsi="Palatino Linotype" w:cs="Palatino Linotype"/>
          <w:i/>
        </w:rPr>
        <w:t>2a. XLIII/2008</w:t>
      </w:r>
      <w:r w:rsidRPr="00330FE9">
        <w:rPr>
          <w:rFonts w:ascii="Palatino Linotype" w:eastAsia="Tahoma" w:hAnsi="Palatino Linotype" w:cs="Tahoma"/>
          <w:b/>
        </w:rPr>
        <w:t xml:space="preserve"> </w:t>
      </w:r>
      <w:r w:rsidRPr="00330FE9">
        <w:rPr>
          <w:rFonts w:ascii="Palatino Linotype" w:eastAsia="Palatino Linotype" w:hAnsi="Palatino Linotype" w:cs="Palatino Linotype"/>
        </w:rPr>
        <w:t>emitidas por el Peno y la Segunda Sala de la Suprema Corte de Justicia de la Nación, respectivamente, que son del tenor literal siguiente:</w:t>
      </w:r>
    </w:p>
    <w:p w14:paraId="1AF178F8"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lastRenderedPageBreak/>
        <w:t xml:space="preserve">“DERECHO A LA INFORMACIÓN. SU EJERCICIO SE ENCUENTRA LIMITADO TANTO POR LOS INTERESES NACIONALES Y DE LA SOCIEDAD, COMO POR LOS DERECHOS DE TERCEROS. </w:t>
      </w:r>
      <w:r w:rsidRPr="00330FE9">
        <w:rPr>
          <w:rFonts w:ascii="Palatino Linotype" w:eastAsia="Palatino Linotype" w:hAnsi="Palatino Linotype" w:cs="Palatino Linotype"/>
          <w:i/>
          <w:sz w:val="24"/>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30FE9">
        <w:rPr>
          <w:rFonts w:ascii="Palatino Linotype" w:eastAsia="Palatino Linotype" w:hAnsi="Palatino Linotype" w:cs="Palatino Linotype"/>
          <w:b/>
          <w:i/>
          <w:sz w:val="24"/>
          <w:szCs w:val="24"/>
        </w:rPr>
        <w:t>restringen el acceso a la información en esta materia, en razón de que su conocimiento público puede generar daños a los intereses nacionales y, por el otro, sancionan la inobservancia de esa reserva</w:t>
      </w:r>
      <w:r w:rsidRPr="00330FE9">
        <w:rPr>
          <w:rFonts w:ascii="Palatino Linotype" w:eastAsia="Palatino Linotype" w:hAnsi="Palatino Linotype" w:cs="Palatino Linotype"/>
          <w:i/>
          <w:sz w:val="24"/>
          <w:szCs w:val="24"/>
        </w:rPr>
        <w:t xml:space="preserve">; por lo que hace al interés social, se cuenta con normas que tienden a proteger la averiguación de los delitos, la salud y la moral públicas, </w:t>
      </w:r>
      <w:r w:rsidRPr="00330FE9">
        <w:rPr>
          <w:rFonts w:ascii="Palatino Linotype" w:eastAsia="Palatino Linotype" w:hAnsi="Palatino Linotype" w:cs="Palatino Linotype"/>
          <w:b/>
          <w:i/>
          <w:sz w:val="24"/>
          <w:szCs w:val="24"/>
        </w:rPr>
        <w:t>mientras que por lo que respecta a la protección de la persona existen normas que protegen el derecho a la vida o a la privacidad de los gobernados</w:t>
      </w:r>
      <w:r w:rsidRPr="00330FE9">
        <w:rPr>
          <w:rFonts w:ascii="Palatino Linotype" w:eastAsia="Palatino Linotype" w:hAnsi="Palatino Linotype" w:cs="Palatino Linotype"/>
          <w:i/>
          <w:sz w:val="24"/>
          <w:szCs w:val="24"/>
        </w:rPr>
        <w:t>.”</w:t>
      </w:r>
    </w:p>
    <w:p w14:paraId="58F24B90"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b/>
          <w:i/>
          <w:sz w:val="24"/>
          <w:szCs w:val="24"/>
        </w:rPr>
        <w:t xml:space="preserve">“TRANSPARENCIA Y ACCESO A LA INFORMACIÓN PÚBLICA GUBERNAMENTAL. EL ARTÍCULO 14, FRACCIÓN I, DE LA LEY FEDERAL RELATIVA, NO VIOLA LA GARANTÍA DE ACCESO A LA INFORMACIÓN. </w:t>
      </w:r>
      <w:r w:rsidRPr="00330FE9">
        <w:rPr>
          <w:rFonts w:ascii="Palatino Linotype" w:eastAsia="Palatino Linotype" w:hAnsi="Palatino Linotype" w:cs="Palatino Linotype"/>
          <w:i/>
          <w:sz w:val="24"/>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w:t>
      </w:r>
      <w:r w:rsidRPr="00330FE9">
        <w:rPr>
          <w:rFonts w:ascii="Palatino Linotype" w:eastAsia="Palatino Linotype" w:hAnsi="Palatino Linotype" w:cs="Palatino Linotype"/>
          <w:i/>
          <w:sz w:val="24"/>
          <w:szCs w:val="24"/>
        </w:rPr>
        <w:lastRenderedPageBreak/>
        <w:t xml:space="preserve">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30FE9">
        <w:rPr>
          <w:rFonts w:ascii="Palatino Linotype" w:eastAsia="Palatino Linotype" w:hAnsi="Palatino Linotype" w:cs="Palatino Linotype"/>
          <w:b/>
          <w:i/>
          <w:sz w:val="24"/>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30FE9">
        <w:rPr>
          <w:rFonts w:ascii="Palatino Linotype" w:eastAsia="Palatino Linotype" w:hAnsi="Palatino Linotype" w:cs="Palatino Linotype"/>
          <w:i/>
          <w:sz w:val="24"/>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249B59E"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40C9543A"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06B10925"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b/>
        </w:rPr>
      </w:pPr>
      <w:r w:rsidRPr="00330FE9">
        <w:rPr>
          <w:rFonts w:ascii="Palatino Linotype" w:eastAsia="Palatino Linotype" w:hAnsi="Palatino Linotype" w:cs="Palatino Linotype"/>
        </w:rPr>
        <w:t>También,</w:t>
      </w:r>
      <w:r w:rsidRPr="00330FE9">
        <w:rPr>
          <w:rFonts w:ascii="Palatino Linotype" w:eastAsia="Palatino Linotype" w:hAnsi="Palatino Linotype" w:cs="Palatino Linotype"/>
          <w:b/>
        </w:rPr>
        <w:t xml:space="preserve"> el número de cuenta bancario</w:t>
      </w:r>
      <w:r w:rsidRPr="00330FE9">
        <w:rPr>
          <w:rFonts w:ascii="Palatino Linotype" w:eastAsia="Palatino Linotype" w:hAnsi="Palatino Linotype" w:cs="Palatino Linotype"/>
        </w:rPr>
        <w:t>, en el Criterio 10/17 emitido por el Pleno del Instituto Nacional de Transparencia, Acceso a la Información y Protección de Datos Personales  se establece lo siguiente:</w:t>
      </w:r>
    </w:p>
    <w:p w14:paraId="50846D3C" w14:textId="77777777" w:rsidR="00C41C0F" w:rsidRPr="00330FE9" w:rsidRDefault="00C41C0F" w:rsidP="008130D5">
      <w:pPr>
        <w:shd w:val="clear" w:color="auto" w:fill="FFFFFF"/>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w:t>
      </w:r>
      <w:r w:rsidRPr="00330FE9">
        <w:rPr>
          <w:rFonts w:ascii="Palatino Linotype" w:eastAsia="Palatino Linotype" w:hAnsi="Palatino Linotype" w:cs="Palatino Linotype"/>
          <w:b/>
          <w:i/>
          <w:sz w:val="24"/>
          <w:szCs w:val="24"/>
        </w:rPr>
        <w:t>Cuentas bancarias y/o CLABE interbancaria de personas físicas y morales privadas.</w:t>
      </w:r>
      <w:r w:rsidRPr="00330FE9">
        <w:rPr>
          <w:rFonts w:ascii="Palatino Linotype" w:eastAsia="Palatino Linotype" w:hAnsi="Palatino Linotype" w:cs="Palatino Linotype"/>
          <w:i/>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w:t>
      </w:r>
      <w:r w:rsidRPr="00330FE9">
        <w:rPr>
          <w:rFonts w:ascii="Palatino Linotype" w:eastAsia="Palatino Linotype" w:hAnsi="Palatino Linotype" w:cs="Palatino Linotype"/>
          <w:i/>
          <w:sz w:val="24"/>
          <w:szCs w:val="24"/>
        </w:rPr>
        <w:lastRenderedPageBreak/>
        <w:t>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330FE9">
        <w:rPr>
          <w:rFonts w:ascii="Palatino Linotype" w:eastAsia="Palatino Linotype" w:hAnsi="Palatino Linotype" w:cs="Palatino Linotype"/>
          <w:sz w:val="24"/>
          <w:szCs w:val="24"/>
        </w:rPr>
        <w:t>.”</w:t>
      </w:r>
    </w:p>
    <w:p w14:paraId="035F6E8B"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7F207281"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AD5BEEB"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150A012F"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b/>
        </w:rPr>
      </w:pPr>
      <w:r w:rsidRPr="00330FE9">
        <w:rPr>
          <w:rFonts w:ascii="Palatino Linotype" w:eastAsia="Palatino Linotype" w:hAnsi="Palatino Linotype" w:cs="Palatino Linotype"/>
        </w:rPr>
        <w:t xml:space="preserve">El </w:t>
      </w:r>
      <w:r w:rsidRPr="00330FE9">
        <w:rPr>
          <w:rFonts w:ascii="Palatino Linotype" w:eastAsia="Palatino Linotype" w:hAnsi="Palatino Linotype" w:cs="Palatino Linotype"/>
          <w:b/>
        </w:rPr>
        <w:t>Código de barras bidimensional (QR)</w:t>
      </w:r>
      <w:r w:rsidRPr="00330FE9">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330FE9">
        <w:rPr>
          <w:rFonts w:ascii="Palatino Linotype" w:eastAsia="Palatino Linotype" w:hAnsi="Palatino Linotype" w:cs="Palatino Linotype"/>
          <w:i/>
        </w:rPr>
        <w:t>QR Code (Quick Response Code)</w:t>
      </w:r>
      <w:r w:rsidRPr="00330FE9">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330FE9">
          <w:rPr>
            <w:rStyle w:val="Hipervnculo"/>
            <w:rFonts w:ascii="Palatino Linotype" w:eastAsia="Palatino Linotype" w:hAnsi="Palatino Linotype" w:cs="Palatino Linotype"/>
          </w:rPr>
          <w:t>http://dof.gob.mx/nota_detalle.php?codigo=5492254&amp;fecha=28/07/2017</w:t>
        </w:r>
      </w:hyperlink>
      <w:r w:rsidRPr="00330FE9">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330FE9">
        <w:rPr>
          <w:rFonts w:ascii="Palatino Linotype" w:eastAsia="Palatino Linotype" w:hAnsi="Palatino Linotype" w:cs="Palatino Linotype"/>
          <w:b/>
        </w:rPr>
        <w:t>Sujeto Obligado</w:t>
      </w:r>
      <w:r w:rsidRPr="00330FE9">
        <w:rPr>
          <w:rFonts w:ascii="Palatino Linotype" w:eastAsia="Palatino Linotype" w:hAnsi="Palatino Linotype" w:cs="Palatino Linotype"/>
        </w:rPr>
        <w:t>, como de la persona física o moral correspondiente.</w:t>
      </w:r>
    </w:p>
    <w:p w14:paraId="3BDC2A50"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0850086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015FC40C"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51F0A54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hAnsi="Palatino Linotype"/>
          <w:color w:val="222222"/>
        </w:rPr>
      </w:pPr>
      <w:r w:rsidRPr="00330FE9">
        <w:rPr>
          <w:rFonts w:ascii="Palatino Linotype" w:eastAsia="Palatino Linotype" w:hAnsi="Palatino Linotype" w:cs="Palatino Linotype"/>
          <w:color w:val="222222"/>
        </w:rPr>
        <w:t>Por otra parte y respecto a</w:t>
      </w:r>
      <w:r w:rsidRPr="00330FE9">
        <w:rPr>
          <w:rFonts w:ascii="Palatino Linotype" w:eastAsia="Palatino Linotype" w:hAnsi="Palatino Linotype" w:cs="Palatino Linotype"/>
          <w:b/>
          <w:color w:val="222222"/>
        </w:rPr>
        <w:t xml:space="preserve"> la clave de seguridad social y en su caso clave o número del servidor público –trabajador-,</w:t>
      </w:r>
      <w:r w:rsidRPr="00330FE9">
        <w:rPr>
          <w:rFonts w:ascii="Palatino Linotype" w:eastAsia="Palatino Linotype" w:hAnsi="Palatino Linotype" w:cs="Palatino Linotype"/>
          <w:color w:val="222222"/>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18024382" w14:textId="77777777" w:rsidR="00C41C0F" w:rsidRPr="00330FE9" w:rsidRDefault="00C41C0F" w:rsidP="008130D5">
      <w:pPr>
        <w:shd w:val="clear" w:color="auto" w:fill="FFFFFF"/>
        <w:spacing w:after="0" w:line="360" w:lineRule="auto"/>
        <w:jc w:val="both"/>
        <w:rPr>
          <w:rFonts w:ascii="Palatino Linotype" w:hAnsi="Palatino Linotype"/>
          <w:color w:val="222222"/>
          <w:sz w:val="24"/>
          <w:szCs w:val="24"/>
        </w:rPr>
      </w:pPr>
      <w:r w:rsidRPr="00330FE9">
        <w:rPr>
          <w:rFonts w:ascii="Palatino Linotype" w:eastAsia="Palatino Linotype" w:hAnsi="Palatino Linotype" w:cs="Palatino Linotype"/>
          <w:b/>
          <w:i/>
          <w:color w:val="222222"/>
          <w:sz w:val="24"/>
          <w:szCs w:val="24"/>
        </w:rPr>
        <w:t>“El número de ficha de identificación única de los trabajadores es información de carácter confidencial.</w:t>
      </w:r>
      <w:r w:rsidRPr="00330FE9">
        <w:rPr>
          <w:rFonts w:ascii="Palatino Linotype" w:eastAsia="Palatino Linotype" w:hAnsi="Palatino Linotype" w:cs="Palatino Linotype"/>
          <w:i/>
          <w:color w:val="222222"/>
          <w:sz w:val="24"/>
          <w:szCs w:val="24"/>
        </w:rPr>
        <w:t> </w:t>
      </w:r>
      <w:r w:rsidRPr="00330FE9">
        <w:rPr>
          <w:rFonts w:ascii="Palatino Linotype" w:eastAsia="Palatino Linotype" w:hAnsi="Palatino Linotype" w:cs="Palatino Linotype"/>
          <w:i/>
          <w:color w:val="222222"/>
          <w:sz w:val="24"/>
          <w:szCs w:val="24"/>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330FE9">
        <w:rPr>
          <w:rFonts w:ascii="Palatino Linotype" w:eastAsia="Palatino Linotype" w:hAnsi="Palatino Linotype" w:cs="Palatino Linotype"/>
          <w:i/>
          <w:color w:val="222222"/>
          <w:sz w:val="24"/>
          <w:szCs w:val="24"/>
        </w:rPr>
        <w:t>, </w:t>
      </w:r>
      <w:r w:rsidRPr="00330FE9">
        <w:rPr>
          <w:rFonts w:ascii="Palatino Linotype" w:eastAsia="Palatino Linotype" w:hAnsi="Palatino Linotype" w:cs="Palatino Linotype"/>
          <w:i/>
          <w:color w:val="222222"/>
          <w:sz w:val="24"/>
          <w:szCs w:val="24"/>
          <w:u w:val="single"/>
        </w:rPr>
        <w:t>dicha información es susceptible de clasificarse con el carácter de confidencial</w:t>
      </w:r>
      <w:r w:rsidRPr="00330FE9">
        <w:rPr>
          <w:rFonts w:ascii="Palatino Linotype" w:eastAsia="Palatino Linotype" w:hAnsi="Palatino Linotype" w:cs="Palatino Linotype"/>
          <w:i/>
          <w:color w:val="222222"/>
          <w:sz w:val="24"/>
          <w:szCs w:val="24"/>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14:paraId="29E48A93"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3FA4F3A8"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Al </w:t>
      </w:r>
      <w:r w:rsidRPr="00330FE9">
        <w:rPr>
          <w:rFonts w:ascii="Palatino Linotype" w:eastAsia="Palatino Linotype" w:hAnsi="Palatino Linotype" w:cs="Palatino Linotype"/>
          <w:color w:val="222222"/>
        </w:rPr>
        <w:t>respecto</w:t>
      </w:r>
      <w:r w:rsidRPr="00330FE9">
        <w:rPr>
          <w:rFonts w:ascii="Palatino Linotype" w:eastAsia="Palatino Linotype" w:hAnsi="Palatino Linotype" w:cs="Palatino Linotype"/>
        </w:rPr>
        <w:t xml:space="preserve">, es de señalar que </w:t>
      </w:r>
      <w:r w:rsidRPr="00330FE9">
        <w:rPr>
          <w:rFonts w:ascii="Palatino Linotype" w:eastAsia="Palatino Linotype" w:hAnsi="Palatino Linotype" w:cs="Palatino Linotype"/>
          <w:b/>
        </w:rPr>
        <w:t xml:space="preserve">la firma </w:t>
      </w:r>
      <w:r w:rsidRPr="00330FE9">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29D4D54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650791A2"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6E6AE990"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168F20DE"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0BEC9954"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14:paraId="632E3C3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w:t>
      </w:r>
      <w:r w:rsidRPr="00330FE9">
        <w:rPr>
          <w:rFonts w:ascii="Palatino Linotype" w:eastAsia="Palatino Linotype" w:hAnsi="Palatino Linotype" w:cs="Palatino Linotype"/>
          <w:b/>
          <w:i/>
          <w:sz w:val="24"/>
          <w:szCs w:val="24"/>
        </w:rPr>
        <w:t>FIRMA Y RÚBRICA DE SERVIDORES PÚBLICOS.</w:t>
      </w:r>
      <w:r w:rsidRPr="00330FE9">
        <w:rPr>
          <w:rFonts w:ascii="Palatino Linotype" w:eastAsia="Palatino Linotype" w:hAnsi="Palatino Linotype" w:cs="Palatino Linotype"/>
          <w:i/>
          <w:sz w:val="24"/>
          <w:szCs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FCA377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0BBED6B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Al respecto, se destaca que la versión pública que elabore el </w:t>
      </w:r>
      <w:r w:rsidRPr="00330FE9">
        <w:rPr>
          <w:rFonts w:ascii="Palatino Linotype" w:eastAsia="Palatino Linotype" w:hAnsi="Palatino Linotype" w:cs="Palatino Linotype"/>
          <w:b/>
        </w:rPr>
        <w:t>SUJETO OBLIGADO</w:t>
      </w:r>
      <w:r w:rsidRPr="00330FE9">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w:t>
      </w:r>
      <w:r w:rsidRPr="00330FE9">
        <w:rPr>
          <w:rFonts w:ascii="Palatino Linotype" w:eastAsia="Palatino Linotype" w:hAnsi="Palatino Linotype" w:cs="Palatino Linotype"/>
        </w:rPr>
        <w:lastRenderedPageBreak/>
        <w:t>clasificación de datos y con ello la "versión pública" de los documentos materia de las solicitudes.</w:t>
      </w:r>
    </w:p>
    <w:p w14:paraId="33407935"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4B76C5B6"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268BC0B1"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5A6C1D84"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330FE9">
        <w:rPr>
          <w:rFonts w:ascii="Palatino Linotype" w:eastAsia="Palatino Linotype" w:hAnsi="Palatino Linotype" w:cs="Palatino Linotype"/>
          <w:b/>
        </w:rPr>
        <w:t>SUJETO OBLIGADO</w:t>
      </w:r>
      <w:r w:rsidRPr="00330FE9">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30FE9">
        <w:rPr>
          <w:rFonts w:ascii="Palatino Linotype" w:eastAsia="Palatino Linotype" w:hAnsi="Palatino Linotype" w:cs="Palatino Linotype"/>
          <w:b/>
        </w:rPr>
        <w:t>RECURRENTE.</w:t>
      </w:r>
    </w:p>
    <w:p w14:paraId="00B53B48"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43AFE2F7"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020BA1A4"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44CCD3" w14:textId="77777777" w:rsidR="00C41C0F" w:rsidRPr="00330FE9" w:rsidRDefault="00C41C0F" w:rsidP="008130D5">
      <w:pPr>
        <w:pStyle w:val="Prrafodelista"/>
        <w:spacing w:line="360" w:lineRule="auto"/>
        <w:ind w:left="0"/>
        <w:rPr>
          <w:rFonts w:ascii="Palatino Linotype" w:eastAsia="Palatino Linotype" w:hAnsi="Palatino Linotype" w:cs="Palatino Linotype"/>
        </w:rPr>
      </w:pPr>
    </w:p>
    <w:p w14:paraId="51726FA1"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E314E14"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“Quincuagésimo sexto</w:t>
      </w:r>
      <w:r w:rsidRPr="00330FE9">
        <w:rPr>
          <w:rFonts w:ascii="Palatino Linotype" w:eastAsia="Palatino Linotype" w:hAnsi="Palatino Linotype" w:cs="Palatino Linotype"/>
          <w:b/>
          <w:i/>
          <w:sz w:val="24"/>
          <w:szCs w:val="24"/>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48D1FE5"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Quincuagésimo séptimo. Se considera, en principio, como información pública y no podrá omitirse de las versiones públicas la siguiente: </w:t>
      </w:r>
    </w:p>
    <w:p w14:paraId="250D6ABC"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I. La relativa a las Obligaciones de Transparencia que contempla el Título V de la Ley General y las demás disposiciones legales aplicables; </w:t>
      </w:r>
    </w:p>
    <w:p w14:paraId="0EC48046"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 xml:space="preserve">II. El nombre de los servidores públicos en los documentos, y sus firmas autógrafas, cuando sean utilizados en el ejercicio de las facultades conferidas para el desempeño del servicio público, y </w:t>
      </w:r>
    </w:p>
    <w:p w14:paraId="2379A5F8"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III. La información que documente decisiones y los actos de autoridad concluidos de los sujetos obligados, así como el ejercicio de las facultades o actividades de los servidores públicos, de manera que se pueda valorar el desempeño de los mismos.</w:t>
      </w:r>
    </w:p>
    <w:p w14:paraId="0CE0D8D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lastRenderedPageBreak/>
        <w:t xml:space="preserve">Lo anterior, siempre y cuando no se acredite alguna causal de clasificación, prevista en las leyes o en los tratados internaciones suscritos por el Estado mexicano. </w:t>
      </w:r>
    </w:p>
    <w:p w14:paraId="28EB56FF"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r w:rsidRPr="00330FE9">
        <w:rPr>
          <w:rFonts w:ascii="Palatino Linotype" w:eastAsia="Palatino Linotype" w:hAnsi="Palatino Linotype" w:cs="Palatino Linotype"/>
          <w:i/>
          <w:sz w:val="24"/>
          <w:szCs w:val="24"/>
        </w:rPr>
        <w:t>Quincuagésimo octavo. Los sujetos obligados garantizarán que los sistemas o medios empleados para eliminar la información en las versiones públicas no permitan la recuperación o visualización de la misma.”</w:t>
      </w:r>
    </w:p>
    <w:p w14:paraId="67753287" w14:textId="77777777" w:rsidR="00C41C0F" w:rsidRPr="00330FE9" w:rsidRDefault="00C41C0F" w:rsidP="008130D5">
      <w:pPr>
        <w:spacing w:after="0" w:line="360" w:lineRule="auto"/>
        <w:jc w:val="both"/>
        <w:rPr>
          <w:rFonts w:ascii="Palatino Linotype" w:eastAsia="Palatino Linotype" w:hAnsi="Palatino Linotype" w:cs="Palatino Linotype"/>
          <w:i/>
          <w:sz w:val="24"/>
          <w:szCs w:val="24"/>
        </w:rPr>
      </w:pPr>
    </w:p>
    <w:p w14:paraId="1620403C"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rPr>
      </w:pPr>
      <w:r w:rsidRPr="00330FE9">
        <w:rPr>
          <w:rFonts w:ascii="Palatino Linotype" w:eastAsia="Palatino Linotype" w:hAnsi="Palatino Linotype" w:cs="Palatino Linotype"/>
        </w:rPr>
        <w:t xml:space="preserve">Por lo tanto, </w:t>
      </w:r>
      <w:r w:rsidRPr="00330FE9">
        <w:rPr>
          <w:rFonts w:ascii="Palatino Linotype" w:eastAsia="Palatino Linotype" w:hAnsi="Palatino Linotype" w:cs="Palatino Linotype"/>
          <w:b/>
        </w:rPr>
        <w:t xml:space="preserve">la entrega de documentos en su versión pública debe acompañarse </w:t>
      </w:r>
      <w:r w:rsidRPr="00330FE9">
        <w:rPr>
          <w:rFonts w:ascii="Palatino Linotype" w:eastAsia="Palatino Linotype" w:hAnsi="Palatino Linotype" w:cs="Palatino Linotype"/>
        </w:rPr>
        <w:t>necesariamente</w:t>
      </w:r>
      <w:r w:rsidRPr="00330FE9">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330FE9">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4CF371" w14:textId="77777777" w:rsidR="00C41C0F" w:rsidRPr="00330FE9" w:rsidRDefault="00C41C0F" w:rsidP="008130D5">
      <w:pPr>
        <w:pStyle w:val="Prrafodelista"/>
        <w:tabs>
          <w:tab w:val="left" w:pos="284"/>
          <w:tab w:val="left" w:pos="426"/>
        </w:tabs>
        <w:spacing w:line="360" w:lineRule="auto"/>
        <w:ind w:left="0"/>
        <w:jc w:val="both"/>
        <w:rPr>
          <w:rFonts w:ascii="Palatino Linotype" w:eastAsia="Palatino Linotype" w:hAnsi="Palatino Linotype" w:cs="Palatino Linotype"/>
        </w:rPr>
      </w:pPr>
    </w:p>
    <w:p w14:paraId="1924385B"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color w:val="000000"/>
        </w:rPr>
      </w:pPr>
      <w:r w:rsidRPr="00330FE9">
        <w:rPr>
          <w:rFonts w:ascii="Palatino Linotype" w:eastAsia="Palatino Linotype" w:hAnsi="Palatino Linotype" w:cs="Palatino Linotype"/>
          <w:color w:val="000000"/>
        </w:rPr>
        <w:t>Los sujetos obligados</w:t>
      </w:r>
      <w:r w:rsidRPr="00330FE9">
        <w:rPr>
          <w:rFonts w:ascii="Palatino Linotype" w:eastAsia="Palatino Linotype" w:hAnsi="Palatino Linotype" w:cs="Palatino Linotype"/>
          <w:b/>
          <w:color w:val="000000"/>
        </w:rPr>
        <w:t xml:space="preserve"> </w:t>
      </w:r>
      <w:r w:rsidRPr="00330FE9">
        <w:rPr>
          <w:rFonts w:ascii="Palatino Linotype" w:eastAsia="Palatino Linotype" w:hAnsi="Palatino Linotype" w:cs="Palatino Linotype"/>
          <w:color w:val="000000"/>
        </w:rPr>
        <w:t xml:space="preserve">serán responsables de los datos personales en su </w:t>
      </w:r>
      <w:r w:rsidRPr="00330FE9">
        <w:rPr>
          <w:rFonts w:ascii="Palatino Linotype" w:eastAsia="Palatino Linotype" w:hAnsi="Palatino Linotype" w:cs="Palatino Linotype"/>
        </w:rPr>
        <w:t>posesión</w:t>
      </w:r>
      <w:r w:rsidRPr="00330FE9">
        <w:rPr>
          <w:rFonts w:ascii="Palatino Linotype" w:eastAsia="Palatino Linotype" w:hAnsi="Palatino Linotype" w:cs="Palatino Linotype"/>
          <w:color w:val="000000"/>
        </w:rPr>
        <w:t xml:space="preserve"> y que, en caso de localizarse datos concernientes a terceros, éstos no podrán difundir, </w:t>
      </w:r>
      <w:r w:rsidRPr="00330FE9">
        <w:rPr>
          <w:rFonts w:ascii="Palatino Linotype" w:eastAsia="Palatino Linotype" w:hAnsi="Palatino Linotype" w:cs="Palatino Linotype"/>
        </w:rPr>
        <w:t>distribuir</w:t>
      </w:r>
      <w:r w:rsidRPr="00330FE9">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14:paraId="1D92A9BE" w14:textId="77777777" w:rsidR="00C41C0F" w:rsidRPr="00330FE9" w:rsidRDefault="00C41C0F" w:rsidP="008130D5">
      <w:pPr>
        <w:tabs>
          <w:tab w:val="left" w:pos="284"/>
        </w:tabs>
        <w:spacing w:after="0" w:line="360" w:lineRule="auto"/>
        <w:jc w:val="both"/>
        <w:rPr>
          <w:rFonts w:ascii="Palatino Linotype" w:eastAsia="Palatino Linotype" w:hAnsi="Palatino Linotype" w:cs="Palatino Linotype"/>
          <w:color w:val="000000"/>
          <w:sz w:val="24"/>
          <w:szCs w:val="24"/>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14"/>
        <w:gridCol w:w="6946"/>
      </w:tblGrid>
      <w:tr w:rsidR="00C41C0F" w:rsidRPr="00330FE9" w14:paraId="6AAFF474" w14:textId="77777777" w:rsidTr="00AD5785">
        <w:tc>
          <w:tcPr>
            <w:tcW w:w="3114" w:type="dxa"/>
            <w:tcBorders>
              <w:top w:val="single" w:sz="4" w:space="0" w:color="BFBFBF"/>
              <w:left w:val="single" w:sz="4" w:space="0" w:color="BFBFBF"/>
              <w:bottom w:val="single" w:sz="4" w:space="0" w:color="BFBFBF"/>
              <w:right w:val="single" w:sz="4" w:space="0" w:color="BFBFBF"/>
            </w:tcBorders>
            <w:hideMark/>
          </w:tcPr>
          <w:p w14:paraId="1E8697B8" w14:textId="77777777" w:rsidR="00C41C0F" w:rsidRPr="00330FE9" w:rsidRDefault="00C41C0F" w:rsidP="008130D5">
            <w:pPr>
              <w:tabs>
                <w:tab w:val="left" w:pos="284"/>
              </w:tabs>
              <w:spacing w:after="0" w:line="240" w:lineRule="auto"/>
              <w:rPr>
                <w:rFonts w:ascii="Palatino Linotype" w:eastAsia="Palatino Linotype" w:hAnsi="Palatino Linotype" w:cs="Palatino Linotype"/>
                <w:sz w:val="24"/>
                <w:szCs w:val="24"/>
                <w:lang w:eastAsia="en-US"/>
              </w:rPr>
            </w:pPr>
            <w:r w:rsidRPr="00330FE9">
              <w:rPr>
                <w:rFonts w:ascii="Palatino Linotype" w:eastAsia="Palatino Linotype" w:hAnsi="Palatino Linotype" w:cs="Palatino Linotype"/>
                <w:sz w:val="24"/>
                <w:szCs w:val="24"/>
                <w:lang w:eastAsia="en-US"/>
              </w:rPr>
              <w:t>a) Requisitos previos.</w:t>
            </w:r>
          </w:p>
        </w:tc>
        <w:tc>
          <w:tcPr>
            <w:tcW w:w="6946" w:type="dxa"/>
            <w:tcBorders>
              <w:top w:val="single" w:sz="4" w:space="0" w:color="BFBFBF"/>
              <w:left w:val="single" w:sz="4" w:space="0" w:color="BFBFBF"/>
              <w:bottom w:val="single" w:sz="4" w:space="0" w:color="BFBFBF"/>
              <w:right w:val="single" w:sz="4" w:space="0" w:color="BFBFBF"/>
            </w:tcBorders>
          </w:tcPr>
          <w:p w14:paraId="2C774270"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Los artículos 100 y 122 de la Ley Estatal y de la Ley General, respectivamente, señalan que si los Sujetos Obligados determinan que la información actualiza alguno de los </w:t>
            </w:r>
            <w:r w:rsidRPr="00330FE9">
              <w:rPr>
                <w:rFonts w:ascii="Palatino Linotype" w:eastAsia="Palatino Linotype" w:hAnsi="Palatino Linotype" w:cs="Palatino Linotype"/>
                <w:color w:val="000000"/>
                <w:sz w:val="24"/>
                <w:szCs w:val="24"/>
                <w:lang w:eastAsia="en-US"/>
              </w:rPr>
              <w:lastRenderedPageBreak/>
              <w:t xml:space="preserve">supuestos de clasificación, es deber de los titulares de las áreas proponer su clasificación y no del Comité de Transparencia. </w:t>
            </w:r>
          </w:p>
          <w:p w14:paraId="763C9F4C"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Al hacerlo tienen que precisar de qué información se trata, señalando el supuesto de clasificación (confidencialidad o reserva).</w:t>
            </w:r>
          </w:p>
          <w:p w14:paraId="0EB813EF"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Además, se debe señalar el procedimiento, de los tres que establecen los artículos 132 y 106 de la Ley Estatal y General, respectivamente.</w:t>
            </w:r>
          </w:p>
          <w:p w14:paraId="46E16BE6"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El último de estos requisitos previos consiste en que no se pueden emitir acuerdos de carácter general ni particular, esto es, </w:t>
            </w:r>
            <w:r w:rsidRPr="00330FE9">
              <w:rPr>
                <w:rFonts w:ascii="Palatino Linotype" w:eastAsia="Palatino Linotype" w:hAnsi="Palatino Linotype" w:cs="Palatino Linotype"/>
                <w:color w:val="000000"/>
                <w:sz w:val="24"/>
                <w:szCs w:val="24"/>
                <w:u w:val="single"/>
                <w:lang w:eastAsia="en-US"/>
              </w:rPr>
              <w:t>no se puede hacer un acuerdo para clasificar de manera general todos los documentos de un expediente o área, sin</w:t>
            </w:r>
            <w:r w:rsidRPr="00330FE9">
              <w:rPr>
                <w:rFonts w:ascii="Palatino Linotype" w:eastAsia="Palatino Linotype" w:hAnsi="Palatino Linotype" w:cs="Palatino Linotype"/>
                <w:color w:val="000000"/>
                <w:sz w:val="24"/>
                <w:szCs w:val="24"/>
                <w:lang w:eastAsia="en-US"/>
              </w:rPr>
              <w:t xml:space="preserve"> individualizar su análisis y tampoco se puede hacer un acuerdo por cada dato que se vaya a clasificar dentro de un documento con diez datos, por ejemplo, susceptibles de ser clasificados.</w:t>
            </w:r>
          </w:p>
          <w:p w14:paraId="50F5399C"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sz w:val="24"/>
                <w:szCs w:val="24"/>
                <w:lang w:eastAsia="en-US"/>
              </w:rPr>
            </w:pPr>
          </w:p>
        </w:tc>
      </w:tr>
      <w:tr w:rsidR="00C41C0F" w:rsidRPr="00330FE9" w14:paraId="1B50B670" w14:textId="77777777" w:rsidTr="00AD5785">
        <w:tc>
          <w:tcPr>
            <w:tcW w:w="3114" w:type="dxa"/>
            <w:tcBorders>
              <w:top w:val="single" w:sz="4" w:space="0" w:color="BFBFBF"/>
              <w:left w:val="single" w:sz="4" w:space="0" w:color="BFBFBF"/>
              <w:bottom w:val="single" w:sz="4" w:space="0" w:color="BFBFBF"/>
              <w:right w:val="single" w:sz="4" w:space="0" w:color="BFBFBF"/>
            </w:tcBorders>
            <w:hideMark/>
          </w:tcPr>
          <w:p w14:paraId="7B41FDB9" w14:textId="77777777" w:rsidR="00C41C0F" w:rsidRPr="00330FE9" w:rsidRDefault="00C41C0F" w:rsidP="008130D5">
            <w:pPr>
              <w:tabs>
                <w:tab w:val="left" w:pos="284"/>
              </w:tabs>
              <w:spacing w:after="0" w:line="240" w:lineRule="auto"/>
              <w:rPr>
                <w:rFonts w:ascii="Palatino Linotype" w:eastAsia="Palatino Linotype" w:hAnsi="Palatino Linotype" w:cs="Palatino Linotype"/>
                <w:sz w:val="24"/>
                <w:szCs w:val="24"/>
                <w:lang w:eastAsia="en-US"/>
              </w:rPr>
            </w:pPr>
            <w:r w:rsidRPr="00330FE9">
              <w:rPr>
                <w:rFonts w:ascii="Palatino Linotype" w:eastAsia="Palatino Linotype" w:hAnsi="Palatino Linotype" w:cs="Palatino Linotype"/>
                <w:sz w:val="24"/>
                <w:szCs w:val="24"/>
                <w:lang w:eastAsia="en-US"/>
              </w:rPr>
              <w:lastRenderedPageBreak/>
              <w:t>b) Supuestos de clasificación.</w:t>
            </w:r>
          </w:p>
        </w:tc>
        <w:tc>
          <w:tcPr>
            <w:tcW w:w="6946" w:type="dxa"/>
            <w:tcBorders>
              <w:top w:val="single" w:sz="4" w:space="0" w:color="BFBFBF"/>
              <w:left w:val="single" w:sz="4" w:space="0" w:color="BFBFBF"/>
              <w:bottom w:val="single" w:sz="4" w:space="0" w:color="BFBFBF"/>
              <w:right w:val="single" w:sz="4" w:space="0" w:color="BFBFBF"/>
            </w:tcBorders>
          </w:tcPr>
          <w:p w14:paraId="2DAF9E84"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Las disposiciones constitucionales y legales en la materia establecen los dos supuestos generales para clasificar la información: por reserva y por confidencialidad.</w:t>
            </w:r>
          </w:p>
          <w:p w14:paraId="4560EE9E"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AEF3DF"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El </w:t>
            </w:r>
            <w:r w:rsidRPr="00330FE9">
              <w:rPr>
                <w:rFonts w:ascii="Palatino Linotype" w:eastAsia="Palatino Linotype" w:hAnsi="Palatino Linotype" w:cs="Palatino Linotype"/>
                <w:b/>
                <w:color w:val="000000"/>
                <w:sz w:val="24"/>
                <w:szCs w:val="24"/>
                <w:lang w:eastAsia="en-US"/>
              </w:rPr>
              <w:t>Sujeto Obligado</w:t>
            </w:r>
            <w:r w:rsidRPr="00330FE9">
              <w:rPr>
                <w:rFonts w:ascii="Palatino Linotype" w:eastAsia="Palatino Linotype" w:hAnsi="Palatino Linotype" w:cs="Palatino Linotype"/>
                <w:color w:val="000000"/>
                <w:sz w:val="24"/>
                <w:szCs w:val="24"/>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CCE8EFF"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sz w:val="24"/>
                <w:szCs w:val="24"/>
                <w:lang w:eastAsia="en-US"/>
              </w:rPr>
            </w:pPr>
          </w:p>
        </w:tc>
      </w:tr>
      <w:tr w:rsidR="00C41C0F" w:rsidRPr="00330FE9" w14:paraId="3A0D477E" w14:textId="77777777" w:rsidTr="00AD5785">
        <w:tc>
          <w:tcPr>
            <w:tcW w:w="3114" w:type="dxa"/>
            <w:tcBorders>
              <w:top w:val="single" w:sz="4" w:space="0" w:color="BFBFBF"/>
              <w:left w:val="single" w:sz="4" w:space="0" w:color="BFBFBF"/>
              <w:bottom w:val="single" w:sz="4" w:space="0" w:color="BFBFBF"/>
              <w:right w:val="single" w:sz="4" w:space="0" w:color="BFBFBF"/>
            </w:tcBorders>
            <w:hideMark/>
          </w:tcPr>
          <w:p w14:paraId="0273AC73" w14:textId="77777777" w:rsidR="00C41C0F" w:rsidRPr="00330FE9" w:rsidRDefault="00C41C0F" w:rsidP="008130D5">
            <w:pPr>
              <w:tabs>
                <w:tab w:val="left" w:pos="284"/>
              </w:tabs>
              <w:spacing w:after="0" w:line="240" w:lineRule="auto"/>
              <w:rPr>
                <w:rFonts w:ascii="Palatino Linotype" w:eastAsia="Palatino Linotype" w:hAnsi="Palatino Linotype" w:cs="Palatino Linotype"/>
                <w:sz w:val="24"/>
                <w:szCs w:val="24"/>
                <w:lang w:eastAsia="en-US"/>
              </w:rPr>
            </w:pPr>
            <w:r w:rsidRPr="00330FE9">
              <w:rPr>
                <w:rFonts w:ascii="Palatino Linotype" w:eastAsia="Palatino Linotype" w:hAnsi="Palatino Linotype" w:cs="Palatino Linotype"/>
                <w:sz w:val="24"/>
                <w:szCs w:val="24"/>
                <w:lang w:eastAsia="en-US"/>
              </w:rPr>
              <w:lastRenderedPageBreak/>
              <w:t>c) Formalidades para emitir el acuerdo de clasificación.</w:t>
            </w:r>
          </w:p>
        </w:tc>
        <w:tc>
          <w:tcPr>
            <w:tcW w:w="6946" w:type="dxa"/>
            <w:tcBorders>
              <w:top w:val="single" w:sz="4" w:space="0" w:color="BFBFBF"/>
              <w:left w:val="single" w:sz="4" w:space="0" w:color="BFBFBF"/>
              <w:bottom w:val="single" w:sz="4" w:space="0" w:color="BFBFBF"/>
              <w:right w:val="single" w:sz="4" w:space="0" w:color="BFBFBF"/>
            </w:tcBorders>
          </w:tcPr>
          <w:p w14:paraId="2AAB6F60"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El Comité de Transparencia, según lo dispuesto en los artículos cuenta con las facultades para aprobar, modificar o revocar la clasificación de la información que haya propuesto. </w:t>
            </w:r>
          </w:p>
          <w:p w14:paraId="0DDC872E"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Es necesario que </w:t>
            </w:r>
            <w:r w:rsidRPr="00330FE9">
              <w:rPr>
                <w:rFonts w:ascii="Palatino Linotype" w:eastAsia="Palatino Linotype" w:hAnsi="Palatino Linotype" w:cs="Palatino Linotype"/>
                <w:b/>
                <w:color w:val="000000"/>
                <w:sz w:val="24"/>
                <w:szCs w:val="24"/>
                <w:u w:val="single"/>
                <w:lang w:eastAsia="en-US"/>
              </w:rPr>
              <w:t>el acto reúna con los requisitos elementales</w:t>
            </w:r>
            <w:r w:rsidRPr="00330FE9">
              <w:rPr>
                <w:rFonts w:ascii="Palatino Linotype" w:eastAsia="Palatino Linotype" w:hAnsi="Palatino Linotype" w:cs="Palatino Linotype"/>
                <w:color w:val="000000"/>
                <w:sz w:val="24"/>
                <w:szCs w:val="24"/>
                <w:lang w:eastAsia="en-US"/>
              </w:rPr>
              <w:t>, entre ellos, que la autoridad que va a emitir el acto de autoridad sea la legalmente facultada para ello.</w:t>
            </w:r>
          </w:p>
          <w:p w14:paraId="603A96E6"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2BBCF52"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sz w:val="24"/>
                <w:szCs w:val="24"/>
                <w:lang w:eastAsia="en-US"/>
              </w:rPr>
            </w:pPr>
          </w:p>
        </w:tc>
      </w:tr>
      <w:tr w:rsidR="00C41C0F" w:rsidRPr="00330FE9" w14:paraId="314CE142" w14:textId="77777777" w:rsidTr="00AD5785">
        <w:tc>
          <w:tcPr>
            <w:tcW w:w="3114" w:type="dxa"/>
            <w:tcBorders>
              <w:top w:val="single" w:sz="4" w:space="0" w:color="BFBFBF"/>
              <w:left w:val="single" w:sz="4" w:space="0" w:color="BFBFBF"/>
              <w:bottom w:val="single" w:sz="4" w:space="0" w:color="BFBFBF"/>
              <w:right w:val="single" w:sz="4" w:space="0" w:color="BFBFBF"/>
            </w:tcBorders>
          </w:tcPr>
          <w:p w14:paraId="2A7C8A49" w14:textId="77777777" w:rsidR="00C41C0F" w:rsidRPr="00330FE9" w:rsidRDefault="00C41C0F" w:rsidP="008130D5">
            <w:pPr>
              <w:tabs>
                <w:tab w:val="left" w:pos="284"/>
              </w:tabs>
              <w:spacing w:after="0" w:line="240" w:lineRule="auto"/>
              <w:rPr>
                <w:rFonts w:ascii="Palatino Linotype" w:eastAsia="Palatino Linotype" w:hAnsi="Palatino Linotype" w:cs="Palatino Linotype"/>
                <w:sz w:val="24"/>
                <w:szCs w:val="24"/>
                <w:lang w:eastAsia="en-US"/>
              </w:rPr>
            </w:pPr>
          </w:p>
          <w:p w14:paraId="06D1E060"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sz w:val="24"/>
                <w:szCs w:val="24"/>
                <w:lang w:eastAsia="en-US"/>
              </w:rPr>
            </w:pPr>
            <w:r w:rsidRPr="00330FE9">
              <w:rPr>
                <w:rFonts w:ascii="Palatino Linotype" w:eastAsia="Palatino Linotype" w:hAnsi="Palatino Linotype" w:cs="Palatino Linotype"/>
                <w:color w:val="000000"/>
                <w:sz w:val="24"/>
                <w:szCs w:val="24"/>
                <w:lang w:eastAsia="en-US"/>
              </w:rPr>
              <w:t xml:space="preserve">d) Requisitos de fondo del acuerdo de clasificación. </w:t>
            </w:r>
          </w:p>
        </w:tc>
        <w:tc>
          <w:tcPr>
            <w:tcW w:w="6946" w:type="dxa"/>
            <w:tcBorders>
              <w:top w:val="single" w:sz="4" w:space="0" w:color="BFBFBF"/>
              <w:left w:val="single" w:sz="4" w:space="0" w:color="BFBFBF"/>
              <w:bottom w:val="single" w:sz="4" w:space="0" w:color="BFBFBF"/>
              <w:right w:val="single" w:sz="4" w:space="0" w:color="BFBFBF"/>
            </w:tcBorders>
          </w:tcPr>
          <w:p w14:paraId="3C996BC9"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30FE9">
              <w:rPr>
                <w:rFonts w:ascii="Palatino Linotype" w:eastAsia="Palatino Linotype" w:hAnsi="Palatino Linotype" w:cs="Palatino Linotype"/>
                <w:b/>
                <w:color w:val="000000"/>
                <w:sz w:val="24"/>
                <w:szCs w:val="24"/>
                <w:lang w:eastAsia="en-US"/>
              </w:rPr>
              <w:t>Sujetos Obligados</w:t>
            </w:r>
            <w:r w:rsidRPr="00330FE9">
              <w:rPr>
                <w:rFonts w:ascii="Palatino Linotype" w:eastAsia="Palatino Linotype" w:hAnsi="Palatino Linotype" w:cs="Palatino Linotype"/>
                <w:color w:val="000000"/>
                <w:sz w:val="24"/>
                <w:szCs w:val="24"/>
                <w:lang w:eastAsia="en-US"/>
              </w:rPr>
              <w:t xml:space="preserve">, por lo que deberán fundar y motivar debidamente la clasificación. </w:t>
            </w:r>
          </w:p>
          <w:p w14:paraId="64C8DE9A"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De lo anterior, se desprende que para una correcta </w:t>
            </w:r>
            <w:r w:rsidRPr="00330FE9">
              <w:rPr>
                <w:rFonts w:ascii="Palatino Linotype" w:eastAsia="Palatino Linotype" w:hAnsi="Palatino Linotype" w:cs="Palatino Linotype"/>
                <w:b/>
                <w:color w:val="000000"/>
                <w:sz w:val="24"/>
                <w:szCs w:val="24"/>
                <w:lang w:eastAsia="en-US"/>
              </w:rPr>
              <w:t>clasificación total o parcial</w:t>
            </w:r>
            <w:r w:rsidRPr="00330FE9">
              <w:rPr>
                <w:rFonts w:ascii="Palatino Linotype" w:eastAsia="Palatino Linotype" w:hAnsi="Palatino Linotype" w:cs="Palatino Linotype"/>
                <w:color w:val="000000"/>
                <w:sz w:val="24"/>
                <w:szCs w:val="24"/>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91098F5"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330FE9">
              <w:rPr>
                <w:rFonts w:ascii="Palatino Linotype" w:eastAsia="Palatino Linotype" w:hAnsi="Palatino Linotype" w:cs="Palatino Linotype"/>
                <w:color w:val="000000"/>
                <w:sz w:val="24"/>
                <w:szCs w:val="24"/>
                <w:lang w:eastAsia="en-US"/>
              </w:rPr>
              <w:lastRenderedPageBreak/>
              <w:t>De este modo, la persona que se sienta afectada pueda impugnar la decisión, permitiéndole una real y auténtica defensa.</w:t>
            </w:r>
          </w:p>
          <w:p w14:paraId="5CC8AEC4"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En ese mismo sentido, el numeral trigésimo tercero fracción V de los Lineamientos Generales, precisa que para motivar la clasificación se deben acreditar las circunstancias de tiempo, modo y lugar.</w:t>
            </w:r>
          </w:p>
          <w:p w14:paraId="19E58526"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Ahora bien, </w:t>
            </w:r>
            <w:r w:rsidRPr="00330FE9">
              <w:rPr>
                <w:rFonts w:ascii="Palatino Linotype" w:eastAsia="Palatino Linotype" w:hAnsi="Palatino Linotype" w:cs="Palatino Linotype"/>
                <w:b/>
                <w:color w:val="000000"/>
                <w:sz w:val="24"/>
                <w:szCs w:val="24"/>
                <w:u w:val="single"/>
                <w:lang w:eastAsia="en-US"/>
              </w:rPr>
              <w:t>para cada caso además de fundar y motivar</w:t>
            </w:r>
            <w:r w:rsidRPr="00330FE9">
              <w:rPr>
                <w:rFonts w:ascii="Palatino Linotype" w:eastAsia="Palatino Linotype" w:hAnsi="Palatino Linotype" w:cs="Palatino Linotype"/>
                <w:color w:val="000000"/>
                <w:sz w:val="24"/>
                <w:szCs w:val="24"/>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1531C485"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p>
        </w:tc>
      </w:tr>
      <w:tr w:rsidR="00C41C0F" w:rsidRPr="00330FE9" w14:paraId="567F511B" w14:textId="77777777" w:rsidTr="00AD5785">
        <w:tc>
          <w:tcPr>
            <w:tcW w:w="3114" w:type="dxa"/>
            <w:tcBorders>
              <w:top w:val="single" w:sz="4" w:space="0" w:color="BFBFBF"/>
              <w:left w:val="single" w:sz="4" w:space="0" w:color="BFBFBF"/>
              <w:bottom w:val="single" w:sz="4" w:space="0" w:color="BFBFBF"/>
              <w:right w:val="single" w:sz="4" w:space="0" w:color="BFBFBF"/>
            </w:tcBorders>
            <w:hideMark/>
          </w:tcPr>
          <w:p w14:paraId="6D6A6AA1"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sz w:val="24"/>
                <w:szCs w:val="24"/>
                <w:lang w:eastAsia="en-US"/>
              </w:rPr>
            </w:pPr>
            <w:r w:rsidRPr="00330FE9">
              <w:rPr>
                <w:rFonts w:ascii="Palatino Linotype" w:eastAsia="Palatino Linotype" w:hAnsi="Palatino Linotype" w:cs="Palatino Linotype"/>
                <w:sz w:val="24"/>
                <w:szCs w:val="24"/>
                <w:lang w:eastAsia="en-US"/>
              </w:rPr>
              <w:lastRenderedPageBreak/>
              <w:t xml:space="preserve">e) Condiciones especiales de la clasificación de la información como confidencial. </w:t>
            </w:r>
          </w:p>
        </w:tc>
        <w:tc>
          <w:tcPr>
            <w:tcW w:w="6946" w:type="dxa"/>
            <w:tcBorders>
              <w:top w:val="single" w:sz="4" w:space="0" w:color="BFBFBF"/>
              <w:left w:val="single" w:sz="4" w:space="0" w:color="BFBFBF"/>
              <w:bottom w:val="single" w:sz="4" w:space="0" w:color="BFBFBF"/>
              <w:right w:val="single" w:sz="4" w:space="0" w:color="BFBFBF"/>
            </w:tcBorders>
          </w:tcPr>
          <w:p w14:paraId="26899189"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Los artículos 148 y 120 de la Ley Estatal y de la Ley General, respectivamente, establecen que aun tratándose de datos personales, se podrán proporcionar, incluso sin solicitar el consentimiento de su titular. </w:t>
            </w:r>
          </w:p>
          <w:p w14:paraId="06A0EFBE" w14:textId="77777777" w:rsidR="00C41C0F" w:rsidRPr="00330FE9" w:rsidRDefault="00C41C0F" w:rsidP="008130D5">
            <w:pPr>
              <w:tabs>
                <w:tab w:val="left" w:pos="284"/>
              </w:tabs>
              <w:spacing w:after="0" w:line="240" w:lineRule="auto"/>
              <w:jc w:val="both"/>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719FDA0" w14:textId="77777777" w:rsidR="00C41C0F" w:rsidRPr="00330FE9" w:rsidRDefault="00C41C0F" w:rsidP="008130D5">
            <w:pPr>
              <w:tabs>
                <w:tab w:val="left" w:pos="284"/>
              </w:tabs>
              <w:spacing w:after="0" w:line="240" w:lineRule="auto"/>
              <w:rPr>
                <w:rFonts w:ascii="Palatino Linotype" w:eastAsia="Palatino Linotype" w:hAnsi="Palatino Linotype" w:cs="Palatino Linotype"/>
                <w:color w:val="000000"/>
                <w:sz w:val="24"/>
                <w:szCs w:val="24"/>
                <w:lang w:eastAsia="en-US"/>
              </w:rPr>
            </w:pPr>
            <w:r w:rsidRPr="00330FE9">
              <w:rPr>
                <w:rFonts w:ascii="Palatino Linotype" w:eastAsia="Palatino Linotype" w:hAnsi="Palatino Linotype" w:cs="Palatino Linotype"/>
                <w:color w:val="000000"/>
                <w:sz w:val="24"/>
                <w:szCs w:val="24"/>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B23C667" w14:textId="77777777" w:rsidR="00C41C0F" w:rsidRPr="00330FE9" w:rsidRDefault="00C41C0F" w:rsidP="008130D5">
            <w:pPr>
              <w:tabs>
                <w:tab w:val="left" w:pos="284"/>
              </w:tabs>
              <w:spacing w:after="0" w:line="240" w:lineRule="auto"/>
              <w:rPr>
                <w:rFonts w:ascii="Palatino Linotype" w:eastAsia="Palatino Linotype" w:hAnsi="Palatino Linotype" w:cs="Palatino Linotype"/>
                <w:sz w:val="24"/>
                <w:szCs w:val="24"/>
                <w:lang w:eastAsia="en-US"/>
              </w:rPr>
            </w:pPr>
          </w:p>
        </w:tc>
      </w:tr>
    </w:tbl>
    <w:p w14:paraId="6D576407" w14:textId="77777777" w:rsidR="00C41C0F" w:rsidRPr="00330FE9" w:rsidRDefault="00C41C0F" w:rsidP="008130D5">
      <w:pPr>
        <w:tabs>
          <w:tab w:val="left" w:pos="284"/>
        </w:tabs>
        <w:spacing w:after="0" w:line="360" w:lineRule="auto"/>
        <w:rPr>
          <w:rFonts w:ascii="Palatino Linotype" w:eastAsia="Palatino Linotype" w:hAnsi="Palatino Linotype" w:cs="Palatino Linotype"/>
          <w:color w:val="000000"/>
          <w:sz w:val="24"/>
          <w:szCs w:val="24"/>
          <w:lang w:val="es-MX"/>
        </w:rPr>
      </w:pPr>
    </w:p>
    <w:p w14:paraId="4CA55DF9"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Palatino Linotype" w:hAnsi="Palatino Linotype" w:cs="Palatino Linotype"/>
          <w:color w:val="000000"/>
        </w:rPr>
      </w:pPr>
      <w:r w:rsidRPr="00330FE9">
        <w:rPr>
          <w:rFonts w:ascii="Palatino Linotype" w:eastAsia="Palatino Linotype" w:hAnsi="Palatino Linotype" w:cs="Palatino Linotype"/>
        </w:rPr>
        <w:t xml:space="preserve">Si el </w:t>
      </w:r>
      <w:r w:rsidRPr="00330FE9">
        <w:rPr>
          <w:rFonts w:ascii="Palatino Linotype" w:eastAsia="Palatino Linotype" w:hAnsi="Palatino Linotype" w:cs="Palatino Linotype"/>
          <w:color w:val="000000"/>
        </w:rPr>
        <w:t>servidor</w:t>
      </w:r>
      <w:r w:rsidRPr="00330FE9">
        <w:rPr>
          <w:rFonts w:ascii="Palatino Linotype" w:eastAsia="Palatino Linotype" w:hAnsi="Palatino Linotype" w:cs="Palatino Linotype"/>
        </w:rPr>
        <w:t xml:space="preserve"> </w:t>
      </w:r>
      <w:r w:rsidRPr="00330FE9">
        <w:rPr>
          <w:rFonts w:ascii="Palatino Linotype" w:eastAsia="Arial Unicode MS" w:hAnsi="Palatino Linotype" w:cs="Arial"/>
        </w:rPr>
        <w:t>público</w:t>
      </w:r>
      <w:r w:rsidRPr="00330FE9">
        <w:rPr>
          <w:rFonts w:ascii="Palatino Linotype" w:eastAsia="Palatino Linotype" w:hAnsi="Palatino Linotype" w:cs="Palatino Linotype"/>
        </w:rPr>
        <w:t xml:space="preserve"> incumple con estas formalidades y entrega la información </w:t>
      </w:r>
      <w:r w:rsidRPr="00330FE9">
        <w:rPr>
          <w:rFonts w:ascii="Palatino Linotype" w:eastAsia="Palatino Linotype" w:hAnsi="Palatino Linotype" w:cs="Palatino Linotype"/>
          <w:color w:val="000000"/>
        </w:rPr>
        <w:t>sin</w:t>
      </w:r>
      <w:r w:rsidRPr="00330FE9">
        <w:rPr>
          <w:rFonts w:ascii="Palatino Linotype" w:eastAsia="Palatino Linotype" w:hAnsi="Palatino Linotype" w:cs="Palatino Linotype"/>
        </w:rPr>
        <w:t xml:space="preserve"> proteger los datos personales incumple con lo que estipula las </w:t>
      </w:r>
      <w:r w:rsidRPr="00330FE9">
        <w:rPr>
          <w:rFonts w:ascii="Palatino Linotype" w:eastAsia="Palatino Linotype" w:hAnsi="Palatino Linotype" w:cs="Palatino Linotype"/>
          <w:color w:val="000000"/>
        </w:rPr>
        <w:t>disposiciones</w:t>
      </w:r>
      <w:r w:rsidRPr="00330FE9">
        <w:rPr>
          <w:rFonts w:ascii="Palatino Linotype" w:eastAsia="Palatino Linotype" w:hAnsi="Palatino Linotype" w:cs="Palatino Linotype"/>
        </w:rPr>
        <w:t xml:space="preserve"> legales </w:t>
      </w:r>
      <w:r w:rsidRPr="00330FE9">
        <w:rPr>
          <w:rFonts w:ascii="Palatino Linotype" w:eastAsia="Palatino Linotype" w:hAnsi="Palatino Linotype" w:cs="Palatino Linotype"/>
          <w:color w:val="000000"/>
        </w:rPr>
        <w:lastRenderedPageBreak/>
        <w:t>establecidas</w:t>
      </w:r>
      <w:r w:rsidRPr="00330FE9">
        <w:rPr>
          <w:rFonts w:ascii="Palatino Linotype" w:eastAsia="Palatino Linotype" w:hAnsi="Palatino Linotype" w:cs="Palatino Linotype"/>
        </w:rPr>
        <w:t>, asimismo que si entrega un documento testado sin el debido acuerdo de clasificación.</w:t>
      </w:r>
    </w:p>
    <w:p w14:paraId="7F12F5FD" w14:textId="77777777" w:rsidR="00C41C0F" w:rsidRPr="00330FE9" w:rsidRDefault="00C41C0F" w:rsidP="008130D5">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1573F7A1" w14:textId="77777777" w:rsidR="00C41C0F" w:rsidRPr="00330FE9" w:rsidRDefault="00C41C0F" w:rsidP="008130D5">
      <w:pPr>
        <w:pStyle w:val="Prrafodelista"/>
        <w:numPr>
          <w:ilvl w:val="0"/>
          <w:numId w:val="4"/>
        </w:numPr>
        <w:tabs>
          <w:tab w:val="left" w:pos="284"/>
          <w:tab w:val="left" w:pos="426"/>
        </w:tabs>
        <w:spacing w:line="360" w:lineRule="auto"/>
        <w:ind w:left="0" w:firstLine="0"/>
        <w:contextualSpacing/>
        <w:jc w:val="both"/>
        <w:rPr>
          <w:rFonts w:ascii="Palatino Linotype" w:eastAsia="Calibri" w:hAnsi="Palatino Linotype" w:cs="Arial"/>
        </w:rPr>
      </w:pPr>
      <w:r w:rsidRPr="00330FE9">
        <w:rPr>
          <w:rFonts w:ascii="Palatino Linotype" w:eastAsia="Arial Unicode MS" w:hAnsi="Palatino Linotype" w:cs="Arial"/>
        </w:rPr>
        <w:t>Por</w:t>
      </w:r>
      <w:r w:rsidRPr="00330FE9">
        <w:rPr>
          <w:rFonts w:ascii="Palatino Linotype" w:eastAsia="MS Mincho" w:hAnsi="Palatino Linotype"/>
          <w:color w:val="000000"/>
        </w:rPr>
        <w:t xml:space="preserve"> lo anteriormente expuesto y fundado, este Órgano Garante emite los siguientes: </w:t>
      </w:r>
    </w:p>
    <w:p w14:paraId="1CEF93C3" w14:textId="77777777" w:rsidR="00C41C0F" w:rsidRPr="00330FE9" w:rsidRDefault="00C41C0F" w:rsidP="008130D5">
      <w:pPr>
        <w:spacing w:after="0" w:line="360" w:lineRule="auto"/>
        <w:rPr>
          <w:rFonts w:ascii="Palatino Linotype" w:eastAsia="MS Mincho" w:hAnsi="Palatino Linotype" w:cs="Times New Roman"/>
          <w:color w:val="000000"/>
          <w:sz w:val="24"/>
          <w:szCs w:val="24"/>
        </w:rPr>
      </w:pPr>
    </w:p>
    <w:p w14:paraId="2E046320" w14:textId="77777777" w:rsidR="00C41C0F" w:rsidRPr="00330FE9" w:rsidRDefault="00C41C0F" w:rsidP="008130D5">
      <w:pPr>
        <w:pStyle w:val="Ttulo1"/>
        <w:spacing w:before="0" w:after="0" w:line="360" w:lineRule="auto"/>
        <w:jc w:val="center"/>
        <w:rPr>
          <w:rFonts w:ascii="Palatino Linotype" w:hAnsi="Palatino Linotype"/>
          <w:color w:val="000000" w:themeColor="text1"/>
          <w:sz w:val="24"/>
          <w:szCs w:val="24"/>
        </w:rPr>
      </w:pPr>
      <w:bookmarkStart w:id="32" w:name="_Toc81233128"/>
      <w:r w:rsidRPr="00330FE9">
        <w:rPr>
          <w:rFonts w:ascii="Palatino Linotype" w:hAnsi="Palatino Linotype"/>
          <w:color w:val="000000" w:themeColor="text1"/>
          <w:sz w:val="24"/>
          <w:szCs w:val="24"/>
        </w:rPr>
        <w:t>R E S O L U T I V O S</w:t>
      </w:r>
      <w:bookmarkEnd w:id="28"/>
      <w:bookmarkEnd w:id="29"/>
      <w:bookmarkEnd w:id="30"/>
      <w:bookmarkEnd w:id="31"/>
      <w:bookmarkEnd w:id="32"/>
    </w:p>
    <w:p w14:paraId="174D7237" w14:textId="77777777" w:rsidR="00BA5268" w:rsidRPr="00330FE9" w:rsidRDefault="00BA5268" w:rsidP="008130D5">
      <w:pPr>
        <w:rPr>
          <w:rFonts w:ascii="Palatino Linotype" w:hAnsi="Palatino Linotype"/>
          <w:sz w:val="24"/>
          <w:szCs w:val="24"/>
        </w:rPr>
      </w:pPr>
    </w:p>
    <w:p w14:paraId="4B350B67" w14:textId="126BC2BB" w:rsidR="00C41C0F" w:rsidRPr="00330FE9" w:rsidRDefault="00C41C0F" w:rsidP="008130D5">
      <w:pPr>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b/>
          <w:sz w:val="24"/>
          <w:szCs w:val="24"/>
        </w:rPr>
        <w:t>PRIMERO</w:t>
      </w:r>
      <w:r w:rsidRPr="00330FE9">
        <w:rPr>
          <w:rFonts w:ascii="Palatino Linotype" w:eastAsia="Palatino Linotype" w:hAnsi="Palatino Linotype" w:cs="Palatino Linotype"/>
          <w:sz w:val="24"/>
          <w:szCs w:val="24"/>
        </w:rPr>
        <w:t>. Resultan fundadas las</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razones o motivos de inconformidad hechos valer en el Recurso de Revisión </w:t>
      </w:r>
      <w:r w:rsidR="00694103" w:rsidRPr="00330FE9">
        <w:rPr>
          <w:rFonts w:ascii="Palatino Linotype" w:hAnsi="Palatino Linotype"/>
          <w:b/>
          <w:bCs/>
          <w:color w:val="000000"/>
          <w:sz w:val="24"/>
          <w:szCs w:val="24"/>
        </w:rPr>
        <w:t>01463/INFOEM/ICR-19/IP/RR/2025</w:t>
      </w:r>
      <w:r w:rsidRPr="00330FE9">
        <w:rPr>
          <w:rFonts w:ascii="Palatino Linotype" w:eastAsia="Palatino Linotype" w:hAnsi="Palatino Linotype" w:cs="Palatino Linotype"/>
          <w:b/>
          <w:sz w:val="24"/>
          <w:szCs w:val="24"/>
        </w:rPr>
        <w:t xml:space="preserve">, </w:t>
      </w:r>
      <w:r w:rsidRPr="00330FE9">
        <w:rPr>
          <w:rFonts w:ascii="Palatino Linotype" w:eastAsia="Palatino Linotype" w:hAnsi="Palatino Linotype" w:cs="Palatino Linotype"/>
          <w:sz w:val="24"/>
          <w:szCs w:val="24"/>
        </w:rPr>
        <w:t xml:space="preserve">en términos de los </w:t>
      </w:r>
      <w:r w:rsidRPr="00330FE9">
        <w:rPr>
          <w:rFonts w:ascii="Palatino Linotype" w:eastAsia="Palatino Linotype" w:hAnsi="Palatino Linotype" w:cs="Palatino Linotype"/>
          <w:b/>
          <w:sz w:val="24"/>
          <w:szCs w:val="24"/>
        </w:rPr>
        <w:t>Considerandos</w:t>
      </w:r>
      <w:r w:rsidRPr="00330FE9">
        <w:rPr>
          <w:rFonts w:ascii="Palatino Linotype" w:eastAsia="Palatino Linotype" w:hAnsi="Palatino Linotype" w:cs="Palatino Linotype"/>
          <w:sz w:val="24"/>
          <w:szCs w:val="24"/>
        </w:rPr>
        <w:t xml:space="preserve"> </w:t>
      </w:r>
      <w:r w:rsidRPr="00330FE9">
        <w:rPr>
          <w:rFonts w:ascii="Palatino Linotype" w:eastAsia="Palatino Linotype" w:hAnsi="Palatino Linotype" w:cs="Palatino Linotype"/>
          <w:b/>
          <w:sz w:val="24"/>
          <w:szCs w:val="24"/>
        </w:rPr>
        <w:t>CUARTO</w:t>
      </w:r>
      <w:r w:rsidRPr="00330FE9">
        <w:rPr>
          <w:rFonts w:ascii="Palatino Linotype" w:eastAsia="Palatino Linotype" w:hAnsi="Palatino Linotype" w:cs="Palatino Linotype"/>
          <w:sz w:val="24"/>
          <w:szCs w:val="24"/>
        </w:rPr>
        <w:t xml:space="preserve"> y </w:t>
      </w:r>
      <w:r w:rsidRPr="00330FE9">
        <w:rPr>
          <w:rFonts w:ascii="Palatino Linotype" w:eastAsia="Palatino Linotype" w:hAnsi="Palatino Linotype" w:cs="Palatino Linotype"/>
          <w:b/>
          <w:sz w:val="24"/>
          <w:szCs w:val="24"/>
        </w:rPr>
        <w:t xml:space="preserve">QUINTO </w:t>
      </w:r>
      <w:r w:rsidRPr="00330FE9">
        <w:rPr>
          <w:rFonts w:ascii="Palatino Linotype" w:eastAsia="Palatino Linotype" w:hAnsi="Palatino Linotype" w:cs="Palatino Linotype"/>
          <w:sz w:val="24"/>
          <w:szCs w:val="24"/>
        </w:rPr>
        <w:t>de la presente Resolución.</w:t>
      </w:r>
    </w:p>
    <w:p w14:paraId="4D033EF7" w14:textId="77777777" w:rsidR="00C41C0F" w:rsidRPr="00330FE9" w:rsidRDefault="00C41C0F" w:rsidP="008130D5">
      <w:pPr>
        <w:spacing w:after="0" w:line="360" w:lineRule="auto"/>
        <w:jc w:val="both"/>
        <w:rPr>
          <w:rFonts w:ascii="Palatino Linotype" w:eastAsia="Palatino Linotype" w:hAnsi="Palatino Linotype" w:cs="Palatino Linotype"/>
          <w:sz w:val="24"/>
          <w:szCs w:val="24"/>
        </w:rPr>
      </w:pPr>
    </w:p>
    <w:p w14:paraId="10936DB0" w14:textId="14517F8C" w:rsidR="00C41C0F" w:rsidRPr="00330FE9" w:rsidRDefault="00C41C0F" w:rsidP="008130D5">
      <w:pPr>
        <w:spacing w:after="0" w:line="360" w:lineRule="auto"/>
        <w:jc w:val="both"/>
        <w:rPr>
          <w:rFonts w:ascii="Palatino Linotype" w:eastAsia="Times New Roman" w:hAnsi="Palatino Linotype" w:cs="Arial"/>
          <w:sz w:val="24"/>
          <w:szCs w:val="24"/>
        </w:rPr>
      </w:pPr>
      <w:r w:rsidRPr="00330FE9">
        <w:rPr>
          <w:rFonts w:ascii="Palatino Linotype" w:hAnsi="Palatino Linotype"/>
          <w:b/>
          <w:sz w:val="24"/>
          <w:szCs w:val="24"/>
        </w:rPr>
        <w:t xml:space="preserve">SEGUNDO. </w:t>
      </w:r>
      <w:r w:rsidRPr="00330FE9">
        <w:rPr>
          <w:rFonts w:ascii="Palatino Linotype" w:eastAsia="MS Mincho" w:hAnsi="Palatino Linotype"/>
          <w:color w:val="000000" w:themeColor="text1"/>
          <w:sz w:val="24"/>
          <w:szCs w:val="24"/>
        </w:rPr>
        <w:t xml:space="preserve">Se </w:t>
      </w:r>
      <w:r w:rsidRPr="00330FE9">
        <w:rPr>
          <w:rFonts w:ascii="Palatino Linotype" w:eastAsia="MS Mincho" w:hAnsi="Palatino Linotype"/>
          <w:b/>
          <w:color w:val="000000" w:themeColor="text1"/>
          <w:sz w:val="24"/>
          <w:szCs w:val="24"/>
        </w:rPr>
        <w:t xml:space="preserve">MODIFICA </w:t>
      </w:r>
      <w:r w:rsidRPr="00330FE9">
        <w:rPr>
          <w:rFonts w:ascii="Palatino Linotype" w:eastAsia="MS Mincho" w:hAnsi="Palatino Linotype"/>
          <w:color w:val="000000" w:themeColor="text1"/>
          <w:sz w:val="24"/>
          <w:szCs w:val="24"/>
        </w:rPr>
        <w:t xml:space="preserve">la respuesta emitida por el </w:t>
      </w:r>
      <w:r w:rsidRPr="00330FE9">
        <w:rPr>
          <w:rFonts w:ascii="Palatino Linotype" w:eastAsia="Palatino Linotype" w:hAnsi="Palatino Linotype" w:cs="Palatino Linotype"/>
          <w:b/>
          <w:bCs/>
          <w:color w:val="000000"/>
          <w:sz w:val="24"/>
          <w:szCs w:val="24"/>
        </w:rPr>
        <w:t>Instituto Municipal de Cultura Física y Deporte de Aculco</w:t>
      </w:r>
      <w:r w:rsidRPr="00330FE9">
        <w:rPr>
          <w:rFonts w:ascii="Palatino Linotype" w:eastAsia="MS Mincho" w:hAnsi="Palatino Linotype"/>
          <w:color w:val="000000" w:themeColor="text1"/>
          <w:sz w:val="24"/>
          <w:szCs w:val="24"/>
        </w:rPr>
        <w:t xml:space="preserve"> </w:t>
      </w:r>
      <w:r w:rsidR="00BA5268" w:rsidRPr="00330FE9">
        <w:rPr>
          <w:rFonts w:ascii="Palatino Linotype" w:eastAsia="MS Mincho" w:hAnsi="Palatino Linotype"/>
          <w:color w:val="000000" w:themeColor="text1"/>
          <w:sz w:val="24"/>
          <w:szCs w:val="24"/>
        </w:rPr>
        <w:t xml:space="preserve">en cumplimiento al Recurso de Revisión </w:t>
      </w:r>
      <w:r w:rsidR="00C65228" w:rsidRPr="00330FE9">
        <w:rPr>
          <w:rFonts w:ascii="Palatino Linotype" w:hAnsi="Palatino Linotype"/>
          <w:b/>
          <w:bCs/>
          <w:color w:val="000000"/>
          <w:sz w:val="24"/>
          <w:szCs w:val="24"/>
        </w:rPr>
        <w:t>01463/INFOEM/ICR-19/IP/RR/2025</w:t>
      </w:r>
      <w:r w:rsidR="00BA5268" w:rsidRPr="00330FE9">
        <w:rPr>
          <w:rFonts w:ascii="Palatino Linotype" w:hAnsi="Palatino Linotype"/>
          <w:b/>
          <w:bCs/>
          <w:color w:val="000000"/>
          <w:sz w:val="24"/>
          <w:szCs w:val="24"/>
        </w:rPr>
        <w:t xml:space="preserve"> </w:t>
      </w:r>
      <w:r w:rsidRPr="00330FE9">
        <w:rPr>
          <w:rFonts w:ascii="Palatino Linotype" w:eastAsia="MS Mincho" w:hAnsi="Palatino Linotype"/>
          <w:color w:val="000000" w:themeColor="text1"/>
          <w:sz w:val="24"/>
          <w:szCs w:val="24"/>
        </w:rPr>
        <w:t xml:space="preserve">y se </w:t>
      </w:r>
      <w:r w:rsidRPr="00330FE9">
        <w:rPr>
          <w:rFonts w:ascii="Palatino Linotype" w:eastAsia="MS Mincho" w:hAnsi="Palatino Linotype"/>
          <w:b/>
          <w:color w:val="000000" w:themeColor="text1"/>
          <w:sz w:val="24"/>
          <w:szCs w:val="24"/>
        </w:rPr>
        <w:t>ORDENA</w:t>
      </w:r>
      <w:r w:rsidRPr="00330FE9">
        <w:rPr>
          <w:rFonts w:ascii="Palatino Linotype" w:eastAsia="MS Mincho" w:hAnsi="Palatino Linotype"/>
          <w:color w:val="000000" w:themeColor="text1"/>
          <w:sz w:val="24"/>
          <w:szCs w:val="24"/>
        </w:rPr>
        <w:t xml:space="preserve"> </w:t>
      </w:r>
      <w:bookmarkStart w:id="33" w:name="_Toc503891610"/>
      <w:bookmarkStart w:id="34" w:name="_Toc453696503"/>
      <w:bookmarkStart w:id="35" w:name="_Toc454301156"/>
      <w:bookmarkStart w:id="36" w:name="_Toc462653938"/>
      <w:bookmarkStart w:id="37" w:name="_Toc477891769"/>
      <w:bookmarkStart w:id="38" w:name="_Toc477891859"/>
      <w:bookmarkStart w:id="39" w:name="_Toc481576260"/>
      <w:bookmarkStart w:id="40" w:name="_Toc492590392"/>
      <w:r w:rsidRPr="00330FE9">
        <w:rPr>
          <w:rFonts w:ascii="Palatino Linotype" w:eastAsia="MS Mincho" w:hAnsi="Palatino Linotype"/>
          <w:color w:val="000000" w:themeColor="text1"/>
          <w:sz w:val="24"/>
          <w:szCs w:val="24"/>
        </w:rPr>
        <w:t>entregar vía Sistema de Acceso a la Información Mexiquense (SAIMEX), en correcta versión pública, la siguiente información</w:t>
      </w:r>
      <w:r w:rsidRPr="00330FE9">
        <w:rPr>
          <w:rFonts w:ascii="Palatino Linotype" w:hAnsi="Palatino Linotype" w:cs="Arial"/>
          <w:sz w:val="24"/>
          <w:szCs w:val="24"/>
        </w:rPr>
        <w:t>:</w:t>
      </w:r>
    </w:p>
    <w:p w14:paraId="02E3B842" w14:textId="77777777" w:rsidR="00C41C0F" w:rsidRPr="00330FE9" w:rsidRDefault="00C41C0F" w:rsidP="008130D5">
      <w:pPr>
        <w:pStyle w:val="Prrafodelista"/>
        <w:tabs>
          <w:tab w:val="left" w:pos="8080"/>
        </w:tabs>
        <w:spacing w:line="360" w:lineRule="auto"/>
        <w:ind w:left="0"/>
        <w:jc w:val="both"/>
        <w:rPr>
          <w:rFonts w:ascii="Palatino Linotype" w:hAnsi="Palatino Linotype" w:cs="Arial"/>
          <w:i/>
          <w:color w:val="000000" w:themeColor="text1"/>
        </w:rPr>
      </w:pPr>
    </w:p>
    <w:p w14:paraId="75205BBE" w14:textId="64BAE89F" w:rsidR="00C41C0F" w:rsidRPr="00330FE9" w:rsidRDefault="00C41C0F" w:rsidP="00AD5785">
      <w:pPr>
        <w:pStyle w:val="Prrafodelista"/>
        <w:numPr>
          <w:ilvl w:val="0"/>
          <w:numId w:val="21"/>
        </w:numPr>
        <w:tabs>
          <w:tab w:val="left" w:pos="8080"/>
        </w:tabs>
        <w:spacing w:line="360" w:lineRule="auto"/>
        <w:contextualSpacing/>
        <w:jc w:val="both"/>
        <w:rPr>
          <w:rFonts w:ascii="Palatino Linotype" w:eastAsia="Palatino Linotype" w:hAnsi="Palatino Linotype" w:cs="Palatino Linotype"/>
          <w:b/>
          <w:color w:val="000000"/>
        </w:rPr>
      </w:pPr>
      <w:r w:rsidRPr="00330FE9">
        <w:rPr>
          <w:rFonts w:ascii="Palatino Linotype" w:hAnsi="Palatino Linotype"/>
          <w:b/>
          <w:color w:val="000000"/>
        </w:rPr>
        <w:t xml:space="preserve">Recibos de nómina del personal adscrito al </w:t>
      </w:r>
      <w:r w:rsidRPr="00330FE9">
        <w:rPr>
          <w:rFonts w:ascii="Palatino Linotype" w:eastAsia="Palatino Linotype" w:hAnsi="Palatino Linotype" w:cs="Palatino Linotype"/>
          <w:b/>
          <w:bCs/>
          <w:color w:val="000000"/>
        </w:rPr>
        <w:t>Instituto Municipal de Cultura Física y Deporte de Aculco</w:t>
      </w:r>
      <w:r w:rsidRPr="00330FE9">
        <w:rPr>
          <w:rFonts w:ascii="Palatino Linotype" w:eastAsia="Calibri" w:hAnsi="Palatino Linotype" w:cs="Tahoma"/>
          <w:b/>
          <w:lang w:eastAsia="en-US"/>
        </w:rPr>
        <w:t>, correspondientes a</w:t>
      </w:r>
      <w:r w:rsidRPr="00330FE9">
        <w:rPr>
          <w:rFonts w:ascii="Palatino Linotype" w:hAnsi="Palatino Linotype"/>
          <w:b/>
          <w:color w:val="000000"/>
        </w:rPr>
        <w:t xml:space="preserve"> la </w:t>
      </w:r>
      <w:r w:rsidR="00F471BB" w:rsidRPr="00330FE9">
        <w:rPr>
          <w:rFonts w:ascii="Palatino Linotype" w:hAnsi="Palatino Linotype"/>
          <w:b/>
          <w:color w:val="000000"/>
        </w:rPr>
        <w:t>primera quincena</w:t>
      </w:r>
      <w:r w:rsidRPr="00330FE9">
        <w:rPr>
          <w:rFonts w:ascii="Palatino Linotype" w:hAnsi="Palatino Linotype"/>
          <w:b/>
          <w:color w:val="000000"/>
        </w:rPr>
        <w:t xml:space="preserve"> del mes de enero de 2025.</w:t>
      </w:r>
    </w:p>
    <w:p w14:paraId="0D5F45A7" w14:textId="77777777" w:rsidR="00F471BB" w:rsidRPr="00330FE9" w:rsidRDefault="00F471BB" w:rsidP="008130D5">
      <w:pPr>
        <w:pStyle w:val="Prrafodelista"/>
        <w:tabs>
          <w:tab w:val="left" w:pos="8080"/>
        </w:tabs>
        <w:spacing w:line="360" w:lineRule="auto"/>
        <w:ind w:left="0"/>
        <w:contextualSpacing/>
        <w:jc w:val="both"/>
        <w:rPr>
          <w:rFonts w:ascii="Palatino Linotype" w:eastAsia="Palatino Linotype" w:hAnsi="Palatino Linotype" w:cs="Palatino Linotype"/>
          <w:b/>
          <w:color w:val="000000"/>
        </w:rPr>
      </w:pPr>
    </w:p>
    <w:p w14:paraId="5FCA00B5" w14:textId="77777777" w:rsidR="00C41C0F" w:rsidRPr="00330FE9" w:rsidRDefault="00C41C0F" w:rsidP="008130D5">
      <w:pPr>
        <w:tabs>
          <w:tab w:val="left" w:pos="8080"/>
        </w:tabs>
        <w:spacing w:after="0" w:line="360" w:lineRule="auto"/>
        <w:jc w:val="both"/>
        <w:rPr>
          <w:rFonts w:ascii="Palatino Linotype" w:eastAsia="Palatino Linotype" w:hAnsi="Palatino Linotype" w:cs="Palatino Linotype"/>
          <w:sz w:val="24"/>
          <w:szCs w:val="24"/>
        </w:rPr>
      </w:pPr>
      <w:r w:rsidRPr="00330FE9">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w:t>
      </w:r>
      <w:r w:rsidRPr="00330FE9">
        <w:rPr>
          <w:rFonts w:ascii="Palatino Linotype" w:eastAsia="Palatino Linotype" w:hAnsi="Palatino Linotype" w:cs="Palatino Linotype"/>
          <w:sz w:val="24"/>
          <w:szCs w:val="24"/>
        </w:rPr>
        <w:lastRenderedPageBreak/>
        <w:t xml:space="preserve">documental respectivo objeto de las versiones públicas que se formulen y se pongan a disposición del </w:t>
      </w:r>
      <w:r w:rsidRPr="00330FE9">
        <w:rPr>
          <w:rFonts w:ascii="Palatino Linotype" w:eastAsia="Palatino Linotype" w:hAnsi="Palatino Linotype" w:cs="Palatino Linotype"/>
          <w:b/>
          <w:color w:val="000000" w:themeColor="text1"/>
          <w:sz w:val="24"/>
          <w:szCs w:val="24"/>
        </w:rPr>
        <w:t>RECURRENTE</w:t>
      </w:r>
      <w:r w:rsidRPr="00330FE9">
        <w:rPr>
          <w:rFonts w:ascii="Palatino Linotype" w:eastAsia="Palatino Linotype" w:hAnsi="Palatino Linotype" w:cs="Palatino Linotype"/>
          <w:sz w:val="24"/>
          <w:szCs w:val="24"/>
        </w:rPr>
        <w:t>.</w:t>
      </w:r>
    </w:p>
    <w:p w14:paraId="638A1BE9" w14:textId="77777777" w:rsidR="00C41C0F" w:rsidRPr="00330FE9" w:rsidRDefault="00C41C0F" w:rsidP="008130D5">
      <w:pPr>
        <w:tabs>
          <w:tab w:val="left" w:pos="8080"/>
        </w:tabs>
        <w:spacing w:after="0" w:line="360" w:lineRule="auto"/>
        <w:jc w:val="both"/>
        <w:rPr>
          <w:rFonts w:ascii="Palatino Linotype" w:eastAsia="Palatino Linotype" w:hAnsi="Palatino Linotype" w:cs="Palatino Linotype"/>
          <w:sz w:val="24"/>
          <w:szCs w:val="24"/>
        </w:rPr>
      </w:pPr>
    </w:p>
    <w:bookmarkEnd w:id="33"/>
    <w:bookmarkEnd w:id="34"/>
    <w:bookmarkEnd w:id="35"/>
    <w:bookmarkEnd w:id="36"/>
    <w:bookmarkEnd w:id="37"/>
    <w:bookmarkEnd w:id="38"/>
    <w:bookmarkEnd w:id="39"/>
    <w:bookmarkEnd w:id="40"/>
    <w:p w14:paraId="445D92A9" w14:textId="77777777" w:rsidR="00C41C0F" w:rsidRPr="00330FE9" w:rsidRDefault="00C41C0F" w:rsidP="008130D5">
      <w:pPr>
        <w:spacing w:after="0" w:line="360" w:lineRule="auto"/>
        <w:jc w:val="both"/>
        <w:rPr>
          <w:rFonts w:ascii="Palatino Linotype" w:eastAsia="Times New Roman" w:hAnsi="Palatino Linotype" w:cs="Times New Roman"/>
          <w:sz w:val="24"/>
          <w:szCs w:val="24"/>
        </w:rPr>
      </w:pPr>
      <w:r w:rsidRPr="00330FE9">
        <w:rPr>
          <w:rFonts w:ascii="Palatino Linotype" w:hAnsi="Palatino Linotype" w:cs="Arial"/>
          <w:b/>
          <w:bCs/>
          <w:sz w:val="24"/>
          <w:szCs w:val="24"/>
        </w:rPr>
        <w:t>TERCERO</w:t>
      </w:r>
      <w:r w:rsidRPr="00330FE9">
        <w:rPr>
          <w:rFonts w:ascii="Palatino Linotype" w:hAnsi="Palatino Linotype" w:cs="Arial"/>
          <w:b/>
          <w:sz w:val="24"/>
          <w:szCs w:val="24"/>
        </w:rPr>
        <w:t>.</w:t>
      </w:r>
      <w:r w:rsidRPr="00330FE9">
        <w:rPr>
          <w:rFonts w:ascii="Palatino Linotype" w:eastAsia="Palatino Linotype" w:hAnsi="Palatino Linotype" w:cs="Palatino Linotype"/>
          <w:b/>
          <w:sz w:val="24"/>
          <w:szCs w:val="24"/>
        </w:rPr>
        <w:t xml:space="preserve"> </w:t>
      </w:r>
      <w:r w:rsidRPr="00330FE9">
        <w:rPr>
          <w:rFonts w:ascii="Palatino Linotype" w:hAnsi="Palatino Linotype"/>
          <w:b/>
          <w:sz w:val="24"/>
          <w:szCs w:val="24"/>
        </w:rPr>
        <w:t xml:space="preserve">Notifíquese </w:t>
      </w:r>
      <w:r w:rsidRPr="00330FE9">
        <w:rPr>
          <w:rFonts w:ascii="Palatino Linotype" w:hAnsi="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30FE9">
        <w:rPr>
          <w:rFonts w:ascii="Palatino Linotype" w:hAnsi="Palatino Linotype"/>
          <w:b/>
          <w:sz w:val="24"/>
          <w:szCs w:val="24"/>
        </w:rPr>
        <w:t>dé cumplimiento a lo ordenado dentro del plazo de diez días hábiles</w:t>
      </w:r>
      <w:r w:rsidRPr="00330FE9">
        <w:rPr>
          <w:rFonts w:ascii="Palatino Linotype" w:hAnsi="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D02F24" w14:textId="77777777" w:rsidR="00C41C0F" w:rsidRPr="00330FE9" w:rsidRDefault="00C41C0F" w:rsidP="008130D5">
      <w:pPr>
        <w:spacing w:after="0" w:line="360" w:lineRule="auto"/>
        <w:jc w:val="both"/>
        <w:rPr>
          <w:rFonts w:ascii="Palatino Linotype" w:hAnsi="Palatino Linotype"/>
          <w:sz w:val="24"/>
          <w:szCs w:val="24"/>
        </w:rPr>
      </w:pPr>
    </w:p>
    <w:p w14:paraId="1BA759E0" w14:textId="403AD6CC" w:rsidR="00C41C0F" w:rsidRPr="00330FE9" w:rsidRDefault="00C41C0F" w:rsidP="008130D5">
      <w:pPr>
        <w:spacing w:after="0" w:line="360" w:lineRule="auto"/>
        <w:jc w:val="both"/>
        <w:rPr>
          <w:rFonts w:ascii="Palatino Linotype" w:eastAsia="Times New Roman" w:hAnsi="Palatino Linotype" w:cs="Times New Roman"/>
          <w:sz w:val="24"/>
          <w:szCs w:val="24"/>
        </w:rPr>
      </w:pPr>
      <w:r w:rsidRPr="00330FE9">
        <w:rPr>
          <w:rFonts w:ascii="Palatino Linotype" w:hAnsi="Palatino Linotype" w:cs="Arial"/>
          <w:b/>
          <w:sz w:val="24"/>
          <w:szCs w:val="24"/>
        </w:rPr>
        <w:t xml:space="preserve">CUARTO. </w:t>
      </w:r>
      <w:bookmarkStart w:id="41" w:name="_Toc492590393"/>
      <w:bookmarkStart w:id="42" w:name="_Toc503891611"/>
      <w:bookmarkStart w:id="43" w:name="_Toc511647759"/>
      <w:bookmarkStart w:id="44" w:name="_Toc511647820"/>
      <w:r w:rsidRPr="00330FE9">
        <w:rPr>
          <w:rFonts w:ascii="Palatino Linotype" w:hAnsi="Palatino Linotype"/>
          <w:sz w:val="24"/>
          <w:szCs w:val="24"/>
        </w:rPr>
        <w:t>Notifíquese</w:t>
      </w:r>
      <w:bookmarkEnd w:id="41"/>
      <w:bookmarkEnd w:id="42"/>
      <w:bookmarkEnd w:id="43"/>
      <w:bookmarkEnd w:id="44"/>
      <w:r w:rsidRPr="00330FE9">
        <w:rPr>
          <w:rFonts w:ascii="Palatino Linotype" w:hAnsi="Palatino Linotype"/>
          <w:sz w:val="24"/>
          <w:szCs w:val="24"/>
        </w:rPr>
        <w:t xml:space="preserve"> al </w:t>
      </w:r>
      <w:r w:rsidRPr="00330FE9">
        <w:rPr>
          <w:rFonts w:ascii="Palatino Linotype" w:hAnsi="Palatino Linotype"/>
          <w:b/>
          <w:sz w:val="24"/>
          <w:szCs w:val="24"/>
        </w:rPr>
        <w:t>RECURRENTE</w:t>
      </w:r>
      <w:r w:rsidRPr="00330FE9">
        <w:rPr>
          <w:rFonts w:ascii="Palatino Linotype" w:hAnsi="Palatino Linotype"/>
          <w:sz w:val="24"/>
          <w:szCs w:val="24"/>
        </w:rPr>
        <w:t xml:space="preserve"> la presente Resolución, vía </w:t>
      </w:r>
      <w:r w:rsidRPr="00330FE9">
        <w:rPr>
          <w:rFonts w:ascii="Palatino Linotype" w:hAnsi="Palatino Linotype"/>
          <w:b/>
          <w:sz w:val="24"/>
          <w:szCs w:val="24"/>
        </w:rPr>
        <w:t>SAIMEX</w:t>
      </w:r>
      <w:r w:rsidRPr="00330FE9">
        <w:rPr>
          <w:rFonts w:ascii="Palatino Linotype" w:hAnsi="Palatino Linotype"/>
          <w:sz w:val="24"/>
          <w:szCs w:val="24"/>
        </w:rPr>
        <w:t>.</w:t>
      </w:r>
    </w:p>
    <w:p w14:paraId="7E2FAED4" w14:textId="77777777" w:rsidR="00C41C0F" w:rsidRPr="00330FE9" w:rsidRDefault="00C41C0F" w:rsidP="008130D5">
      <w:pPr>
        <w:tabs>
          <w:tab w:val="left" w:pos="8080"/>
        </w:tabs>
        <w:spacing w:after="0" w:line="360" w:lineRule="auto"/>
        <w:jc w:val="both"/>
        <w:rPr>
          <w:rFonts w:ascii="Palatino Linotype" w:hAnsi="Palatino Linotype"/>
          <w:sz w:val="24"/>
          <w:szCs w:val="24"/>
        </w:rPr>
      </w:pPr>
    </w:p>
    <w:p w14:paraId="065304AA" w14:textId="1E28C8DE" w:rsidR="00C41C0F" w:rsidRPr="00330FE9" w:rsidRDefault="00C3359D" w:rsidP="008130D5">
      <w:pPr>
        <w:shd w:val="clear" w:color="auto" w:fill="FFFFFF"/>
        <w:spacing w:after="0" w:line="360" w:lineRule="auto"/>
        <w:jc w:val="both"/>
        <w:rPr>
          <w:rFonts w:ascii="Palatino Linotype" w:hAnsi="Palatino Linotype"/>
          <w:sz w:val="24"/>
          <w:szCs w:val="24"/>
          <w:lang w:val="es-MX" w:eastAsia="en-US"/>
        </w:rPr>
      </w:pPr>
      <w:r w:rsidRPr="00330FE9">
        <w:rPr>
          <w:rFonts w:ascii="Palatino Linotype" w:hAnsi="Palatino Linotype"/>
          <w:b/>
          <w:sz w:val="24"/>
          <w:szCs w:val="24"/>
          <w:lang w:eastAsia="en-US"/>
        </w:rPr>
        <w:t>QUIN</w:t>
      </w:r>
      <w:r w:rsidR="00C41C0F" w:rsidRPr="00330FE9">
        <w:rPr>
          <w:rFonts w:ascii="Palatino Linotype" w:hAnsi="Palatino Linotype"/>
          <w:b/>
          <w:sz w:val="24"/>
          <w:szCs w:val="24"/>
          <w:lang w:eastAsia="en-US"/>
        </w:rPr>
        <w:t xml:space="preserve">TO. </w:t>
      </w:r>
      <w:r w:rsidR="00C41C0F" w:rsidRPr="00330FE9">
        <w:rPr>
          <w:rFonts w:ascii="Palatino Linotype" w:hAnsi="Palatino Linotype"/>
          <w:sz w:val="24"/>
          <w:szCs w:val="24"/>
          <w:lang w:eastAsia="en-US"/>
        </w:rPr>
        <w:t>Se hace del conocimiento del</w:t>
      </w:r>
      <w:r w:rsidR="00C41C0F" w:rsidRPr="00330FE9">
        <w:rPr>
          <w:rFonts w:ascii="Palatino Linotype" w:hAnsi="Palatino Linotype"/>
          <w:b/>
          <w:sz w:val="24"/>
          <w:szCs w:val="24"/>
          <w:lang w:eastAsia="en-US"/>
        </w:rPr>
        <w:t xml:space="preserve"> RECURRENTE </w:t>
      </w:r>
      <w:r w:rsidR="00C41C0F" w:rsidRPr="00330FE9">
        <w:rPr>
          <w:rFonts w:ascii="Palatino Linotype" w:hAnsi="Palatino Linotype"/>
          <w:sz w:val="24"/>
          <w:szCs w:val="24"/>
          <w:lang w:eastAsia="en-US"/>
        </w:rPr>
        <w:t>que, de conformidad con lo establecido en el artículo 196 de la Ley de Transparencia y Acceso a la Información Pública del Estado de México y Municipios, e</w:t>
      </w:r>
      <w:r w:rsidRPr="00330FE9">
        <w:rPr>
          <w:rFonts w:ascii="Palatino Linotype" w:hAnsi="Palatino Linotype"/>
          <w:sz w:val="24"/>
          <w:szCs w:val="24"/>
          <w:lang w:eastAsia="en-US"/>
        </w:rPr>
        <w:t>n caso de que considere que la R</w:t>
      </w:r>
      <w:r w:rsidR="00C41C0F" w:rsidRPr="00330FE9">
        <w:rPr>
          <w:rFonts w:ascii="Palatino Linotype" w:hAnsi="Palatino Linotype"/>
          <w:sz w:val="24"/>
          <w:szCs w:val="24"/>
          <w:lang w:eastAsia="en-US"/>
        </w:rPr>
        <w:t>esolución le cause algún perjuicio podrá impugnarla vía juicio de amparo en los términos de las leyes aplicables.</w:t>
      </w:r>
    </w:p>
    <w:p w14:paraId="39E694CC" w14:textId="77777777" w:rsidR="00C41C0F" w:rsidRPr="00330FE9" w:rsidRDefault="00C41C0F" w:rsidP="008130D5">
      <w:pPr>
        <w:shd w:val="clear" w:color="auto" w:fill="FFFFFF"/>
        <w:spacing w:after="0" w:line="360" w:lineRule="auto"/>
        <w:jc w:val="both"/>
        <w:rPr>
          <w:rFonts w:ascii="Palatino Linotype" w:eastAsia="MS Mincho" w:hAnsi="Palatino Linotype"/>
          <w:sz w:val="24"/>
          <w:szCs w:val="24"/>
        </w:rPr>
      </w:pPr>
    </w:p>
    <w:p w14:paraId="5DE721EF" w14:textId="0E465C36" w:rsidR="00C41C0F" w:rsidRPr="008130D5" w:rsidRDefault="00C65228" w:rsidP="008130D5">
      <w:pPr>
        <w:spacing w:after="0" w:line="360" w:lineRule="auto"/>
        <w:jc w:val="both"/>
        <w:rPr>
          <w:rFonts w:ascii="Palatino Linotype" w:eastAsia="Times New Roman" w:hAnsi="Palatino Linotype"/>
          <w:sz w:val="24"/>
          <w:szCs w:val="24"/>
          <w:lang w:val="es-MX"/>
        </w:rPr>
      </w:pPr>
      <w:r w:rsidRPr="00330FE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330FE9">
        <w:rPr>
          <w:rFonts w:ascii="Palatino Linotype" w:hAnsi="Palatino Linotype"/>
          <w:sz w:val="24"/>
          <w:szCs w:val="24"/>
        </w:rPr>
        <w:lastRenderedPageBreak/>
        <w:t>SHARON CRISTINA MORALES MARTÍNEZ, LUIS GUSTAVO PARRA NORIEGA Y GUADALUPE RAMÍREZ PEÑA; EN LA VIGÉSIMA SÉPTIMA SESIÓN ORDINARIA, CELEBRADA EL SEIS (06) DE AGOSTO DE DOS MIL VEINTICINCO, ANTE EL SECRETARIO TÉCNICO DEL PLENO ALEXIS TAPIA RAMÍREZ.</w:t>
      </w:r>
      <w:r w:rsidR="00C41C0F" w:rsidRPr="008130D5">
        <w:rPr>
          <w:rFonts w:ascii="Palatino Linotype" w:hAnsi="Palatino Linotype"/>
          <w:sz w:val="24"/>
          <w:szCs w:val="24"/>
        </w:rPr>
        <w:t xml:space="preserve"> </w:t>
      </w:r>
    </w:p>
    <w:p w14:paraId="070DC723" w14:textId="77777777" w:rsidR="00C41C0F" w:rsidRPr="008130D5" w:rsidRDefault="00C41C0F" w:rsidP="008130D5">
      <w:pPr>
        <w:spacing w:after="0" w:line="360" w:lineRule="auto"/>
        <w:rPr>
          <w:rFonts w:ascii="Palatino Linotype" w:hAnsi="Palatino Linotype"/>
          <w:sz w:val="24"/>
          <w:szCs w:val="24"/>
        </w:rPr>
      </w:pPr>
    </w:p>
    <w:p w14:paraId="369D401D" w14:textId="77777777" w:rsidR="00C41C0F" w:rsidRPr="008130D5" w:rsidRDefault="00C41C0F" w:rsidP="008130D5">
      <w:pPr>
        <w:spacing w:after="0" w:line="360" w:lineRule="auto"/>
        <w:rPr>
          <w:rFonts w:ascii="Palatino Linotype" w:hAnsi="Palatino Linotype"/>
          <w:sz w:val="24"/>
          <w:szCs w:val="24"/>
        </w:rPr>
      </w:pPr>
    </w:p>
    <w:p w14:paraId="49B16D6E" w14:textId="77777777" w:rsidR="00C41C0F" w:rsidRPr="008130D5" w:rsidRDefault="00C41C0F" w:rsidP="008130D5">
      <w:pPr>
        <w:spacing w:after="0" w:line="360" w:lineRule="auto"/>
        <w:rPr>
          <w:rFonts w:ascii="Palatino Linotype" w:hAnsi="Palatino Linotype"/>
          <w:sz w:val="24"/>
          <w:szCs w:val="24"/>
        </w:rPr>
      </w:pPr>
    </w:p>
    <w:p w14:paraId="36BFE715" w14:textId="77777777" w:rsidR="00C41C0F" w:rsidRPr="008130D5" w:rsidRDefault="00C41C0F" w:rsidP="008130D5">
      <w:pPr>
        <w:spacing w:after="0" w:line="360" w:lineRule="auto"/>
        <w:rPr>
          <w:rFonts w:ascii="Palatino Linotype" w:hAnsi="Palatino Linotype"/>
          <w:sz w:val="24"/>
          <w:szCs w:val="24"/>
        </w:rPr>
      </w:pPr>
    </w:p>
    <w:p w14:paraId="7B10ED76" w14:textId="77777777" w:rsidR="00C41C0F" w:rsidRPr="008130D5" w:rsidRDefault="00C41C0F" w:rsidP="008130D5">
      <w:pPr>
        <w:spacing w:after="0" w:line="360" w:lineRule="auto"/>
        <w:rPr>
          <w:rFonts w:ascii="Palatino Linotype" w:hAnsi="Palatino Linotype"/>
          <w:sz w:val="24"/>
          <w:szCs w:val="24"/>
        </w:rPr>
      </w:pPr>
    </w:p>
    <w:p w14:paraId="5372CA17" w14:textId="77777777" w:rsidR="00C41C0F" w:rsidRPr="008130D5" w:rsidRDefault="00C41C0F" w:rsidP="008130D5">
      <w:pPr>
        <w:spacing w:after="0" w:line="360" w:lineRule="auto"/>
        <w:rPr>
          <w:rFonts w:ascii="Palatino Linotype" w:hAnsi="Palatino Linotype"/>
          <w:sz w:val="24"/>
          <w:szCs w:val="24"/>
        </w:rPr>
      </w:pPr>
    </w:p>
    <w:p w14:paraId="75BFC8DE" w14:textId="77777777" w:rsidR="00C41C0F" w:rsidRPr="008130D5" w:rsidRDefault="00C41C0F" w:rsidP="008130D5">
      <w:pPr>
        <w:spacing w:after="0" w:line="360" w:lineRule="auto"/>
        <w:rPr>
          <w:rFonts w:ascii="Palatino Linotype" w:hAnsi="Palatino Linotype"/>
          <w:sz w:val="24"/>
          <w:szCs w:val="24"/>
        </w:rPr>
      </w:pPr>
    </w:p>
    <w:p w14:paraId="5989D7CB" w14:textId="77777777" w:rsidR="00C41C0F" w:rsidRPr="008130D5" w:rsidRDefault="00C41C0F" w:rsidP="008130D5">
      <w:pPr>
        <w:spacing w:after="0" w:line="360" w:lineRule="auto"/>
        <w:rPr>
          <w:rFonts w:ascii="Palatino Linotype" w:hAnsi="Palatino Linotype"/>
          <w:sz w:val="24"/>
          <w:szCs w:val="24"/>
        </w:rPr>
      </w:pPr>
    </w:p>
    <w:p w14:paraId="18287D5C" w14:textId="77777777" w:rsidR="00C41C0F" w:rsidRPr="008130D5" w:rsidRDefault="00C41C0F" w:rsidP="008130D5">
      <w:pPr>
        <w:spacing w:after="0" w:line="360" w:lineRule="auto"/>
        <w:rPr>
          <w:rFonts w:ascii="Palatino Linotype" w:hAnsi="Palatino Linotype"/>
          <w:sz w:val="24"/>
          <w:szCs w:val="24"/>
        </w:rPr>
      </w:pPr>
    </w:p>
    <w:p w14:paraId="645DFA80" w14:textId="77777777" w:rsidR="00C41C0F" w:rsidRPr="008130D5" w:rsidRDefault="00C41C0F" w:rsidP="008130D5">
      <w:pPr>
        <w:spacing w:after="0" w:line="360" w:lineRule="auto"/>
        <w:rPr>
          <w:rFonts w:ascii="Palatino Linotype" w:hAnsi="Palatino Linotype"/>
          <w:sz w:val="24"/>
          <w:szCs w:val="24"/>
        </w:rPr>
      </w:pPr>
    </w:p>
    <w:p w14:paraId="6CC798DA" w14:textId="77777777" w:rsidR="00D57CA8" w:rsidRPr="008130D5" w:rsidRDefault="00D57CA8" w:rsidP="008130D5">
      <w:pPr>
        <w:spacing w:after="0" w:line="360" w:lineRule="auto"/>
        <w:rPr>
          <w:rFonts w:ascii="Palatino Linotype" w:hAnsi="Palatino Linotype"/>
          <w:sz w:val="24"/>
          <w:szCs w:val="24"/>
        </w:rPr>
      </w:pPr>
    </w:p>
    <w:p w14:paraId="403FCBF2" w14:textId="77777777" w:rsidR="00D57CA8" w:rsidRPr="008130D5" w:rsidRDefault="00D57CA8" w:rsidP="008130D5">
      <w:pPr>
        <w:spacing w:after="0" w:line="360" w:lineRule="auto"/>
        <w:rPr>
          <w:rFonts w:ascii="Palatino Linotype" w:hAnsi="Palatino Linotype"/>
          <w:sz w:val="24"/>
          <w:szCs w:val="24"/>
        </w:rPr>
      </w:pPr>
    </w:p>
    <w:p w14:paraId="6A7FDA5A" w14:textId="77777777" w:rsidR="00D57CA8" w:rsidRPr="008130D5" w:rsidRDefault="00D57CA8" w:rsidP="008130D5">
      <w:pPr>
        <w:spacing w:after="0" w:line="360" w:lineRule="auto"/>
        <w:rPr>
          <w:rFonts w:ascii="Palatino Linotype" w:hAnsi="Palatino Linotype"/>
          <w:sz w:val="24"/>
          <w:szCs w:val="24"/>
        </w:rPr>
      </w:pPr>
    </w:p>
    <w:p w14:paraId="45E8ADEC" w14:textId="77777777" w:rsidR="00D57CA8" w:rsidRPr="008130D5" w:rsidRDefault="00D57CA8" w:rsidP="008130D5">
      <w:pPr>
        <w:spacing w:after="0" w:line="360" w:lineRule="auto"/>
        <w:rPr>
          <w:rFonts w:ascii="Palatino Linotype" w:hAnsi="Palatino Linotype"/>
          <w:sz w:val="24"/>
          <w:szCs w:val="24"/>
        </w:rPr>
      </w:pPr>
    </w:p>
    <w:p w14:paraId="0A6520E9" w14:textId="77777777" w:rsidR="00D57CA8" w:rsidRPr="008130D5" w:rsidRDefault="00D57CA8" w:rsidP="008130D5">
      <w:pPr>
        <w:spacing w:after="0" w:line="360" w:lineRule="auto"/>
        <w:rPr>
          <w:rFonts w:ascii="Palatino Linotype" w:hAnsi="Palatino Linotype"/>
          <w:sz w:val="24"/>
          <w:szCs w:val="24"/>
        </w:rPr>
      </w:pPr>
    </w:p>
    <w:p w14:paraId="64AC4CE1" w14:textId="77777777" w:rsidR="00D57CA8" w:rsidRPr="008130D5" w:rsidRDefault="00D57CA8" w:rsidP="008130D5">
      <w:pPr>
        <w:spacing w:after="0" w:line="360" w:lineRule="auto"/>
        <w:rPr>
          <w:rFonts w:ascii="Palatino Linotype" w:hAnsi="Palatino Linotype"/>
          <w:sz w:val="24"/>
          <w:szCs w:val="24"/>
        </w:rPr>
      </w:pPr>
    </w:p>
    <w:p w14:paraId="410E4375" w14:textId="77777777" w:rsidR="00D57CA8" w:rsidRPr="008130D5" w:rsidRDefault="00D57CA8" w:rsidP="008130D5">
      <w:pPr>
        <w:spacing w:after="0" w:line="360" w:lineRule="auto"/>
        <w:rPr>
          <w:rFonts w:ascii="Palatino Linotype" w:hAnsi="Palatino Linotype"/>
          <w:sz w:val="24"/>
          <w:szCs w:val="24"/>
        </w:rPr>
      </w:pPr>
    </w:p>
    <w:p w14:paraId="5B3EB2AC" w14:textId="77777777" w:rsidR="00D57CA8" w:rsidRPr="008130D5" w:rsidRDefault="00D57CA8" w:rsidP="008130D5">
      <w:pPr>
        <w:spacing w:after="0" w:line="360" w:lineRule="auto"/>
        <w:rPr>
          <w:rFonts w:ascii="Palatino Linotype" w:hAnsi="Palatino Linotype"/>
          <w:sz w:val="24"/>
          <w:szCs w:val="24"/>
        </w:rPr>
      </w:pPr>
    </w:p>
    <w:p w14:paraId="0F596227" w14:textId="77777777" w:rsidR="00D57CA8" w:rsidRPr="008130D5" w:rsidRDefault="00D57CA8" w:rsidP="008130D5">
      <w:pPr>
        <w:spacing w:after="0" w:line="360" w:lineRule="auto"/>
        <w:rPr>
          <w:rFonts w:ascii="Palatino Linotype" w:hAnsi="Palatino Linotype"/>
          <w:sz w:val="24"/>
          <w:szCs w:val="24"/>
        </w:rPr>
      </w:pPr>
    </w:p>
    <w:p w14:paraId="73173AB2" w14:textId="77777777" w:rsidR="00D57CA8" w:rsidRPr="008130D5" w:rsidRDefault="00D57CA8" w:rsidP="008130D5">
      <w:pPr>
        <w:spacing w:after="0" w:line="360" w:lineRule="auto"/>
        <w:rPr>
          <w:rFonts w:ascii="Palatino Linotype" w:hAnsi="Palatino Linotype"/>
          <w:sz w:val="24"/>
          <w:szCs w:val="24"/>
        </w:rPr>
      </w:pPr>
    </w:p>
    <w:p w14:paraId="5D33B845" w14:textId="77777777" w:rsidR="00D57CA8" w:rsidRPr="008130D5" w:rsidRDefault="00D57CA8" w:rsidP="008130D5">
      <w:pPr>
        <w:spacing w:after="0" w:line="360" w:lineRule="auto"/>
        <w:rPr>
          <w:rFonts w:ascii="Palatino Linotype" w:hAnsi="Palatino Linotype"/>
          <w:sz w:val="24"/>
          <w:szCs w:val="24"/>
        </w:rPr>
      </w:pPr>
    </w:p>
    <w:sectPr w:rsidR="00D57CA8" w:rsidRPr="008130D5" w:rsidSect="00AD5785">
      <w:headerReference w:type="default" r:id="rId11"/>
      <w:footerReference w:type="default" r:id="rId12"/>
      <w:headerReference w:type="first" r:id="rId13"/>
      <w:footerReference w:type="first" r:id="rId14"/>
      <w:pgSz w:w="12240" w:h="15840"/>
      <w:pgMar w:top="2513"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E9123" w14:textId="77777777" w:rsidR="004B45BE" w:rsidRDefault="004B45BE">
      <w:pPr>
        <w:spacing w:after="0" w:line="240" w:lineRule="auto"/>
      </w:pPr>
      <w:r>
        <w:separator/>
      </w:r>
    </w:p>
  </w:endnote>
  <w:endnote w:type="continuationSeparator" w:id="0">
    <w:p w14:paraId="34C1EC79" w14:textId="77777777" w:rsidR="004B45BE" w:rsidRDefault="004B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165D" w14:textId="77777777" w:rsidR="00694103" w:rsidRDefault="0069410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D578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D5785">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72EFAAA0" w14:textId="77777777" w:rsidR="00694103" w:rsidRDefault="0069410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F147A" w14:textId="77777777" w:rsidR="00694103" w:rsidRDefault="0069410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D578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D5785">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14F1761F" w14:textId="77777777" w:rsidR="00694103" w:rsidRDefault="0069410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8915" w14:textId="77777777" w:rsidR="004B45BE" w:rsidRDefault="004B45BE">
      <w:pPr>
        <w:spacing w:after="0" w:line="240" w:lineRule="auto"/>
      </w:pPr>
      <w:r>
        <w:separator/>
      </w:r>
    </w:p>
  </w:footnote>
  <w:footnote w:type="continuationSeparator" w:id="0">
    <w:p w14:paraId="151381C9" w14:textId="77777777" w:rsidR="004B45BE" w:rsidRDefault="004B4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1418" w:type="dxa"/>
      <w:tblLayout w:type="fixed"/>
      <w:tblLook w:val="0400" w:firstRow="0" w:lastRow="0" w:firstColumn="0" w:lastColumn="0" w:noHBand="0" w:noVBand="1"/>
    </w:tblPr>
    <w:tblGrid>
      <w:gridCol w:w="4884"/>
      <w:gridCol w:w="5181"/>
    </w:tblGrid>
    <w:tr w:rsidR="00694103" w14:paraId="449C973E" w14:textId="77777777">
      <w:trPr>
        <w:trHeight w:val="227"/>
      </w:trPr>
      <w:tc>
        <w:tcPr>
          <w:tcW w:w="4884" w:type="dxa"/>
        </w:tcPr>
        <w:p w14:paraId="11600CDC" w14:textId="54C56911" w:rsidR="00694103" w:rsidRPr="008130D5" w:rsidRDefault="00694103" w:rsidP="008130D5">
          <w:pPr>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Recurso de Revisión:</w:t>
          </w:r>
        </w:p>
      </w:tc>
      <w:tc>
        <w:tcPr>
          <w:tcW w:w="5181" w:type="dxa"/>
        </w:tcPr>
        <w:p w14:paraId="2CDA0FCB" w14:textId="1CBE9569" w:rsidR="00694103" w:rsidRPr="008130D5" w:rsidRDefault="0055269C" w:rsidP="008130D5">
          <w:pPr>
            <w:spacing w:after="0" w:line="240" w:lineRule="auto"/>
            <w:ind w:right="214"/>
            <w:rPr>
              <w:rFonts w:ascii="Palatino Linotype" w:eastAsia="Palatino Linotype" w:hAnsi="Palatino Linotype" w:cs="Palatino Linotype"/>
              <w:sz w:val="24"/>
              <w:szCs w:val="24"/>
            </w:rPr>
          </w:pPr>
          <w:r w:rsidRPr="008130D5">
            <w:rPr>
              <w:rFonts w:ascii="Palatino Linotype" w:hAnsi="Palatino Linotype"/>
              <w:bCs/>
              <w:color w:val="000000"/>
              <w:sz w:val="24"/>
              <w:szCs w:val="24"/>
            </w:rPr>
            <w:t>01463/INFOEM/ICR-19</w:t>
          </w:r>
          <w:r w:rsidR="00694103" w:rsidRPr="008130D5">
            <w:rPr>
              <w:rFonts w:ascii="Palatino Linotype" w:hAnsi="Palatino Linotype"/>
              <w:bCs/>
              <w:color w:val="000000"/>
              <w:sz w:val="24"/>
              <w:szCs w:val="24"/>
            </w:rPr>
            <w:t>/IP/RR/2025</w:t>
          </w:r>
        </w:p>
      </w:tc>
    </w:tr>
    <w:tr w:rsidR="00694103" w14:paraId="0D6C9C4D" w14:textId="77777777">
      <w:trPr>
        <w:trHeight w:val="242"/>
      </w:trPr>
      <w:tc>
        <w:tcPr>
          <w:tcW w:w="4884" w:type="dxa"/>
        </w:tcPr>
        <w:p w14:paraId="4662FDB7" w14:textId="13634EBE" w:rsidR="00694103" w:rsidRPr="008130D5" w:rsidRDefault="00694103" w:rsidP="008130D5">
          <w:pPr>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Sujeto Obligado:</w:t>
          </w:r>
        </w:p>
      </w:tc>
      <w:tc>
        <w:tcPr>
          <w:tcW w:w="5181" w:type="dxa"/>
        </w:tcPr>
        <w:p w14:paraId="5EAC274D" w14:textId="77777777" w:rsidR="00694103" w:rsidRPr="008130D5" w:rsidRDefault="00694103" w:rsidP="008130D5">
          <w:pPr>
            <w:spacing w:after="0" w:line="240" w:lineRule="auto"/>
            <w:ind w:right="1207"/>
            <w:rPr>
              <w:rFonts w:ascii="Palatino Linotype" w:eastAsia="Palatino Linotype" w:hAnsi="Palatino Linotype" w:cs="Palatino Linotype"/>
              <w:color w:val="000000"/>
              <w:sz w:val="24"/>
              <w:szCs w:val="24"/>
            </w:rPr>
          </w:pPr>
          <w:r w:rsidRPr="008130D5">
            <w:rPr>
              <w:rFonts w:ascii="Palatino Linotype" w:eastAsia="Palatino Linotype" w:hAnsi="Palatino Linotype" w:cs="Palatino Linotype"/>
              <w:color w:val="000000"/>
              <w:sz w:val="24"/>
              <w:szCs w:val="24"/>
            </w:rPr>
            <w:t xml:space="preserve">Instituto Municipal de Cultura Física y Deporte de Aculco </w:t>
          </w:r>
        </w:p>
      </w:tc>
    </w:tr>
    <w:tr w:rsidR="00694103" w14:paraId="2FF6EA29" w14:textId="77777777">
      <w:trPr>
        <w:trHeight w:val="342"/>
      </w:trPr>
      <w:tc>
        <w:tcPr>
          <w:tcW w:w="4884" w:type="dxa"/>
        </w:tcPr>
        <w:p w14:paraId="1AB4FBF5" w14:textId="2804ABF7" w:rsidR="00694103" w:rsidRPr="008130D5" w:rsidRDefault="00694103" w:rsidP="008130D5">
          <w:pPr>
            <w:tabs>
              <w:tab w:val="left" w:pos="4892"/>
            </w:tabs>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Comisionada Ponente:</w:t>
          </w:r>
        </w:p>
      </w:tc>
      <w:tc>
        <w:tcPr>
          <w:tcW w:w="5181" w:type="dxa"/>
        </w:tcPr>
        <w:p w14:paraId="2C32B282" w14:textId="77777777" w:rsidR="00694103" w:rsidRPr="008130D5" w:rsidRDefault="00694103" w:rsidP="008130D5">
          <w:pPr>
            <w:spacing w:after="0" w:line="240" w:lineRule="auto"/>
            <w:ind w:right="214"/>
            <w:rPr>
              <w:rFonts w:ascii="Palatino Linotype" w:eastAsia="Palatino Linotype" w:hAnsi="Palatino Linotype" w:cs="Palatino Linotype"/>
              <w:sz w:val="24"/>
              <w:szCs w:val="24"/>
            </w:rPr>
          </w:pPr>
          <w:r w:rsidRPr="008130D5">
            <w:rPr>
              <w:rFonts w:ascii="Palatino Linotype" w:eastAsia="Palatino Linotype" w:hAnsi="Palatino Linotype" w:cs="Palatino Linotype"/>
              <w:sz w:val="24"/>
              <w:szCs w:val="24"/>
            </w:rPr>
            <w:t>María del Rosario Mejía Ayala</w:t>
          </w:r>
        </w:p>
      </w:tc>
    </w:tr>
  </w:tbl>
  <w:p w14:paraId="2E8204EE" w14:textId="63D08771" w:rsidR="00694103" w:rsidRDefault="00AD578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14:anchorId="34FDFD97" wp14:editId="63511813">
          <wp:simplePos x="0" y="0"/>
          <wp:positionH relativeFrom="page">
            <wp:align>center</wp:align>
          </wp:positionH>
          <wp:positionV relativeFrom="page">
            <wp:posOffset>-58660</wp:posOffset>
          </wp:positionV>
          <wp:extent cx="7705725" cy="10048875"/>
          <wp:effectExtent l="0" t="0" r="9525" b="9525"/>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598" w:type="dxa"/>
      <w:tblInd w:w="-533" w:type="dxa"/>
      <w:tblLayout w:type="fixed"/>
      <w:tblLook w:val="0400" w:firstRow="0" w:lastRow="0" w:firstColumn="0" w:lastColumn="0" w:noHBand="0" w:noVBand="1"/>
    </w:tblPr>
    <w:tblGrid>
      <w:gridCol w:w="6770"/>
      <w:gridCol w:w="3828"/>
    </w:tblGrid>
    <w:tr w:rsidR="00694103" w14:paraId="29AFB961" w14:textId="77777777">
      <w:trPr>
        <w:trHeight w:val="227"/>
      </w:trPr>
      <w:tc>
        <w:tcPr>
          <w:tcW w:w="6770" w:type="dxa"/>
        </w:tcPr>
        <w:p w14:paraId="7556C332" w14:textId="77777777" w:rsidR="00694103" w:rsidRPr="008130D5" w:rsidRDefault="00694103" w:rsidP="008130D5">
          <w:pPr>
            <w:spacing w:after="0" w:line="240" w:lineRule="auto"/>
            <w:ind w:left="2164" w:right="204"/>
            <w:jc w:val="right"/>
            <w:rPr>
              <w:rFonts w:ascii="Palatino Linotype" w:eastAsia="Palatino Linotype" w:hAnsi="Palatino Linotype" w:cs="Palatino Linotype"/>
              <w:b/>
              <w:sz w:val="24"/>
              <w:szCs w:val="24"/>
            </w:rPr>
          </w:pPr>
          <w:bookmarkStart w:id="45" w:name="_heading=h.30j0zll" w:colFirst="0" w:colLast="0"/>
          <w:bookmarkEnd w:id="45"/>
          <w:r w:rsidRPr="008130D5">
            <w:rPr>
              <w:rFonts w:ascii="Palatino Linotype" w:eastAsia="Palatino Linotype" w:hAnsi="Palatino Linotype" w:cs="Palatino Linotype"/>
              <w:b/>
              <w:sz w:val="24"/>
              <w:szCs w:val="24"/>
            </w:rPr>
            <w:t>Recurso de Revisión:</w:t>
          </w:r>
        </w:p>
      </w:tc>
      <w:tc>
        <w:tcPr>
          <w:tcW w:w="3828" w:type="dxa"/>
        </w:tcPr>
        <w:p w14:paraId="1C8B5E5C" w14:textId="66CF8FF8" w:rsidR="00694103" w:rsidRPr="008130D5" w:rsidRDefault="00694103" w:rsidP="00AD5785">
          <w:pPr>
            <w:spacing w:after="0" w:line="240" w:lineRule="auto"/>
            <w:ind w:right="-435"/>
            <w:rPr>
              <w:rFonts w:ascii="Palatino Linotype" w:eastAsia="Palatino Linotype" w:hAnsi="Palatino Linotype" w:cs="Palatino Linotype"/>
              <w:sz w:val="24"/>
              <w:szCs w:val="24"/>
            </w:rPr>
          </w:pPr>
          <w:r w:rsidRPr="008130D5">
            <w:rPr>
              <w:rFonts w:ascii="Palatino Linotype" w:hAnsi="Palatino Linotype"/>
              <w:bCs/>
              <w:color w:val="000000"/>
              <w:sz w:val="24"/>
              <w:szCs w:val="24"/>
            </w:rPr>
            <w:t>01463/INFOEM/ICR-19/IP/RR/2025</w:t>
          </w:r>
        </w:p>
      </w:tc>
    </w:tr>
    <w:tr w:rsidR="00694103" w14:paraId="46DF16EC" w14:textId="77777777">
      <w:trPr>
        <w:trHeight w:val="242"/>
      </w:trPr>
      <w:tc>
        <w:tcPr>
          <w:tcW w:w="6770" w:type="dxa"/>
        </w:tcPr>
        <w:p w14:paraId="55677C6E" w14:textId="77777777" w:rsidR="00694103" w:rsidRPr="008130D5" w:rsidRDefault="00694103" w:rsidP="008130D5">
          <w:pPr>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Sujeto Obligado:</w:t>
          </w:r>
        </w:p>
      </w:tc>
      <w:tc>
        <w:tcPr>
          <w:tcW w:w="3828" w:type="dxa"/>
        </w:tcPr>
        <w:p w14:paraId="7E1D58A8" w14:textId="77777777" w:rsidR="00694103" w:rsidRPr="008130D5" w:rsidRDefault="00694103" w:rsidP="00AD5785">
          <w:pPr>
            <w:spacing w:after="0" w:line="240" w:lineRule="auto"/>
            <w:ind w:right="72"/>
            <w:rPr>
              <w:rFonts w:ascii="Palatino Linotype" w:eastAsia="Palatino Linotype" w:hAnsi="Palatino Linotype" w:cs="Palatino Linotype"/>
              <w:sz w:val="24"/>
              <w:szCs w:val="24"/>
            </w:rPr>
          </w:pPr>
          <w:r w:rsidRPr="008130D5">
            <w:rPr>
              <w:rFonts w:ascii="Palatino Linotype" w:eastAsia="Palatino Linotype" w:hAnsi="Palatino Linotype" w:cs="Palatino Linotype"/>
              <w:color w:val="000000"/>
              <w:sz w:val="24"/>
              <w:szCs w:val="24"/>
            </w:rPr>
            <w:t xml:space="preserve">Instituto Municipal de Cultura Física y Deporte de Aculco </w:t>
          </w:r>
        </w:p>
      </w:tc>
    </w:tr>
    <w:tr w:rsidR="00694103" w14:paraId="1823FF32" w14:textId="77777777">
      <w:trPr>
        <w:trHeight w:val="342"/>
      </w:trPr>
      <w:tc>
        <w:tcPr>
          <w:tcW w:w="6770" w:type="dxa"/>
        </w:tcPr>
        <w:p w14:paraId="777F392B" w14:textId="77777777" w:rsidR="00694103" w:rsidRPr="008130D5" w:rsidRDefault="00694103" w:rsidP="008130D5">
          <w:pPr>
            <w:tabs>
              <w:tab w:val="left" w:pos="4892"/>
            </w:tabs>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Recurrente:</w:t>
          </w:r>
        </w:p>
      </w:tc>
      <w:tc>
        <w:tcPr>
          <w:tcW w:w="3828" w:type="dxa"/>
        </w:tcPr>
        <w:p w14:paraId="66C113DD" w14:textId="77777777" w:rsidR="00694103" w:rsidRPr="008130D5" w:rsidRDefault="00694103" w:rsidP="00AD5785">
          <w:pPr>
            <w:spacing w:after="0" w:line="240" w:lineRule="auto"/>
            <w:ind w:right="-435"/>
            <w:rPr>
              <w:rFonts w:ascii="Palatino Linotype" w:eastAsia="Palatino Linotype" w:hAnsi="Palatino Linotype" w:cs="Palatino Linotype"/>
              <w:sz w:val="24"/>
              <w:szCs w:val="24"/>
            </w:rPr>
          </w:pPr>
        </w:p>
      </w:tc>
    </w:tr>
    <w:tr w:rsidR="00694103" w14:paraId="4027AE02" w14:textId="77777777">
      <w:trPr>
        <w:trHeight w:val="342"/>
      </w:trPr>
      <w:tc>
        <w:tcPr>
          <w:tcW w:w="6770" w:type="dxa"/>
        </w:tcPr>
        <w:p w14:paraId="3801E8F2" w14:textId="77777777" w:rsidR="00694103" w:rsidRPr="008130D5" w:rsidRDefault="00694103" w:rsidP="008130D5">
          <w:pPr>
            <w:tabs>
              <w:tab w:val="left" w:pos="4892"/>
            </w:tabs>
            <w:spacing w:after="0" w:line="240" w:lineRule="auto"/>
            <w:ind w:right="204"/>
            <w:jc w:val="right"/>
            <w:rPr>
              <w:rFonts w:ascii="Palatino Linotype" w:eastAsia="Palatino Linotype" w:hAnsi="Palatino Linotype" w:cs="Palatino Linotype"/>
              <w:b/>
              <w:sz w:val="24"/>
              <w:szCs w:val="24"/>
            </w:rPr>
          </w:pPr>
          <w:r w:rsidRPr="008130D5">
            <w:rPr>
              <w:rFonts w:ascii="Palatino Linotype" w:eastAsia="Palatino Linotype" w:hAnsi="Palatino Linotype" w:cs="Palatino Linotype"/>
              <w:b/>
              <w:sz w:val="24"/>
              <w:szCs w:val="24"/>
            </w:rPr>
            <w:t>Comisionada Ponente:</w:t>
          </w:r>
        </w:p>
      </w:tc>
      <w:tc>
        <w:tcPr>
          <w:tcW w:w="3828" w:type="dxa"/>
        </w:tcPr>
        <w:p w14:paraId="3C526634" w14:textId="77777777" w:rsidR="00694103" w:rsidRPr="008130D5" w:rsidRDefault="00694103" w:rsidP="00AD5785">
          <w:pPr>
            <w:spacing w:after="0" w:line="240" w:lineRule="auto"/>
            <w:ind w:right="-435"/>
            <w:rPr>
              <w:rFonts w:ascii="Palatino Linotype" w:eastAsia="Palatino Linotype" w:hAnsi="Palatino Linotype" w:cs="Palatino Linotype"/>
              <w:sz w:val="24"/>
              <w:szCs w:val="24"/>
            </w:rPr>
          </w:pPr>
          <w:r w:rsidRPr="008130D5">
            <w:rPr>
              <w:rFonts w:ascii="Palatino Linotype" w:eastAsia="Palatino Linotype" w:hAnsi="Palatino Linotype" w:cs="Palatino Linotype"/>
              <w:sz w:val="24"/>
              <w:szCs w:val="24"/>
            </w:rPr>
            <w:t>María del Rosario Mejía Ayala</w:t>
          </w:r>
        </w:p>
      </w:tc>
    </w:tr>
  </w:tbl>
  <w:p w14:paraId="4D4B69C1" w14:textId="77777777" w:rsidR="00694103" w:rsidRDefault="0069410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14:anchorId="1DD15009" wp14:editId="01F83327">
          <wp:simplePos x="0" y="0"/>
          <wp:positionH relativeFrom="margin">
            <wp:align>center</wp:align>
          </wp:positionH>
          <wp:positionV relativeFrom="page">
            <wp:align>bottom</wp:align>
          </wp:positionV>
          <wp:extent cx="7705725" cy="9988490"/>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6D5E"/>
    <w:multiLevelType w:val="multilevel"/>
    <w:tmpl w:val="2048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77C65"/>
    <w:multiLevelType w:val="multilevel"/>
    <w:tmpl w:val="1C08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A2A57"/>
    <w:multiLevelType w:val="multilevel"/>
    <w:tmpl w:val="2DA6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25217"/>
    <w:multiLevelType w:val="multilevel"/>
    <w:tmpl w:val="E4FE7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571EA4"/>
    <w:multiLevelType w:val="hybridMultilevel"/>
    <w:tmpl w:val="E5928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FE26A8"/>
    <w:multiLevelType w:val="multilevel"/>
    <w:tmpl w:val="65AAB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14604"/>
    <w:multiLevelType w:val="multilevel"/>
    <w:tmpl w:val="AD3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717A19E3"/>
    <w:multiLevelType w:val="hybridMultilevel"/>
    <w:tmpl w:val="D66A1F30"/>
    <w:lvl w:ilvl="0" w:tplc="080A0017">
      <w:start w:val="1"/>
      <w:numFmt w:val="lowerLetter"/>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8B2BC2"/>
    <w:multiLevelType w:val="hybridMultilevel"/>
    <w:tmpl w:val="E15404F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3"/>
  </w:num>
  <w:num w:numId="4">
    <w:abstractNumId w:val="10"/>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lvl w:ilvl="0">
        <w:numFmt w:val="decimal"/>
        <w:lvlText w:val="%1."/>
        <w:lvlJc w:val="left"/>
      </w:lvl>
    </w:lvlOverride>
  </w:num>
  <w:num w:numId="9">
    <w:abstractNumId w:val="12"/>
  </w:num>
  <w:num w:numId="10">
    <w:abstractNumId w:val="2"/>
  </w:num>
  <w:num w:numId="11">
    <w:abstractNumId w:val="0"/>
  </w:num>
  <w:num w:numId="12">
    <w:abstractNumId w:val="4"/>
    <w:lvlOverride w:ilvl="0">
      <w:lvl w:ilvl="0">
        <w:numFmt w:val="decimal"/>
        <w:lvlText w:val="%1."/>
        <w:lvlJc w:val="left"/>
      </w:lvl>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7"/>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407B7"/>
    <w:rsid w:val="00097A13"/>
    <w:rsid w:val="000B1AF2"/>
    <w:rsid w:val="001102E4"/>
    <w:rsid w:val="001435CA"/>
    <w:rsid w:val="001D4F8C"/>
    <w:rsid w:val="001F07C5"/>
    <w:rsid w:val="002057B9"/>
    <w:rsid w:val="00211A72"/>
    <w:rsid w:val="00214AEA"/>
    <w:rsid w:val="002515A8"/>
    <w:rsid w:val="00251C41"/>
    <w:rsid w:val="002829BD"/>
    <w:rsid w:val="002E4B1E"/>
    <w:rsid w:val="002E762E"/>
    <w:rsid w:val="00326911"/>
    <w:rsid w:val="00330FE9"/>
    <w:rsid w:val="003D23F2"/>
    <w:rsid w:val="003E6BA3"/>
    <w:rsid w:val="003F074D"/>
    <w:rsid w:val="00402260"/>
    <w:rsid w:val="00420EA6"/>
    <w:rsid w:val="00492B63"/>
    <w:rsid w:val="004966A6"/>
    <w:rsid w:val="004B45BE"/>
    <w:rsid w:val="0055269C"/>
    <w:rsid w:val="0055333D"/>
    <w:rsid w:val="00565E58"/>
    <w:rsid w:val="005668FF"/>
    <w:rsid w:val="005B7410"/>
    <w:rsid w:val="005E06E5"/>
    <w:rsid w:val="0061342D"/>
    <w:rsid w:val="0063035A"/>
    <w:rsid w:val="00694103"/>
    <w:rsid w:val="00695578"/>
    <w:rsid w:val="006B6964"/>
    <w:rsid w:val="00784F1A"/>
    <w:rsid w:val="0080511D"/>
    <w:rsid w:val="008130D5"/>
    <w:rsid w:val="00890D69"/>
    <w:rsid w:val="008D7BAF"/>
    <w:rsid w:val="008F05F0"/>
    <w:rsid w:val="00916C20"/>
    <w:rsid w:val="009519BD"/>
    <w:rsid w:val="00A769D4"/>
    <w:rsid w:val="00AB310C"/>
    <w:rsid w:val="00AC4D67"/>
    <w:rsid w:val="00AD5785"/>
    <w:rsid w:val="00AF7F2C"/>
    <w:rsid w:val="00B14C43"/>
    <w:rsid w:val="00B46ECE"/>
    <w:rsid w:val="00B52F58"/>
    <w:rsid w:val="00B77D42"/>
    <w:rsid w:val="00BA5268"/>
    <w:rsid w:val="00BD0AB7"/>
    <w:rsid w:val="00BF43A4"/>
    <w:rsid w:val="00C3359D"/>
    <w:rsid w:val="00C41C0F"/>
    <w:rsid w:val="00C65228"/>
    <w:rsid w:val="00C84E40"/>
    <w:rsid w:val="00CE2AF1"/>
    <w:rsid w:val="00D250F6"/>
    <w:rsid w:val="00D330C9"/>
    <w:rsid w:val="00D57CA8"/>
    <w:rsid w:val="00D62DE2"/>
    <w:rsid w:val="00D63514"/>
    <w:rsid w:val="00D727D0"/>
    <w:rsid w:val="00D82C27"/>
    <w:rsid w:val="00DA45F6"/>
    <w:rsid w:val="00DC59E3"/>
    <w:rsid w:val="00E2170F"/>
    <w:rsid w:val="00E47FE5"/>
    <w:rsid w:val="00EA35F6"/>
    <w:rsid w:val="00EB10CB"/>
    <w:rsid w:val="00ED39C7"/>
    <w:rsid w:val="00F471BB"/>
    <w:rsid w:val="00F557FF"/>
    <w:rsid w:val="00F84452"/>
    <w:rsid w:val="00FC4C16"/>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CF27"/>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 w:type="paragraph" w:styleId="NormalWeb">
    <w:name w:val="Normal (Web)"/>
    <w:basedOn w:val="Normal"/>
    <w:uiPriority w:val="99"/>
    <w:semiHidden/>
    <w:unhideWhenUsed/>
    <w:rsid w:val="00251C41"/>
    <w:pPr>
      <w:spacing w:before="100" w:beforeAutospacing="1" w:after="100" w:afterAutospacing="1" w:line="240" w:lineRule="auto"/>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7124">
      <w:bodyDiv w:val="1"/>
      <w:marLeft w:val="0"/>
      <w:marRight w:val="0"/>
      <w:marTop w:val="0"/>
      <w:marBottom w:val="0"/>
      <w:divBdr>
        <w:top w:val="none" w:sz="0" w:space="0" w:color="auto"/>
        <w:left w:val="none" w:sz="0" w:space="0" w:color="auto"/>
        <w:bottom w:val="none" w:sz="0" w:space="0" w:color="auto"/>
        <w:right w:val="none" w:sz="0" w:space="0" w:color="auto"/>
      </w:divBdr>
    </w:div>
    <w:div w:id="61296812">
      <w:bodyDiv w:val="1"/>
      <w:marLeft w:val="0"/>
      <w:marRight w:val="0"/>
      <w:marTop w:val="0"/>
      <w:marBottom w:val="0"/>
      <w:divBdr>
        <w:top w:val="none" w:sz="0" w:space="0" w:color="auto"/>
        <w:left w:val="none" w:sz="0" w:space="0" w:color="auto"/>
        <w:bottom w:val="none" w:sz="0" w:space="0" w:color="auto"/>
        <w:right w:val="none" w:sz="0" w:space="0" w:color="auto"/>
      </w:divBdr>
    </w:div>
    <w:div w:id="97914644">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449322420">
      <w:bodyDiv w:val="1"/>
      <w:marLeft w:val="0"/>
      <w:marRight w:val="0"/>
      <w:marTop w:val="0"/>
      <w:marBottom w:val="0"/>
      <w:divBdr>
        <w:top w:val="none" w:sz="0" w:space="0" w:color="auto"/>
        <w:left w:val="none" w:sz="0" w:space="0" w:color="auto"/>
        <w:bottom w:val="none" w:sz="0" w:space="0" w:color="auto"/>
        <w:right w:val="none" w:sz="0" w:space="0" w:color="auto"/>
      </w:divBdr>
    </w:div>
    <w:div w:id="651107268">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68690781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409883371">
      <w:bodyDiv w:val="1"/>
      <w:marLeft w:val="0"/>
      <w:marRight w:val="0"/>
      <w:marTop w:val="0"/>
      <w:marBottom w:val="0"/>
      <w:divBdr>
        <w:top w:val="none" w:sz="0" w:space="0" w:color="auto"/>
        <w:left w:val="none" w:sz="0" w:space="0" w:color="auto"/>
        <w:bottom w:val="none" w:sz="0" w:space="0" w:color="auto"/>
        <w:right w:val="none" w:sz="0" w:space="0" w:color="auto"/>
      </w:divBdr>
    </w:div>
    <w:div w:id="1435786643">
      <w:bodyDiv w:val="1"/>
      <w:marLeft w:val="0"/>
      <w:marRight w:val="0"/>
      <w:marTop w:val="0"/>
      <w:marBottom w:val="0"/>
      <w:divBdr>
        <w:top w:val="none" w:sz="0" w:space="0" w:color="auto"/>
        <w:left w:val="none" w:sz="0" w:space="0" w:color="auto"/>
        <w:bottom w:val="none" w:sz="0" w:space="0" w:color="auto"/>
        <w:right w:val="none" w:sz="0" w:space="0" w:color="auto"/>
      </w:divBdr>
    </w:div>
    <w:div w:id="1555896813">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79012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10633</Words>
  <Characters>58487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2025-08-08T16:21:00Z</cp:lastPrinted>
  <dcterms:created xsi:type="dcterms:W3CDTF">2025-07-17T20:21:00Z</dcterms:created>
  <dcterms:modified xsi:type="dcterms:W3CDTF">2025-08-11T16:14:00Z</dcterms:modified>
</cp:coreProperties>
</file>