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04B8E" w14:textId="77777777" w:rsidR="005822C0" w:rsidRPr="007B06DF" w:rsidRDefault="005822C0" w:rsidP="007B06DF">
      <w:pPr>
        <w:widowControl w:val="0"/>
        <w:pBdr>
          <w:top w:val="nil"/>
          <w:left w:val="nil"/>
          <w:bottom w:val="nil"/>
          <w:right w:val="nil"/>
          <w:between w:val="nil"/>
        </w:pBdr>
        <w:spacing w:line="276" w:lineRule="auto"/>
        <w:rPr>
          <w:rFonts w:ascii="Palatino Linotype" w:hAnsi="Palatino Linotype"/>
        </w:rPr>
      </w:pPr>
    </w:p>
    <w:p w14:paraId="01FF7675" w14:textId="7BA9D923" w:rsidR="005822C0" w:rsidRPr="008409CF" w:rsidRDefault="00F32C6C" w:rsidP="007B06DF">
      <w:pPr>
        <w:spacing w:line="360" w:lineRule="auto"/>
        <w:jc w:val="both"/>
        <w:rPr>
          <w:rFonts w:ascii="Palatino Linotype" w:eastAsia="Palatino Linotype" w:hAnsi="Palatino Linotype" w:cs="Palatino Linotype"/>
        </w:rPr>
      </w:pPr>
      <w:r w:rsidRPr="008409C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8409CF">
        <w:rPr>
          <w:rFonts w:ascii="Palatino Linotype" w:eastAsia="Palatino Linotype" w:hAnsi="Palatino Linotype" w:cs="Palatino Linotype"/>
          <w:b/>
        </w:rPr>
        <w:t xml:space="preserve">de fecha </w:t>
      </w:r>
      <w:r w:rsidR="00A36EEE" w:rsidRPr="008409CF">
        <w:rPr>
          <w:rFonts w:ascii="Palatino Linotype" w:hAnsi="Palatino Linotype"/>
          <w:b/>
          <w:color w:val="000000"/>
        </w:rPr>
        <w:t>veintiuno de mayo de dos mil veinticinco</w:t>
      </w:r>
      <w:r w:rsidRPr="008409CF">
        <w:rPr>
          <w:rFonts w:ascii="Palatino Linotype" w:eastAsia="Palatino Linotype" w:hAnsi="Palatino Linotype" w:cs="Palatino Linotype"/>
          <w:b/>
        </w:rPr>
        <w:t>.</w:t>
      </w:r>
    </w:p>
    <w:p w14:paraId="4070213F" w14:textId="77777777" w:rsidR="005822C0" w:rsidRPr="008409CF" w:rsidRDefault="005822C0" w:rsidP="007B06DF">
      <w:pPr>
        <w:spacing w:line="360" w:lineRule="auto"/>
        <w:jc w:val="both"/>
        <w:rPr>
          <w:rFonts w:ascii="Palatino Linotype" w:eastAsia="Palatino Linotype" w:hAnsi="Palatino Linotype" w:cs="Palatino Linotype"/>
        </w:rPr>
      </w:pPr>
    </w:p>
    <w:p w14:paraId="28B85751" w14:textId="7055D492" w:rsidR="005822C0" w:rsidRPr="008409CF" w:rsidRDefault="00F32C6C" w:rsidP="007B06DF">
      <w:pPr>
        <w:spacing w:line="360" w:lineRule="auto"/>
        <w:jc w:val="both"/>
        <w:rPr>
          <w:rFonts w:ascii="Palatino Linotype" w:eastAsia="Palatino Linotype" w:hAnsi="Palatino Linotype" w:cs="Palatino Linotype"/>
        </w:rPr>
      </w:pPr>
      <w:r w:rsidRPr="008409CF">
        <w:rPr>
          <w:rFonts w:ascii="Palatino Linotype" w:eastAsia="Palatino Linotype" w:hAnsi="Palatino Linotype" w:cs="Palatino Linotype"/>
          <w:b/>
        </w:rPr>
        <w:t>VISTO</w:t>
      </w:r>
      <w:r w:rsidRPr="008409CF">
        <w:rPr>
          <w:rFonts w:ascii="Palatino Linotype" w:eastAsia="Palatino Linotype" w:hAnsi="Palatino Linotype" w:cs="Palatino Linotype"/>
        </w:rPr>
        <w:t xml:space="preserve"> el expediente electrónico formado con motivo del recurso de revisión </w:t>
      </w:r>
      <w:r w:rsidR="00A36EEE" w:rsidRPr="008409CF">
        <w:rPr>
          <w:rFonts w:ascii="Palatino Linotype" w:eastAsia="Palatino Linotype" w:hAnsi="Palatino Linotype" w:cs="Palatino Linotype"/>
          <w:b/>
        </w:rPr>
        <w:t>01023/INFOEM/IP/RR/2025</w:t>
      </w:r>
      <w:r w:rsidRPr="008409CF">
        <w:rPr>
          <w:rFonts w:ascii="Palatino Linotype" w:eastAsia="Palatino Linotype" w:hAnsi="Palatino Linotype" w:cs="Palatino Linotype"/>
          <w:b/>
        </w:rPr>
        <w:t xml:space="preserve">, </w:t>
      </w:r>
      <w:r w:rsidR="00A36EEE" w:rsidRPr="008409CF">
        <w:rPr>
          <w:rFonts w:ascii="Palatino Linotype" w:hAnsi="Palatino Linotype"/>
          <w:color w:val="000000"/>
        </w:rPr>
        <w:t xml:space="preserve">interpuesto por </w:t>
      </w:r>
      <w:r w:rsidR="00A36EEE" w:rsidRPr="008409CF">
        <w:rPr>
          <w:rFonts w:ascii="Palatino Linotype" w:hAnsi="Palatino Linotype"/>
          <w:b/>
          <w:bCs/>
          <w:color w:val="000000"/>
        </w:rPr>
        <w:t>un usuario que no proporcionó nombre para ser identificado</w:t>
      </w:r>
      <w:r w:rsidR="007B06DF" w:rsidRPr="008409CF">
        <w:rPr>
          <w:rFonts w:ascii="Palatino Linotype" w:hAnsi="Palatino Linotype"/>
          <w:color w:val="000000"/>
        </w:rPr>
        <w:t>, en adelante EL</w:t>
      </w:r>
      <w:r w:rsidR="00A36EEE" w:rsidRPr="008409CF">
        <w:rPr>
          <w:rFonts w:ascii="Palatino Linotype" w:hAnsi="Palatino Linotype"/>
          <w:color w:val="000000"/>
        </w:rPr>
        <w:t xml:space="preserve"> </w:t>
      </w:r>
      <w:r w:rsidR="00A36EEE" w:rsidRPr="008409CF">
        <w:rPr>
          <w:rFonts w:ascii="Palatino Linotype" w:hAnsi="Palatino Linotype"/>
          <w:b/>
          <w:bCs/>
          <w:color w:val="000000"/>
        </w:rPr>
        <w:t>RECURRENTE</w:t>
      </w:r>
      <w:r w:rsidR="00A36EEE" w:rsidRPr="008409CF">
        <w:rPr>
          <w:rFonts w:ascii="Palatino Linotype" w:hAnsi="Palatino Linotype"/>
          <w:color w:val="000000"/>
        </w:rPr>
        <w:t>;</w:t>
      </w:r>
      <w:r w:rsidRPr="008409CF">
        <w:rPr>
          <w:rFonts w:ascii="Palatino Linotype" w:eastAsia="Palatino Linotype" w:hAnsi="Palatino Linotype" w:cs="Palatino Linotype"/>
        </w:rPr>
        <w:t xml:space="preserve"> en contra de la respuesta del </w:t>
      </w:r>
      <w:r w:rsidR="00A36EEE" w:rsidRPr="008409CF">
        <w:rPr>
          <w:rFonts w:ascii="Palatino Linotype" w:eastAsia="Palatino Linotype" w:hAnsi="Palatino Linotype" w:cs="Palatino Linotype"/>
          <w:b/>
        </w:rPr>
        <w:t>Ayuntamiento de Acambay de Ruíz Castañeda</w:t>
      </w:r>
      <w:r w:rsidRPr="008409CF">
        <w:rPr>
          <w:rFonts w:ascii="Palatino Linotype" w:eastAsia="Palatino Linotype" w:hAnsi="Palatino Linotype" w:cs="Palatino Linotype"/>
          <w:b/>
        </w:rPr>
        <w:t xml:space="preserve">, </w:t>
      </w:r>
      <w:r w:rsidRPr="008409CF">
        <w:rPr>
          <w:rFonts w:ascii="Palatino Linotype" w:eastAsia="Palatino Linotype" w:hAnsi="Palatino Linotype" w:cs="Palatino Linotype"/>
        </w:rPr>
        <w:t>en adelante el</w:t>
      </w:r>
      <w:r w:rsidRPr="008409CF">
        <w:rPr>
          <w:rFonts w:ascii="Palatino Linotype" w:eastAsia="Palatino Linotype" w:hAnsi="Palatino Linotype" w:cs="Palatino Linotype"/>
          <w:b/>
        </w:rPr>
        <w:t xml:space="preserve"> SUJETO OBLIGADO</w:t>
      </w:r>
      <w:r w:rsidRPr="008409CF">
        <w:rPr>
          <w:rFonts w:ascii="Palatino Linotype" w:eastAsia="Palatino Linotype" w:hAnsi="Palatino Linotype" w:cs="Palatino Linotype"/>
        </w:rPr>
        <w:t>, por lo que se procede a dictar la presente resolución, con base en los siguientes:</w:t>
      </w:r>
    </w:p>
    <w:p w14:paraId="42FA7858" w14:textId="77777777" w:rsidR="005822C0" w:rsidRPr="008409CF" w:rsidRDefault="005822C0" w:rsidP="007B06DF">
      <w:pPr>
        <w:keepNext/>
        <w:keepLines/>
        <w:spacing w:line="360" w:lineRule="auto"/>
        <w:jc w:val="center"/>
        <w:rPr>
          <w:rFonts w:ascii="Palatino Linotype" w:eastAsia="Palatino Linotype" w:hAnsi="Palatino Linotype" w:cs="Palatino Linotype"/>
          <w:b/>
        </w:rPr>
      </w:pPr>
      <w:bookmarkStart w:id="0" w:name="_heading=h.gjdgxs" w:colFirst="0" w:colLast="0"/>
      <w:bookmarkEnd w:id="0"/>
    </w:p>
    <w:p w14:paraId="1DE7B178" w14:textId="77777777" w:rsidR="005822C0" w:rsidRPr="008409CF" w:rsidRDefault="00F32C6C" w:rsidP="007B06DF">
      <w:pPr>
        <w:keepNext/>
        <w:keepLines/>
        <w:spacing w:line="360" w:lineRule="auto"/>
        <w:jc w:val="center"/>
        <w:rPr>
          <w:rFonts w:ascii="Palatino Linotype" w:eastAsia="Palatino Linotype" w:hAnsi="Palatino Linotype" w:cs="Palatino Linotype"/>
          <w:b/>
        </w:rPr>
      </w:pPr>
      <w:r w:rsidRPr="008409CF">
        <w:rPr>
          <w:rFonts w:ascii="Palatino Linotype" w:eastAsia="Palatino Linotype" w:hAnsi="Palatino Linotype" w:cs="Palatino Linotype"/>
          <w:b/>
        </w:rPr>
        <w:t>A N T E C E D E N T E S</w:t>
      </w:r>
    </w:p>
    <w:p w14:paraId="5C9018D7" w14:textId="77777777" w:rsidR="005822C0" w:rsidRPr="008409CF" w:rsidRDefault="005822C0" w:rsidP="007B06DF">
      <w:pPr>
        <w:keepNext/>
        <w:keepLines/>
        <w:spacing w:line="360" w:lineRule="auto"/>
        <w:jc w:val="center"/>
        <w:rPr>
          <w:rFonts w:ascii="Palatino Linotype" w:eastAsia="Palatino Linotype" w:hAnsi="Palatino Linotype" w:cs="Palatino Linotype"/>
          <w:b/>
        </w:rPr>
      </w:pPr>
    </w:p>
    <w:p w14:paraId="1F15DE8D" w14:textId="1C5E2772" w:rsidR="005822C0" w:rsidRPr="008409CF" w:rsidRDefault="00F32C6C" w:rsidP="007B06DF">
      <w:pPr>
        <w:numPr>
          <w:ilvl w:val="0"/>
          <w:numId w:val="1"/>
        </w:numPr>
        <w:spacing w:line="360" w:lineRule="auto"/>
        <w:ind w:left="0" w:firstLine="0"/>
        <w:jc w:val="both"/>
        <w:rPr>
          <w:rFonts w:ascii="Palatino Linotype" w:hAnsi="Palatino Linotype"/>
        </w:rPr>
      </w:pPr>
      <w:r w:rsidRPr="008409CF">
        <w:rPr>
          <w:rFonts w:ascii="Palatino Linotype" w:eastAsia="Palatino Linotype" w:hAnsi="Palatino Linotype" w:cs="Palatino Linotype"/>
        </w:rPr>
        <w:t xml:space="preserve">En fecha </w:t>
      </w:r>
      <w:r w:rsidR="000B51FA" w:rsidRPr="008409CF">
        <w:rPr>
          <w:rFonts w:ascii="Palatino Linotype" w:eastAsia="Palatino Linotype" w:hAnsi="Palatino Linotype" w:cs="Palatino Linotype"/>
          <w:b/>
        </w:rPr>
        <w:t xml:space="preserve">veinte de  enero </w:t>
      </w:r>
      <w:r w:rsidRPr="008409CF">
        <w:rPr>
          <w:rFonts w:ascii="Palatino Linotype" w:eastAsia="Palatino Linotype" w:hAnsi="Palatino Linotype" w:cs="Palatino Linotype"/>
          <w:b/>
        </w:rPr>
        <w:t xml:space="preserve"> de dos mil veintic</w:t>
      </w:r>
      <w:r w:rsidR="000B51FA" w:rsidRPr="008409CF">
        <w:rPr>
          <w:rFonts w:ascii="Palatino Linotype" w:eastAsia="Palatino Linotype" w:hAnsi="Palatino Linotype" w:cs="Palatino Linotype"/>
          <w:b/>
        </w:rPr>
        <w:t>inco</w:t>
      </w:r>
      <w:r w:rsidRPr="008409CF">
        <w:rPr>
          <w:rFonts w:ascii="Palatino Linotype" w:eastAsia="Palatino Linotype" w:hAnsi="Palatino Linotype" w:cs="Palatino Linotype"/>
          <w:b/>
        </w:rPr>
        <w:t>,</w:t>
      </w:r>
      <w:r w:rsidRPr="008409CF">
        <w:rPr>
          <w:rFonts w:ascii="Palatino Linotype" w:eastAsia="Palatino Linotype" w:hAnsi="Palatino Linotype" w:cs="Palatino Linotype"/>
        </w:rPr>
        <w:t xml:space="preserve"> </w:t>
      </w:r>
      <w:r w:rsidRPr="008409CF">
        <w:rPr>
          <w:rFonts w:ascii="Palatino Linotype" w:eastAsia="Palatino Linotype" w:hAnsi="Palatino Linotype" w:cs="Palatino Linotype"/>
          <w:b/>
        </w:rPr>
        <w:t>EL RECURRENTE,</w:t>
      </w:r>
      <w:r w:rsidRPr="008409CF">
        <w:rPr>
          <w:rFonts w:ascii="Palatino Linotype" w:eastAsia="Palatino Linotype" w:hAnsi="Palatino Linotype" w:cs="Palatino Linotype"/>
        </w:rPr>
        <w:t xml:space="preserve"> ante el </w:t>
      </w:r>
      <w:r w:rsidRPr="008409CF">
        <w:rPr>
          <w:rFonts w:ascii="Palatino Linotype" w:eastAsia="Palatino Linotype" w:hAnsi="Palatino Linotype" w:cs="Palatino Linotype"/>
          <w:b/>
        </w:rPr>
        <w:t>SUJETO OBLIGADO</w:t>
      </w:r>
      <w:r w:rsidRPr="008409CF">
        <w:rPr>
          <w:rFonts w:ascii="Palatino Linotype" w:eastAsia="Palatino Linotype" w:hAnsi="Palatino Linotype" w:cs="Palatino Linotype"/>
        </w:rPr>
        <w:t xml:space="preserve"> vía Sistema de Acceso a la Información Mexiquense (</w:t>
      </w:r>
      <w:r w:rsidRPr="008409CF">
        <w:rPr>
          <w:rFonts w:ascii="Palatino Linotype" w:eastAsia="Palatino Linotype" w:hAnsi="Palatino Linotype" w:cs="Palatino Linotype"/>
          <w:b/>
        </w:rPr>
        <w:t>SAIMEX)</w:t>
      </w:r>
      <w:r w:rsidRPr="008409CF">
        <w:rPr>
          <w:rFonts w:ascii="Palatino Linotype" w:eastAsia="Palatino Linotype" w:hAnsi="Palatino Linotype" w:cs="Palatino Linotype"/>
        </w:rPr>
        <w:t xml:space="preserve">, presentó la solicitud de información registrada con el número </w:t>
      </w:r>
      <w:r w:rsidR="00A36EEE" w:rsidRPr="008409CF">
        <w:rPr>
          <w:rFonts w:ascii="Palatino Linotype" w:eastAsia="Palatino Linotype" w:hAnsi="Palatino Linotype" w:cs="Palatino Linotype"/>
          <w:b/>
        </w:rPr>
        <w:t>00074/ACAMBAY/IP/2025</w:t>
      </w:r>
      <w:r w:rsidRPr="008409CF">
        <w:rPr>
          <w:rFonts w:ascii="Palatino Linotype" w:eastAsia="Palatino Linotype" w:hAnsi="Palatino Linotype" w:cs="Palatino Linotype"/>
          <w:b/>
        </w:rPr>
        <w:t xml:space="preserve">, </w:t>
      </w:r>
      <w:r w:rsidRPr="008409CF">
        <w:rPr>
          <w:rFonts w:ascii="Palatino Linotype" w:eastAsia="Palatino Linotype" w:hAnsi="Palatino Linotype" w:cs="Palatino Linotype"/>
        </w:rPr>
        <w:t>en la que se solicitó lo siguiente:</w:t>
      </w:r>
    </w:p>
    <w:p w14:paraId="25079706" w14:textId="77777777" w:rsidR="005822C0" w:rsidRPr="008409CF" w:rsidRDefault="005822C0" w:rsidP="007B06DF">
      <w:pPr>
        <w:spacing w:line="360" w:lineRule="auto"/>
        <w:jc w:val="both"/>
        <w:rPr>
          <w:rFonts w:ascii="Palatino Linotype" w:eastAsia="Palatino Linotype" w:hAnsi="Palatino Linotype" w:cs="Palatino Linotype"/>
        </w:rPr>
      </w:pPr>
    </w:p>
    <w:p w14:paraId="2F3985D1" w14:textId="207601DC" w:rsidR="005822C0" w:rsidRPr="008409CF" w:rsidRDefault="00F32C6C" w:rsidP="007B06DF">
      <w:pPr>
        <w:spacing w:line="360" w:lineRule="auto"/>
        <w:jc w:val="both"/>
        <w:rPr>
          <w:rFonts w:ascii="Palatino Linotype" w:eastAsia="Palatino Linotype" w:hAnsi="Palatino Linotype" w:cs="Palatino Linotype"/>
        </w:rPr>
      </w:pPr>
      <w:r w:rsidRPr="008409CF">
        <w:rPr>
          <w:rFonts w:ascii="Palatino Linotype" w:eastAsia="Palatino Linotype" w:hAnsi="Palatino Linotype" w:cs="Palatino Linotype"/>
          <w:i/>
        </w:rPr>
        <w:t>“</w:t>
      </w:r>
      <w:r w:rsidR="00A36EEE" w:rsidRPr="008409CF">
        <w:rPr>
          <w:rFonts w:ascii="Palatino Linotype" w:eastAsia="Palatino Linotype" w:hAnsi="Palatino Linotype" w:cs="Palatino Linotype"/>
          <w:i/>
          <w:color w:val="000000"/>
        </w:rPr>
        <w:t>Actas de entrega -recepción generadas el 1 ,2 y 3 de enero 2025</w:t>
      </w:r>
      <w:r w:rsidRPr="008409CF">
        <w:rPr>
          <w:rFonts w:ascii="Palatino Linotype" w:eastAsia="Palatino Linotype" w:hAnsi="Palatino Linotype" w:cs="Palatino Linotype"/>
          <w:i/>
          <w:color w:val="000000"/>
        </w:rPr>
        <w:t>.”</w:t>
      </w:r>
      <w:r w:rsidRPr="008409CF">
        <w:rPr>
          <w:rFonts w:ascii="Palatino Linotype" w:eastAsia="Palatino Linotype" w:hAnsi="Palatino Linotype" w:cs="Palatino Linotype"/>
          <w:color w:val="000000"/>
        </w:rPr>
        <w:t xml:space="preserve"> (Sic)</w:t>
      </w:r>
    </w:p>
    <w:p w14:paraId="4CCF6516" w14:textId="77777777" w:rsidR="005822C0" w:rsidRPr="008409CF" w:rsidRDefault="005822C0" w:rsidP="007B06DF">
      <w:pPr>
        <w:spacing w:line="360" w:lineRule="auto"/>
        <w:jc w:val="both"/>
        <w:rPr>
          <w:rFonts w:ascii="Palatino Linotype" w:eastAsia="Palatino Linotype" w:hAnsi="Palatino Linotype" w:cs="Palatino Linotype"/>
        </w:rPr>
      </w:pPr>
    </w:p>
    <w:p w14:paraId="4B65E5BE" w14:textId="77777777" w:rsidR="005822C0" w:rsidRPr="008409CF" w:rsidRDefault="00F32C6C" w:rsidP="007B06D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Se eligió como modalidad de entrega a través de la plataforma digital Sistema de Acceso a la Información Mexiquense (SAIMEX).</w:t>
      </w:r>
    </w:p>
    <w:p w14:paraId="1F2B8151" w14:textId="77777777" w:rsidR="005822C0" w:rsidRPr="008409CF" w:rsidRDefault="005822C0" w:rsidP="007B06D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219001D" w14:textId="08A41929" w:rsidR="008217FF" w:rsidRPr="008409CF" w:rsidRDefault="00F32C6C" w:rsidP="007B06DF">
      <w:pPr>
        <w:numPr>
          <w:ilvl w:val="0"/>
          <w:numId w:val="1"/>
        </w:numPr>
        <w:spacing w:line="360" w:lineRule="auto"/>
        <w:ind w:left="0" w:firstLine="0"/>
        <w:jc w:val="both"/>
        <w:rPr>
          <w:rFonts w:ascii="Palatino Linotype" w:eastAsia="Palatino Linotype" w:hAnsi="Palatino Linotype" w:cs="Palatino Linotype"/>
        </w:rPr>
      </w:pPr>
      <w:r w:rsidRPr="008409CF">
        <w:rPr>
          <w:rFonts w:ascii="Palatino Linotype" w:eastAsia="Palatino Linotype" w:hAnsi="Palatino Linotype" w:cs="Palatino Linotype"/>
        </w:rPr>
        <w:lastRenderedPageBreak/>
        <w:t xml:space="preserve">En fecha </w:t>
      </w:r>
      <w:r w:rsidR="000B51FA" w:rsidRPr="008409CF">
        <w:rPr>
          <w:rFonts w:ascii="Palatino Linotype" w:eastAsia="Palatino Linotype" w:hAnsi="Palatino Linotype" w:cs="Palatino Linotype"/>
          <w:b/>
        </w:rPr>
        <w:t>cinco de febrero  de dos mil veinticinco</w:t>
      </w:r>
      <w:r w:rsidRPr="008409CF">
        <w:rPr>
          <w:rFonts w:ascii="Palatino Linotype" w:eastAsia="Palatino Linotype" w:hAnsi="Palatino Linotype" w:cs="Palatino Linotype"/>
        </w:rPr>
        <w:t xml:space="preserve">, el </w:t>
      </w:r>
      <w:r w:rsidRPr="008409CF">
        <w:rPr>
          <w:rFonts w:ascii="Palatino Linotype" w:eastAsia="Palatino Linotype" w:hAnsi="Palatino Linotype" w:cs="Palatino Linotype"/>
          <w:b/>
        </w:rPr>
        <w:t>SUJETO OBLIGADO</w:t>
      </w:r>
      <w:r w:rsidRPr="008409CF">
        <w:rPr>
          <w:rFonts w:ascii="Palatino Linotype" w:eastAsia="Palatino Linotype" w:hAnsi="Palatino Linotype" w:cs="Palatino Linotype"/>
          <w:b/>
          <w:i/>
        </w:rPr>
        <w:t xml:space="preserve"> </w:t>
      </w:r>
      <w:r w:rsidRPr="008409CF">
        <w:rPr>
          <w:rFonts w:ascii="Palatino Linotype" w:eastAsia="Palatino Linotype" w:hAnsi="Palatino Linotype" w:cs="Palatino Linotype"/>
        </w:rPr>
        <w:t>dio respuesta a la solicitud de información adjuntando archivo digital</w:t>
      </w:r>
      <w:r w:rsidR="000B51FA" w:rsidRPr="008409CF">
        <w:rPr>
          <w:rFonts w:ascii="Palatino Linotype" w:hAnsi="Palatino Linotype"/>
          <w:color w:val="000000"/>
        </w:rPr>
        <w:t xml:space="preserve"> sol 74.pdf</w:t>
      </w:r>
      <w:r w:rsidRPr="008409CF">
        <w:rPr>
          <w:rFonts w:ascii="Palatino Linotype" w:eastAsia="Palatino Linotype" w:hAnsi="Palatino Linotype" w:cs="Palatino Linotype"/>
        </w:rPr>
        <w:t xml:space="preserve">, </w:t>
      </w:r>
      <w:r w:rsidR="008217FF" w:rsidRPr="008409CF">
        <w:rPr>
          <w:rFonts w:ascii="Palatino Linotype" w:eastAsia="Palatino Linotype" w:hAnsi="Palatino Linotype" w:cs="Palatino Linotype"/>
        </w:rPr>
        <w:t>que contiene la respuesta  de la Contraloría Interna Municipal en la cual informa que dentro de las fechas señaladas se generaron 57 (cincuenta y siete) Actas de Entrega-Recepción de las cuales 28 se generaron el día uno de enero, 26 el día dos de enero y 3 el día tres de enero del año 2025 y anexa un  documento constante de 03 fojas útiles por el anverso que contiene un listado de las actas generadas de las áreas del ayuntamiento y organismos descentralizados de Acambay de Ruiz Castañeda.</w:t>
      </w:r>
    </w:p>
    <w:p w14:paraId="2B6B5407" w14:textId="77777777" w:rsidR="005822C0" w:rsidRPr="008409CF" w:rsidRDefault="005822C0" w:rsidP="007B06DF">
      <w:pPr>
        <w:pBdr>
          <w:top w:val="nil"/>
          <w:left w:val="nil"/>
          <w:bottom w:val="nil"/>
          <w:right w:val="nil"/>
          <w:between w:val="nil"/>
        </w:pBdr>
        <w:rPr>
          <w:rFonts w:ascii="Palatino Linotype" w:eastAsia="Palatino Linotype" w:hAnsi="Palatino Linotype" w:cs="Palatino Linotype"/>
          <w:color w:val="000000"/>
        </w:rPr>
      </w:pPr>
    </w:p>
    <w:p w14:paraId="4F834D3C" w14:textId="7D0BD496" w:rsidR="005822C0" w:rsidRPr="008409CF" w:rsidRDefault="00F32C6C" w:rsidP="007B06D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 xml:space="preserve">En fecha </w:t>
      </w:r>
      <w:r w:rsidR="008217FF" w:rsidRPr="008409CF">
        <w:rPr>
          <w:rFonts w:ascii="Palatino Linotype" w:eastAsia="Palatino Linotype" w:hAnsi="Palatino Linotype" w:cs="Palatino Linotype"/>
          <w:b/>
        </w:rPr>
        <w:t>diez de febrero  de dos mil veinticinco</w:t>
      </w:r>
      <w:r w:rsidRPr="008409CF">
        <w:rPr>
          <w:rFonts w:ascii="Palatino Linotype" w:eastAsia="Palatino Linotype" w:hAnsi="Palatino Linotype" w:cs="Palatino Linotype"/>
          <w:b/>
          <w:color w:val="000000"/>
        </w:rPr>
        <w:t>,</w:t>
      </w:r>
      <w:r w:rsidRPr="008409CF">
        <w:rPr>
          <w:rFonts w:ascii="Palatino Linotype" w:eastAsia="Palatino Linotype" w:hAnsi="Palatino Linotype" w:cs="Palatino Linotype"/>
          <w:color w:val="000000"/>
        </w:rPr>
        <w:t xml:space="preserve"> el particular interpuso los recursos de revisión en contra de las respuestas, manifestando:</w:t>
      </w:r>
    </w:p>
    <w:p w14:paraId="7B36D594" w14:textId="77777777" w:rsidR="005822C0" w:rsidRPr="008409CF" w:rsidRDefault="005822C0" w:rsidP="007B06D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2C2FDF1" w14:textId="77777777" w:rsidR="008217FF" w:rsidRPr="008409CF" w:rsidRDefault="008217FF" w:rsidP="007B06DF">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8409CF">
        <w:rPr>
          <w:rFonts w:ascii="Palatino Linotype" w:eastAsia="Palatino Linotype" w:hAnsi="Palatino Linotype" w:cs="Palatino Linotype"/>
          <w:b/>
          <w:color w:val="000000"/>
        </w:rPr>
        <w:t>ACTO IMPUGNADO</w:t>
      </w:r>
      <w:r w:rsidRPr="008409CF">
        <w:rPr>
          <w:rFonts w:ascii="Palatino Linotype" w:eastAsia="Palatino Linotype" w:hAnsi="Palatino Linotype" w:cs="Palatino Linotype"/>
          <w:b/>
          <w:color w:val="000000"/>
        </w:rPr>
        <w:tab/>
      </w:r>
    </w:p>
    <w:p w14:paraId="1D94DF7E" w14:textId="77777777" w:rsidR="008217FF" w:rsidRPr="008409CF" w:rsidRDefault="008217FF" w:rsidP="007B06DF">
      <w:pPr>
        <w:pBdr>
          <w:top w:val="nil"/>
          <w:left w:val="nil"/>
          <w:bottom w:val="nil"/>
          <w:right w:val="nil"/>
          <w:between w:val="nil"/>
        </w:pBdr>
        <w:spacing w:line="360" w:lineRule="auto"/>
        <w:jc w:val="both"/>
        <w:rPr>
          <w:rFonts w:ascii="Palatino Linotype" w:eastAsia="Palatino Linotype" w:hAnsi="Palatino Linotype" w:cs="Palatino Linotype"/>
          <w:bCs/>
          <w:color w:val="000000"/>
        </w:rPr>
      </w:pPr>
      <w:r w:rsidRPr="008409CF">
        <w:rPr>
          <w:rFonts w:ascii="Palatino Linotype" w:eastAsia="Palatino Linotype" w:hAnsi="Palatino Linotype" w:cs="Palatino Linotype"/>
          <w:bCs/>
          <w:color w:val="000000"/>
        </w:rPr>
        <w:t>No entregaron la información</w:t>
      </w:r>
    </w:p>
    <w:p w14:paraId="57162A89" w14:textId="77777777" w:rsidR="008217FF" w:rsidRPr="008409CF" w:rsidRDefault="008217FF" w:rsidP="007B06DF">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086AC03C" w14:textId="77777777" w:rsidR="008217FF" w:rsidRPr="008409CF" w:rsidRDefault="008217FF" w:rsidP="007B06DF">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8409CF">
        <w:rPr>
          <w:rFonts w:ascii="Palatino Linotype" w:eastAsia="Palatino Linotype" w:hAnsi="Palatino Linotype" w:cs="Palatino Linotype"/>
          <w:b/>
          <w:color w:val="000000"/>
        </w:rPr>
        <w:t>RAZONES O MOTIVOS DE LA INCONFORMIDAD</w:t>
      </w:r>
      <w:r w:rsidRPr="008409CF">
        <w:rPr>
          <w:rFonts w:ascii="Palatino Linotype" w:eastAsia="Palatino Linotype" w:hAnsi="Palatino Linotype" w:cs="Palatino Linotype"/>
          <w:b/>
          <w:color w:val="000000"/>
        </w:rPr>
        <w:tab/>
      </w:r>
    </w:p>
    <w:p w14:paraId="295DD621" w14:textId="16BF8DBE" w:rsidR="005822C0" w:rsidRPr="008409CF" w:rsidRDefault="008217FF" w:rsidP="007B06DF">
      <w:pPr>
        <w:pBdr>
          <w:top w:val="nil"/>
          <w:left w:val="nil"/>
          <w:bottom w:val="nil"/>
          <w:right w:val="nil"/>
          <w:between w:val="nil"/>
        </w:pBdr>
        <w:spacing w:line="360" w:lineRule="auto"/>
        <w:jc w:val="both"/>
        <w:rPr>
          <w:rFonts w:ascii="Palatino Linotype" w:eastAsia="Palatino Linotype" w:hAnsi="Palatino Linotype" w:cs="Palatino Linotype"/>
          <w:bCs/>
          <w:color w:val="000000"/>
        </w:rPr>
      </w:pPr>
      <w:r w:rsidRPr="008409CF">
        <w:rPr>
          <w:rFonts w:ascii="Palatino Linotype" w:eastAsia="Palatino Linotype" w:hAnsi="Palatino Linotype" w:cs="Palatino Linotype"/>
          <w:bCs/>
          <w:color w:val="000000"/>
        </w:rPr>
        <w:t>Si bien es cierto enlistan las actas generadas de entrega recepción sin embargo no entregan las actas cómo se solicitó, manifestando que no pueden negarlas o clasificarlas tendrían que generar versiones públicas</w:t>
      </w:r>
    </w:p>
    <w:p w14:paraId="6587FB1B" w14:textId="77777777" w:rsidR="008217FF" w:rsidRPr="008409CF" w:rsidRDefault="008217FF" w:rsidP="007B06D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FEC8808" w14:textId="7877B791" w:rsidR="005822C0" w:rsidRPr="008409CF" w:rsidRDefault="00F32C6C" w:rsidP="007B06D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Consecutivamente</w:t>
      </w:r>
      <w:r w:rsidRPr="008409CF">
        <w:rPr>
          <w:rFonts w:ascii="Palatino Linotype" w:eastAsia="Palatino Linotype" w:hAnsi="Palatino Linotype" w:cs="Palatino Linotype"/>
          <w:i/>
          <w:color w:val="000000"/>
        </w:rPr>
        <w:t xml:space="preserve">, </w:t>
      </w:r>
      <w:r w:rsidRPr="008409CF">
        <w:rPr>
          <w:rFonts w:ascii="Palatino Linotype" w:eastAsia="Palatino Linotype" w:hAnsi="Palatino Linotype" w:cs="Palatino Linotype"/>
          <w:color w:val="000000"/>
        </w:rPr>
        <w:t xml:space="preserve">con fundamento en lo dispuesto por el artículo 185 fracción I de la Ley de Transparencia y Acceso a la Información Pública del Estado de México y </w:t>
      </w:r>
      <w:r w:rsidRPr="008409CF">
        <w:rPr>
          <w:rFonts w:ascii="Palatino Linotype" w:eastAsia="Palatino Linotype" w:hAnsi="Palatino Linotype" w:cs="Palatino Linotype"/>
          <w:color w:val="000000"/>
        </w:rPr>
        <w:lastRenderedPageBreak/>
        <w:t>Municipios, los recursos de referencia, fue turnado</w:t>
      </w:r>
      <w:r w:rsidRPr="008409CF">
        <w:rPr>
          <w:rFonts w:ascii="Palatino Linotype" w:eastAsia="Palatino Linotype" w:hAnsi="Palatino Linotype" w:cs="Palatino Linotype"/>
          <w:b/>
          <w:color w:val="000000"/>
        </w:rPr>
        <w:t xml:space="preserve"> </w:t>
      </w:r>
      <w:r w:rsidRPr="008409CF">
        <w:rPr>
          <w:rFonts w:ascii="Palatino Linotype" w:eastAsia="Palatino Linotype" w:hAnsi="Palatino Linotype" w:cs="Palatino Linotype"/>
          <w:color w:val="000000"/>
        </w:rPr>
        <w:t xml:space="preserve">a la Comisionada  </w:t>
      </w:r>
      <w:r w:rsidRPr="008409CF">
        <w:rPr>
          <w:rFonts w:ascii="Palatino Linotype" w:eastAsia="Palatino Linotype" w:hAnsi="Palatino Linotype" w:cs="Palatino Linotype"/>
          <w:b/>
          <w:color w:val="000000"/>
        </w:rPr>
        <w:t xml:space="preserve">María del Rosario Mejía Ayala, </w:t>
      </w:r>
      <w:r w:rsidRPr="008409CF">
        <w:rPr>
          <w:rFonts w:ascii="Palatino Linotype" w:eastAsia="Palatino Linotype" w:hAnsi="Palatino Linotype" w:cs="Palatino Linotype"/>
          <w:color w:val="000000"/>
        </w:rPr>
        <w:t xml:space="preserve">con el objeto de su análisis; quien con fundamento en lo dispuesto por el artículo 185 fracción II de la ley de la materia, a través del </w:t>
      </w:r>
      <w:r w:rsidRPr="008409CF">
        <w:rPr>
          <w:rFonts w:ascii="Palatino Linotype" w:eastAsia="Palatino Linotype" w:hAnsi="Palatino Linotype" w:cs="Palatino Linotype"/>
          <w:b/>
          <w:color w:val="000000"/>
        </w:rPr>
        <w:t xml:space="preserve">acuerdo de admisión </w:t>
      </w:r>
      <w:r w:rsidRPr="008409CF">
        <w:rPr>
          <w:rFonts w:ascii="Palatino Linotype" w:eastAsia="Palatino Linotype" w:hAnsi="Palatino Linotype" w:cs="Palatino Linotype"/>
          <w:color w:val="000000"/>
        </w:rPr>
        <w:t xml:space="preserve">de fechas </w:t>
      </w:r>
      <w:r w:rsidR="00985147" w:rsidRPr="008409CF">
        <w:rPr>
          <w:rFonts w:ascii="Palatino Linotype" w:eastAsia="Palatino Linotype" w:hAnsi="Palatino Linotype" w:cs="Palatino Linotype"/>
          <w:b/>
        </w:rPr>
        <w:t>trece de febrero  de dos mil veinticinco</w:t>
      </w:r>
      <w:r w:rsidRPr="008409CF">
        <w:rPr>
          <w:rFonts w:ascii="Palatino Linotype" w:eastAsia="Palatino Linotype" w:hAnsi="Palatino Linotype" w:cs="Palatino Linotype"/>
          <w:color w:val="000000"/>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8409CF">
        <w:rPr>
          <w:rFonts w:ascii="Palatino Linotype" w:eastAsia="Palatino Linotype" w:hAnsi="Palatino Linotype" w:cs="Palatino Linotype"/>
          <w:b/>
          <w:color w:val="000000"/>
        </w:rPr>
        <w:t xml:space="preserve">SUJETO OBLIGADO </w:t>
      </w:r>
      <w:r w:rsidRPr="008409CF">
        <w:rPr>
          <w:rFonts w:ascii="Palatino Linotype" w:eastAsia="Palatino Linotype" w:hAnsi="Palatino Linotype" w:cs="Palatino Linotype"/>
          <w:color w:val="000000"/>
        </w:rPr>
        <w:t>presentara el Informe Justificado procedente.</w:t>
      </w:r>
    </w:p>
    <w:p w14:paraId="002B5ECC" w14:textId="77777777" w:rsidR="005822C0" w:rsidRPr="008409CF" w:rsidRDefault="005822C0" w:rsidP="007B06D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C4C62FA" w14:textId="77777777" w:rsidR="00985147" w:rsidRPr="008409CF" w:rsidRDefault="00F32C6C" w:rsidP="007B06D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 xml:space="preserve">Por su parte, el </w:t>
      </w:r>
      <w:r w:rsidRPr="008409CF">
        <w:rPr>
          <w:rFonts w:ascii="Palatino Linotype" w:eastAsia="Palatino Linotype" w:hAnsi="Palatino Linotype" w:cs="Palatino Linotype"/>
          <w:b/>
          <w:color w:val="000000"/>
        </w:rPr>
        <w:t xml:space="preserve">RECURRENTE </w:t>
      </w:r>
      <w:r w:rsidRPr="008409CF">
        <w:rPr>
          <w:rFonts w:ascii="Palatino Linotype" w:eastAsia="Palatino Linotype" w:hAnsi="Palatino Linotype" w:cs="Palatino Linotype"/>
          <w:color w:val="000000"/>
        </w:rPr>
        <w:t xml:space="preserve">no presentó alegatos ni ofreció medios de prueba, según constancias del Sistema de Acceso a la Información Mexiquense </w:t>
      </w:r>
      <w:r w:rsidRPr="008409CF">
        <w:rPr>
          <w:rFonts w:ascii="Palatino Linotype" w:eastAsia="Palatino Linotype" w:hAnsi="Palatino Linotype" w:cs="Palatino Linotype"/>
          <w:b/>
          <w:color w:val="000000"/>
        </w:rPr>
        <w:t xml:space="preserve">SAIMEX. </w:t>
      </w:r>
      <w:r w:rsidRPr="008409CF">
        <w:rPr>
          <w:rFonts w:ascii="Palatino Linotype" w:eastAsia="Palatino Linotype" w:hAnsi="Palatino Linotype" w:cs="Palatino Linotype"/>
          <w:color w:val="000000"/>
        </w:rPr>
        <w:t xml:space="preserve">Asimismo, el </w:t>
      </w:r>
      <w:r w:rsidRPr="008409CF">
        <w:rPr>
          <w:rFonts w:ascii="Palatino Linotype" w:eastAsia="Palatino Linotype" w:hAnsi="Palatino Linotype" w:cs="Palatino Linotype"/>
          <w:b/>
          <w:color w:val="000000"/>
        </w:rPr>
        <w:t xml:space="preserve">SUJETO OBLIGADO </w:t>
      </w:r>
      <w:r w:rsidRPr="008409CF">
        <w:rPr>
          <w:rFonts w:ascii="Palatino Linotype" w:eastAsia="Palatino Linotype" w:hAnsi="Palatino Linotype" w:cs="Palatino Linotype"/>
          <w:color w:val="000000"/>
        </w:rPr>
        <w:t>no rindió Informe Justificado.</w:t>
      </w:r>
    </w:p>
    <w:p w14:paraId="697DD860" w14:textId="77777777" w:rsidR="00985147" w:rsidRPr="008409CF" w:rsidRDefault="00985147" w:rsidP="007B06DF">
      <w:pPr>
        <w:pStyle w:val="Prrafodelista"/>
        <w:ind w:left="0"/>
        <w:rPr>
          <w:rFonts w:ascii="Palatino Linotype" w:eastAsia="Palatino Linotype" w:hAnsi="Palatino Linotype" w:cs="Palatino Linotype"/>
          <w:color w:val="000000"/>
        </w:rPr>
      </w:pPr>
    </w:p>
    <w:p w14:paraId="2159E53F" w14:textId="65A88A5D" w:rsidR="00985147" w:rsidRPr="008409CF" w:rsidRDefault="00985147" w:rsidP="007B06D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 xml:space="preserve">El </w:t>
      </w:r>
      <w:r w:rsidRPr="008409CF">
        <w:rPr>
          <w:rFonts w:ascii="Palatino Linotype" w:eastAsia="Palatino Linotype" w:hAnsi="Palatino Linotype" w:cs="Palatino Linotype"/>
          <w:b/>
          <w:color w:val="000000"/>
        </w:rPr>
        <w:t>catorce de mayo del año en curso</w:t>
      </w:r>
      <w:r w:rsidRPr="008409CF">
        <w:rPr>
          <w:rFonts w:ascii="Palatino Linotype" w:eastAsia="Palatino Linotype" w:hAnsi="Palatino Linotype" w:cs="Palatino Linotype"/>
          <w:color w:val="000000"/>
        </w:rPr>
        <w:t xml:space="preserve">, con fundamento en el artículo 181, tercer párrafo, de la Ley de Transparencia y Acceso a la Información Pública del Estado de México y Municipios se notificó que el plazo de treinta días para resolver el recurso de revisión sería ampliado por un periodo de quince días hábiles adicionales. </w:t>
      </w:r>
    </w:p>
    <w:p w14:paraId="59992134" w14:textId="77777777" w:rsidR="00985147" w:rsidRPr="008409CF" w:rsidRDefault="00985147" w:rsidP="007B06D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150FE4F" w14:textId="591D55AB" w:rsidR="005822C0" w:rsidRPr="008409CF" w:rsidRDefault="00F32C6C" w:rsidP="007B06DF">
      <w:pPr>
        <w:numPr>
          <w:ilvl w:val="0"/>
          <w:numId w:val="1"/>
        </w:numPr>
        <w:spacing w:line="360" w:lineRule="auto"/>
        <w:ind w:left="0" w:firstLine="0"/>
        <w:jc w:val="both"/>
        <w:rPr>
          <w:rFonts w:ascii="Palatino Linotype" w:eastAsia="Palatino Linotype" w:hAnsi="Palatino Linotype" w:cs="Palatino Linotype"/>
        </w:rPr>
      </w:pPr>
      <w:r w:rsidRPr="008409CF">
        <w:rPr>
          <w:rFonts w:ascii="Palatino Linotype" w:eastAsia="Palatino Linotype" w:hAnsi="Palatino Linotype" w:cs="Palatino Linotype"/>
        </w:rPr>
        <w:t xml:space="preserve">El </w:t>
      </w:r>
      <w:r w:rsidR="00985147" w:rsidRPr="008409CF">
        <w:rPr>
          <w:rFonts w:ascii="Palatino Linotype" w:eastAsia="Palatino Linotype" w:hAnsi="Palatino Linotype" w:cs="Palatino Linotype"/>
          <w:b/>
          <w:color w:val="000000"/>
        </w:rPr>
        <w:t xml:space="preserve">catorce de mayo </w:t>
      </w:r>
      <w:r w:rsidR="00985147" w:rsidRPr="008409CF">
        <w:rPr>
          <w:rFonts w:ascii="Palatino Linotype" w:eastAsia="Palatino Linotype" w:hAnsi="Palatino Linotype" w:cs="Palatino Linotype"/>
          <w:b/>
        </w:rPr>
        <w:t>de dos mil veinticinco</w:t>
      </w:r>
      <w:r w:rsidRPr="008409CF">
        <w:rPr>
          <w:rFonts w:ascii="Palatino Linotype" w:eastAsia="Palatino Linotype" w:hAnsi="Palatino Linotype" w:cs="Palatino Linotype"/>
        </w:rPr>
        <w:t xml:space="preserve">, se notificó el acuerdo a través del cual se decretó el cierre de instrucción. </w:t>
      </w:r>
    </w:p>
    <w:p w14:paraId="0B38DFB0" w14:textId="77777777" w:rsidR="005822C0" w:rsidRPr="008409CF" w:rsidRDefault="005822C0" w:rsidP="007B06DF">
      <w:pPr>
        <w:spacing w:line="360" w:lineRule="auto"/>
        <w:jc w:val="both"/>
        <w:rPr>
          <w:rFonts w:ascii="Palatino Linotype" w:eastAsia="Palatino Linotype" w:hAnsi="Palatino Linotype" w:cs="Palatino Linotype"/>
        </w:rPr>
      </w:pPr>
    </w:p>
    <w:p w14:paraId="1FEA2540" w14:textId="77777777" w:rsidR="005822C0" w:rsidRPr="008409CF" w:rsidRDefault="00F32C6C" w:rsidP="007B06DF">
      <w:pPr>
        <w:keepNext/>
        <w:keepLines/>
        <w:spacing w:line="360" w:lineRule="auto"/>
        <w:jc w:val="center"/>
        <w:rPr>
          <w:rFonts w:ascii="Palatino Linotype" w:eastAsia="Palatino Linotype" w:hAnsi="Palatino Linotype" w:cs="Palatino Linotype"/>
        </w:rPr>
      </w:pPr>
      <w:bookmarkStart w:id="1" w:name="_heading=h.1fob9te" w:colFirst="0" w:colLast="0"/>
      <w:bookmarkEnd w:id="1"/>
      <w:r w:rsidRPr="008409CF">
        <w:rPr>
          <w:rFonts w:ascii="Palatino Linotype" w:eastAsia="Palatino Linotype" w:hAnsi="Palatino Linotype" w:cs="Palatino Linotype"/>
          <w:b/>
        </w:rPr>
        <w:lastRenderedPageBreak/>
        <w:t xml:space="preserve">C O N S I D E R A N D O </w:t>
      </w:r>
    </w:p>
    <w:p w14:paraId="74A3D892" w14:textId="77777777" w:rsidR="005822C0" w:rsidRPr="008409CF" w:rsidRDefault="005822C0" w:rsidP="007B06DF">
      <w:pPr>
        <w:spacing w:line="360" w:lineRule="auto"/>
        <w:rPr>
          <w:rFonts w:ascii="Palatino Linotype" w:eastAsia="Palatino Linotype" w:hAnsi="Palatino Linotype" w:cs="Palatino Linotype"/>
        </w:rPr>
      </w:pPr>
    </w:p>
    <w:p w14:paraId="228CD54E" w14:textId="5CFDE28D" w:rsidR="00985147" w:rsidRPr="008409CF" w:rsidRDefault="00985147" w:rsidP="007B06DF">
      <w:pPr>
        <w:spacing w:line="360" w:lineRule="auto"/>
        <w:contextualSpacing/>
        <w:jc w:val="both"/>
        <w:rPr>
          <w:rFonts w:ascii="Palatino Linotype" w:eastAsia="Palatino Linotype" w:hAnsi="Palatino Linotype" w:cs="Palatino Linotype"/>
          <w:b/>
          <w:color w:val="000000"/>
        </w:rPr>
      </w:pPr>
      <w:bookmarkStart w:id="2" w:name="_heading=h.3znysh7" w:colFirst="0" w:colLast="0"/>
      <w:bookmarkEnd w:id="2"/>
      <w:r w:rsidRPr="008409CF">
        <w:rPr>
          <w:rFonts w:ascii="Palatino Linotype" w:eastAsia="Palatino Linotype" w:hAnsi="Palatino Linotype" w:cs="Palatino Linotype"/>
          <w:b/>
          <w:color w:val="000000"/>
        </w:rPr>
        <w:t>PRIMERO. De la competenci</w:t>
      </w:r>
      <w:r w:rsidR="00606F71" w:rsidRPr="008409CF">
        <w:rPr>
          <w:rFonts w:ascii="Palatino Linotype" w:eastAsia="Palatino Linotype" w:hAnsi="Palatino Linotype" w:cs="Palatino Linotype"/>
          <w:b/>
          <w:color w:val="000000"/>
        </w:rPr>
        <w:t>a.</w:t>
      </w:r>
    </w:p>
    <w:p w14:paraId="15DF15B3" w14:textId="77777777" w:rsidR="00606F71" w:rsidRPr="008409CF" w:rsidRDefault="00606F71" w:rsidP="007B06DF">
      <w:pPr>
        <w:spacing w:line="360" w:lineRule="auto"/>
        <w:contextualSpacing/>
        <w:jc w:val="both"/>
        <w:rPr>
          <w:rFonts w:ascii="Palatino Linotype" w:eastAsia="Palatino Linotype" w:hAnsi="Palatino Linotype" w:cs="Palatino Linotype"/>
          <w:b/>
          <w:color w:val="000000"/>
        </w:rPr>
      </w:pPr>
    </w:p>
    <w:p w14:paraId="60DB9961" w14:textId="7EF082A5" w:rsidR="00985147" w:rsidRPr="008409CF" w:rsidRDefault="00606F71" w:rsidP="007B06DF">
      <w:pPr>
        <w:pStyle w:val="Prrafodelista"/>
        <w:numPr>
          <w:ilvl w:val="0"/>
          <w:numId w:val="1"/>
        </w:numPr>
        <w:spacing w:line="360" w:lineRule="auto"/>
        <w:ind w:left="0" w:firstLine="0"/>
        <w:jc w:val="both"/>
        <w:rPr>
          <w:rFonts w:ascii="Palatino Linotype" w:hAnsi="Palatino Linotype"/>
          <w:color w:val="000000"/>
        </w:rPr>
      </w:pPr>
      <w:r w:rsidRPr="008409CF">
        <w:rPr>
          <w:rFonts w:ascii="Palatino Linotype" w:hAnsi="Palatino Linotype"/>
          <w:color w:val="000000"/>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409CF">
        <w:rPr>
          <w:rFonts w:ascii="Palatino Linotype" w:hAnsi="Palatino Linotype"/>
          <w:b/>
          <w:bCs/>
          <w:color w:val="000000"/>
        </w:rPr>
        <w:t>Constitución Política de los Estados Unidos Mexicanos</w:t>
      </w:r>
      <w:r w:rsidRPr="008409CF">
        <w:rPr>
          <w:rFonts w:ascii="Palatino Linotype" w:hAnsi="Palatino Linotype"/>
          <w:color w:val="000000"/>
        </w:rPr>
        <w:t xml:space="preserve">; 5, párrafos </w:t>
      </w:r>
      <w:r w:rsidRPr="008409CF">
        <w:rPr>
          <w:rFonts w:ascii="Palatino Linotype" w:hAnsi="Palatino Linotype"/>
          <w:color w:val="222222"/>
        </w:rPr>
        <w:t>trigésimo séptimo, trigésimo octavo y trigésimo noveno fracciones</w:t>
      </w:r>
      <w:r w:rsidRPr="008409CF">
        <w:rPr>
          <w:rFonts w:ascii="Palatino Linotype" w:hAnsi="Palatino Linotype"/>
          <w:color w:val="000000"/>
        </w:rPr>
        <w:t xml:space="preserve"> IV y V de la </w:t>
      </w:r>
      <w:r w:rsidRPr="008409CF">
        <w:rPr>
          <w:rFonts w:ascii="Palatino Linotype" w:hAnsi="Palatino Linotype"/>
          <w:b/>
          <w:bCs/>
          <w:color w:val="000000"/>
        </w:rPr>
        <w:t>Constitución Política del Estado Libre y Soberano de México</w:t>
      </w:r>
      <w:r w:rsidRPr="008409CF">
        <w:rPr>
          <w:rFonts w:ascii="Palatino Linotype" w:hAnsi="Palatino Linotype"/>
          <w:color w:val="000000"/>
        </w:rPr>
        <w:t xml:space="preserve">; artículos 1, 2 fracción II, 13, 29, 36 fracciones I y II, 176, 178, 179, 181 párrafo tercero y 185 de la </w:t>
      </w:r>
      <w:r w:rsidRPr="008409CF">
        <w:rPr>
          <w:rFonts w:ascii="Palatino Linotype" w:hAnsi="Palatino Linotype"/>
          <w:b/>
          <w:bCs/>
          <w:color w:val="000000"/>
        </w:rPr>
        <w:t>Ley de Transparencia y Acceso a la Información Pública del Estado de México y Municipios</w:t>
      </w:r>
      <w:r w:rsidRPr="008409CF">
        <w:rPr>
          <w:rFonts w:ascii="Palatino Linotype" w:hAnsi="Palatino Linotype"/>
          <w:color w:val="000000"/>
        </w:rPr>
        <w:t xml:space="preserve">; y 7, 9 fracciones I y XXIV, y 11 del </w:t>
      </w:r>
      <w:r w:rsidRPr="008409CF">
        <w:rPr>
          <w:rFonts w:ascii="Palatino Linotype" w:hAnsi="Palatino Linotype"/>
          <w:b/>
          <w:bCs/>
          <w:color w:val="000000"/>
        </w:rPr>
        <w:t>Reglamento Interior del Instituto de Transparencia, Acceso a la Información Pública y Protección de Datos Personales del Estado de México y Municipios</w:t>
      </w:r>
      <w:r w:rsidRPr="008409CF">
        <w:rPr>
          <w:rFonts w:ascii="Palatino Linotype" w:hAnsi="Palatino Linotype"/>
          <w:color w:val="000000"/>
        </w:rPr>
        <w:t>.</w:t>
      </w:r>
    </w:p>
    <w:p w14:paraId="3AB370C0" w14:textId="77777777" w:rsidR="00606F71" w:rsidRPr="008409CF" w:rsidRDefault="00606F71" w:rsidP="007B06DF">
      <w:pPr>
        <w:spacing w:line="360" w:lineRule="auto"/>
        <w:contextualSpacing/>
        <w:jc w:val="both"/>
        <w:rPr>
          <w:rFonts w:ascii="Palatino Linotype" w:eastAsia="Palatino Linotype" w:hAnsi="Palatino Linotype" w:cs="Palatino Linotype"/>
          <w:b/>
          <w:color w:val="000000"/>
        </w:rPr>
      </w:pPr>
    </w:p>
    <w:p w14:paraId="3298A7A5" w14:textId="77777777" w:rsidR="00985147" w:rsidRPr="008409CF" w:rsidRDefault="00985147" w:rsidP="007B06DF">
      <w:pPr>
        <w:spacing w:line="360" w:lineRule="auto"/>
        <w:contextualSpacing/>
        <w:jc w:val="both"/>
        <w:rPr>
          <w:rFonts w:ascii="Palatino Linotype" w:eastAsia="Palatino Linotype" w:hAnsi="Palatino Linotype" w:cs="Palatino Linotype"/>
          <w:b/>
          <w:color w:val="000000"/>
        </w:rPr>
      </w:pPr>
      <w:r w:rsidRPr="008409CF">
        <w:rPr>
          <w:rFonts w:ascii="Palatino Linotype" w:eastAsia="Palatino Linotype" w:hAnsi="Palatino Linotype" w:cs="Palatino Linotype"/>
          <w:b/>
          <w:color w:val="000000"/>
        </w:rPr>
        <w:t>SEGUNDO. De la oportunidad y procedencia.</w:t>
      </w:r>
    </w:p>
    <w:p w14:paraId="25643EA2" w14:textId="77777777" w:rsidR="00985147" w:rsidRPr="008409CF" w:rsidRDefault="00985147" w:rsidP="007B06DF">
      <w:pPr>
        <w:spacing w:line="360" w:lineRule="auto"/>
        <w:contextualSpacing/>
        <w:jc w:val="both"/>
        <w:rPr>
          <w:rFonts w:ascii="Palatino Linotype" w:eastAsia="Palatino Linotype" w:hAnsi="Palatino Linotype" w:cs="Palatino Linotype"/>
          <w:b/>
          <w:color w:val="000000"/>
        </w:rPr>
      </w:pPr>
    </w:p>
    <w:p w14:paraId="11C39097" w14:textId="3936A403" w:rsidR="00985147" w:rsidRPr="008409CF" w:rsidRDefault="00985147" w:rsidP="007B06DF">
      <w:pPr>
        <w:numPr>
          <w:ilvl w:val="0"/>
          <w:numId w:val="1"/>
        </w:numPr>
        <w:spacing w:line="360" w:lineRule="auto"/>
        <w:ind w:left="0" w:firstLine="0"/>
        <w:contextualSpacing/>
        <w:jc w:val="both"/>
        <w:rPr>
          <w:rFonts w:ascii="Palatino Linotype" w:eastAsiaTheme="minorEastAsia" w:hAnsi="Palatino Linotype" w:cs="Cambria"/>
          <w:lang w:val="es-ES_tradnl" w:eastAsia="es-ES"/>
        </w:rPr>
      </w:pPr>
      <w:r w:rsidRPr="008409CF">
        <w:rPr>
          <w:rFonts w:ascii="Palatino Linotype" w:eastAsia="Calibri" w:hAnsi="Palatino Linotype" w:cs="Arial"/>
          <w:lang w:val="es-ES_tradnl" w:eastAsia="es-ES"/>
        </w:rPr>
        <w:t xml:space="preserve">El medio de impugnación fue presentado a través del </w:t>
      </w:r>
      <w:r w:rsidRPr="008409CF">
        <w:rPr>
          <w:rFonts w:ascii="Palatino Linotype" w:eastAsia="Calibri" w:hAnsi="Palatino Linotype" w:cs="Arial"/>
          <w:b/>
          <w:lang w:val="es-ES_tradnl" w:eastAsia="es-ES"/>
        </w:rPr>
        <w:t>SAIMEX,</w:t>
      </w:r>
      <w:r w:rsidRPr="008409CF">
        <w:rPr>
          <w:rFonts w:ascii="Palatino Linotype" w:eastAsia="Calibri" w:hAnsi="Palatino Linotype" w:cs="Arial"/>
          <w:lang w:val="es-ES_tradnl" w:eastAsia="es-ES"/>
        </w:rPr>
        <w:t xml:space="preserve"> en el formato previamente aprobado para tal efecto y dentro del plazo legal de quince días hábiles </w:t>
      </w:r>
      <w:r w:rsidRPr="008409CF">
        <w:rPr>
          <w:rFonts w:ascii="Palatino Linotype" w:eastAsia="Palatino Linotype" w:hAnsi="Palatino Linotype" w:cs="Palatino Linotype"/>
          <w:color w:val="000000"/>
        </w:rPr>
        <w:t>otorgados</w:t>
      </w:r>
      <w:r w:rsidRPr="008409CF">
        <w:rPr>
          <w:rFonts w:ascii="Palatino Linotype" w:eastAsia="Calibri" w:hAnsi="Palatino Linotype" w:cs="Arial"/>
          <w:lang w:val="es-ES_tradnl" w:eastAsia="es-ES"/>
        </w:rPr>
        <w:t xml:space="preserve">; para el caso en particular es de señalar que el </w:t>
      </w:r>
      <w:r w:rsidRPr="008409CF">
        <w:rPr>
          <w:rFonts w:ascii="Palatino Linotype" w:eastAsia="Calibri" w:hAnsi="Palatino Linotype" w:cs="Arial"/>
          <w:b/>
          <w:lang w:val="es-ES_tradnl" w:eastAsia="es-ES"/>
        </w:rPr>
        <w:t>SUJETO OBLIGADO</w:t>
      </w:r>
      <w:r w:rsidRPr="008409CF">
        <w:rPr>
          <w:rFonts w:ascii="Palatino Linotype" w:eastAsia="Calibri" w:hAnsi="Palatino Linotype" w:cs="Arial"/>
          <w:lang w:val="es-ES_tradnl" w:eastAsia="es-ES"/>
        </w:rPr>
        <w:t xml:space="preserve"> entregó </w:t>
      </w:r>
      <w:r w:rsidRPr="008409CF">
        <w:rPr>
          <w:rFonts w:ascii="Palatino Linotype" w:eastAsia="Calibri" w:hAnsi="Palatino Linotype" w:cs="Arial"/>
          <w:lang w:val="es-ES_tradnl" w:eastAsia="es-ES"/>
        </w:rPr>
        <w:lastRenderedPageBreak/>
        <w:t xml:space="preserve">respuesta el día </w:t>
      </w:r>
      <w:r w:rsidRPr="008409CF">
        <w:rPr>
          <w:rFonts w:ascii="Palatino Linotype" w:eastAsia="Palatino Linotype" w:hAnsi="Palatino Linotype" w:cs="Palatino Linotype"/>
          <w:b/>
          <w:bCs/>
          <w:color w:val="000000"/>
        </w:rPr>
        <w:t>cinco de febrero de dos mil veinticinco</w:t>
      </w:r>
      <w:r w:rsidRPr="008409CF">
        <w:rPr>
          <w:rFonts w:ascii="Palatino Linotype" w:eastAsia="Calibri" w:hAnsi="Palatino Linotype" w:cs="Arial"/>
          <w:lang w:val="es-ES_tradnl" w:eastAsia="es-ES"/>
        </w:rPr>
        <w:t xml:space="preserve">, </w:t>
      </w:r>
      <w:r w:rsidRPr="008409CF">
        <w:rPr>
          <w:rFonts w:ascii="Palatino Linotype" w:eastAsiaTheme="minorEastAsia" w:hAnsi="Palatino Linotype" w:cs="Arial"/>
          <w:lang w:val="es-ES_tradnl" w:eastAsia="es-ES"/>
        </w:rPr>
        <w:t xml:space="preserve">de tal forma que el plazo para interponer el recurso transcurrió del </w:t>
      </w:r>
      <w:r w:rsidRPr="008409CF">
        <w:rPr>
          <w:rFonts w:ascii="Palatino Linotype" w:eastAsia="Palatino Linotype" w:hAnsi="Palatino Linotype" w:cs="Palatino Linotype"/>
          <w:b/>
          <w:bCs/>
          <w:color w:val="000000"/>
        </w:rPr>
        <w:t>seis al veintiséis de febrero de dos mil veinticinco</w:t>
      </w:r>
      <w:r w:rsidRPr="008409CF">
        <w:rPr>
          <w:rFonts w:ascii="Palatino Linotype" w:eastAsiaTheme="minorEastAsia" w:hAnsi="Palatino Linotype" w:cs="Arial"/>
          <w:lang w:val="es-ES_tradnl" w:eastAsia="es-ES"/>
        </w:rPr>
        <w:t xml:space="preserve">, de acuerdo al calendario oficial del Instituto de Transparencia del Estado de México y Municipios; en consecuencia, si el particular presentó su inconformidad el día </w:t>
      </w:r>
      <w:r w:rsidRPr="008409CF">
        <w:rPr>
          <w:rFonts w:ascii="Palatino Linotype" w:eastAsia="Palatino Linotype" w:hAnsi="Palatino Linotype" w:cs="Palatino Linotype"/>
          <w:b/>
          <w:bCs/>
          <w:color w:val="000000"/>
        </w:rPr>
        <w:t>diez de febrero de dos mil veinticinco</w:t>
      </w:r>
      <w:r w:rsidRPr="008409CF">
        <w:rPr>
          <w:rFonts w:ascii="Palatino Linotype" w:eastAsiaTheme="minorEastAsia" w:hAnsi="Palatino Linotype" w:cs="Arial"/>
          <w:lang w:val="es-ES_tradnl" w:eastAsia="es-ES"/>
        </w:rPr>
        <w:t xml:space="preserve">, se encuentra dentro de los márgenes temporales previstos en el artículo 178 de la </w:t>
      </w:r>
      <w:r w:rsidRPr="008409CF">
        <w:rPr>
          <w:rFonts w:ascii="Palatino Linotype" w:eastAsiaTheme="minorEastAsia" w:hAnsi="Palatino Linotype" w:cs="Arial"/>
          <w:b/>
          <w:lang w:val="es-ES_tradnl" w:eastAsia="es-ES"/>
        </w:rPr>
        <w:t xml:space="preserve">Ley de Transparencia y Acceso a la Información Pública del Estado de México y Municipios </w:t>
      </w:r>
      <w:r w:rsidRPr="008409CF">
        <w:rPr>
          <w:rFonts w:ascii="Palatino Linotype" w:eastAsiaTheme="minorEastAsia" w:hAnsi="Palatino Linotype" w:cs="Arial"/>
          <w:lang w:val="es-ES_tradnl" w:eastAsia="es-ES"/>
        </w:rPr>
        <w:t xml:space="preserve">vigente. </w:t>
      </w:r>
    </w:p>
    <w:p w14:paraId="168EAC20" w14:textId="77777777" w:rsidR="00985147" w:rsidRPr="008409CF" w:rsidRDefault="00985147" w:rsidP="007B06DF">
      <w:pPr>
        <w:pStyle w:val="Prrafodelista"/>
        <w:spacing w:line="360" w:lineRule="auto"/>
        <w:ind w:left="0"/>
        <w:jc w:val="both"/>
        <w:rPr>
          <w:rFonts w:ascii="Palatino Linotype" w:eastAsia="Calibri" w:hAnsi="Palatino Linotype" w:cs="Arial"/>
          <w:lang w:val="es-ES_tradnl" w:eastAsia="es-ES"/>
        </w:rPr>
      </w:pPr>
    </w:p>
    <w:p w14:paraId="7A6E1519" w14:textId="77777777" w:rsidR="00985147" w:rsidRPr="008409CF" w:rsidRDefault="00985147" w:rsidP="007B06DF">
      <w:pPr>
        <w:numPr>
          <w:ilvl w:val="0"/>
          <w:numId w:val="1"/>
        </w:numPr>
        <w:spacing w:line="360" w:lineRule="auto"/>
        <w:ind w:left="0" w:firstLine="0"/>
        <w:contextualSpacing/>
        <w:jc w:val="both"/>
        <w:rPr>
          <w:rFonts w:ascii="Palatino Linotype" w:eastAsia="Calibri" w:hAnsi="Palatino Linotype" w:cs="Arial"/>
          <w:b/>
        </w:rPr>
      </w:pPr>
      <w:r w:rsidRPr="008409CF">
        <w:rPr>
          <w:rFonts w:ascii="Palatino Linotype" w:eastAsia="Calibri" w:hAnsi="Palatino Linotype" w:cs="Arial"/>
        </w:rPr>
        <w:t xml:space="preserve">Consecuentemente, el escrito contiene las formalidades previstas por el artículo 180 último párrafo de la Ley de la materia actual, por lo que es </w:t>
      </w:r>
      <w:r w:rsidRPr="008409CF">
        <w:rPr>
          <w:rFonts w:ascii="Palatino Linotype" w:eastAsia="Calibri" w:hAnsi="Palatino Linotype" w:cs="Arial"/>
          <w:lang w:val="es-ES_tradnl" w:eastAsia="es-ES"/>
        </w:rPr>
        <w:t>procedente</w:t>
      </w:r>
      <w:r w:rsidRPr="008409CF">
        <w:rPr>
          <w:rFonts w:ascii="Palatino Linotype" w:eastAsia="Calibri" w:hAnsi="Palatino Linotype" w:cs="Arial"/>
        </w:rPr>
        <w:t xml:space="preserve"> que este Instituto de Transparencia, Acceso a la Información Pública y Protección de Datos Personales del Estado de México y Municipios, conozca y resuelva el presente Recurso.</w:t>
      </w:r>
    </w:p>
    <w:p w14:paraId="6C2C593D" w14:textId="77777777" w:rsidR="00985147" w:rsidRPr="008409CF" w:rsidRDefault="00985147" w:rsidP="007B06DF">
      <w:pPr>
        <w:spacing w:line="360" w:lineRule="auto"/>
        <w:contextualSpacing/>
        <w:jc w:val="both"/>
        <w:rPr>
          <w:rFonts w:ascii="Palatino Linotype" w:eastAsia="Palatino Linotype" w:hAnsi="Palatino Linotype" w:cs="Palatino Linotype"/>
          <w:color w:val="000000"/>
        </w:rPr>
      </w:pPr>
    </w:p>
    <w:p w14:paraId="7C686E6B" w14:textId="77777777" w:rsidR="00985147" w:rsidRPr="008409CF" w:rsidRDefault="00985147" w:rsidP="007B06DF">
      <w:pPr>
        <w:spacing w:line="360" w:lineRule="auto"/>
        <w:contextualSpacing/>
        <w:jc w:val="both"/>
        <w:rPr>
          <w:rFonts w:ascii="Palatino Linotype" w:eastAsia="Palatino Linotype" w:hAnsi="Palatino Linotype" w:cs="Palatino Linotype"/>
          <w:b/>
          <w:i/>
          <w:color w:val="000000"/>
        </w:rPr>
      </w:pPr>
      <w:r w:rsidRPr="008409CF">
        <w:rPr>
          <w:rFonts w:ascii="Palatino Linotype" w:eastAsia="Palatino Linotype" w:hAnsi="Palatino Linotype" w:cs="Palatino Linotype"/>
          <w:b/>
          <w:color w:val="000000"/>
        </w:rPr>
        <w:t xml:space="preserve">TERCERO. Planteamiento de la </w:t>
      </w:r>
      <w:r w:rsidRPr="008409CF">
        <w:rPr>
          <w:rFonts w:ascii="Palatino Linotype" w:eastAsia="Palatino Linotype" w:hAnsi="Palatino Linotype" w:cs="Palatino Linotype"/>
          <w:b/>
          <w:i/>
          <w:color w:val="000000"/>
        </w:rPr>
        <w:t>Litis</w:t>
      </w:r>
    </w:p>
    <w:p w14:paraId="4D61096A" w14:textId="77777777" w:rsidR="00985147" w:rsidRPr="008409CF" w:rsidRDefault="00985147" w:rsidP="007B06DF">
      <w:pPr>
        <w:spacing w:line="360" w:lineRule="auto"/>
        <w:contextualSpacing/>
        <w:jc w:val="both"/>
        <w:rPr>
          <w:rFonts w:ascii="Palatino Linotype" w:eastAsia="Palatino Linotype" w:hAnsi="Palatino Linotype" w:cs="Palatino Linotype"/>
          <w:b/>
          <w:color w:val="000000"/>
        </w:rPr>
      </w:pPr>
    </w:p>
    <w:p w14:paraId="1EB2FBCE" w14:textId="77777777" w:rsidR="00985147" w:rsidRPr="008409CF" w:rsidRDefault="00985147" w:rsidP="007B06DF">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 xml:space="preserve">El recurrente </w:t>
      </w:r>
      <w:r w:rsidRPr="008409CF">
        <w:rPr>
          <w:rFonts w:ascii="Palatino Linotype" w:eastAsia="Calibri" w:hAnsi="Palatino Linotype" w:cs="Arial"/>
          <w:lang w:val="es-ES_tradnl"/>
        </w:rPr>
        <w:t>solicitó</w:t>
      </w:r>
      <w:r w:rsidRPr="008409CF">
        <w:rPr>
          <w:rFonts w:ascii="Palatino Linotype" w:eastAsia="Palatino Linotype" w:hAnsi="Palatino Linotype" w:cs="Palatino Linotype"/>
          <w:color w:val="000000"/>
        </w:rPr>
        <w:t xml:space="preserve"> la siguiente información:</w:t>
      </w:r>
    </w:p>
    <w:p w14:paraId="5372CE93" w14:textId="77777777" w:rsidR="00985147" w:rsidRPr="008409CF" w:rsidRDefault="00985147" w:rsidP="007B06DF">
      <w:pPr>
        <w:spacing w:line="360" w:lineRule="auto"/>
        <w:contextualSpacing/>
        <w:jc w:val="both"/>
        <w:rPr>
          <w:rFonts w:ascii="Palatino Linotype" w:eastAsia="Palatino Linotype" w:hAnsi="Palatino Linotype" w:cs="Palatino Linotype"/>
          <w:color w:val="000000"/>
        </w:rPr>
      </w:pPr>
    </w:p>
    <w:p w14:paraId="766BB4D7" w14:textId="49621688" w:rsidR="00985147" w:rsidRPr="008409CF" w:rsidRDefault="00985147" w:rsidP="007B06DF">
      <w:pPr>
        <w:pStyle w:val="Prrafodelista"/>
        <w:spacing w:line="360" w:lineRule="auto"/>
        <w:ind w:left="0"/>
        <w:jc w:val="both"/>
        <w:rPr>
          <w:rFonts w:ascii="Palatino Linotype" w:eastAsia="Palatino Linotype" w:hAnsi="Palatino Linotype" w:cs="Palatino Linotype"/>
          <w:i/>
          <w:color w:val="000000"/>
        </w:rPr>
      </w:pPr>
      <w:r w:rsidRPr="008409CF">
        <w:rPr>
          <w:rFonts w:ascii="Palatino Linotype" w:eastAsia="Palatino Linotype" w:hAnsi="Palatino Linotype" w:cs="Palatino Linotype"/>
          <w:i/>
          <w:color w:val="000000"/>
        </w:rPr>
        <w:t>“…Actas de entrega -recepción generadas el 1 ,2 y 3 de enero 2025…”</w:t>
      </w:r>
    </w:p>
    <w:p w14:paraId="1D059B56" w14:textId="77777777" w:rsidR="00985147" w:rsidRPr="008409CF" w:rsidRDefault="00985147" w:rsidP="007B06DF">
      <w:pPr>
        <w:tabs>
          <w:tab w:val="left" w:pos="851"/>
        </w:tabs>
        <w:spacing w:line="360" w:lineRule="auto"/>
        <w:contextualSpacing/>
        <w:jc w:val="both"/>
        <w:rPr>
          <w:rFonts w:ascii="Palatino Linotype" w:eastAsia="Palatino Linotype" w:hAnsi="Palatino Linotype" w:cs="Palatino Linotype"/>
          <w:color w:val="000000"/>
        </w:rPr>
      </w:pPr>
    </w:p>
    <w:p w14:paraId="7B24F633" w14:textId="398DE568" w:rsidR="00985147" w:rsidRPr="008409CF" w:rsidRDefault="00985147" w:rsidP="007B06DF">
      <w:pPr>
        <w:numPr>
          <w:ilvl w:val="0"/>
          <w:numId w:val="1"/>
        </w:numPr>
        <w:spacing w:line="360" w:lineRule="auto"/>
        <w:ind w:left="0" w:firstLine="0"/>
        <w:contextualSpacing/>
        <w:jc w:val="both"/>
        <w:rPr>
          <w:rFonts w:ascii="Palatino Linotype" w:eastAsiaTheme="minorEastAsia" w:hAnsi="Palatino Linotype" w:cs="Cambria"/>
          <w:i/>
          <w:lang w:val="es-ES_tradnl"/>
        </w:rPr>
      </w:pPr>
      <w:r w:rsidRPr="008409CF">
        <w:rPr>
          <w:rFonts w:ascii="Palatino Linotype" w:eastAsiaTheme="minorEastAsia" w:hAnsi="Palatino Linotype"/>
          <w:lang w:val="es-ES_tradnl"/>
        </w:rPr>
        <w:t xml:space="preserve">Derivado </w:t>
      </w:r>
      <w:r w:rsidRPr="008409CF">
        <w:rPr>
          <w:rFonts w:ascii="Palatino Linotype" w:eastAsiaTheme="minorEastAsia" w:hAnsi="Palatino Linotype" w:cs="Arial"/>
          <w:lang w:val="es-ES_tradnl"/>
        </w:rPr>
        <w:t xml:space="preserve">de la respuesta del </w:t>
      </w:r>
      <w:r w:rsidRPr="008409CF">
        <w:rPr>
          <w:rFonts w:ascii="Palatino Linotype" w:eastAsiaTheme="minorEastAsia" w:hAnsi="Palatino Linotype" w:cs="Arial"/>
          <w:b/>
          <w:lang w:val="es-ES_tradnl"/>
        </w:rPr>
        <w:t>SUJETO OBLIGADO</w:t>
      </w:r>
      <w:r w:rsidRPr="008409CF">
        <w:rPr>
          <w:rFonts w:ascii="Palatino Linotype" w:eastAsiaTheme="minorEastAsia" w:hAnsi="Palatino Linotype" w:cs="Arial"/>
          <w:lang w:val="es-ES_tradnl"/>
        </w:rPr>
        <w:t>, el particular interpuso el Recurso de Revisión</w:t>
      </w:r>
      <w:r w:rsidRPr="008409CF">
        <w:rPr>
          <w:rFonts w:ascii="Palatino Linotype" w:hAnsi="Palatino Linotype"/>
        </w:rPr>
        <w:t>, inconformándose por la negativa de entregar información pública.</w:t>
      </w:r>
    </w:p>
    <w:p w14:paraId="1163B542" w14:textId="77777777" w:rsidR="00985147" w:rsidRPr="008409CF" w:rsidRDefault="00985147" w:rsidP="007B06DF">
      <w:pPr>
        <w:tabs>
          <w:tab w:val="left" w:pos="284"/>
        </w:tabs>
        <w:spacing w:line="360" w:lineRule="auto"/>
        <w:jc w:val="both"/>
        <w:rPr>
          <w:rFonts w:ascii="Palatino Linotype" w:eastAsiaTheme="minorEastAsia" w:hAnsi="Palatino Linotype"/>
          <w:i/>
          <w:lang w:eastAsia="es-ES"/>
        </w:rPr>
      </w:pPr>
    </w:p>
    <w:p w14:paraId="0430C271" w14:textId="4615145B" w:rsidR="00985147" w:rsidRPr="008409CF" w:rsidRDefault="00985147" w:rsidP="007B06DF">
      <w:pPr>
        <w:numPr>
          <w:ilvl w:val="0"/>
          <w:numId w:val="1"/>
        </w:numPr>
        <w:spacing w:line="360" w:lineRule="auto"/>
        <w:ind w:left="0" w:firstLine="0"/>
        <w:contextualSpacing/>
        <w:jc w:val="both"/>
        <w:rPr>
          <w:rFonts w:ascii="Palatino Linotype" w:eastAsia="MS Mincho" w:hAnsi="Palatino Linotype" w:cs="Arial"/>
        </w:rPr>
      </w:pPr>
      <w:r w:rsidRPr="008409CF">
        <w:rPr>
          <w:rFonts w:ascii="Palatino Linotype" w:eastAsia="MS Mincho" w:hAnsi="Palatino Linotype" w:cs="Arial"/>
        </w:rPr>
        <w:t xml:space="preserve">En </w:t>
      </w:r>
      <w:r w:rsidRPr="008409CF">
        <w:rPr>
          <w:rFonts w:ascii="Palatino Linotype" w:hAnsi="Palatino Linotype" w:cs="Arial"/>
        </w:rPr>
        <w:t xml:space="preserve">dichas condiciones, la </w:t>
      </w:r>
      <w:r w:rsidRPr="008409CF">
        <w:rPr>
          <w:rFonts w:ascii="Palatino Linotype" w:hAnsi="Palatino Linotype" w:cs="Arial"/>
          <w:i/>
        </w:rPr>
        <w:t>Litis</w:t>
      </w:r>
      <w:r w:rsidRPr="008409CF">
        <w:rPr>
          <w:rFonts w:ascii="Palatino Linotype" w:hAnsi="Palatino Linotype" w:cs="Arial"/>
        </w:rPr>
        <w:t xml:space="preserve"> a resolver en el presente recurso de revisión se </w:t>
      </w:r>
      <w:r w:rsidRPr="008409CF">
        <w:rPr>
          <w:rFonts w:ascii="Palatino Linotype" w:eastAsiaTheme="minorEastAsia" w:hAnsi="Palatino Linotype"/>
          <w:lang w:val="es-ES_tradnl"/>
        </w:rPr>
        <w:t>circunscribe</w:t>
      </w:r>
      <w:r w:rsidRPr="008409CF">
        <w:rPr>
          <w:rFonts w:ascii="Palatino Linotype" w:hAnsi="Palatino Linotype" w:cs="Arial"/>
        </w:rPr>
        <w:t xml:space="preserve"> a determinar si </w:t>
      </w:r>
      <w:r w:rsidRPr="008409CF">
        <w:rPr>
          <w:rFonts w:ascii="Palatino Linotype" w:eastAsia="MS Mincho" w:hAnsi="Palatino Linotype" w:cs="Arial"/>
        </w:rPr>
        <w:t xml:space="preserve">se actualizan la causal de procedencia prevista en el artículo </w:t>
      </w:r>
      <w:r w:rsidRPr="008409CF">
        <w:rPr>
          <w:rFonts w:ascii="Palatino Linotype" w:eastAsia="Palatino Linotype" w:hAnsi="Palatino Linotype" w:cs="Palatino Linotype"/>
          <w:color w:val="000000"/>
        </w:rPr>
        <w:t>179,</w:t>
      </w:r>
      <w:r w:rsidRPr="008409CF">
        <w:rPr>
          <w:rFonts w:ascii="Palatino Linotype" w:eastAsia="Palatino Linotype" w:hAnsi="Palatino Linotype" w:cs="Palatino Linotype"/>
          <w:color w:val="FF0000"/>
        </w:rPr>
        <w:t xml:space="preserve"> </w:t>
      </w:r>
      <w:r w:rsidRPr="008409CF">
        <w:rPr>
          <w:rFonts w:ascii="Palatino Linotype" w:eastAsia="Palatino Linotype" w:hAnsi="Palatino Linotype" w:cs="Palatino Linotype"/>
          <w:color w:val="000000" w:themeColor="text1"/>
        </w:rPr>
        <w:t>fracción I de la Ley de Transparencia y Acceso a la Información Pública del Estado de México y Municipios</w:t>
      </w:r>
      <w:r w:rsidRPr="008409CF">
        <w:rPr>
          <w:rFonts w:ascii="Palatino Linotype" w:eastAsia="MS Mincho" w:hAnsi="Palatino Linotype" w:cs="Arial"/>
        </w:rPr>
        <w:t xml:space="preserve">; </w:t>
      </w:r>
      <w:r w:rsidRPr="008409CF">
        <w:rPr>
          <w:rFonts w:ascii="Palatino Linotype" w:hAnsi="Palatino Linotype" w:cs="Arial"/>
          <w:color w:val="000000" w:themeColor="text1"/>
        </w:rPr>
        <w:t xml:space="preserve">fracción que determina la hipótesis jurídica relativas a la negativa a la información solicitada; </w:t>
      </w:r>
      <w:r w:rsidRPr="008409CF">
        <w:rPr>
          <w:rFonts w:ascii="Palatino Linotype" w:eastAsia="MS Mincho" w:hAnsi="Palatino Linotype" w:cs="Arial"/>
        </w:rPr>
        <w:t xml:space="preserve">contexto del cual se dolió el </w:t>
      </w:r>
      <w:r w:rsidRPr="008409CF">
        <w:rPr>
          <w:rFonts w:ascii="Palatino Linotype" w:eastAsia="MS Mincho" w:hAnsi="Palatino Linotype" w:cs="Arial"/>
          <w:b/>
        </w:rPr>
        <w:t>RECURRENTE</w:t>
      </w:r>
      <w:r w:rsidRPr="008409CF">
        <w:rPr>
          <w:rFonts w:ascii="Palatino Linotype" w:eastAsia="MS Mincho" w:hAnsi="Palatino Linotype" w:cs="Arial"/>
        </w:rPr>
        <w:t xml:space="preserve"> al momento de interponer su recurso de revisión</w:t>
      </w:r>
      <w:r w:rsidRPr="008409CF">
        <w:rPr>
          <w:rFonts w:ascii="Palatino Linotype" w:hAnsi="Palatino Linotype" w:cs="Arial"/>
          <w:color w:val="000000" w:themeColor="text1"/>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5DA0248B" w14:textId="77777777" w:rsidR="00985147" w:rsidRPr="008409CF" w:rsidRDefault="00985147" w:rsidP="007B06DF">
      <w:pPr>
        <w:spacing w:line="360" w:lineRule="auto"/>
        <w:contextualSpacing/>
        <w:jc w:val="both"/>
        <w:rPr>
          <w:rFonts w:ascii="Palatino Linotype" w:eastAsia="Palatino Linotype" w:hAnsi="Palatino Linotype" w:cs="Palatino Linotype"/>
          <w:color w:val="000000"/>
        </w:rPr>
      </w:pPr>
    </w:p>
    <w:p w14:paraId="63A6CAE0" w14:textId="77777777" w:rsidR="00985147" w:rsidRPr="008409CF" w:rsidRDefault="00985147" w:rsidP="007B06DF">
      <w:pPr>
        <w:spacing w:line="360" w:lineRule="auto"/>
        <w:contextualSpacing/>
        <w:jc w:val="both"/>
        <w:rPr>
          <w:rFonts w:ascii="Palatino Linotype" w:eastAsia="Palatino Linotype" w:hAnsi="Palatino Linotype" w:cs="Palatino Linotype"/>
          <w:b/>
          <w:color w:val="000000"/>
        </w:rPr>
      </w:pPr>
      <w:r w:rsidRPr="008409CF">
        <w:rPr>
          <w:rFonts w:ascii="Palatino Linotype" w:eastAsia="Palatino Linotype" w:hAnsi="Palatino Linotype" w:cs="Palatino Linotype"/>
          <w:b/>
          <w:color w:val="000000"/>
        </w:rPr>
        <w:t>CUARTO. Estudio y Resolución del asunto.</w:t>
      </w:r>
    </w:p>
    <w:p w14:paraId="10C1E02D" w14:textId="77777777" w:rsidR="00985147" w:rsidRPr="008409CF" w:rsidRDefault="00985147" w:rsidP="007B06DF">
      <w:pPr>
        <w:jc w:val="both"/>
        <w:rPr>
          <w:rFonts w:ascii="Palatino Linotype" w:eastAsia="Palatino Linotype" w:hAnsi="Palatino Linotype" w:cs="Palatino Linotype"/>
          <w:b/>
        </w:rPr>
      </w:pPr>
    </w:p>
    <w:p w14:paraId="78C1C7EE" w14:textId="77777777" w:rsidR="00985147" w:rsidRPr="008409CF" w:rsidRDefault="00985147" w:rsidP="007B06DF">
      <w:pPr>
        <w:pStyle w:val="Prrafodelista"/>
        <w:numPr>
          <w:ilvl w:val="0"/>
          <w:numId w:val="1"/>
        </w:numPr>
        <w:spacing w:line="360" w:lineRule="auto"/>
        <w:ind w:left="0" w:firstLine="0"/>
        <w:jc w:val="both"/>
        <w:rPr>
          <w:rFonts w:ascii="Palatino Linotype" w:eastAsia="Palatino Linotype" w:hAnsi="Palatino Linotype" w:cs="Palatino Linotype"/>
          <w:b/>
        </w:rPr>
      </w:pPr>
      <w:r w:rsidRPr="008409CF">
        <w:rPr>
          <w:rFonts w:ascii="Palatino Linotype" w:eastAsia="Palatino Linotype" w:hAnsi="Palatino Linotype" w:cs="Palatino Linotype"/>
        </w:rPr>
        <w:t xml:space="preserve">El </w:t>
      </w:r>
      <w:r w:rsidRPr="008409CF">
        <w:rPr>
          <w:rFonts w:ascii="Palatino Linotype" w:eastAsia="Palatino Linotype" w:hAnsi="Palatino Linotype" w:cs="Palatino Linotype"/>
          <w:color w:val="000000"/>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Pr="008409CF">
        <w:rPr>
          <w:rFonts w:ascii="Palatino Linotype" w:eastAsia="Palatino Linotype" w:hAnsi="Palatino Linotype" w:cs="Palatino Linotype"/>
        </w:rPr>
        <w:t>Particular</w:t>
      </w:r>
      <w:r w:rsidRPr="008409CF">
        <w:rPr>
          <w:rFonts w:ascii="Palatino Linotype" w:eastAsia="Palatino Linotype" w:hAnsi="Palatino Linotype" w:cs="Palatino Linotype"/>
          <w:color w:val="000000"/>
        </w:rPr>
        <w:t xml:space="preserve"> del Estado de México.</w:t>
      </w:r>
    </w:p>
    <w:p w14:paraId="3D1FEE65" w14:textId="77777777" w:rsidR="00985147" w:rsidRPr="008409CF" w:rsidRDefault="00985147" w:rsidP="007B06DF">
      <w:pPr>
        <w:spacing w:line="360" w:lineRule="auto"/>
        <w:jc w:val="both"/>
        <w:rPr>
          <w:rFonts w:ascii="Palatino Linotype" w:eastAsia="Palatino Linotype" w:hAnsi="Palatino Linotype" w:cs="Palatino Linotype"/>
          <w:b/>
        </w:rPr>
      </w:pPr>
    </w:p>
    <w:p w14:paraId="0D097921" w14:textId="77777777" w:rsidR="00985147" w:rsidRPr="008409CF" w:rsidRDefault="00985147" w:rsidP="007B06DF">
      <w:pPr>
        <w:numPr>
          <w:ilvl w:val="0"/>
          <w:numId w:val="1"/>
        </w:numPr>
        <w:spacing w:line="360" w:lineRule="auto"/>
        <w:ind w:left="0" w:firstLine="0"/>
        <w:jc w:val="both"/>
        <w:rPr>
          <w:rFonts w:ascii="Palatino Linotype" w:eastAsia="Palatino Linotype" w:hAnsi="Palatino Linotype" w:cs="Palatino Linotype"/>
          <w:b/>
        </w:rPr>
      </w:pPr>
      <w:r w:rsidRPr="008409CF">
        <w:rPr>
          <w:rFonts w:ascii="Palatino Linotype" w:eastAsia="Palatino Linotype" w:hAnsi="Palatino Linotype" w:cs="Palatino Linotype"/>
          <w:color w:val="000000"/>
        </w:rPr>
        <w:lastRenderedPageBreak/>
        <w:t xml:space="preserve">Definiendo </w:t>
      </w:r>
      <w:r w:rsidRPr="008409CF">
        <w:rPr>
          <w:rFonts w:ascii="Palatino Linotype" w:eastAsia="Palatino Linotype" w:hAnsi="Palatino Linotype" w:cs="Palatino Linotype"/>
        </w:rPr>
        <w:t xml:space="preserve">el Derecho de Acceso a la Información Pública como: </w:t>
      </w:r>
      <w:r w:rsidRPr="008409CF">
        <w:rPr>
          <w:rFonts w:ascii="Palatino Linotype" w:eastAsia="Palatino Linotype" w:hAnsi="Palatino Linotype" w:cs="Palatino Linotype"/>
          <w:i/>
          <w:color w:val="000000"/>
        </w:rPr>
        <w:t xml:space="preserve">La igualdad de </w:t>
      </w:r>
      <w:r w:rsidRPr="008409CF">
        <w:rPr>
          <w:rFonts w:ascii="Palatino Linotype" w:eastAsia="Palatino Linotype" w:hAnsi="Palatino Linotype" w:cs="Palatino Linotype"/>
        </w:rPr>
        <w:t>oportunidades</w:t>
      </w:r>
      <w:r w:rsidRPr="008409CF">
        <w:rPr>
          <w:rFonts w:ascii="Palatino Linotype" w:eastAsia="Palatino Linotype" w:hAnsi="Palatino Linotype" w:cs="Palatino Linotype"/>
          <w:i/>
          <w:color w:val="000000"/>
        </w:rPr>
        <w:t xml:space="preserve"> para recibir, buscar e impartir información</w:t>
      </w:r>
      <w:r w:rsidRPr="008409CF">
        <w:rPr>
          <w:rFonts w:ascii="Palatino Linotype" w:eastAsia="Palatino Linotype" w:hAnsi="Palatino Linotype" w:cs="Palatino Linotype"/>
          <w:i/>
          <w:color w:val="000000"/>
          <w:vertAlign w:val="superscript"/>
        </w:rPr>
        <w:footnoteReference w:id="1"/>
      </w:r>
      <w:r w:rsidRPr="008409CF">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409CF">
        <w:rPr>
          <w:rFonts w:ascii="Palatino Linotype" w:eastAsia="Palatino Linotype" w:hAnsi="Palatino Linotype" w:cs="Palatino Linotype"/>
          <w:i/>
          <w:color w:val="000000"/>
          <w:vertAlign w:val="superscript"/>
        </w:rPr>
        <w:footnoteReference w:id="2"/>
      </w:r>
      <w:r w:rsidRPr="008409CF">
        <w:rPr>
          <w:rFonts w:ascii="Palatino Linotype" w:eastAsia="Palatino Linotype" w:hAnsi="Palatino Linotype" w:cs="Palatino Linotype"/>
          <w:color w:val="000000"/>
        </w:rPr>
        <w:t>que se constituye como una herramienta fundamental para ejercer</w:t>
      </w:r>
      <w:r w:rsidRPr="008409CF">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8409CF">
        <w:rPr>
          <w:rFonts w:ascii="Palatino Linotype" w:eastAsia="Palatino Linotype" w:hAnsi="Palatino Linotype" w:cs="Palatino Linotype"/>
          <w:i/>
          <w:color w:val="000000"/>
          <w:vertAlign w:val="superscript"/>
        </w:rPr>
        <w:footnoteReference w:id="3"/>
      </w:r>
      <w:r w:rsidRPr="008409CF">
        <w:rPr>
          <w:rFonts w:ascii="Palatino Linotype" w:eastAsia="Palatino Linotype" w:hAnsi="Palatino Linotype" w:cs="Palatino Linotype"/>
          <w:color w:val="000000"/>
        </w:rPr>
        <w:t>fomentando</w:t>
      </w:r>
      <w:r w:rsidRPr="008409CF">
        <w:rPr>
          <w:rFonts w:ascii="Palatino Linotype" w:eastAsia="Palatino Linotype" w:hAnsi="Palatino Linotype" w:cs="Palatino Linotype"/>
          <w:i/>
          <w:color w:val="000000"/>
        </w:rPr>
        <w:t xml:space="preserve"> la transparencia de las actividades estatales y </w:t>
      </w:r>
      <w:r w:rsidRPr="008409CF">
        <w:rPr>
          <w:rFonts w:ascii="Palatino Linotype" w:eastAsia="Palatino Linotype" w:hAnsi="Palatino Linotype" w:cs="Palatino Linotype"/>
          <w:color w:val="000000"/>
        </w:rPr>
        <w:t>promoviendo</w:t>
      </w:r>
      <w:r w:rsidRPr="008409CF">
        <w:rPr>
          <w:rFonts w:ascii="Palatino Linotype" w:eastAsia="Palatino Linotype" w:hAnsi="Palatino Linotype" w:cs="Palatino Linotype"/>
          <w:i/>
          <w:color w:val="000000"/>
        </w:rPr>
        <w:t xml:space="preserve"> la responsabilidad de los funcionarios sobre su gestión pública,</w:t>
      </w:r>
      <w:r w:rsidRPr="008409CF">
        <w:rPr>
          <w:rFonts w:ascii="Palatino Linotype" w:eastAsia="Palatino Linotype" w:hAnsi="Palatino Linotype" w:cs="Palatino Linotype"/>
          <w:i/>
          <w:color w:val="000000"/>
          <w:vertAlign w:val="superscript"/>
        </w:rPr>
        <w:footnoteReference w:id="4"/>
      </w:r>
      <w:r w:rsidRPr="008409CF">
        <w:rPr>
          <w:rFonts w:ascii="Palatino Linotype" w:eastAsia="Palatino Linotype" w:hAnsi="Palatino Linotype" w:cs="Palatino Linotype"/>
          <w:color w:val="000000"/>
        </w:rPr>
        <w:t>que permite</w:t>
      </w:r>
      <w:r w:rsidRPr="008409CF">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3F7891B3" w14:textId="77777777" w:rsidR="00985147" w:rsidRPr="008409CF" w:rsidRDefault="00985147" w:rsidP="007B06DF">
      <w:pPr>
        <w:rPr>
          <w:rFonts w:ascii="Palatino Linotype" w:eastAsia="Palatino Linotype" w:hAnsi="Palatino Linotype" w:cs="Palatino Linotype"/>
          <w:color w:val="000000"/>
        </w:rPr>
      </w:pPr>
    </w:p>
    <w:p w14:paraId="0F7A4809" w14:textId="77777777" w:rsidR="00985147" w:rsidRPr="008409CF" w:rsidRDefault="00985147" w:rsidP="007B06DF">
      <w:pPr>
        <w:numPr>
          <w:ilvl w:val="0"/>
          <w:numId w:val="1"/>
        </w:numPr>
        <w:spacing w:line="360" w:lineRule="auto"/>
        <w:ind w:left="0" w:firstLine="0"/>
        <w:jc w:val="both"/>
        <w:rPr>
          <w:rFonts w:ascii="Palatino Linotype" w:eastAsia="Palatino Linotype" w:hAnsi="Palatino Linotype" w:cs="Palatino Linotype"/>
          <w:b/>
        </w:rPr>
      </w:pPr>
      <w:r w:rsidRPr="008409CF">
        <w:rPr>
          <w:rFonts w:ascii="Palatino Linotype" w:eastAsia="Palatino Linotype" w:hAnsi="Palatino Linotype" w:cs="Palatino Linotype"/>
          <w:color w:val="000000"/>
        </w:rPr>
        <w:t xml:space="preserve">En </w:t>
      </w:r>
      <w:r w:rsidRPr="008409CF">
        <w:rPr>
          <w:rFonts w:ascii="Palatino Linotype" w:eastAsia="Palatino Linotype" w:hAnsi="Palatino Linotype" w:cs="Palatino Linotype"/>
        </w:rPr>
        <w:t>México, además de los derechos, están reconocidas las garantías para su protección, en ese sentido el párrafo tercero de artículo primero de la Constitución Política de los Estados Unidos Mexicanos, dispone lo siguiente:</w:t>
      </w:r>
    </w:p>
    <w:p w14:paraId="612A4A19" w14:textId="77777777" w:rsidR="00985147" w:rsidRPr="008409CF" w:rsidRDefault="00985147" w:rsidP="007B06DF">
      <w:pPr>
        <w:jc w:val="both"/>
        <w:rPr>
          <w:rFonts w:ascii="Palatino Linotype" w:eastAsia="Palatino Linotype" w:hAnsi="Palatino Linotype" w:cs="Palatino Linotype"/>
          <w:b/>
        </w:rPr>
      </w:pPr>
    </w:p>
    <w:p w14:paraId="2E699034" w14:textId="77777777" w:rsidR="00985147" w:rsidRPr="008409CF" w:rsidRDefault="00985147" w:rsidP="007B06DF">
      <w:pPr>
        <w:jc w:val="both"/>
        <w:rPr>
          <w:rFonts w:ascii="Palatino Linotype" w:eastAsia="Palatino Linotype" w:hAnsi="Palatino Linotype" w:cs="Palatino Linotype"/>
          <w:i/>
        </w:rPr>
      </w:pPr>
      <w:r w:rsidRPr="008409CF">
        <w:rPr>
          <w:rFonts w:ascii="Palatino Linotype" w:eastAsia="Palatino Linotype" w:hAnsi="Palatino Linotype" w:cs="Palatino Linotype"/>
          <w:i/>
        </w:rPr>
        <w:t>“</w:t>
      </w:r>
      <w:r w:rsidRPr="008409CF">
        <w:rPr>
          <w:rFonts w:ascii="Palatino Linotype" w:eastAsia="Palatino Linotype" w:hAnsi="Palatino Linotype" w:cs="Palatino Linotype"/>
          <w:b/>
          <w:i/>
        </w:rPr>
        <w:t>Artículo 1.-</w:t>
      </w:r>
      <w:r w:rsidRPr="008409CF">
        <w:rPr>
          <w:rFonts w:ascii="Palatino Linotype" w:eastAsia="Palatino Linotype" w:hAnsi="Palatino Linotype" w:cs="Palatino Linotype"/>
          <w:i/>
        </w:rPr>
        <w:t xml:space="preserve"> </w:t>
      </w:r>
    </w:p>
    <w:p w14:paraId="22CDDCAE" w14:textId="77777777" w:rsidR="00985147" w:rsidRPr="008409CF" w:rsidRDefault="00985147" w:rsidP="007B06DF">
      <w:pPr>
        <w:jc w:val="both"/>
        <w:rPr>
          <w:rFonts w:ascii="Palatino Linotype" w:eastAsia="Palatino Linotype" w:hAnsi="Palatino Linotype" w:cs="Palatino Linotype"/>
          <w:i/>
        </w:rPr>
      </w:pPr>
      <w:r w:rsidRPr="008409CF">
        <w:rPr>
          <w:rFonts w:ascii="Palatino Linotype" w:eastAsia="Palatino Linotype" w:hAnsi="Palatino Linotype" w:cs="Palatino Linotype"/>
          <w:i/>
        </w:rPr>
        <w:t>(…)</w:t>
      </w:r>
    </w:p>
    <w:p w14:paraId="4E97C51E" w14:textId="77777777" w:rsidR="00985147" w:rsidRPr="008409CF" w:rsidRDefault="00985147" w:rsidP="007B06DF">
      <w:pPr>
        <w:jc w:val="both"/>
        <w:rPr>
          <w:rFonts w:ascii="Palatino Linotype" w:eastAsia="Palatino Linotype" w:hAnsi="Palatino Linotype" w:cs="Palatino Linotype"/>
          <w:i/>
        </w:rPr>
      </w:pPr>
      <w:r w:rsidRPr="008409CF">
        <w:rPr>
          <w:rFonts w:ascii="Palatino Linotype" w:eastAsia="Palatino Linotype" w:hAnsi="Palatino Linotype" w:cs="Palatino Linotype"/>
          <w:i/>
        </w:rPr>
        <w:t>Todas las</w:t>
      </w:r>
      <w:r w:rsidRPr="008409CF">
        <w:rPr>
          <w:rFonts w:ascii="Palatino Linotype" w:eastAsia="Palatino Linotype" w:hAnsi="Palatino Linotype" w:cs="Palatino Linotype"/>
        </w:rPr>
        <w:t xml:space="preserve"> </w:t>
      </w:r>
      <w:r w:rsidRPr="008409CF">
        <w:rPr>
          <w:rFonts w:ascii="Palatino Linotype" w:eastAsia="Palatino Linotype" w:hAnsi="Palatino Linotype" w:cs="Palatino Linotype"/>
          <w:i/>
        </w:rPr>
        <w:t xml:space="preserve">autoridades, en el ámbito de sus competencias, tienen la obligación de promover, respetar, proteger y garantizar los derechos humanos de conformidad con los principios de </w:t>
      </w:r>
      <w:r w:rsidRPr="008409CF">
        <w:rPr>
          <w:rFonts w:ascii="Palatino Linotype" w:eastAsia="Palatino Linotype" w:hAnsi="Palatino Linotype" w:cs="Palatino Linotype"/>
          <w:i/>
        </w:rPr>
        <w:lastRenderedPageBreak/>
        <w:t>universalidad, interdependencia, indivisibilidad y progresividad. En consecuencia, el Estado deberá prevenir, investigar, sancionar y reparar las violaciones a los derechos humanos, en los términos que establezca la ley.</w:t>
      </w:r>
    </w:p>
    <w:p w14:paraId="2F71FBCC" w14:textId="77777777" w:rsidR="00985147" w:rsidRPr="008409CF" w:rsidRDefault="00985147" w:rsidP="007B06DF">
      <w:pPr>
        <w:jc w:val="both"/>
        <w:rPr>
          <w:rFonts w:ascii="Palatino Linotype" w:eastAsia="Palatino Linotype" w:hAnsi="Palatino Linotype" w:cs="Palatino Linotype"/>
        </w:rPr>
      </w:pPr>
      <w:r w:rsidRPr="008409CF">
        <w:rPr>
          <w:rFonts w:ascii="Palatino Linotype" w:eastAsia="Palatino Linotype" w:hAnsi="Palatino Linotype" w:cs="Palatino Linotype"/>
          <w:i/>
        </w:rPr>
        <w:t>(…)</w:t>
      </w:r>
      <w:r w:rsidRPr="008409CF">
        <w:rPr>
          <w:rFonts w:ascii="Palatino Linotype" w:eastAsia="Palatino Linotype" w:hAnsi="Palatino Linotype" w:cs="Palatino Linotype"/>
        </w:rPr>
        <w:t>”</w:t>
      </w:r>
    </w:p>
    <w:p w14:paraId="42D58A2A" w14:textId="77777777" w:rsidR="00985147" w:rsidRPr="008409CF" w:rsidRDefault="00985147" w:rsidP="007B06DF">
      <w:pPr>
        <w:jc w:val="both"/>
        <w:rPr>
          <w:rFonts w:ascii="Palatino Linotype" w:eastAsia="Palatino Linotype" w:hAnsi="Palatino Linotype" w:cs="Palatino Linotype"/>
          <w:b/>
        </w:rPr>
      </w:pPr>
    </w:p>
    <w:p w14:paraId="15224AEC" w14:textId="77777777" w:rsidR="00985147" w:rsidRPr="008409CF" w:rsidRDefault="00985147" w:rsidP="007B06DF">
      <w:pPr>
        <w:numPr>
          <w:ilvl w:val="0"/>
          <w:numId w:val="1"/>
        </w:numPr>
        <w:spacing w:line="360" w:lineRule="auto"/>
        <w:ind w:left="0" w:firstLine="0"/>
        <w:jc w:val="both"/>
        <w:rPr>
          <w:rFonts w:ascii="Palatino Linotype" w:eastAsia="Palatino Linotype" w:hAnsi="Palatino Linotype" w:cs="Palatino Linotype"/>
          <w:b/>
        </w:rPr>
      </w:pPr>
      <w:r w:rsidRPr="008409CF">
        <w:rPr>
          <w:rFonts w:ascii="Palatino Linotype" w:eastAsia="Palatino Linotype" w:hAnsi="Palatino Linotype" w:cs="Palatino Linotype"/>
          <w:color w:val="000000"/>
        </w:rPr>
        <w:t xml:space="preserve">Por </w:t>
      </w:r>
      <w:r w:rsidRPr="008409CF">
        <w:rPr>
          <w:rFonts w:ascii="Palatino Linotype" w:eastAsia="Palatino Linotype" w:hAnsi="Palatino Linotype" w:cs="Palatino Linotype"/>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5FA0F528" w14:textId="77777777" w:rsidR="00985147" w:rsidRPr="008409CF" w:rsidRDefault="00985147" w:rsidP="007B06DF">
      <w:pPr>
        <w:jc w:val="both"/>
        <w:rPr>
          <w:rFonts w:ascii="Palatino Linotype" w:eastAsia="Palatino Linotype" w:hAnsi="Palatino Linotype" w:cs="Palatino Linotype"/>
          <w:b/>
        </w:rPr>
      </w:pPr>
    </w:p>
    <w:p w14:paraId="3CE9ECED" w14:textId="77777777" w:rsidR="00985147" w:rsidRPr="008409CF" w:rsidRDefault="00985147" w:rsidP="007B06DF">
      <w:pPr>
        <w:numPr>
          <w:ilvl w:val="0"/>
          <w:numId w:val="1"/>
        </w:numPr>
        <w:spacing w:line="360" w:lineRule="auto"/>
        <w:ind w:left="0" w:firstLine="0"/>
        <w:jc w:val="both"/>
        <w:rPr>
          <w:rFonts w:ascii="Palatino Linotype" w:eastAsia="Palatino Linotype" w:hAnsi="Palatino Linotype" w:cs="Palatino Linotype"/>
          <w:b/>
        </w:rPr>
      </w:pPr>
      <w:r w:rsidRPr="008409CF">
        <w:rPr>
          <w:rFonts w:ascii="Palatino Linotype" w:eastAsia="Palatino Linotype" w:hAnsi="Palatino Linotype" w:cs="Palatino Linotype"/>
          <w:color w:val="000000"/>
        </w:rPr>
        <w:t xml:space="preserve">Así </w:t>
      </w:r>
      <w:r w:rsidRPr="008409CF">
        <w:rPr>
          <w:rFonts w:ascii="Palatino Linotype" w:eastAsia="Palatino Linotype" w:hAnsi="Palatino Linotype" w:cs="Palatino Linotype"/>
        </w:rPr>
        <w:t>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7533216D" w14:textId="77777777" w:rsidR="00985147" w:rsidRPr="008409CF" w:rsidRDefault="00985147" w:rsidP="007B06DF">
      <w:pPr>
        <w:rPr>
          <w:rFonts w:ascii="Palatino Linotype" w:eastAsia="Palatino Linotype" w:hAnsi="Palatino Linotype" w:cs="Palatino Linotype"/>
          <w:b/>
        </w:rPr>
      </w:pPr>
    </w:p>
    <w:p w14:paraId="459650ED" w14:textId="77777777" w:rsidR="00985147" w:rsidRPr="008409CF" w:rsidRDefault="00985147" w:rsidP="007B06DF">
      <w:pPr>
        <w:jc w:val="both"/>
        <w:rPr>
          <w:rFonts w:ascii="Palatino Linotype" w:eastAsia="Palatino Linotype" w:hAnsi="Palatino Linotype" w:cs="Palatino Linotype"/>
          <w:b/>
          <w:i/>
        </w:rPr>
      </w:pPr>
      <w:r w:rsidRPr="008409CF">
        <w:rPr>
          <w:rFonts w:ascii="Palatino Linotype" w:eastAsia="Palatino Linotype" w:hAnsi="Palatino Linotype" w:cs="Palatino Linotype"/>
          <w:b/>
          <w:i/>
        </w:rPr>
        <w:t>Constitución Política de los Estados Unidos Mexicanos</w:t>
      </w:r>
    </w:p>
    <w:p w14:paraId="32AB7787" w14:textId="77777777" w:rsidR="00985147" w:rsidRPr="008409CF" w:rsidRDefault="00985147" w:rsidP="007B06DF">
      <w:pPr>
        <w:jc w:val="both"/>
        <w:rPr>
          <w:rFonts w:ascii="Palatino Linotype" w:eastAsia="Palatino Linotype" w:hAnsi="Palatino Linotype" w:cs="Palatino Linotype"/>
          <w:b/>
          <w:i/>
        </w:rPr>
      </w:pPr>
    </w:p>
    <w:p w14:paraId="7715514D" w14:textId="77777777" w:rsidR="00985147" w:rsidRPr="008409CF" w:rsidRDefault="00985147" w:rsidP="007B06DF">
      <w:pPr>
        <w:jc w:val="both"/>
        <w:rPr>
          <w:rFonts w:ascii="Palatino Linotype" w:eastAsia="Palatino Linotype" w:hAnsi="Palatino Linotype" w:cs="Palatino Linotype"/>
          <w:b/>
          <w:i/>
        </w:rPr>
      </w:pPr>
      <w:r w:rsidRPr="008409CF">
        <w:rPr>
          <w:rFonts w:ascii="Palatino Linotype" w:eastAsia="Palatino Linotype" w:hAnsi="Palatino Linotype" w:cs="Palatino Linotype"/>
          <w:b/>
          <w:i/>
        </w:rPr>
        <w:t>“Artículo 6.</w:t>
      </w:r>
      <w:r w:rsidRPr="008409CF">
        <w:rPr>
          <w:rFonts w:ascii="Palatino Linotype" w:eastAsia="Palatino Linotype" w:hAnsi="Palatino Linotype" w:cs="Palatino Linotype"/>
          <w:i/>
        </w:rPr>
        <w:t xml:space="preserve"> …</w:t>
      </w:r>
    </w:p>
    <w:p w14:paraId="07DD0052" w14:textId="77777777" w:rsidR="00985147" w:rsidRPr="008409CF" w:rsidRDefault="00985147" w:rsidP="007B06DF">
      <w:pPr>
        <w:jc w:val="both"/>
        <w:rPr>
          <w:rFonts w:ascii="Palatino Linotype" w:eastAsia="Palatino Linotype" w:hAnsi="Palatino Linotype" w:cs="Palatino Linotype"/>
          <w:i/>
        </w:rPr>
      </w:pPr>
      <w:r w:rsidRPr="008409CF">
        <w:rPr>
          <w:rFonts w:ascii="Palatino Linotype" w:eastAsia="Palatino Linotype" w:hAnsi="Palatino Linotype" w:cs="Palatino Linotype"/>
          <w:i/>
        </w:rPr>
        <w:t>…</w:t>
      </w:r>
    </w:p>
    <w:p w14:paraId="4461FB51" w14:textId="77777777" w:rsidR="00985147" w:rsidRPr="008409CF" w:rsidRDefault="00985147" w:rsidP="007B06DF">
      <w:pPr>
        <w:jc w:val="both"/>
        <w:rPr>
          <w:rFonts w:ascii="Palatino Linotype" w:eastAsia="Palatino Linotype" w:hAnsi="Palatino Linotype" w:cs="Palatino Linotype"/>
          <w:i/>
        </w:rPr>
      </w:pPr>
      <w:r w:rsidRPr="008409CF">
        <w:rPr>
          <w:rFonts w:ascii="Palatino Linotype" w:eastAsia="Palatino Linotype" w:hAnsi="Palatino Linotype" w:cs="Palatino Linotype"/>
          <w:i/>
        </w:rPr>
        <w:t>Para efectos de lo dispuesto en el presente artículo se observará lo siguiente:</w:t>
      </w:r>
    </w:p>
    <w:p w14:paraId="7DF32EBC" w14:textId="77777777" w:rsidR="00985147" w:rsidRPr="008409CF" w:rsidRDefault="00985147" w:rsidP="007B06DF">
      <w:pPr>
        <w:jc w:val="both"/>
        <w:rPr>
          <w:rFonts w:ascii="Palatino Linotype" w:eastAsia="Palatino Linotype" w:hAnsi="Palatino Linotype" w:cs="Palatino Linotype"/>
          <w:b/>
          <w:i/>
        </w:rPr>
      </w:pPr>
      <w:r w:rsidRPr="008409CF">
        <w:rPr>
          <w:rFonts w:ascii="Palatino Linotype" w:eastAsia="Palatino Linotype" w:hAnsi="Palatino Linotype" w:cs="Palatino Linotype"/>
          <w:b/>
          <w:i/>
        </w:rPr>
        <w:t>A</w:t>
      </w:r>
      <w:r w:rsidRPr="008409CF">
        <w:rPr>
          <w:rFonts w:ascii="Palatino Linotype" w:eastAsia="Palatino Linotype" w:hAnsi="Palatino Linotype" w:cs="Palatino Linotype"/>
          <w:i/>
        </w:rPr>
        <w:t xml:space="preserve">. </w:t>
      </w:r>
      <w:r w:rsidRPr="008409CF">
        <w:rPr>
          <w:rFonts w:ascii="Palatino Linotype" w:eastAsia="Palatino Linotype" w:hAnsi="Palatino Linotype" w:cs="Palatino Linotype"/>
          <w:b/>
          <w:i/>
        </w:rPr>
        <w:t>Para el ejercicio del derecho de acceso a la información</w:t>
      </w:r>
      <w:r w:rsidRPr="008409CF">
        <w:rPr>
          <w:rFonts w:ascii="Palatino Linotype" w:eastAsia="Palatino Linotype" w:hAnsi="Palatino Linotype" w:cs="Palatino Linotype"/>
          <w:i/>
        </w:rPr>
        <w:t xml:space="preserve">, la Federación y </w:t>
      </w:r>
      <w:r w:rsidRPr="008409CF">
        <w:rPr>
          <w:rFonts w:ascii="Palatino Linotype" w:eastAsia="Palatino Linotype" w:hAnsi="Palatino Linotype" w:cs="Palatino Linotype"/>
          <w:b/>
          <w:i/>
        </w:rPr>
        <w:t>las entidades federativas, en el ámbito de sus respectivas competencias, se regirán por los siguientes principios y bases:</w:t>
      </w:r>
    </w:p>
    <w:p w14:paraId="7554DA1B" w14:textId="77777777" w:rsidR="00985147" w:rsidRPr="008409CF" w:rsidRDefault="00985147" w:rsidP="007B06DF">
      <w:pPr>
        <w:jc w:val="both"/>
        <w:rPr>
          <w:rFonts w:ascii="Palatino Linotype" w:eastAsia="Palatino Linotype" w:hAnsi="Palatino Linotype" w:cs="Palatino Linotype"/>
          <w:i/>
        </w:rPr>
      </w:pPr>
      <w:r w:rsidRPr="008409CF">
        <w:rPr>
          <w:rFonts w:ascii="Palatino Linotype" w:eastAsia="Palatino Linotype" w:hAnsi="Palatino Linotype" w:cs="Palatino Linotype"/>
          <w:b/>
          <w:i/>
        </w:rPr>
        <w:t xml:space="preserve">I. </w:t>
      </w:r>
      <w:r w:rsidRPr="008409CF">
        <w:rPr>
          <w:rFonts w:ascii="Palatino Linotype" w:eastAsia="Palatino Linotype" w:hAnsi="Palatino Linotype" w:cs="Palatino Linotype"/>
          <w:b/>
          <w:i/>
        </w:rPr>
        <w:tab/>
        <w:t>Toda la información en posesión de cualquier</w:t>
      </w:r>
      <w:r w:rsidRPr="008409CF">
        <w:rPr>
          <w:rFonts w:ascii="Palatino Linotype" w:eastAsia="Palatino Linotype" w:hAnsi="Palatino Linotype" w:cs="Palatino Linotype"/>
          <w:i/>
        </w:rPr>
        <w:t xml:space="preserve"> </w:t>
      </w:r>
      <w:r w:rsidRPr="008409CF">
        <w:rPr>
          <w:rFonts w:ascii="Palatino Linotype" w:eastAsia="Palatino Linotype" w:hAnsi="Palatino Linotype" w:cs="Palatino Linotype"/>
          <w:b/>
          <w:i/>
        </w:rPr>
        <w:t>autoridad</w:t>
      </w:r>
      <w:r w:rsidRPr="008409CF">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w:t>
      </w:r>
      <w:r w:rsidRPr="008409CF">
        <w:rPr>
          <w:rFonts w:ascii="Palatino Linotype" w:eastAsia="Palatino Linotype" w:hAnsi="Palatino Linotype" w:cs="Palatino Linotype"/>
          <w:i/>
        </w:rPr>
        <w:lastRenderedPageBreak/>
        <w:t xml:space="preserve">y ejerza recursos públicos o realice actos de autoridad en el ámbito federal, estatal y </w:t>
      </w:r>
      <w:r w:rsidRPr="008409CF">
        <w:rPr>
          <w:rFonts w:ascii="Palatino Linotype" w:eastAsia="Palatino Linotype" w:hAnsi="Palatino Linotype" w:cs="Palatino Linotype"/>
          <w:b/>
          <w:i/>
        </w:rPr>
        <w:t>municipal</w:t>
      </w:r>
      <w:r w:rsidRPr="008409CF">
        <w:rPr>
          <w:rFonts w:ascii="Palatino Linotype" w:eastAsia="Palatino Linotype" w:hAnsi="Palatino Linotype" w:cs="Palatino Linotype"/>
          <w:i/>
        </w:rPr>
        <w:t xml:space="preserve">, </w:t>
      </w:r>
      <w:r w:rsidRPr="008409CF">
        <w:rPr>
          <w:rFonts w:ascii="Palatino Linotype" w:eastAsia="Palatino Linotype" w:hAnsi="Palatino Linotype" w:cs="Palatino Linotype"/>
          <w:b/>
          <w:i/>
        </w:rPr>
        <w:t>es pública</w:t>
      </w:r>
      <w:r w:rsidRPr="008409CF">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8409CF">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8409CF">
        <w:rPr>
          <w:rFonts w:ascii="Palatino Linotype" w:eastAsia="Palatino Linotype" w:hAnsi="Palatino Linotype" w:cs="Palatino Linotype"/>
          <w:i/>
        </w:rPr>
        <w:t>, la ley determinará los supuestos específicos bajo los cuales procederá la declaración de inexistencia de la información.”</w:t>
      </w:r>
    </w:p>
    <w:p w14:paraId="534028BB" w14:textId="77777777" w:rsidR="00985147" w:rsidRPr="008409CF" w:rsidRDefault="00985147" w:rsidP="007B06DF">
      <w:pPr>
        <w:tabs>
          <w:tab w:val="left" w:pos="426"/>
          <w:tab w:val="left" w:pos="567"/>
        </w:tabs>
        <w:jc w:val="both"/>
        <w:rPr>
          <w:rFonts w:ascii="Palatino Linotype" w:eastAsia="Palatino Linotype" w:hAnsi="Palatino Linotype" w:cs="Palatino Linotype"/>
          <w:color w:val="000000"/>
        </w:rPr>
      </w:pPr>
    </w:p>
    <w:p w14:paraId="5F676F90" w14:textId="77777777" w:rsidR="00985147" w:rsidRPr="008409CF" w:rsidRDefault="00985147" w:rsidP="007B06DF">
      <w:pPr>
        <w:jc w:val="both"/>
        <w:rPr>
          <w:rFonts w:ascii="Palatino Linotype" w:eastAsia="Palatino Linotype" w:hAnsi="Palatino Linotype" w:cs="Palatino Linotype"/>
          <w:b/>
          <w:i/>
        </w:rPr>
      </w:pPr>
      <w:r w:rsidRPr="008409CF">
        <w:rPr>
          <w:rFonts w:ascii="Palatino Linotype" w:eastAsia="Palatino Linotype" w:hAnsi="Palatino Linotype" w:cs="Palatino Linotype"/>
          <w:b/>
          <w:i/>
        </w:rPr>
        <w:t>Constitución Política del Estado Libre y Soberano de México</w:t>
      </w:r>
    </w:p>
    <w:p w14:paraId="1E2FDB27" w14:textId="77777777" w:rsidR="00985147" w:rsidRPr="008409CF" w:rsidRDefault="00985147" w:rsidP="007B06DF">
      <w:pPr>
        <w:jc w:val="both"/>
        <w:rPr>
          <w:rFonts w:ascii="Palatino Linotype" w:eastAsia="Palatino Linotype" w:hAnsi="Palatino Linotype" w:cs="Palatino Linotype"/>
          <w:i/>
        </w:rPr>
      </w:pPr>
      <w:r w:rsidRPr="008409CF">
        <w:rPr>
          <w:rFonts w:ascii="Palatino Linotype" w:eastAsia="Palatino Linotype" w:hAnsi="Palatino Linotype" w:cs="Palatino Linotype"/>
          <w:b/>
          <w:i/>
        </w:rPr>
        <w:t>“Artículo 5</w:t>
      </w:r>
      <w:r w:rsidRPr="008409CF">
        <w:rPr>
          <w:rFonts w:ascii="Palatino Linotype" w:eastAsia="Palatino Linotype" w:hAnsi="Palatino Linotype" w:cs="Palatino Linotype"/>
          <w:i/>
        </w:rPr>
        <w:t>.-…</w:t>
      </w:r>
    </w:p>
    <w:p w14:paraId="2CF739F7" w14:textId="77777777" w:rsidR="00985147" w:rsidRPr="008409CF" w:rsidRDefault="00985147" w:rsidP="007B06DF">
      <w:pPr>
        <w:jc w:val="both"/>
        <w:rPr>
          <w:rFonts w:ascii="Palatino Linotype" w:eastAsia="Palatino Linotype" w:hAnsi="Palatino Linotype" w:cs="Palatino Linotype"/>
          <w:i/>
        </w:rPr>
      </w:pPr>
      <w:r w:rsidRPr="008409CF">
        <w:rPr>
          <w:rFonts w:ascii="Palatino Linotype" w:eastAsia="Palatino Linotype" w:hAnsi="Palatino Linotype" w:cs="Palatino Linotype"/>
          <w:i/>
        </w:rPr>
        <w:t>…</w:t>
      </w:r>
    </w:p>
    <w:p w14:paraId="2377878F" w14:textId="77777777" w:rsidR="00985147" w:rsidRPr="008409CF" w:rsidRDefault="00985147" w:rsidP="007B06DF">
      <w:pPr>
        <w:jc w:val="both"/>
        <w:rPr>
          <w:rFonts w:ascii="Palatino Linotype" w:eastAsia="Palatino Linotype" w:hAnsi="Palatino Linotype" w:cs="Palatino Linotype"/>
          <w:i/>
        </w:rPr>
      </w:pPr>
      <w:r w:rsidRPr="008409CF">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8409CF">
        <w:rPr>
          <w:rFonts w:ascii="Palatino Linotype" w:eastAsia="Palatino Linotype" w:hAnsi="Palatino Linotype" w:cs="Palatino Linotype"/>
          <w:i/>
        </w:rPr>
        <w:t>.</w:t>
      </w:r>
    </w:p>
    <w:p w14:paraId="3B982FB9" w14:textId="77777777" w:rsidR="00985147" w:rsidRPr="008409CF" w:rsidRDefault="00985147" w:rsidP="007B06DF">
      <w:pPr>
        <w:jc w:val="both"/>
        <w:rPr>
          <w:rFonts w:ascii="Palatino Linotype" w:eastAsia="Palatino Linotype" w:hAnsi="Palatino Linotype" w:cs="Palatino Linotype"/>
          <w:i/>
        </w:rPr>
      </w:pPr>
      <w:r w:rsidRPr="008409CF">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86B9D94" w14:textId="77777777" w:rsidR="00985147" w:rsidRPr="008409CF" w:rsidRDefault="00985147" w:rsidP="007B06DF">
      <w:pPr>
        <w:jc w:val="both"/>
        <w:rPr>
          <w:rFonts w:ascii="Palatino Linotype" w:eastAsia="Palatino Linotype" w:hAnsi="Palatino Linotype" w:cs="Palatino Linotype"/>
          <w:i/>
        </w:rPr>
      </w:pPr>
    </w:p>
    <w:p w14:paraId="33891AA5" w14:textId="77777777" w:rsidR="00985147" w:rsidRPr="008409CF" w:rsidRDefault="00985147" w:rsidP="007B06DF">
      <w:pPr>
        <w:jc w:val="both"/>
        <w:rPr>
          <w:rFonts w:ascii="Palatino Linotype" w:eastAsia="Palatino Linotype" w:hAnsi="Palatino Linotype" w:cs="Palatino Linotype"/>
          <w:i/>
        </w:rPr>
      </w:pPr>
      <w:r w:rsidRPr="008409CF">
        <w:rPr>
          <w:rFonts w:ascii="Palatino Linotype" w:eastAsia="Palatino Linotype" w:hAnsi="Palatino Linotype" w:cs="Palatino Linotype"/>
          <w:b/>
          <w:i/>
        </w:rPr>
        <w:t>Este derecho se regirá por los principios y bases siguientes</w:t>
      </w:r>
      <w:r w:rsidRPr="008409CF">
        <w:rPr>
          <w:rFonts w:ascii="Palatino Linotype" w:eastAsia="Palatino Linotype" w:hAnsi="Palatino Linotype" w:cs="Palatino Linotype"/>
          <w:i/>
        </w:rPr>
        <w:t>:</w:t>
      </w:r>
    </w:p>
    <w:p w14:paraId="2DD00AA7" w14:textId="77777777" w:rsidR="00985147" w:rsidRPr="008409CF" w:rsidRDefault="00985147" w:rsidP="007B06DF">
      <w:pPr>
        <w:jc w:val="both"/>
        <w:rPr>
          <w:rFonts w:ascii="Palatino Linotype" w:eastAsia="Palatino Linotype" w:hAnsi="Palatino Linotype" w:cs="Palatino Linotype"/>
          <w:b/>
        </w:rPr>
      </w:pPr>
      <w:r w:rsidRPr="008409CF">
        <w:rPr>
          <w:rFonts w:ascii="Palatino Linotype" w:eastAsia="Palatino Linotype" w:hAnsi="Palatino Linotype" w:cs="Palatino Linotype"/>
          <w:b/>
          <w:i/>
        </w:rPr>
        <w:t>Toda la información en posesión de cualquier autoridad, entidad, órgano y organismos de los</w:t>
      </w:r>
      <w:r w:rsidRPr="008409CF">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8409CF">
        <w:rPr>
          <w:rFonts w:ascii="Palatino Linotype" w:eastAsia="Palatino Linotype" w:hAnsi="Palatino Linotype" w:cs="Palatino Linotype"/>
          <w:b/>
          <w:i/>
        </w:rPr>
        <w:t>municipales</w:t>
      </w:r>
      <w:r w:rsidRPr="008409CF">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409CF">
        <w:rPr>
          <w:rFonts w:ascii="Palatino Linotype" w:eastAsia="Palatino Linotype" w:hAnsi="Palatino Linotype" w:cs="Palatino Linotype"/>
          <w:b/>
          <w:i/>
        </w:rPr>
        <w:t>es pública</w:t>
      </w:r>
      <w:r w:rsidRPr="008409CF">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8409CF">
        <w:rPr>
          <w:rFonts w:ascii="Palatino Linotype" w:eastAsia="Palatino Linotype" w:hAnsi="Palatino Linotype" w:cs="Palatino Linotype"/>
          <w:b/>
          <w:i/>
        </w:rPr>
        <w:t>En la interpretación de este derecho deberá prevalecer el principio de máxima publicidad</w:t>
      </w:r>
      <w:r w:rsidRPr="008409CF">
        <w:rPr>
          <w:rFonts w:ascii="Palatino Linotype" w:eastAsia="Palatino Linotype" w:hAnsi="Palatino Linotype" w:cs="Palatino Linotype"/>
          <w:i/>
        </w:rPr>
        <w:t xml:space="preserve">. </w:t>
      </w:r>
      <w:r w:rsidRPr="008409CF">
        <w:rPr>
          <w:rFonts w:ascii="Palatino Linotype" w:eastAsia="Palatino Linotype" w:hAnsi="Palatino Linotype" w:cs="Palatino Linotype"/>
          <w:b/>
          <w:i/>
        </w:rPr>
        <w:t>Los sujetos obligados deberán documentar todo acto que derive del ejercicio de sus facultades, competencias o funciones</w:t>
      </w:r>
      <w:r w:rsidRPr="008409CF">
        <w:rPr>
          <w:rFonts w:ascii="Palatino Linotype" w:eastAsia="Palatino Linotype" w:hAnsi="Palatino Linotype" w:cs="Palatino Linotype"/>
          <w:i/>
        </w:rPr>
        <w:t>, la ley determinará los supuestos específicos bajo los cuales procederá la declaración de inexistencia de la información.”</w:t>
      </w:r>
    </w:p>
    <w:p w14:paraId="213572ED" w14:textId="77777777" w:rsidR="00985147" w:rsidRPr="008409CF" w:rsidRDefault="00985147" w:rsidP="007B06DF">
      <w:pPr>
        <w:rPr>
          <w:rFonts w:ascii="Palatino Linotype" w:eastAsia="Palatino Linotype" w:hAnsi="Palatino Linotype" w:cs="Palatino Linotype"/>
          <w:b/>
        </w:rPr>
      </w:pPr>
    </w:p>
    <w:p w14:paraId="1A86A1CD" w14:textId="77777777" w:rsidR="00985147" w:rsidRPr="008409CF" w:rsidRDefault="00985147" w:rsidP="007B06DF">
      <w:pPr>
        <w:numPr>
          <w:ilvl w:val="0"/>
          <w:numId w:val="1"/>
        </w:numPr>
        <w:spacing w:line="360" w:lineRule="auto"/>
        <w:ind w:left="0" w:firstLine="0"/>
        <w:jc w:val="both"/>
        <w:rPr>
          <w:rFonts w:ascii="Palatino Linotype" w:eastAsia="Palatino Linotype" w:hAnsi="Palatino Linotype" w:cs="Palatino Linotype"/>
          <w:b/>
        </w:rPr>
      </w:pPr>
      <w:r w:rsidRPr="008409CF">
        <w:rPr>
          <w:rFonts w:ascii="Palatino Linotype" w:eastAsia="Palatino Linotype" w:hAnsi="Palatino Linotype" w:cs="Palatino Linotype"/>
          <w:color w:val="000000"/>
        </w:rPr>
        <w:lastRenderedPageBreak/>
        <w:t xml:space="preserve">Según </w:t>
      </w:r>
      <w:r w:rsidRPr="008409CF">
        <w:rPr>
          <w:rFonts w:ascii="Palatino Linotype" w:eastAsia="Palatino Linotype" w:hAnsi="Palatino Linotype" w:cs="Palatino Linotype"/>
        </w:rPr>
        <w:t xml:space="preserve">el artículo 150 de la Ley de Transparencia del Estado, la solicitud es la garantía primaria del Derecho de Acceso a la Información, además, establece que se regirá </w:t>
      </w:r>
      <w:r w:rsidRPr="008409CF">
        <w:rPr>
          <w:rFonts w:ascii="Palatino Linotype" w:eastAsia="Palatino Linotype" w:hAnsi="Palatino Linotype" w:cs="Palatino Linotype"/>
          <w:i/>
        </w:rPr>
        <w:t>por los principios de simplicidad, rapidez gratuidad del procedimiento, auxilio y orientación a los particulares</w:t>
      </w:r>
      <w:r w:rsidRPr="008409CF">
        <w:rPr>
          <w:rFonts w:ascii="Palatino Linotype" w:eastAsia="Palatino Linotype" w:hAnsi="Palatino Linotype" w:cs="Palatino Linotype"/>
        </w:rPr>
        <w:t>, contemplando el derecho de las personas con discapacidad y hablantes de lengua indígena.</w:t>
      </w:r>
    </w:p>
    <w:p w14:paraId="39F9F5B0" w14:textId="77777777" w:rsidR="00985147" w:rsidRPr="008409CF" w:rsidRDefault="00985147" w:rsidP="007B06DF">
      <w:pPr>
        <w:jc w:val="both"/>
        <w:rPr>
          <w:rFonts w:ascii="Palatino Linotype" w:eastAsia="Palatino Linotype" w:hAnsi="Palatino Linotype" w:cs="Palatino Linotype"/>
          <w:b/>
        </w:rPr>
      </w:pPr>
    </w:p>
    <w:p w14:paraId="45532DF7" w14:textId="77777777" w:rsidR="00985147" w:rsidRPr="008409CF" w:rsidRDefault="00985147" w:rsidP="007B06DF">
      <w:pPr>
        <w:numPr>
          <w:ilvl w:val="0"/>
          <w:numId w:val="1"/>
        </w:numPr>
        <w:spacing w:line="360" w:lineRule="auto"/>
        <w:ind w:left="0" w:firstLine="0"/>
        <w:jc w:val="both"/>
        <w:rPr>
          <w:rFonts w:ascii="Palatino Linotype" w:eastAsia="Palatino Linotype" w:hAnsi="Palatino Linotype" w:cs="Palatino Linotype"/>
          <w:b/>
        </w:rPr>
      </w:pPr>
      <w:r w:rsidRPr="008409CF">
        <w:rPr>
          <w:rFonts w:ascii="Palatino Linotype" w:eastAsia="Palatino Linotype" w:hAnsi="Palatino Linotype" w:cs="Palatino Linotype"/>
          <w:color w:val="000000"/>
        </w:rPr>
        <w:t xml:space="preserve">El </w:t>
      </w:r>
      <w:r w:rsidRPr="008409CF">
        <w:rPr>
          <w:rFonts w:ascii="Palatino Linotype" w:eastAsia="Palatino Linotype" w:hAnsi="Palatino Linotype" w:cs="Palatino Linotype"/>
        </w:rPr>
        <w:t xml:space="preserve">Derecho de Acceso a la Información se garantiza y respeta oportunamente, y según lo que dispone la Ley, las </w:t>
      </w:r>
      <w:r w:rsidRPr="008409CF">
        <w:rPr>
          <w:rFonts w:ascii="Palatino Linotype" w:eastAsia="Palatino Linotype" w:hAnsi="Palatino Linotype" w:cs="Palatino Linotype"/>
          <w:i/>
        </w:rPr>
        <w:t>solicitudes de acceso a la información</w:t>
      </w:r>
      <w:r w:rsidRPr="008409CF">
        <w:rPr>
          <w:rFonts w:ascii="Palatino Linotype" w:eastAsia="Palatino Linotype" w:hAnsi="Palatino Linotype" w:cs="Palatino Linotype"/>
        </w:rPr>
        <w:t>.</w:t>
      </w:r>
    </w:p>
    <w:p w14:paraId="23172C15" w14:textId="77777777" w:rsidR="00985147" w:rsidRPr="008409CF" w:rsidRDefault="00985147" w:rsidP="007B06DF">
      <w:pPr>
        <w:jc w:val="both"/>
        <w:rPr>
          <w:rFonts w:ascii="Palatino Linotype" w:eastAsia="Palatino Linotype" w:hAnsi="Palatino Linotype" w:cs="Palatino Linotype"/>
          <w:b/>
        </w:rPr>
      </w:pPr>
    </w:p>
    <w:p w14:paraId="4B02E2D1" w14:textId="77777777" w:rsidR="00985147" w:rsidRPr="008409CF" w:rsidRDefault="00985147" w:rsidP="007B06DF">
      <w:pPr>
        <w:numPr>
          <w:ilvl w:val="0"/>
          <w:numId w:val="1"/>
        </w:numPr>
        <w:spacing w:line="360" w:lineRule="auto"/>
        <w:ind w:left="0" w:firstLine="0"/>
        <w:jc w:val="both"/>
        <w:rPr>
          <w:rFonts w:ascii="Palatino Linotype" w:eastAsia="Palatino Linotype" w:hAnsi="Palatino Linotype" w:cs="Palatino Linotype"/>
          <w:b/>
        </w:rPr>
      </w:pPr>
      <w:r w:rsidRPr="008409CF">
        <w:rPr>
          <w:rFonts w:ascii="Palatino Linotype" w:eastAsia="Palatino Linotype" w:hAnsi="Palatino Linotype" w:cs="Palatino Linotype"/>
          <w:color w:val="000000"/>
        </w:rPr>
        <w:t xml:space="preserve">Así </w:t>
      </w:r>
      <w:r w:rsidRPr="008409CF">
        <w:rPr>
          <w:rFonts w:ascii="Palatino Linotype" w:eastAsia="Palatino Linotype" w:hAnsi="Palatino Linotype" w:cs="Palatino Linotype"/>
        </w:rPr>
        <w:t xml:space="preserve">entonces, se procede analizar, en primer lugar, si el </w:t>
      </w:r>
      <w:r w:rsidRPr="008409CF">
        <w:rPr>
          <w:rFonts w:ascii="Palatino Linotype" w:eastAsia="Palatino Linotype" w:hAnsi="Palatino Linotype" w:cs="Palatino Linotype"/>
          <w:b/>
        </w:rPr>
        <w:t>SUJETO OBLIGADO</w:t>
      </w:r>
      <w:r w:rsidRPr="008409CF">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48C446D0" w14:textId="77777777" w:rsidR="00985147" w:rsidRPr="008409CF" w:rsidRDefault="00985147" w:rsidP="007B06DF">
      <w:pPr>
        <w:rPr>
          <w:rFonts w:ascii="Palatino Linotype" w:eastAsia="Palatino Linotype" w:hAnsi="Palatino Linotype" w:cs="Palatino Linotype"/>
          <w:b/>
        </w:rPr>
      </w:pPr>
    </w:p>
    <w:p w14:paraId="2CDD8011" w14:textId="77777777" w:rsidR="00985147" w:rsidRPr="008409CF" w:rsidRDefault="00985147" w:rsidP="007B06DF">
      <w:pPr>
        <w:keepNext/>
        <w:keepLines/>
        <w:numPr>
          <w:ilvl w:val="1"/>
          <w:numId w:val="14"/>
        </w:numPr>
        <w:spacing w:line="360" w:lineRule="auto"/>
        <w:ind w:left="0"/>
        <w:jc w:val="both"/>
        <w:rPr>
          <w:rFonts w:ascii="Palatino Linotype" w:eastAsia="Palatino Linotype" w:hAnsi="Palatino Linotype" w:cs="Palatino Linotype"/>
          <w:b/>
        </w:rPr>
      </w:pPr>
      <w:r w:rsidRPr="008409CF">
        <w:rPr>
          <w:rFonts w:ascii="Palatino Linotype" w:eastAsia="Palatino Linotype" w:hAnsi="Palatino Linotype" w:cs="Palatino Linotype"/>
          <w:b/>
        </w:rPr>
        <w:t>De la información solicitada y la respuesta del SUJETO OBLIGADO.</w:t>
      </w:r>
    </w:p>
    <w:p w14:paraId="4886D23C" w14:textId="77777777" w:rsidR="00985147" w:rsidRPr="008409CF" w:rsidRDefault="00985147" w:rsidP="007B06DF">
      <w:pPr>
        <w:rPr>
          <w:rFonts w:ascii="Palatino Linotype" w:eastAsia="Palatino Linotype" w:hAnsi="Palatino Linotype" w:cs="Palatino Linotype"/>
          <w:b/>
        </w:rPr>
      </w:pPr>
    </w:p>
    <w:p w14:paraId="4565A2AC" w14:textId="77777777" w:rsidR="00985147" w:rsidRPr="008409CF" w:rsidRDefault="00985147" w:rsidP="007B06DF">
      <w:pPr>
        <w:numPr>
          <w:ilvl w:val="0"/>
          <w:numId w:val="1"/>
        </w:numPr>
        <w:spacing w:line="360" w:lineRule="auto"/>
        <w:ind w:left="0" w:firstLine="0"/>
        <w:jc w:val="both"/>
        <w:rPr>
          <w:rFonts w:ascii="Palatino Linotype" w:eastAsia="Palatino Linotype" w:hAnsi="Palatino Linotype" w:cs="Palatino Linotype"/>
          <w:b/>
        </w:rPr>
      </w:pPr>
      <w:r w:rsidRPr="008409CF">
        <w:rPr>
          <w:rFonts w:ascii="Palatino Linotype" w:eastAsia="Palatino Linotype" w:hAnsi="Palatino Linotype" w:cs="Palatino Linotype"/>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14A6F217" w14:textId="77777777" w:rsidR="00985147" w:rsidRPr="008409CF" w:rsidRDefault="00985147" w:rsidP="007B06DF">
      <w:pPr>
        <w:spacing w:line="360" w:lineRule="auto"/>
        <w:jc w:val="both"/>
        <w:rPr>
          <w:rFonts w:ascii="Palatino Linotype" w:eastAsia="Palatino Linotype" w:hAnsi="Palatino Linotype" w:cs="Palatino Linotype"/>
          <w:b/>
        </w:rPr>
      </w:pPr>
    </w:p>
    <w:p w14:paraId="031C243A" w14:textId="5BFE27C6" w:rsidR="00985147" w:rsidRPr="008409CF" w:rsidRDefault="00985147" w:rsidP="007B06DF">
      <w:pPr>
        <w:numPr>
          <w:ilvl w:val="0"/>
          <w:numId w:val="1"/>
        </w:numPr>
        <w:spacing w:line="360" w:lineRule="auto"/>
        <w:ind w:left="0" w:firstLine="0"/>
        <w:jc w:val="both"/>
        <w:rPr>
          <w:rFonts w:ascii="Palatino Linotype" w:eastAsia="Palatino Linotype" w:hAnsi="Palatino Linotype" w:cs="Palatino Linotype"/>
          <w:b/>
        </w:rPr>
      </w:pPr>
      <w:r w:rsidRPr="008409CF">
        <w:rPr>
          <w:rFonts w:ascii="Palatino Linotype" w:eastAsia="Palatino Linotype" w:hAnsi="Palatino Linotype" w:cs="Palatino Linotype"/>
        </w:rPr>
        <w:t xml:space="preserve">Así, debemos recapitular que, el </w:t>
      </w:r>
      <w:r w:rsidRPr="008409CF">
        <w:rPr>
          <w:rFonts w:ascii="Palatino Linotype" w:eastAsia="Palatino Linotype" w:hAnsi="Palatino Linotype" w:cs="Palatino Linotype"/>
          <w:b/>
        </w:rPr>
        <w:t>RECURRENTE</w:t>
      </w:r>
      <w:r w:rsidRPr="008409CF">
        <w:rPr>
          <w:rFonts w:ascii="Palatino Linotype" w:eastAsia="Palatino Linotype" w:hAnsi="Palatino Linotype" w:cs="Palatino Linotype"/>
        </w:rPr>
        <w:t xml:space="preserve"> solicitó las </w:t>
      </w:r>
      <w:r w:rsidRPr="008409CF">
        <w:rPr>
          <w:rFonts w:ascii="Palatino Linotype" w:eastAsia="Palatino Linotype" w:hAnsi="Palatino Linotype" w:cs="Palatino Linotype"/>
          <w:color w:val="000000"/>
        </w:rPr>
        <w:t>Actas de entrega -recepción generadas el 1, 2 y 3 de enero 2025.</w:t>
      </w:r>
    </w:p>
    <w:p w14:paraId="27C8D31C" w14:textId="77777777" w:rsidR="007B06DF" w:rsidRPr="008409CF" w:rsidRDefault="007B06DF" w:rsidP="007B06DF">
      <w:pPr>
        <w:spacing w:line="360" w:lineRule="auto"/>
        <w:jc w:val="both"/>
        <w:rPr>
          <w:rFonts w:ascii="Palatino Linotype" w:eastAsia="Palatino Linotype" w:hAnsi="Palatino Linotype" w:cs="Palatino Linotype"/>
          <w:b/>
        </w:rPr>
      </w:pPr>
    </w:p>
    <w:p w14:paraId="02EB2EF6" w14:textId="77777777" w:rsidR="005822C0" w:rsidRPr="008409CF" w:rsidRDefault="00F32C6C" w:rsidP="007B06D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Este Órgano Garante basará el análisis del presente, en el contenido íntegro de las actuaciones que obran en el expediente electrónico en el SAIMEX,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1375365D" w14:textId="77777777" w:rsidR="005822C0" w:rsidRPr="008409CF" w:rsidRDefault="005822C0" w:rsidP="007B06DF">
      <w:pPr>
        <w:pBdr>
          <w:top w:val="nil"/>
          <w:left w:val="nil"/>
          <w:bottom w:val="nil"/>
          <w:right w:val="nil"/>
          <w:between w:val="nil"/>
        </w:pBdr>
        <w:spacing w:line="360" w:lineRule="auto"/>
        <w:rPr>
          <w:rFonts w:ascii="Palatino Linotype" w:eastAsia="Palatino Linotype" w:hAnsi="Palatino Linotype" w:cs="Palatino Linotype"/>
          <w:color w:val="000000"/>
        </w:rPr>
      </w:pPr>
    </w:p>
    <w:p w14:paraId="12B33A99" w14:textId="77777777" w:rsidR="005822C0" w:rsidRPr="008409CF" w:rsidRDefault="00F32C6C" w:rsidP="007B06D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 xml:space="preserve">Estableciendo por principio de cuentas, que </w:t>
      </w:r>
      <w:r w:rsidRPr="008409CF">
        <w:rPr>
          <w:rFonts w:ascii="Palatino Linotype" w:eastAsia="Palatino Linotype" w:hAnsi="Palatino Linotype" w:cs="Palatino Linotype"/>
          <w:b/>
          <w:color w:val="000000"/>
        </w:rPr>
        <w:t xml:space="preserve">EL SUJETO OBLIGADO </w:t>
      </w:r>
      <w:r w:rsidRPr="008409CF">
        <w:rPr>
          <w:rFonts w:ascii="Palatino Linotype" w:eastAsia="Palatino Linotype" w:hAnsi="Palatino Linotype" w:cs="Palatino Linotype"/>
          <w:color w:val="000000"/>
        </w:rPr>
        <w:t xml:space="preserve">asumió contar con la información, motivo por el cual se actualiza el supuesto previsto en el artículo 12 de la legislación aplicable en la materia. </w:t>
      </w:r>
    </w:p>
    <w:p w14:paraId="00DBBB87" w14:textId="77777777" w:rsidR="005822C0" w:rsidRPr="008409CF" w:rsidRDefault="005822C0" w:rsidP="007B06DF">
      <w:pPr>
        <w:spacing w:line="276" w:lineRule="auto"/>
        <w:jc w:val="both"/>
        <w:rPr>
          <w:rFonts w:ascii="Palatino Linotype" w:eastAsia="Palatino Linotype" w:hAnsi="Palatino Linotype" w:cs="Palatino Linotype"/>
        </w:rPr>
      </w:pPr>
    </w:p>
    <w:p w14:paraId="08B5E983" w14:textId="77777777" w:rsidR="005822C0" w:rsidRPr="008409CF" w:rsidRDefault="00F32C6C" w:rsidP="007B06DF">
      <w:pPr>
        <w:tabs>
          <w:tab w:val="left" w:pos="7938"/>
        </w:tabs>
        <w:spacing w:after="240" w:line="276" w:lineRule="auto"/>
        <w:jc w:val="both"/>
        <w:rPr>
          <w:rFonts w:ascii="Palatino Linotype" w:eastAsia="Palatino Linotype" w:hAnsi="Palatino Linotype" w:cs="Palatino Linotype"/>
          <w:i/>
        </w:rPr>
      </w:pPr>
      <w:r w:rsidRPr="008409CF">
        <w:rPr>
          <w:rFonts w:ascii="Palatino Linotype" w:eastAsia="Palatino Linotype" w:hAnsi="Palatino Linotype" w:cs="Palatino Linotype"/>
          <w:i/>
        </w:rPr>
        <w:t>“</w:t>
      </w:r>
      <w:r w:rsidRPr="008409CF">
        <w:rPr>
          <w:rFonts w:ascii="Palatino Linotype" w:eastAsia="Palatino Linotype" w:hAnsi="Palatino Linotype" w:cs="Palatino Linotype"/>
          <w:b/>
          <w:i/>
        </w:rPr>
        <w:t>Artículo 12. Quienes generen, recopilen, administren, manejen, procesen, archiven o conserven información pública serán responsables de la misma</w:t>
      </w:r>
      <w:r w:rsidRPr="008409CF">
        <w:rPr>
          <w:rFonts w:ascii="Palatino Linotype" w:eastAsia="Palatino Linotype" w:hAnsi="Palatino Linotype" w:cs="Palatino Linotype"/>
          <w:i/>
        </w:rPr>
        <w:t xml:space="preserve"> en los términos de las disposiciones jurídicas aplicables. </w:t>
      </w:r>
    </w:p>
    <w:p w14:paraId="45CBF44C" w14:textId="77777777" w:rsidR="005822C0" w:rsidRPr="008409CF" w:rsidRDefault="00F32C6C" w:rsidP="007B06DF">
      <w:pPr>
        <w:tabs>
          <w:tab w:val="left" w:pos="7938"/>
        </w:tabs>
        <w:spacing w:line="276" w:lineRule="auto"/>
        <w:jc w:val="both"/>
        <w:rPr>
          <w:rFonts w:ascii="Palatino Linotype" w:eastAsia="Palatino Linotype" w:hAnsi="Palatino Linotype" w:cs="Palatino Linotype"/>
          <w:i/>
        </w:rPr>
      </w:pPr>
      <w:r w:rsidRPr="008409CF">
        <w:rPr>
          <w:rFonts w:ascii="Palatino Linotype" w:eastAsia="Palatino Linotype" w:hAnsi="Palatino Linotype" w:cs="Palatino Linotype"/>
          <w:b/>
          <w:i/>
        </w:rPr>
        <w:lastRenderedPageBreak/>
        <w:t>Los sujetos obligados sólo proporcionarán la información pública que se les requiera y que obre en sus archivos y en el estado en que ésta se encuentre</w:t>
      </w:r>
      <w:r w:rsidRPr="008409CF">
        <w:rPr>
          <w:rFonts w:ascii="Palatino Linotype" w:eastAsia="Palatino Linotype" w:hAnsi="Palatino Linotype" w:cs="Palatino Linotype"/>
          <w:i/>
        </w:rPr>
        <w:t>. La obligación de proporcionar información no comprende el procesamiento de la misma, ni el presentarla conforme al interés del solicitante; no estarán obligados a generarla, resumirla, efectuar cálculos o practicar investigaciones.”</w:t>
      </w:r>
    </w:p>
    <w:p w14:paraId="3C67E54F" w14:textId="77777777" w:rsidR="005822C0" w:rsidRPr="008409CF" w:rsidRDefault="005822C0" w:rsidP="007B06DF">
      <w:pPr>
        <w:tabs>
          <w:tab w:val="left" w:pos="7938"/>
        </w:tabs>
        <w:spacing w:line="360" w:lineRule="auto"/>
        <w:jc w:val="both"/>
        <w:rPr>
          <w:rFonts w:ascii="Palatino Linotype" w:eastAsia="Palatino Linotype" w:hAnsi="Palatino Linotype" w:cs="Palatino Linotype"/>
          <w:i/>
        </w:rPr>
      </w:pPr>
    </w:p>
    <w:p w14:paraId="78D4D3D3" w14:textId="77777777" w:rsidR="005822C0" w:rsidRPr="008409CF" w:rsidRDefault="00F32C6C" w:rsidP="007B06D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 xml:space="preserve">En ese tenor, y considerando tanto el motivo de la inconformidad como la documentación remitida por </w:t>
      </w:r>
      <w:r w:rsidRPr="008409CF">
        <w:rPr>
          <w:rFonts w:ascii="Palatino Linotype" w:eastAsia="Palatino Linotype" w:hAnsi="Palatino Linotype" w:cs="Palatino Linotype"/>
          <w:b/>
          <w:color w:val="000000"/>
        </w:rPr>
        <w:t>EL SUJETO OBLIGADO</w:t>
      </w:r>
      <w:r w:rsidRPr="008409CF">
        <w:rPr>
          <w:rFonts w:ascii="Palatino Linotype" w:eastAsia="Palatino Linotype" w:hAnsi="Palatino Linotype" w:cs="Palatino Linotype"/>
          <w:color w:val="000000"/>
        </w:rPr>
        <w:t xml:space="preserve">, se procede a analizar si dicha información es suficiente para tener por colmado el derecho de acceso a la información de la </w:t>
      </w:r>
      <w:r w:rsidRPr="008409CF">
        <w:rPr>
          <w:rFonts w:ascii="Palatino Linotype" w:eastAsia="Palatino Linotype" w:hAnsi="Palatino Linotype" w:cs="Palatino Linotype"/>
          <w:b/>
          <w:color w:val="000000"/>
        </w:rPr>
        <w:t>PERSONA RECURRENTE</w:t>
      </w:r>
      <w:r w:rsidRPr="008409CF">
        <w:rPr>
          <w:rFonts w:ascii="Palatino Linotype" w:eastAsia="Palatino Linotype" w:hAnsi="Palatino Linotype" w:cs="Palatino Linotype"/>
          <w:color w:val="000000"/>
        </w:rPr>
        <w:t xml:space="preserve"> o en su caso, ordenar la entrega de la información correspondiente.</w:t>
      </w:r>
    </w:p>
    <w:p w14:paraId="17CF3479" w14:textId="77777777" w:rsidR="005822C0" w:rsidRPr="008409CF" w:rsidRDefault="005822C0" w:rsidP="007B06D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31CD250" w14:textId="77777777" w:rsidR="005822C0" w:rsidRPr="008409CF" w:rsidRDefault="00F32C6C" w:rsidP="007B06D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Por otra parte</w:t>
      </w:r>
      <w:r w:rsidRPr="008409CF">
        <w:rPr>
          <w:rFonts w:ascii="Palatino Linotype" w:eastAsia="Palatino Linotype" w:hAnsi="Palatino Linotype" w:cs="Palatino Linotype"/>
        </w:rPr>
        <w:t xml:space="preserve">, y aunado a lo antepuesto, el último párrafo del artículo 24 de la Ley de la materia, dispone que los Sujetos Obligados </w:t>
      </w:r>
      <w:r w:rsidRPr="008409CF">
        <w:rPr>
          <w:rFonts w:ascii="Palatino Linotype" w:eastAsia="Palatino Linotype" w:hAnsi="Palatino Linotype" w:cs="Palatino Linotype"/>
          <w:color w:val="000000"/>
        </w:rPr>
        <w:t xml:space="preserve">sólo proporcionarán la información pública que </w:t>
      </w:r>
      <w:r w:rsidRPr="008409CF">
        <w:rPr>
          <w:rFonts w:ascii="Palatino Linotype" w:eastAsia="Palatino Linotype" w:hAnsi="Palatino Linotype" w:cs="Palatino Linotype"/>
        </w:rPr>
        <w:t>generen</w:t>
      </w:r>
      <w:r w:rsidRPr="008409CF">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3BCFE10" w14:textId="77777777" w:rsidR="005822C0" w:rsidRPr="008409CF" w:rsidRDefault="005822C0" w:rsidP="007B06DF">
      <w:pPr>
        <w:spacing w:line="360" w:lineRule="auto"/>
        <w:jc w:val="both"/>
        <w:rPr>
          <w:rFonts w:ascii="Palatino Linotype" w:eastAsia="Palatino Linotype" w:hAnsi="Palatino Linotype" w:cs="Palatino Linotype"/>
          <w:color w:val="000000"/>
        </w:rPr>
      </w:pPr>
    </w:p>
    <w:p w14:paraId="046B6BBC" w14:textId="77777777" w:rsidR="005822C0" w:rsidRPr="008409CF" w:rsidRDefault="00F32C6C" w:rsidP="007B06D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 xml:space="preserve">Siempre y cuando no se trate de información reservada o clasificada, que difundirla pondría en riesgo la seguridad jurídica y física del titular de la información, </w:t>
      </w:r>
      <w:r w:rsidRPr="008409CF">
        <w:rPr>
          <w:rFonts w:ascii="Palatino Linotype" w:eastAsia="Palatino Linotype" w:hAnsi="Palatino Linotype" w:cs="Palatino Linotype"/>
          <w:b/>
          <w:color w:val="000000"/>
          <w:u w:val="single"/>
        </w:rPr>
        <w:t xml:space="preserve">debiendo tener audacia los Sujetos Obligados para cuidar esta información a través </w:t>
      </w:r>
      <w:r w:rsidRPr="008409CF">
        <w:rPr>
          <w:rFonts w:ascii="Palatino Linotype" w:eastAsia="Palatino Linotype" w:hAnsi="Palatino Linotype" w:cs="Palatino Linotype"/>
          <w:b/>
          <w:color w:val="000000"/>
          <w:u w:val="single"/>
        </w:rPr>
        <w:lastRenderedPageBreak/>
        <w:t>del acuerdo clasificatorio del comité de transparencia y la versión pública que emita el servidor público habilitado de cada Sujeto Obligado;</w:t>
      </w:r>
      <w:r w:rsidRPr="008409CF">
        <w:rPr>
          <w:rFonts w:ascii="Palatino Linotype" w:eastAsia="Palatino Linotype" w:hAnsi="Palatino Linotype" w:cs="Palatino Linotype"/>
          <w:color w:val="000000"/>
        </w:rPr>
        <w:t xml:space="preserve"> como así se establece en la Ley de Transparencia y Acceso a la Información Pública del Estado de México y Municipios.</w:t>
      </w:r>
    </w:p>
    <w:p w14:paraId="2810AD15" w14:textId="77777777" w:rsidR="005822C0" w:rsidRPr="008409CF" w:rsidRDefault="005822C0" w:rsidP="007B06DF">
      <w:pPr>
        <w:spacing w:line="360" w:lineRule="auto"/>
        <w:jc w:val="both"/>
        <w:rPr>
          <w:rFonts w:ascii="Palatino Linotype" w:eastAsia="Palatino Linotype" w:hAnsi="Palatino Linotype" w:cs="Palatino Linotype"/>
          <w:color w:val="000000"/>
        </w:rPr>
      </w:pPr>
    </w:p>
    <w:p w14:paraId="22CCC624" w14:textId="77777777" w:rsidR="005822C0" w:rsidRPr="008409CF" w:rsidRDefault="00F32C6C" w:rsidP="007B06D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4DA18EA" w14:textId="77777777" w:rsidR="005822C0" w:rsidRPr="008409CF" w:rsidRDefault="005822C0" w:rsidP="007B06DF">
      <w:pPr>
        <w:pBdr>
          <w:top w:val="nil"/>
          <w:left w:val="nil"/>
          <w:bottom w:val="nil"/>
          <w:right w:val="nil"/>
          <w:between w:val="nil"/>
        </w:pBdr>
        <w:spacing w:line="276" w:lineRule="auto"/>
        <w:jc w:val="both"/>
        <w:rPr>
          <w:rFonts w:ascii="Palatino Linotype" w:eastAsia="Palatino Linotype" w:hAnsi="Palatino Linotype" w:cs="Palatino Linotype"/>
          <w:color w:val="000000"/>
        </w:rPr>
      </w:pPr>
    </w:p>
    <w:p w14:paraId="5DFA8792" w14:textId="77777777" w:rsidR="005822C0" w:rsidRPr="008409CF" w:rsidRDefault="00F32C6C" w:rsidP="007B06DF">
      <w:pPr>
        <w:jc w:val="both"/>
        <w:rPr>
          <w:rFonts w:ascii="Palatino Linotype" w:eastAsia="Palatino Linotype" w:hAnsi="Palatino Linotype" w:cs="Palatino Linotype"/>
          <w:i/>
        </w:rPr>
      </w:pPr>
      <w:r w:rsidRPr="008409CF">
        <w:rPr>
          <w:rFonts w:ascii="Palatino Linotype" w:eastAsia="Palatino Linotype" w:hAnsi="Palatino Linotype" w:cs="Palatino Linotype"/>
          <w:i/>
        </w:rPr>
        <w:t>“</w:t>
      </w:r>
      <w:r w:rsidRPr="008409CF">
        <w:rPr>
          <w:rFonts w:ascii="Palatino Linotype" w:eastAsia="Palatino Linotype" w:hAnsi="Palatino Linotype" w:cs="Palatino Linotype"/>
          <w:b/>
          <w:i/>
        </w:rPr>
        <w:t xml:space="preserve">Artículo 3. </w:t>
      </w:r>
      <w:r w:rsidRPr="008409CF">
        <w:rPr>
          <w:rFonts w:ascii="Palatino Linotype" w:eastAsia="Palatino Linotype" w:hAnsi="Palatino Linotype" w:cs="Palatino Linotype"/>
          <w:i/>
        </w:rPr>
        <w:t>Para los efectos de la presente Ley se entenderá por:</w:t>
      </w:r>
    </w:p>
    <w:p w14:paraId="6F2FDF93" w14:textId="77777777" w:rsidR="005822C0" w:rsidRPr="008409CF" w:rsidRDefault="00F32C6C" w:rsidP="007B06DF">
      <w:pPr>
        <w:jc w:val="both"/>
        <w:rPr>
          <w:rFonts w:ascii="Palatino Linotype" w:eastAsia="Palatino Linotype" w:hAnsi="Palatino Linotype" w:cs="Palatino Linotype"/>
          <w:i/>
        </w:rPr>
      </w:pPr>
      <w:r w:rsidRPr="008409CF">
        <w:rPr>
          <w:rFonts w:ascii="Palatino Linotype" w:eastAsia="Palatino Linotype" w:hAnsi="Palatino Linotype" w:cs="Palatino Linotype"/>
          <w:i/>
        </w:rPr>
        <w:t>…</w:t>
      </w:r>
    </w:p>
    <w:p w14:paraId="1AA10E0E" w14:textId="77777777" w:rsidR="005822C0" w:rsidRPr="008409CF" w:rsidRDefault="00F32C6C" w:rsidP="007B06DF">
      <w:pPr>
        <w:jc w:val="both"/>
        <w:rPr>
          <w:rFonts w:ascii="Palatino Linotype" w:eastAsia="Palatino Linotype" w:hAnsi="Palatino Linotype" w:cs="Palatino Linotype"/>
          <w:i/>
          <w:color w:val="000000"/>
        </w:rPr>
      </w:pPr>
      <w:r w:rsidRPr="008409CF">
        <w:rPr>
          <w:rFonts w:ascii="Palatino Linotype" w:eastAsia="Palatino Linotype" w:hAnsi="Palatino Linotype" w:cs="Palatino Linotype"/>
          <w:b/>
          <w:i/>
          <w:color w:val="000000"/>
        </w:rPr>
        <w:t>XI. Documento:</w:t>
      </w:r>
      <w:r w:rsidRPr="008409CF">
        <w:rPr>
          <w:rFonts w:ascii="Palatino Linotype" w:eastAsia="Palatino Linotype" w:hAnsi="Palatino Linotype" w:cs="Palatino Linotype"/>
          <w:i/>
          <w:color w:val="000000"/>
        </w:rPr>
        <w:t xml:space="preserve"> Los expedientes, reportes, estudios, </w:t>
      </w:r>
      <w:r w:rsidRPr="008409CF">
        <w:rPr>
          <w:rFonts w:ascii="Palatino Linotype" w:eastAsia="Palatino Linotype" w:hAnsi="Palatino Linotype" w:cs="Palatino Linotype"/>
          <w:b/>
          <w:i/>
          <w:color w:val="000000"/>
        </w:rPr>
        <w:t>actas,</w:t>
      </w:r>
      <w:r w:rsidRPr="008409CF">
        <w:rPr>
          <w:rFonts w:ascii="Palatino Linotype" w:eastAsia="Palatino Linotype" w:hAnsi="Palatino Linotype" w:cs="Palatino Linotype"/>
          <w:i/>
          <w:color w:val="00000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8409CF">
        <w:rPr>
          <w:rFonts w:ascii="Palatino Linotype" w:eastAsia="Palatino Linotype" w:hAnsi="Palatino Linotype" w:cs="Palatino Linotype"/>
          <w:b/>
          <w:i/>
          <w:color w:val="000000"/>
        </w:rPr>
        <w:t>…</w:t>
      </w:r>
      <w:r w:rsidRPr="008409CF">
        <w:rPr>
          <w:rFonts w:ascii="Palatino Linotype" w:eastAsia="Palatino Linotype" w:hAnsi="Palatino Linotype" w:cs="Palatino Linotype"/>
          <w:i/>
          <w:color w:val="000000"/>
        </w:rPr>
        <w:t>”(Sic)</w:t>
      </w:r>
    </w:p>
    <w:p w14:paraId="2FA4E81C" w14:textId="77777777" w:rsidR="005822C0" w:rsidRPr="008409CF" w:rsidRDefault="005822C0" w:rsidP="007B06D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6469366A" w14:textId="77777777" w:rsidR="005822C0" w:rsidRPr="008409CF" w:rsidRDefault="00F32C6C" w:rsidP="007B06D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3595BD9" w14:textId="77777777" w:rsidR="005822C0" w:rsidRPr="008409CF" w:rsidRDefault="005822C0" w:rsidP="007B06DF">
      <w:pPr>
        <w:jc w:val="both"/>
        <w:rPr>
          <w:rFonts w:ascii="Palatino Linotype" w:eastAsia="Palatino Linotype" w:hAnsi="Palatino Linotype" w:cs="Palatino Linotype"/>
        </w:rPr>
      </w:pPr>
    </w:p>
    <w:p w14:paraId="0625576C" w14:textId="77777777" w:rsidR="005822C0" w:rsidRPr="008409CF" w:rsidRDefault="00F32C6C" w:rsidP="007B06DF">
      <w:pPr>
        <w:spacing w:line="276" w:lineRule="auto"/>
        <w:jc w:val="both"/>
        <w:rPr>
          <w:rFonts w:ascii="Palatino Linotype" w:eastAsia="Palatino Linotype" w:hAnsi="Palatino Linotype" w:cs="Palatino Linotype"/>
          <w:b/>
          <w:i/>
        </w:rPr>
      </w:pPr>
      <w:r w:rsidRPr="008409CF">
        <w:rPr>
          <w:rFonts w:ascii="Palatino Linotype" w:eastAsia="Palatino Linotype" w:hAnsi="Palatino Linotype" w:cs="Palatino Linotype"/>
          <w:b/>
        </w:rPr>
        <w:t>“</w:t>
      </w:r>
      <w:r w:rsidRPr="008409CF">
        <w:rPr>
          <w:rFonts w:ascii="Palatino Linotype" w:eastAsia="Palatino Linotype" w:hAnsi="Palatino Linotype" w:cs="Palatino Linotype"/>
          <w:b/>
          <w:i/>
        </w:rPr>
        <w:t>CRITERIO 0002-11</w:t>
      </w:r>
    </w:p>
    <w:p w14:paraId="61977790" w14:textId="77777777" w:rsidR="005822C0" w:rsidRPr="008409CF" w:rsidRDefault="00F32C6C" w:rsidP="007B06DF">
      <w:pPr>
        <w:spacing w:line="276" w:lineRule="auto"/>
        <w:jc w:val="both"/>
        <w:rPr>
          <w:rFonts w:ascii="Palatino Linotype" w:eastAsia="Palatino Linotype" w:hAnsi="Palatino Linotype" w:cs="Palatino Linotype"/>
          <w:i/>
        </w:rPr>
      </w:pPr>
      <w:r w:rsidRPr="008409CF">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8409CF">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AD2CB66" w14:textId="77777777" w:rsidR="005822C0" w:rsidRPr="008409CF" w:rsidRDefault="00F32C6C" w:rsidP="007B06DF">
      <w:pPr>
        <w:spacing w:line="276" w:lineRule="auto"/>
        <w:jc w:val="both"/>
        <w:rPr>
          <w:rFonts w:ascii="Palatino Linotype" w:eastAsia="Palatino Linotype" w:hAnsi="Palatino Linotype" w:cs="Palatino Linotype"/>
          <w:i/>
        </w:rPr>
      </w:pPr>
      <w:r w:rsidRPr="008409CF">
        <w:rPr>
          <w:rFonts w:ascii="Palatino Linotype" w:eastAsia="Palatino Linotype" w:hAnsi="Palatino Linotype" w:cs="Palatino Linotype"/>
          <w:i/>
        </w:rPr>
        <w:t>En consecuencia el acceso a la información se refiere a que se cumplan cualquiera de los siguientes tres supuestos:</w:t>
      </w:r>
    </w:p>
    <w:p w14:paraId="53D1B3BD" w14:textId="77777777" w:rsidR="005822C0" w:rsidRPr="008409CF" w:rsidRDefault="00F32C6C" w:rsidP="007B06DF">
      <w:pPr>
        <w:spacing w:line="276" w:lineRule="auto"/>
        <w:jc w:val="both"/>
        <w:rPr>
          <w:rFonts w:ascii="Palatino Linotype" w:eastAsia="Palatino Linotype" w:hAnsi="Palatino Linotype" w:cs="Palatino Linotype"/>
          <w:b/>
          <w:i/>
        </w:rPr>
      </w:pPr>
      <w:r w:rsidRPr="008409CF">
        <w:rPr>
          <w:rFonts w:ascii="Palatino Linotype" w:eastAsia="Palatino Linotype" w:hAnsi="Palatino Linotype" w:cs="Palatino Linotype"/>
          <w:b/>
          <w:i/>
        </w:rPr>
        <w:t>1) Que se trate de información registrada en cualquier soporte documental, que en ejercicio de las atribuciones conferidas, sea generada por los Sujetos Obligados;</w:t>
      </w:r>
    </w:p>
    <w:p w14:paraId="2EE92F88" w14:textId="77777777" w:rsidR="005822C0" w:rsidRPr="008409CF" w:rsidRDefault="00F32C6C" w:rsidP="007B06DF">
      <w:pPr>
        <w:spacing w:line="276" w:lineRule="auto"/>
        <w:jc w:val="both"/>
        <w:rPr>
          <w:rFonts w:ascii="Palatino Linotype" w:eastAsia="Palatino Linotype" w:hAnsi="Palatino Linotype" w:cs="Palatino Linotype"/>
          <w:i/>
        </w:rPr>
      </w:pPr>
      <w:r w:rsidRPr="008409CF">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42D12E07" w14:textId="77777777" w:rsidR="005822C0" w:rsidRPr="008409CF" w:rsidRDefault="00F32C6C" w:rsidP="007B06DF">
      <w:pPr>
        <w:spacing w:line="276" w:lineRule="auto"/>
        <w:jc w:val="both"/>
        <w:rPr>
          <w:rFonts w:ascii="Palatino Linotype" w:eastAsia="Palatino Linotype" w:hAnsi="Palatino Linotype" w:cs="Palatino Linotype"/>
          <w:i/>
        </w:rPr>
      </w:pPr>
      <w:r w:rsidRPr="008409CF">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Obligados.”(Sic)</w:t>
      </w:r>
    </w:p>
    <w:p w14:paraId="6DDF902B" w14:textId="77777777" w:rsidR="005822C0" w:rsidRPr="008409CF" w:rsidRDefault="005822C0" w:rsidP="007B06DF">
      <w:pPr>
        <w:spacing w:line="360" w:lineRule="auto"/>
        <w:jc w:val="both"/>
        <w:rPr>
          <w:rFonts w:ascii="Palatino Linotype" w:eastAsia="Palatino Linotype" w:hAnsi="Palatino Linotype" w:cs="Palatino Linotype"/>
        </w:rPr>
      </w:pPr>
    </w:p>
    <w:p w14:paraId="07C62C6A" w14:textId="77777777" w:rsidR="00985147" w:rsidRPr="008409CF" w:rsidRDefault="00F32C6C" w:rsidP="007B06D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 xml:space="preserve"> De ahí que el </w:t>
      </w:r>
      <w:r w:rsidRPr="008409CF">
        <w:rPr>
          <w:rFonts w:ascii="Palatino Linotype" w:eastAsia="Palatino Linotype" w:hAnsi="Palatino Linotype" w:cs="Palatino Linotype"/>
          <w:b/>
          <w:color w:val="000000"/>
        </w:rPr>
        <w:t>SUJETO OBLIGADO</w:t>
      </w:r>
      <w:r w:rsidRPr="008409CF">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w:t>
      </w:r>
      <w:r w:rsidRPr="008409CF">
        <w:rPr>
          <w:rFonts w:ascii="Palatino Linotype" w:eastAsia="Palatino Linotype" w:hAnsi="Palatino Linotype" w:cs="Palatino Linotype"/>
          <w:color w:val="000000"/>
        </w:rPr>
        <w:lastRenderedPageBreak/>
        <w:t>pública que obre en sus archivos; más aún si la misma se trata de información pública de oficio la cual se relaciona con aquella que se genere de acuerdo con sus facultades, atribuciones señaladas por la Ley en la materia</w:t>
      </w:r>
      <w:r w:rsidRPr="008409CF">
        <w:rPr>
          <w:rFonts w:ascii="Palatino Linotype" w:eastAsia="Century Gothic" w:hAnsi="Palatino Linotype" w:cs="Century Gothic"/>
          <w:color w:val="000000"/>
          <w:vertAlign w:val="superscript"/>
        </w:rPr>
        <w:footnoteReference w:id="5"/>
      </w:r>
      <w:r w:rsidRPr="008409CF">
        <w:rPr>
          <w:rFonts w:ascii="Palatino Linotype" w:eastAsia="Palatino Linotype" w:hAnsi="Palatino Linotype" w:cs="Palatino Linotype"/>
          <w:color w:val="000000"/>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8409CF">
        <w:rPr>
          <w:rFonts w:ascii="Palatino Linotype" w:eastAsia="Century Gothic" w:hAnsi="Palatino Linotype" w:cs="Century Gothic"/>
          <w:color w:val="000000"/>
          <w:vertAlign w:val="superscript"/>
        </w:rPr>
        <w:footnoteReference w:id="6"/>
      </w:r>
      <w:r w:rsidRPr="008409CF">
        <w:rPr>
          <w:rFonts w:ascii="Palatino Linotype" w:eastAsia="Palatino Linotype" w:hAnsi="Palatino Linotype" w:cs="Palatino Linotype"/>
          <w:color w:val="000000"/>
        </w:rPr>
        <w:t>.</w:t>
      </w:r>
    </w:p>
    <w:p w14:paraId="6E6B71DD" w14:textId="77777777" w:rsidR="00985147" w:rsidRPr="008409CF" w:rsidRDefault="00985147" w:rsidP="007B06D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0E9A856" w14:textId="1C99288B" w:rsidR="005822C0" w:rsidRPr="008409CF" w:rsidRDefault="00F32C6C" w:rsidP="007B06D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 xml:space="preserve">Ahora bien, derivado del análisis del recurso de revisión materia del presente estudio, es pertinente recordar que la parte Recurrente solicitó al </w:t>
      </w:r>
      <w:r w:rsidR="00985147" w:rsidRPr="008409CF">
        <w:rPr>
          <w:rFonts w:ascii="Palatino Linotype" w:eastAsia="Palatino Linotype" w:hAnsi="Palatino Linotype" w:cs="Palatino Linotype"/>
          <w:color w:val="000000"/>
        </w:rPr>
        <w:t>Ayuntamiento de Acambay de Ruíz Castañeda</w:t>
      </w:r>
      <w:r w:rsidRPr="008409CF">
        <w:rPr>
          <w:rFonts w:ascii="Palatino Linotype" w:eastAsia="Palatino Linotype" w:hAnsi="Palatino Linotype" w:cs="Palatino Linotype"/>
          <w:color w:val="000000"/>
        </w:rPr>
        <w:t xml:space="preserve">, </w:t>
      </w:r>
      <w:r w:rsidR="00985147" w:rsidRPr="008409CF">
        <w:rPr>
          <w:rFonts w:ascii="Palatino Linotype" w:eastAsia="Palatino Linotype" w:hAnsi="Palatino Linotype" w:cs="Palatino Linotype"/>
          <w:color w:val="000000"/>
        </w:rPr>
        <w:t>las Actas de entrega -recepción generadas el 1, 2 y 3 de enero 2025</w:t>
      </w:r>
      <w:r w:rsidRPr="008409CF">
        <w:rPr>
          <w:rFonts w:ascii="Palatino Linotype" w:eastAsia="Palatino Linotype" w:hAnsi="Palatino Linotype" w:cs="Palatino Linotype"/>
          <w:color w:val="000000"/>
        </w:rPr>
        <w:t xml:space="preserve">. </w:t>
      </w:r>
    </w:p>
    <w:p w14:paraId="6EEBB173" w14:textId="77777777" w:rsidR="005822C0" w:rsidRPr="008409CF" w:rsidRDefault="005822C0" w:rsidP="007B06DF">
      <w:pPr>
        <w:pBdr>
          <w:top w:val="nil"/>
          <w:left w:val="nil"/>
          <w:bottom w:val="nil"/>
          <w:right w:val="nil"/>
          <w:between w:val="nil"/>
        </w:pBdr>
        <w:spacing w:line="360" w:lineRule="auto"/>
        <w:rPr>
          <w:rFonts w:ascii="Palatino Linotype" w:eastAsia="Palatino Linotype" w:hAnsi="Palatino Linotype" w:cs="Palatino Linotype"/>
          <w:color w:val="000000"/>
        </w:rPr>
      </w:pPr>
    </w:p>
    <w:p w14:paraId="63036A2F" w14:textId="54887846" w:rsidR="005822C0" w:rsidRPr="008409CF" w:rsidRDefault="00F32C6C" w:rsidP="007B06D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 xml:space="preserve">Por lo que corresponde a las actas de entrega recepción, es necesario traer a contexto los </w:t>
      </w:r>
      <w:r w:rsidRPr="008409CF">
        <w:rPr>
          <w:rFonts w:ascii="Palatino Linotype" w:eastAsia="Palatino Linotype" w:hAnsi="Palatino Linotype" w:cs="Palatino Linotype"/>
          <w:i/>
          <w:color w:val="000000"/>
        </w:rPr>
        <w:t xml:space="preserve">LINEAMIENTOS QUE REGULAN LA ENTREGA-RECEPCIÓN DE LA ADMINISTRACIÓN PÚBLICA MUNICIPAL DEL ESTADO DE MÉXICO </w:t>
      </w:r>
      <w:r w:rsidRPr="008409CF">
        <w:rPr>
          <w:rFonts w:ascii="Palatino Linotype" w:eastAsia="Palatino Linotype" w:hAnsi="Palatino Linotype" w:cs="Palatino Linotype"/>
          <w:color w:val="000000"/>
        </w:rPr>
        <w:t xml:space="preserve">y los </w:t>
      </w:r>
      <w:r w:rsidRPr="008409CF">
        <w:rPr>
          <w:rFonts w:ascii="Palatino Linotype" w:eastAsia="Palatino Linotype" w:hAnsi="Palatino Linotype" w:cs="Palatino Linotype"/>
          <w:i/>
          <w:color w:val="000000"/>
        </w:rPr>
        <w:t xml:space="preserve">LINEAMIENTOS QUE NORMAN LA ENTREGA-RECEPCIÓN DE LOS AYUNTAMIENTOS, SUS DEPENDENCIAS Y ORGANISMOS DESCENTRLIZADOS </w:t>
      </w:r>
      <w:r w:rsidRPr="008409CF">
        <w:rPr>
          <w:rFonts w:ascii="Palatino Linotype" w:eastAsia="Palatino Linotype" w:hAnsi="Palatino Linotype" w:cs="Palatino Linotype"/>
          <w:i/>
          <w:color w:val="000000"/>
        </w:rPr>
        <w:lastRenderedPageBreak/>
        <w:t>MUNICIPALES DEL ESTADO DE MÉXICO</w:t>
      </w:r>
      <w:r w:rsidRPr="008409CF">
        <w:rPr>
          <w:rFonts w:ascii="Palatino Linotype" w:eastAsia="Palatino Linotype" w:hAnsi="Palatino Linotype" w:cs="Palatino Linotype"/>
          <w:color w:val="000000"/>
        </w:rPr>
        <w:t xml:space="preserve">, correspondientes al año </w:t>
      </w:r>
      <w:r w:rsidR="00985147" w:rsidRPr="008409CF">
        <w:rPr>
          <w:rFonts w:ascii="Palatino Linotype" w:eastAsia="Palatino Linotype" w:hAnsi="Palatino Linotype" w:cs="Palatino Linotype"/>
          <w:color w:val="000000"/>
        </w:rPr>
        <w:t>2024</w:t>
      </w:r>
      <w:r w:rsidRPr="008409CF">
        <w:rPr>
          <w:rFonts w:ascii="Palatino Linotype" w:eastAsia="Palatino Linotype" w:hAnsi="Palatino Linotype" w:cs="Palatino Linotype"/>
          <w:color w:val="000000"/>
        </w:rPr>
        <w:t>, respectivamente, conforme a la solicitud; esto, tomando en cuenta que el proceso de entrega – recepción consiste en el acto de entrega documental y física de todos los bienes y recursos que integran el patrimonio municipal, las oficinas y fondos mediante el corte de caja respectivo, suscribiendo para tal efecto el acta de entrega – recepción con sus anexos, en los que se describe el estado que guarda la hacienda municipal, cuya obligación de entrega corre a cargo de la administración pública saliente y que da por recibido la administración pública entrante.</w:t>
      </w:r>
    </w:p>
    <w:p w14:paraId="150D6C03" w14:textId="77777777" w:rsidR="005822C0" w:rsidRPr="008409CF" w:rsidRDefault="005822C0" w:rsidP="007B06DF">
      <w:pPr>
        <w:pBdr>
          <w:top w:val="nil"/>
          <w:left w:val="nil"/>
          <w:bottom w:val="nil"/>
          <w:right w:val="nil"/>
          <w:between w:val="nil"/>
        </w:pBdr>
        <w:rPr>
          <w:rFonts w:ascii="Palatino Linotype" w:eastAsia="Palatino Linotype" w:hAnsi="Palatino Linotype" w:cs="Palatino Linotype"/>
          <w:i/>
          <w:color w:val="000000"/>
        </w:rPr>
      </w:pPr>
    </w:p>
    <w:p w14:paraId="3EF567E3" w14:textId="163DCBF9" w:rsidR="005822C0" w:rsidRPr="008409CF" w:rsidRDefault="00F32C6C" w:rsidP="007B06D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 xml:space="preserve">Al respecto, los Lineamientos antes señalados, conforme </w:t>
      </w:r>
      <w:r w:rsidR="00702B8A" w:rsidRPr="008409CF">
        <w:rPr>
          <w:rFonts w:ascii="Palatino Linotype" w:eastAsia="Palatino Linotype" w:hAnsi="Palatino Linotype" w:cs="Palatino Linotype"/>
          <w:color w:val="000000"/>
        </w:rPr>
        <w:t>al periodo</w:t>
      </w:r>
      <w:r w:rsidRPr="008409CF">
        <w:rPr>
          <w:rFonts w:ascii="Palatino Linotype" w:eastAsia="Palatino Linotype" w:hAnsi="Palatino Linotype" w:cs="Palatino Linotype"/>
          <w:color w:val="000000"/>
        </w:rPr>
        <w:t xml:space="preserve"> solicitado, establece:</w:t>
      </w:r>
    </w:p>
    <w:p w14:paraId="679F3D2A" w14:textId="77777777" w:rsidR="005822C0" w:rsidRPr="008409CF" w:rsidRDefault="005822C0" w:rsidP="007B06DF">
      <w:pPr>
        <w:pBdr>
          <w:top w:val="nil"/>
          <w:left w:val="nil"/>
          <w:bottom w:val="nil"/>
          <w:right w:val="nil"/>
          <w:between w:val="nil"/>
        </w:pBdr>
        <w:rPr>
          <w:rFonts w:ascii="Palatino Linotype" w:eastAsia="Palatino Linotype" w:hAnsi="Palatino Linotype" w:cs="Palatino Linotype"/>
          <w:i/>
          <w:iCs/>
          <w:color w:val="000000"/>
        </w:rPr>
      </w:pPr>
    </w:p>
    <w:p w14:paraId="4A8DD946" w14:textId="537B2DAF" w:rsidR="005822C0" w:rsidRPr="008409CF" w:rsidRDefault="00702B8A" w:rsidP="007B06DF">
      <w:pPr>
        <w:pBdr>
          <w:top w:val="nil"/>
          <w:left w:val="nil"/>
          <w:bottom w:val="nil"/>
          <w:right w:val="nil"/>
          <w:between w:val="nil"/>
        </w:pBdr>
        <w:spacing w:line="360" w:lineRule="auto"/>
        <w:jc w:val="both"/>
        <w:rPr>
          <w:rFonts w:ascii="Palatino Linotype" w:eastAsia="Palatino Linotype" w:hAnsi="Palatino Linotype" w:cs="Palatino Linotype"/>
          <w:i/>
          <w:iCs/>
          <w:color w:val="000000"/>
        </w:rPr>
      </w:pPr>
      <w:r w:rsidRPr="008409CF">
        <w:rPr>
          <w:rFonts w:ascii="Palatino Linotype" w:eastAsia="Palatino Linotype" w:hAnsi="Palatino Linotype" w:cs="Palatino Linotype"/>
          <w:b/>
          <w:i/>
          <w:iCs/>
          <w:color w:val="000000"/>
        </w:rPr>
        <w:t>LINEAMIENTOS QUE NORMAN LA ENTREGA-RECEPCIÓN DE LOS AYUNTAMIENTOS, SUS DEPENDENCIAS, UNIDADES ADMINISTRATIVAS Y ENTIDADES DE LA ADMINISTRACIÓN PÚBLICA MUNICIPAL DEL ESTADO DE MÉXICO</w:t>
      </w:r>
      <w:r w:rsidRPr="008409CF">
        <w:rPr>
          <w:rFonts w:ascii="Palatino Linotype" w:eastAsia="Palatino Linotype" w:hAnsi="Palatino Linotype" w:cs="Palatino Linotype"/>
          <w:b/>
          <w:i/>
          <w:iCs/>
          <w:color w:val="000000"/>
        </w:rPr>
        <w:cr/>
      </w:r>
    </w:p>
    <w:p w14:paraId="5E3B9CA3" w14:textId="77777777" w:rsidR="00702B8A" w:rsidRPr="008409CF" w:rsidRDefault="00F32C6C"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eastAsia="Palatino Linotype" w:hAnsi="Palatino Linotype" w:cs="Palatino Linotype"/>
          <w:i/>
          <w:iCs/>
          <w:color w:val="000000"/>
        </w:rPr>
        <w:t>“</w:t>
      </w:r>
      <w:r w:rsidR="00702B8A" w:rsidRPr="008409CF">
        <w:rPr>
          <w:rFonts w:ascii="Palatino Linotype" w:hAnsi="Palatino Linotype"/>
          <w:i/>
          <w:iCs/>
        </w:rPr>
        <w:t xml:space="preserve">Artículo 4. El procedimiento administrativo de entrega–recepción se integra por: </w:t>
      </w:r>
    </w:p>
    <w:p w14:paraId="676A2039"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I. Transición por conclusión del periodo constitucional municipal; </w:t>
      </w:r>
    </w:p>
    <w:p w14:paraId="26DAD399"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II. Entrega-recepción y las obligaciones de las personas servidoras públicas participantes; </w:t>
      </w:r>
    </w:p>
    <w:p w14:paraId="282E0ABF" w14:textId="3656467C" w:rsidR="005822C0" w:rsidRPr="008409CF" w:rsidRDefault="00702B8A" w:rsidP="007B06DF">
      <w:pPr>
        <w:pBdr>
          <w:top w:val="nil"/>
          <w:left w:val="nil"/>
          <w:bottom w:val="nil"/>
          <w:right w:val="nil"/>
          <w:between w:val="nil"/>
        </w:pBdr>
        <w:spacing w:line="276" w:lineRule="auto"/>
        <w:jc w:val="both"/>
        <w:rPr>
          <w:rFonts w:ascii="Palatino Linotype" w:eastAsia="Palatino Linotype" w:hAnsi="Palatino Linotype" w:cs="Palatino Linotype"/>
          <w:i/>
          <w:iCs/>
          <w:color w:val="000000"/>
        </w:rPr>
      </w:pPr>
      <w:r w:rsidRPr="008409CF">
        <w:rPr>
          <w:rFonts w:ascii="Palatino Linotype" w:hAnsi="Palatino Linotype"/>
          <w:i/>
          <w:iCs/>
        </w:rPr>
        <w:t>III. Verificación de la información de la entrega-recepción y sus efectos; y IV. Responsabilidades.</w:t>
      </w:r>
      <w:r w:rsidR="00F32C6C" w:rsidRPr="008409CF">
        <w:rPr>
          <w:rFonts w:ascii="Palatino Linotype" w:eastAsia="Palatino Linotype" w:hAnsi="Palatino Linotype" w:cs="Palatino Linotype"/>
          <w:i/>
          <w:iCs/>
          <w:color w:val="000000"/>
        </w:rPr>
        <w:t xml:space="preserve">; </w:t>
      </w:r>
    </w:p>
    <w:p w14:paraId="74964D74" w14:textId="77777777" w:rsidR="00702B8A" w:rsidRPr="008409CF" w:rsidRDefault="00702B8A" w:rsidP="007B06DF">
      <w:pPr>
        <w:pBdr>
          <w:top w:val="nil"/>
          <w:left w:val="nil"/>
          <w:bottom w:val="nil"/>
          <w:right w:val="nil"/>
          <w:between w:val="nil"/>
        </w:pBdr>
        <w:spacing w:line="276" w:lineRule="auto"/>
        <w:jc w:val="both"/>
        <w:rPr>
          <w:rFonts w:ascii="Palatino Linotype" w:eastAsia="Palatino Linotype" w:hAnsi="Palatino Linotype" w:cs="Palatino Linotype"/>
          <w:i/>
          <w:iCs/>
          <w:color w:val="000000"/>
        </w:rPr>
      </w:pPr>
    </w:p>
    <w:p w14:paraId="79231181" w14:textId="7C1AE815"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lastRenderedPageBreak/>
        <w:t>Artículo 5. Son sujetos obligados a cumplir las disposiciones de estos Lineamientos las personas servidoras públicas titulares o encargadas de las dependencias y unidades administrativas del municipio o de las entidades de la administración pública municipal, los integrantes del ayuntamiento, hasta el nivel jerárquico correspondiente a jefes de departamento o sus equivalentes; y las demás personas servidoras públicas que, por la naturaleza e importancia de sus funciones, deban llevar a cabo el proceso y acto de entrega-recepción. De acuerdo a la estructura orgánica determinada por el ayuntamiento o el Órgano Deliberante de las entidades de la administración pública municipal; el Órgano Interno de Control respectivo deberá coordinar el proceso y acto de entrega-recepción.</w:t>
      </w:r>
    </w:p>
    <w:p w14:paraId="5D86E3FF"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p>
    <w:p w14:paraId="12717F12"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Artículo 6. En caso de fallecimiento, imposibilidad física o legal de la persona servidora pública obligada a llevar a cabo el acto de entrega–recepción, el representante del OIC deberá instrumentar un acta administrativa en la que se asienten los hechos conocidos, así como el soporte documental que los acrediten.</w:t>
      </w:r>
    </w:p>
    <w:p w14:paraId="095F12D7" w14:textId="6F184DE7" w:rsidR="005822C0"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 En dichos casos, el superior jerárquico de la persona impedida obligada deberá designar a una persona servidora pública, adscrita a dicha unidad, a la que se le denominará “Persona servidora pública que presenta la información”.</w:t>
      </w:r>
    </w:p>
    <w:p w14:paraId="684F35F6"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p>
    <w:p w14:paraId="493DF3D0" w14:textId="3EB15E8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Artículo 8. Las personas servidoras públicas titulares o las personas servidoras públicas encargadas de despacho de las unidades administrativas de los entes públicos municipales deben organizar, conservar, administrar, resguardar, custodiar y preservar la información y documentación que se les entregue con motivo del acto de entrega – recepción, así como aquella que se genere en el ejercicio de sus atribuciones, funciones, facultades y actividades, de conformidad con su marco normativo vigente.</w:t>
      </w:r>
    </w:p>
    <w:p w14:paraId="4272100D"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p>
    <w:p w14:paraId="5E57AC91" w14:textId="77777777" w:rsidR="007B06DF" w:rsidRPr="008409CF" w:rsidRDefault="007B06DF" w:rsidP="007B06DF">
      <w:pPr>
        <w:pBdr>
          <w:top w:val="nil"/>
          <w:left w:val="nil"/>
          <w:bottom w:val="nil"/>
          <w:right w:val="nil"/>
          <w:between w:val="nil"/>
        </w:pBdr>
        <w:spacing w:line="276" w:lineRule="auto"/>
        <w:jc w:val="both"/>
        <w:rPr>
          <w:rFonts w:ascii="Palatino Linotype" w:hAnsi="Palatino Linotype"/>
          <w:i/>
          <w:iCs/>
        </w:rPr>
      </w:pPr>
    </w:p>
    <w:p w14:paraId="648416E2" w14:textId="77777777" w:rsidR="007B06DF" w:rsidRPr="008409CF" w:rsidRDefault="007B06DF" w:rsidP="007B06DF">
      <w:pPr>
        <w:pBdr>
          <w:top w:val="nil"/>
          <w:left w:val="nil"/>
          <w:bottom w:val="nil"/>
          <w:right w:val="nil"/>
          <w:between w:val="nil"/>
        </w:pBdr>
        <w:spacing w:line="276" w:lineRule="auto"/>
        <w:jc w:val="both"/>
        <w:rPr>
          <w:rFonts w:ascii="Palatino Linotype" w:hAnsi="Palatino Linotype"/>
          <w:i/>
          <w:iCs/>
        </w:rPr>
      </w:pPr>
    </w:p>
    <w:p w14:paraId="3A6EBEA2" w14:textId="77777777" w:rsidR="007B06DF" w:rsidRPr="008409CF" w:rsidRDefault="007B06DF" w:rsidP="007B06DF">
      <w:pPr>
        <w:pBdr>
          <w:top w:val="nil"/>
          <w:left w:val="nil"/>
          <w:bottom w:val="nil"/>
          <w:right w:val="nil"/>
          <w:between w:val="nil"/>
        </w:pBdr>
        <w:spacing w:line="276" w:lineRule="auto"/>
        <w:jc w:val="both"/>
        <w:rPr>
          <w:rFonts w:ascii="Palatino Linotype" w:hAnsi="Palatino Linotype"/>
          <w:i/>
          <w:iCs/>
        </w:rPr>
      </w:pPr>
    </w:p>
    <w:p w14:paraId="45942139" w14:textId="77777777" w:rsidR="007B06DF" w:rsidRPr="008409CF" w:rsidRDefault="007B06DF" w:rsidP="007B06DF">
      <w:pPr>
        <w:pBdr>
          <w:top w:val="nil"/>
          <w:left w:val="nil"/>
          <w:bottom w:val="nil"/>
          <w:right w:val="nil"/>
          <w:between w:val="nil"/>
        </w:pBdr>
        <w:spacing w:line="276" w:lineRule="auto"/>
        <w:jc w:val="both"/>
        <w:rPr>
          <w:rFonts w:ascii="Palatino Linotype" w:hAnsi="Palatino Linotype"/>
          <w:i/>
          <w:iCs/>
        </w:rPr>
      </w:pPr>
    </w:p>
    <w:p w14:paraId="21AD958E" w14:textId="1132C5E9" w:rsidR="00702B8A" w:rsidRPr="008409CF" w:rsidRDefault="00702B8A" w:rsidP="007B06DF">
      <w:pPr>
        <w:pBdr>
          <w:top w:val="nil"/>
          <w:left w:val="nil"/>
          <w:bottom w:val="nil"/>
          <w:right w:val="nil"/>
          <w:between w:val="nil"/>
        </w:pBdr>
        <w:spacing w:line="276" w:lineRule="auto"/>
        <w:jc w:val="center"/>
        <w:rPr>
          <w:rFonts w:ascii="Palatino Linotype" w:hAnsi="Palatino Linotype"/>
          <w:b/>
          <w:bCs/>
          <w:i/>
          <w:iCs/>
        </w:rPr>
      </w:pPr>
      <w:r w:rsidRPr="008409CF">
        <w:rPr>
          <w:rFonts w:ascii="Palatino Linotype" w:hAnsi="Palatino Linotype"/>
          <w:b/>
          <w:bCs/>
          <w:i/>
          <w:iCs/>
        </w:rPr>
        <w:t>De la Transición por conclusión del periodo constitucional municipal</w:t>
      </w:r>
    </w:p>
    <w:p w14:paraId="4A0A88E6"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p>
    <w:p w14:paraId="04D1C1EB"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Artículo 9. La Presidenta o el Presidente Municipal en funciones y la Presidenta o el Presidente Municipal electo, previo a la entrega-recepción por conclusión del periodo constitucional, y siempre que no exista elección consecutiva, darán inicio a la etapa de transición con el objeto de implementar de manera coordinada, respetuosa y responsable las acciones necesarias que permitan dar certeza y faciliten dicho acto administrativo, para lo cual conformarán un Equipo de Trabajo y un Comité de Enlace, respectivamente. </w:t>
      </w:r>
    </w:p>
    <w:p w14:paraId="3D61CBC7"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p>
    <w:p w14:paraId="28714CA5"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Artículo 10. La Presidenta o Presidente Municipal en funciones deberá conformar un “Equipo de Trabajo”, que los representará en los trabajos de transición por conclusión del periodo constitucional municipal y que será integrado por:</w:t>
      </w:r>
    </w:p>
    <w:p w14:paraId="36240A16"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p>
    <w:p w14:paraId="25B3DD54"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 I. La o el Presidente Municipal en funciones;</w:t>
      </w:r>
    </w:p>
    <w:p w14:paraId="134AC23F"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 II. La Síndica o Síndico(s) y Regidoras o Regidores que forman parte de las comisiones del ayuntamiento relacionadas con los temas principales; </w:t>
      </w:r>
    </w:p>
    <w:p w14:paraId="50F42140"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III. Un coordinador designado por la o el Presidente Municipal en funciones; IV. Las personas servidoras públicas representantes por cada entidad de la administración pública municipal con las que cuenta el municipio; y </w:t>
      </w:r>
    </w:p>
    <w:p w14:paraId="31110527"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V. Personas servidoras públicas designadas con conocimientos e información para desahogar cada uno de los temas principales en los que versará la transición. </w:t>
      </w:r>
    </w:p>
    <w:p w14:paraId="04DF689E"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p>
    <w:p w14:paraId="67E2D74F"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Artículo 11. La Presidenta o Presidente Municipal electo deberá conformar un “Comité de Enlace” que los representará en los trabajos de transición para el inicio del periodo constitucional y que será integrado por: </w:t>
      </w:r>
    </w:p>
    <w:p w14:paraId="13E092D6"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p>
    <w:p w14:paraId="775F8A3C"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I. La Presidenta o Presidente Municipal Electo; </w:t>
      </w:r>
    </w:p>
    <w:p w14:paraId="07ED002D"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lastRenderedPageBreak/>
        <w:t xml:space="preserve">II. La Síndica o Síndico(s) y Regidoras o Regidores electos; </w:t>
      </w:r>
    </w:p>
    <w:p w14:paraId="07D7E927"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III. Un coordinador designado por la Presidenta o Presidente Municipal Electo; y </w:t>
      </w:r>
    </w:p>
    <w:p w14:paraId="19622C5B"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IV. Cinco ciudadanos con conocimientos de los temas principales. </w:t>
      </w:r>
    </w:p>
    <w:p w14:paraId="1AD31A41"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p>
    <w:p w14:paraId="17FA0F01"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A más tardar el 6 de septiembre, la Presidenta o Presidente Municipal electo, deberá notificar por escrito la conformación del “Comité de Enlace” a la o el Presidente Municipal en funciones, así como un domicilio para oír y recibir notificaciones.</w:t>
      </w:r>
    </w:p>
    <w:p w14:paraId="7873C5E7"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p>
    <w:p w14:paraId="13B8438C"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 Artículo 12. Las sesiones de trabajo de transición tendrán como objetivo dar a conocer el estado que guarda la administración pública municipal y facilitar el proceso y acto de entrega-recepción, con los siguientes temas enunciativos, más no limitativos:</w:t>
      </w:r>
    </w:p>
    <w:p w14:paraId="7725733B"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 I. Gobernabilidad; </w:t>
      </w:r>
    </w:p>
    <w:p w14:paraId="0CE57D9F"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II. Desarrollo Económico;</w:t>
      </w:r>
    </w:p>
    <w:p w14:paraId="1B08C43F" w14:textId="07095A9A"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 III. Desarrollo Urbano e Infraestructura;</w:t>
      </w:r>
    </w:p>
    <w:p w14:paraId="33A0C88D"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IV. Seguridad Pública; </w:t>
      </w:r>
    </w:p>
    <w:p w14:paraId="72360088"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V. Política Social; </w:t>
      </w:r>
    </w:p>
    <w:p w14:paraId="7289AC97"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VI. Agua y Medio Ambiente;</w:t>
      </w:r>
    </w:p>
    <w:p w14:paraId="243A59F5"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 VII. Administración Pública y Finanzas; y </w:t>
      </w:r>
    </w:p>
    <w:p w14:paraId="0B830782" w14:textId="26AF0AB4"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VIII. Rendición de Cuentas y Transparencia.</w:t>
      </w:r>
    </w:p>
    <w:p w14:paraId="31D06DA4"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p>
    <w:p w14:paraId="422D96FF" w14:textId="0AE76AEF" w:rsidR="00702B8A" w:rsidRPr="008409CF" w:rsidRDefault="00702B8A" w:rsidP="007B06DF">
      <w:pPr>
        <w:pBdr>
          <w:top w:val="nil"/>
          <w:left w:val="nil"/>
          <w:bottom w:val="nil"/>
          <w:right w:val="nil"/>
          <w:between w:val="nil"/>
        </w:pBdr>
        <w:spacing w:line="276" w:lineRule="auto"/>
        <w:jc w:val="center"/>
        <w:rPr>
          <w:rFonts w:ascii="Palatino Linotype" w:hAnsi="Palatino Linotype"/>
          <w:b/>
          <w:bCs/>
          <w:i/>
          <w:iCs/>
        </w:rPr>
      </w:pPr>
      <w:r w:rsidRPr="008409CF">
        <w:rPr>
          <w:rFonts w:ascii="Palatino Linotype" w:hAnsi="Palatino Linotype"/>
          <w:b/>
          <w:bCs/>
          <w:i/>
          <w:iCs/>
        </w:rPr>
        <w:t>Capítulo III</w:t>
      </w:r>
    </w:p>
    <w:p w14:paraId="1969666D" w14:textId="6AFDF73D" w:rsidR="00702B8A" w:rsidRPr="008409CF" w:rsidRDefault="00702B8A" w:rsidP="007B06DF">
      <w:pPr>
        <w:pBdr>
          <w:top w:val="nil"/>
          <w:left w:val="nil"/>
          <w:bottom w:val="nil"/>
          <w:right w:val="nil"/>
          <w:between w:val="nil"/>
        </w:pBdr>
        <w:spacing w:line="276" w:lineRule="auto"/>
        <w:jc w:val="center"/>
        <w:rPr>
          <w:rFonts w:ascii="Palatino Linotype" w:hAnsi="Palatino Linotype"/>
          <w:b/>
          <w:bCs/>
          <w:i/>
          <w:iCs/>
        </w:rPr>
      </w:pPr>
      <w:r w:rsidRPr="008409CF">
        <w:rPr>
          <w:rFonts w:ascii="Palatino Linotype" w:hAnsi="Palatino Linotype"/>
          <w:b/>
          <w:bCs/>
          <w:i/>
          <w:iCs/>
        </w:rPr>
        <w:t>De la entrega–recepción y las obligaciones de las personas servidoras públicas participantes</w:t>
      </w:r>
    </w:p>
    <w:p w14:paraId="223A82FD" w14:textId="2C02C3A4" w:rsidR="00702B8A" w:rsidRPr="008409CF" w:rsidRDefault="00702B8A" w:rsidP="007B06DF">
      <w:pPr>
        <w:pBdr>
          <w:top w:val="nil"/>
          <w:left w:val="nil"/>
          <w:bottom w:val="nil"/>
          <w:right w:val="nil"/>
          <w:between w:val="nil"/>
        </w:pBdr>
        <w:spacing w:line="276" w:lineRule="auto"/>
        <w:jc w:val="center"/>
        <w:rPr>
          <w:rFonts w:ascii="Palatino Linotype" w:hAnsi="Palatino Linotype"/>
          <w:b/>
          <w:bCs/>
          <w:i/>
          <w:iCs/>
        </w:rPr>
      </w:pPr>
      <w:r w:rsidRPr="008409CF">
        <w:rPr>
          <w:rFonts w:ascii="Palatino Linotype" w:hAnsi="Palatino Linotype"/>
          <w:b/>
          <w:bCs/>
          <w:i/>
          <w:iCs/>
        </w:rPr>
        <w:t>Sección Primera</w:t>
      </w:r>
    </w:p>
    <w:p w14:paraId="14908AC5" w14:textId="01183463" w:rsidR="00702B8A" w:rsidRPr="008409CF" w:rsidRDefault="00702B8A" w:rsidP="007B06DF">
      <w:pPr>
        <w:pBdr>
          <w:top w:val="nil"/>
          <w:left w:val="nil"/>
          <w:bottom w:val="nil"/>
          <w:right w:val="nil"/>
          <w:between w:val="nil"/>
        </w:pBdr>
        <w:spacing w:line="276" w:lineRule="auto"/>
        <w:jc w:val="center"/>
        <w:rPr>
          <w:rFonts w:ascii="Palatino Linotype" w:hAnsi="Palatino Linotype"/>
          <w:b/>
          <w:bCs/>
          <w:i/>
          <w:iCs/>
        </w:rPr>
      </w:pPr>
      <w:r w:rsidRPr="008409CF">
        <w:rPr>
          <w:rFonts w:ascii="Palatino Linotype" w:hAnsi="Palatino Linotype"/>
          <w:b/>
          <w:bCs/>
          <w:i/>
          <w:iCs/>
        </w:rPr>
        <w:t>Del proceso y acto de entrega–recepción</w:t>
      </w:r>
    </w:p>
    <w:p w14:paraId="12922022"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p>
    <w:p w14:paraId="556B1F55" w14:textId="08287160"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lastRenderedPageBreak/>
        <w:t>Artículo 17. El proceso de entrega-recepción comprende las acciones previas al acto, tales como recopilación, clasificación, procesamiento, llenado de formatos, validación de la información y anexos.</w:t>
      </w:r>
    </w:p>
    <w:p w14:paraId="2F37E172"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p>
    <w:p w14:paraId="105DBF4A"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Artículo 18. El acto de entrega-recepción es la formalización legal para dar posesión del despacho a los miembros del ayuntamiento entrante por el término del periodo constitucional; o de una dependencia o unidad administrativa cuando una persona servidora pública concluye su empleo, cargo o comisión; que se materializa con la firma del acta correspondiente. </w:t>
      </w:r>
    </w:p>
    <w:p w14:paraId="0AD06A3E"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p>
    <w:p w14:paraId="254D6C93"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Artículo 19. Los participantes en el proceso y acto de entrega-recepción son: I. La persona servidora pública saliente o la persona servidora pública que presenta la información; </w:t>
      </w:r>
    </w:p>
    <w:p w14:paraId="26DC512B"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II. La persona servidora pública entrante; </w:t>
      </w:r>
    </w:p>
    <w:p w14:paraId="653CB8DE"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III. La Síndica o Síndico, o bien la persona servidora pública representante designada; de conformidad con lo establecido en el párrafo cuarto del artículo 19 de la Ley Orgánica Municipal del Estado de México;</w:t>
      </w:r>
    </w:p>
    <w:p w14:paraId="70B2B336"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 IV. La persona servidora pública representante del OIC;</w:t>
      </w:r>
    </w:p>
    <w:p w14:paraId="084E0BB7"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 V. El testigo de la persona servidora pública entrante; y </w:t>
      </w:r>
    </w:p>
    <w:p w14:paraId="46AD4433"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VI. El testigo de la persona servidora pública saliente o el testigo de la persona servidora pública que presenta la información. </w:t>
      </w:r>
    </w:p>
    <w:p w14:paraId="23259ED0"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p>
    <w:p w14:paraId="3E69C3A1"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Artículo 20. Los participantes del acto de entrega-recepción deberán exhibir en original y entregar copia simple para el previo cotejo que realice el representante del OIC, la documentación siguiente: </w:t>
      </w:r>
    </w:p>
    <w:p w14:paraId="07BC5428"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I. Persona servidora pública entrante: Documento que acredite la designación del empleo, cargo o comisión, indicando la fecha de inicio de éste, que debe ser la misma o anterior al acto de entrega-recepción; identificación oficial vigente; comprobante de domicilio no mayor a dos meses de expedición; y certificado de competencia laboral; </w:t>
      </w:r>
    </w:p>
    <w:p w14:paraId="6C1293C2"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II. Persona servidora pública saliente: Documento que acredite el empleo, cargo o comisión, indicando la fecha de inicio de éste; identificación oficial vigente; comprobante de domicilio no </w:t>
      </w:r>
      <w:r w:rsidRPr="008409CF">
        <w:rPr>
          <w:rFonts w:ascii="Palatino Linotype" w:hAnsi="Palatino Linotype"/>
          <w:i/>
          <w:iCs/>
        </w:rPr>
        <w:lastRenderedPageBreak/>
        <w:t>mayor a dos meses de expedición; documento que avale la separación del empleo, cargo o comisión y constancias de no adeudo;</w:t>
      </w:r>
    </w:p>
    <w:p w14:paraId="75889028"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 III. Persona servidora pública que presenta la información: Documento que la faculta para recabar y presentar la información en el proceso y acto de entrega-recepción; identificación oficial vigente y comprobante de domicilio no mayor a dos meses de expedición;</w:t>
      </w:r>
    </w:p>
    <w:p w14:paraId="49F0DAA3"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 IV. Persona servidora pública representante del OIC: Identificación oficial vigente y oficio de designación; y </w:t>
      </w:r>
    </w:p>
    <w:p w14:paraId="194D6CB6" w14:textId="130F3855"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V. Testigos: Identificación oficial vigente.</w:t>
      </w:r>
    </w:p>
    <w:p w14:paraId="05CEF8A6"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p>
    <w:p w14:paraId="70B1C406"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Artículo 21. La entrega-recepción del despacho y de la documentación se realizará cuando:</w:t>
      </w:r>
    </w:p>
    <w:p w14:paraId="72318EC3"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 I. La persona servidora pública titular o la persona servidora pública encargada del despacho, culmine el periodo constitucional municipal, sin importar que sea sujeta de elección consecutiva; </w:t>
      </w:r>
    </w:p>
    <w:p w14:paraId="214B4C36"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II. La persona servidora pública titular o la persona servidora pública encargada del despacho que se ausente o se separe del empleo, cargo o comisión, con independencia del hecho o acto jurídico temporal o definitivo que haya originado esa ausencia o separación, considerándose, entre otros, la renuncia, remoción, destitución, licencia, incapacidad, jubilación, fallecimiento, cambio de adscripción, suplencia, encargo, creación, fusión, escisión o supresión de unidades administrativas, en el que se deberá especificar en el apartado de observaciones del acta el motivo que originó su separación; y</w:t>
      </w:r>
    </w:p>
    <w:p w14:paraId="7B16E60E"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 III. Las personas servidoras públicas titulares de los Órganos Internos de Control y Tesorerías Municipales hayan fungido también con dichos cargos en las entidades de la administración pública municipal, por cada uno de éstos. </w:t>
      </w:r>
    </w:p>
    <w:p w14:paraId="522FA95B"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p>
    <w:p w14:paraId="31A617DF"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Artículo 22. Las personas servidoras públicas que soliciten licencia temporal o al momento de separarse en definitiva del empleo, cargo o comisión, deberán realizar el proceso y acto de entrega-recepción correspondiente; lo mismo ocurrirá en el supuesto de reincorporarse. </w:t>
      </w:r>
    </w:p>
    <w:p w14:paraId="1CD61B9A"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p>
    <w:p w14:paraId="243D018D"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lastRenderedPageBreak/>
        <w:t xml:space="preserve">Artículo 23. Las personas servidoras públicas que se encuentren como encargadas de despacho y sean nombradas titulares, no deben realizar el proceso y acto de entrega-recepción. </w:t>
      </w:r>
    </w:p>
    <w:p w14:paraId="3C04A9BD"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Artículo 24. Los actos de entrega-recepción se llevarán a cabo en un plazo máximo de cinco días hábiles a partir de que surta efectos la separación del empleo, cargo o comisión y se realizarán en el domicilio de las oficinas de las unidades administrativas o dependencias que se entregan Los actos de entrega-recepción sólo podrán realizarse en lugar distinto al señalado en el párrafo anterior, cuando la persona servidora pública representante del OIC considere comprometida la integridad física y/o la salud de los participantes o por causas de fuerza mayor, siempre y cuando no se contravengan las disposiciones legales aplicables.</w:t>
      </w:r>
    </w:p>
    <w:p w14:paraId="3BDCDAC0"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p>
    <w:p w14:paraId="5BBF2DCF"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 Artículo 25. La veracidad, oportunidad, confiabilidad, integración y elaboración del acta de entrega-recepción, formatos y anexos, será responsabilidad de la persona servidora pública saliente, bajo la supervisión de la persona servidora pública representante del OIC. En todo momento la persona servidora pública representante del OIC, en el ámbito de su competencia, revisará la información presentada, prevendrá e investigará actos u omisiones que se deriven del proceso y acto de entrega-recepción que puedan constituir responsabilidades administrativas; sancionará aquellas distintas a las que son competencia del Tribunal de Justicia Administrativa del Estado de México. De ser procedente, se presentarán las denuncias por hechos u omisiones que pudieran ser constitutivos de delitos y que se deriven de los procesos y actos de entrega-recepción. Lo anterior, sin perjuicio de la verificación y revisión de la información derivada del acto de entrega-recepción que realice la persona servidora pública entrante, y el debido trámite que le dé a las observaciones que realice en términos de estos Lineamientos. </w:t>
      </w:r>
    </w:p>
    <w:p w14:paraId="3EFB3754"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p>
    <w:p w14:paraId="2E24AFFB"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Artículo 26. El acta de entrega-recepción contendrá los formatos organizados en los rubros siguientes:</w:t>
      </w:r>
    </w:p>
    <w:p w14:paraId="5A528242"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 I. Información de la Oficina que se entrega; </w:t>
      </w:r>
    </w:p>
    <w:p w14:paraId="428FFCEE"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II. Información Administrativa;</w:t>
      </w:r>
    </w:p>
    <w:p w14:paraId="411EC607"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 III. Recursos Humanos; </w:t>
      </w:r>
    </w:p>
    <w:p w14:paraId="1213CBBE"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lastRenderedPageBreak/>
        <w:t xml:space="preserve">IV. Información Financiera - Presupuestal; </w:t>
      </w:r>
    </w:p>
    <w:p w14:paraId="5B174760"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V. Información Catastral; </w:t>
      </w:r>
    </w:p>
    <w:p w14:paraId="2DEE7A69"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 xml:space="preserve">VI. Archivos; e </w:t>
      </w:r>
    </w:p>
    <w:p w14:paraId="5787114A"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r w:rsidRPr="008409CF">
        <w:rPr>
          <w:rFonts w:ascii="Palatino Linotype" w:hAnsi="Palatino Linotype"/>
          <w:i/>
          <w:iCs/>
        </w:rPr>
        <w:t>VII. Información Adicional.</w:t>
      </w:r>
    </w:p>
    <w:p w14:paraId="210B48C2" w14:textId="77777777" w:rsidR="00702B8A" w:rsidRPr="008409CF" w:rsidRDefault="00702B8A" w:rsidP="007B06DF">
      <w:pPr>
        <w:pBdr>
          <w:top w:val="nil"/>
          <w:left w:val="nil"/>
          <w:bottom w:val="nil"/>
          <w:right w:val="nil"/>
          <w:between w:val="nil"/>
        </w:pBdr>
        <w:spacing w:line="276" w:lineRule="auto"/>
        <w:jc w:val="both"/>
        <w:rPr>
          <w:rFonts w:ascii="Palatino Linotype" w:hAnsi="Palatino Linotype"/>
          <w:i/>
          <w:iCs/>
        </w:rPr>
      </w:pPr>
    </w:p>
    <w:p w14:paraId="5B739FE3" w14:textId="73AF242A" w:rsidR="00702B8A" w:rsidRPr="008409CF" w:rsidRDefault="00702B8A" w:rsidP="007B06DF">
      <w:pPr>
        <w:pBdr>
          <w:top w:val="nil"/>
          <w:left w:val="nil"/>
          <w:bottom w:val="nil"/>
          <w:right w:val="nil"/>
          <w:between w:val="nil"/>
        </w:pBdr>
        <w:spacing w:line="276" w:lineRule="auto"/>
        <w:jc w:val="both"/>
        <w:rPr>
          <w:rFonts w:ascii="Palatino Linotype" w:eastAsia="Palatino Linotype" w:hAnsi="Palatino Linotype" w:cs="Palatino Linotype"/>
          <w:i/>
          <w:iCs/>
          <w:color w:val="000000"/>
        </w:rPr>
      </w:pPr>
      <w:r w:rsidRPr="008409CF">
        <w:rPr>
          <w:rFonts w:ascii="Palatino Linotype" w:hAnsi="Palatino Linotype"/>
          <w:i/>
          <w:iCs/>
        </w:rPr>
        <w:t xml:space="preserve"> La fecha de corte de la información que se entrega deberá corresponder con la del último día que desempeñó el empleo, cargo o comisión la persona servidora pública saliente.</w:t>
      </w:r>
    </w:p>
    <w:p w14:paraId="3F0147AA" w14:textId="77777777" w:rsidR="00702B8A" w:rsidRPr="008409CF" w:rsidRDefault="00702B8A" w:rsidP="007B06DF">
      <w:pPr>
        <w:pBdr>
          <w:top w:val="nil"/>
          <w:left w:val="nil"/>
          <w:bottom w:val="nil"/>
          <w:right w:val="nil"/>
          <w:between w:val="nil"/>
        </w:pBdr>
        <w:spacing w:line="276" w:lineRule="auto"/>
        <w:jc w:val="both"/>
        <w:rPr>
          <w:rFonts w:ascii="Palatino Linotype" w:eastAsia="Palatino Linotype" w:hAnsi="Palatino Linotype" w:cs="Palatino Linotype"/>
          <w:i/>
          <w:color w:val="000000"/>
        </w:rPr>
      </w:pPr>
    </w:p>
    <w:p w14:paraId="07D9A745" w14:textId="77777777" w:rsidR="00702B8A" w:rsidRPr="008409CF" w:rsidRDefault="00702B8A" w:rsidP="007B06DF">
      <w:pPr>
        <w:pBdr>
          <w:top w:val="nil"/>
          <w:left w:val="nil"/>
          <w:bottom w:val="nil"/>
          <w:right w:val="nil"/>
          <w:between w:val="nil"/>
        </w:pBdr>
        <w:spacing w:line="276" w:lineRule="auto"/>
        <w:jc w:val="both"/>
        <w:rPr>
          <w:rFonts w:ascii="Palatino Linotype" w:eastAsia="Palatino Linotype" w:hAnsi="Palatino Linotype" w:cs="Palatino Linotype"/>
          <w:i/>
          <w:color w:val="000000"/>
        </w:rPr>
      </w:pPr>
    </w:p>
    <w:p w14:paraId="703FD7DE" w14:textId="77777777" w:rsidR="005822C0" w:rsidRPr="008409CF" w:rsidRDefault="00F32C6C" w:rsidP="007B06D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Por su parte, la Ley Orgánica Municipal del Estado de México, establece:</w:t>
      </w:r>
    </w:p>
    <w:p w14:paraId="2EEF49A7" w14:textId="77777777" w:rsidR="00702B8A" w:rsidRPr="008409CF" w:rsidRDefault="00702B8A" w:rsidP="007B06D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C495BBA" w14:textId="77777777" w:rsidR="005822C0" w:rsidRPr="008409CF" w:rsidRDefault="00F32C6C" w:rsidP="007B06DF">
      <w:pPr>
        <w:pBdr>
          <w:top w:val="nil"/>
          <w:left w:val="nil"/>
          <w:bottom w:val="nil"/>
          <w:right w:val="nil"/>
          <w:between w:val="nil"/>
        </w:pBdr>
        <w:spacing w:line="276" w:lineRule="auto"/>
        <w:jc w:val="center"/>
        <w:rPr>
          <w:rFonts w:ascii="Palatino Linotype" w:eastAsia="Palatino Linotype" w:hAnsi="Palatino Linotype" w:cs="Palatino Linotype"/>
          <w:b/>
          <w:i/>
          <w:color w:val="000000"/>
        </w:rPr>
      </w:pPr>
      <w:r w:rsidRPr="008409CF">
        <w:rPr>
          <w:rFonts w:ascii="Palatino Linotype" w:eastAsia="Palatino Linotype" w:hAnsi="Palatino Linotype" w:cs="Palatino Linotype"/>
          <w:b/>
          <w:i/>
          <w:color w:val="000000"/>
        </w:rPr>
        <w:t>CAPÍTULO CUARTO</w:t>
      </w:r>
    </w:p>
    <w:p w14:paraId="0550E6FC" w14:textId="77777777" w:rsidR="005822C0" w:rsidRPr="008409CF" w:rsidRDefault="00F32C6C" w:rsidP="007B06DF">
      <w:pPr>
        <w:pBdr>
          <w:top w:val="nil"/>
          <w:left w:val="nil"/>
          <w:bottom w:val="nil"/>
          <w:right w:val="nil"/>
          <w:between w:val="nil"/>
        </w:pBdr>
        <w:spacing w:line="276" w:lineRule="auto"/>
        <w:jc w:val="center"/>
        <w:rPr>
          <w:rFonts w:ascii="Palatino Linotype" w:eastAsia="Palatino Linotype" w:hAnsi="Palatino Linotype" w:cs="Palatino Linotype"/>
          <w:b/>
          <w:i/>
          <w:color w:val="000000"/>
        </w:rPr>
      </w:pPr>
      <w:r w:rsidRPr="008409CF">
        <w:rPr>
          <w:rFonts w:ascii="Palatino Linotype" w:eastAsia="Palatino Linotype" w:hAnsi="Palatino Linotype" w:cs="Palatino Linotype"/>
          <w:b/>
          <w:i/>
          <w:color w:val="000000"/>
        </w:rPr>
        <w:t>DEL ÓRGANO INTERNO DE CONTROL MUNICIPAL</w:t>
      </w:r>
    </w:p>
    <w:p w14:paraId="0BBA010E" w14:textId="77777777" w:rsidR="005822C0" w:rsidRPr="008409CF" w:rsidRDefault="00F32C6C" w:rsidP="007B06DF">
      <w:pPr>
        <w:pBdr>
          <w:top w:val="nil"/>
          <w:left w:val="nil"/>
          <w:bottom w:val="nil"/>
          <w:right w:val="nil"/>
          <w:between w:val="nil"/>
        </w:pBdr>
        <w:spacing w:line="276" w:lineRule="auto"/>
        <w:jc w:val="both"/>
        <w:rPr>
          <w:rFonts w:ascii="Palatino Linotype" w:eastAsia="Palatino Linotype" w:hAnsi="Palatino Linotype" w:cs="Palatino Linotype"/>
          <w:i/>
          <w:color w:val="000000"/>
        </w:rPr>
      </w:pPr>
      <w:r w:rsidRPr="008409CF">
        <w:rPr>
          <w:rFonts w:ascii="Palatino Linotype" w:eastAsia="Palatino Linotype" w:hAnsi="Palatino Linotype" w:cs="Palatino Linotype"/>
          <w:b/>
          <w:i/>
          <w:color w:val="000000"/>
        </w:rPr>
        <w:t>Artículo 110.-</w:t>
      </w:r>
      <w:r w:rsidRPr="008409CF">
        <w:rPr>
          <w:rFonts w:ascii="Palatino Linotype" w:eastAsia="Palatino Linotype" w:hAnsi="Palatino Linotype" w:cs="Palatino Linotype"/>
          <w:i/>
          <w:color w:val="000000"/>
        </w:rPr>
        <w:t xml:space="preserve"> El órgano interno de control municipal es el órgano interno de control encargado de promover, evaluar y fortalecer el buen funcionamiento del control interno, competente para aplicar las leyes en materia de responsabilidades de los servidores públicos.</w:t>
      </w:r>
    </w:p>
    <w:p w14:paraId="79C72FB4" w14:textId="77777777" w:rsidR="005822C0" w:rsidRPr="008409CF" w:rsidRDefault="005822C0" w:rsidP="007B06DF">
      <w:pPr>
        <w:pBdr>
          <w:top w:val="nil"/>
          <w:left w:val="nil"/>
          <w:bottom w:val="nil"/>
          <w:right w:val="nil"/>
          <w:between w:val="nil"/>
        </w:pBdr>
        <w:spacing w:line="276" w:lineRule="auto"/>
        <w:jc w:val="both"/>
        <w:rPr>
          <w:rFonts w:ascii="Palatino Linotype" w:eastAsia="Palatino Linotype" w:hAnsi="Palatino Linotype" w:cs="Palatino Linotype"/>
          <w:i/>
          <w:color w:val="000000"/>
        </w:rPr>
      </w:pPr>
    </w:p>
    <w:p w14:paraId="697E0061" w14:textId="77777777" w:rsidR="005822C0" w:rsidRPr="008409CF" w:rsidRDefault="00F32C6C" w:rsidP="007B06DF">
      <w:pPr>
        <w:pBdr>
          <w:top w:val="nil"/>
          <w:left w:val="nil"/>
          <w:bottom w:val="nil"/>
          <w:right w:val="nil"/>
          <w:between w:val="nil"/>
        </w:pBdr>
        <w:spacing w:line="276" w:lineRule="auto"/>
        <w:jc w:val="both"/>
        <w:rPr>
          <w:rFonts w:ascii="Palatino Linotype" w:eastAsia="Palatino Linotype" w:hAnsi="Palatino Linotype" w:cs="Palatino Linotype"/>
          <w:i/>
          <w:color w:val="000000"/>
        </w:rPr>
      </w:pPr>
      <w:r w:rsidRPr="008409CF">
        <w:rPr>
          <w:rFonts w:ascii="Palatino Linotype" w:eastAsia="Palatino Linotype" w:hAnsi="Palatino Linotype" w:cs="Palatino Linotype"/>
          <w:i/>
          <w:color w:val="000000"/>
        </w:rPr>
        <w:t>Artículo 111.- El órgano interno de control municipal estará a cargo de una persona titular denominada Contralora o Contralor, la cual será nombrada por acuerdo de Cabildo de entre una terna de ciudadanas y ciudadanos propuestos por la Presidenta o Presidente Municipal y dependerá jerárquicamente del mismo.</w:t>
      </w:r>
    </w:p>
    <w:p w14:paraId="21E169F9" w14:textId="77777777" w:rsidR="005822C0" w:rsidRPr="008409CF" w:rsidRDefault="005822C0" w:rsidP="007B06DF">
      <w:pPr>
        <w:pBdr>
          <w:top w:val="nil"/>
          <w:left w:val="nil"/>
          <w:bottom w:val="nil"/>
          <w:right w:val="nil"/>
          <w:between w:val="nil"/>
        </w:pBdr>
        <w:spacing w:line="276" w:lineRule="auto"/>
        <w:jc w:val="both"/>
        <w:rPr>
          <w:rFonts w:ascii="Palatino Linotype" w:eastAsia="Palatino Linotype" w:hAnsi="Palatino Linotype" w:cs="Palatino Linotype"/>
          <w:i/>
          <w:color w:val="000000"/>
        </w:rPr>
      </w:pPr>
    </w:p>
    <w:p w14:paraId="5FAB3C0A" w14:textId="77777777" w:rsidR="005822C0" w:rsidRPr="008409CF" w:rsidRDefault="00F32C6C" w:rsidP="007B06DF">
      <w:pPr>
        <w:pBdr>
          <w:top w:val="nil"/>
          <w:left w:val="nil"/>
          <w:bottom w:val="nil"/>
          <w:right w:val="nil"/>
          <w:between w:val="nil"/>
        </w:pBdr>
        <w:spacing w:line="276" w:lineRule="auto"/>
        <w:jc w:val="both"/>
        <w:rPr>
          <w:rFonts w:ascii="Palatino Linotype" w:eastAsia="Palatino Linotype" w:hAnsi="Palatino Linotype" w:cs="Palatino Linotype"/>
          <w:i/>
          <w:color w:val="000000"/>
        </w:rPr>
      </w:pPr>
      <w:r w:rsidRPr="008409CF">
        <w:rPr>
          <w:rFonts w:ascii="Palatino Linotype" w:eastAsia="Palatino Linotype" w:hAnsi="Palatino Linotype" w:cs="Palatino Linotype"/>
          <w:i/>
          <w:color w:val="000000"/>
        </w:rPr>
        <w:t>Para dichos efectos, el Cabildo emitirá una convocatoria pública y corresponderá a la Presidenta o Presidente Municipal la recepción y evaluación de las personas aspirantes, así como la formulación de la terna que se someterá a la consideración en sesión de Cabildo, el cual deberá designar en un plazo no mayor a ocho días, a la persona titular del órgano interno de control municipal.</w:t>
      </w:r>
    </w:p>
    <w:p w14:paraId="472B2985" w14:textId="77777777" w:rsidR="005822C0" w:rsidRPr="008409CF" w:rsidRDefault="005822C0" w:rsidP="007B06DF">
      <w:pPr>
        <w:pBdr>
          <w:top w:val="nil"/>
          <w:left w:val="nil"/>
          <w:bottom w:val="nil"/>
          <w:right w:val="nil"/>
          <w:between w:val="nil"/>
        </w:pBdr>
        <w:spacing w:line="276" w:lineRule="auto"/>
        <w:jc w:val="both"/>
        <w:rPr>
          <w:rFonts w:ascii="Palatino Linotype" w:eastAsia="Palatino Linotype" w:hAnsi="Palatino Linotype" w:cs="Palatino Linotype"/>
          <w:i/>
          <w:color w:val="000000"/>
        </w:rPr>
      </w:pPr>
    </w:p>
    <w:p w14:paraId="5DE49DA5" w14:textId="77777777" w:rsidR="005822C0" w:rsidRPr="008409CF" w:rsidRDefault="00F32C6C" w:rsidP="007B06DF">
      <w:pPr>
        <w:pBdr>
          <w:top w:val="nil"/>
          <w:left w:val="nil"/>
          <w:bottom w:val="nil"/>
          <w:right w:val="nil"/>
          <w:between w:val="nil"/>
        </w:pBdr>
        <w:spacing w:line="276" w:lineRule="auto"/>
        <w:jc w:val="both"/>
        <w:rPr>
          <w:rFonts w:ascii="Palatino Linotype" w:eastAsia="Palatino Linotype" w:hAnsi="Palatino Linotype" w:cs="Palatino Linotype"/>
          <w:i/>
          <w:color w:val="000000"/>
        </w:rPr>
      </w:pPr>
      <w:r w:rsidRPr="008409CF">
        <w:rPr>
          <w:rFonts w:ascii="Palatino Linotype" w:eastAsia="Palatino Linotype" w:hAnsi="Palatino Linotype" w:cs="Palatino Linotype"/>
          <w:b/>
          <w:i/>
          <w:color w:val="000000"/>
        </w:rPr>
        <w:lastRenderedPageBreak/>
        <w:t>Artículo 112.</w:t>
      </w:r>
      <w:r w:rsidRPr="008409CF">
        <w:rPr>
          <w:rFonts w:ascii="Palatino Linotype" w:eastAsia="Palatino Linotype" w:hAnsi="Palatino Linotype" w:cs="Palatino Linotype"/>
          <w:i/>
          <w:color w:val="000000"/>
        </w:rPr>
        <w:t xml:space="preserve"> El órgano interno de control municipal tendrá a su cargo las funciones siguientes:</w:t>
      </w:r>
    </w:p>
    <w:p w14:paraId="2680A3FA" w14:textId="77777777" w:rsidR="005822C0" w:rsidRPr="008409CF" w:rsidRDefault="00F32C6C" w:rsidP="007B06DF">
      <w:pPr>
        <w:pBdr>
          <w:top w:val="nil"/>
          <w:left w:val="nil"/>
          <w:bottom w:val="nil"/>
          <w:right w:val="nil"/>
          <w:between w:val="nil"/>
        </w:pBdr>
        <w:spacing w:line="276" w:lineRule="auto"/>
        <w:jc w:val="both"/>
        <w:rPr>
          <w:rFonts w:ascii="Palatino Linotype" w:eastAsia="Palatino Linotype" w:hAnsi="Palatino Linotype" w:cs="Palatino Linotype"/>
          <w:i/>
          <w:color w:val="000000"/>
        </w:rPr>
      </w:pPr>
      <w:r w:rsidRPr="008409CF">
        <w:rPr>
          <w:rFonts w:ascii="Palatino Linotype" w:eastAsia="Palatino Linotype" w:hAnsi="Palatino Linotype" w:cs="Palatino Linotype"/>
          <w:i/>
          <w:color w:val="000000"/>
        </w:rPr>
        <w:t>(…)</w:t>
      </w:r>
    </w:p>
    <w:p w14:paraId="301F69EA" w14:textId="77777777" w:rsidR="005822C0" w:rsidRPr="008409CF" w:rsidRDefault="00F32C6C" w:rsidP="007B06DF">
      <w:pPr>
        <w:pBdr>
          <w:top w:val="nil"/>
          <w:left w:val="nil"/>
          <w:bottom w:val="nil"/>
          <w:right w:val="nil"/>
          <w:between w:val="nil"/>
        </w:pBdr>
        <w:spacing w:line="276" w:lineRule="auto"/>
        <w:jc w:val="both"/>
        <w:rPr>
          <w:rFonts w:ascii="Palatino Linotype" w:eastAsia="Palatino Linotype" w:hAnsi="Palatino Linotype" w:cs="Palatino Linotype"/>
          <w:i/>
          <w:color w:val="000000"/>
        </w:rPr>
      </w:pPr>
      <w:r w:rsidRPr="008409CF">
        <w:rPr>
          <w:rFonts w:ascii="Palatino Linotype" w:eastAsia="Palatino Linotype" w:hAnsi="Palatino Linotype" w:cs="Palatino Linotype"/>
          <w:i/>
          <w:color w:val="000000"/>
        </w:rPr>
        <w:t>XII. Participar en la entrega-recepción de las unidades administrativas de las dependencias, organismos auxiliares y fideicomisos del municipio;</w:t>
      </w:r>
    </w:p>
    <w:p w14:paraId="402F0369" w14:textId="77777777" w:rsidR="005822C0" w:rsidRPr="008409CF" w:rsidRDefault="005822C0" w:rsidP="007B06D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66A29EF8" w14:textId="77777777" w:rsidR="005822C0" w:rsidRPr="008409CF" w:rsidRDefault="00F32C6C" w:rsidP="007B06D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8409CF">
        <w:rPr>
          <w:rFonts w:ascii="Palatino Linotype" w:eastAsia="Palatino Linotype" w:hAnsi="Palatino Linotype" w:cs="Palatino Linotype"/>
          <w:color w:val="000000"/>
        </w:rPr>
        <w:t>De la interpretación sistemática y progresiva de los preceptos legales se tienen las siguientes conclusiones:</w:t>
      </w:r>
    </w:p>
    <w:p w14:paraId="07B98968" w14:textId="77777777" w:rsidR="005822C0" w:rsidRPr="008409CF" w:rsidRDefault="005822C0" w:rsidP="007B06D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73D9112D" w14:textId="77777777" w:rsidR="005822C0" w:rsidRPr="008409CF" w:rsidRDefault="00F32C6C" w:rsidP="007B06D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 xml:space="preserve">• Se le llama Entrega – Recepción al acto administrativo que tiene por objeto hacer constar que el servidor público saliente entrega durante el proceso de entrega – recepción al servidor público entrante el despacho y toda la documentación e información inherente a su cargo, se le llama Acta de Entrega – Recepción al documento que contiene el acto de entrega - recepción. </w:t>
      </w:r>
    </w:p>
    <w:p w14:paraId="6974E69A" w14:textId="77777777" w:rsidR="005822C0" w:rsidRPr="008409CF" w:rsidRDefault="005822C0" w:rsidP="007B06D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4BF9A81" w14:textId="77777777" w:rsidR="005822C0" w:rsidRPr="008409CF" w:rsidRDefault="00F32C6C" w:rsidP="007B06D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 xml:space="preserve">• La contraloría municipal tendrá a su cargo un titular denominado Contralor, el órgano interno de control municipal, tendrá a su cargo diversas funciones entre las cuales se encuentra la de participar en la entrega – recepción de las unidades administrativas de las dependencias, organismos auxiliares y fideicomisos del municipio. </w:t>
      </w:r>
    </w:p>
    <w:p w14:paraId="05972AAC" w14:textId="77777777" w:rsidR="005822C0" w:rsidRPr="008409CF" w:rsidRDefault="005822C0" w:rsidP="007B06D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34CB9DD" w14:textId="77777777" w:rsidR="005822C0" w:rsidRPr="008409CF" w:rsidRDefault="00F32C6C" w:rsidP="007B06D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 xml:space="preserve">• El Contralor Municipal es competente para conocer de la información solicitada por el Particular – consistente en las actas de entrega recepción realizadas por los servidores </w:t>
      </w:r>
      <w:r w:rsidRPr="008409CF">
        <w:rPr>
          <w:rFonts w:ascii="Palatino Linotype" w:eastAsia="Palatino Linotype" w:hAnsi="Palatino Linotype" w:cs="Palatino Linotype"/>
          <w:color w:val="000000"/>
        </w:rPr>
        <w:lastRenderedPageBreak/>
        <w:t>públicos salientes a los servidores públicos entrantes del Ayuntamiento de Ecatepec de Morelos, Estado de México.</w:t>
      </w:r>
    </w:p>
    <w:p w14:paraId="018321AA" w14:textId="77777777" w:rsidR="005822C0" w:rsidRPr="008409CF" w:rsidRDefault="005822C0" w:rsidP="007B06D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0D034AC8" w14:textId="77777777" w:rsidR="009C591C" w:rsidRPr="008409CF" w:rsidRDefault="00B839B5"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 xml:space="preserve">Ahora bien, respecto a lo anterior, cabe destacar que el Sujeto Obligado en su oficio de respuesta únicamente </w:t>
      </w:r>
      <w:r w:rsidR="0099160F" w:rsidRPr="008409CF">
        <w:rPr>
          <w:rFonts w:ascii="Palatino Linotype" w:eastAsia="Palatino Linotype" w:hAnsi="Palatino Linotype" w:cs="Palatino Linotype"/>
          <w:color w:val="000000"/>
        </w:rPr>
        <w:t xml:space="preserve">refirió </w:t>
      </w:r>
      <w:r w:rsidR="009C591C" w:rsidRPr="008409CF">
        <w:rPr>
          <w:rFonts w:ascii="Palatino Linotype" w:eastAsia="Palatino Linotype" w:hAnsi="Palatino Linotype" w:cs="Palatino Linotype"/>
          <w:color w:val="000000"/>
        </w:rPr>
        <w:t xml:space="preserve">que informa que dentro de las fechas señaladas se generaron 57 (cincuenta y siete) Actas de Entrega-Recepción de las cuales 28 se generaron el día uno de enero, 26 el día dos de enero y 3 el día tres de enero del año 2025 y anexo documento constante de 03 fojas útiles por el anverso que contiene las actas generadas de las áreas del ayuntamiento y organismos descentralizados de Acambay de Ruiz Castañeda,  solicitando que dicha información sea sometida al análisis y autorización del Comité de Transparencia su propuesta de versión pública y/o reserva de información para dar respuesta al solicitante, </w:t>
      </w:r>
      <w:r w:rsidR="0099160F" w:rsidRPr="008409CF">
        <w:rPr>
          <w:rFonts w:ascii="Palatino Linotype" w:eastAsia="Palatino Linotype" w:hAnsi="Palatino Linotype" w:cs="Palatino Linotype"/>
          <w:color w:val="000000"/>
        </w:rPr>
        <w:t xml:space="preserve">sin embargo, </w:t>
      </w:r>
      <w:r w:rsidR="009C591C" w:rsidRPr="008409CF">
        <w:rPr>
          <w:rFonts w:ascii="Palatino Linotype" w:eastAsia="Palatino Linotype" w:hAnsi="Palatino Linotype" w:cs="Palatino Linotype"/>
          <w:color w:val="000000"/>
        </w:rPr>
        <w:t xml:space="preserve"> tal como lo refiere el recurrente en las razones o motivos de la inconformidad si bien es cierto enlistan las actas generadas de entrega recepción no entregan las actas cómo se solicitó.</w:t>
      </w:r>
    </w:p>
    <w:p w14:paraId="75A4716B" w14:textId="77777777" w:rsidR="00090720" w:rsidRPr="008409CF" w:rsidRDefault="00090720" w:rsidP="00090720">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p>
    <w:p w14:paraId="09EC7A60" w14:textId="5453CA29" w:rsidR="00ED5FD8" w:rsidRPr="008409CF" w:rsidRDefault="009C591C"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Por lo</w:t>
      </w:r>
      <w:r w:rsidR="00ED5FD8" w:rsidRPr="008409CF">
        <w:rPr>
          <w:rFonts w:ascii="Palatino Linotype" w:eastAsia="Palatino Linotype" w:hAnsi="Palatino Linotype" w:cs="Palatino Linotype"/>
          <w:color w:val="000000"/>
        </w:rPr>
        <w:t xml:space="preserve"> que lo procedente es proporcionar los documentos que no sufren modificación alguna, ahora bien, resulta prudente tomar en consideración lo plasmado en el criterio 09/2004 emitido por la Suprema Corte de Justicia de la Nación, e incluso referido por el Particular en sus motivos de inconformidad cuya literalidad es la siguiente:</w:t>
      </w:r>
    </w:p>
    <w:p w14:paraId="501F6B92" w14:textId="77777777" w:rsidR="00ED5FD8" w:rsidRPr="008409CF" w:rsidRDefault="00ED5FD8" w:rsidP="007B06D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606EB0CE" w14:textId="77777777" w:rsidR="00ED5FD8" w:rsidRPr="008409CF" w:rsidRDefault="00ED5FD8" w:rsidP="007B06D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8409CF">
        <w:rPr>
          <w:rFonts w:ascii="Palatino Linotype" w:eastAsia="Palatino Linotype" w:hAnsi="Palatino Linotype" w:cs="Palatino Linotype"/>
          <w:i/>
          <w:color w:val="000000"/>
        </w:rPr>
        <w:lastRenderedPageBreak/>
        <w:t xml:space="preserve">"INFORMACIÓN SUJETA A REVISIÓN. SI YA CONSTA EN UN DOCUMENTO DEFINITIVO, DEBE PERMITIRSE EL ACCESO A ÉSTE. </w:t>
      </w:r>
    </w:p>
    <w:p w14:paraId="1181B6D7" w14:textId="77777777" w:rsidR="00ED5FD8" w:rsidRPr="008409CF" w:rsidRDefault="00ED5FD8" w:rsidP="007B06D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8409CF">
        <w:rPr>
          <w:rFonts w:ascii="Palatino Linotype" w:eastAsia="Palatino Linotype" w:hAnsi="Palatino Linotype" w:cs="Palatino Linotype"/>
          <w:i/>
          <w:color w:val="000000"/>
        </w:rPr>
        <w:t xml:space="preserve">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w:t>
      </w:r>
    </w:p>
    <w:p w14:paraId="38500E14" w14:textId="77777777" w:rsidR="00ED5FD8" w:rsidRPr="008409CF" w:rsidRDefault="00ED5FD8" w:rsidP="007B06D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8409CF">
        <w:rPr>
          <w:rFonts w:ascii="Palatino Linotype" w:eastAsia="Palatino Linotype" w:hAnsi="Palatino Linotype" w:cs="Palatino Linotype"/>
          <w:i/>
          <w:color w:val="000000"/>
        </w:rPr>
        <w:t>Clasificación de la información 10/2004-J, 19 de mayo de 2004.</w:t>
      </w:r>
    </w:p>
    <w:p w14:paraId="7238E30A" w14:textId="77777777" w:rsidR="00ED5FD8" w:rsidRPr="008409CF" w:rsidRDefault="00ED5FD8" w:rsidP="007B06D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8409CF">
        <w:rPr>
          <w:rFonts w:ascii="Palatino Linotype" w:eastAsia="Palatino Linotype" w:hAnsi="Palatino Linotype" w:cs="Palatino Linotype"/>
          <w:i/>
          <w:color w:val="000000"/>
        </w:rPr>
        <w:t>Unanimidad de votos"</w:t>
      </w:r>
    </w:p>
    <w:p w14:paraId="0B6AE54E" w14:textId="77777777" w:rsidR="00ED5FD8" w:rsidRPr="008409CF" w:rsidRDefault="00ED5FD8" w:rsidP="007B06D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0A81BC2F" w14:textId="77777777" w:rsidR="00ED5FD8" w:rsidRPr="008409CF" w:rsidRDefault="00ED5FD8"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iCs/>
          <w:color w:val="000000"/>
        </w:rPr>
        <w:t>Del anterior criterio se puede deducir que para el caso de acceso sobre documentos que se encuentren en un proceso de revisión no debe implicar la falta de los mismos, siempre que sean definitivos, por lo que deberá permitirse el acceso a los mismos, aun cuando de manera posterior se realice un informe final, y no así negar el acceso aludiendo a que no se concluyen las etapas de la auditoría.</w:t>
      </w:r>
    </w:p>
    <w:p w14:paraId="7D5CF68C" w14:textId="77777777" w:rsidR="00ED5FD8" w:rsidRPr="008409CF" w:rsidRDefault="00ED5FD8" w:rsidP="007B06D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Cs/>
          <w:color w:val="000000"/>
        </w:rPr>
      </w:pPr>
    </w:p>
    <w:p w14:paraId="5484C2CA" w14:textId="13F98E6C" w:rsidR="00ED5FD8" w:rsidRPr="008409CF" w:rsidRDefault="00ED5FD8"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iCs/>
          <w:color w:val="000000"/>
        </w:rPr>
        <w:lastRenderedPageBreak/>
        <w:t>Por lo anteriormente expuesto, se determina que las  actas de entrega – recepción, son  consideradas como documentos definitivos, situación por la cual el SUJETO OBLIGADO debe de permitir su acceso a ellas.</w:t>
      </w:r>
    </w:p>
    <w:p w14:paraId="0D4478BC" w14:textId="77777777" w:rsidR="00ED5FD8" w:rsidRPr="008409CF" w:rsidRDefault="00ED5FD8" w:rsidP="007B06DF">
      <w:pPr>
        <w:pStyle w:val="Prrafodelista"/>
        <w:ind w:left="0"/>
        <w:rPr>
          <w:rFonts w:ascii="Palatino Linotype" w:eastAsia="Palatino Linotype" w:hAnsi="Palatino Linotype" w:cs="Palatino Linotype"/>
          <w:iCs/>
          <w:color w:val="000000"/>
        </w:rPr>
      </w:pPr>
    </w:p>
    <w:p w14:paraId="1E1B02BB" w14:textId="77777777" w:rsidR="00ED5FD8" w:rsidRPr="008409CF" w:rsidRDefault="00ED5FD8" w:rsidP="007B06D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Cs/>
          <w:color w:val="000000"/>
        </w:rPr>
      </w:pPr>
    </w:p>
    <w:p w14:paraId="2DFAA452" w14:textId="04BCA7FA" w:rsidR="00ED5FD8" w:rsidRPr="008409CF" w:rsidRDefault="00ED5FD8"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iCs/>
          <w:color w:val="000000"/>
        </w:rPr>
        <w:t>Seguidamente si del acta de entrega-recepción referida hubieran observaciones que no deberían de ser públicas el SUJETO OBLIGADO deberá de emitir el Acuerdo de Clasificación de Información del Comité de Transparencia, mediante el cual de manera fundada y motivada exponga las razones por las cuales dichas observaciones no pueden ser del conocimiento del RECURRENTE</w:t>
      </w:r>
      <w:r w:rsidRPr="008409CF">
        <w:rPr>
          <w:rFonts w:ascii="Palatino Linotype" w:eastAsia="Palatino Linotype" w:hAnsi="Palatino Linotype" w:cs="Palatino Linotype"/>
          <w:i/>
          <w:color w:val="000000"/>
        </w:rPr>
        <w:t>.</w:t>
      </w:r>
    </w:p>
    <w:p w14:paraId="1AC66988"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p>
    <w:p w14:paraId="3ACBC70D" w14:textId="36E68565"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iCs/>
          <w:color w:val="000000"/>
        </w:rPr>
        <w:t xml:space="preserve">Por último, si dentro del contenido de las actas de entrega recepción, se encuentran los siguientes datos, los mismos  deberán  ser clasificados como confidenciales por el Comité de Transparencia del </w:t>
      </w:r>
      <w:r w:rsidRPr="008409CF">
        <w:rPr>
          <w:rFonts w:ascii="Palatino Linotype" w:eastAsia="Palatino Linotype" w:hAnsi="Palatino Linotype" w:cs="Palatino Linotype"/>
          <w:b/>
          <w:bCs/>
          <w:iCs/>
          <w:color w:val="000000"/>
        </w:rPr>
        <w:t>SUJETO OBLIGADO mediante el acuerdo de clasificación que apruebe. </w:t>
      </w:r>
    </w:p>
    <w:p w14:paraId="369FFF96"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iCs/>
          <w:color w:val="000000"/>
        </w:rPr>
        <w:t>  </w:t>
      </w:r>
    </w:p>
    <w:p w14:paraId="331CEA5F"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b/>
          <w:bCs/>
          <w:iCs/>
          <w:color w:val="000000"/>
        </w:rPr>
        <w:t>Registro Federal de Contribuyentes</w:t>
      </w:r>
      <w:r w:rsidRPr="008409CF">
        <w:rPr>
          <w:rFonts w:ascii="Palatino Linotype" w:eastAsia="Palatino Linotype" w:hAnsi="Palatino Linotype" w:cs="Palatino Linotype"/>
          <w:iCs/>
          <w:color w:val="000000"/>
        </w:rPr>
        <w:t xml:space="preserve"> (RFC)</w:t>
      </w:r>
    </w:p>
    <w:p w14:paraId="7B9814F9" w14:textId="77777777"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 xml:space="preserve">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w:t>
      </w:r>
      <w:r w:rsidRPr="008409CF">
        <w:rPr>
          <w:rFonts w:ascii="Palatino Linotype" w:eastAsia="Palatino Linotype" w:hAnsi="Palatino Linotype" w:cs="Palatino Linotype"/>
          <w:iCs/>
          <w:color w:val="000000"/>
        </w:rPr>
        <w:lastRenderedPageBreak/>
        <w:t>consta la clave que asigna este órgano desconcentrado de la Secretaría de Hacienda y Crédito Público, de acuerdo con el artículo 27 del Código Fiscal de la Federación.</w:t>
      </w:r>
    </w:p>
    <w:p w14:paraId="40A01C71" w14:textId="77777777" w:rsidR="00090720" w:rsidRPr="008409CF" w:rsidRDefault="00090720" w:rsidP="00090720">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bCs/>
          <w:iCs/>
          <w:color w:val="000000"/>
        </w:rPr>
      </w:pPr>
    </w:p>
    <w:p w14:paraId="773849A3" w14:textId="77777777"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 xml:space="preserve"> 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25364D6A" w14:textId="77777777" w:rsidR="006746AD" w:rsidRPr="008409CF" w:rsidRDefault="006746AD" w:rsidP="007B06D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bCs/>
          <w:iCs/>
          <w:color w:val="000000"/>
        </w:rPr>
      </w:pPr>
    </w:p>
    <w:p w14:paraId="0121EA74" w14:textId="77777777"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D2C1C1E" w14:textId="77777777" w:rsidR="006746AD" w:rsidRPr="008409CF" w:rsidRDefault="006746AD" w:rsidP="007B06DF">
      <w:pPr>
        <w:pStyle w:val="Prrafodelista"/>
        <w:ind w:left="0"/>
        <w:rPr>
          <w:rFonts w:ascii="Palatino Linotype" w:eastAsia="Palatino Linotype" w:hAnsi="Palatino Linotype" w:cs="Palatino Linotype"/>
          <w:iCs/>
          <w:color w:val="000000"/>
        </w:rPr>
      </w:pPr>
    </w:p>
    <w:p w14:paraId="12771B0A" w14:textId="77777777"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7E5519B5" w14:textId="77777777" w:rsidR="006746AD" w:rsidRPr="008409CF" w:rsidRDefault="006746AD" w:rsidP="007B06DF">
      <w:pPr>
        <w:pStyle w:val="Prrafodelista"/>
        <w:ind w:left="0"/>
        <w:rPr>
          <w:rFonts w:ascii="Palatino Linotype" w:eastAsia="Palatino Linotype" w:hAnsi="Palatino Linotype" w:cs="Palatino Linotype"/>
          <w:iCs/>
          <w:color w:val="000000"/>
        </w:rPr>
      </w:pPr>
    </w:p>
    <w:p w14:paraId="555DD0A2" w14:textId="77777777"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lastRenderedPageBreak/>
        <w:t>Lo anterior, resulta congruente con el Criterio 19/17 emitido por el Instituto Nacional de Transparencia, Acceso a la Información y Protección de Datos Personales, que utilizado de manera orientadora, señala lo siguiente:</w:t>
      </w:r>
    </w:p>
    <w:p w14:paraId="0B19BA5C" w14:textId="77777777" w:rsidR="006746AD" w:rsidRPr="008409CF" w:rsidRDefault="006746AD" w:rsidP="007B06DF">
      <w:pPr>
        <w:pStyle w:val="Prrafodelista"/>
        <w:ind w:left="0"/>
        <w:rPr>
          <w:rFonts w:ascii="Palatino Linotype" w:eastAsia="Palatino Linotype" w:hAnsi="Palatino Linotype" w:cs="Palatino Linotype"/>
          <w:iCs/>
          <w:color w:val="000000"/>
        </w:rPr>
      </w:pPr>
    </w:p>
    <w:p w14:paraId="0EB1F729"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i/>
          <w:iCs/>
          <w:color w:val="000000"/>
        </w:rPr>
        <w:t>“</w:t>
      </w:r>
      <w:r w:rsidRPr="008409CF">
        <w:rPr>
          <w:rFonts w:ascii="Palatino Linotype" w:eastAsia="Palatino Linotype" w:hAnsi="Palatino Linotype" w:cs="Palatino Linotype"/>
          <w:b/>
          <w:bCs/>
          <w:i/>
          <w:iCs/>
          <w:color w:val="000000"/>
        </w:rPr>
        <w:t>Registro Federal de Contribuyentes (RFC) de personas físicas</w:t>
      </w:r>
      <w:r w:rsidRPr="008409CF">
        <w:rPr>
          <w:rFonts w:ascii="Palatino Linotype" w:eastAsia="Palatino Linotype" w:hAnsi="Palatino Linotype" w:cs="Palatino Linotype"/>
          <w:i/>
          <w:iCs/>
          <w:color w:val="000000"/>
        </w:rPr>
        <w:t>. El RFC es una clave de carácter fiscal, única e irrepetible, que permite identificar al titular, su edad y fecha de nacimiento, por lo que es un dato personal de carácter confidencial.”</w:t>
      </w:r>
    </w:p>
    <w:p w14:paraId="67D93CBD" w14:textId="58372C29" w:rsidR="006746AD" w:rsidRPr="008409CF" w:rsidRDefault="006746AD" w:rsidP="007B06D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Cs/>
          <w:color w:val="000000"/>
        </w:rPr>
      </w:pPr>
    </w:p>
    <w:p w14:paraId="391F556E" w14:textId="423A1CBE"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021D1D2E"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p>
    <w:p w14:paraId="31F51460"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b/>
          <w:bCs/>
          <w:iCs/>
          <w:color w:val="000000"/>
        </w:rPr>
        <w:t>Clave única de Registro de Población (CURP).</w:t>
      </w:r>
    </w:p>
    <w:p w14:paraId="3A04A311" w14:textId="77777777"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El artículo 36 de la Constitución Política de los Estados Unidos Mexicanos, dispone la obligación de los ciudadanos de inscribirse en el Registro Nacional de Ciudadanos. </w:t>
      </w:r>
    </w:p>
    <w:p w14:paraId="50BE88DF" w14:textId="77777777" w:rsidR="006746AD" w:rsidRPr="008409CF" w:rsidRDefault="006746AD" w:rsidP="007B06D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bCs/>
          <w:iCs/>
          <w:color w:val="000000"/>
        </w:rPr>
      </w:pPr>
    </w:p>
    <w:p w14:paraId="00FCD971" w14:textId="77777777"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El artículo 85 de la Ley General de Población, prevé que corresponde a la Secretaría de Gobernación el registro y acreditación de la identidad de todas las personas residentes en el país y de los nacionales que residan en el extranjero.</w:t>
      </w:r>
    </w:p>
    <w:p w14:paraId="7F2E848F" w14:textId="77777777" w:rsidR="006746AD" w:rsidRPr="008409CF" w:rsidRDefault="006746AD" w:rsidP="007B06DF">
      <w:pPr>
        <w:pStyle w:val="Prrafodelista"/>
        <w:ind w:left="0"/>
        <w:rPr>
          <w:rFonts w:ascii="Palatino Linotype" w:eastAsia="Palatino Linotype" w:hAnsi="Palatino Linotype" w:cs="Palatino Linotype"/>
          <w:iCs/>
          <w:color w:val="000000"/>
        </w:rPr>
      </w:pPr>
    </w:p>
    <w:p w14:paraId="5D34ACAB" w14:textId="77777777"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8D0F356" w14:textId="77777777" w:rsidR="006746AD" w:rsidRPr="008409CF" w:rsidRDefault="006746AD" w:rsidP="007B06DF">
      <w:pPr>
        <w:pStyle w:val="Prrafodelista"/>
        <w:ind w:left="0"/>
        <w:rPr>
          <w:rFonts w:ascii="Palatino Linotype" w:eastAsia="Palatino Linotype" w:hAnsi="Palatino Linotype" w:cs="Palatino Linotype"/>
          <w:iCs/>
          <w:color w:val="000000"/>
        </w:rPr>
      </w:pPr>
    </w:p>
    <w:p w14:paraId="50F54638" w14:textId="77777777"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 xml:space="preserve">De conformidad con lo precisado por la propia Secretaría de Gobernación en la dirección </w:t>
      </w:r>
      <w:hyperlink r:id="rId8" w:history="1">
        <w:r w:rsidRPr="008409CF">
          <w:rPr>
            <w:rStyle w:val="Hipervnculo"/>
            <w:rFonts w:ascii="Palatino Linotype" w:eastAsia="Palatino Linotype" w:hAnsi="Palatino Linotype" w:cs="Palatino Linotype"/>
            <w:iCs/>
          </w:rPr>
          <w:t>https://consultas.curp.gob.mx/CurpSP/html/informacionecurpPS.html</w:t>
        </w:r>
      </w:hyperlink>
      <w:r w:rsidRPr="008409CF">
        <w:rPr>
          <w:rFonts w:ascii="Palatino Linotype" w:eastAsia="Palatino Linotype" w:hAnsi="Palatino Linotype" w:cs="Palatino Linotype"/>
          <w:iCs/>
          <w:color w:val="000000"/>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8409CF">
        <w:rPr>
          <w:rFonts w:ascii="Palatino Linotype" w:eastAsia="Palatino Linotype" w:hAnsi="Palatino Linotype" w:cs="Palatino Linotype"/>
          <w:b/>
          <w:bCs/>
          <w:iCs/>
          <w:color w:val="000000"/>
        </w:rPr>
        <w:t xml:space="preserve">se generan a partir de los datos contenidos en el documento probatorio de la identidad del interesado </w:t>
      </w:r>
      <w:r w:rsidRPr="008409CF">
        <w:rPr>
          <w:rFonts w:ascii="Palatino Linotype" w:eastAsia="Palatino Linotype" w:hAnsi="Palatino Linotype" w:cs="Palatino Linotype"/>
          <w:iCs/>
          <w:color w:val="000000"/>
        </w:rPr>
        <w:t>(acta de nacimiento, carta de naturalización o documento migratorio) de la siguiente forma:</w:t>
      </w:r>
    </w:p>
    <w:p w14:paraId="6C93B266" w14:textId="77777777" w:rsidR="006746AD" w:rsidRPr="008409CF" w:rsidRDefault="006746AD" w:rsidP="007B06DF">
      <w:pPr>
        <w:pStyle w:val="Prrafodelista"/>
        <w:ind w:left="0"/>
        <w:rPr>
          <w:rFonts w:ascii="Palatino Linotype" w:eastAsia="Palatino Linotype" w:hAnsi="Palatino Linotype" w:cs="Palatino Linotype"/>
          <w:iCs/>
          <w:color w:val="000000"/>
        </w:rPr>
      </w:pPr>
    </w:p>
    <w:p w14:paraId="0504863F"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iCs/>
          <w:color w:val="000000"/>
        </w:rPr>
        <w:t> • El primero y segundo apellidos, así como al nombre de pila.</w:t>
      </w:r>
    </w:p>
    <w:p w14:paraId="199ED97C"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iCs/>
          <w:color w:val="000000"/>
        </w:rPr>
        <w:t> • La fecha de nacimiento.</w:t>
      </w:r>
    </w:p>
    <w:p w14:paraId="7E0A1F2B"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iCs/>
          <w:color w:val="000000"/>
        </w:rPr>
        <w:t> • El sexo.</w:t>
      </w:r>
    </w:p>
    <w:p w14:paraId="655AAC81"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iCs/>
          <w:color w:val="000000"/>
        </w:rPr>
        <w:t> • La entidad federativa de nacimiento.</w:t>
      </w:r>
    </w:p>
    <w:p w14:paraId="6298C2AD"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iCs/>
          <w:color w:val="000000"/>
        </w:rPr>
        <w:t>Los dos últimos elementos de la CURP evitan la duplicidad de la Clave y garantizan su correcta integración.</w:t>
      </w:r>
    </w:p>
    <w:p w14:paraId="07223A44" w14:textId="77777777" w:rsidR="006746AD" w:rsidRPr="008409CF" w:rsidRDefault="006746AD" w:rsidP="007B06D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bCs/>
          <w:iCs/>
          <w:color w:val="000000"/>
        </w:rPr>
      </w:pPr>
    </w:p>
    <w:p w14:paraId="47220829" w14:textId="77777777" w:rsidR="006746AD" w:rsidRPr="008409CF" w:rsidRDefault="006746AD" w:rsidP="007B06DF">
      <w:pPr>
        <w:pStyle w:val="Prrafodelista"/>
        <w:ind w:left="0"/>
        <w:rPr>
          <w:rFonts w:ascii="Palatino Linotype" w:eastAsia="Palatino Linotype" w:hAnsi="Palatino Linotype" w:cs="Palatino Linotype"/>
          <w:iCs/>
          <w:color w:val="000000"/>
        </w:rPr>
      </w:pPr>
    </w:p>
    <w:p w14:paraId="744598F9" w14:textId="77777777"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14:paraId="060A45AA" w14:textId="77777777" w:rsidR="006746AD" w:rsidRPr="008409CF" w:rsidRDefault="006746AD" w:rsidP="007B06D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bCs/>
          <w:iCs/>
          <w:color w:val="000000"/>
        </w:rPr>
      </w:pPr>
    </w:p>
    <w:p w14:paraId="21A64FC6" w14:textId="77777777"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Resulta aplicable en la especie, como argumento orientador, el Criterio 3/10, emitido por el entonces INAI.</w:t>
      </w:r>
    </w:p>
    <w:p w14:paraId="044F2F7B" w14:textId="77777777" w:rsidR="006746AD" w:rsidRPr="008409CF" w:rsidRDefault="006746AD" w:rsidP="007B06DF">
      <w:pPr>
        <w:pStyle w:val="Prrafodelista"/>
        <w:ind w:left="0"/>
        <w:rPr>
          <w:rFonts w:ascii="Palatino Linotype" w:eastAsia="Palatino Linotype" w:hAnsi="Palatino Linotype" w:cs="Palatino Linotype"/>
          <w:iCs/>
          <w:color w:val="000000"/>
        </w:rPr>
      </w:pPr>
    </w:p>
    <w:p w14:paraId="573250ED"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p>
    <w:p w14:paraId="7962D0D7" w14:textId="76F5D3FE"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b/>
          <w:bCs/>
          <w:i/>
          <w:iCs/>
          <w:color w:val="000000"/>
        </w:rPr>
        <w:t xml:space="preserve">Clave Única de Registro de Población (CURP) es un dato personal confidencial. </w:t>
      </w:r>
      <w:r w:rsidRPr="008409CF">
        <w:rPr>
          <w:rFonts w:ascii="Palatino Linotype" w:eastAsia="Palatino Linotype" w:hAnsi="Palatino Linotype" w:cs="Palatino Linotype"/>
          <w:i/>
          <w:iCs/>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w:t>
      </w:r>
      <w:r w:rsidRPr="008409CF">
        <w:rPr>
          <w:rFonts w:ascii="Palatino Linotype" w:eastAsia="Palatino Linotype" w:hAnsi="Palatino Linotype" w:cs="Palatino Linotype"/>
          <w:i/>
          <w:iCs/>
          <w:color w:val="000000"/>
        </w:rPr>
        <w:lastRenderedPageBreak/>
        <w:t>señalados. </w:t>
      </w:r>
      <w:r w:rsidRPr="008409CF">
        <w:rPr>
          <w:rFonts w:ascii="Palatino Linotype" w:eastAsia="Palatino Linotype" w:hAnsi="Palatino Linotype" w:cs="Palatino Linotype"/>
          <w:iCs/>
          <w:color w:val="000000"/>
        </w:rPr>
        <w:br/>
      </w:r>
    </w:p>
    <w:p w14:paraId="222AEC64" w14:textId="44CA05AD"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De acuerdo con lo anterior, se la clave CURP, es un dato personal confidencial, en términos del artículo 143, fracción I, de la Ley de Transparencia y Acceso a la Información Pública del Estado de México y Municipios.</w:t>
      </w:r>
    </w:p>
    <w:p w14:paraId="63BB6F8C"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p>
    <w:p w14:paraId="28B3490B"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b/>
          <w:bCs/>
          <w:iCs/>
          <w:color w:val="000000"/>
        </w:rPr>
        <w:t>Domicilio Particular</w:t>
      </w:r>
    </w:p>
    <w:p w14:paraId="5387ABD6" w14:textId="77777777"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8409CF">
        <w:rPr>
          <w:rFonts w:ascii="Palatino Linotype" w:eastAsia="Palatino Linotype" w:hAnsi="Palatino Linotype" w:cs="Palatino Linotype"/>
          <w:b/>
          <w:bCs/>
          <w:iCs/>
          <w:color w:val="000000"/>
        </w:rPr>
        <w:t>el domicilio particular</w:t>
      </w:r>
      <w:r w:rsidRPr="008409CF">
        <w:rPr>
          <w:rFonts w:ascii="Palatino Linotype" w:eastAsia="Palatino Linotype" w:hAnsi="Palatino Linotype" w:cs="Palatino Linotype"/>
          <w:iCs/>
          <w:color w:val="000000"/>
        </w:rPr>
        <w:t xml:space="preserve"> es confidencial, en términos del artículo 143, fracción I de la Ley de Transparencia y Acceso a la Información Pública del Estado de México y Municipios. </w:t>
      </w:r>
    </w:p>
    <w:p w14:paraId="7A56F992" w14:textId="77777777" w:rsidR="006746AD" w:rsidRPr="008409CF" w:rsidRDefault="006746AD" w:rsidP="007B06D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bCs/>
          <w:iCs/>
          <w:color w:val="000000"/>
        </w:rPr>
      </w:pPr>
    </w:p>
    <w:p w14:paraId="70E14453" w14:textId="16D812D3"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 xml:space="preserve">Ahora bien, de acuerdo con la información que es parte del soporte documental de las actas de entrega recepción, es importante determinar que se encuentra la </w:t>
      </w:r>
      <w:r w:rsidRPr="008409CF">
        <w:rPr>
          <w:rFonts w:ascii="Palatino Linotype" w:eastAsia="Palatino Linotype" w:hAnsi="Palatino Linotype" w:cs="Palatino Linotype"/>
          <w:iCs/>
          <w:color w:val="000000"/>
        </w:rPr>
        <w:lastRenderedPageBreak/>
        <w:t xml:space="preserve">credencial para votar y el comprobante o constancia domiciliaria, situaciones que el </w:t>
      </w:r>
      <w:r w:rsidRPr="008409CF">
        <w:rPr>
          <w:rFonts w:ascii="Palatino Linotype" w:eastAsia="Palatino Linotype" w:hAnsi="Palatino Linotype" w:cs="Palatino Linotype"/>
          <w:b/>
          <w:bCs/>
          <w:iCs/>
          <w:color w:val="000000"/>
        </w:rPr>
        <w:t xml:space="preserve">SUJETO OBLIGADO </w:t>
      </w:r>
      <w:r w:rsidRPr="008409CF">
        <w:rPr>
          <w:rFonts w:ascii="Palatino Linotype" w:eastAsia="Palatino Linotype" w:hAnsi="Palatino Linotype" w:cs="Palatino Linotype"/>
          <w:iCs/>
          <w:color w:val="000000"/>
        </w:rPr>
        <w:t>deberá de clasificar como confidenciales. </w:t>
      </w:r>
    </w:p>
    <w:p w14:paraId="0D072781"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p>
    <w:p w14:paraId="6683435F"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b/>
          <w:bCs/>
          <w:iCs/>
          <w:color w:val="000000"/>
        </w:rPr>
        <w:t>Credencial para votar</w:t>
      </w:r>
    </w:p>
    <w:p w14:paraId="7274B318" w14:textId="77777777"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74FA273E" w14:textId="77777777" w:rsidR="006746AD" w:rsidRPr="008409CF" w:rsidRDefault="006746AD" w:rsidP="007B06D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bCs/>
          <w:iCs/>
          <w:color w:val="000000"/>
        </w:rPr>
      </w:pPr>
    </w:p>
    <w:p w14:paraId="7D593FB0" w14:textId="0207815B"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De manera particular el artículo 156, de la Ley General de Instituciones y Procedimientos Electorales dispone que la credencial para votar deberá contener, cuando menos, los siguientes datos:</w:t>
      </w:r>
    </w:p>
    <w:p w14:paraId="63ED42B0"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p>
    <w:p w14:paraId="20244E9A"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b/>
          <w:bCs/>
          <w:i/>
          <w:iCs/>
          <w:color w:val="000000"/>
        </w:rPr>
        <w:t xml:space="preserve">a) </w:t>
      </w:r>
      <w:r w:rsidRPr="008409CF">
        <w:rPr>
          <w:rFonts w:ascii="Palatino Linotype" w:eastAsia="Palatino Linotype" w:hAnsi="Palatino Linotype" w:cs="Palatino Linotype"/>
          <w:i/>
          <w:iCs/>
          <w:color w:val="000000"/>
        </w:rPr>
        <w:t>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2BE83CAB"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b/>
          <w:bCs/>
          <w:i/>
          <w:iCs/>
          <w:color w:val="000000"/>
        </w:rPr>
        <w:t xml:space="preserve">b) </w:t>
      </w:r>
      <w:r w:rsidRPr="008409CF">
        <w:rPr>
          <w:rFonts w:ascii="Palatino Linotype" w:eastAsia="Palatino Linotype" w:hAnsi="Palatino Linotype" w:cs="Palatino Linotype"/>
          <w:i/>
          <w:iCs/>
          <w:color w:val="000000"/>
        </w:rPr>
        <w:t>Sección electoral en donde deberá votar el ciudadano. En el caso de los ciudadanos residentes en el extranjero no será necesario incluir este requisito; </w:t>
      </w:r>
    </w:p>
    <w:p w14:paraId="076C33FB"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b/>
          <w:bCs/>
          <w:i/>
          <w:iCs/>
          <w:color w:val="000000"/>
        </w:rPr>
        <w:lastRenderedPageBreak/>
        <w:t xml:space="preserve">c) </w:t>
      </w:r>
      <w:r w:rsidRPr="008409CF">
        <w:rPr>
          <w:rFonts w:ascii="Palatino Linotype" w:eastAsia="Palatino Linotype" w:hAnsi="Palatino Linotype" w:cs="Palatino Linotype"/>
          <w:i/>
          <w:iCs/>
          <w:color w:val="000000"/>
        </w:rPr>
        <w:t>Apellido paterno, apellido materno y nombre completo; </w:t>
      </w:r>
    </w:p>
    <w:p w14:paraId="5D12DF13"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b/>
          <w:bCs/>
          <w:i/>
          <w:iCs/>
          <w:color w:val="000000"/>
        </w:rPr>
        <w:t xml:space="preserve">d) </w:t>
      </w:r>
      <w:r w:rsidRPr="008409CF">
        <w:rPr>
          <w:rFonts w:ascii="Palatino Linotype" w:eastAsia="Palatino Linotype" w:hAnsi="Palatino Linotype" w:cs="Palatino Linotype"/>
          <w:i/>
          <w:iCs/>
          <w:color w:val="000000"/>
        </w:rPr>
        <w:t>Domicilio; </w:t>
      </w:r>
    </w:p>
    <w:p w14:paraId="3804D344"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b/>
          <w:bCs/>
          <w:i/>
          <w:iCs/>
          <w:color w:val="000000"/>
        </w:rPr>
        <w:t xml:space="preserve">e) </w:t>
      </w:r>
      <w:r w:rsidRPr="008409CF">
        <w:rPr>
          <w:rFonts w:ascii="Palatino Linotype" w:eastAsia="Palatino Linotype" w:hAnsi="Palatino Linotype" w:cs="Palatino Linotype"/>
          <w:i/>
          <w:iCs/>
          <w:color w:val="000000"/>
        </w:rPr>
        <w:t>Sexo; </w:t>
      </w:r>
    </w:p>
    <w:p w14:paraId="2C2998BE"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b/>
          <w:bCs/>
          <w:i/>
          <w:iCs/>
          <w:color w:val="000000"/>
        </w:rPr>
        <w:t xml:space="preserve">f) </w:t>
      </w:r>
      <w:r w:rsidRPr="008409CF">
        <w:rPr>
          <w:rFonts w:ascii="Palatino Linotype" w:eastAsia="Palatino Linotype" w:hAnsi="Palatino Linotype" w:cs="Palatino Linotype"/>
          <w:i/>
          <w:iCs/>
          <w:color w:val="000000"/>
        </w:rPr>
        <w:t>Edad y año de registro;</w:t>
      </w:r>
    </w:p>
    <w:p w14:paraId="52D57DF9"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b/>
          <w:bCs/>
          <w:i/>
          <w:iCs/>
          <w:color w:val="000000"/>
        </w:rPr>
        <w:t xml:space="preserve">g) </w:t>
      </w:r>
      <w:r w:rsidRPr="008409CF">
        <w:rPr>
          <w:rFonts w:ascii="Palatino Linotype" w:eastAsia="Palatino Linotype" w:hAnsi="Palatino Linotype" w:cs="Palatino Linotype"/>
          <w:i/>
          <w:iCs/>
          <w:color w:val="000000"/>
        </w:rPr>
        <w:t>Firma, huella digital y fotografía del elector; </w:t>
      </w:r>
    </w:p>
    <w:p w14:paraId="634EA833"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b/>
          <w:bCs/>
          <w:i/>
          <w:iCs/>
          <w:color w:val="000000"/>
        </w:rPr>
        <w:t xml:space="preserve">h) </w:t>
      </w:r>
      <w:r w:rsidRPr="008409CF">
        <w:rPr>
          <w:rFonts w:ascii="Palatino Linotype" w:eastAsia="Palatino Linotype" w:hAnsi="Palatino Linotype" w:cs="Palatino Linotype"/>
          <w:i/>
          <w:iCs/>
          <w:color w:val="000000"/>
        </w:rPr>
        <w:t>Clave de registro, y </w:t>
      </w:r>
    </w:p>
    <w:p w14:paraId="5B979833"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b/>
          <w:bCs/>
          <w:i/>
          <w:iCs/>
          <w:color w:val="000000"/>
        </w:rPr>
        <w:t xml:space="preserve">i) </w:t>
      </w:r>
      <w:r w:rsidRPr="008409CF">
        <w:rPr>
          <w:rFonts w:ascii="Palatino Linotype" w:eastAsia="Palatino Linotype" w:hAnsi="Palatino Linotype" w:cs="Palatino Linotype"/>
          <w:i/>
          <w:iCs/>
          <w:color w:val="000000"/>
        </w:rPr>
        <w:t>Clave Única del Registro de Población. </w:t>
      </w:r>
    </w:p>
    <w:p w14:paraId="61B6B70A"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p>
    <w:p w14:paraId="3998E4A8"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b/>
          <w:bCs/>
          <w:i/>
          <w:iCs/>
          <w:color w:val="000000"/>
        </w:rPr>
        <w:t xml:space="preserve">2. </w:t>
      </w:r>
      <w:r w:rsidRPr="008409CF">
        <w:rPr>
          <w:rFonts w:ascii="Palatino Linotype" w:eastAsia="Palatino Linotype" w:hAnsi="Palatino Linotype" w:cs="Palatino Linotype"/>
          <w:i/>
          <w:iCs/>
          <w:color w:val="000000"/>
        </w:rPr>
        <w:t>Además tendrá: </w:t>
      </w:r>
    </w:p>
    <w:p w14:paraId="3988DBB2"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b/>
          <w:bCs/>
          <w:i/>
          <w:iCs/>
          <w:color w:val="000000"/>
        </w:rPr>
        <w:t xml:space="preserve">a) </w:t>
      </w:r>
      <w:r w:rsidRPr="008409CF">
        <w:rPr>
          <w:rFonts w:ascii="Palatino Linotype" w:eastAsia="Palatino Linotype" w:hAnsi="Palatino Linotype" w:cs="Palatino Linotype"/>
          <w:i/>
          <w:iCs/>
          <w:color w:val="000000"/>
        </w:rPr>
        <w:t>Espacios necesarios para marcar año y elección de que se trate; </w:t>
      </w:r>
    </w:p>
    <w:p w14:paraId="52610D43"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b/>
          <w:bCs/>
          <w:i/>
          <w:iCs/>
          <w:color w:val="000000"/>
        </w:rPr>
        <w:t xml:space="preserve">b) </w:t>
      </w:r>
      <w:r w:rsidRPr="008409CF">
        <w:rPr>
          <w:rFonts w:ascii="Palatino Linotype" w:eastAsia="Palatino Linotype" w:hAnsi="Palatino Linotype" w:cs="Palatino Linotype"/>
          <w:i/>
          <w:iCs/>
          <w:color w:val="000000"/>
        </w:rPr>
        <w:t>Firma impresa del Secretario Ejecutivo del Instituto; </w:t>
      </w:r>
    </w:p>
    <w:p w14:paraId="704695C2"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b/>
          <w:bCs/>
          <w:i/>
          <w:iCs/>
          <w:color w:val="000000"/>
        </w:rPr>
        <w:t xml:space="preserve">c) </w:t>
      </w:r>
      <w:r w:rsidRPr="008409CF">
        <w:rPr>
          <w:rFonts w:ascii="Palatino Linotype" w:eastAsia="Palatino Linotype" w:hAnsi="Palatino Linotype" w:cs="Palatino Linotype"/>
          <w:i/>
          <w:iCs/>
          <w:color w:val="000000"/>
        </w:rPr>
        <w:t>Año de emisión; </w:t>
      </w:r>
    </w:p>
    <w:p w14:paraId="5EEC2C2F"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b/>
          <w:bCs/>
          <w:i/>
          <w:iCs/>
          <w:color w:val="000000"/>
        </w:rPr>
        <w:t xml:space="preserve">d) </w:t>
      </w:r>
      <w:r w:rsidRPr="008409CF">
        <w:rPr>
          <w:rFonts w:ascii="Palatino Linotype" w:eastAsia="Palatino Linotype" w:hAnsi="Palatino Linotype" w:cs="Palatino Linotype"/>
          <w:i/>
          <w:iCs/>
          <w:color w:val="000000"/>
        </w:rPr>
        <w:t>Año en el que expira su vigencia, y </w:t>
      </w:r>
    </w:p>
    <w:p w14:paraId="2567F8E4"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b/>
          <w:bCs/>
          <w:i/>
          <w:iCs/>
          <w:color w:val="000000"/>
        </w:rPr>
        <w:t xml:space="preserve">e) </w:t>
      </w:r>
      <w:r w:rsidRPr="008409CF">
        <w:rPr>
          <w:rFonts w:ascii="Palatino Linotype" w:eastAsia="Palatino Linotype" w:hAnsi="Palatino Linotype" w:cs="Palatino Linotype"/>
          <w:i/>
          <w:iCs/>
          <w:color w:val="000000"/>
        </w:rPr>
        <w:t>En el caso de la que se expida al ciudadano residente en el extranjero, la leyenda “Para Votar desde el Extranjero”.</w:t>
      </w:r>
    </w:p>
    <w:p w14:paraId="20C4194C" w14:textId="0489AAB1"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p>
    <w:p w14:paraId="5F950182" w14:textId="77777777"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 xml:space="preserve">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w:t>
      </w:r>
      <w:r w:rsidRPr="008409CF">
        <w:rPr>
          <w:rFonts w:ascii="Palatino Linotype" w:eastAsia="Palatino Linotype" w:hAnsi="Palatino Linotype" w:cs="Palatino Linotype"/>
          <w:iCs/>
          <w:color w:val="000000"/>
        </w:rPr>
        <w:lastRenderedPageBreak/>
        <w:t>asentar en un documento como manera de acreditar la presentación de su titular y comprobar que la credencial se tuvo a la vista, por ello su relevancia y lo delicado de su uso.</w:t>
      </w:r>
    </w:p>
    <w:p w14:paraId="13CFF22E" w14:textId="77777777" w:rsidR="006746AD" w:rsidRPr="008409CF" w:rsidRDefault="006746AD" w:rsidP="007B06D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bCs/>
          <w:iCs/>
          <w:color w:val="000000"/>
        </w:rPr>
      </w:pPr>
    </w:p>
    <w:p w14:paraId="41B4F0BD" w14:textId="77777777"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55844EB6" w14:textId="77777777" w:rsidR="006746AD" w:rsidRPr="008409CF" w:rsidRDefault="006746AD" w:rsidP="007B06DF">
      <w:pPr>
        <w:pStyle w:val="Prrafodelista"/>
        <w:ind w:left="0"/>
        <w:rPr>
          <w:rFonts w:ascii="Palatino Linotype" w:eastAsia="Palatino Linotype" w:hAnsi="Palatino Linotype" w:cs="Palatino Linotype"/>
          <w:iCs/>
          <w:color w:val="000000"/>
        </w:rPr>
      </w:pPr>
    </w:p>
    <w:p w14:paraId="65385085" w14:textId="7F7EE21A"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w:t>
      </w:r>
      <w:r w:rsidRPr="008409CF">
        <w:rPr>
          <w:rFonts w:ascii="Palatino Linotype" w:eastAsia="Palatino Linotype" w:hAnsi="Palatino Linotype" w:cs="Palatino Linotype"/>
          <w:b/>
          <w:bCs/>
          <w:iCs/>
          <w:color w:val="000000"/>
          <w:u w:val="single"/>
        </w:rPr>
        <w:t>con excepción del nombre</w:t>
      </w:r>
      <w:r w:rsidRPr="008409CF">
        <w:rPr>
          <w:rFonts w:ascii="Palatino Linotype" w:eastAsia="Palatino Linotype" w:hAnsi="Palatino Linotype" w:cs="Palatino Linotype"/>
          <w:iCs/>
          <w:color w:val="000000"/>
        </w:rPr>
        <w:t>; por lo que, en el presente caso, se considera que la credencial de elector, es confidencial y actualiza la causal de clasificación, establecida en el artículo 143, fracción I, de la Ley de Transparencia y Acceso a la Información Pública del Estado de México y Municipios.</w:t>
      </w:r>
    </w:p>
    <w:p w14:paraId="3C75FDFF"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p>
    <w:p w14:paraId="4FD2BEAB" w14:textId="77777777" w:rsidR="00090720" w:rsidRPr="008409CF" w:rsidRDefault="00090720"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p>
    <w:p w14:paraId="62E988A6" w14:textId="77777777" w:rsidR="00090720" w:rsidRPr="008409CF" w:rsidRDefault="00090720"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p>
    <w:p w14:paraId="159DE6E5"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b/>
          <w:bCs/>
          <w:iCs/>
          <w:color w:val="000000"/>
        </w:rPr>
        <w:lastRenderedPageBreak/>
        <w:t>Constancia domiciliaria</w:t>
      </w:r>
    </w:p>
    <w:p w14:paraId="1D0BDD9B" w14:textId="77777777"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44299D4A" w14:textId="77777777" w:rsidR="006746AD" w:rsidRPr="008409CF" w:rsidRDefault="006746AD" w:rsidP="007B06D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bCs/>
          <w:iCs/>
          <w:color w:val="000000"/>
        </w:rPr>
      </w:pPr>
    </w:p>
    <w:p w14:paraId="0A859115" w14:textId="77777777"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De la misma manera, lo establece el artículo 29 del Código Civil Federal, al precisar que el domicilio de personas físicas, es el lugar donde residen habitualmente, el lugar del centro principal de sus negocios, donde residan o el lugar donde se encuentren.</w:t>
      </w:r>
    </w:p>
    <w:p w14:paraId="411B892D" w14:textId="77777777" w:rsidR="006746AD" w:rsidRPr="008409CF" w:rsidRDefault="006746AD" w:rsidP="007B06DF">
      <w:pPr>
        <w:pStyle w:val="Prrafodelista"/>
        <w:ind w:left="0"/>
        <w:rPr>
          <w:rFonts w:ascii="Palatino Linotype" w:eastAsia="Palatino Linotype" w:hAnsi="Palatino Linotype" w:cs="Palatino Linotype"/>
          <w:iCs/>
          <w:color w:val="000000"/>
        </w:rPr>
      </w:pPr>
    </w:p>
    <w:p w14:paraId="4BACB227" w14:textId="52E73268"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3B3B5EDB" w14:textId="342C430A"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p>
    <w:p w14:paraId="4B047075" w14:textId="77777777"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 xml:space="preserve">La misma suerte corre el comprobante de domicilio, pues mediante este se acredita que los servidores públicos viven donde señalan en los documentos que entregan; sin embargo, es de señalar que este documento guarda la naturaleza de </w:t>
      </w:r>
      <w:r w:rsidRPr="008409CF">
        <w:rPr>
          <w:rFonts w:ascii="Palatino Linotype" w:eastAsia="Palatino Linotype" w:hAnsi="Palatino Linotype" w:cs="Palatino Linotype"/>
          <w:iCs/>
          <w:color w:val="000000"/>
        </w:rPr>
        <w:lastRenderedPageBreak/>
        <w:t>privado, pues no abona en nada a la transparencia, ni rinde cuentas de la forma de actuar de la trabajadora, al contrario la hace ubicable en su carácter de particular, por lo que, se concluye que el comprobante guarda la naturaleza de privado.</w:t>
      </w:r>
    </w:p>
    <w:p w14:paraId="3476F02B" w14:textId="77777777" w:rsidR="006746AD" w:rsidRPr="008409CF" w:rsidRDefault="006746AD" w:rsidP="007B06D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bCs/>
          <w:iCs/>
          <w:color w:val="000000"/>
        </w:rPr>
      </w:pPr>
    </w:p>
    <w:p w14:paraId="540CF42B" w14:textId="77777777"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Por lo tanto, se actualiza la clasificación del domicilio y su comprobante, de conformidad con la fracción I, del artículo 143 de la Ley de Transparencia y Acceso a la Información Pública del Estado de México y Municipios.</w:t>
      </w:r>
    </w:p>
    <w:p w14:paraId="0FFFEDF7" w14:textId="77777777" w:rsidR="006746AD" w:rsidRPr="008409CF" w:rsidRDefault="006746AD" w:rsidP="007B06DF">
      <w:pPr>
        <w:pStyle w:val="Prrafodelista"/>
        <w:ind w:left="0"/>
        <w:rPr>
          <w:rFonts w:ascii="Palatino Linotype" w:eastAsia="Palatino Linotype" w:hAnsi="Palatino Linotype" w:cs="Palatino Linotype"/>
          <w:iCs/>
          <w:color w:val="000000"/>
        </w:rPr>
      </w:pPr>
    </w:p>
    <w:p w14:paraId="03B1F332" w14:textId="76E8979A"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Ahora bien, es de referir que en los documentos que también integran el soporte de documenta de las actas de entrega recepción pueden obrar fotografías de los servidores públicos, situación por la cual es aplicable el siguiente análisis. </w:t>
      </w:r>
    </w:p>
    <w:p w14:paraId="5CCB7A83"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p>
    <w:p w14:paraId="0527DA05"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b/>
          <w:bCs/>
          <w:iCs/>
          <w:color w:val="000000"/>
        </w:rPr>
        <w:t>Fotografía de servidores públicos</w:t>
      </w:r>
    </w:p>
    <w:p w14:paraId="523FA250" w14:textId="77777777"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20A62C1" w14:textId="77777777" w:rsidR="006746AD" w:rsidRPr="008409CF" w:rsidRDefault="006746AD" w:rsidP="007B06D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bCs/>
          <w:iCs/>
          <w:color w:val="000000"/>
        </w:rPr>
      </w:pPr>
    </w:p>
    <w:p w14:paraId="561C80E1" w14:textId="77777777"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 xml:space="preserve">Así, dichos datos constituyen la reproducción fiel de las características físicas de una persona en un momento determinado, por lo que representan un instrumento de </w:t>
      </w:r>
      <w:r w:rsidRPr="008409CF">
        <w:rPr>
          <w:rFonts w:ascii="Palatino Linotype" w:eastAsia="Palatino Linotype" w:hAnsi="Palatino Linotype" w:cs="Palatino Linotype"/>
          <w:iCs/>
          <w:color w:val="000000"/>
        </w:rPr>
        <w:lastRenderedPageBreak/>
        <w:t>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1E8922E3" w14:textId="77777777" w:rsidR="006746AD" w:rsidRPr="008409CF" w:rsidRDefault="006746AD" w:rsidP="007B06DF">
      <w:pPr>
        <w:pStyle w:val="Prrafodelista"/>
        <w:ind w:left="0"/>
        <w:rPr>
          <w:rFonts w:ascii="Palatino Linotype" w:eastAsia="Palatino Linotype" w:hAnsi="Palatino Linotype" w:cs="Palatino Linotype"/>
          <w:iCs/>
          <w:color w:val="000000"/>
        </w:rPr>
      </w:pPr>
    </w:p>
    <w:p w14:paraId="28BC8A18" w14:textId="77777777"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Por 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640A7409" w14:textId="77777777" w:rsidR="006746AD" w:rsidRPr="008409CF" w:rsidRDefault="006746AD" w:rsidP="007B06DF">
      <w:pPr>
        <w:pStyle w:val="Prrafodelista"/>
        <w:ind w:left="0"/>
        <w:rPr>
          <w:rFonts w:ascii="Palatino Linotype" w:eastAsia="Palatino Linotype" w:hAnsi="Palatino Linotype" w:cs="Palatino Linotype"/>
          <w:iCs/>
          <w:color w:val="000000"/>
        </w:rPr>
      </w:pPr>
    </w:p>
    <w:p w14:paraId="1C02D7C6" w14:textId="77777777"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341C9395" w14:textId="77777777" w:rsidR="006746AD" w:rsidRPr="008409CF" w:rsidRDefault="006746AD" w:rsidP="007B06DF">
      <w:pPr>
        <w:pStyle w:val="Prrafodelista"/>
        <w:ind w:left="0"/>
        <w:rPr>
          <w:rFonts w:ascii="Palatino Linotype" w:eastAsia="Palatino Linotype" w:hAnsi="Palatino Linotype" w:cs="Palatino Linotype"/>
          <w:iCs/>
          <w:color w:val="000000"/>
        </w:rPr>
      </w:pPr>
    </w:p>
    <w:p w14:paraId="56207935" w14:textId="77777777"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 xml:space="preserve">Conforme a lo anterior, las fotografías de servidores públicos sin importar el nivel o rango guardan la naturaleza de públicas (con excepción del personal operativo en </w:t>
      </w:r>
      <w:r w:rsidRPr="008409CF">
        <w:rPr>
          <w:rFonts w:ascii="Palatino Linotype" w:eastAsia="Palatino Linotype" w:hAnsi="Palatino Linotype" w:cs="Palatino Linotype"/>
          <w:iCs/>
          <w:color w:val="000000"/>
        </w:rPr>
        <w:lastRenderedPageBreak/>
        <w:t>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36D6D992" w14:textId="77777777" w:rsidR="006746AD" w:rsidRPr="008409CF" w:rsidRDefault="006746AD" w:rsidP="007B06DF">
      <w:pPr>
        <w:pStyle w:val="Prrafodelista"/>
        <w:ind w:left="0"/>
        <w:rPr>
          <w:rFonts w:ascii="Palatino Linotype" w:eastAsia="Palatino Linotype" w:hAnsi="Palatino Linotype" w:cs="Palatino Linotype"/>
          <w:iCs/>
          <w:color w:val="000000"/>
        </w:rPr>
      </w:pPr>
    </w:p>
    <w:p w14:paraId="0FAC2BDA" w14:textId="77777777"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 xml:space="preserve">Por último, en cuanto a la firma de los servidores públicos es de precisar que la firma es un dato personal confidencial y únicamente será público cuando sirva para </w:t>
      </w:r>
      <w:r w:rsidRPr="008409CF">
        <w:rPr>
          <w:rFonts w:ascii="Palatino Linotype" w:eastAsia="Palatino Linotype" w:hAnsi="Palatino Linotype" w:cs="Palatino Linotype"/>
          <w:b/>
          <w:bCs/>
          <w:iCs/>
          <w:color w:val="000000"/>
        </w:rPr>
        <w:t>la emisión de un acto de autoridad, en ejercicio de sus funciones</w:t>
      </w:r>
      <w:r w:rsidRPr="008409CF">
        <w:rPr>
          <w:rFonts w:ascii="Palatino Linotype" w:eastAsia="Palatino Linotype" w:hAnsi="Palatino Linotype" w:cs="Palatino Linotype"/>
          <w:b/>
          <w:bCs/>
          <w:i/>
          <w:iCs/>
          <w:color w:val="000000"/>
          <w:u w:val="single"/>
        </w:rPr>
        <w:t>.</w:t>
      </w:r>
    </w:p>
    <w:p w14:paraId="5B1B058A" w14:textId="77777777" w:rsidR="006746AD" w:rsidRPr="008409CF" w:rsidRDefault="006746AD" w:rsidP="007B06DF">
      <w:pPr>
        <w:pStyle w:val="Prrafodelista"/>
        <w:ind w:left="0"/>
        <w:rPr>
          <w:rFonts w:ascii="Palatino Linotype" w:eastAsia="Palatino Linotype" w:hAnsi="Palatino Linotype" w:cs="Palatino Linotype"/>
          <w:iCs/>
          <w:color w:val="000000"/>
        </w:rPr>
      </w:pPr>
    </w:p>
    <w:p w14:paraId="33025D64" w14:textId="77777777"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 xml:space="preserve">Lo anterior, es así, toda vez que la firma de servidores públicos, vinculada al ejercicio de la </w:t>
      </w:r>
      <w:r w:rsidRPr="008409CF">
        <w:rPr>
          <w:rFonts w:ascii="Palatino Linotype" w:eastAsia="Palatino Linotype" w:hAnsi="Palatino Linotype" w:cs="Palatino Linotype"/>
          <w:b/>
          <w:bCs/>
          <w:iCs/>
          <w:color w:val="000000"/>
        </w:rPr>
        <w:t>función pública es información de naturaleza pública</w:t>
      </w:r>
      <w:r w:rsidRPr="008409CF">
        <w:rPr>
          <w:rFonts w:ascii="Palatino Linotype" w:eastAsia="Palatino Linotype" w:hAnsi="Palatino Linotype" w:cs="Palatino Linotype"/>
          <w:iCs/>
          <w:color w:val="000000"/>
        </w:rPr>
        <w:t>, pues documenta y rinde cuentas sobre el debido ejercicio de sus atribuciones, lo cual acontece en el presente caso, pues garantiza la validez de los documentos.</w:t>
      </w:r>
    </w:p>
    <w:p w14:paraId="7CC5A382" w14:textId="77777777" w:rsidR="006746AD" w:rsidRPr="008409CF" w:rsidRDefault="006746AD" w:rsidP="007B06DF">
      <w:pPr>
        <w:pStyle w:val="Prrafodelista"/>
        <w:ind w:left="0"/>
        <w:rPr>
          <w:rFonts w:ascii="Palatino Linotype" w:eastAsia="Palatino Linotype" w:hAnsi="Palatino Linotype" w:cs="Palatino Linotype"/>
          <w:iCs/>
          <w:color w:val="000000"/>
        </w:rPr>
      </w:pPr>
    </w:p>
    <w:p w14:paraId="4FEE2598" w14:textId="26D0CAD7"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Cs/>
          <w:color w:val="000000"/>
        </w:rPr>
      </w:pPr>
      <w:r w:rsidRPr="008409CF">
        <w:rPr>
          <w:rFonts w:ascii="Palatino Linotype" w:eastAsia="Palatino Linotype" w:hAnsi="Palatino Linotype" w:cs="Palatino Linotype"/>
          <w:iCs/>
          <w:color w:val="000000"/>
        </w:rPr>
        <w:t>La publicidad de dichos datos, se robustece, con el Criterio de Interpretación, de la Segunda Época, con clave de control SO/002/2019, emitido por el entonces Instituto Nacional de Transparencia, Acceso a la Información y Protección de Datos Personales, utilizado de manera orientadora, establece lo siguiente:</w:t>
      </w:r>
    </w:p>
    <w:p w14:paraId="21149E57" w14:textId="77777777" w:rsidR="00090720" w:rsidRPr="008409CF" w:rsidRDefault="00090720" w:rsidP="00090720">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bCs/>
          <w:iCs/>
          <w:color w:val="000000"/>
        </w:rPr>
      </w:pPr>
    </w:p>
    <w:p w14:paraId="535948C1"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i/>
          <w:iCs/>
          <w:color w:val="000000"/>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p>
    <w:p w14:paraId="43897106" w14:textId="77777777" w:rsidR="006746AD" w:rsidRPr="008409CF" w:rsidRDefault="006746AD" w:rsidP="007B06DF">
      <w:pPr>
        <w:pBdr>
          <w:top w:val="nil"/>
          <w:left w:val="nil"/>
          <w:bottom w:val="nil"/>
          <w:right w:val="nil"/>
          <w:between w:val="nil"/>
        </w:pBdr>
        <w:spacing w:line="360" w:lineRule="auto"/>
        <w:jc w:val="both"/>
        <w:rPr>
          <w:rFonts w:ascii="Palatino Linotype" w:eastAsia="Palatino Linotype" w:hAnsi="Palatino Linotype" w:cs="Palatino Linotype"/>
          <w:iCs/>
          <w:color w:val="000000"/>
        </w:rPr>
      </w:pPr>
    </w:p>
    <w:p w14:paraId="681AA61D" w14:textId="5BE3115C" w:rsidR="006746AD" w:rsidRPr="008409CF" w:rsidRDefault="006746AD"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Cs/>
          <w:color w:val="000000"/>
        </w:rPr>
      </w:pPr>
      <w:r w:rsidRPr="008409CF">
        <w:rPr>
          <w:rFonts w:ascii="Palatino Linotype" w:eastAsia="Palatino Linotype" w:hAnsi="Palatino Linotype" w:cs="Palatino Linotype"/>
          <w:iCs/>
          <w:color w:val="000000"/>
        </w:rPr>
        <w:t xml:space="preserve">Conforme a lo anterior, este Instituto considera que el </w:t>
      </w:r>
      <w:r w:rsidR="00566040" w:rsidRPr="008409CF">
        <w:rPr>
          <w:rFonts w:ascii="Palatino Linotype" w:eastAsia="Palatino Linotype" w:hAnsi="Palatino Linotype" w:cs="Palatino Linotype"/>
          <w:b/>
        </w:rPr>
        <w:t>Ayuntamiento de Acambay de Ruíz Castañeda</w:t>
      </w:r>
      <w:r w:rsidRPr="008409CF">
        <w:rPr>
          <w:rFonts w:ascii="Palatino Linotype" w:eastAsia="Palatino Linotype" w:hAnsi="Palatino Linotype" w:cs="Palatino Linotype"/>
          <w:iCs/>
          <w:color w:val="000000"/>
        </w:rPr>
        <w:t xml:space="preserve">, no colmó el derecho de acceso a la información del </w:t>
      </w:r>
      <w:r w:rsidRPr="008409CF">
        <w:rPr>
          <w:rFonts w:ascii="Palatino Linotype" w:eastAsia="Palatino Linotype" w:hAnsi="Palatino Linotype" w:cs="Palatino Linotype"/>
          <w:b/>
          <w:bCs/>
          <w:iCs/>
          <w:color w:val="000000"/>
        </w:rPr>
        <w:t xml:space="preserve">RECURRENTE </w:t>
      </w:r>
      <w:r w:rsidRPr="008409CF">
        <w:rPr>
          <w:rFonts w:ascii="Palatino Linotype" w:eastAsia="Palatino Linotype" w:hAnsi="Palatino Linotype" w:cs="Palatino Linotype"/>
          <w:iCs/>
          <w:color w:val="000000"/>
        </w:rPr>
        <w:t xml:space="preserve">situación por la cual tendrá que remitir las </w:t>
      </w:r>
      <w:r w:rsidR="0021601A" w:rsidRPr="008409CF">
        <w:rPr>
          <w:rFonts w:ascii="Palatino Linotype" w:eastAsia="Palatino Linotype" w:hAnsi="Palatino Linotype" w:cs="Palatino Linotype"/>
          <w:iCs/>
          <w:color w:val="000000"/>
        </w:rPr>
        <w:t xml:space="preserve">Actas de entrega -recepción generadas el 1, 2  y 3 de enero </w:t>
      </w:r>
      <w:r w:rsidRPr="008409CF">
        <w:rPr>
          <w:rFonts w:ascii="Palatino Linotype" w:eastAsia="Palatino Linotype" w:hAnsi="Palatino Linotype" w:cs="Palatino Linotype"/>
          <w:iCs/>
          <w:color w:val="000000"/>
        </w:rPr>
        <w:t>de dos mil veinticinco derivadas del cambio de administración.</w:t>
      </w:r>
    </w:p>
    <w:p w14:paraId="39EAE4CF" w14:textId="77777777" w:rsidR="00417F1C" w:rsidRPr="008409CF" w:rsidRDefault="00417F1C" w:rsidP="007B06DF">
      <w:pPr>
        <w:tabs>
          <w:tab w:val="left" w:pos="284"/>
        </w:tabs>
        <w:spacing w:line="360" w:lineRule="auto"/>
        <w:jc w:val="both"/>
        <w:rPr>
          <w:rFonts w:ascii="Palatino Linotype" w:eastAsia="Palatino Linotype" w:hAnsi="Palatino Linotype" w:cs="Palatino Linotype"/>
          <w:color w:val="000000"/>
        </w:rPr>
      </w:pPr>
    </w:p>
    <w:p w14:paraId="620A5FBB" w14:textId="77777777" w:rsidR="005822C0" w:rsidRPr="008409CF" w:rsidRDefault="00F32C6C" w:rsidP="007B06D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8409CF">
        <w:rPr>
          <w:rFonts w:ascii="Palatino Linotype" w:eastAsia="Palatino Linotype" w:hAnsi="Palatino Linotype" w:cs="Palatino Linotype"/>
          <w:color w:val="000000"/>
        </w:rPr>
        <w:t>En consecuencia, se asume que el Sujeto Obligado genera, administra y posee la información requerida por el Particular, por lo que se ORDENA entregar en versión pública las actas de entrega recepción requeridas en la solicitud de información relacionada.</w:t>
      </w:r>
    </w:p>
    <w:p w14:paraId="43077727" w14:textId="77777777" w:rsidR="005822C0" w:rsidRPr="008409CF" w:rsidRDefault="005822C0" w:rsidP="007B06D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1072F46E" w14:textId="77777777" w:rsidR="00F34668" w:rsidRPr="008409CF" w:rsidRDefault="00F34668" w:rsidP="007B06DF">
      <w:pPr>
        <w:keepNext/>
        <w:keepLines/>
        <w:spacing w:line="360" w:lineRule="auto"/>
        <w:rPr>
          <w:rFonts w:ascii="Palatino Linotype" w:eastAsia="Palatino Linotype" w:hAnsi="Palatino Linotype" w:cs="Palatino Linotype"/>
          <w:b/>
          <w:color w:val="000000"/>
        </w:rPr>
      </w:pPr>
      <w:bookmarkStart w:id="3" w:name="_heading=h.lnxbz9" w:colFirst="0" w:colLast="0"/>
      <w:bookmarkEnd w:id="3"/>
      <w:r w:rsidRPr="008409CF">
        <w:rPr>
          <w:rFonts w:ascii="Palatino Linotype" w:eastAsia="Palatino Linotype" w:hAnsi="Palatino Linotype" w:cs="Palatino Linotype"/>
          <w:b/>
          <w:color w:val="000000"/>
        </w:rPr>
        <w:t>QUINTO.  De la versión pública.</w:t>
      </w:r>
    </w:p>
    <w:p w14:paraId="3D0A8EC0" w14:textId="77777777" w:rsidR="00B721EA" w:rsidRPr="008409CF" w:rsidRDefault="00B721EA" w:rsidP="007B06DF">
      <w:pPr>
        <w:keepNext/>
        <w:keepLines/>
        <w:spacing w:line="360" w:lineRule="auto"/>
        <w:rPr>
          <w:rFonts w:ascii="Palatino Linotype" w:eastAsia="Palatino Linotype" w:hAnsi="Palatino Linotype" w:cs="Palatino Linotype"/>
          <w:b/>
          <w:color w:val="000000"/>
        </w:rPr>
      </w:pPr>
    </w:p>
    <w:p w14:paraId="2517CA99" w14:textId="77777777" w:rsidR="00F34668" w:rsidRPr="008409CF" w:rsidRDefault="00F34668" w:rsidP="007B06D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bookmarkStart w:id="4" w:name="_heading=h.17dp8vu" w:colFirst="0" w:colLast="0"/>
      <w:bookmarkEnd w:id="4"/>
      <w:r w:rsidRPr="008409CF">
        <w:rPr>
          <w:rFonts w:ascii="Palatino Linotype" w:eastAsia="Palatino Linotype" w:hAnsi="Palatino Linotype" w:cs="Palatino Linotype"/>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w:t>
      </w:r>
      <w:r w:rsidRPr="008409CF">
        <w:rPr>
          <w:rFonts w:ascii="Palatino Linotype" w:eastAsia="Palatino Linotype" w:hAnsi="Palatino Linotype" w:cs="Palatino Linotype"/>
        </w:rPr>
        <w:lastRenderedPageBreak/>
        <w:t>disposiciones de orden público, seguridad y salud públicas o para proteger los derechos de terceros.</w:t>
      </w:r>
    </w:p>
    <w:p w14:paraId="4C91C6C7" w14:textId="77777777" w:rsidR="00F34668" w:rsidRPr="008409CF" w:rsidRDefault="00F34668" w:rsidP="007B06DF">
      <w:pPr>
        <w:tabs>
          <w:tab w:val="left" w:pos="0"/>
          <w:tab w:val="left" w:pos="284"/>
        </w:tabs>
        <w:spacing w:line="360" w:lineRule="auto"/>
        <w:jc w:val="both"/>
        <w:rPr>
          <w:rFonts w:ascii="Palatino Linotype" w:eastAsia="Palatino Linotype" w:hAnsi="Palatino Linotype" w:cs="Palatino Linotype"/>
        </w:rPr>
      </w:pPr>
    </w:p>
    <w:p w14:paraId="0F83A90C" w14:textId="77777777" w:rsidR="00F34668" w:rsidRPr="008409CF" w:rsidRDefault="00F34668" w:rsidP="007B06DF">
      <w:pPr>
        <w:numPr>
          <w:ilvl w:val="0"/>
          <w:numId w:val="1"/>
        </w:numPr>
        <w:spacing w:line="360" w:lineRule="auto"/>
        <w:ind w:left="0" w:firstLine="0"/>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No pasa desapercibido para este Órgano Garante que los sujetos obligados</w:t>
      </w:r>
      <w:r w:rsidRPr="008409CF">
        <w:rPr>
          <w:rFonts w:ascii="Palatino Linotype" w:eastAsia="Palatino Linotype" w:hAnsi="Palatino Linotype" w:cs="Palatino Linotype"/>
          <w:b/>
          <w:color w:val="000000"/>
        </w:rPr>
        <w:t xml:space="preserve"> </w:t>
      </w:r>
      <w:r w:rsidRPr="008409CF">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8F8F94A" w14:textId="77777777" w:rsidR="00F34668" w:rsidRPr="008409CF" w:rsidRDefault="00F34668" w:rsidP="007B06DF">
      <w:pPr>
        <w:tabs>
          <w:tab w:val="left" w:pos="284"/>
        </w:tabs>
        <w:spacing w:line="360" w:lineRule="auto"/>
        <w:jc w:val="both"/>
        <w:rPr>
          <w:rFonts w:ascii="Palatino Linotype" w:eastAsia="Palatino Linotype" w:hAnsi="Palatino Linotype" w:cs="Palatino Linotype"/>
          <w:color w:val="000000"/>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F34668" w:rsidRPr="008409CF" w14:paraId="3564B7B6" w14:textId="77777777" w:rsidTr="00473E0D">
        <w:tc>
          <w:tcPr>
            <w:tcW w:w="2689" w:type="dxa"/>
          </w:tcPr>
          <w:p w14:paraId="1280741C" w14:textId="77777777" w:rsidR="00F34668" w:rsidRPr="008409CF" w:rsidRDefault="00F34668" w:rsidP="007B06DF">
            <w:pPr>
              <w:tabs>
                <w:tab w:val="left" w:pos="284"/>
              </w:tabs>
              <w:spacing w:line="360" w:lineRule="auto"/>
              <w:rPr>
                <w:rFonts w:ascii="Palatino Linotype" w:eastAsia="Palatino Linotype" w:hAnsi="Palatino Linotype" w:cs="Palatino Linotype"/>
                <w:b/>
              </w:rPr>
            </w:pPr>
            <w:r w:rsidRPr="008409CF">
              <w:rPr>
                <w:rFonts w:ascii="Palatino Linotype" w:eastAsia="Palatino Linotype" w:hAnsi="Palatino Linotype" w:cs="Palatino Linotype"/>
                <w:b/>
              </w:rPr>
              <w:t>a) Requisitos previos.</w:t>
            </w:r>
          </w:p>
        </w:tc>
        <w:tc>
          <w:tcPr>
            <w:tcW w:w="6520" w:type="dxa"/>
          </w:tcPr>
          <w:p w14:paraId="64F3230C" w14:textId="7045CC1E" w:rsidR="00F34668" w:rsidRPr="008409CF" w:rsidRDefault="00F34668" w:rsidP="007B06DF">
            <w:pPr>
              <w:tabs>
                <w:tab w:val="left" w:pos="284"/>
              </w:tabs>
              <w:spacing w:line="360" w:lineRule="auto"/>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Los artículos 100 y 122 de la Ley Estatal y de la Ley General</w:t>
            </w:r>
            <w:r w:rsidR="009C591C" w:rsidRPr="008409CF">
              <w:rPr>
                <w:rFonts w:ascii="Palatino Linotype" w:eastAsia="Palatino Linotype" w:hAnsi="Palatino Linotype" w:cs="Palatino Linotype"/>
                <w:color w:val="000000"/>
              </w:rPr>
              <w:t xml:space="preserve"> vigente a la fecha de la solicitud</w:t>
            </w:r>
            <w:r w:rsidRPr="008409CF">
              <w:rPr>
                <w:rFonts w:ascii="Palatino Linotype" w:eastAsia="Palatino Linotype" w:hAnsi="Palatino Linotype" w:cs="Palatino Linotype"/>
                <w:color w:val="000000"/>
              </w:rPr>
              <w:t xml:space="preserve">, respectivamente, señalan que si los Sujetos Obligados determinan que la información actualiza alguno de los supuestos de clasificación, es deber de los titulares de las áreas proponer su clasificación y no del Comité de Transparencia. </w:t>
            </w:r>
          </w:p>
          <w:p w14:paraId="5E946B22" w14:textId="77777777" w:rsidR="00F34668" w:rsidRPr="008409CF" w:rsidRDefault="00F34668" w:rsidP="007B06DF">
            <w:pPr>
              <w:tabs>
                <w:tab w:val="left" w:pos="284"/>
              </w:tabs>
              <w:spacing w:line="360" w:lineRule="auto"/>
              <w:jc w:val="both"/>
              <w:rPr>
                <w:rFonts w:ascii="Palatino Linotype" w:eastAsia="Palatino Linotype" w:hAnsi="Palatino Linotype" w:cs="Palatino Linotype"/>
                <w:color w:val="000000"/>
              </w:rPr>
            </w:pPr>
          </w:p>
          <w:p w14:paraId="7EDEE724" w14:textId="77777777" w:rsidR="00F34668" w:rsidRPr="008409CF" w:rsidRDefault="00F34668" w:rsidP="007B06DF">
            <w:pPr>
              <w:tabs>
                <w:tab w:val="left" w:pos="284"/>
              </w:tabs>
              <w:spacing w:line="360" w:lineRule="auto"/>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3915DCEE" w14:textId="77777777" w:rsidR="009C591C" w:rsidRPr="008409CF" w:rsidRDefault="009C591C" w:rsidP="007B06DF">
            <w:pPr>
              <w:tabs>
                <w:tab w:val="left" w:pos="284"/>
              </w:tabs>
              <w:spacing w:line="360" w:lineRule="auto"/>
              <w:jc w:val="both"/>
              <w:rPr>
                <w:rFonts w:ascii="Palatino Linotype" w:eastAsia="Palatino Linotype" w:hAnsi="Palatino Linotype" w:cs="Palatino Linotype"/>
                <w:color w:val="000000"/>
              </w:rPr>
            </w:pPr>
          </w:p>
          <w:p w14:paraId="48565094" w14:textId="45EF2DC9" w:rsidR="00F34668" w:rsidRPr="008409CF" w:rsidRDefault="00F34668" w:rsidP="007B06DF">
            <w:pPr>
              <w:tabs>
                <w:tab w:val="left" w:pos="284"/>
              </w:tabs>
              <w:spacing w:line="360" w:lineRule="auto"/>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lastRenderedPageBreak/>
              <w:t>Además, se debe señalar el procedimiento, de los tres que establecen los artículos 132 y 106 de la Ley Estatal y General</w:t>
            </w:r>
            <w:r w:rsidR="009C591C" w:rsidRPr="008409CF">
              <w:rPr>
                <w:rFonts w:ascii="Palatino Linotype" w:eastAsia="Palatino Linotype" w:hAnsi="Palatino Linotype" w:cs="Palatino Linotype"/>
                <w:color w:val="000000"/>
              </w:rPr>
              <w:t xml:space="preserve"> vigente a la fecha de la solicitud</w:t>
            </w:r>
            <w:r w:rsidRPr="008409CF">
              <w:rPr>
                <w:rFonts w:ascii="Palatino Linotype" w:eastAsia="Palatino Linotype" w:hAnsi="Palatino Linotype" w:cs="Palatino Linotype"/>
                <w:color w:val="000000"/>
              </w:rPr>
              <w:t>, respectivamente.</w:t>
            </w:r>
          </w:p>
          <w:p w14:paraId="325E2B63" w14:textId="77777777" w:rsidR="00F34668" w:rsidRPr="008409CF" w:rsidRDefault="00F34668" w:rsidP="007B06DF">
            <w:pPr>
              <w:tabs>
                <w:tab w:val="left" w:pos="284"/>
              </w:tabs>
              <w:spacing w:line="360" w:lineRule="auto"/>
              <w:jc w:val="both"/>
              <w:rPr>
                <w:rFonts w:ascii="Palatino Linotype" w:eastAsia="Palatino Linotype" w:hAnsi="Palatino Linotype" w:cs="Palatino Linotype"/>
                <w:color w:val="000000"/>
              </w:rPr>
            </w:pPr>
          </w:p>
          <w:p w14:paraId="61B344D6" w14:textId="77777777" w:rsidR="00F34668" w:rsidRPr="008409CF" w:rsidRDefault="00F34668" w:rsidP="007B06DF">
            <w:pPr>
              <w:tabs>
                <w:tab w:val="left" w:pos="284"/>
              </w:tabs>
              <w:spacing w:line="360" w:lineRule="auto"/>
              <w:jc w:val="both"/>
              <w:rPr>
                <w:rFonts w:ascii="Palatino Linotype" w:eastAsia="Palatino Linotype" w:hAnsi="Palatino Linotype" w:cs="Palatino Linotype"/>
              </w:rPr>
            </w:pPr>
            <w:r w:rsidRPr="008409CF">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8409CF">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8409CF">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F34668" w:rsidRPr="008409CF" w14:paraId="1C1EAFBD" w14:textId="77777777" w:rsidTr="00473E0D">
        <w:tc>
          <w:tcPr>
            <w:tcW w:w="2689" w:type="dxa"/>
          </w:tcPr>
          <w:p w14:paraId="73E87F28" w14:textId="77777777" w:rsidR="00F34668" w:rsidRPr="008409CF" w:rsidRDefault="00F34668" w:rsidP="007B06DF">
            <w:pPr>
              <w:tabs>
                <w:tab w:val="left" w:pos="284"/>
              </w:tabs>
              <w:spacing w:line="360" w:lineRule="auto"/>
              <w:rPr>
                <w:rFonts w:ascii="Palatino Linotype" w:eastAsia="Palatino Linotype" w:hAnsi="Palatino Linotype" w:cs="Palatino Linotype"/>
                <w:b/>
              </w:rPr>
            </w:pPr>
            <w:r w:rsidRPr="008409CF">
              <w:rPr>
                <w:rFonts w:ascii="Palatino Linotype" w:eastAsia="Palatino Linotype" w:hAnsi="Palatino Linotype" w:cs="Palatino Linotype"/>
                <w:b/>
              </w:rPr>
              <w:lastRenderedPageBreak/>
              <w:t>b) Supuestos de clasificación.</w:t>
            </w:r>
          </w:p>
        </w:tc>
        <w:tc>
          <w:tcPr>
            <w:tcW w:w="6520" w:type="dxa"/>
          </w:tcPr>
          <w:p w14:paraId="39630AA8" w14:textId="77777777" w:rsidR="00F34668" w:rsidRPr="008409CF" w:rsidRDefault="00F34668" w:rsidP="007B06DF">
            <w:pPr>
              <w:tabs>
                <w:tab w:val="left" w:pos="284"/>
              </w:tabs>
              <w:spacing w:line="360" w:lineRule="auto"/>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279CA2E1" w14:textId="235A0AB3" w:rsidR="00F34668" w:rsidRPr="008409CF" w:rsidRDefault="00F34668" w:rsidP="007B06DF">
            <w:pPr>
              <w:tabs>
                <w:tab w:val="left" w:pos="284"/>
              </w:tabs>
              <w:spacing w:line="360" w:lineRule="auto"/>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Los artículos 116 y 143 de la Ley Estatal y de la Ley General</w:t>
            </w:r>
            <w:r w:rsidR="009C591C" w:rsidRPr="008409CF">
              <w:rPr>
                <w:rFonts w:ascii="Palatino Linotype" w:eastAsia="Palatino Linotype" w:hAnsi="Palatino Linotype" w:cs="Palatino Linotype"/>
                <w:color w:val="000000"/>
              </w:rPr>
              <w:t xml:space="preserve"> vigente a la fecha de la solicitud</w:t>
            </w:r>
            <w:r w:rsidRPr="008409CF">
              <w:rPr>
                <w:rFonts w:ascii="Palatino Linotype" w:eastAsia="Palatino Linotype" w:hAnsi="Palatino Linotype" w:cs="Palatino Linotype"/>
                <w:color w:val="000000"/>
              </w:rPr>
              <w:t xml:space="preserve">, respectivamente, señalan los supuestos para que la información pueda ser clasificada como confidencial. Mientras que los artículos 105 y 130 de la Ley Estatal y de la Ley General, respectivamente, señalan que la aplicación de estos supuestos debe realizarse de </w:t>
            </w:r>
            <w:r w:rsidRPr="008409CF">
              <w:rPr>
                <w:rFonts w:ascii="Palatino Linotype" w:eastAsia="Palatino Linotype" w:hAnsi="Palatino Linotype" w:cs="Palatino Linotype"/>
                <w:color w:val="000000"/>
              </w:rPr>
              <w:lastRenderedPageBreak/>
              <w:t>manera restrictiva y limitada, por lo que debe acreditarse que se cumple con esta condición y no se pueden ampliar las excepciones o supuestos de clasificación aduciendo analogía o mayoría de razón.</w:t>
            </w:r>
          </w:p>
          <w:p w14:paraId="3F214F08" w14:textId="77777777" w:rsidR="00F34668" w:rsidRPr="008409CF" w:rsidRDefault="00F34668" w:rsidP="007B06DF">
            <w:pPr>
              <w:tabs>
                <w:tab w:val="left" w:pos="284"/>
              </w:tabs>
              <w:spacing w:line="360" w:lineRule="auto"/>
              <w:jc w:val="both"/>
              <w:rPr>
                <w:rFonts w:ascii="Palatino Linotype" w:eastAsia="Palatino Linotype" w:hAnsi="Palatino Linotype" w:cs="Palatino Linotype"/>
                <w:color w:val="000000"/>
              </w:rPr>
            </w:pPr>
          </w:p>
          <w:p w14:paraId="7BE1AFB5" w14:textId="77777777" w:rsidR="00F34668" w:rsidRPr="008409CF" w:rsidRDefault="00F34668" w:rsidP="007B06DF">
            <w:pPr>
              <w:tabs>
                <w:tab w:val="left" w:pos="284"/>
              </w:tabs>
              <w:spacing w:line="360" w:lineRule="auto"/>
              <w:jc w:val="both"/>
              <w:rPr>
                <w:rFonts w:ascii="Palatino Linotype" w:eastAsia="Palatino Linotype" w:hAnsi="Palatino Linotype" w:cs="Palatino Linotype"/>
              </w:rPr>
            </w:pPr>
            <w:r w:rsidRPr="008409CF">
              <w:rPr>
                <w:rFonts w:ascii="Palatino Linotype" w:eastAsia="Palatino Linotype" w:hAnsi="Palatino Linotype" w:cs="Palatino Linotype"/>
                <w:color w:val="000000"/>
              </w:rPr>
              <w:t xml:space="preserve">El </w:t>
            </w:r>
            <w:r w:rsidRPr="008409CF">
              <w:rPr>
                <w:rFonts w:ascii="Palatino Linotype" w:eastAsia="Palatino Linotype" w:hAnsi="Palatino Linotype" w:cs="Palatino Linotype"/>
                <w:b/>
                <w:color w:val="000000"/>
              </w:rPr>
              <w:t>Sujeto Obligado</w:t>
            </w:r>
            <w:r w:rsidRPr="008409CF">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34668" w:rsidRPr="008409CF" w14:paraId="65064B87" w14:textId="77777777" w:rsidTr="00473E0D">
        <w:tc>
          <w:tcPr>
            <w:tcW w:w="2689" w:type="dxa"/>
          </w:tcPr>
          <w:p w14:paraId="6048983C" w14:textId="77777777" w:rsidR="00F34668" w:rsidRPr="008409CF" w:rsidRDefault="00F34668" w:rsidP="007B06DF">
            <w:pPr>
              <w:tabs>
                <w:tab w:val="left" w:pos="284"/>
              </w:tabs>
              <w:spacing w:line="360" w:lineRule="auto"/>
              <w:rPr>
                <w:rFonts w:ascii="Palatino Linotype" w:eastAsia="Palatino Linotype" w:hAnsi="Palatino Linotype" w:cs="Palatino Linotype"/>
                <w:b/>
              </w:rPr>
            </w:pPr>
            <w:r w:rsidRPr="008409CF">
              <w:rPr>
                <w:rFonts w:ascii="Palatino Linotype" w:eastAsia="Palatino Linotype" w:hAnsi="Palatino Linotype" w:cs="Palatino Linotype"/>
                <w:b/>
              </w:rPr>
              <w:lastRenderedPageBreak/>
              <w:t>c) Formalidades para emitir el acuerdo de clasificación.</w:t>
            </w:r>
          </w:p>
        </w:tc>
        <w:tc>
          <w:tcPr>
            <w:tcW w:w="6520" w:type="dxa"/>
          </w:tcPr>
          <w:p w14:paraId="5C0526F0" w14:textId="77777777" w:rsidR="00F34668" w:rsidRPr="008409CF" w:rsidRDefault="00F34668" w:rsidP="007B06DF">
            <w:pPr>
              <w:tabs>
                <w:tab w:val="left" w:pos="284"/>
              </w:tabs>
              <w:spacing w:line="360" w:lineRule="auto"/>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4CB3A9AA" w14:textId="77777777" w:rsidR="00F34668" w:rsidRPr="008409CF" w:rsidRDefault="00F34668" w:rsidP="007B06DF">
            <w:pPr>
              <w:tabs>
                <w:tab w:val="left" w:pos="284"/>
              </w:tabs>
              <w:spacing w:line="360" w:lineRule="auto"/>
              <w:jc w:val="both"/>
              <w:rPr>
                <w:rFonts w:ascii="Palatino Linotype" w:eastAsia="Palatino Linotype" w:hAnsi="Palatino Linotype" w:cs="Palatino Linotype"/>
                <w:color w:val="000000"/>
              </w:rPr>
            </w:pPr>
          </w:p>
          <w:p w14:paraId="2380CEDA" w14:textId="77777777" w:rsidR="00F34668" w:rsidRPr="008409CF" w:rsidRDefault="00F34668" w:rsidP="007B06DF">
            <w:pPr>
              <w:tabs>
                <w:tab w:val="left" w:pos="284"/>
              </w:tabs>
              <w:spacing w:line="360" w:lineRule="auto"/>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 xml:space="preserve">Es necesario que </w:t>
            </w:r>
            <w:r w:rsidRPr="008409CF">
              <w:rPr>
                <w:rFonts w:ascii="Palatino Linotype" w:eastAsia="Palatino Linotype" w:hAnsi="Palatino Linotype" w:cs="Palatino Linotype"/>
                <w:b/>
                <w:color w:val="000000"/>
                <w:u w:val="single"/>
              </w:rPr>
              <w:t>el acto reúna con los requisitos elementales</w:t>
            </w:r>
            <w:r w:rsidRPr="008409CF">
              <w:rPr>
                <w:rFonts w:ascii="Palatino Linotype" w:eastAsia="Palatino Linotype" w:hAnsi="Palatino Linotype" w:cs="Palatino Linotype"/>
                <w:color w:val="000000"/>
              </w:rPr>
              <w:t>, entre ellos, que la autoridad que va a emitir el acto de autoridad sea la legalmente facultada para ello.</w:t>
            </w:r>
          </w:p>
          <w:p w14:paraId="1F8C50D9" w14:textId="77777777" w:rsidR="00F34668" w:rsidRPr="008409CF" w:rsidRDefault="00F34668" w:rsidP="007B06DF">
            <w:pPr>
              <w:tabs>
                <w:tab w:val="left" w:pos="284"/>
              </w:tabs>
              <w:spacing w:line="360" w:lineRule="auto"/>
              <w:jc w:val="both"/>
              <w:rPr>
                <w:rFonts w:ascii="Palatino Linotype" w:eastAsia="Palatino Linotype" w:hAnsi="Palatino Linotype" w:cs="Palatino Linotype"/>
              </w:rPr>
            </w:pPr>
            <w:r w:rsidRPr="008409CF">
              <w:rPr>
                <w:rFonts w:ascii="Palatino Linotype" w:eastAsia="Palatino Linotype" w:hAnsi="Palatino Linotype" w:cs="Palatino Linotype"/>
                <w:color w:val="000000"/>
              </w:rPr>
              <w:t xml:space="preserve">La decisión de aprobar, modificar o revocar la clasificación deberá de asentarse en un documento que registre la </w:t>
            </w:r>
            <w:r w:rsidRPr="008409CF">
              <w:rPr>
                <w:rFonts w:ascii="Palatino Linotype" w:eastAsia="Palatino Linotype" w:hAnsi="Palatino Linotype" w:cs="Palatino Linotype"/>
                <w:color w:val="000000"/>
              </w:rPr>
              <w:lastRenderedPageBreak/>
              <w:t>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34668" w:rsidRPr="008409CF" w14:paraId="62EE7031" w14:textId="77777777" w:rsidTr="00473E0D">
        <w:tc>
          <w:tcPr>
            <w:tcW w:w="2689" w:type="dxa"/>
          </w:tcPr>
          <w:p w14:paraId="3D8C6ACF" w14:textId="77777777" w:rsidR="00F34668" w:rsidRPr="008409CF" w:rsidRDefault="00F34668" w:rsidP="007B06DF">
            <w:pPr>
              <w:tabs>
                <w:tab w:val="left" w:pos="284"/>
              </w:tabs>
              <w:spacing w:line="360" w:lineRule="auto"/>
              <w:rPr>
                <w:rFonts w:ascii="Palatino Linotype" w:eastAsia="Palatino Linotype" w:hAnsi="Palatino Linotype" w:cs="Palatino Linotype"/>
                <w:b/>
              </w:rPr>
            </w:pPr>
          </w:p>
          <w:p w14:paraId="4EEA6F33" w14:textId="77777777" w:rsidR="00F34668" w:rsidRPr="008409CF" w:rsidRDefault="00F34668" w:rsidP="007B06DF">
            <w:pPr>
              <w:tabs>
                <w:tab w:val="left" w:pos="284"/>
              </w:tabs>
              <w:spacing w:line="360" w:lineRule="auto"/>
              <w:jc w:val="both"/>
              <w:rPr>
                <w:rFonts w:ascii="Palatino Linotype" w:eastAsia="Palatino Linotype" w:hAnsi="Palatino Linotype" w:cs="Palatino Linotype"/>
                <w:b/>
              </w:rPr>
            </w:pPr>
            <w:r w:rsidRPr="008409CF">
              <w:rPr>
                <w:rFonts w:ascii="Palatino Linotype" w:eastAsia="Palatino Linotype" w:hAnsi="Palatino Linotype" w:cs="Palatino Linotype"/>
                <w:b/>
                <w:color w:val="000000"/>
              </w:rPr>
              <w:t xml:space="preserve">d) Requisitos de fondo del acuerdo de clasificación. </w:t>
            </w:r>
          </w:p>
        </w:tc>
        <w:tc>
          <w:tcPr>
            <w:tcW w:w="6520" w:type="dxa"/>
          </w:tcPr>
          <w:p w14:paraId="12B8D5DD" w14:textId="77777777" w:rsidR="00F34668" w:rsidRPr="008409CF" w:rsidRDefault="00F34668" w:rsidP="007B06DF">
            <w:pPr>
              <w:tabs>
                <w:tab w:val="left" w:pos="284"/>
              </w:tabs>
              <w:spacing w:line="360" w:lineRule="auto"/>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409CF">
              <w:rPr>
                <w:rFonts w:ascii="Palatino Linotype" w:eastAsia="Palatino Linotype" w:hAnsi="Palatino Linotype" w:cs="Palatino Linotype"/>
                <w:b/>
                <w:color w:val="000000"/>
              </w:rPr>
              <w:t>Sujetos Obligados</w:t>
            </w:r>
            <w:r w:rsidRPr="008409CF">
              <w:rPr>
                <w:rFonts w:ascii="Palatino Linotype" w:eastAsia="Palatino Linotype" w:hAnsi="Palatino Linotype" w:cs="Palatino Linotype"/>
                <w:color w:val="000000"/>
              </w:rPr>
              <w:t xml:space="preserve">, por lo que deberán fundar y motivar debidamente la clasificación. </w:t>
            </w:r>
          </w:p>
          <w:p w14:paraId="57F14D0F" w14:textId="77777777" w:rsidR="00F34668" w:rsidRPr="008409CF" w:rsidRDefault="00F34668" w:rsidP="007B06DF">
            <w:pPr>
              <w:tabs>
                <w:tab w:val="left" w:pos="284"/>
              </w:tabs>
              <w:spacing w:line="360" w:lineRule="auto"/>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 xml:space="preserve">De lo anterior, se desprende que para una correcta </w:t>
            </w:r>
            <w:r w:rsidRPr="008409CF">
              <w:rPr>
                <w:rFonts w:ascii="Palatino Linotype" w:eastAsia="Palatino Linotype" w:hAnsi="Palatino Linotype" w:cs="Palatino Linotype"/>
                <w:b/>
                <w:color w:val="000000"/>
              </w:rPr>
              <w:t>clasificación total o parcial</w:t>
            </w:r>
            <w:r w:rsidRPr="008409CF">
              <w:rPr>
                <w:rFonts w:ascii="Palatino Linotype" w:eastAsia="Palatino Linotype" w:hAnsi="Palatino Linotype" w:cs="Palatino Linotype"/>
                <w:color w:val="000000"/>
              </w:rPr>
              <w:t xml:space="preserve">, esto es determinar los datos que se suprimen en las versiones públicas, es necesario fundar y motivar, de manera correcta, la clasificación; considerando que todo acto que la autoridad pronuncie en el ejercicio de sus atribuciones, debe expresar los fundamentos legales que </w:t>
            </w:r>
            <w:r w:rsidRPr="008409CF">
              <w:rPr>
                <w:rFonts w:ascii="Palatino Linotype" w:eastAsia="Palatino Linotype" w:hAnsi="Palatino Linotype" w:cs="Palatino Linotype"/>
                <w:color w:val="000000"/>
              </w:rPr>
              <w:lastRenderedPageBreak/>
              <w:t>le dieron origen y las razones por las que se deben aplicar al caso concreto.</w:t>
            </w:r>
          </w:p>
          <w:p w14:paraId="5F26271E" w14:textId="77777777" w:rsidR="00F34668" w:rsidRPr="008409CF" w:rsidRDefault="00F34668" w:rsidP="007B06DF">
            <w:pPr>
              <w:tabs>
                <w:tab w:val="left" w:pos="284"/>
              </w:tabs>
              <w:spacing w:line="360" w:lineRule="auto"/>
              <w:jc w:val="both"/>
              <w:rPr>
                <w:rFonts w:ascii="Palatino Linotype" w:eastAsia="Palatino Linotype" w:hAnsi="Palatino Linotype" w:cs="Palatino Linotype"/>
                <w:color w:val="000000"/>
              </w:rPr>
            </w:pPr>
          </w:p>
          <w:p w14:paraId="55B78E9A" w14:textId="77777777" w:rsidR="00F34668" w:rsidRPr="008409CF" w:rsidRDefault="00F34668" w:rsidP="007B06DF">
            <w:pPr>
              <w:tabs>
                <w:tab w:val="left" w:pos="284"/>
              </w:tabs>
              <w:spacing w:line="360" w:lineRule="auto"/>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DE68894" w14:textId="77777777" w:rsidR="00F34668" w:rsidRPr="008409CF" w:rsidRDefault="00F34668" w:rsidP="007B06DF">
            <w:pPr>
              <w:tabs>
                <w:tab w:val="left" w:pos="284"/>
              </w:tabs>
              <w:spacing w:line="360" w:lineRule="auto"/>
              <w:jc w:val="both"/>
              <w:rPr>
                <w:rFonts w:ascii="Palatino Linotype" w:eastAsia="Palatino Linotype" w:hAnsi="Palatino Linotype" w:cs="Palatino Linotype"/>
                <w:color w:val="000000"/>
              </w:rPr>
            </w:pPr>
          </w:p>
          <w:p w14:paraId="10127F6B" w14:textId="77777777" w:rsidR="00F34668" w:rsidRPr="008409CF" w:rsidRDefault="00F34668" w:rsidP="007B06DF">
            <w:pPr>
              <w:tabs>
                <w:tab w:val="left" w:pos="284"/>
              </w:tabs>
              <w:spacing w:line="360" w:lineRule="auto"/>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30AEE3D8" w14:textId="77777777" w:rsidR="00F34668" w:rsidRPr="008409CF" w:rsidRDefault="00F34668" w:rsidP="007B06DF">
            <w:pPr>
              <w:tabs>
                <w:tab w:val="left" w:pos="284"/>
              </w:tabs>
              <w:spacing w:line="360" w:lineRule="auto"/>
              <w:jc w:val="both"/>
              <w:rPr>
                <w:rFonts w:ascii="Palatino Linotype" w:eastAsia="Palatino Linotype" w:hAnsi="Palatino Linotype" w:cs="Palatino Linotype"/>
                <w:color w:val="000000"/>
              </w:rPr>
            </w:pPr>
          </w:p>
          <w:p w14:paraId="4067A33F" w14:textId="77777777" w:rsidR="00F34668" w:rsidRPr="008409CF" w:rsidRDefault="00F34668" w:rsidP="007B06DF">
            <w:pPr>
              <w:tabs>
                <w:tab w:val="left" w:pos="284"/>
              </w:tabs>
              <w:spacing w:line="360" w:lineRule="auto"/>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 xml:space="preserve">Ahora bien, </w:t>
            </w:r>
            <w:r w:rsidRPr="008409CF">
              <w:rPr>
                <w:rFonts w:ascii="Palatino Linotype" w:eastAsia="Palatino Linotype" w:hAnsi="Palatino Linotype" w:cs="Palatino Linotype"/>
                <w:b/>
                <w:color w:val="000000"/>
                <w:u w:val="single"/>
              </w:rPr>
              <w:t>para cada caso además de fundar y motivar</w:t>
            </w:r>
            <w:r w:rsidRPr="008409CF">
              <w:rPr>
                <w:rFonts w:ascii="Palatino Linotype" w:eastAsia="Palatino Linotype" w:hAnsi="Palatino Linotype" w:cs="Palatino Linotype"/>
                <w:color w:val="000000"/>
              </w:rPr>
              <w:t xml:space="preserve">, se debe identificar con claridad que datos contenidos en las documentales que son susceptibles de suprimirse, por ejemplo; Clave Única de Registro de Población (CURP), </w:t>
            </w:r>
            <w:r w:rsidRPr="008409CF">
              <w:rPr>
                <w:rFonts w:ascii="Palatino Linotype" w:eastAsia="Palatino Linotype" w:hAnsi="Palatino Linotype" w:cs="Palatino Linotype"/>
                <w:color w:val="000000"/>
              </w:rPr>
              <w:lastRenderedPageBreak/>
              <w:t>Registro Federal de Contribuyentes (R.F.C.), claves de seguros, préstamos o descuentos personales, secretos bancario, fiduciario, industrial, comercial, fiscal, bursátil y postal, cuya titularidad corresponda a particulares, entre otros.</w:t>
            </w:r>
          </w:p>
        </w:tc>
      </w:tr>
      <w:tr w:rsidR="00F34668" w:rsidRPr="008409CF" w14:paraId="22D5FF07" w14:textId="77777777" w:rsidTr="00473E0D">
        <w:tc>
          <w:tcPr>
            <w:tcW w:w="2689" w:type="dxa"/>
          </w:tcPr>
          <w:p w14:paraId="7052EC80" w14:textId="77777777" w:rsidR="00F34668" w:rsidRPr="008409CF" w:rsidRDefault="00F34668" w:rsidP="007B06DF">
            <w:pPr>
              <w:tabs>
                <w:tab w:val="left" w:pos="284"/>
              </w:tabs>
              <w:spacing w:line="360" w:lineRule="auto"/>
              <w:jc w:val="both"/>
              <w:rPr>
                <w:rFonts w:ascii="Palatino Linotype" w:eastAsia="Palatino Linotype" w:hAnsi="Palatino Linotype" w:cs="Palatino Linotype"/>
                <w:b/>
              </w:rPr>
            </w:pPr>
            <w:r w:rsidRPr="008409CF">
              <w:rPr>
                <w:rFonts w:ascii="Palatino Linotype" w:eastAsia="Palatino Linotype" w:hAnsi="Palatino Linotype" w:cs="Palatino Linotype"/>
                <w:b/>
              </w:rPr>
              <w:lastRenderedPageBreak/>
              <w:t xml:space="preserve">e) Condiciones especiales de la clasificación de la información como confidencial. </w:t>
            </w:r>
          </w:p>
        </w:tc>
        <w:tc>
          <w:tcPr>
            <w:tcW w:w="6520" w:type="dxa"/>
          </w:tcPr>
          <w:p w14:paraId="3847EF80" w14:textId="71BE604A" w:rsidR="00F34668" w:rsidRPr="008409CF" w:rsidRDefault="00F34668" w:rsidP="007B06DF">
            <w:pPr>
              <w:tabs>
                <w:tab w:val="left" w:pos="284"/>
              </w:tabs>
              <w:spacing w:line="360" w:lineRule="auto"/>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Los artículos 148 y 120 de la Ley Estatal y de la Ley General</w:t>
            </w:r>
            <w:r w:rsidR="009C591C" w:rsidRPr="008409CF">
              <w:rPr>
                <w:rFonts w:ascii="Palatino Linotype" w:eastAsia="Palatino Linotype" w:hAnsi="Palatino Linotype" w:cs="Palatino Linotype"/>
                <w:color w:val="000000"/>
              </w:rPr>
              <w:t xml:space="preserve"> vigente a la fecha de la solicitud</w:t>
            </w:r>
            <w:r w:rsidRPr="008409CF">
              <w:rPr>
                <w:rFonts w:ascii="Palatino Linotype" w:eastAsia="Palatino Linotype" w:hAnsi="Palatino Linotype" w:cs="Palatino Linotype"/>
                <w:color w:val="000000"/>
              </w:rPr>
              <w:t xml:space="preserve">, respectivamente, establecen que aun tratándose de datos personales, se podrán proporcionar, incluso sin solicitar el consentimiento de su titular. </w:t>
            </w:r>
          </w:p>
          <w:p w14:paraId="3ABBC4DC" w14:textId="77777777" w:rsidR="00F34668" w:rsidRPr="008409CF" w:rsidRDefault="00F34668" w:rsidP="007B06DF">
            <w:pPr>
              <w:tabs>
                <w:tab w:val="left" w:pos="284"/>
              </w:tabs>
              <w:spacing w:line="360" w:lineRule="auto"/>
              <w:jc w:val="both"/>
              <w:rPr>
                <w:rFonts w:ascii="Palatino Linotype" w:eastAsia="Palatino Linotype" w:hAnsi="Palatino Linotype" w:cs="Palatino Linotype"/>
                <w:color w:val="000000"/>
              </w:rPr>
            </w:pPr>
          </w:p>
          <w:p w14:paraId="507C1113" w14:textId="77777777" w:rsidR="00F34668" w:rsidRPr="008409CF" w:rsidRDefault="00F34668" w:rsidP="007B06DF">
            <w:pPr>
              <w:tabs>
                <w:tab w:val="left" w:pos="284"/>
              </w:tabs>
              <w:spacing w:line="360" w:lineRule="auto"/>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2A7E7FC" w14:textId="77777777" w:rsidR="00F34668" w:rsidRPr="008409CF" w:rsidRDefault="00F34668" w:rsidP="007B06DF">
            <w:pPr>
              <w:tabs>
                <w:tab w:val="left" w:pos="284"/>
              </w:tabs>
              <w:spacing w:line="360" w:lineRule="auto"/>
              <w:jc w:val="both"/>
              <w:rPr>
                <w:rFonts w:ascii="Palatino Linotype" w:eastAsia="Palatino Linotype" w:hAnsi="Palatino Linotype" w:cs="Palatino Linotype"/>
                <w:color w:val="000000"/>
              </w:rPr>
            </w:pPr>
          </w:p>
          <w:p w14:paraId="3E7B7F78" w14:textId="77777777" w:rsidR="00F34668" w:rsidRPr="008409CF" w:rsidRDefault="00F34668" w:rsidP="007B06DF">
            <w:pPr>
              <w:tabs>
                <w:tab w:val="left" w:pos="284"/>
              </w:tabs>
              <w:spacing w:line="360" w:lineRule="auto"/>
              <w:jc w:val="both"/>
              <w:rPr>
                <w:rFonts w:ascii="Palatino Linotype" w:eastAsia="Palatino Linotype" w:hAnsi="Palatino Linotype" w:cs="Palatino Linotype"/>
              </w:rPr>
            </w:pPr>
            <w:r w:rsidRPr="008409CF">
              <w:rPr>
                <w:rFonts w:ascii="Palatino Linotype" w:eastAsia="Palatino Linotype" w:hAnsi="Palatino Linotype" w:cs="Palatino Linotype"/>
                <w:color w:val="000000"/>
              </w:rPr>
              <w:t xml:space="preserve">Pero si la información que se pretende clasificar como confidencial no se encuentra en los supuestos de los artículos señalados y es posible, se deberá consultar al </w:t>
            </w:r>
            <w:r w:rsidRPr="008409CF">
              <w:rPr>
                <w:rFonts w:ascii="Palatino Linotype" w:eastAsia="Palatino Linotype" w:hAnsi="Palatino Linotype" w:cs="Palatino Linotype"/>
                <w:color w:val="000000"/>
              </w:rPr>
              <w:lastRenderedPageBreak/>
              <w:t>titular de los datos si permite o no el acceso. De no ser posible, la realización de la consulta, procede, fundando y motivando, la clasificación.</w:t>
            </w:r>
          </w:p>
        </w:tc>
      </w:tr>
    </w:tbl>
    <w:p w14:paraId="06A5809F" w14:textId="77777777" w:rsidR="00F34668" w:rsidRPr="008409CF" w:rsidRDefault="00F34668" w:rsidP="007B06DF">
      <w:pPr>
        <w:tabs>
          <w:tab w:val="left" w:pos="284"/>
        </w:tabs>
        <w:spacing w:line="360" w:lineRule="auto"/>
        <w:rPr>
          <w:rFonts w:ascii="Palatino Linotype" w:eastAsia="Palatino Linotype" w:hAnsi="Palatino Linotype" w:cs="Palatino Linotype"/>
          <w:color w:val="000000"/>
        </w:rPr>
      </w:pPr>
    </w:p>
    <w:p w14:paraId="1643F568" w14:textId="77777777" w:rsidR="00F34668" w:rsidRPr="008409CF" w:rsidRDefault="00F34668" w:rsidP="007B06DF">
      <w:pPr>
        <w:numPr>
          <w:ilvl w:val="0"/>
          <w:numId w:val="1"/>
        </w:numPr>
        <w:spacing w:line="360" w:lineRule="auto"/>
        <w:ind w:left="0" w:firstLine="0"/>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rPr>
        <w:t xml:space="preserve">Si el </w:t>
      </w:r>
      <w:r w:rsidRPr="008409CF">
        <w:rPr>
          <w:rFonts w:ascii="Palatino Linotype" w:eastAsia="Palatino Linotype" w:hAnsi="Palatino Linotype" w:cs="Palatino Linotype"/>
          <w:color w:val="000000"/>
        </w:rPr>
        <w:t>servidor</w:t>
      </w:r>
      <w:r w:rsidRPr="008409CF">
        <w:rPr>
          <w:rFonts w:ascii="Palatino Linotype" w:eastAsia="Palatino Linotype" w:hAnsi="Palatino Linotype" w:cs="Palatino Linotype"/>
        </w:rPr>
        <w:t xml:space="preserve"> público incumple con estas formalidades y entrega la información sin proteger los datos personales incumple con lo que estipula las disposiciones legales </w:t>
      </w:r>
      <w:r w:rsidRPr="008409CF">
        <w:rPr>
          <w:rFonts w:ascii="Palatino Linotype" w:eastAsia="Palatino Linotype" w:hAnsi="Palatino Linotype" w:cs="Palatino Linotype"/>
          <w:color w:val="000000"/>
        </w:rPr>
        <w:t>establecidas</w:t>
      </w:r>
      <w:r w:rsidRPr="008409CF">
        <w:rPr>
          <w:rFonts w:ascii="Palatino Linotype" w:eastAsia="Palatino Linotype" w:hAnsi="Palatino Linotype" w:cs="Palatino Linotype"/>
        </w:rPr>
        <w:t>, asimismo que si entrega un documento testado sin el debido acuerdo de clasificación.</w:t>
      </w:r>
    </w:p>
    <w:p w14:paraId="2F0B42ED" w14:textId="77777777" w:rsidR="00090720" w:rsidRPr="008409CF" w:rsidRDefault="00090720" w:rsidP="00090720">
      <w:pPr>
        <w:spacing w:line="360" w:lineRule="auto"/>
        <w:jc w:val="both"/>
        <w:rPr>
          <w:rFonts w:ascii="Palatino Linotype" w:eastAsia="Palatino Linotype" w:hAnsi="Palatino Linotype" w:cs="Palatino Linotype"/>
          <w:color w:val="000000"/>
        </w:rPr>
      </w:pPr>
    </w:p>
    <w:p w14:paraId="482A5F9D" w14:textId="77777777" w:rsidR="005822C0" w:rsidRPr="008409CF" w:rsidRDefault="00F32C6C" w:rsidP="007B06DF">
      <w:pPr>
        <w:numPr>
          <w:ilvl w:val="0"/>
          <w:numId w:val="1"/>
        </w:numPr>
        <w:pBdr>
          <w:top w:val="nil"/>
          <w:left w:val="nil"/>
          <w:bottom w:val="nil"/>
          <w:right w:val="nil"/>
          <w:between w:val="nil"/>
        </w:pBdr>
        <w:spacing w:line="360" w:lineRule="auto"/>
        <w:ind w:left="0" w:firstLine="0"/>
        <w:jc w:val="both"/>
        <w:rPr>
          <w:rFonts w:ascii="Palatino Linotype" w:hAnsi="Palatino Linotype"/>
        </w:rPr>
      </w:pPr>
      <w:r w:rsidRPr="008409CF">
        <w:rPr>
          <w:rFonts w:ascii="Palatino Linotype" w:eastAsia="Palatino Linotype" w:hAnsi="Palatino Linotype" w:cs="Palatino Linotype"/>
          <w:color w:val="000000"/>
        </w:rPr>
        <w:t>Si el servidor público incumple con estas formalidades y entrega la información sin proteger los datos personales incumple con lo que estipula las disposiciones legales establecidas.</w:t>
      </w:r>
    </w:p>
    <w:p w14:paraId="415F88AE" w14:textId="77777777" w:rsidR="005822C0" w:rsidRPr="008409CF" w:rsidRDefault="005822C0" w:rsidP="007B06DF">
      <w:pPr>
        <w:rPr>
          <w:rFonts w:ascii="Palatino Linotype" w:hAnsi="Palatino Linotype"/>
        </w:rPr>
      </w:pPr>
    </w:p>
    <w:p w14:paraId="090B40C0" w14:textId="5FFAB36B" w:rsidR="005822C0" w:rsidRPr="008409CF" w:rsidRDefault="00F32C6C" w:rsidP="007B06DF">
      <w:pPr>
        <w:numPr>
          <w:ilvl w:val="0"/>
          <w:numId w:val="1"/>
        </w:numPr>
        <w:pBdr>
          <w:top w:val="nil"/>
          <w:left w:val="nil"/>
          <w:bottom w:val="nil"/>
          <w:right w:val="nil"/>
          <w:between w:val="nil"/>
        </w:pBdr>
        <w:spacing w:line="360" w:lineRule="auto"/>
        <w:ind w:left="0" w:firstLine="0"/>
        <w:jc w:val="both"/>
        <w:rPr>
          <w:rFonts w:ascii="Palatino Linotype" w:eastAsia="Century Gothic" w:hAnsi="Palatino Linotype" w:cs="Century Gothic"/>
          <w:color w:val="000000"/>
        </w:rPr>
      </w:pPr>
      <w:bookmarkStart w:id="5" w:name="_heading=h.2s8eyo1" w:colFirst="0" w:colLast="0"/>
      <w:bookmarkEnd w:id="5"/>
      <w:r w:rsidRPr="008409CF">
        <w:rPr>
          <w:rFonts w:ascii="Palatino Linotype" w:eastAsia="Palatino Linotype" w:hAnsi="Palatino Linotype" w:cs="Palatino Linotype"/>
          <w:color w:val="000000"/>
        </w:rPr>
        <w:t>Por lo anteriormente expuesto, este Órgano Garante considera fundadas las razones o motivos de inconformidad que plantea el</w:t>
      </w:r>
      <w:r w:rsidRPr="008409CF">
        <w:rPr>
          <w:rFonts w:ascii="Palatino Linotype" w:eastAsia="Palatino Linotype" w:hAnsi="Palatino Linotype" w:cs="Palatino Linotype"/>
          <w:b/>
          <w:color w:val="000000"/>
        </w:rPr>
        <w:t xml:space="preserve"> RECURRENTE</w:t>
      </w:r>
      <w:r w:rsidRPr="008409CF">
        <w:rPr>
          <w:rFonts w:ascii="Palatino Linotype" w:eastAsia="Palatino Linotype" w:hAnsi="Palatino Linotype" w:cs="Palatino Linotype"/>
          <w:color w:val="000000"/>
        </w:rPr>
        <w:t xml:space="preserve">, determinando </w:t>
      </w:r>
      <w:r w:rsidR="009C591C" w:rsidRPr="008409CF">
        <w:rPr>
          <w:rFonts w:ascii="Palatino Linotype" w:eastAsia="Palatino Linotype" w:hAnsi="Palatino Linotype" w:cs="Palatino Linotype"/>
          <w:b/>
          <w:smallCaps/>
          <w:color w:val="000000"/>
        </w:rPr>
        <w:t>MODIFICAR</w:t>
      </w:r>
      <w:r w:rsidRPr="008409CF">
        <w:rPr>
          <w:rFonts w:ascii="Palatino Linotype" w:eastAsia="Palatino Linotype" w:hAnsi="Palatino Linotype" w:cs="Palatino Linotype"/>
          <w:b/>
          <w:color w:val="000000"/>
        </w:rPr>
        <w:t xml:space="preserve"> </w:t>
      </w:r>
      <w:r w:rsidRPr="008409CF">
        <w:rPr>
          <w:rFonts w:ascii="Palatino Linotype" w:eastAsia="Palatino Linotype" w:hAnsi="Palatino Linotype" w:cs="Palatino Linotype"/>
          <w:color w:val="000000"/>
        </w:rPr>
        <w:t xml:space="preserve">la respuesta del </w:t>
      </w:r>
      <w:r w:rsidRPr="008409CF">
        <w:rPr>
          <w:rFonts w:ascii="Palatino Linotype" w:eastAsia="Palatino Linotype" w:hAnsi="Palatino Linotype" w:cs="Palatino Linotype"/>
          <w:b/>
          <w:color w:val="000000"/>
        </w:rPr>
        <w:t>SUJETO OBLIGADO</w:t>
      </w:r>
      <w:r w:rsidRPr="008409CF">
        <w:rPr>
          <w:rFonts w:ascii="Palatino Linotype" w:eastAsia="Palatino Linotype" w:hAnsi="Palatino Linotype" w:cs="Palatino Linotype"/>
          <w:color w:val="000000"/>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8409CF">
        <w:rPr>
          <w:rFonts w:ascii="Palatino Linotype" w:eastAsia="Palatino Linotype" w:hAnsi="Palatino Linotype" w:cs="Palatino Linotype"/>
          <w:b/>
          <w:color w:val="000000"/>
        </w:rPr>
        <w:t>ÓRGANO GARANTE</w:t>
      </w:r>
      <w:r w:rsidRPr="008409CF">
        <w:rPr>
          <w:rFonts w:ascii="Palatino Linotype" w:eastAsia="Palatino Linotype" w:hAnsi="Palatino Linotype" w:cs="Palatino Linotype"/>
          <w:color w:val="000000"/>
        </w:rPr>
        <w:t xml:space="preserve"> emite los siguientes</w:t>
      </w:r>
      <w:r w:rsidRPr="008409CF">
        <w:rPr>
          <w:rFonts w:ascii="Palatino Linotype" w:eastAsia="Palatino Linotype" w:hAnsi="Palatino Linotype" w:cs="Palatino Linotype"/>
          <w:color w:val="222222"/>
        </w:rPr>
        <w:t>:</w:t>
      </w:r>
    </w:p>
    <w:p w14:paraId="46ADD4B6" w14:textId="270A64E5" w:rsidR="005822C0" w:rsidRPr="008409CF" w:rsidRDefault="00F32C6C" w:rsidP="007B06DF">
      <w:pPr>
        <w:keepNext/>
        <w:keepLines/>
        <w:spacing w:before="240" w:after="240" w:line="360" w:lineRule="auto"/>
        <w:jc w:val="center"/>
        <w:rPr>
          <w:rFonts w:ascii="Palatino Linotype" w:eastAsia="Palatino Linotype" w:hAnsi="Palatino Linotype" w:cs="Palatino Linotype"/>
          <w:b/>
          <w:color w:val="000000"/>
        </w:rPr>
      </w:pPr>
      <w:r w:rsidRPr="008409CF">
        <w:rPr>
          <w:rFonts w:ascii="Palatino Linotype" w:eastAsia="Palatino Linotype" w:hAnsi="Palatino Linotype" w:cs="Palatino Linotype"/>
          <w:b/>
          <w:color w:val="000000"/>
        </w:rPr>
        <w:lastRenderedPageBreak/>
        <w:t>E S O L U T I V O S</w:t>
      </w:r>
    </w:p>
    <w:p w14:paraId="1C22CEBD" w14:textId="77777777" w:rsidR="009C591C" w:rsidRPr="008409CF" w:rsidRDefault="00F32C6C" w:rsidP="007B06DF">
      <w:pPr>
        <w:spacing w:line="360" w:lineRule="auto"/>
        <w:jc w:val="both"/>
        <w:rPr>
          <w:rFonts w:ascii="Palatino Linotype" w:eastAsia="Palatino Linotype" w:hAnsi="Palatino Linotype" w:cs="Palatino Linotype"/>
        </w:rPr>
      </w:pPr>
      <w:r w:rsidRPr="008409CF">
        <w:rPr>
          <w:rFonts w:ascii="Palatino Linotype" w:eastAsia="Palatino Linotype" w:hAnsi="Palatino Linotype" w:cs="Palatino Linotype"/>
          <w:b/>
        </w:rPr>
        <w:t xml:space="preserve">PRIMERO. </w:t>
      </w:r>
      <w:r w:rsidRPr="008409CF">
        <w:rPr>
          <w:rFonts w:ascii="Palatino Linotype" w:eastAsia="Palatino Linotype" w:hAnsi="Palatino Linotype" w:cs="Palatino Linotype"/>
        </w:rPr>
        <w:t>Resultan fundadas las</w:t>
      </w:r>
      <w:r w:rsidRPr="008409CF">
        <w:rPr>
          <w:rFonts w:ascii="Palatino Linotype" w:eastAsia="Palatino Linotype" w:hAnsi="Palatino Linotype" w:cs="Palatino Linotype"/>
          <w:b/>
        </w:rPr>
        <w:t xml:space="preserve"> </w:t>
      </w:r>
      <w:r w:rsidRPr="008409CF">
        <w:rPr>
          <w:rFonts w:ascii="Palatino Linotype" w:eastAsia="Palatino Linotype" w:hAnsi="Palatino Linotype" w:cs="Palatino Linotype"/>
        </w:rPr>
        <w:t xml:space="preserve">razones o motivos de inconformidad hechos valer en el recurso de revisión </w:t>
      </w:r>
      <w:r w:rsidR="009C591C" w:rsidRPr="008409CF">
        <w:rPr>
          <w:rFonts w:ascii="Palatino Linotype" w:eastAsia="Palatino Linotype" w:hAnsi="Palatino Linotype" w:cs="Palatino Linotype"/>
          <w:b/>
        </w:rPr>
        <w:t>01023/INFOEM/IP/RR/2025</w:t>
      </w:r>
      <w:r w:rsidRPr="008409CF">
        <w:rPr>
          <w:rFonts w:ascii="Palatino Linotype" w:eastAsia="Palatino Linotype" w:hAnsi="Palatino Linotype" w:cs="Palatino Linotype"/>
          <w:b/>
        </w:rPr>
        <w:t xml:space="preserve">, </w:t>
      </w:r>
      <w:r w:rsidRPr="008409CF">
        <w:rPr>
          <w:rFonts w:ascii="Palatino Linotype" w:eastAsia="Palatino Linotype" w:hAnsi="Palatino Linotype" w:cs="Palatino Linotype"/>
        </w:rPr>
        <w:t>en términos del</w:t>
      </w:r>
      <w:r w:rsidRPr="008409CF">
        <w:rPr>
          <w:rFonts w:ascii="Palatino Linotype" w:eastAsia="Palatino Linotype" w:hAnsi="Palatino Linotype" w:cs="Palatino Linotype"/>
          <w:b/>
        </w:rPr>
        <w:t xml:space="preserve"> </w:t>
      </w:r>
      <w:r w:rsidRPr="008409CF">
        <w:rPr>
          <w:rFonts w:ascii="Palatino Linotype" w:eastAsia="Palatino Linotype" w:hAnsi="Palatino Linotype" w:cs="Palatino Linotype"/>
        </w:rPr>
        <w:t xml:space="preserve">considerando </w:t>
      </w:r>
      <w:r w:rsidRPr="008409CF">
        <w:rPr>
          <w:rFonts w:ascii="Palatino Linotype" w:eastAsia="Palatino Linotype" w:hAnsi="Palatino Linotype" w:cs="Palatino Linotype"/>
          <w:b/>
        </w:rPr>
        <w:t xml:space="preserve">CUARTO </w:t>
      </w:r>
      <w:r w:rsidRPr="008409CF">
        <w:rPr>
          <w:rFonts w:ascii="Palatino Linotype" w:eastAsia="Palatino Linotype" w:hAnsi="Palatino Linotype" w:cs="Palatino Linotype"/>
        </w:rPr>
        <w:t>de la presente resolución.</w:t>
      </w:r>
    </w:p>
    <w:p w14:paraId="0C71EEF1" w14:textId="77777777" w:rsidR="009C591C" w:rsidRPr="008409CF" w:rsidRDefault="009C591C" w:rsidP="007B06DF">
      <w:pPr>
        <w:spacing w:line="360" w:lineRule="auto"/>
        <w:jc w:val="both"/>
        <w:rPr>
          <w:rFonts w:ascii="Palatino Linotype" w:eastAsia="Palatino Linotype" w:hAnsi="Palatino Linotype" w:cs="Palatino Linotype"/>
        </w:rPr>
      </w:pPr>
    </w:p>
    <w:p w14:paraId="06E46A66" w14:textId="5B99537F" w:rsidR="005822C0" w:rsidRPr="008409CF" w:rsidRDefault="00F32C6C" w:rsidP="007B06DF">
      <w:pPr>
        <w:spacing w:line="360" w:lineRule="auto"/>
        <w:jc w:val="both"/>
        <w:rPr>
          <w:rFonts w:ascii="Palatino Linotype" w:eastAsia="Palatino Linotype" w:hAnsi="Palatino Linotype" w:cs="Palatino Linotype"/>
        </w:rPr>
      </w:pPr>
      <w:r w:rsidRPr="008409CF">
        <w:rPr>
          <w:rFonts w:ascii="Palatino Linotype" w:eastAsia="Palatino Linotype" w:hAnsi="Palatino Linotype" w:cs="Palatino Linotype"/>
          <w:b/>
          <w:color w:val="000000"/>
        </w:rPr>
        <w:t xml:space="preserve">SEGUNDO. </w:t>
      </w:r>
      <w:r w:rsidRPr="008409CF">
        <w:rPr>
          <w:rFonts w:ascii="Palatino Linotype" w:eastAsia="Palatino Linotype" w:hAnsi="Palatino Linotype" w:cs="Palatino Linotype"/>
          <w:color w:val="000000"/>
        </w:rPr>
        <w:t xml:space="preserve">Se </w:t>
      </w:r>
      <w:r w:rsidR="009C591C" w:rsidRPr="008409CF">
        <w:rPr>
          <w:rFonts w:ascii="Palatino Linotype" w:eastAsia="Palatino Linotype" w:hAnsi="Palatino Linotype" w:cs="Palatino Linotype"/>
          <w:b/>
          <w:color w:val="000000"/>
        </w:rPr>
        <w:t>MODIFICA</w:t>
      </w:r>
      <w:r w:rsidRPr="008409CF">
        <w:rPr>
          <w:rFonts w:ascii="Palatino Linotype" w:eastAsia="Palatino Linotype" w:hAnsi="Palatino Linotype" w:cs="Palatino Linotype"/>
          <w:color w:val="000000"/>
        </w:rPr>
        <w:t xml:space="preserve"> la respuesta y se </w:t>
      </w:r>
      <w:r w:rsidRPr="008409CF">
        <w:rPr>
          <w:rFonts w:ascii="Palatino Linotype" w:eastAsia="Palatino Linotype" w:hAnsi="Palatino Linotype" w:cs="Palatino Linotype"/>
          <w:b/>
          <w:color w:val="000000"/>
        </w:rPr>
        <w:t xml:space="preserve">ORDENA </w:t>
      </w:r>
      <w:r w:rsidRPr="008409CF">
        <w:rPr>
          <w:rFonts w:ascii="Palatino Linotype" w:eastAsia="Palatino Linotype" w:hAnsi="Palatino Linotype" w:cs="Palatino Linotype"/>
          <w:color w:val="000000"/>
        </w:rPr>
        <w:t xml:space="preserve">al </w:t>
      </w:r>
      <w:r w:rsidR="009C591C" w:rsidRPr="008409CF">
        <w:rPr>
          <w:rFonts w:ascii="Palatino Linotype" w:eastAsia="Palatino Linotype" w:hAnsi="Palatino Linotype" w:cs="Palatino Linotype"/>
          <w:b/>
          <w:bCs/>
          <w:color w:val="000000"/>
        </w:rPr>
        <w:t>Ayuntamiento de Acambay de Ruíz Castañeda</w:t>
      </w:r>
      <w:r w:rsidRPr="008409CF">
        <w:rPr>
          <w:rFonts w:ascii="Palatino Linotype" w:eastAsia="Palatino Linotype" w:hAnsi="Palatino Linotype" w:cs="Palatino Linotype"/>
          <w:b/>
          <w:color w:val="000000"/>
        </w:rPr>
        <w:t xml:space="preserve">, </w:t>
      </w:r>
      <w:r w:rsidRPr="008409CF">
        <w:rPr>
          <w:rFonts w:ascii="Palatino Linotype" w:eastAsia="Palatino Linotype" w:hAnsi="Palatino Linotype" w:cs="Palatino Linotype"/>
        </w:rPr>
        <w:t xml:space="preserve">en términos de los considerandos </w:t>
      </w:r>
      <w:r w:rsidRPr="008409CF">
        <w:rPr>
          <w:rFonts w:ascii="Palatino Linotype" w:eastAsia="Palatino Linotype" w:hAnsi="Palatino Linotype" w:cs="Palatino Linotype"/>
          <w:b/>
        </w:rPr>
        <w:t xml:space="preserve">Cuarto </w:t>
      </w:r>
      <w:r w:rsidRPr="008409CF">
        <w:rPr>
          <w:rFonts w:ascii="Palatino Linotype" w:eastAsia="Palatino Linotype" w:hAnsi="Palatino Linotype" w:cs="Palatino Linotype"/>
        </w:rPr>
        <w:t>y</w:t>
      </w:r>
      <w:r w:rsidRPr="008409CF">
        <w:rPr>
          <w:rFonts w:ascii="Palatino Linotype" w:eastAsia="Palatino Linotype" w:hAnsi="Palatino Linotype" w:cs="Palatino Linotype"/>
          <w:b/>
        </w:rPr>
        <w:t xml:space="preserve"> Quinto </w:t>
      </w:r>
      <w:r w:rsidRPr="008409CF">
        <w:rPr>
          <w:rFonts w:ascii="Palatino Linotype" w:eastAsia="Palatino Linotype" w:hAnsi="Palatino Linotype" w:cs="Palatino Linotype"/>
        </w:rPr>
        <w:t xml:space="preserve">de esta resolución, entregue a la parte </w:t>
      </w:r>
      <w:r w:rsidRPr="008409CF">
        <w:rPr>
          <w:rFonts w:ascii="Palatino Linotype" w:eastAsia="Palatino Linotype" w:hAnsi="Palatino Linotype" w:cs="Palatino Linotype"/>
          <w:b/>
        </w:rPr>
        <w:t xml:space="preserve">RECURRENTE, </w:t>
      </w:r>
      <w:r w:rsidRPr="008409CF">
        <w:rPr>
          <w:rFonts w:ascii="Palatino Linotype" w:eastAsia="Palatino Linotype" w:hAnsi="Palatino Linotype" w:cs="Palatino Linotype"/>
        </w:rPr>
        <w:t xml:space="preserve">vía Sistema de Accesos a la Información Mexiquense </w:t>
      </w:r>
      <w:r w:rsidRPr="008409CF">
        <w:rPr>
          <w:rFonts w:ascii="Palatino Linotype" w:eastAsia="Palatino Linotype" w:hAnsi="Palatino Linotype" w:cs="Palatino Linotype"/>
          <w:b/>
        </w:rPr>
        <w:t>(SAIMEX)</w:t>
      </w:r>
      <w:r w:rsidRPr="008409CF">
        <w:rPr>
          <w:rFonts w:ascii="Palatino Linotype" w:eastAsia="Palatino Linotype" w:hAnsi="Palatino Linotype" w:cs="Palatino Linotype"/>
        </w:rPr>
        <w:t xml:space="preserve">, </w:t>
      </w:r>
      <w:r w:rsidRPr="008409CF">
        <w:rPr>
          <w:rFonts w:ascii="Palatino Linotype" w:eastAsia="Palatino Linotype" w:hAnsi="Palatino Linotype" w:cs="Palatino Linotype"/>
          <w:b/>
        </w:rPr>
        <w:t>en versión pública</w:t>
      </w:r>
      <w:r w:rsidRPr="008409CF">
        <w:rPr>
          <w:rFonts w:ascii="Palatino Linotype" w:eastAsia="Palatino Linotype" w:hAnsi="Palatino Linotype" w:cs="Palatino Linotype"/>
        </w:rPr>
        <w:t>, lo siguiente:</w:t>
      </w:r>
    </w:p>
    <w:p w14:paraId="03D27CBC" w14:textId="77777777" w:rsidR="005822C0" w:rsidRPr="008409CF" w:rsidRDefault="005822C0" w:rsidP="007B06D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6626047" w14:textId="47000FAF" w:rsidR="005822C0" w:rsidRPr="008409CF" w:rsidRDefault="00F32C6C" w:rsidP="007B06DF">
      <w:pPr>
        <w:widowControl w:val="0"/>
        <w:numPr>
          <w:ilvl w:val="0"/>
          <w:numId w:val="4"/>
        </w:numPr>
        <w:pBdr>
          <w:top w:val="nil"/>
          <w:left w:val="nil"/>
          <w:bottom w:val="nil"/>
          <w:right w:val="nil"/>
          <w:between w:val="nil"/>
        </w:pBdr>
        <w:spacing w:before="120" w:after="120" w:line="360" w:lineRule="auto"/>
        <w:ind w:left="0"/>
        <w:jc w:val="both"/>
        <w:rPr>
          <w:rFonts w:ascii="Palatino Linotype" w:eastAsia="Palatino Linotype" w:hAnsi="Palatino Linotype" w:cs="Palatino Linotype"/>
        </w:rPr>
      </w:pPr>
      <w:bookmarkStart w:id="6" w:name="_heading=h.3rdcrjn" w:colFirst="0" w:colLast="0"/>
      <w:bookmarkEnd w:id="6"/>
      <w:r w:rsidRPr="008409CF">
        <w:rPr>
          <w:rFonts w:ascii="Palatino Linotype" w:eastAsia="Palatino Linotype" w:hAnsi="Palatino Linotype" w:cs="Palatino Linotype"/>
          <w:b/>
          <w:color w:val="000000"/>
        </w:rPr>
        <w:t xml:space="preserve">Las actas de entrega–recepción del Gobierno Municipal </w:t>
      </w:r>
      <w:r w:rsidR="009C591C" w:rsidRPr="008409CF">
        <w:rPr>
          <w:rFonts w:ascii="Palatino Linotype" w:eastAsia="Palatino Linotype" w:hAnsi="Palatino Linotype" w:cs="Palatino Linotype"/>
          <w:b/>
          <w:color w:val="000000"/>
        </w:rPr>
        <w:t>referidas en respuesta.</w:t>
      </w:r>
    </w:p>
    <w:p w14:paraId="42CBE4D3" w14:textId="77777777" w:rsidR="009C591C" w:rsidRPr="008409CF" w:rsidRDefault="009C591C" w:rsidP="007B06DF">
      <w:pPr>
        <w:widowControl w:val="0"/>
        <w:pBdr>
          <w:top w:val="nil"/>
          <w:left w:val="nil"/>
          <w:bottom w:val="nil"/>
          <w:right w:val="nil"/>
          <w:between w:val="nil"/>
        </w:pBdr>
        <w:spacing w:before="120" w:after="120" w:line="360" w:lineRule="auto"/>
        <w:jc w:val="both"/>
        <w:rPr>
          <w:rFonts w:ascii="Palatino Linotype" w:eastAsia="Palatino Linotype" w:hAnsi="Palatino Linotype" w:cs="Palatino Linotype"/>
        </w:rPr>
      </w:pPr>
    </w:p>
    <w:p w14:paraId="37146F64" w14:textId="77777777" w:rsidR="005822C0" w:rsidRPr="008409CF" w:rsidRDefault="00F32C6C" w:rsidP="007B06DF">
      <w:pPr>
        <w:tabs>
          <w:tab w:val="left" w:pos="8080"/>
        </w:tabs>
        <w:spacing w:line="360" w:lineRule="auto"/>
        <w:jc w:val="both"/>
        <w:rPr>
          <w:rFonts w:ascii="Palatino Linotype" w:eastAsia="Palatino Linotype" w:hAnsi="Palatino Linotype" w:cs="Palatino Linotype"/>
          <w:b/>
        </w:rPr>
      </w:pPr>
      <w:r w:rsidRPr="008409CF">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w:t>
      </w:r>
      <w:r w:rsidRPr="008409CF">
        <w:rPr>
          <w:rFonts w:ascii="Palatino Linotype" w:eastAsia="Palatino Linotype" w:hAnsi="Palatino Linotype" w:cs="Palatino Linotype"/>
          <w:b/>
        </w:rPr>
        <w:t xml:space="preserve"> RECURRENTE.</w:t>
      </w:r>
    </w:p>
    <w:p w14:paraId="260222E0" w14:textId="77777777" w:rsidR="005822C0" w:rsidRPr="008409CF" w:rsidRDefault="005822C0" w:rsidP="007B06DF">
      <w:pPr>
        <w:tabs>
          <w:tab w:val="left" w:pos="8080"/>
        </w:tabs>
        <w:spacing w:line="360" w:lineRule="auto"/>
        <w:jc w:val="both"/>
        <w:rPr>
          <w:rFonts w:ascii="Palatino Linotype" w:eastAsia="Palatino Linotype" w:hAnsi="Palatino Linotype" w:cs="Palatino Linotype"/>
          <w:b/>
        </w:rPr>
      </w:pPr>
    </w:p>
    <w:p w14:paraId="3B00B328" w14:textId="77777777" w:rsidR="005822C0" w:rsidRPr="008409CF" w:rsidRDefault="00F32C6C" w:rsidP="007B06DF">
      <w:pPr>
        <w:tabs>
          <w:tab w:val="left" w:pos="8080"/>
        </w:tabs>
        <w:spacing w:line="360" w:lineRule="auto"/>
        <w:jc w:val="both"/>
        <w:rPr>
          <w:rFonts w:ascii="Palatino Linotype" w:eastAsia="Palatino Linotype" w:hAnsi="Palatino Linotype" w:cs="Palatino Linotype"/>
        </w:rPr>
      </w:pPr>
      <w:r w:rsidRPr="008409CF">
        <w:rPr>
          <w:rFonts w:ascii="Palatino Linotype" w:eastAsia="Palatino Linotype" w:hAnsi="Palatino Linotype" w:cs="Palatino Linotype"/>
        </w:rPr>
        <w:lastRenderedPageBreak/>
        <w:t xml:space="preserve">Respecto de la información que se ordena, en caso de que las observaciones señaladas en las Actas de Entrega – Recepción deriven de un procedimiento administrativo, el Sujeto Obligado deberá hacerlo del conocimiento del particular, remitiendo el Acta de Comité de Transparencia donde funde y motive la reserva de la información </w:t>
      </w:r>
    </w:p>
    <w:p w14:paraId="24E5DFD2" w14:textId="77777777" w:rsidR="005822C0" w:rsidRPr="008409CF" w:rsidRDefault="005822C0" w:rsidP="007B06DF">
      <w:pPr>
        <w:spacing w:line="360" w:lineRule="auto"/>
        <w:jc w:val="both"/>
        <w:rPr>
          <w:rFonts w:ascii="Palatino Linotype" w:eastAsia="Palatino Linotype" w:hAnsi="Palatino Linotype" w:cs="Palatino Linotype"/>
          <w:b/>
        </w:rPr>
      </w:pPr>
    </w:p>
    <w:p w14:paraId="21C85069" w14:textId="77777777" w:rsidR="005822C0" w:rsidRPr="008409CF" w:rsidRDefault="00F32C6C" w:rsidP="007B06DF">
      <w:pPr>
        <w:spacing w:line="360" w:lineRule="auto"/>
        <w:jc w:val="both"/>
        <w:rPr>
          <w:rFonts w:ascii="Palatino Linotype" w:eastAsia="Palatino Linotype" w:hAnsi="Palatino Linotype" w:cs="Palatino Linotype"/>
        </w:rPr>
      </w:pPr>
      <w:r w:rsidRPr="008409CF">
        <w:rPr>
          <w:rFonts w:ascii="Palatino Linotype" w:eastAsia="Palatino Linotype" w:hAnsi="Palatino Linotype" w:cs="Palatino Linotype"/>
          <w:b/>
        </w:rPr>
        <w:t xml:space="preserve">TERCERO. Notifíquese </w:t>
      </w:r>
      <w:r w:rsidRPr="008409CF">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8409CF">
        <w:rPr>
          <w:rFonts w:ascii="Palatino Linotype" w:eastAsia="Palatino Linotype" w:hAnsi="Palatino Linotype" w:cs="Palatino Linotype"/>
          <w:b/>
        </w:rPr>
        <w:t>dé cumplimiento a lo ordenado</w:t>
      </w:r>
      <w:r w:rsidRPr="008409CF">
        <w:rPr>
          <w:rFonts w:ascii="Palatino Linotype" w:eastAsia="Palatino Linotype" w:hAnsi="Palatino Linotype" w:cs="Palatino Linotype"/>
        </w:rPr>
        <w:t xml:space="preserve"> </w:t>
      </w:r>
      <w:r w:rsidRPr="008409CF">
        <w:rPr>
          <w:rFonts w:ascii="Palatino Linotype" w:eastAsia="Palatino Linotype" w:hAnsi="Palatino Linotype" w:cs="Palatino Linotype"/>
          <w:b/>
        </w:rPr>
        <w:t>dentro del plazo de diez días hábiles,</w:t>
      </w:r>
      <w:r w:rsidRPr="008409CF">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CC18CCF" w14:textId="77777777" w:rsidR="005822C0" w:rsidRPr="008409CF" w:rsidRDefault="005822C0" w:rsidP="007B06DF">
      <w:pPr>
        <w:spacing w:line="360" w:lineRule="auto"/>
        <w:jc w:val="both"/>
        <w:rPr>
          <w:rFonts w:ascii="Palatino Linotype" w:eastAsia="Palatino Linotype" w:hAnsi="Palatino Linotype" w:cs="Palatino Linotype"/>
        </w:rPr>
      </w:pPr>
    </w:p>
    <w:p w14:paraId="4843B1AC" w14:textId="77777777" w:rsidR="005822C0" w:rsidRPr="008409CF" w:rsidRDefault="00F32C6C" w:rsidP="007B06DF">
      <w:pPr>
        <w:spacing w:line="360" w:lineRule="auto"/>
        <w:jc w:val="both"/>
        <w:rPr>
          <w:rFonts w:ascii="Palatino Linotype" w:eastAsia="Palatino Linotype" w:hAnsi="Palatino Linotype" w:cs="Palatino Linotype"/>
        </w:rPr>
      </w:pPr>
      <w:r w:rsidRPr="008409CF">
        <w:rPr>
          <w:rFonts w:ascii="Palatino Linotype" w:eastAsia="Palatino Linotype" w:hAnsi="Palatino Linotype" w:cs="Palatino Linotype"/>
          <w:b/>
        </w:rPr>
        <w:t xml:space="preserve">CUARTO. </w:t>
      </w:r>
      <w:r w:rsidRPr="008409CF">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8409CF">
        <w:rPr>
          <w:rFonts w:ascii="Palatino Linotype" w:eastAsia="Palatino Linotype" w:hAnsi="Palatino Linotype" w:cs="Palatino Linotype"/>
          <w:b/>
        </w:rPr>
        <w:t>Sujeto Obligado</w:t>
      </w:r>
      <w:r w:rsidRPr="008409CF">
        <w:rPr>
          <w:rFonts w:ascii="Palatino Linotype" w:eastAsia="Palatino Linotype" w:hAnsi="Palatino Linotype" w:cs="Palatino Linotype"/>
        </w:rPr>
        <w:t xml:space="preserve"> de manera fundada y motivada, podrá solicitar una ampliación de plazo para el cumplimiento de la presente Resolución.</w:t>
      </w:r>
    </w:p>
    <w:p w14:paraId="6803F078" w14:textId="77777777" w:rsidR="005822C0" w:rsidRPr="008409CF" w:rsidRDefault="005822C0" w:rsidP="007B06DF">
      <w:pPr>
        <w:spacing w:line="360" w:lineRule="auto"/>
        <w:jc w:val="both"/>
        <w:rPr>
          <w:rFonts w:ascii="Palatino Linotype" w:eastAsia="Palatino Linotype" w:hAnsi="Palatino Linotype" w:cs="Palatino Linotype"/>
        </w:rPr>
      </w:pPr>
    </w:p>
    <w:p w14:paraId="7A2D1564" w14:textId="77777777" w:rsidR="005822C0" w:rsidRPr="008409CF" w:rsidRDefault="00F32C6C" w:rsidP="007B06DF">
      <w:pPr>
        <w:tabs>
          <w:tab w:val="left" w:pos="8080"/>
        </w:tabs>
        <w:spacing w:line="360" w:lineRule="auto"/>
        <w:jc w:val="both"/>
        <w:rPr>
          <w:rFonts w:ascii="Palatino Linotype" w:eastAsia="Palatino Linotype" w:hAnsi="Palatino Linotype" w:cs="Palatino Linotype"/>
        </w:rPr>
      </w:pPr>
      <w:bookmarkStart w:id="7" w:name="_heading=h.44sinio" w:colFirst="0" w:colLast="0"/>
      <w:bookmarkEnd w:id="7"/>
      <w:r w:rsidRPr="008409CF">
        <w:rPr>
          <w:rFonts w:ascii="Palatino Linotype" w:eastAsia="Palatino Linotype" w:hAnsi="Palatino Linotype" w:cs="Palatino Linotype"/>
          <w:b/>
        </w:rPr>
        <w:lastRenderedPageBreak/>
        <w:t xml:space="preserve">QUINTO. </w:t>
      </w:r>
      <w:r w:rsidRPr="008409CF">
        <w:rPr>
          <w:rFonts w:ascii="Palatino Linotype" w:eastAsia="Palatino Linotype" w:hAnsi="Palatino Linotype" w:cs="Palatino Linotype"/>
        </w:rPr>
        <w:t xml:space="preserve">Notifíquese al </w:t>
      </w:r>
      <w:r w:rsidRPr="008409CF">
        <w:rPr>
          <w:rFonts w:ascii="Palatino Linotype" w:eastAsia="Palatino Linotype" w:hAnsi="Palatino Linotype" w:cs="Palatino Linotype"/>
          <w:b/>
        </w:rPr>
        <w:t>Recurrente</w:t>
      </w:r>
      <w:r w:rsidRPr="008409CF">
        <w:rPr>
          <w:rFonts w:ascii="Palatino Linotype" w:eastAsia="Palatino Linotype" w:hAnsi="Palatino Linotype" w:cs="Palatino Linotype"/>
        </w:rPr>
        <w:t xml:space="preserve"> la presente Resolución, vía </w:t>
      </w:r>
      <w:r w:rsidRPr="008409CF">
        <w:rPr>
          <w:rFonts w:ascii="Palatino Linotype" w:eastAsia="Palatino Linotype" w:hAnsi="Palatino Linotype" w:cs="Palatino Linotype"/>
          <w:b/>
        </w:rPr>
        <w:t>SAIMEX</w:t>
      </w:r>
      <w:r w:rsidRPr="008409CF">
        <w:rPr>
          <w:rFonts w:ascii="Palatino Linotype" w:eastAsia="Palatino Linotype" w:hAnsi="Palatino Linotype" w:cs="Palatino Linotype"/>
        </w:rPr>
        <w:t>.</w:t>
      </w:r>
    </w:p>
    <w:p w14:paraId="2E9A8973" w14:textId="77777777" w:rsidR="005822C0" w:rsidRPr="008409CF" w:rsidRDefault="005822C0" w:rsidP="007B06DF">
      <w:pPr>
        <w:tabs>
          <w:tab w:val="left" w:pos="8080"/>
        </w:tabs>
        <w:spacing w:line="360" w:lineRule="auto"/>
        <w:jc w:val="both"/>
        <w:rPr>
          <w:rFonts w:ascii="Palatino Linotype" w:eastAsia="Palatino Linotype" w:hAnsi="Palatino Linotype" w:cs="Palatino Linotype"/>
        </w:rPr>
      </w:pPr>
    </w:p>
    <w:p w14:paraId="7997DECF" w14:textId="77777777" w:rsidR="005822C0" w:rsidRPr="008409CF" w:rsidRDefault="00F32C6C" w:rsidP="007B06DF">
      <w:pPr>
        <w:widowControl w:val="0"/>
        <w:tabs>
          <w:tab w:val="left" w:pos="1701"/>
        </w:tabs>
        <w:spacing w:line="360" w:lineRule="auto"/>
        <w:jc w:val="both"/>
        <w:rPr>
          <w:rFonts w:ascii="Palatino Linotype" w:eastAsia="Palatino Linotype" w:hAnsi="Palatino Linotype" w:cs="Palatino Linotype"/>
          <w:color w:val="000000"/>
        </w:rPr>
      </w:pPr>
      <w:r w:rsidRPr="008409CF">
        <w:rPr>
          <w:rFonts w:ascii="Palatino Linotype" w:eastAsia="Palatino Linotype" w:hAnsi="Palatino Linotype" w:cs="Palatino Linotype"/>
          <w:b/>
          <w:color w:val="000000"/>
        </w:rPr>
        <w:t xml:space="preserve">SEXTO. </w:t>
      </w:r>
      <w:r w:rsidRPr="008409CF">
        <w:rPr>
          <w:rFonts w:ascii="Palatino Linotype" w:eastAsia="Palatino Linotype" w:hAnsi="Palatino Linotype" w:cs="Palatino Linotype"/>
          <w:color w:val="000000"/>
        </w:rPr>
        <w:t>Se hace del conocimiento del</w:t>
      </w:r>
      <w:r w:rsidRPr="008409CF">
        <w:rPr>
          <w:rFonts w:ascii="Palatino Linotype" w:eastAsia="Palatino Linotype" w:hAnsi="Palatino Linotype" w:cs="Palatino Linotype"/>
          <w:b/>
          <w:color w:val="000000"/>
        </w:rPr>
        <w:t xml:space="preserve"> Recurrente </w:t>
      </w:r>
      <w:r w:rsidRPr="008409CF">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en caso de que considere que la resolución le cause algún perjuicio podrá impugnarla través del juicio de amparo en los términos de las leyes aplicables.</w:t>
      </w:r>
    </w:p>
    <w:p w14:paraId="54CD792F" w14:textId="77777777" w:rsidR="00090720" w:rsidRPr="008409CF" w:rsidRDefault="00090720" w:rsidP="007B06DF">
      <w:pPr>
        <w:widowControl w:val="0"/>
        <w:tabs>
          <w:tab w:val="left" w:pos="1701"/>
        </w:tabs>
        <w:spacing w:line="360" w:lineRule="auto"/>
        <w:jc w:val="both"/>
        <w:rPr>
          <w:rFonts w:ascii="Palatino Linotype" w:eastAsia="Palatino Linotype" w:hAnsi="Palatino Linotype" w:cs="Palatino Linotype"/>
          <w:color w:val="000000"/>
        </w:rPr>
      </w:pPr>
    </w:p>
    <w:p w14:paraId="524BA9D4" w14:textId="77777777" w:rsidR="005822C0" w:rsidRPr="008409CF" w:rsidRDefault="005822C0" w:rsidP="007B06DF">
      <w:pPr>
        <w:widowControl w:val="0"/>
        <w:tabs>
          <w:tab w:val="left" w:pos="1701"/>
        </w:tabs>
        <w:spacing w:line="360" w:lineRule="auto"/>
        <w:jc w:val="both"/>
        <w:rPr>
          <w:rFonts w:ascii="Palatino Linotype" w:eastAsia="Palatino Linotype" w:hAnsi="Palatino Linotype" w:cs="Palatino Linotype"/>
          <w:color w:val="000000"/>
        </w:rPr>
      </w:pPr>
    </w:p>
    <w:p w14:paraId="29E13BC9" w14:textId="5BE1A889" w:rsidR="005822C0" w:rsidRDefault="008409CF" w:rsidP="007B06DF">
      <w:pPr>
        <w:spacing w:line="360" w:lineRule="auto"/>
        <w:jc w:val="both"/>
        <w:rPr>
          <w:rFonts w:ascii="Palatino Linotype" w:eastAsia="Palatino Linotype" w:hAnsi="Palatino Linotype" w:cs="Palatino Linotype"/>
        </w:rPr>
      </w:pPr>
      <w:bookmarkStart w:id="8" w:name="_heading=h.30j0zll" w:colFirst="0" w:colLast="0"/>
      <w:bookmarkEnd w:id="8"/>
      <w:r w:rsidRPr="008409C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DÉCIMA OCTAVA SESIÓN ORDINARIA, CELEBRADA EL VEINTIUNO (21) DE MAYO DE DOS MIL VEINTICINCO, ANTE EL SECRETARIO TÉCNICO DEL PLENO ALEXIS TAPIA RAMÍREZ</w:t>
      </w:r>
      <w:r w:rsidR="00090720" w:rsidRPr="008409CF">
        <w:rPr>
          <w:rFonts w:ascii="Palatino Linotype" w:eastAsia="Palatino Linotype" w:hAnsi="Palatino Linotype" w:cs="Palatino Linotype"/>
        </w:rPr>
        <w:t>.</w:t>
      </w:r>
      <w:bookmarkStart w:id="9" w:name="_GoBack"/>
      <w:bookmarkEnd w:id="9"/>
    </w:p>
    <w:p w14:paraId="77D85A9A" w14:textId="77777777" w:rsidR="00090720" w:rsidRDefault="00090720" w:rsidP="007B06DF">
      <w:pPr>
        <w:spacing w:line="360" w:lineRule="auto"/>
        <w:jc w:val="both"/>
        <w:rPr>
          <w:rFonts w:ascii="Palatino Linotype" w:eastAsia="Palatino Linotype" w:hAnsi="Palatino Linotype" w:cs="Palatino Linotype"/>
        </w:rPr>
      </w:pPr>
    </w:p>
    <w:p w14:paraId="4218CD57" w14:textId="77777777" w:rsidR="00090720" w:rsidRDefault="00090720" w:rsidP="007B06DF">
      <w:pPr>
        <w:spacing w:line="360" w:lineRule="auto"/>
        <w:jc w:val="both"/>
        <w:rPr>
          <w:rFonts w:ascii="Palatino Linotype" w:eastAsia="Palatino Linotype" w:hAnsi="Palatino Linotype" w:cs="Palatino Linotype"/>
        </w:rPr>
      </w:pPr>
    </w:p>
    <w:p w14:paraId="4C8A6523" w14:textId="77777777" w:rsidR="00090720" w:rsidRDefault="00090720" w:rsidP="007B06DF">
      <w:pPr>
        <w:spacing w:line="360" w:lineRule="auto"/>
        <w:jc w:val="both"/>
        <w:rPr>
          <w:rFonts w:ascii="Palatino Linotype" w:eastAsia="Palatino Linotype" w:hAnsi="Palatino Linotype" w:cs="Palatino Linotype"/>
        </w:rPr>
      </w:pPr>
    </w:p>
    <w:p w14:paraId="7456C415" w14:textId="77777777" w:rsidR="00090720" w:rsidRDefault="00090720" w:rsidP="007B06DF">
      <w:pPr>
        <w:spacing w:line="360" w:lineRule="auto"/>
        <w:jc w:val="both"/>
        <w:rPr>
          <w:rFonts w:ascii="Palatino Linotype" w:eastAsia="Palatino Linotype" w:hAnsi="Palatino Linotype" w:cs="Palatino Linotype"/>
        </w:rPr>
      </w:pPr>
    </w:p>
    <w:p w14:paraId="3FAD47B3" w14:textId="77777777" w:rsidR="00090720" w:rsidRPr="007B06DF" w:rsidRDefault="00090720" w:rsidP="007B06DF">
      <w:pPr>
        <w:spacing w:line="360" w:lineRule="auto"/>
        <w:jc w:val="both"/>
        <w:rPr>
          <w:rFonts w:ascii="Palatino Linotype" w:eastAsia="Palatino Linotype" w:hAnsi="Palatino Linotype" w:cs="Palatino Linotype"/>
        </w:rPr>
      </w:pPr>
    </w:p>
    <w:p w14:paraId="40BF4C23" w14:textId="77777777" w:rsidR="005822C0" w:rsidRPr="007B06DF" w:rsidRDefault="005822C0" w:rsidP="007B06DF">
      <w:pPr>
        <w:spacing w:line="360" w:lineRule="auto"/>
        <w:jc w:val="both"/>
        <w:rPr>
          <w:rFonts w:ascii="Palatino Linotype" w:eastAsia="Palatino Linotype" w:hAnsi="Palatino Linotype" w:cs="Palatino Linotype"/>
        </w:rPr>
      </w:pPr>
    </w:p>
    <w:p w14:paraId="05D8A473" w14:textId="77777777" w:rsidR="005822C0" w:rsidRPr="007B06DF" w:rsidRDefault="005822C0" w:rsidP="007B06DF">
      <w:pPr>
        <w:spacing w:line="360" w:lineRule="auto"/>
        <w:jc w:val="both"/>
        <w:rPr>
          <w:rFonts w:ascii="Palatino Linotype" w:eastAsia="Palatino Linotype" w:hAnsi="Palatino Linotype" w:cs="Palatino Linotype"/>
        </w:rPr>
      </w:pPr>
    </w:p>
    <w:sectPr w:rsidR="005822C0" w:rsidRPr="007B06DF" w:rsidSect="007B06DF">
      <w:headerReference w:type="even" r:id="rId9"/>
      <w:headerReference w:type="default" r:id="rId10"/>
      <w:footerReference w:type="default" r:id="rId11"/>
      <w:headerReference w:type="first" r:id="rId12"/>
      <w:footerReference w:type="first" r:id="rId13"/>
      <w:pgSz w:w="12240" w:h="15840"/>
      <w:pgMar w:top="80" w:right="1325"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3879A" w14:textId="77777777" w:rsidR="007323FF" w:rsidRDefault="007323FF">
      <w:r>
        <w:separator/>
      </w:r>
    </w:p>
  </w:endnote>
  <w:endnote w:type="continuationSeparator" w:id="0">
    <w:p w14:paraId="307B8E45" w14:textId="77777777" w:rsidR="007323FF" w:rsidRDefault="0073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DCC8E" w14:textId="77777777" w:rsidR="00F32C6C" w:rsidRDefault="00F32C6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409CF">
      <w:rPr>
        <w:b/>
        <w:noProof/>
        <w:color w:val="000000"/>
      </w:rPr>
      <w:t>49</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409CF">
      <w:rPr>
        <w:b/>
        <w:noProof/>
        <w:color w:val="000000"/>
      </w:rPr>
      <w:t>51</w:t>
    </w:r>
    <w:r>
      <w:rPr>
        <w:b/>
        <w:color w:val="000000"/>
      </w:rPr>
      <w:fldChar w:fldCharType="end"/>
    </w:r>
  </w:p>
  <w:p w14:paraId="594D3DCD" w14:textId="77777777" w:rsidR="00F32C6C" w:rsidRDefault="00F32C6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BD3DB" w14:textId="77777777" w:rsidR="00F32C6C" w:rsidRDefault="00F32C6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409C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409CF">
      <w:rPr>
        <w:b/>
        <w:noProof/>
        <w:color w:val="000000"/>
      </w:rPr>
      <w:t>51</w:t>
    </w:r>
    <w:r>
      <w:rPr>
        <w:b/>
        <w:color w:val="000000"/>
      </w:rPr>
      <w:fldChar w:fldCharType="end"/>
    </w:r>
  </w:p>
  <w:p w14:paraId="7F0B3A44" w14:textId="77777777" w:rsidR="00F32C6C" w:rsidRDefault="00F32C6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CB014" w14:textId="77777777" w:rsidR="007323FF" w:rsidRDefault="007323FF">
      <w:r>
        <w:separator/>
      </w:r>
    </w:p>
  </w:footnote>
  <w:footnote w:type="continuationSeparator" w:id="0">
    <w:p w14:paraId="2B97C88F" w14:textId="77777777" w:rsidR="007323FF" w:rsidRDefault="007323FF">
      <w:r>
        <w:continuationSeparator/>
      </w:r>
    </w:p>
  </w:footnote>
  <w:footnote w:id="1">
    <w:p w14:paraId="69A67A6B" w14:textId="77777777" w:rsidR="00985147" w:rsidRDefault="00985147" w:rsidP="00985147">
      <w:pP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32B3414D" w14:textId="77777777" w:rsidR="00985147" w:rsidRDefault="00985147" w:rsidP="00985147">
      <w:pP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21DCFD11" w14:textId="77777777" w:rsidR="00985147" w:rsidRDefault="00985147" w:rsidP="00985147">
      <w:pP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35E543B4" w14:textId="77777777" w:rsidR="00985147" w:rsidRDefault="00985147" w:rsidP="00985147">
      <w:pP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14:paraId="111192AD" w14:textId="77777777" w:rsidR="00F32C6C" w:rsidRDefault="00F32C6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libri" w:eastAsia="Calibri" w:hAnsi="Calibri" w:cs="Calibri"/>
          <w:color w:val="000000"/>
          <w:sz w:val="20"/>
          <w:szCs w:val="20"/>
        </w:rPr>
        <w:t xml:space="preserve"> (…)</w:t>
      </w:r>
    </w:p>
  </w:footnote>
  <w:footnote w:id="6">
    <w:p w14:paraId="6A34BFE7" w14:textId="77777777" w:rsidR="00F32C6C" w:rsidRDefault="00F32C6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862D5" w14:textId="77777777" w:rsidR="00F32C6C" w:rsidRDefault="007323FF">
    <w:pPr>
      <w:pBdr>
        <w:top w:val="nil"/>
        <w:left w:val="nil"/>
        <w:bottom w:val="nil"/>
        <w:right w:val="nil"/>
        <w:between w:val="nil"/>
      </w:pBdr>
      <w:tabs>
        <w:tab w:val="center" w:pos="4419"/>
        <w:tab w:val="right" w:pos="8838"/>
      </w:tabs>
      <w:rPr>
        <w:color w:val="000000"/>
      </w:rPr>
    </w:pPr>
    <w:r>
      <w:rPr>
        <w:color w:val="000000"/>
      </w:rPr>
      <w:pict w14:anchorId="35DAA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7C57E" w14:textId="77777777" w:rsidR="00F32C6C" w:rsidRDefault="00F32C6C">
    <w:pPr>
      <w:widowControl w:val="0"/>
      <w:pBdr>
        <w:top w:val="nil"/>
        <w:left w:val="nil"/>
        <w:bottom w:val="nil"/>
        <w:right w:val="nil"/>
        <w:between w:val="nil"/>
      </w:pBdr>
      <w:spacing w:line="276" w:lineRule="auto"/>
      <w:rPr>
        <w:color w:val="000000"/>
      </w:rPr>
    </w:pPr>
  </w:p>
  <w:tbl>
    <w:tblPr>
      <w:tblStyle w:val="afd"/>
      <w:tblW w:w="9214" w:type="dxa"/>
      <w:tblInd w:w="0" w:type="dxa"/>
      <w:tblLayout w:type="fixed"/>
      <w:tblLook w:val="0400" w:firstRow="0" w:lastRow="0" w:firstColumn="0" w:lastColumn="0" w:noHBand="0" w:noVBand="1"/>
    </w:tblPr>
    <w:tblGrid>
      <w:gridCol w:w="2268"/>
      <w:gridCol w:w="6946"/>
    </w:tblGrid>
    <w:tr w:rsidR="00F32C6C" w14:paraId="5D29AE13" w14:textId="77777777">
      <w:trPr>
        <w:trHeight w:val="2803"/>
      </w:trPr>
      <w:tc>
        <w:tcPr>
          <w:tcW w:w="2268" w:type="dxa"/>
        </w:tcPr>
        <w:p w14:paraId="14F01D57" w14:textId="77777777" w:rsidR="00F32C6C" w:rsidRDefault="00F32C6C">
          <w:pPr>
            <w:tabs>
              <w:tab w:val="right" w:pos="4273"/>
            </w:tabs>
            <w:rPr>
              <w:rFonts w:ascii="Garamond" w:eastAsia="Garamond" w:hAnsi="Garamond" w:cs="Garamond"/>
              <w:sz w:val="16"/>
              <w:szCs w:val="16"/>
            </w:rPr>
          </w:pPr>
        </w:p>
      </w:tc>
      <w:tc>
        <w:tcPr>
          <w:tcW w:w="6946" w:type="dxa"/>
        </w:tcPr>
        <w:p w14:paraId="5AA23D50" w14:textId="77777777" w:rsidR="00F32C6C" w:rsidRDefault="00F32C6C"/>
        <w:tbl>
          <w:tblPr>
            <w:tblStyle w:val="afe"/>
            <w:tblW w:w="6412" w:type="dxa"/>
            <w:tblInd w:w="0" w:type="dxa"/>
            <w:tblLayout w:type="fixed"/>
            <w:tblLook w:val="0400" w:firstRow="0" w:lastRow="0" w:firstColumn="0" w:lastColumn="0" w:noHBand="0" w:noVBand="1"/>
          </w:tblPr>
          <w:tblGrid>
            <w:gridCol w:w="2579"/>
            <w:gridCol w:w="3833"/>
          </w:tblGrid>
          <w:tr w:rsidR="00F32C6C" w:rsidRPr="007B06DF" w14:paraId="1F875A4A" w14:textId="77777777" w:rsidTr="007B06DF">
            <w:trPr>
              <w:trHeight w:val="160"/>
            </w:trPr>
            <w:tc>
              <w:tcPr>
                <w:tcW w:w="2579" w:type="dxa"/>
              </w:tcPr>
              <w:p w14:paraId="1D17146F" w14:textId="77777777" w:rsidR="00F32C6C" w:rsidRPr="007B06DF" w:rsidRDefault="00F32C6C" w:rsidP="007B06DF">
                <w:pPr>
                  <w:tabs>
                    <w:tab w:val="right" w:pos="8838"/>
                  </w:tabs>
                  <w:ind w:left="-80" w:right="-105"/>
                  <w:rPr>
                    <w:rFonts w:ascii="Palatino Linotype" w:eastAsia="Palatino Linotype" w:hAnsi="Palatino Linotype" w:cs="Palatino Linotype"/>
                    <w:b/>
                  </w:rPr>
                </w:pPr>
                <w:r w:rsidRPr="007B06DF">
                  <w:rPr>
                    <w:rFonts w:ascii="Palatino Linotype" w:eastAsia="Palatino Linotype" w:hAnsi="Palatino Linotype" w:cs="Palatino Linotype"/>
                    <w:b/>
                  </w:rPr>
                  <w:t>Recurso de Revisión:</w:t>
                </w:r>
              </w:p>
            </w:tc>
            <w:tc>
              <w:tcPr>
                <w:tcW w:w="3833" w:type="dxa"/>
              </w:tcPr>
              <w:p w14:paraId="1977AF28" w14:textId="0211B3EA" w:rsidR="00F32C6C" w:rsidRPr="007B06DF" w:rsidRDefault="00A36EEE" w:rsidP="007B06DF">
                <w:pPr>
                  <w:tabs>
                    <w:tab w:val="right" w:pos="8838"/>
                  </w:tabs>
                  <w:ind w:left="-115" w:right="-115"/>
                  <w:rPr>
                    <w:rFonts w:ascii="Palatino Linotype" w:eastAsia="Palatino Linotype" w:hAnsi="Palatino Linotype" w:cs="Palatino Linotype"/>
                  </w:rPr>
                </w:pPr>
                <w:r w:rsidRPr="007B06DF">
                  <w:rPr>
                    <w:rFonts w:ascii="Palatino Linotype" w:eastAsia="Palatino Linotype" w:hAnsi="Palatino Linotype" w:cs="Palatino Linotype"/>
                  </w:rPr>
                  <w:t>01023/INFOEM/IP/RR/2025</w:t>
                </w:r>
              </w:p>
            </w:tc>
          </w:tr>
          <w:tr w:rsidR="00F32C6C" w:rsidRPr="007B06DF" w14:paraId="430A1E3A" w14:textId="77777777" w:rsidTr="007B06DF">
            <w:trPr>
              <w:trHeight w:val="315"/>
            </w:trPr>
            <w:tc>
              <w:tcPr>
                <w:tcW w:w="2579" w:type="dxa"/>
              </w:tcPr>
              <w:p w14:paraId="269F8AAC" w14:textId="77777777" w:rsidR="00F32C6C" w:rsidRPr="007B06DF" w:rsidRDefault="00F32C6C" w:rsidP="007B06DF">
                <w:pPr>
                  <w:tabs>
                    <w:tab w:val="right" w:pos="8838"/>
                  </w:tabs>
                  <w:ind w:left="-80" w:right="-105"/>
                  <w:rPr>
                    <w:rFonts w:ascii="Palatino Linotype" w:eastAsia="Palatino Linotype" w:hAnsi="Palatino Linotype" w:cs="Palatino Linotype"/>
                    <w:b/>
                  </w:rPr>
                </w:pPr>
                <w:r w:rsidRPr="007B06DF">
                  <w:rPr>
                    <w:rFonts w:ascii="Palatino Linotype" w:eastAsia="Palatino Linotype" w:hAnsi="Palatino Linotype" w:cs="Palatino Linotype"/>
                    <w:b/>
                  </w:rPr>
                  <w:t>Sujeto Obligado:</w:t>
                </w:r>
              </w:p>
            </w:tc>
            <w:tc>
              <w:tcPr>
                <w:tcW w:w="3833" w:type="dxa"/>
              </w:tcPr>
              <w:p w14:paraId="5197AE64" w14:textId="217A91D3" w:rsidR="00F32C6C" w:rsidRPr="007B06DF" w:rsidRDefault="00A36EEE" w:rsidP="007B06DF">
                <w:pPr>
                  <w:tabs>
                    <w:tab w:val="left" w:pos="2834"/>
                  </w:tabs>
                  <w:ind w:left="-115" w:right="-115"/>
                  <w:jc w:val="both"/>
                  <w:rPr>
                    <w:rFonts w:ascii="Palatino Linotype" w:eastAsia="Palatino Linotype" w:hAnsi="Palatino Linotype" w:cs="Palatino Linotype"/>
                  </w:rPr>
                </w:pPr>
                <w:r w:rsidRPr="007B06DF">
                  <w:rPr>
                    <w:rFonts w:ascii="Palatino Linotype" w:eastAsia="Palatino Linotype" w:hAnsi="Palatino Linotype" w:cs="Palatino Linotype"/>
                  </w:rPr>
                  <w:t>Ayuntamiento de Acambay de Ruíz Castañeda</w:t>
                </w:r>
              </w:p>
            </w:tc>
          </w:tr>
          <w:tr w:rsidR="00F32C6C" w:rsidRPr="007B06DF" w14:paraId="46BE0A79" w14:textId="77777777" w:rsidTr="007B06DF">
            <w:trPr>
              <w:trHeight w:val="315"/>
            </w:trPr>
            <w:tc>
              <w:tcPr>
                <w:tcW w:w="2579" w:type="dxa"/>
              </w:tcPr>
              <w:p w14:paraId="7636601F" w14:textId="77777777" w:rsidR="00F32C6C" w:rsidRPr="007B06DF" w:rsidRDefault="00F32C6C" w:rsidP="007B06DF">
                <w:pPr>
                  <w:tabs>
                    <w:tab w:val="right" w:pos="8838"/>
                  </w:tabs>
                  <w:ind w:left="-80" w:right="-105"/>
                  <w:rPr>
                    <w:rFonts w:ascii="Palatino Linotype" w:eastAsia="Palatino Linotype" w:hAnsi="Palatino Linotype" w:cs="Palatino Linotype"/>
                    <w:b/>
                  </w:rPr>
                </w:pPr>
                <w:r w:rsidRPr="007B06DF">
                  <w:rPr>
                    <w:rFonts w:ascii="Palatino Linotype" w:eastAsia="Palatino Linotype" w:hAnsi="Palatino Linotype" w:cs="Palatino Linotype"/>
                    <w:b/>
                  </w:rPr>
                  <w:t>Comisionada ponente:</w:t>
                </w:r>
              </w:p>
            </w:tc>
            <w:tc>
              <w:tcPr>
                <w:tcW w:w="3833" w:type="dxa"/>
              </w:tcPr>
              <w:p w14:paraId="1F12894A" w14:textId="77777777" w:rsidR="00F32C6C" w:rsidRPr="007B06DF" w:rsidRDefault="00F32C6C" w:rsidP="007B06DF">
                <w:pPr>
                  <w:tabs>
                    <w:tab w:val="right" w:pos="8838"/>
                  </w:tabs>
                  <w:ind w:left="-115" w:right="-115"/>
                  <w:rPr>
                    <w:rFonts w:ascii="Palatino Linotype" w:eastAsia="Palatino Linotype" w:hAnsi="Palatino Linotype" w:cs="Palatino Linotype"/>
                  </w:rPr>
                </w:pPr>
                <w:r w:rsidRPr="007B06DF">
                  <w:rPr>
                    <w:rFonts w:ascii="Palatino Linotype" w:eastAsia="Palatino Linotype" w:hAnsi="Palatino Linotype" w:cs="Palatino Linotype"/>
                  </w:rPr>
                  <w:t>María del Rosario Mejía Ayala</w:t>
                </w:r>
              </w:p>
              <w:p w14:paraId="25299175" w14:textId="77777777" w:rsidR="00F32C6C" w:rsidRPr="007B06DF" w:rsidRDefault="00F32C6C" w:rsidP="007B06DF">
                <w:pPr>
                  <w:tabs>
                    <w:tab w:val="right" w:pos="8838"/>
                  </w:tabs>
                  <w:ind w:left="-115" w:right="-115"/>
                  <w:rPr>
                    <w:rFonts w:ascii="Palatino Linotype" w:eastAsia="Palatino Linotype" w:hAnsi="Palatino Linotype" w:cs="Palatino Linotype"/>
                    <w:b/>
                  </w:rPr>
                </w:pPr>
              </w:p>
            </w:tc>
          </w:tr>
        </w:tbl>
        <w:p w14:paraId="03A49D0D" w14:textId="77777777" w:rsidR="00F32C6C" w:rsidRDefault="00F32C6C">
          <w:pPr>
            <w:tabs>
              <w:tab w:val="right" w:pos="8838"/>
            </w:tabs>
            <w:ind w:left="-28"/>
            <w:jc w:val="both"/>
            <w:rPr>
              <w:rFonts w:ascii="Arial" w:eastAsia="Arial" w:hAnsi="Arial" w:cs="Arial"/>
              <w:b/>
            </w:rPr>
          </w:pPr>
        </w:p>
      </w:tc>
    </w:tr>
  </w:tbl>
  <w:p w14:paraId="2307EB24" w14:textId="77777777" w:rsidR="00F32C6C" w:rsidRDefault="007323FF">
    <w:pPr>
      <w:pBdr>
        <w:top w:val="nil"/>
        <w:left w:val="nil"/>
        <w:bottom w:val="nil"/>
        <w:right w:val="nil"/>
        <w:between w:val="nil"/>
      </w:pBdr>
      <w:tabs>
        <w:tab w:val="center" w:pos="4419"/>
        <w:tab w:val="right" w:pos="8838"/>
      </w:tabs>
      <w:rPr>
        <w:color w:val="000000"/>
        <w:sz w:val="14"/>
        <w:szCs w:val="14"/>
      </w:rPr>
    </w:pPr>
    <w:r>
      <w:rPr>
        <w:color w:val="000000"/>
      </w:rPr>
      <w:pict w14:anchorId="202D9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8CA35" w14:textId="77777777" w:rsidR="00F32C6C" w:rsidRDefault="007323FF">
    <w:pPr>
      <w:widowControl w:val="0"/>
      <w:pBdr>
        <w:top w:val="nil"/>
        <w:left w:val="nil"/>
        <w:bottom w:val="nil"/>
        <w:right w:val="nil"/>
        <w:between w:val="nil"/>
      </w:pBdr>
      <w:spacing w:line="276" w:lineRule="auto"/>
      <w:rPr>
        <w:color w:val="000000"/>
        <w:sz w:val="14"/>
        <w:szCs w:val="14"/>
      </w:rPr>
    </w:pPr>
    <w:r>
      <w:rPr>
        <w:sz w:val="14"/>
        <w:szCs w:val="14"/>
      </w:rPr>
      <w:pict w14:anchorId="10546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6.3pt;margin-top:-151.15pt;width:589.8pt;height:768pt;z-index:-251658752;mso-position-horizontal:absolute;mso-position-horizontal-relative:margin;mso-position-vertical:absolute;mso-position-vertical-relative:margin">
          <v:imagedata r:id="rId1" o:title="image1"/>
          <w10:wrap anchorx="margin" anchory="margin"/>
        </v:shape>
      </w:pict>
    </w:r>
  </w:p>
  <w:tbl>
    <w:tblPr>
      <w:tblStyle w:val="aff"/>
      <w:tblW w:w="9915" w:type="dxa"/>
      <w:tblInd w:w="0" w:type="dxa"/>
      <w:tblLayout w:type="fixed"/>
      <w:tblLook w:val="0400" w:firstRow="0" w:lastRow="0" w:firstColumn="0" w:lastColumn="0" w:noHBand="0" w:noVBand="1"/>
    </w:tblPr>
    <w:tblGrid>
      <w:gridCol w:w="2265"/>
      <w:gridCol w:w="7650"/>
    </w:tblGrid>
    <w:tr w:rsidR="00F32C6C" w14:paraId="17ED798C" w14:textId="77777777">
      <w:trPr>
        <w:trHeight w:val="2514"/>
      </w:trPr>
      <w:tc>
        <w:tcPr>
          <w:tcW w:w="2265" w:type="dxa"/>
        </w:tcPr>
        <w:p w14:paraId="7872242D" w14:textId="77777777" w:rsidR="00F32C6C" w:rsidRDefault="00F32C6C">
          <w:pPr>
            <w:tabs>
              <w:tab w:val="right" w:pos="4273"/>
            </w:tabs>
            <w:rPr>
              <w:rFonts w:ascii="Garamond" w:eastAsia="Garamond" w:hAnsi="Garamond" w:cs="Garamond"/>
            </w:rPr>
          </w:pPr>
        </w:p>
      </w:tc>
      <w:tc>
        <w:tcPr>
          <w:tcW w:w="7650" w:type="dxa"/>
        </w:tcPr>
        <w:tbl>
          <w:tblPr>
            <w:tblStyle w:val="aff0"/>
            <w:tblpPr w:leftFromText="141" w:rightFromText="141" w:vertAnchor="text" w:horzAnchor="margin" w:tblpX="2411" w:tblpY="-30"/>
            <w:tblOverlap w:val="never"/>
            <w:tblW w:w="8647" w:type="dxa"/>
            <w:tblInd w:w="0" w:type="dxa"/>
            <w:tblLayout w:type="fixed"/>
            <w:tblLook w:val="0400" w:firstRow="0" w:lastRow="0" w:firstColumn="0" w:lastColumn="0" w:noHBand="0" w:noVBand="1"/>
          </w:tblPr>
          <w:tblGrid>
            <w:gridCol w:w="3544"/>
            <w:gridCol w:w="5103"/>
          </w:tblGrid>
          <w:tr w:rsidR="007B06DF" w:rsidRPr="007B06DF" w14:paraId="4D96FF30" w14:textId="77777777" w:rsidTr="007B06DF">
            <w:trPr>
              <w:trHeight w:val="152"/>
            </w:trPr>
            <w:tc>
              <w:tcPr>
                <w:tcW w:w="3544" w:type="dxa"/>
                <w:tcBorders>
                  <w:top w:val="nil"/>
                  <w:left w:val="nil"/>
                  <w:bottom w:val="nil"/>
                  <w:right w:val="nil"/>
                </w:tcBorders>
              </w:tcPr>
              <w:p w14:paraId="43770075" w14:textId="77777777" w:rsidR="007B06DF" w:rsidRPr="007B06DF" w:rsidRDefault="007B06DF" w:rsidP="007B06DF">
                <w:pPr>
                  <w:tabs>
                    <w:tab w:val="right" w:pos="8838"/>
                  </w:tabs>
                  <w:ind w:left="736" w:right="16"/>
                  <w:rPr>
                    <w:rFonts w:ascii="Palatino Linotype" w:eastAsia="Palatino Linotype" w:hAnsi="Palatino Linotype" w:cs="Palatino Linotype"/>
                    <w:b/>
                  </w:rPr>
                </w:pPr>
                <w:r w:rsidRPr="007B06DF">
                  <w:rPr>
                    <w:rFonts w:ascii="Palatino Linotype" w:eastAsia="Palatino Linotype" w:hAnsi="Palatino Linotype" w:cs="Palatino Linotype"/>
                    <w:b/>
                  </w:rPr>
                  <w:t>Recurso de Revisión:</w:t>
                </w:r>
              </w:p>
            </w:tc>
            <w:tc>
              <w:tcPr>
                <w:tcW w:w="5103" w:type="dxa"/>
                <w:tcBorders>
                  <w:top w:val="nil"/>
                  <w:left w:val="nil"/>
                  <w:bottom w:val="nil"/>
                  <w:right w:val="nil"/>
                </w:tcBorders>
              </w:tcPr>
              <w:p w14:paraId="475972D4" w14:textId="77777777" w:rsidR="007B06DF" w:rsidRPr="007B06DF" w:rsidRDefault="007B06DF" w:rsidP="007B06DF">
                <w:pPr>
                  <w:ind w:left="-107"/>
                  <w:rPr>
                    <w:rFonts w:ascii="Palatino Linotype" w:eastAsia="Palatino Linotype" w:hAnsi="Palatino Linotype" w:cs="Palatino Linotype"/>
                  </w:rPr>
                </w:pPr>
                <w:r w:rsidRPr="007B06DF">
                  <w:rPr>
                    <w:rFonts w:ascii="Palatino Linotype" w:eastAsia="Palatino Linotype" w:hAnsi="Palatino Linotype" w:cs="Palatino Linotype"/>
                  </w:rPr>
                  <w:t>01023/INFOEM/IP/RR/2025</w:t>
                </w:r>
              </w:p>
            </w:tc>
          </w:tr>
          <w:tr w:rsidR="007B06DF" w:rsidRPr="007B06DF" w14:paraId="401815B9" w14:textId="77777777" w:rsidTr="007B06DF">
            <w:trPr>
              <w:trHeight w:val="152"/>
            </w:trPr>
            <w:tc>
              <w:tcPr>
                <w:tcW w:w="3544" w:type="dxa"/>
                <w:tcBorders>
                  <w:top w:val="nil"/>
                  <w:left w:val="nil"/>
                  <w:bottom w:val="nil"/>
                  <w:right w:val="nil"/>
                </w:tcBorders>
              </w:tcPr>
              <w:p w14:paraId="34C8BBEA" w14:textId="77777777" w:rsidR="007B06DF" w:rsidRPr="007B06DF" w:rsidRDefault="007B06DF" w:rsidP="007B06DF">
                <w:pPr>
                  <w:tabs>
                    <w:tab w:val="right" w:pos="8838"/>
                  </w:tabs>
                  <w:ind w:left="736" w:right="16"/>
                  <w:rPr>
                    <w:rFonts w:ascii="Palatino Linotype" w:eastAsia="Palatino Linotype" w:hAnsi="Palatino Linotype" w:cs="Palatino Linotype"/>
                    <w:b/>
                  </w:rPr>
                </w:pPr>
                <w:r w:rsidRPr="007B06DF">
                  <w:rPr>
                    <w:rFonts w:ascii="Palatino Linotype" w:eastAsia="Palatino Linotype" w:hAnsi="Palatino Linotype" w:cs="Palatino Linotype"/>
                    <w:b/>
                  </w:rPr>
                  <w:t>Recurrente:</w:t>
                </w:r>
              </w:p>
            </w:tc>
            <w:tc>
              <w:tcPr>
                <w:tcW w:w="5103" w:type="dxa"/>
                <w:tcBorders>
                  <w:top w:val="nil"/>
                  <w:left w:val="nil"/>
                  <w:bottom w:val="nil"/>
                  <w:right w:val="nil"/>
                </w:tcBorders>
              </w:tcPr>
              <w:p w14:paraId="13DDD3EE" w14:textId="7A97584E" w:rsidR="007B06DF" w:rsidRPr="007B06DF" w:rsidRDefault="007B06DF" w:rsidP="007B06DF">
                <w:pPr>
                  <w:tabs>
                    <w:tab w:val="left" w:pos="3827"/>
                  </w:tabs>
                  <w:ind w:left="-107"/>
                  <w:rPr>
                    <w:rFonts w:ascii="Palatino Linotype" w:eastAsia="Palatino Linotype" w:hAnsi="Palatino Linotype" w:cs="Palatino Linotype"/>
                  </w:rPr>
                </w:pPr>
              </w:p>
            </w:tc>
          </w:tr>
          <w:tr w:rsidR="007B06DF" w:rsidRPr="007B06DF" w14:paraId="0F1701C9" w14:textId="77777777" w:rsidTr="007B06DF">
            <w:trPr>
              <w:trHeight w:val="300"/>
            </w:trPr>
            <w:tc>
              <w:tcPr>
                <w:tcW w:w="3544" w:type="dxa"/>
                <w:tcBorders>
                  <w:top w:val="nil"/>
                  <w:left w:val="nil"/>
                  <w:bottom w:val="nil"/>
                  <w:right w:val="nil"/>
                </w:tcBorders>
              </w:tcPr>
              <w:p w14:paraId="77061FE3" w14:textId="77777777" w:rsidR="007B06DF" w:rsidRPr="007B06DF" w:rsidRDefault="007B06DF" w:rsidP="007B06DF">
                <w:pPr>
                  <w:tabs>
                    <w:tab w:val="right" w:pos="8838"/>
                  </w:tabs>
                  <w:ind w:left="736" w:right="16"/>
                  <w:rPr>
                    <w:rFonts w:ascii="Palatino Linotype" w:eastAsia="Palatino Linotype" w:hAnsi="Palatino Linotype" w:cs="Palatino Linotype"/>
                    <w:b/>
                  </w:rPr>
                </w:pPr>
                <w:r w:rsidRPr="007B06DF">
                  <w:rPr>
                    <w:rFonts w:ascii="Palatino Linotype" w:eastAsia="Palatino Linotype" w:hAnsi="Palatino Linotype" w:cs="Palatino Linotype"/>
                    <w:b/>
                  </w:rPr>
                  <w:t>Sujeto Obligado:</w:t>
                </w:r>
              </w:p>
            </w:tc>
            <w:tc>
              <w:tcPr>
                <w:tcW w:w="5103" w:type="dxa"/>
                <w:tcBorders>
                  <w:top w:val="nil"/>
                  <w:left w:val="nil"/>
                  <w:bottom w:val="nil"/>
                  <w:right w:val="nil"/>
                </w:tcBorders>
              </w:tcPr>
              <w:p w14:paraId="410244D2" w14:textId="77777777" w:rsidR="007B06DF" w:rsidRPr="007B06DF" w:rsidRDefault="007B06DF" w:rsidP="007B06DF">
                <w:pPr>
                  <w:ind w:left="-107"/>
                  <w:rPr>
                    <w:rFonts w:ascii="Palatino Linotype" w:eastAsia="Palatino Linotype" w:hAnsi="Palatino Linotype" w:cs="Palatino Linotype"/>
                  </w:rPr>
                </w:pPr>
                <w:r w:rsidRPr="007B06DF">
                  <w:rPr>
                    <w:rFonts w:ascii="Palatino Linotype" w:eastAsia="Palatino Linotype" w:hAnsi="Palatino Linotype" w:cs="Palatino Linotype"/>
                  </w:rPr>
                  <w:t>Ayuntamiento de Acambay de Ruíz</w:t>
                </w:r>
                <w:r>
                  <w:rPr>
                    <w:rFonts w:ascii="Palatino Linotype" w:eastAsia="Palatino Linotype" w:hAnsi="Palatino Linotype" w:cs="Palatino Linotype"/>
                  </w:rPr>
                  <w:t xml:space="preserve"> </w:t>
                </w:r>
                <w:r w:rsidRPr="007B06DF">
                  <w:rPr>
                    <w:rFonts w:ascii="Palatino Linotype" w:eastAsia="Palatino Linotype" w:hAnsi="Palatino Linotype" w:cs="Palatino Linotype"/>
                  </w:rPr>
                  <w:t>Castañeda</w:t>
                </w:r>
              </w:p>
            </w:tc>
          </w:tr>
          <w:tr w:rsidR="007B06DF" w:rsidRPr="007B06DF" w14:paraId="21C6D6B4" w14:textId="77777777" w:rsidTr="007B06DF">
            <w:trPr>
              <w:trHeight w:val="300"/>
            </w:trPr>
            <w:tc>
              <w:tcPr>
                <w:tcW w:w="3544" w:type="dxa"/>
                <w:tcBorders>
                  <w:top w:val="nil"/>
                  <w:left w:val="nil"/>
                  <w:bottom w:val="nil"/>
                  <w:right w:val="nil"/>
                </w:tcBorders>
              </w:tcPr>
              <w:p w14:paraId="00AC392A" w14:textId="77777777" w:rsidR="007B06DF" w:rsidRPr="007B06DF" w:rsidRDefault="007B06DF" w:rsidP="007B06DF">
                <w:pPr>
                  <w:tabs>
                    <w:tab w:val="right" w:pos="8838"/>
                  </w:tabs>
                  <w:ind w:left="736" w:right="16"/>
                  <w:rPr>
                    <w:rFonts w:ascii="Palatino Linotype" w:eastAsia="Palatino Linotype" w:hAnsi="Palatino Linotype" w:cs="Palatino Linotype"/>
                    <w:b/>
                  </w:rPr>
                </w:pPr>
                <w:r w:rsidRPr="007B06DF">
                  <w:rPr>
                    <w:rFonts w:ascii="Palatino Linotype" w:eastAsia="Palatino Linotype" w:hAnsi="Palatino Linotype" w:cs="Palatino Linotype"/>
                    <w:b/>
                  </w:rPr>
                  <w:t>Comisionada ponente:</w:t>
                </w:r>
              </w:p>
            </w:tc>
            <w:tc>
              <w:tcPr>
                <w:tcW w:w="5103" w:type="dxa"/>
                <w:tcBorders>
                  <w:top w:val="nil"/>
                  <w:left w:val="nil"/>
                  <w:bottom w:val="nil"/>
                  <w:right w:val="nil"/>
                </w:tcBorders>
              </w:tcPr>
              <w:p w14:paraId="6A19BC20" w14:textId="77777777" w:rsidR="007B06DF" w:rsidRPr="007B06DF" w:rsidRDefault="007B06DF" w:rsidP="007B06DF">
                <w:pPr>
                  <w:ind w:left="-107"/>
                  <w:rPr>
                    <w:rFonts w:ascii="Palatino Linotype" w:eastAsia="Palatino Linotype" w:hAnsi="Palatino Linotype" w:cs="Palatino Linotype"/>
                  </w:rPr>
                </w:pPr>
                <w:r w:rsidRPr="007B06DF">
                  <w:rPr>
                    <w:rFonts w:ascii="Palatino Linotype" w:eastAsia="Palatino Linotype" w:hAnsi="Palatino Linotype" w:cs="Palatino Linotype"/>
                  </w:rPr>
                  <w:t>María del Rosario Mejía Ayala</w:t>
                </w:r>
              </w:p>
              <w:p w14:paraId="7852F67B" w14:textId="77777777" w:rsidR="007B06DF" w:rsidRPr="007B06DF" w:rsidRDefault="007B06DF" w:rsidP="007B06DF">
                <w:pPr>
                  <w:ind w:left="-107"/>
                  <w:rPr>
                    <w:rFonts w:ascii="Palatino Linotype" w:eastAsia="Palatino Linotype" w:hAnsi="Palatino Linotype" w:cs="Palatino Linotype"/>
                    <w:b/>
                  </w:rPr>
                </w:pPr>
              </w:p>
            </w:tc>
          </w:tr>
        </w:tbl>
        <w:p w14:paraId="4DE2C9C8" w14:textId="77777777" w:rsidR="00F32C6C" w:rsidRDefault="00F32C6C">
          <w:pPr>
            <w:widowControl w:val="0"/>
            <w:pBdr>
              <w:top w:val="nil"/>
              <w:left w:val="nil"/>
              <w:bottom w:val="nil"/>
              <w:right w:val="nil"/>
              <w:between w:val="nil"/>
            </w:pBdr>
            <w:spacing w:line="276" w:lineRule="auto"/>
            <w:rPr>
              <w:rFonts w:ascii="Garamond" w:eastAsia="Garamond" w:hAnsi="Garamond" w:cs="Garamond"/>
            </w:rPr>
          </w:pPr>
        </w:p>
        <w:p w14:paraId="1934C16F" w14:textId="77777777" w:rsidR="00F32C6C" w:rsidRDefault="00F32C6C">
          <w:pPr>
            <w:tabs>
              <w:tab w:val="right" w:pos="8838"/>
            </w:tabs>
            <w:ind w:left="-28"/>
            <w:jc w:val="both"/>
            <w:rPr>
              <w:rFonts w:ascii="Arial" w:eastAsia="Arial" w:hAnsi="Arial" w:cs="Arial"/>
              <w:b/>
            </w:rPr>
          </w:pPr>
        </w:p>
      </w:tc>
    </w:tr>
  </w:tbl>
  <w:p w14:paraId="0C5CA882" w14:textId="77777777" w:rsidR="00F32C6C" w:rsidRDefault="00F32C6C">
    <w:pPr>
      <w:pBdr>
        <w:top w:val="nil"/>
        <w:left w:val="nil"/>
        <w:bottom w:val="nil"/>
        <w:right w:val="nil"/>
        <w:between w:val="nil"/>
      </w:pBdr>
      <w:tabs>
        <w:tab w:val="center" w:pos="4419"/>
        <w:tab w:val="right" w:pos="8838"/>
      </w:tabs>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E0F03"/>
    <w:multiLevelType w:val="multilevel"/>
    <w:tmpl w:val="1E96EA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A97453"/>
    <w:multiLevelType w:val="multilevel"/>
    <w:tmpl w:val="EE469C4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4D32FC7"/>
    <w:multiLevelType w:val="multilevel"/>
    <w:tmpl w:val="40148D04"/>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7E084C"/>
    <w:multiLevelType w:val="multilevel"/>
    <w:tmpl w:val="EB16453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231DE9"/>
    <w:multiLevelType w:val="multilevel"/>
    <w:tmpl w:val="3D6E254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3361C9"/>
    <w:multiLevelType w:val="multilevel"/>
    <w:tmpl w:val="4B4292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36478A"/>
    <w:multiLevelType w:val="multilevel"/>
    <w:tmpl w:val="7AB2713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E06C8D"/>
    <w:multiLevelType w:val="multilevel"/>
    <w:tmpl w:val="6C4AE802"/>
    <w:lvl w:ilvl="0">
      <w:start w:val="1"/>
      <w:numFmt w:val="decimal"/>
      <w:lvlText w:val="%1."/>
      <w:lvlJc w:val="left"/>
      <w:pPr>
        <w:ind w:left="360" w:hanging="360"/>
      </w:pPr>
      <w:rPr>
        <w:rFonts w:ascii="Palatino Linotype" w:eastAsia="Palatino Linotype" w:hAnsi="Palatino Linotype" w:cs="Palatino Linotype"/>
        <w:b/>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E381C4B"/>
    <w:multiLevelType w:val="multilevel"/>
    <w:tmpl w:val="290C2C8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5A44F3"/>
    <w:multiLevelType w:val="multilevel"/>
    <w:tmpl w:val="C5E6C0B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E50AC9"/>
    <w:multiLevelType w:val="multilevel"/>
    <w:tmpl w:val="F5845CD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38219B5"/>
    <w:multiLevelType w:val="multilevel"/>
    <w:tmpl w:val="D45C5A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5F104F2"/>
    <w:multiLevelType w:val="multilevel"/>
    <w:tmpl w:val="CB96C5A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85F285C"/>
    <w:multiLevelType w:val="multilevel"/>
    <w:tmpl w:val="3B3A88B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8C04371"/>
    <w:multiLevelType w:val="multilevel"/>
    <w:tmpl w:val="023AEAA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1C814AC3"/>
    <w:multiLevelType w:val="multilevel"/>
    <w:tmpl w:val="A3EE76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5715F2"/>
    <w:multiLevelType w:val="multilevel"/>
    <w:tmpl w:val="3B9E8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7EE7DEF"/>
    <w:multiLevelType w:val="multilevel"/>
    <w:tmpl w:val="0B5C4C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2982148D"/>
    <w:multiLevelType w:val="multilevel"/>
    <w:tmpl w:val="243C811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A151AC3"/>
    <w:multiLevelType w:val="multilevel"/>
    <w:tmpl w:val="E682A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2D892505"/>
    <w:multiLevelType w:val="multilevel"/>
    <w:tmpl w:val="AE66342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EA81101"/>
    <w:multiLevelType w:val="multilevel"/>
    <w:tmpl w:val="24D094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2FD70B19"/>
    <w:multiLevelType w:val="multilevel"/>
    <w:tmpl w:val="FD22893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1333D8A"/>
    <w:multiLevelType w:val="multilevel"/>
    <w:tmpl w:val="3EE8B62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4706B10"/>
    <w:multiLevelType w:val="multilevel"/>
    <w:tmpl w:val="3F3AF5D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C070ADE"/>
    <w:multiLevelType w:val="multilevel"/>
    <w:tmpl w:val="22D488F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DB33554"/>
    <w:multiLevelType w:val="multilevel"/>
    <w:tmpl w:val="2514BE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4407CC0"/>
    <w:multiLevelType w:val="multilevel"/>
    <w:tmpl w:val="266410F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5272DA0"/>
    <w:multiLevelType w:val="multilevel"/>
    <w:tmpl w:val="38EACD8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56F0080"/>
    <w:multiLevelType w:val="multilevel"/>
    <w:tmpl w:val="AB36CA94"/>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46B839FC"/>
    <w:multiLevelType w:val="multilevel"/>
    <w:tmpl w:val="7450804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92A1E08"/>
    <w:multiLevelType w:val="multilevel"/>
    <w:tmpl w:val="A1DA8F0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3192759"/>
    <w:multiLevelType w:val="multilevel"/>
    <w:tmpl w:val="50D2042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4E05F09"/>
    <w:multiLevelType w:val="multilevel"/>
    <w:tmpl w:val="63704E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8632121"/>
    <w:multiLevelType w:val="multilevel"/>
    <w:tmpl w:val="48E85C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A2756DA"/>
    <w:multiLevelType w:val="multilevel"/>
    <w:tmpl w:val="76842A0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A8C7D1D"/>
    <w:multiLevelType w:val="multilevel"/>
    <w:tmpl w:val="07F80A9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AA94732"/>
    <w:multiLevelType w:val="multilevel"/>
    <w:tmpl w:val="1A0473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5C16B36"/>
    <w:multiLevelType w:val="multilevel"/>
    <w:tmpl w:val="AD5A04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6ED6552"/>
    <w:multiLevelType w:val="multilevel"/>
    <w:tmpl w:val="6B3E98CC"/>
    <w:lvl w:ilvl="0">
      <w:start w:val="1"/>
      <w:numFmt w:val="decimal"/>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7197D8A"/>
    <w:multiLevelType w:val="multilevel"/>
    <w:tmpl w:val="B56C6CB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82F18E3"/>
    <w:multiLevelType w:val="multilevel"/>
    <w:tmpl w:val="F542895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68DE63EE"/>
    <w:multiLevelType w:val="multilevel"/>
    <w:tmpl w:val="C98218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8E31E28"/>
    <w:multiLevelType w:val="multilevel"/>
    <w:tmpl w:val="498E60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B52739D"/>
    <w:multiLevelType w:val="multilevel"/>
    <w:tmpl w:val="5D46BAC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DA51BFA"/>
    <w:multiLevelType w:val="multilevel"/>
    <w:tmpl w:val="0F3E3CB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6F47409E"/>
    <w:multiLevelType w:val="multilevel"/>
    <w:tmpl w:val="4602155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3C585B"/>
    <w:multiLevelType w:val="multilevel"/>
    <w:tmpl w:val="AB58FF5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8A1725"/>
    <w:multiLevelType w:val="multilevel"/>
    <w:tmpl w:val="2108984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1"/>
  </w:num>
  <w:num w:numId="3">
    <w:abstractNumId w:val="19"/>
  </w:num>
  <w:num w:numId="4">
    <w:abstractNumId w:val="17"/>
  </w:num>
  <w:num w:numId="5">
    <w:abstractNumId w:val="14"/>
  </w:num>
  <w:num w:numId="6">
    <w:abstractNumId w:val="1"/>
  </w:num>
  <w:num w:numId="7">
    <w:abstractNumId w:val="7"/>
  </w:num>
  <w:num w:numId="8">
    <w:abstractNumId w:val="10"/>
  </w:num>
  <w:num w:numId="9">
    <w:abstractNumId w:val="41"/>
  </w:num>
  <w:num w:numId="10">
    <w:abstractNumId w:val="29"/>
  </w:num>
  <w:num w:numId="11">
    <w:abstractNumId w:val="12"/>
  </w:num>
  <w:num w:numId="12">
    <w:abstractNumId w:val="39"/>
  </w:num>
  <w:num w:numId="13">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6"/>
    <w:lvlOverride w:ilvl="0">
      <w:lvl w:ilvl="0">
        <w:numFmt w:val="decimal"/>
        <w:lvlText w:val="%1."/>
        <w:lvlJc w:val="left"/>
      </w:lvl>
    </w:lvlOverride>
  </w:num>
  <w:num w:numId="17">
    <w:abstractNumId w:val="37"/>
    <w:lvlOverride w:ilvl="0">
      <w:lvl w:ilvl="0">
        <w:numFmt w:val="decimal"/>
        <w:lvlText w:val="%1."/>
        <w:lvlJc w:val="left"/>
      </w:lvl>
    </w:lvlOverride>
  </w:num>
  <w:num w:numId="18">
    <w:abstractNumId w:val="11"/>
    <w:lvlOverride w:ilvl="0">
      <w:lvl w:ilvl="0">
        <w:numFmt w:val="decimal"/>
        <w:lvlText w:val="%1."/>
        <w:lvlJc w:val="left"/>
      </w:lvl>
    </w:lvlOverride>
  </w:num>
  <w:num w:numId="19">
    <w:abstractNumId w:val="43"/>
    <w:lvlOverride w:ilvl="0">
      <w:lvl w:ilvl="0">
        <w:numFmt w:val="decimal"/>
        <w:lvlText w:val="%1."/>
        <w:lvlJc w:val="left"/>
      </w:lvl>
    </w:lvlOverride>
  </w:num>
  <w:num w:numId="20">
    <w:abstractNumId w:val="42"/>
    <w:lvlOverride w:ilvl="0">
      <w:lvl w:ilvl="0">
        <w:numFmt w:val="decimal"/>
        <w:lvlText w:val="%1."/>
        <w:lvlJc w:val="left"/>
      </w:lvl>
    </w:lvlOverride>
  </w:num>
  <w:num w:numId="21">
    <w:abstractNumId w:val="5"/>
    <w:lvlOverride w:ilvl="0">
      <w:lvl w:ilvl="0">
        <w:numFmt w:val="decimal"/>
        <w:lvlText w:val="%1."/>
        <w:lvlJc w:val="left"/>
      </w:lvl>
    </w:lvlOverride>
  </w:num>
  <w:num w:numId="22">
    <w:abstractNumId w:val="0"/>
    <w:lvlOverride w:ilvl="0">
      <w:lvl w:ilvl="0">
        <w:numFmt w:val="decimal"/>
        <w:lvlText w:val="%1."/>
        <w:lvlJc w:val="left"/>
      </w:lvl>
    </w:lvlOverride>
  </w:num>
  <w:num w:numId="23">
    <w:abstractNumId w:val="33"/>
    <w:lvlOverride w:ilvl="0">
      <w:lvl w:ilvl="0">
        <w:numFmt w:val="decimal"/>
        <w:lvlText w:val="%1."/>
        <w:lvlJc w:val="left"/>
      </w:lvl>
    </w:lvlOverride>
  </w:num>
  <w:num w:numId="24">
    <w:abstractNumId w:val="15"/>
    <w:lvlOverride w:ilvl="0">
      <w:lvl w:ilvl="0">
        <w:numFmt w:val="decimal"/>
        <w:lvlText w:val="%1."/>
        <w:lvlJc w:val="left"/>
      </w:lvl>
    </w:lvlOverride>
  </w:num>
  <w:num w:numId="25">
    <w:abstractNumId w:val="34"/>
    <w:lvlOverride w:ilvl="0">
      <w:lvl w:ilvl="0">
        <w:numFmt w:val="decimal"/>
        <w:lvlText w:val="%1."/>
        <w:lvlJc w:val="left"/>
      </w:lvl>
    </w:lvlOverride>
  </w:num>
  <w:num w:numId="26">
    <w:abstractNumId w:val="46"/>
    <w:lvlOverride w:ilvl="0">
      <w:lvl w:ilvl="0">
        <w:numFmt w:val="decimal"/>
        <w:lvlText w:val="%1."/>
        <w:lvlJc w:val="left"/>
      </w:lvl>
    </w:lvlOverride>
  </w:num>
  <w:num w:numId="27">
    <w:abstractNumId w:val="38"/>
    <w:lvlOverride w:ilvl="0">
      <w:lvl w:ilvl="0">
        <w:numFmt w:val="decimal"/>
        <w:lvlText w:val="%1."/>
        <w:lvlJc w:val="left"/>
      </w:lvl>
    </w:lvlOverride>
  </w:num>
  <w:num w:numId="28">
    <w:abstractNumId w:val="13"/>
    <w:lvlOverride w:ilvl="0">
      <w:lvl w:ilvl="0">
        <w:numFmt w:val="decimal"/>
        <w:lvlText w:val="%1."/>
        <w:lvlJc w:val="left"/>
      </w:lvl>
    </w:lvlOverride>
  </w:num>
  <w:num w:numId="29">
    <w:abstractNumId w:val="47"/>
    <w:lvlOverride w:ilvl="0">
      <w:lvl w:ilvl="0">
        <w:numFmt w:val="decimal"/>
        <w:lvlText w:val="%1."/>
        <w:lvlJc w:val="left"/>
      </w:lvl>
    </w:lvlOverride>
  </w:num>
  <w:num w:numId="30">
    <w:abstractNumId w:val="40"/>
    <w:lvlOverride w:ilvl="0">
      <w:lvl w:ilvl="0">
        <w:numFmt w:val="decimal"/>
        <w:lvlText w:val="%1."/>
        <w:lvlJc w:val="left"/>
      </w:lvl>
    </w:lvlOverride>
  </w:num>
  <w:num w:numId="31">
    <w:abstractNumId w:val="22"/>
    <w:lvlOverride w:ilvl="0">
      <w:lvl w:ilvl="0">
        <w:numFmt w:val="decimal"/>
        <w:lvlText w:val="%1."/>
        <w:lvlJc w:val="left"/>
      </w:lvl>
    </w:lvlOverride>
  </w:num>
  <w:num w:numId="32">
    <w:abstractNumId w:val="36"/>
    <w:lvlOverride w:ilvl="0">
      <w:lvl w:ilvl="0">
        <w:numFmt w:val="decimal"/>
        <w:lvlText w:val="%1."/>
        <w:lvlJc w:val="left"/>
      </w:lvl>
    </w:lvlOverride>
  </w:num>
  <w:num w:numId="33">
    <w:abstractNumId w:val="4"/>
    <w:lvlOverride w:ilvl="0">
      <w:lvl w:ilvl="0">
        <w:numFmt w:val="decimal"/>
        <w:lvlText w:val="%1."/>
        <w:lvlJc w:val="left"/>
      </w:lvl>
    </w:lvlOverride>
  </w:num>
  <w:num w:numId="34">
    <w:abstractNumId w:val="32"/>
    <w:lvlOverride w:ilvl="0">
      <w:lvl w:ilvl="0">
        <w:numFmt w:val="decimal"/>
        <w:lvlText w:val="%1."/>
        <w:lvlJc w:val="left"/>
      </w:lvl>
    </w:lvlOverride>
  </w:num>
  <w:num w:numId="35">
    <w:abstractNumId w:val="48"/>
    <w:lvlOverride w:ilvl="0">
      <w:lvl w:ilvl="0">
        <w:numFmt w:val="decimal"/>
        <w:lvlText w:val="%1."/>
        <w:lvlJc w:val="left"/>
      </w:lvl>
    </w:lvlOverride>
  </w:num>
  <w:num w:numId="36">
    <w:abstractNumId w:val="20"/>
    <w:lvlOverride w:ilvl="0">
      <w:lvl w:ilvl="0">
        <w:numFmt w:val="decimal"/>
        <w:lvlText w:val="%1."/>
        <w:lvlJc w:val="left"/>
      </w:lvl>
    </w:lvlOverride>
  </w:num>
  <w:num w:numId="37">
    <w:abstractNumId w:val="3"/>
    <w:lvlOverride w:ilvl="0">
      <w:lvl w:ilvl="0">
        <w:numFmt w:val="decimal"/>
        <w:lvlText w:val="%1."/>
        <w:lvlJc w:val="left"/>
      </w:lvl>
    </w:lvlOverride>
  </w:num>
  <w:num w:numId="38">
    <w:abstractNumId w:val="6"/>
    <w:lvlOverride w:ilvl="0">
      <w:lvl w:ilvl="0">
        <w:numFmt w:val="decimal"/>
        <w:lvlText w:val="%1."/>
        <w:lvlJc w:val="left"/>
      </w:lvl>
    </w:lvlOverride>
  </w:num>
  <w:num w:numId="39">
    <w:abstractNumId w:val="18"/>
    <w:lvlOverride w:ilvl="0">
      <w:lvl w:ilvl="0">
        <w:numFmt w:val="decimal"/>
        <w:lvlText w:val="%1."/>
        <w:lvlJc w:val="left"/>
      </w:lvl>
    </w:lvlOverride>
  </w:num>
  <w:num w:numId="40">
    <w:abstractNumId w:val="44"/>
    <w:lvlOverride w:ilvl="0">
      <w:lvl w:ilvl="0">
        <w:numFmt w:val="decimal"/>
        <w:lvlText w:val="%1."/>
        <w:lvlJc w:val="left"/>
      </w:lvl>
    </w:lvlOverride>
  </w:num>
  <w:num w:numId="41">
    <w:abstractNumId w:val="24"/>
    <w:lvlOverride w:ilvl="0">
      <w:lvl w:ilvl="0">
        <w:numFmt w:val="decimal"/>
        <w:lvlText w:val="%1."/>
        <w:lvlJc w:val="left"/>
      </w:lvl>
    </w:lvlOverride>
  </w:num>
  <w:num w:numId="42">
    <w:abstractNumId w:val="31"/>
    <w:lvlOverride w:ilvl="0">
      <w:lvl w:ilvl="0">
        <w:numFmt w:val="decimal"/>
        <w:lvlText w:val="%1."/>
        <w:lvlJc w:val="left"/>
      </w:lvl>
    </w:lvlOverride>
  </w:num>
  <w:num w:numId="43">
    <w:abstractNumId w:val="27"/>
    <w:lvlOverride w:ilvl="0">
      <w:lvl w:ilvl="0">
        <w:numFmt w:val="decimal"/>
        <w:lvlText w:val="%1."/>
        <w:lvlJc w:val="left"/>
      </w:lvl>
    </w:lvlOverride>
  </w:num>
  <w:num w:numId="44">
    <w:abstractNumId w:val="23"/>
    <w:lvlOverride w:ilvl="0">
      <w:lvl w:ilvl="0">
        <w:numFmt w:val="decimal"/>
        <w:lvlText w:val="%1."/>
        <w:lvlJc w:val="left"/>
      </w:lvl>
    </w:lvlOverride>
  </w:num>
  <w:num w:numId="45">
    <w:abstractNumId w:val="9"/>
    <w:lvlOverride w:ilvl="0">
      <w:lvl w:ilvl="0">
        <w:numFmt w:val="decimal"/>
        <w:lvlText w:val="%1."/>
        <w:lvlJc w:val="left"/>
      </w:lvl>
    </w:lvlOverride>
  </w:num>
  <w:num w:numId="46">
    <w:abstractNumId w:val="8"/>
    <w:lvlOverride w:ilvl="0">
      <w:lvl w:ilvl="0">
        <w:numFmt w:val="decimal"/>
        <w:lvlText w:val="%1."/>
        <w:lvlJc w:val="left"/>
      </w:lvl>
    </w:lvlOverride>
  </w:num>
  <w:num w:numId="47">
    <w:abstractNumId w:val="35"/>
    <w:lvlOverride w:ilvl="0">
      <w:lvl w:ilvl="0">
        <w:numFmt w:val="decimal"/>
        <w:lvlText w:val="%1."/>
        <w:lvlJc w:val="left"/>
      </w:lvl>
    </w:lvlOverride>
  </w:num>
  <w:num w:numId="48">
    <w:abstractNumId w:val="28"/>
    <w:lvlOverride w:ilvl="0">
      <w:lvl w:ilvl="0">
        <w:numFmt w:val="decimal"/>
        <w:lvlText w:val="%1."/>
        <w:lvlJc w:val="left"/>
      </w:lvl>
    </w:lvlOverride>
  </w:num>
  <w:num w:numId="49">
    <w:abstractNumId w:val="30"/>
    <w:lvlOverride w:ilvl="0">
      <w:lvl w:ilvl="0">
        <w:numFmt w:val="decimal"/>
        <w:lvlText w:val="%1."/>
        <w:lvlJc w:val="left"/>
      </w:lvl>
    </w:lvlOverride>
  </w:num>
  <w:num w:numId="50">
    <w:abstractNumId w:val="2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2C0"/>
    <w:rsid w:val="00025D02"/>
    <w:rsid w:val="00071000"/>
    <w:rsid w:val="00090720"/>
    <w:rsid w:val="000B51FA"/>
    <w:rsid w:val="000B6D49"/>
    <w:rsid w:val="00120EA0"/>
    <w:rsid w:val="0021601A"/>
    <w:rsid w:val="002B6420"/>
    <w:rsid w:val="0033539F"/>
    <w:rsid w:val="00404559"/>
    <w:rsid w:val="00417F1C"/>
    <w:rsid w:val="00472199"/>
    <w:rsid w:val="00482F3E"/>
    <w:rsid w:val="00550D3E"/>
    <w:rsid w:val="00566040"/>
    <w:rsid w:val="005822C0"/>
    <w:rsid w:val="00593E95"/>
    <w:rsid w:val="005F2025"/>
    <w:rsid w:val="00606F71"/>
    <w:rsid w:val="006648BE"/>
    <w:rsid w:val="006746AD"/>
    <w:rsid w:val="00702B8A"/>
    <w:rsid w:val="00703678"/>
    <w:rsid w:val="007323FF"/>
    <w:rsid w:val="007403F6"/>
    <w:rsid w:val="0078105C"/>
    <w:rsid w:val="007B06DF"/>
    <w:rsid w:val="007E772F"/>
    <w:rsid w:val="008217FF"/>
    <w:rsid w:val="008409CF"/>
    <w:rsid w:val="00985147"/>
    <w:rsid w:val="0099160F"/>
    <w:rsid w:val="009C591C"/>
    <w:rsid w:val="00A12DFF"/>
    <w:rsid w:val="00A36EEE"/>
    <w:rsid w:val="00A40727"/>
    <w:rsid w:val="00A710F7"/>
    <w:rsid w:val="00A75CAA"/>
    <w:rsid w:val="00AA2106"/>
    <w:rsid w:val="00AC6685"/>
    <w:rsid w:val="00B721EA"/>
    <w:rsid w:val="00B839B5"/>
    <w:rsid w:val="00B854FE"/>
    <w:rsid w:val="00BA42A5"/>
    <w:rsid w:val="00C2026C"/>
    <w:rsid w:val="00C32FC5"/>
    <w:rsid w:val="00CF01E6"/>
    <w:rsid w:val="00D85517"/>
    <w:rsid w:val="00DB5A60"/>
    <w:rsid w:val="00E4354B"/>
    <w:rsid w:val="00EC0118"/>
    <w:rsid w:val="00ED5FD8"/>
    <w:rsid w:val="00F32C6C"/>
    <w:rsid w:val="00F34668"/>
    <w:rsid w:val="00FB4C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88A19F"/>
  <w15:docId w15:val="{A28C223E-C5D1-4BAA-8457-9D7E5180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9CC"/>
  </w:style>
  <w:style w:type="paragraph" w:styleId="Ttulo1">
    <w:name w:val="heading 1"/>
    <w:basedOn w:val="Normal"/>
    <w:next w:val="Normal"/>
    <w:link w:val="Ttulo1Car"/>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1709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170967"/>
    <w:rPr>
      <w:rFonts w:asciiTheme="majorHAnsi" w:eastAsiaTheme="majorEastAsia" w:hAnsiTheme="majorHAnsi" w:cstheme="majorBidi"/>
      <w:color w:val="2E74B5" w:themeColor="accent1" w:themeShade="BF"/>
      <w:sz w:val="26"/>
      <w:szCs w:val="26"/>
      <w:lang w:eastAsia="es-MX"/>
    </w:rPr>
  </w:style>
  <w:style w:type="paragraph" w:styleId="Encabezado">
    <w:name w:val="header"/>
    <w:basedOn w:val="Normal"/>
    <w:link w:val="EncabezadoCar"/>
    <w:uiPriority w:val="99"/>
    <w:unhideWhenUsed/>
    <w:rsid w:val="00170967"/>
    <w:pPr>
      <w:tabs>
        <w:tab w:val="center" w:pos="4419"/>
        <w:tab w:val="right" w:pos="8838"/>
      </w:tabs>
    </w:pPr>
  </w:style>
  <w:style w:type="character" w:customStyle="1" w:styleId="EncabezadoCar">
    <w:name w:val="Encabezado Car"/>
    <w:basedOn w:val="Fuentedeprrafopredeter"/>
    <w:link w:val="Encabezado"/>
    <w:uiPriority w:val="99"/>
    <w:rsid w:val="0017096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170967"/>
    <w:pPr>
      <w:tabs>
        <w:tab w:val="center" w:pos="4419"/>
        <w:tab w:val="right" w:pos="8838"/>
      </w:tabs>
    </w:pPr>
  </w:style>
  <w:style w:type="character" w:customStyle="1" w:styleId="PiedepginaCar">
    <w:name w:val="Pie de página Car"/>
    <w:basedOn w:val="Fuentedeprrafopredeter"/>
    <w:link w:val="Piedepgina"/>
    <w:uiPriority w:val="99"/>
    <w:rsid w:val="00170967"/>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0967"/>
    <w:pPr>
      <w:ind w:left="720"/>
      <w:contextualSpacing/>
    </w:pPr>
    <w:rPr>
      <w:rFonts w:ascii="Century Gothic" w:hAnsi="Century Gothic"/>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70967"/>
    <w:rPr>
      <w:rFonts w:ascii="Century Gothic" w:eastAsia="Times New Roman" w:hAnsi="Century Gothic"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170967"/>
    <w:rPr>
      <w:color w:val="0563C1"/>
      <w:u w:val="single"/>
    </w:rPr>
  </w:style>
  <w:style w:type="paragraph" w:styleId="Sinespaciado">
    <w:name w:val="No Spacing"/>
    <w:aliases w:val="Francesa,INAI"/>
    <w:link w:val="SinespaciadoCar"/>
    <w:uiPriority w:val="1"/>
    <w:qFormat/>
    <w:rsid w:val="00170967"/>
    <w:rPr>
      <w:lang w:eastAsia="es-ES"/>
    </w:rPr>
  </w:style>
  <w:style w:type="character" w:customStyle="1" w:styleId="SinespaciadoCar">
    <w:name w:val="Sin espaciado Car"/>
    <w:aliases w:val="Francesa Car,INAI Car"/>
    <w:link w:val="Sinespaciado"/>
    <w:uiPriority w:val="1"/>
    <w:qFormat/>
    <w:locked/>
    <w:rsid w:val="00170967"/>
    <w:rPr>
      <w:rFonts w:ascii="Times New Roman" w:eastAsia="Times New Roman" w:hAnsi="Times New Roman" w:cs="Times New Roman"/>
      <w:sz w:val="24"/>
      <w:szCs w:val="24"/>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0" w:type="dxa"/>
        <w:bottom w:w="0" w:type="dxa"/>
        <w:right w:w="0"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table" w:customStyle="1" w:styleId="a3">
    <w:basedOn w:val="TableNormal3"/>
    <w:tblPr>
      <w:tblStyleRowBandSize w:val="1"/>
      <w:tblStyleColBandSize w:val="1"/>
      <w:tblCellMar>
        <w:top w:w="0" w:type="dxa"/>
        <w:left w:w="115" w:type="dxa"/>
        <w:bottom w:w="0" w:type="dxa"/>
        <w:right w:w="115" w:type="dxa"/>
      </w:tblCellMar>
    </w:tblPr>
  </w:style>
  <w:style w:type="table" w:styleId="Tablaconcuadrcula">
    <w:name w:val="Table Grid"/>
    <w:basedOn w:val="Tablanormal"/>
    <w:uiPriority w:val="39"/>
    <w:qFormat/>
    <w:rsid w:val="00E823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rsid w:val="00C262E9"/>
    <w:rPr>
      <w:b/>
      <w:sz w:val="28"/>
      <w:szCs w:val="2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05D6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05D6F"/>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05D6F"/>
    <w:rPr>
      <w:vertAlign w:val="superscript"/>
    </w:rPr>
  </w:style>
  <w:style w:type="paragraph" w:customStyle="1" w:styleId="Texto">
    <w:name w:val="Texto"/>
    <w:basedOn w:val="Normal"/>
    <w:link w:val="TextoCar"/>
    <w:rsid w:val="00005D6F"/>
    <w:pPr>
      <w:spacing w:after="101" w:line="216" w:lineRule="exact"/>
      <w:ind w:firstLine="288"/>
      <w:jc w:val="both"/>
    </w:pPr>
    <w:rPr>
      <w:rFonts w:ascii="Arial" w:hAnsi="Arial" w:cs="Arial"/>
      <w:sz w:val="18"/>
      <w:szCs w:val="20"/>
      <w:lang w:val="es-ES" w:eastAsia="es-ES"/>
    </w:rPr>
  </w:style>
  <w:style w:type="paragraph" w:styleId="Textosinformato">
    <w:name w:val="Plain Text"/>
    <w:basedOn w:val="Normal"/>
    <w:link w:val="TextosinformatoCar"/>
    <w:rsid w:val="00005D6F"/>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rsid w:val="00005D6F"/>
    <w:rPr>
      <w:rFonts w:ascii="Courier New" w:hAnsi="Courier New" w:cs="Courier New"/>
      <w:sz w:val="20"/>
      <w:szCs w:val="20"/>
      <w:lang w:val="es-ES" w:eastAsia="es-ES"/>
    </w:rPr>
  </w:style>
  <w:style w:type="character" w:customStyle="1" w:styleId="TextoCar">
    <w:name w:val="Texto Car"/>
    <w:link w:val="Texto"/>
    <w:locked/>
    <w:rsid w:val="00005D6F"/>
    <w:rPr>
      <w:rFonts w:ascii="Arial" w:hAnsi="Arial" w:cs="Arial"/>
      <w:sz w:val="18"/>
      <w:szCs w:val="20"/>
      <w:lang w:val="es-ES" w:eastAsia="es-ES"/>
    </w:rPr>
  </w:style>
  <w:style w:type="character" w:customStyle="1" w:styleId="PuestoCar">
    <w:name w:val="Puesto Car"/>
    <w:aliases w:val="Cita textual Car"/>
    <w:basedOn w:val="Fuentedeprrafopredeter"/>
    <w:link w:val="Puesto"/>
    <w:uiPriority w:val="10"/>
    <w:rsid w:val="004E049C"/>
    <w:rPr>
      <w:b/>
      <w:sz w:val="72"/>
      <w:szCs w:val="72"/>
    </w:rPr>
  </w:style>
  <w:style w:type="character" w:customStyle="1" w:styleId="Ttulo1Car">
    <w:name w:val="Título 1 Car"/>
    <w:basedOn w:val="Fuentedeprrafopredeter"/>
    <w:link w:val="Ttulo1"/>
    <w:rsid w:val="00AC0C67"/>
    <w:rPr>
      <w:b/>
      <w:sz w:val="48"/>
      <w:szCs w:val="48"/>
    </w:rPr>
  </w:style>
  <w:style w:type="table" w:customStyle="1" w:styleId="a4">
    <w:basedOn w:val="TableNormal3"/>
    <w:tblPr>
      <w:tblStyleRowBandSize w:val="1"/>
      <w:tblStyleColBandSize w:val="1"/>
      <w:tblCellMar>
        <w:top w:w="0" w:type="dxa"/>
        <w:left w:w="115" w:type="dxa"/>
        <w:bottom w:w="0" w:type="dxa"/>
        <w:right w:w="115" w:type="dxa"/>
      </w:tblCellMar>
    </w:tbl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3"/>
    <w:tblPr>
      <w:tblStyleRowBandSize w:val="1"/>
      <w:tblStyleColBandSize w:val="1"/>
      <w:tblCellMar>
        <w:top w:w="0" w:type="dxa"/>
        <w:left w:w="115" w:type="dxa"/>
        <w:bottom w:w="0" w:type="dxa"/>
        <w:right w:w="115" w:type="dxa"/>
      </w:tblCellMar>
    </w:tblPr>
  </w:style>
  <w:style w:type="table" w:customStyle="1" w:styleId="a7">
    <w:basedOn w:val="TableNormal3"/>
    <w:tblPr>
      <w:tblStyleRowBandSize w:val="1"/>
      <w:tblStyleColBandSize w:val="1"/>
      <w:tblCellMar>
        <w:top w:w="0" w:type="dxa"/>
        <w:left w:w="115" w:type="dxa"/>
        <w:bottom w:w="0" w:type="dxa"/>
        <w:right w:w="115" w:type="dxa"/>
      </w:tblCellMar>
    </w:tblPr>
  </w:style>
  <w:style w:type="table" w:customStyle="1" w:styleId="a8">
    <w:basedOn w:val="TableNormal3"/>
    <w:tblPr>
      <w:tblStyleRowBandSize w:val="1"/>
      <w:tblStyleColBandSize w:val="1"/>
      <w:tblCellMar>
        <w:top w:w="0" w:type="dxa"/>
        <w:left w:w="115" w:type="dxa"/>
        <w:bottom w:w="0" w:type="dxa"/>
        <w:right w:w="115" w:type="dxa"/>
      </w:tblCellMar>
    </w:tblPr>
  </w:style>
  <w:style w:type="paragraph" w:styleId="TDC1">
    <w:name w:val="toc 1"/>
    <w:basedOn w:val="Normal"/>
    <w:next w:val="Normal"/>
    <w:autoRedefine/>
    <w:uiPriority w:val="39"/>
    <w:unhideWhenUsed/>
    <w:rsid w:val="0014208A"/>
    <w:pPr>
      <w:spacing w:after="100" w:line="259" w:lineRule="auto"/>
    </w:pPr>
    <w:rPr>
      <w:rFonts w:asciiTheme="minorHAnsi" w:eastAsiaTheme="minorHAnsi" w:hAnsiTheme="minorHAnsi" w:cstheme="minorBidi"/>
      <w:sz w:val="22"/>
      <w:szCs w:val="22"/>
      <w:lang w:eastAsia="en-US"/>
    </w:rPr>
  </w:style>
  <w:style w:type="character" w:styleId="Hipervnculovisitado">
    <w:name w:val="FollowedHyperlink"/>
    <w:basedOn w:val="Fuentedeprrafopredeter"/>
    <w:uiPriority w:val="99"/>
    <w:semiHidden/>
    <w:unhideWhenUsed/>
    <w:rsid w:val="003F54D1"/>
    <w:rPr>
      <w:color w:val="954F72" w:themeColor="followedHyperlink"/>
      <w:u w:val="single"/>
    </w:r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2"/>
    <w:tblPr>
      <w:tblStyleRowBandSize w:val="1"/>
      <w:tblStyleColBandSize w:val="1"/>
      <w:tblCellMar>
        <w:top w:w="0" w:type="dxa"/>
        <w:left w:w="115" w:type="dxa"/>
        <w:bottom w:w="0" w:type="dxa"/>
        <w:right w:w="115" w:type="dxa"/>
      </w:tblCellMar>
    </w:tblPr>
  </w:style>
  <w:style w:type="paragraph" w:customStyle="1" w:styleId="Default">
    <w:name w:val="Default"/>
    <w:rsid w:val="00B13887"/>
    <w:pPr>
      <w:autoSpaceDE w:val="0"/>
      <w:autoSpaceDN w:val="0"/>
      <w:adjustRightInd w:val="0"/>
    </w:pPr>
    <w:rPr>
      <w:rFonts w:ascii="Arial" w:eastAsiaTheme="minorHAnsi" w:hAnsi="Arial" w:cs="Arial"/>
      <w:color w:val="000000"/>
      <w:lang w:eastAsia="en-US"/>
    </w:rPr>
  </w:style>
  <w:style w:type="paragraph" w:styleId="Sangradetextonormal">
    <w:name w:val="Body Text Indent"/>
    <w:basedOn w:val="Normal"/>
    <w:link w:val="SangradetextonormalCar"/>
    <w:uiPriority w:val="99"/>
    <w:semiHidden/>
    <w:unhideWhenUsed/>
    <w:rsid w:val="00C72C29"/>
    <w:pPr>
      <w:spacing w:after="120"/>
      <w:ind w:left="283"/>
    </w:pPr>
  </w:style>
  <w:style w:type="character" w:customStyle="1" w:styleId="SangradetextonormalCar">
    <w:name w:val="Sangría de texto normal Car"/>
    <w:basedOn w:val="Fuentedeprrafopredeter"/>
    <w:link w:val="Sangradetextonormal"/>
    <w:uiPriority w:val="99"/>
    <w:semiHidden/>
    <w:rsid w:val="00C72C29"/>
  </w:style>
  <w:style w:type="paragraph" w:styleId="Textoindependienteprimerasangra2">
    <w:name w:val="Body Text First Indent 2"/>
    <w:basedOn w:val="Sangradetextonormal"/>
    <w:link w:val="Textoindependienteprimerasangra2Car"/>
    <w:uiPriority w:val="99"/>
    <w:unhideWhenUsed/>
    <w:rsid w:val="00C72C2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72C29"/>
  </w:style>
  <w:style w:type="paragraph" w:styleId="Textoindependiente">
    <w:name w:val="Body Text"/>
    <w:basedOn w:val="Normal"/>
    <w:link w:val="TextoindependienteCar"/>
    <w:uiPriority w:val="99"/>
    <w:semiHidden/>
    <w:unhideWhenUsed/>
    <w:rsid w:val="00371C34"/>
    <w:pPr>
      <w:spacing w:after="120"/>
    </w:pPr>
  </w:style>
  <w:style w:type="character" w:customStyle="1" w:styleId="TextoindependienteCar">
    <w:name w:val="Texto independiente Car"/>
    <w:basedOn w:val="Fuentedeprrafopredeter"/>
    <w:link w:val="Textoindependiente"/>
    <w:uiPriority w:val="99"/>
    <w:semiHidden/>
    <w:rsid w:val="00371C34"/>
  </w:style>
  <w:style w:type="table" w:customStyle="1" w:styleId="ad">
    <w:basedOn w:val="TableNormal1"/>
    <w:tblPr>
      <w:tblStyleRowBandSize w:val="1"/>
      <w:tblStyleColBandSize w:val="1"/>
      <w:tblCellMar>
        <w:top w:w="0" w:type="dxa"/>
        <w:left w:w="108" w:type="dxa"/>
        <w:bottom w:w="0" w:type="dxa"/>
        <w:right w:w="108" w:type="dxa"/>
      </w:tblCellMar>
    </w:tblPr>
  </w:style>
  <w:style w:type="table" w:customStyle="1" w:styleId="ae">
    <w:basedOn w:val="TableNormal1"/>
    <w:tblPr>
      <w:tblStyleRowBandSize w:val="1"/>
      <w:tblStyleColBandSize w:val="1"/>
      <w:tblCellMar>
        <w:top w:w="0" w:type="dxa"/>
        <w:left w:w="108" w:type="dxa"/>
        <w:bottom w:w="0" w:type="dxa"/>
        <w:right w:w="108" w:type="dxa"/>
      </w:tblCellMar>
    </w:tblPr>
  </w:style>
  <w:style w:type="table" w:customStyle="1" w:styleId="af">
    <w:basedOn w:val="TableNormal1"/>
    <w:tblPr>
      <w:tblStyleRowBandSize w:val="1"/>
      <w:tblStyleColBandSize w:val="1"/>
      <w:tblCellMar>
        <w:top w:w="0" w:type="dxa"/>
        <w:left w:w="108" w:type="dxa"/>
        <w:bottom w:w="0" w:type="dxa"/>
        <w:right w:w="108" w:type="dxa"/>
      </w:tblCellMar>
    </w:tblPr>
  </w:style>
  <w:style w:type="table" w:customStyle="1" w:styleId="af0">
    <w:basedOn w:val="TableNormal1"/>
    <w:tblPr>
      <w:tblStyleRowBandSize w:val="1"/>
      <w:tblStyleColBandSize w:val="1"/>
      <w:tblCellMar>
        <w:top w:w="0" w:type="dxa"/>
        <w:left w:w="108" w:type="dxa"/>
        <w:bottom w:w="0" w:type="dxa"/>
        <w:right w:w="108" w:type="dxa"/>
      </w:tblCellMar>
    </w:tblPr>
  </w:style>
  <w:style w:type="table" w:customStyle="1" w:styleId="af1">
    <w:basedOn w:val="TableNormal1"/>
    <w:tblPr>
      <w:tblStyleRowBandSize w:val="1"/>
      <w:tblStyleColBandSize w:val="1"/>
      <w:tblCellMar>
        <w:top w:w="0" w:type="dxa"/>
        <w:left w:w="108" w:type="dxa"/>
        <w:bottom w:w="0" w:type="dxa"/>
        <w:right w:w="108" w:type="dxa"/>
      </w:tblCellMar>
    </w:tblPr>
  </w:style>
  <w:style w:type="table" w:customStyle="1" w:styleId="af2">
    <w:basedOn w:val="TableNormal1"/>
    <w:tblPr>
      <w:tblStyleRowBandSize w:val="1"/>
      <w:tblStyleColBandSize w:val="1"/>
      <w:tblCellMar>
        <w:top w:w="0" w:type="dxa"/>
        <w:left w:w="108" w:type="dxa"/>
        <w:bottom w:w="0" w:type="dxa"/>
        <w:right w:w="108" w:type="dxa"/>
      </w:tblCellMar>
    </w:tblPr>
  </w:style>
  <w:style w:type="table" w:customStyle="1" w:styleId="af3">
    <w:basedOn w:val="TableNormal1"/>
    <w:tblPr>
      <w:tblStyleRowBandSize w:val="1"/>
      <w:tblStyleColBandSize w:val="1"/>
      <w:tblCellMar>
        <w:top w:w="0" w:type="dxa"/>
        <w:left w:w="108" w:type="dxa"/>
        <w:bottom w:w="0" w:type="dxa"/>
        <w:right w:w="108" w:type="dxa"/>
      </w:tblCellMar>
    </w:tblPr>
  </w:style>
  <w:style w:type="table" w:customStyle="1" w:styleId="af4">
    <w:basedOn w:val="TableNormal1"/>
    <w:tblPr>
      <w:tblStyleRowBandSize w:val="1"/>
      <w:tblStyleColBandSize w:val="1"/>
      <w:tblCellMar>
        <w:top w:w="0" w:type="dxa"/>
        <w:left w:w="108" w:type="dxa"/>
        <w:bottom w:w="0" w:type="dxa"/>
        <w:right w:w="108" w:type="dxa"/>
      </w:tblCellMar>
    </w:tblPr>
  </w:style>
  <w:style w:type="table" w:customStyle="1" w:styleId="af5">
    <w:basedOn w:val="TableNormal1"/>
    <w:tblPr>
      <w:tblStyleRowBandSize w:val="1"/>
      <w:tblStyleColBandSize w:val="1"/>
      <w:tblCellMar>
        <w:top w:w="0" w:type="dxa"/>
        <w:left w:w="108" w:type="dxa"/>
        <w:bottom w:w="0" w:type="dxa"/>
        <w:right w:w="108" w:type="dxa"/>
      </w:tblCellMar>
    </w:tblPr>
  </w:style>
  <w:style w:type="table" w:customStyle="1" w:styleId="af6">
    <w:basedOn w:val="TableNormal1"/>
    <w:tblPr>
      <w:tblStyleRowBandSize w:val="1"/>
      <w:tblStyleColBandSize w:val="1"/>
      <w:tblCellMar>
        <w:top w:w="0" w:type="dxa"/>
        <w:left w:w="108" w:type="dxa"/>
        <w:bottom w:w="0" w:type="dxa"/>
        <w:right w:w="108" w:type="dxa"/>
      </w:tblCellMar>
    </w:tblPr>
  </w:style>
  <w:style w:type="table" w:customStyle="1" w:styleId="af7">
    <w:basedOn w:val="TableNormal1"/>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8">
    <w:basedOn w:val="TableNormal1"/>
    <w:tblPr>
      <w:tblStyleRowBandSize w:val="1"/>
      <w:tblStyleColBandSize w:val="1"/>
      <w:tblCellMar>
        <w:top w:w="0" w:type="dxa"/>
        <w:left w:w="115" w:type="dxa"/>
        <w:bottom w:w="0" w:type="dxa"/>
        <w:right w:w="115" w:type="dxa"/>
      </w:tblCellMar>
    </w:tblPr>
  </w:style>
  <w:style w:type="table" w:customStyle="1" w:styleId="af9">
    <w:basedOn w:val="TableNormal1"/>
    <w:tblPr>
      <w:tblStyleRowBandSize w:val="1"/>
      <w:tblStyleColBandSize w:val="1"/>
      <w:tblCellMar>
        <w:top w:w="0" w:type="dxa"/>
        <w:left w:w="115" w:type="dxa"/>
        <w:bottom w:w="0" w:type="dxa"/>
        <w:right w:w="115" w:type="dxa"/>
      </w:tblCellMar>
    </w:tblPr>
  </w:style>
  <w:style w:type="table" w:customStyle="1" w:styleId="afa">
    <w:basedOn w:val="TableNormal1"/>
    <w:tblPr>
      <w:tblStyleRowBandSize w:val="1"/>
      <w:tblStyleColBandSize w:val="1"/>
      <w:tblCellMar>
        <w:top w:w="0" w:type="dxa"/>
        <w:left w:w="115" w:type="dxa"/>
        <w:bottom w:w="0" w:type="dxa"/>
        <w:right w:w="115" w:type="dxa"/>
      </w:tblCellMar>
    </w:tblPr>
  </w:style>
  <w:style w:type="table" w:customStyle="1" w:styleId="afb">
    <w:basedOn w:val="TableNormal1"/>
    <w:tblPr>
      <w:tblStyleRowBandSize w:val="1"/>
      <w:tblStyleColBandSize w:val="1"/>
      <w:tblCellMar>
        <w:top w:w="0" w:type="dxa"/>
        <w:left w:w="115" w:type="dxa"/>
        <w:bottom w:w="0" w:type="dxa"/>
        <w:right w:w="115" w:type="dxa"/>
      </w:tblCellMar>
    </w:tblPr>
  </w:style>
  <w:style w:type="table" w:customStyle="1" w:styleId="afc">
    <w:basedOn w:val="TableNormal0"/>
    <w:tblPr>
      <w:tblStyleRowBandSize w:val="1"/>
      <w:tblStyleColBandSize w:val="1"/>
      <w:tblCellMar>
        <w:top w:w="0" w:type="dxa"/>
        <w:left w:w="115" w:type="dxa"/>
        <w:bottom w:w="0" w:type="dxa"/>
        <w:right w:w="115" w:type="dxa"/>
      </w:tblCellMar>
    </w:tblPr>
  </w:style>
  <w:style w:type="table" w:customStyle="1" w:styleId="afd">
    <w:basedOn w:val="TableNormal0"/>
    <w:rPr>
      <w:color w:val="000000"/>
    </w:rPr>
    <w:tblPr>
      <w:tblStyleRowBandSize w:val="1"/>
      <w:tblStyleColBandSize w:val="1"/>
      <w:tblCellMar>
        <w:top w:w="0" w:type="dxa"/>
        <w:left w:w="115" w:type="dxa"/>
        <w:bottom w:w="0" w:type="dxa"/>
        <w:right w:w="115" w:type="dxa"/>
      </w:tblCellMar>
    </w:tblPr>
  </w:style>
  <w:style w:type="table" w:customStyle="1" w:styleId="afe">
    <w:basedOn w:val="TableNormal0"/>
    <w:rPr>
      <w:color w:val="000000"/>
    </w:rPr>
    <w:tblPr>
      <w:tblStyleRowBandSize w:val="1"/>
      <w:tblStyleColBandSize w:val="1"/>
      <w:tblCellMar>
        <w:top w:w="0" w:type="dxa"/>
        <w:left w:w="115" w:type="dxa"/>
        <w:bottom w:w="0" w:type="dxa"/>
        <w:right w:w="115" w:type="dxa"/>
      </w:tblCellMar>
    </w:tblPr>
  </w:style>
  <w:style w:type="table" w:customStyle="1" w:styleId="aff">
    <w:basedOn w:val="TableNormal0"/>
    <w:rPr>
      <w:color w:val="000000"/>
    </w:rPr>
    <w:tblPr>
      <w:tblStyleRowBandSize w:val="1"/>
      <w:tblStyleColBandSize w:val="1"/>
      <w:tblCellMar>
        <w:top w:w="0" w:type="dxa"/>
        <w:left w:w="115" w:type="dxa"/>
        <w:bottom w:w="0" w:type="dxa"/>
        <w:right w:w="115" w:type="dxa"/>
      </w:tblCellMar>
    </w:tblPr>
  </w:style>
  <w:style w:type="table" w:customStyle="1" w:styleId="aff0">
    <w:basedOn w:val="TableNormal0"/>
    <w:rPr>
      <w:color w:val="000000"/>
    </w:rPr>
    <w:tblPr>
      <w:tblStyleRowBandSize w:val="1"/>
      <w:tblStyleColBandSize w:val="1"/>
      <w:tblCellMar>
        <w:top w:w="0" w:type="dxa"/>
        <w:left w:w="115" w:type="dxa"/>
        <w:bottom w:w="0" w:type="dxa"/>
        <w:right w:w="115" w:type="dxa"/>
      </w:tblCellMar>
    </w:tblPr>
  </w:style>
  <w:style w:type="character" w:customStyle="1" w:styleId="UnresolvedMention">
    <w:name w:val="Unresolved Mention"/>
    <w:basedOn w:val="Fuentedeprrafopredeter"/>
    <w:uiPriority w:val="99"/>
    <w:semiHidden/>
    <w:unhideWhenUsed/>
    <w:rsid w:val="00674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61554">
      <w:bodyDiv w:val="1"/>
      <w:marLeft w:val="0"/>
      <w:marRight w:val="0"/>
      <w:marTop w:val="0"/>
      <w:marBottom w:val="0"/>
      <w:divBdr>
        <w:top w:val="none" w:sz="0" w:space="0" w:color="auto"/>
        <w:left w:val="none" w:sz="0" w:space="0" w:color="auto"/>
        <w:bottom w:val="none" w:sz="0" w:space="0" w:color="auto"/>
        <w:right w:val="none" w:sz="0" w:space="0" w:color="auto"/>
      </w:divBdr>
    </w:div>
    <w:div w:id="175968215">
      <w:bodyDiv w:val="1"/>
      <w:marLeft w:val="0"/>
      <w:marRight w:val="0"/>
      <w:marTop w:val="0"/>
      <w:marBottom w:val="0"/>
      <w:divBdr>
        <w:top w:val="none" w:sz="0" w:space="0" w:color="auto"/>
        <w:left w:val="none" w:sz="0" w:space="0" w:color="auto"/>
        <w:bottom w:val="none" w:sz="0" w:space="0" w:color="auto"/>
        <w:right w:val="none" w:sz="0" w:space="0" w:color="auto"/>
      </w:divBdr>
    </w:div>
    <w:div w:id="257642077">
      <w:bodyDiv w:val="1"/>
      <w:marLeft w:val="0"/>
      <w:marRight w:val="0"/>
      <w:marTop w:val="0"/>
      <w:marBottom w:val="0"/>
      <w:divBdr>
        <w:top w:val="none" w:sz="0" w:space="0" w:color="auto"/>
        <w:left w:val="none" w:sz="0" w:space="0" w:color="auto"/>
        <w:bottom w:val="none" w:sz="0" w:space="0" w:color="auto"/>
        <w:right w:val="none" w:sz="0" w:space="0" w:color="auto"/>
      </w:divBdr>
    </w:div>
    <w:div w:id="387412670">
      <w:bodyDiv w:val="1"/>
      <w:marLeft w:val="0"/>
      <w:marRight w:val="0"/>
      <w:marTop w:val="0"/>
      <w:marBottom w:val="0"/>
      <w:divBdr>
        <w:top w:val="none" w:sz="0" w:space="0" w:color="auto"/>
        <w:left w:val="none" w:sz="0" w:space="0" w:color="auto"/>
        <w:bottom w:val="none" w:sz="0" w:space="0" w:color="auto"/>
        <w:right w:val="none" w:sz="0" w:space="0" w:color="auto"/>
      </w:divBdr>
    </w:div>
    <w:div w:id="394662994">
      <w:bodyDiv w:val="1"/>
      <w:marLeft w:val="0"/>
      <w:marRight w:val="0"/>
      <w:marTop w:val="0"/>
      <w:marBottom w:val="0"/>
      <w:divBdr>
        <w:top w:val="none" w:sz="0" w:space="0" w:color="auto"/>
        <w:left w:val="none" w:sz="0" w:space="0" w:color="auto"/>
        <w:bottom w:val="none" w:sz="0" w:space="0" w:color="auto"/>
        <w:right w:val="none" w:sz="0" w:space="0" w:color="auto"/>
      </w:divBdr>
    </w:div>
    <w:div w:id="457915522">
      <w:bodyDiv w:val="1"/>
      <w:marLeft w:val="0"/>
      <w:marRight w:val="0"/>
      <w:marTop w:val="0"/>
      <w:marBottom w:val="0"/>
      <w:divBdr>
        <w:top w:val="none" w:sz="0" w:space="0" w:color="auto"/>
        <w:left w:val="none" w:sz="0" w:space="0" w:color="auto"/>
        <w:bottom w:val="none" w:sz="0" w:space="0" w:color="auto"/>
        <w:right w:val="none" w:sz="0" w:space="0" w:color="auto"/>
      </w:divBdr>
    </w:div>
    <w:div w:id="476381384">
      <w:bodyDiv w:val="1"/>
      <w:marLeft w:val="0"/>
      <w:marRight w:val="0"/>
      <w:marTop w:val="0"/>
      <w:marBottom w:val="0"/>
      <w:divBdr>
        <w:top w:val="none" w:sz="0" w:space="0" w:color="auto"/>
        <w:left w:val="none" w:sz="0" w:space="0" w:color="auto"/>
        <w:bottom w:val="none" w:sz="0" w:space="0" w:color="auto"/>
        <w:right w:val="none" w:sz="0" w:space="0" w:color="auto"/>
      </w:divBdr>
    </w:div>
    <w:div w:id="478497882">
      <w:bodyDiv w:val="1"/>
      <w:marLeft w:val="0"/>
      <w:marRight w:val="0"/>
      <w:marTop w:val="0"/>
      <w:marBottom w:val="0"/>
      <w:divBdr>
        <w:top w:val="none" w:sz="0" w:space="0" w:color="auto"/>
        <w:left w:val="none" w:sz="0" w:space="0" w:color="auto"/>
        <w:bottom w:val="none" w:sz="0" w:space="0" w:color="auto"/>
        <w:right w:val="none" w:sz="0" w:space="0" w:color="auto"/>
      </w:divBdr>
    </w:div>
    <w:div w:id="479810985">
      <w:bodyDiv w:val="1"/>
      <w:marLeft w:val="0"/>
      <w:marRight w:val="0"/>
      <w:marTop w:val="0"/>
      <w:marBottom w:val="0"/>
      <w:divBdr>
        <w:top w:val="none" w:sz="0" w:space="0" w:color="auto"/>
        <w:left w:val="none" w:sz="0" w:space="0" w:color="auto"/>
        <w:bottom w:val="none" w:sz="0" w:space="0" w:color="auto"/>
        <w:right w:val="none" w:sz="0" w:space="0" w:color="auto"/>
      </w:divBdr>
    </w:div>
    <w:div w:id="639774933">
      <w:bodyDiv w:val="1"/>
      <w:marLeft w:val="0"/>
      <w:marRight w:val="0"/>
      <w:marTop w:val="0"/>
      <w:marBottom w:val="0"/>
      <w:divBdr>
        <w:top w:val="none" w:sz="0" w:space="0" w:color="auto"/>
        <w:left w:val="none" w:sz="0" w:space="0" w:color="auto"/>
        <w:bottom w:val="none" w:sz="0" w:space="0" w:color="auto"/>
        <w:right w:val="none" w:sz="0" w:space="0" w:color="auto"/>
      </w:divBdr>
    </w:div>
    <w:div w:id="743642869">
      <w:bodyDiv w:val="1"/>
      <w:marLeft w:val="0"/>
      <w:marRight w:val="0"/>
      <w:marTop w:val="0"/>
      <w:marBottom w:val="0"/>
      <w:divBdr>
        <w:top w:val="none" w:sz="0" w:space="0" w:color="auto"/>
        <w:left w:val="none" w:sz="0" w:space="0" w:color="auto"/>
        <w:bottom w:val="none" w:sz="0" w:space="0" w:color="auto"/>
        <w:right w:val="none" w:sz="0" w:space="0" w:color="auto"/>
      </w:divBdr>
    </w:div>
    <w:div w:id="871462201">
      <w:bodyDiv w:val="1"/>
      <w:marLeft w:val="0"/>
      <w:marRight w:val="0"/>
      <w:marTop w:val="0"/>
      <w:marBottom w:val="0"/>
      <w:divBdr>
        <w:top w:val="none" w:sz="0" w:space="0" w:color="auto"/>
        <w:left w:val="none" w:sz="0" w:space="0" w:color="auto"/>
        <w:bottom w:val="none" w:sz="0" w:space="0" w:color="auto"/>
        <w:right w:val="none" w:sz="0" w:space="0" w:color="auto"/>
      </w:divBdr>
    </w:div>
    <w:div w:id="1064135361">
      <w:bodyDiv w:val="1"/>
      <w:marLeft w:val="0"/>
      <w:marRight w:val="0"/>
      <w:marTop w:val="0"/>
      <w:marBottom w:val="0"/>
      <w:divBdr>
        <w:top w:val="none" w:sz="0" w:space="0" w:color="auto"/>
        <w:left w:val="none" w:sz="0" w:space="0" w:color="auto"/>
        <w:bottom w:val="none" w:sz="0" w:space="0" w:color="auto"/>
        <w:right w:val="none" w:sz="0" w:space="0" w:color="auto"/>
      </w:divBdr>
    </w:div>
    <w:div w:id="1250582286">
      <w:bodyDiv w:val="1"/>
      <w:marLeft w:val="0"/>
      <w:marRight w:val="0"/>
      <w:marTop w:val="0"/>
      <w:marBottom w:val="0"/>
      <w:divBdr>
        <w:top w:val="none" w:sz="0" w:space="0" w:color="auto"/>
        <w:left w:val="none" w:sz="0" w:space="0" w:color="auto"/>
        <w:bottom w:val="none" w:sz="0" w:space="0" w:color="auto"/>
        <w:right w:val="none" w:sz="0" w:space="0" w:color="auto"/>
      </w:divBdr>
    </w:div>
    <w:div w:id="1454447254">
      <w:bodyDiv w:val="1"/>
      <w:marLeft w:val="0"/>
      <w:marRight w:val="0"/>
      <w:marTop w:val="0"/>
      <w:marBottom w:val="0"/>
      <w:divBdr>
        <w:top w:val="none" w:sz="0" w:space="0" w:color="auto"/>
        <w:left w:val="none" w:sz="0" w:space="0" w:color="auto"/>
        <w:bottom w:val="none" w:sz="0" w:space="0" w:color="auto"/>
        <w:right w:val="none" w:sz="0" w:space="0" w:color="auto"/>
      </w:divBdr>
    </w:div>
    <w:div w:id="1583760155">
      <w:bodyDiv w:val="1"/>
      <w:marLeft w:val="0"/>
      <w:marRight w:val="0"/>
      <w:marTop w:val="0"/>
      <w:marBottom w:val="0"/>
      <w:divBdr>
        <w:top w:val="none" w:sz="0" w:space="0" w:color="auto"/>
        <w:left w:val="none" w:sz="0" w:space="0" w:color="auto"/>
        <w:bottom w:val="none" w:sz="0" w:space="0" w:color="auto"/>
        <w:right w:val="none" w:sz="0" w:space="0" w:color="auto"/>
      </w:divBdr>
    </w:div>
    <w:div w:id="1628582134">
      <w:bodyDiv w:val="1"/>
      <w:marLeft w:val="0"/>
      <w:marRight w:val="0"/>
      <w:marTop w:val="0"/>
      <w:marBottom w:val="0"/>
      <w:divBdr>
        <w:top w:val="none" w:sz="0" w:space="0" w:color="auto"/>
        <w:left w:val="none" w:sz="0" w:space="0" w:color="auto"/>
        <w:bottom w:val="none" w:sz="0" w:space="0" w:color="auto"/>
        <w:right w:val="none" w:sz="0" w:space="0" w:color="auto"/>
      </w:divBdr>
    </w:div>
    <w:div w:id="1655912227">
      <w:bodyDiv w:val="1"/>
      <w:marLeft w:val="0"/>
      <w:marRight w:val="0"/>
      <w:marTop w:val="0"/>
      <w:marBottom w:val="0"/>
      <w:divBdr>
        <w:top w:val="none" w:sz="0" w:space="0" w:color="auto"/>
        <w:left w:val="none" w:sz="0" w:space="0" w:color="auto"/>
        <w:bottom w:val="none" w:sz="0" w:space="0" w:color="auto"/>
        <w:right w:val="none" w:sz="0" w:space="0" w:color="auto"/>
      </w:divBdr>
    </w:div>
    <w:div w:id="1690064504">
      <w:bodyDiv w:val="1"/>
      <w:marLeft w:val="0"/>
      <w:marRight w:val="0"/>
      <w:marTop w:val="0"/>
      <w:marBottom w:val="0"/>
      <w:divBdr>
        <w:top w:val="none" w:sz="0" w:space="0" w:color="auto"/>
        <w:left w:val="none" w:sz="0" w:space="0" w:color="auto"/>
        <w:bottom w:val="none" w:sz="0" w:space="0" w:color="auto"/>
        <w:right w:val="none" w:sz="0" w:space="0" w:color="auto"/>
      </w:divBdr>
    </w:div>
    <w:div w:id="1705902635">
      <w:bodyDiv w:val="1"/>
      <w:marLeft w:val="0"/>
      <w:marRight w:val="0"/>
      <w:marTop w:val="0"/>
      <w:marBottom w:val="0"/>
      <w:divBdr>
        <w:top w:val="none" w:sz="0" w:space="0" w:color="auto"/>
        <w:left w:val="none" w:sz="0" w:space="0" w:color="auto"/>
        <w:bottom w:val="none" w:sz="0" w:space="0" w:color="auto"/>
        <w:right w:val="none" w:sz="0" w:space="0" w:color="auto"/>
      </w:divBdr>
    </w:div>
    <w:div w:id="1717390601">
      <w:bodyDiv w:val="1"/>
      <w:marLeft w:val="0"/>
      <w:marRight w:val="0"/>
      <w:marTop w:val="0"/>
      <w:marBottom w:val="0"/>
      <w:divBdr>
        <w:top w:val="none" w:sz="0" w:space="0" w:color="auto"/>
        <w:left w:val="none" w:sz="0" w:space="0" w:color="auto"/>
        <w:bottom w:val="none" w:sz="0" w:space="0" w:color="auto"/>
        <w:right w:val="none" w:sz="0" w:space="0" w:color="auto"/>
      </w:divBdr>
    </w:div>
    <w:div w:id="1733234165">
      <w:bodyDiv w:val="1"/>
      <w:marLeft w:val="0"/>
      <w:marRight w:val="0"/>
      <w:marTop w:val="0"/>
      <w:marBottom w:val="0"/>
      <w:divBdr>
        <w:top w:val="none" w:sz="0" w:space="0" w:color="auto"/>
        <w:left w:val="none" w:sz="0" w:space="0" w:color="auto"/>
        <w:bottom w:val="none" w:sz="0" w:space="0" w:color="auto"/>
        <w:right w:val="none" w:sz="0" w:space="0" w:color="auto"/>
      </w:divBdr>
    </w:div>
    <w:div w:id="1784154806">
      <w:bodyDiv w:val="1"/>
      <w:marLeft w:val="0"/>
      <w:marRight w:val="0"/>
      <w:marTop w:val="0"/>
      <w:marBottom w:val="0"/>
      <w:divBdr>
        <w:top w:val="none" w:sz="0" w:space="0" w:color="auto"/>
        <w:left w:val="none" w:sz="0" w:space="0" w:color="auto"/>
        <w:bottom w:val="none" w:sz="0" w:space="0" w:color="auto"/>
        <w:right w:val="none" w:sz="0" w:space="0" w:color="auto"/>
      </w:divBdr>
    </w:div>
    <w:div w:id="2033652437">
      <w:bodyDiv w:val="1"/>
      <w:marLeft w:val="0"/>
      <w:marRight w:val="0"/>
      <w:marTop w:val="0"/>
      <w:marBottom w:val="0"/>
      <w:divBdr>
        <w:top w:val="none" w:sz="0" w:space="0" w:color="auto"/>
        <w:left w:val="none" w:sz="0" w:space="0" w:color="auto"/>
        <w:bottom w:val="none" w:sz="0" w:space="0" w:color="auto"/>
        <w:right w:val="none" w:sz="0" w:space="0" w:color="auto"/>
      </w:divBdr>
    </w:div>
    <w:div w:id="2038070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eZkvvvKoT129zFY1RjwSzIitWA==">CgMxLjAyCGguZ2pkZ3hzMgloLjFmb2I5dGUyCWguM3pueXNoNzIJaC4yZXQ5MnAwMghoLmxueGJ6OTIJaC4yczhleW8xMgloLjNyZGNyam4yCWguNDRzaW5pbzIJaC4zMGowemxsOAByITE2RlJTMUk3R00tZ3J0TldzVmp1OFFfdkt2b29WSTczQg==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51</Pages>
  <Words>10520</Words>
  <Characters>57860</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INFOEM416</cp:lastModifiedBy>
  <cp:revision>11</cp:revision>
  <cp:lastPrinted>2025-05-23T16:00:00Z</cp:lastPrinted>
  <dcterms:created xsi:type="dcterms:W3CDTF">2025-05-14T20:38:00Z</dcterms:created>
  <dcterms:modified xsi:type="dcterms:W3CDTF">2025-05-23T16:00:00Z</dcterms:modified>
</cp:coreProperties>
</file>