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03" w:rsidRPr="00C50A8F" w:rsidRDefault="007A6927" w:rsidP="00E36D68">
      <w:pPr>
        <w:tabs>
          <w:tab w:val="left" w:pos="3465"/>
        </w:tabs>
        <w:spacing w:line="360" w:lineRule="auto"/>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50A8F">
        <w:rPr>
          <w:rFonts w:ascii="Palatino Linotype" w:eastAsia="Palatino Linotype" w:hAnsi="Palatino Linotype" w:cs="Palatino Linotype"/>
          <w:b/>
          <w:color w:val="000000" w:themeColor="text1"/>
        </w:rPr>
        <w:t>de fecha trece</w:t>
      </w:r>
      <w:r w:rsidR="00A956C9">
        <w:rPr>
          <w:rFonts w:ascii="Palatino Linotype" w:eastAsia="Palatino Linotype" w:hAnsi="Palatino Linotype" w:cs="Palatino Linotype"/>
          <w:b/>
          <w:color w:val="000000" w:themeColor="text1"/>
        </w:rPr>
        <w:t xml:space="preserve"> (13) </w:t>
      </w:r>
      <w:r w:rsidRPr="00C50A8F">
        <w:rPr>
          <w:rFonts w:ascii="Palatino Linotype" w:eastAsia="Palatino Linotype" w:hAnsi="Palatino Linotype" w:cs="Palatino Linotype"/>
          <w:b/>
          <w:color w:val="000000" w:themeColor="text1"/>
        </w:rPr>
        <w:t>de agosto de dos mil veinticinco.</w:t>
      </w:r>
    </w:p>
    <w:p w:rsidR="005C4D03" w:rsidRPr="00C50A8F" w:rsidRDefault="005C4D03" w:rsidP="00E36D68">
      <w:pPr>
        <w:tabs>
          <w:tab w:val="left" w:pos="3465"/>
        </w:tabs>
        <w:spacing w:line="360" w:lineRule="auto"/>
        <w:jc w:val="both"/>
        <w:rPr>
          <w:rFonts w:ascii="Palatino Linotype" w:eastAsia="Palatino Linotype" w:hAnsi="Palatino Linotype" w:cs="Palatino Linotype"/>
          <w:color w:val="000000" w:themeColor="text1"/>
        </w:rPr>
      </w:pPr>
    </w:p>
    <w:p w:rsidR="005C4D03" w:rsidRDefault="007A6927" w:rsidP="00E36D68">
      <w:pP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b/>
          <w:color w:val="000000" w:themeColor="text1"/>
        </w:rPr>
        <w:t xml:space="preserve">VISTAS </w:t>
      </w:r>
      <w:r w:rsidRPr="00C50A8F">
        <w:rPr>
          <w:rFonts w:ascii="Palatino Linotype" w:eastAsia="Palatino Linotype" w:hAnsi="Palatino Linotype" w:cs="Palatino Linotype"/>
          <w:color w:val="000000" w:themeColor="text1"/>
        </w:rPr>
        <w:t xml:space="preserve">las constancias para resolver el Recurso de Revisión </w:t>
      </w:r>
      <w:r w:rsidRPr="00C50A8F">
        <w:rPr>
          <w:rFonts w:ascii="Palatino Linotype" w:eastAsia="Palatino Linotype" w:hAnsi="Palatino Linotype" w:cs="Palatino Linotype"/>
          <w:b/>
          <w:color w:val="000000" w:themeColor="text1"/>
        </w:rPr>
        <w:t>02128/INFOEM/IP/RR/2025,</w:t>
      </w:r>
      <w:r w:rsidRPr="00C50A8F">
        <w:rPr>
          <w:rFonts w:ascii="Palatino Linotype" w:eastAsia="Palatino Linotype" w:hAnsi="Palatino Linotype" w:cs="Palatino Linotype"/>
          <w:color w:val="000000" w:themeColor="text1"/>
        </w:rPr>
        <w:t xml:space="preserve"> presentado por </w:t>
      </w:r>
      <w:r w:rsidR="00A956C9">
        <w:rPr>
          <w:rFonts w:ascii="Palatino Linotype" w:eastAsia="Palatino Linotype" w:hAnsi="Palatino Linotype" w:cs="Palatino Linotype"/>
          <w:b/>
          <w:color w:val="000000" w:themeColor="text1"/>
        </w:rPr>
        <w:t>una persona que no proporcionó</w:t>
      </w:r>
      <w:r w:rsidRPr="00C50A8F">
        <w:rPr>
          <w:rFonts w:ascii="Palatino Linotype" w:eastAsia="Palatino Linotype" w:hAnsi="Palatino Linotype" w:cs="Palatino Linotype"/>
          <w:b/>
          <w:color w:val="000000" w:themeColor="text1"/>
        </w:rPr>
        <w:t xml:space="preserve"> datos para ser identificado,</w:t>
      </w:r>
      <w:r w:rsidRPr="00C50A8F">
        <w:rPr>
          <w:rFonts w:ascii="Palatino Linotype" w:eastAsia="Palatino Linotype" w:hAnsi="Palatino Linotype" w:cs="Palatino Linotype"/>
          <w:color w:val="000000" w:themeColor="text1"/>
        </w:rPr>
        <w:t xml:space="preserve"> a quien en lo sucesivo se denominará como </w:t>
      </w:r>
      <w:r w:rsidRPr="00C50A8F">
        <w:rPr>
          <w:rFonts w:ascii="Palatino Linotype" w:eastAsia="Palatino Linotype" w:hAnsi="Palatino Linotype" w:cs="Palatino Linotype"/>
          <w:b/>
          <w:color w:val="000000" w:themeColor="text1"/>
        </w:rPr>
        <w:t>EL RECURRENTE</w:t>
      </w:r>
      <w:r w:rsidRPr="00C50A8F">
        <w:rPr>
          <w:rFonts w:ascii="Palatino Linotype" w:eastAsia="Palatino Linotype" w:hAnsi="Palatino Linotype" w:cs="Palatino Linotype"/>
          <w:color w:val="000000" w:themeColor="text1"/>
        </w:rPr>
        <w:t xml:space="preserve">, en contra de la respuesta otorgada a la Solicitud de Información con número de folio </w:t>
      </w:r>
      <w:r w:rsidRPr="00C50A8F">
        <w:rPr>
          <w:rFonts w:ascii="Palatino Linotype" w:eastAsia="Palatino Linotype" w:hAnsi="Palatino Linotype" w:cs="Palatino Linotype"/>
          <w:b/>
          <w:color w:val="000000" w:themeColor="text1"/>
        </w:rPr>
        <w:t>00048/JIQUIPIL/IP/2025</w:t>
      </w:r>
      <w:r w:rsidRPr="00C50A8F">
        <w:rPr>
          <w:rFonts w:ascii="Palatino Linotype" w:eastAsia="Palatino Linotype" w:hAnsi="Palatino Linotype" w:cs="Palatino Linotype"/>
          <w:color w:val="000000" w:themeColor="text1"/>
        </w:rPr>
        <w:t xml:space="preserve">, por parte del </w:t>
      </w:r>
      <w:r w:rsidRPr="00C50A8F">
        <w:rPr>
          <w:rFonts w:ascii="Palatino Linotype" w:eastAsia="Palatino Linotype" w:hAnsi="Palatino Linotype" w:cs="Palatino Linotype"/>
          <w:b/>
          <w:color w:val="000000" w:themeColor="text1"/>
        </w:rPr>
        <w:t xml:space="preserve">Ayuntamiento de Jiquipilco, </w:t>
      </w:r>
      <w:r w:rsidRPr="00C50A8F">
        <w:rPr>
          <w:rFonts w:ascii="Palatino Linotype" w:eastAsia="Palatino Linotype" w:hAnsi="Palatino Linotype" w:cs="Palatino Linotype"/>
          <w:color w:val="000000" w:themeColor="text1"/>
        </w:rPr>
        <w:t>en adelante el</w:t>
      </w:r>
      <w:r w:rsidRPr="00C50A8F">
        <w:rPr>
          <w:rFonts w:ascii="Palatino Linotype" w:eastAsia="Palatino Linotype" w:hAnsi="Palatino Linotype" w:cs="Palatino Linotype"/>
          <w:b/>
          <w:color w:val="000000" w:themeColor="text1"/>
        </w:rPr>
        <w:t xml:space="preserve"> SUJETO OBLIGADO,</w:t>
      </w:r>
      <w:r w:rsidRPr="00C50A8F">
        <w:rPr>
          <w:rFonts w:ascii="Palatino Linotype" w:eastAsia="Palatino Linotype" w:hAnsi="Palatino Linotype" w:cs="Palatino Linotype"/>
          <w:color w:val="000000" w:themeColor="text1"/>
        </w:rPr>
        <w:t xml:space="preserve"> se emite la presente Resolución con base en los siguientes:</w:t>
      </w:r>
    </w:p>
    <w:p w:rsidR="00A956C9" w:rsidRPr="00C50A8F" w:rsidRDefault="00A956C9"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C50A8F">
        <w:rPr>
          <w:rFonts w:ascii="Palatino Linotype" w:eastAsia="Palatino Linotype" w:hAnsi="Palatino Linotype" w:cs="Palatino Linotype"/>
          <w:b/>
          <w:color w:val="000000" w:themeColor="text1"/>
          <w:sz w:val="24"/>
          <w:szCs w:val="24"/>
        </w:rPr>
        <w:t>A N T E C E D E N T E S</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bookmarkStart w:id="1" w:name="_GoBack"/>
      <w:bookmarkEnd w:id="1"/>
    </w:p>
    <w:p w:rsidR="005C4D03" w:rsidRPr="00C50A8F" w:rsidRDefault="007A6927" w:rsidP="00E36D6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El día</w:t>
      </w:r>
      <w:r w:rsidRPr="00C50A8F">
        <w:rPr>
          <w:rFonts w:ascii="Palatino Linotype" w:eastAsia="Palatino Linotype" w:hAnsi="Palatino Linotype" w:cs="Palatino Linotype"/>
          <w:b/>
          <w:color w:val="000000" w:themeColor="text1"/>
        </w:rPr>
        <w:t xml:space="preserve"> seis de febrero dos mil veinticinco</w:t>
      </w:r>
      <w:r w:rsidRPr="00C50A8F">
        <w:rPr>
          <w:rFonts w:ascii="Palatino Linotype" w:eastAsia="Palatino Linotype" w:hAnsi="Palatino Linotype" w:cs="Palatino Linotype"/>
          <w:color w:val="000000" w:themeColor="text1"/>
        </w:rPr>
        <w:t>,</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 xml:space="preserve">se presentó ante el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xml:space="preserve"> vía Sistema de Acceso a la Información Mexiquense, en adelante (</w:t>
      </w:r>
      <w:r w:rsidRPr="00C50A8F">
        <w:rPr>
          <w:rFonts w:ascii="Palatino Linotype" w:eastAsia="Palatino Linotype" w:hAnsi="Palatino Linotype" w:cs="Palatino Linotype"/>
          <w:b/>
          <w:color w:val="000000" w:themeColor="text1"/>
        </w:rPr>
        <w:t>SAIMEX</w:t>
      </w:r>
      <w:r w:rsidRPr="00C50A8F">
        <w:rPr>
          <w:rFonts w:ascii="Palatino Linotype" w:eastAsia="Palatino Linotype" w:hAnsi="Palatino Linotype" w:cs="Palatino Linotype"/>
          <w:color w:val="000000" w:themeColor="text1"/>
        </w:rPr>
        <w:t>), la siguiente solicitud de información pública:</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“Solicito información relacionada con la multas económicas aplicadas a los servidores públicos por faltas administrativas durante el periodo 2022 - 2024 y (servidor público, monto, falta , y la cuenta a la que fue depositado el monto de la multa)”</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A956C9" w:rsidRDefault="007A6927" w:rsidP="00A956C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Se eligió como modalidad de entrega de la información: </w:t>
      </w:r>
      <w:r w:rsidRPr="00C50A8F">
        <w:rPr>
          <w:rFonts w:ascii="Palatino Linotype" w:eastAsia="Palatino Linotype" w:hAnsi="Palatino Linotype" w:cs="Palatino Linotype"/>
          <w:b/>
          <w:color w:val="000000" w:themeColor="text1"/>
        </w:rPr>
        <w:t>a través de SAIMEX</w:t>
      </w:r>
    </w:p>
    <w:p w:rsidR="00A956C9" w:rsidRPr="00C50A8F" w:rsidRDefault="00A956C9" w:rsidP="00A956C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color w:val="000000" w:themeColor="text1"/>
        </w:rPr>
        <w:lastRenderedPageBreak/>
        <w:t xml:space="preserve">El </w:t>
      </w:r>
      <w:r w:rsidRPr="00C50A8F">
        <w:rPr>
          <w:rFonts w:ascii="Palatino Linotype" w:eastAsia="Palatino Linotype" w:hAnsi="Palatino Linotype" w:cs="Palatino Linotype"/>
          <w:b/>
          <w:color w:val="000000" w:themeColor="text1"/>
        </w:rPr>
        <w:t>veintiséis de febrero de dos mil veinticinco</w:t>
      </w:r>
      <w:r w:rsidRPr="00C50A8F">
        <w:rPr>
          <w:rFonts w:ascii="Palatino Linotype" w:eastAsia="Palatino Linotype" w:hAnsi="Palatino Linotype" w:cs="Palatino Linotype"/>
          <w:color w:val="000000" w:themeColor="text1"/>
        </w:rPr>
        <w:t xml:space="preserve">, el </w:t>
      </w:r>
      <w:r w:rsidRPr="00C50A8F">
        <w:rPr>
          <w:rFonts w:ascii="Palatino Linotype" w:eastAsia="Palatino Linotype" w:hAnsi="Palatino Linotype" w:cs="Palatino Linotype"/>
          <w:b/>
          <w:color w:val="000000" w:themeColor="text1"/>
        </w:rPr>
        <w:t xml:space="preserve">SUJETO OBLIGADO </w:t>
      </w:r>
      <w:r w:rsidRPr="00C50A8F">
        <w:rPr>
          <w:rFonts w:ascii="Palatino Linotype" w:eastAsia="Palatino Linotype" w:hAnsi="Palatino Linotype" w:cs="Palatino Linotype"/>
          <w:color w:val="000000" w:themeColor="text1"/>
        </w:rPr>
        <w:t xml:space="preserve">envió su respuesta a la solicitud de acceso a la información a través de SAIMEX, a través del archivo denominado </w:t>
      </w:r>
      <w:r w:rsidRPr="00C50A8F">
        <w:rPr>
          <w:rFonts w:ascii="Palatino Linotype" w:eastAsia="Palatino Linotype" w:hAnsi="Palatino Linotype" w:cs="Palatino Linotype"/>
          <w:b/>
          <w:i/>
          <w:color w:val="000000" w:themeColor="text1"/>
        </w:rPr>
        <w:t>00048-JIQUIPIL-IP-2025.pdf</w:t>
      </w:r>
      <w:r w:rsidRPr="00C50A8F">
        <w:rPr>
          <w:rFonts w:ascii="Palatino Linotype" w:eastAsia="Palatino Linotype" w:hAnsi="Palatino Linotype" w:cs="Palatino Linotype"/>
          <w:color w:val="000000" w:themeColor="text1"/>
        </w:rPr>
        <w:t>, cuyo contenido corresponde a un oficio signado por el Titular del Órgano Interno de Control Municipal, a través del cual informa de manera sustancial, que lo solicitado corresponde a información protegida.</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El</w:t>
      </w:r>
      <w:r w:rsidRPr="00C50A8F">
        <w:rPr>
          <w:rFonts w:ascii="Palatino Linotype" w:eastAsia="Palatino Linotype" w:hAnsi="Palatino Linotype" w:cs="Palatino Linotype"/>
          <w:b/>
          <w:color w:val="000000" w:themeColor="text1"/>
        </w:rPr>
        <w:t xml:space="preserve"> veintiséis de febrero de dos mil veinticinco, </w:t>
      </w:r>
      <w:r w:rsidRPr="00C50A8F">
        <w:rPr>
          <w:rFonts w:ascii="Palatino Linotype" w:eastAsia="Palatino Linotype" w:hAnsi="Palatino Linotype" w:cs="Palatino Linotype"/>
          <w:color w:val="000000" w:themeColor="text1"/>
        </w:rPr>
        <w:t xml:space="preserve">la parte </w:t>
      </w:r>
      <w:r w:rsidRPr="00C50A8F">
        <w:rPr>
          <w:rFonts w:ascii="Palatino Linotype" w:eastAsia="Palatino Linotype" w:hAnsi="Palatino Linotype" w:cs="Palatino Linotype"/>
          <w:b/>
          <w:color w:val="000000" w:themeColor="text1"/>
        </w:rPr>
        <w:t>Recurrente</w:t>
      </w:r>
      <w:r w:rsidRPr="00C50A8F">
        <w:rPr>
          <w:rFonts w:ascii="Palatino Linotype" w:eastAsia="Palatino Linotype" w:hAnsi="Palatino Linotype" w:cs="Palatino Linotype"/>
          <w:color w:val="000000" w:themeColor="text1"/>
        </w:rPr>
        <w:t xml:space="preserve"> interpuso el recurso de revisión a través de </w:t>
      </w:r>
      <w:r w:rsidRPr="00C50A8F">
        <w:rPr>
          <w:rFonts w:ascii="Palatino Linotype" w:eastAsia="Palatino Linotype" w:hAnsi="Palatino Linotype" w:cs="Palatino Linotype"/>
          <w:b/>
          <w:color w:val="000000" w:themeColor="text1"/>
        </w:rPr>
        <w:t xml:space="preserve">SAIMEX, </w:t>
      </w:r>
      <w:r w:rsidRPr="00C50A8F">
        <w:rPr>
          <w:rFonts w:ascii="Palatino Linotype" w:eastAsia="Palatino Linotype" w:hAnsi="Palatino Linotype" w:cs="Palatino Linotype"/>
          <w:color w:val="000000" w:themeColor="text1"/>
        </w:rPr>
        <w:t>en donde se manifestó de la siguiente manera:</w:t>
      </w:r>
    </w:p>
    <w:p w:rsidR="005C4D03" w:rsidRPr="00C50A8F" w:rsidRDefault="005C4D03" w:rsidP="00E36D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C4D03" w:rsidRPr="00A956C9" w:rsidRDefault="007A6927" w:rsidP="00A956C9">
      <w:pPr>
        <w:pStyle w:val="Prrafodelista"/>
        <w:numPr>
          <w:ilvl w:val="0"/>
          <w:numId w:val="6"/>
        </w:numPr>
        <w:tabs>
          <w:tab w:val="left" w:pos="2745"/>
        </w:tabs>
        <w:spacing w:line="360" w:lineRule="auto"/>
        <w:jc w:val="both"/>
        <w:rPr>
          <w:rFonts w:ascii="Palatino Linotype" w:eastAsia="Palatino Linotype" w:hAnsi="Palatino Linotype" w:cs="Palatino Linotype"/>
          <w:b/>
          <w:color w:val="000000" w:themeColor="text1"/>
        </w:rPr>
      </w:pPr>
      <w:r w:rsidRPr="00A956C9">
        <w:rPr>
          <w:rFonts w:ascii="Palatino Linotype" w:eastAsia="Palatino Linotype" w:hAnsi="Palatino Linotype" w:cs="Palatino Linotype"/>
          <w:b/>
          <w:color w:val="000000" w:themeColor="text1"/>
        </w:rPr>
        <w:t xml:space="preserve">Acto impugnado: </w:t>
      </w:r>
    </w:p>
    <w:p w:rsidR="005C4D03" w:rsidRPr="00C50A8F" w:rsidRDefault="007A6927" w:rsidP="00A956C9">
      <w:pPr>
        <w:tabs>
          <w:tab w:val="left" w:pos="2745"/>
        </w:tabs>
        <w:spacing w:line="360" w:lineRule="auto"/>
        <w:ind w:left="426"/>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“La información entregada”</w:t>
      </w:r>
    </w:p>
    <w:p w:rsidR="005C4D03" w:rsidRPr="00C50A8F" w:rsidRDefault="005C4D03" w:rsidP="00E36D68">
      <w:pPr>
        <w:tabs>
          <w:tab w:val="left" w:pos="2745"/>
        </w:tabs>
        <w:spacing w:line="360" w:lineRule="auto"/>
        <w:jc w:val="both"/>
        <w:rPr>
          <w:rFonts w:ascii="Palatino Linotype" w:eastAsia="Palatino Linotype" w:hAnsi="Palatino Linotype" w:cs="Palatino Linotype"/>
          <w:i/>
          <w:color w:val="000000" w:themeColor="text1"/>
        </w:rPr>
      </w:pPr>
    </w:p>
    <w:p w:rsidR="005C4D03" w:rsidRPr="00A956C9" w:rsidRDefault="007A6927" w:rsidP="00A956C9">
      <w:pPr>
        <w:pStyle w:val="Prrafodelista"/>
        <w:numPr>
          <w:ilvl w:val="0"/>
          <w:numId w:val="6"/>
        </w:numPr>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r w:rsidRPr="00A956C9">
        <w:rPr>
          <w:rFonts w:ascii="Palatino Linotype" w:eastAsia="Palatino Linotype" w:hAnsi="Palatino Linotype" w:cs="Palatino Linotype"/>
          <w:b/>
          <w:color w:val="000000" w:themeColor="text1"/>
        </w:rPr>
        <w:t>Razones o motivos de inconformidad</w:t>
      </w:r>
      <w:r w:rsidRPr="00A956C9">
        <w:rPr>
          <w:rFonts w:ascii="Palatino Linotype" w:eastAsia="Palatino Linotype" w:hAnsi="Palatino Linotype" w:cs="Palatino Linotype"/>
          <w:color w:val="000000" w:themeColor="text1"/>
        </w:rPr>
        <w:t>:</w:t>
      </w:r>
    </w:p>
    <w:p w:rsidR="005C4D03" w:rsidRPr="00C50A8F" w:rsidRDefault="007A6927" w:rsidP="00A956C9">
      <w:pPr>
        <w:tabs>
          <w:tab w:val="left" w:pos="2745"/>
        </w:tabs>
        <w:spacing w:line="360" w:lineRule="auto"/>
        <w:ind w:left="426"/>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“No se entrego la información solicitada!</w:t>
      </w:r>
      <w:r w:rsidRPr="00C50A8F">
        <w:rPr>
          <w:rFonts w:ascii="Palatino Linotype" w:eastAsia="Palatino Linotype" w:hAnsi="Palatino Linotype" w:cs="Palatino Linotype"/>
          <w:b/>
          <w:i/>
          <w:color w:val="000000" w:themeColor="text1"/>
        </w:rPr>
        <w:t xml:space="preserve">” </w:t>
      </w:r>
      <w:r w:rsidRPr="00C50A8F">
        <w:rPr>
          <w:rFonts w:ascii="Palatino Linotype" w:eastAsia="Palatino Linotype" w:hAnsi="Palatino Linotype" w:cs="Palatino Linotype"/>
          <w:color w:val="000000" w:themeColor="text1"/>
        </w:rPr>
        <w:t>(Sic)</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Con fecha</w:t>
      </w:r>
      <w:r w:rsidRPr="00C50A8F">
        <w:rPr>
          <w:rFonts w:ascii="Palatino Linotype" w:eastAsia="Palatino Linotype" w:hAnsi="Palatino Linotype" w:cs="Palatino Linotype"/>
          <w:b/>
          <w:color w:val="000000" w:themeColor="text1"/>
        </w:rPr>
        <w:t xml:space="preserve"> cinco de marzo de dos mil veinticinco, </w:t>
      </w:r>
      <w:r w:rsidRPr="00C50A8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50A8F">
        <w:rPr>
          <w:rFonts w:ascii="Palatino Linotype" w:eastAsia="Palatino Linotype" w:hAnsi="Palatino Linotype" w:cs="Palatino Linotype"/>
          <w:b/>
          <w:color w:val="000000" w:themeColor="text1"/>
        </w:rPr>
        <w:t xml:space="preserve">Sujeto Obligado </w:t>
      </w:r>
      <w:r w:rsidRPr="00C50A8F">
        <w:rPr>
          <w:rFonts w:ascii="Palatino Linotype" w:eastAsia="Palatino Linotype" w:hAnsi="Palatino Linotype" w:cs="Palatino Linotype"/>
          <w:color w:val="000000" w:themeColor="text1"/>
        </w:rPr>
        <w:t>presentara su informe justificado.</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Al respecto, el ahora Recurrente</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fue omiso en realizar manifestaciones que a su derecho conviniera y asistiera. Por su parte el</w:t>
      </w:r>
      <w:r w:rsidRPr="00C50A8F">
        <w:rPr>
          <w:rFonts w:ascii="Palatino Linotype" w:eastAsia="Palatino Linotype" w:hAnsi="Palatino Linotype" w:cs="Palatino Linotype"/>
          <w:b/>
          <w:color w:val="000000" w:themeColor="text1"/>
        </w:rPr>
        <w:t xml:space="preserve"> SUJETO OBLIGADO </w:t>
      </w:r>
      <w:r w:rsidRPr="00C50A8F">
        <w:rPr>
          <w:rFonts w:ascii="Palatino Linotype" w:eastAsia="Palatino Linotype" w:hAnsi="Palatino Linotype" w:cs="Palatino Linotype"/>
          <w:color w:val="000000" w:themeColor="text1"/>
        </w:rPr>
        <w:t xml:space="preserve">en fecha </w:t>
      </w:r>
      <w:r w:rsidRPr="00C50A8F">
        <w:rPr>
          <w:rFonts w:ascii="Palatino Linotype" w:eastAsia="Palatino Linotype" w:hAnsi="Palatino Linotype" w:cs="Palatino Linotype"/>
          <w:b/>
          <w:color w:val="000000" w:themeColor="text1"/>
        </w:rPr>
        <w:t xml:space="preserve">uno de abril </w:t>
      </w:r>
      <w:r w:rsidRPr="00C50A8F">
        <w:rPr>
          <w:rFonts w:ascii="Palatino Linotype" w:eastAsia="Palatino Linotype" w:hAnsi="Palatino Linotype" w:cs="Palatino Linotype"/>
          <w:b/>
          <w:color w:val="000000" w:themeColor="text1"/>
        </w:rPr>
        <w:lastRenderedPageBreak/>
        <w:t>de dos mil veinticinco</w:t>
      </w:r>
      <w:r w:rsidRPr="00C50A8F">
        <w:rPr>
          <w:rFonts w:ascii="Palatino Linotype" w:eastAsia="Palatino Linotype" w:hAnsi="Palatino Linotype" w:cs="Palatino Linotype"/>
          <w:color w:val="000000" w:themeColor="text1"/>
        </w:rPr>
        <w:t xml:space="preserve">, rindió su informe justificado, a través del archivo </w:t>
      </w:r>
      <w:r w:rsidRPr="00C50A8F">
        <w:rPr>
          <w:rFonts w:ascii="Palatino Linotype" w:eastAsia="Palatino Linotype" w:hAnsi="Palatino Linotype" w:cs="Palatino Linotype"/>
          <w:b/>
          <w:i/>
          <w:color w:val="000000" w:themeColor="text1"/>
        </w:rPr>
        <w:t>Manifestación 48.pdf</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 xml:space="preserve">cuyo contenido corresponde a  un oficio signado por el Titular del Órgano de Control Interno, mediante el cual de manera toral confirma la respuesta inicial al tenor de los mismos argumentos antes transcritos en el Párrafo </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color w:val="000000" w:themeColor="text1"/>
        </w:rPr>
        <w:t xml:space="preserve">El </w:t>
      </w:r>
      <w:r w:rsidRPr="00C50A8F">
        <w:rPr>
          <w:rFonts w:ascii="Palatino Linotype" w:eastAsia="Palatino Linotype" w:hAnsi="Palatino Linotype" w:cs="Palatino Linotype"/>
          <w:b/>
          <w:color w:val="000000" w:themeColor="text1"/>
        </w:rPr>
        <w:t xml:space="preserve">cinco de agosto de dos mil veinticinco, </w:t>
      </w:r>
      <w:r w:rsidRPr="00C50A8F">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Por otro lado al no existir pendientes o diligencias por desahogar, mediante acuerdo de </w:t>
      </w:r>
      <w:r w:rsidRPr="00C50A8F">
        <w:rPr>
          <w:rFonts w:ascii="Palatino Linotype" w:eastAsia="Palatino Linotype" w:hAnsi="Palatino Linotype" w:cs="Palatino Linotype"/>
          <w:b/>
          <w:color w:val="000000" w:themeColor="text1"/>
        </w:rPr>
        <w:t>día once del mismo mes y año</w:t>
      </w:r>
      <w:r w:rsidRPr="00C50A8F">
        <w:rPr>
          <w:rFonts w:ascii="Palatino Linotype" w:eastAsia="Palatino Linotype" w:hAnsi="Palatino Linotype" w:cs="Palatino Linotype"/>
          <w:color w:val="000000" w:themeColor="text1"/>
        </w:rPr>
        <w:t>, se decretó el cierre del periodo de instrucción y se ordenó emitir la resolución correspondiente, de conformidad a las siguientes: ------------------------------------------------------</w:t>
      </w:r>
    </w:p>
    <w:p w:rsidR="005C4D03" w:rsidRPr="00C50A8F" w:rsidRDefault="005C4D03" w:rsidP="00E36D6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C4D03" w:rsidRPr="00C50A8F" w:rsidRDefault="007A6927" w:rsidP="00E36D6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C O N S I D E R A C I O N E S</w:t>
      </w:r>
    </w:p>
    <w:p w:rsidR="005C4D03" w:rsidRPr="00C50A8F" w:rsidRDefault="005C4D03" w:rsidP="00E36D6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C4D03" w:rsidRPr="00C50A8F" w:rsidRDefault="007A6927" w:rsidP="00E36D68">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C50A8F">
        <w:rPr>
          <w:rFonts w:ascii="Palatino Linotype" w:eastAsia="Palatino Linotype" w:hAnsi="Palatino Linotype" w:cs="Palatino Linotype"/>
          <w:b/>
          <w:color w:val="000000" w:themeColor="text1"/>
          <w:sz w:val="24"/>
          <w:szCs w:val="24"/>
        </w:rPr>
        <w:t>PRIMERA. Competencia</w:t>
      </w: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Pr="00C50A8F">
        <w:rPr>
          <w:rFonts w:ascii="Palatino Linotype" w:eastAsia="Palatino Linotype" w:hAnsi="Palatino Linotype" w:cs="Palatino Linotype"/>
          <w:color w:val="000000" w:themeColor="text1"/>
        </w:rPr>
        <w:lastRenderedPageBreak/>
        <w:t>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C50A8F">
        <w:rPr>
          <w:rFonts w:ascii="Palatino Linotype" w:eastAsia="Palatino Linotype" w:hAnsi="Palatino Linotype" w:cs="Palatino Linotype"/>
          <w:b/>
          <w:color w:val="000000" w:themeColor="text1"/>
          <w:sz w:val="24"/>
          <w:szCs w:val="24"/>
        </w:rPr>
        <w:t>SEGUNDA. Procedencia.</w:t>
      </w: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Asimismo, por cuanto hace a la procedencia del recurso de revisión, es de suma importancia señalar que la parte</w:t>
      </w:r>
      <w:r w:rsidRPr="00C50A8F">
        <w:rPr>
          <w:rFonts w:ascii="Palatino Linotype" w:eastAsia="Palatino Linotype" w:hAnsi="Palatino Linotype" w:cs="Palatino Linotype"/>
          <w:b/>
          <w:color w:val="000000" w:themeColor="text1"/>
        </w:rPr>
        <w:t xml:space="preserve"> Recurrente</w:t>
      </w:r>
      <w:r w:rsidRPr="00C50A8F">
        <w:rPr>
          <w:rFonts w:ascii="Palatino Linotype" w:eastAsia="Palatino Linotype" w:hAnsi="Palatino Linotype" w:cs="Palatino Linotype"/>
          <w:color w:val="000000" w:themeColor="text1"/>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"Las </w:t>
      </w:r>
      <w:r w:rsidRPr="00C50A8F">
        <w:rPr>
          <w:rFonts w:ascii="Palatino Linotype" w:eastAsia="Palatino Linotype" w:hAnsi="Palatino Linotype" w:cs="Palatino Linotype"/>
          <w:b/>
          <w:i/>
          <w:color w:val="000000" w:themeColor="text1"/>
        </w:rPr>
        <w:t>solicitudes anónimas</w:t>
      </w:r>
      <w:r w:rsidRPr="00C50A8F">
        <w:rPr>
          <w:rFonts w:ascii="Palatino Linotype" w:eastAsia="Palatino Linotype" w:hAnsi="Palatino Linotype" w:cs="Palatino Linotype"/>
          <w:i/>
          <w:color w:val="000000" w:themeColor="text1"/>
        </w:rPr>
        <w:t>, con nombre incompleto o seudónimo serán procedentes para su trámite por parte del sujeto obligado ante quien se presente. No podrá requerirse información adicional con motivo del nombre proporcionado por el solicitante."</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Al mismo tiempo, por cuanto hace a la procedencia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C50A8F">
        <w:rPr>
          <w:rFonts w:ascii="Palatino Linotype" w:eastAsia="Palatino Linotype" w:hAnsi="Palatino Linotype" w:cs="Palatino Linotype"/>
          <w:b/>
          <w:color w:val="000000" w:themeColor="text1"/>
          <w:sz w:val="24"/>
          <w:szCs w:val="24"/>
        </w:rPr>
        <w:t xml:space="preserve">TERCERA. Del planteamiento de la </w:t>
      </w:r>
      <w:r w:rsidRPr="00C50A8F">
        <w:rPr>
          <w:rFonts w:ascii="Palatino Linotype" w:eastAsia="Palatino Linotype" w:hAnsi="Palatino Linotype" w:cs="Palatino Linotype"/>
          <w:b/>
          <w:i/>
          <w:color w:val="000000" w:themeColor="text1"/>
          <w:sz w:val="24"/>
          <w:szCs w:val="24"/>
        </w:rPr>
        <w:t>Litis</w:t>
      </w: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Se solicitó tener acceso, a la información que a continuación se simplifica, de las multas económicas aplicadas a los servidores públicos por faltas administrativas durante el </w:t>
      </w:r>
      <w:r w:rsidRPr="00C50A8F">
        <w:rPr>
          <w:rFonts w:ascii="Palatino Linotype" w:eastAsia="Palatino Linotype" w:hAnsi="Palatino Linotype" w:cs="Palatino Linotype"/>
          <w:b/>
          <w:color w:val="000000" w:themeColor="text1"/>
        </w:rPr>
        <w:t>periodo 2022 - 2024</w:t>
      </w:r>
      <w:r w:rsidRPr="00C50A8F">
        <w:rPr>
          <w:rFonts w:ascii="Palatino Linotype" w:eastAsia="Palatino Linotype" w:hAnsi="Palatino Linotype" w:cs="Palatino Linotype"/>
          <w:color w:val="000000" w:themeColor="text1"/>
        </w:rPr>
        <w:t>:</w:t>
      </w:r>
    </w:p>
    <w:p w:rsidR="005C4D03" w:rsidRPr="00C50A8F" w:rsidRDefault="007A6927" w:rsidP="00A956C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Nombre del servidor público;</w:t>
      </w:r>
    </w:p>
    <w:p w:rsidR="005C4D03" w:rsidRPr="00C50A8F" w:rsidRDefault="007A6927" w:rsidP="00A956C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Monto;</w:t>
      </w:r>
    </w:p>
    <w:p w:rsidR="005C4D03" w:rsidRPr="00C50A8F" w:rsidRDefault="007A6927" w:rsidP="00A956C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 xml:space="preserve">Falta; y </w:t>
      </w:r>
    </w:p>
    <w:p w:rsidR="005C4D03" w:rsidRPr="00C50A8F" w:rsidRDefault="007A6927" w:rsidP="00A956C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La cuenta de depositado de las multas.</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En respuesta, el </w:t>
      </w:r>
      <w:r w:rsidRPr="00C50A8F">
        <w:rPr>
          <w:rFonts w:ascii="Palatino Linotype" w:eastAsia="Palatino Linotype" w:hAnsi="Palatino Linotype" w:cs="Palatino Linotype"/>
          <w:b/>
          <w:color w:val="000000" w:themeColor="text1"/>
        </w:rPr>
        <w:t xml:space="preserve">SUJETO OBLIGADO </w:t>
      </w:r>
      <w:r w:rsidRPr="00C50A8F">
        <w:rPr>
          <w:rFonts w:ascii="Palatino Linotype" w:eastAsia="Palatino Linotype" w:hAnsi="Palatino Linotype" w:cs="Palatino Linotype"/>
          <w:color w:val="000000" w:themeColor="text1"/>
        </w:rPr>
        <w:t>contestó a través del oficio ya descrito  en el anterior Párrafo 2. Inconforme con la respuesta, el solicitante interpuso recurso de revisión inconformándose de manera esencial por la negativa de la entrega de la información.</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En dichas condiciones, la controversia a resolver en el presente proveído, corresponde a determinar si se actualiza la causal de procedencia prevista en el artículo 179, fracción I</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de la Ley de Transparencia y Acceso a la Información Pública del Estado de</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México</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y</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Municipios; fracción que determina como causa de procedencia del recurso de revisión la negativa de entrega de la información. De modo tal que el presente Recurso de Revisión se abocará en determinar si el Sujeto Obligado con su respuesta ciertamente actualiza la causal de procedencia</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señalada.</w:t>
      </w:r>
    </w:p>
    <w:p w:rsidR="005C4D03" w:rsidRPr="00C50A8F" w:rsidRDefault="005C4D03" w:rsidP="00E36D68">
      <w:pPr>
        <w:spacing w:line="360" w:lineRule="auto"/>
        <w:rPr>
          <w:rFonts w:ascii="Palatino Linotype" w:eastAsia="Palatino Linotype" w:hAnsi="Palatino Linotype" w:cs="Palatino Linotype"/>
          <w:color w:val="000000" w:themeColor="text1"/>
        </w:rPr>
      </w:pPr>
    </w:p>
    <w:p w:rsidR="005C4D03" w:rsidRPr="00C50A8F" w:rsidRDefault="007A6927" w:rsidP="00E36D68">
      <w:pPr>
        <w:pStyle w:val="Ttulo1"/>
        <w:spacing w:before="0" w:line="360" w:lineRule="auto"/>
        <w:rPr>
          <w:rFonts w:ascii="Palatino Linotype" w:eastAsia="Palatino Linotype" w:hAnsi="Palatino Linotype" w:cs="Palatino Linotype"/>
          <w:b/>
          <w:color w:val="000000" w:themeColor="text1"/>
          <w:sz w:val="24"/>
          <w:szCs w:val="24"/>
        </w:rPr>
      </w:pPr>
      <w:r w:rsidRPr="00C50A8F">
        <w:rPr>
          <w:rFonts w:ascii="Palatino Linotype" w:eastAsia="Palatino Linotype" w:hAnsi="Palatino Linotype" w:cs="Palatino Linotype"/>
          <w:b/>
          <w:color w:val="000000" w:themeColor="text1"/>
          <w:sz w:val="24"/>
          <w:szCs w:val="24"/>
        </w:rPr>
        <w:t>CUATO. Estudio y resolución</w:t>
      </w: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3dy6vkm" w:colFirst="0" w:colLast="0"/>
      <w:bookmarkEnd w:id="6"/>
      <w:r w:rsidRPr="00C50A8F">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A956C9" w:rsidRDefault="007A6927" w:rsidP="00A956C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56C9">
        <w:rPr>
          <w:rFonts w:ascii="Palatino Linotype" w:eastAsia="Palatino Linotype" w:hAnsi="Palatino Linotype" w:cs="Palatino Linotype"/>
          <w:color w:val="000000" w:themeColor="text1"/>
        </w:rPr>
        <w:t xml:space="preserve">Acotado lo anterior, es dable traer a contexto la respuesta, misma que fue manifestada por el Titular del Órgano de Control Interno, de la que se desprenden diversos aspectos. El primero de ellos que con la respuesta emitida se desprende que el </w:t>
      </w:r>
      <w:r w:rsidRPr="00A956C9">
        <w:rPr>
          <w:rFonts w:ascii="Palatino Linotype" w:eastAsia="Palatino Linotype" w:hAnsi="Palatino Linotype" w:cs="Palatino Linotype"/>
          <w:b/>
          <w:color w:val="000000" w:themeColor="text1"/>
        </w:rPr>
        <w:t>SUJETO OBLIGADO</w:t>
      </w:r>
      <w:r w:rsidRPr="00A956C9">
        <w:rPr>
          <w:rFonts w:ascii="Palatino Linotype" w:eastAsia="Palatino Linotype" w:hAnsi="Palatino Linotype" w:cs="Palatino Linotype"/>
          <w:color w:val="000000" w:themeColor="text1"/>
        </w:rPr>
        <w:t xml:space="preserve"> acepta de manera expresa que si se ha generado, poseído o administrado lo solicitado; tan es así que en su respuesta primigenia, como afirmo que es información que ha sido notificada a la Tesorería Municipal a efecto de ser </w:t>
      </w:r>
      <w:r w:rsidRPr="00A956C9">
        <w:rPr>
          <w:rFonts w:ascii="Palatino Linotype" w:eastAsia="Palatino Linotype" w:hAnsi="Palatino Linotype" w:cs="Palatino Linotype"/>
          <w:color w:val="000000" w:themeColor="text1"/>
          <w:u w:val="single"/>
        </w:rPr>
        <w:t>integrada a la cuenta propia de sanciones administrativas operada por la Tesorería Municipal</w:t>
      </w:r>
      <w:r w:rsidRPr="00A956C9">
        <w:rPr>
          <w:rFonts w:ascii="Palatino Linotype" w:eastAsia="Palatino Linotype" w:hAnsi="Palatino Linotype" w:cs="Palatino Linotype"/>
          <w:color w:val="000000" w:themeColor="text1"/>
        </w:rPr>
        <w:t xml:space="preserve"> pronunciamiento que fue refrendado en calidad de informe justificado y emitido por el servidor público habilitado de la Contraloría Interna. Al respecto resulta oportuno traer a colación los artículos 3, 50 y 52 de la Ley de responsabilidades administrativas del Estado de México y Municipios; 110, 111, 112 y 170 de la Ley orgánica municipal del Estado de México; así como el artículo 50 del Bando municipal 2024 del </w:t>
      </w:r>
      <w:r w:rsidRPr="00A956C9">
        <w:rPr>
          <w:rFonts w:ascii="Palatino Linotype" w:eastAsia="Palatino Linotype" w:hAnsi="Palatino Linotype" w:cs="Palatino Linotype"/>
          <w:b/>
          <w:color w:val="000000" w:themeColor="text1"/>
        </w:rPr>
        <w:t xml:space="preserve">SUJETO OBLIGADO: </w:t>
      </w:r>
    </w:p>
    <w:p w:rsidR="005C4D03" w:rsidRPr="00C50A8F" w:rsidRDefault="005C4D03" w:rsidP="00E36D68">
      <w:pPr>
        <w:spacing w:line="360" w:lineRule="auto"/>
        <w:jc w:val="both"/>
        <w:rPr>
          <w:rFonts w:ascii="Palatino Linotype" w:eastAsia="Palatino Linotype" w:hAnsi="Palatino Linotype" w:cs="Palatino Linotype"/>
          <w:b/>
          <w:color w:val="000000" w:themeColor="text1"/>
        </w:rPr>
      </w:pPr>
    </w:p>
    <w:p w:rsidR="005C4D03" w:rsidRPr="00C50A8F" w:rsidRDefault="007A6927" w:rsidP="00E36D6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lastRenderedPageBreak/>
        <w:t>LEY DE RESPONSABILIDADES ADMINISTRATIVAS DEL ESTADO DE MÉXICO Y MUNICIPIOS</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“Artículo 3. Para los efectos de la presente Ley, se entenderá por:</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 III. Autoridad resolutora: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r w:rsidRPr="00C50A8F">
        <w:rPr>
          <w:rFonts w:ascii="Palatino Linotype" w:eastAsia="Palatino Linotype" w:hAnsi="Palatino Linotype" w:cs="Palatino Linotype"/>
          <w:i/>
          <w:color w:val="000000" w:themeColor="text1"/>
        </w:rPr>
        <w:t>Artículo 50. Incurre en falta administrativa no grave, el servidor público que con sus actos u omisiones, incumpla o transgreda las obligaciones siguientes</w:t>
      </w:r>
      <w:r w:rsidRPr="00C50A8F">
        <w:rPr>
          <w:rFonts w:ascii="Palatino Linotype" w:eastAsia="Palatino Linotype" w:hAnsi="Palatino Linotype" w:cs="Palatino Linotype"/>
          <w:b/>
          <w:i/>
          <w:color w:val="000000" w:themeColor="text1"/>
          <w:u w:val="single"/>
        </w:rPr>
        <w:t>:</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Artículo 52. Para efectos de la presente Ley, se consideran faltas administrativas graves de los servidores públicos, mediante cualquier acto u omisión, las siguientes:</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C50A8F">
        <w:rPr>
          <w:rFonts w:ascii="Palatino Linotype" w:eastAsia="Palatino Linotype" w:hAnsi="Palatino Linotype" w:cs="Palatino Linotype"/>
          <w:i/>
          <w:color w:val="000000" w:themeColor="text1"/>
        </w:rPr>
        <w:t xml:space="preserve">(…)” </w:t>
      </w:r>
      <w:r w:rsidRPr="00C50A8F">
        <w:rPr>
          <w:rFonts w:ascii="Palatino Linotype" w:eastAsia="Palatino Linotype" w:hAnsi="Palatino Linotype" w:cs="Palatino Linotype"/>
          <w:b/>
          <w:i/>
          <w:color w:val="000000" w:themeColor="text1"/>
        </w:rPr>
        <w:t>(Sic)</w:t>
      </w:r>
    </w:p>
    <w:p w:rsidR="005C4D03" w:rsidRPr="00C50A8F" w:rsidRDefault="007A6927" w:rsidP="00E36D6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lastRenderedPageBreak/>
        <w:t>LEY ORGÁNICA MUNICIPAL DEL ESTADO DE MÉXICO</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“Artículo 110.- Las funciones de contraloría interna estarán a cargo del órgano que establezca el Ayuntamiento.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Artículo 111.- La contraloría municipal tendrá un titular denominado Contralor, quien será designado por el ayuntamiento a propuesta del presidente municipal.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Artículo 112.- El órgano interno de control municipal, tendrá a su cargo las funciones siguientes:</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X. Establecer y operar un sistema de atención de quejas, denuncias y sugerencias;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Artículo 170. Por las infracciones administrativas cometidas a esta Ley, Bando y reglamentos municipales, los servidores públicos municipales incurrirán en responsabilidades en términos de la Ley de Responsabilidades Administrativas del Estado de México y Municipios.</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C50A8F">
        <w:rPr>
          <w:rFonts w:ascii="Palatino Linotype" w:eastAsia="Palatino Linotype" w:hAnsi="Palatino Linotype" w:cs="Palatino Linotype"/>
          <w:b/>
          <w:i/>
          <w:color w:val="000000" w:themeColor="text1"/>
        </w:rPr>
        <w:t>BANDO MUNICIPAL DE JIQUIPILCO</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ARTÍCULO 86. La Contraloría Interna del Municipio de Jiquipilco tiene por objeto promover el funcionamiento armónico de las dependencias que integran la Administración Pública Municipal, con la finalidad de que cumplan con los programas y metas establecidas. Definiendo un marco normativo de actuación, así como los instrumentos de seguimiento y control para garantizar la racionalidad, probidad y eficiencia en el manejo de los recursos. </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ARTÍCULO 87. La Contraloría Interna Municipal tendrá a su cargo las siguientes atribuciones que establece el Artículo 112 de la Ley Orgánica Municipal del Estado de México:</w:t>
      </w:r>
    </w:p>
    <w:p w:rsidR="005C4D03" w:rsidRPr="00C50A8F" w:rsidRDefault="007A6927" w:rsidP="00E36D68">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XVIII. Respecto a las faltas administrativas en que incurran los Servidores Públicos, este Ayuntamiento auxiliándose de la Contraloría Interna Municipal, procederá, en el ámbito de su </w:t>
      </w:r>
      <w:r w:rsidRPr="00C50A8F">
        <w:rPr>
          <w:rFonts w:ascii="Palatino Linotype" w:eastAsia="Palatino Linotype" w:hAnsi="Palatino Linotype" w:cs="Palatino Linotype"/>
          <w:i/>
          <w:color w:val="000000" w:themeColor="text1"/>
        </w:rPr>
        <w:lastRenderedPageBreak/>
        <w:t>competencia apegándose a lo establecido en los Artículos: 2, 3, 4, 5, 6, 7, 8, 9, 10, 11 de la Ley de Responsabilidades Administrativas del Estado de México y Municipios; 113 y 114 del Código de Procedimientos Administrativos del Estado de México y demás dispositivos aplicables al caso concreto; y</w:t>
      </w:r>
    </w:p>
    <w:p w:rsidR="005C4D03" w:rsidRPr="00C50A8F" w:rsidRDefault="007A6927" w:rsidP="00E36D68">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 Por tal motivo es que se estima superfluo realizar un estudio pormenorizado de la fuente obligacional del Ayuntamiento a efecto de concluir si cuenta o no con la información pues –se insiste– ya fue asumida.</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El siguiente aspecto a destacar es la protección a que hace alusión el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lo que se colige pretende establecer es a una probable restricción de su publicidad por corresponder a información clasificada.</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Al respecto, ciertamente es información que se encuentra relacionada con información susceptible de ser clasificada, al estar relacionada son sanciones administrativas; pero no necesariamente es impedimento para poder entregar el soporte documental en que conste o se adviertan la información específica solicitada. En ese contexto,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i/>
          <w:color w:val="000000" w:themeColor="text1"/>
        </w:rPr>
        <w:t xml:space="preserve">XXII. </w:t>
      </w:r>
      <w:r w:rsidRPr="00C50A8F">
        <w:rPr>
          <w:rFonts w:ascii="Palatino Linotype" w:eastAsia="Palatino Linotype" w:hAnsi="Palatino Linotype" w:cs="Palatino Linotype"/>
          <w:b/>
          <w:i/>
          <w:color w:val="000000" w:themeColor="text1"/>
        </w:rPr>
        <w:t xml:space="preserve">El listado de Servidores Públicos con sanciones administrativas definitivas, especificando la causa de sanción y la disposición;" </w:t>
      </w:r>
      <w:r w:rsidRPr="00C50A8F">
        <w:rPr>
          <w:rFonts w:ascii="Palatino Linotype" w:eastAsia="Palatino Linotype" w:hAnsi="Palatino Linotype" w:cs="Palatino Linotype"/>
          <w:color w:val="000000" w:themeColor="text1"/>
        </w:rPr>
        <w:t>(Énfasis añadido)</w:t>
      </w:r>
    </w:p>
    <w:p w:rsidR="005C4D03" w:rsidRPr="00C50A8F" w:rsidRDefault="005C4D03" w:rsidP="00E36D68">
      <w:pPr>
        <w:spacing w:line="360" w:lineRule="auto"/>
        <w:jc w:val="both"/>
        <w:rPr>
          <w:rFonts w:ascii="Palatino Linotype" w:eastAsia="Palatino Linotype" w:hAnsi="Palatino Linotype" w:cs="Palatino Linotype"/>
          <w:b/>
          <w:i/>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No obstante, </w:t>
      </w:r>
      <w:r w:rsidRPr="00C50A8F">
        <w:rPr>
          <w:rFonts w:ascii="Palatino Linotype" w:eastAsia="Palatino Linotype" w:hAnsi="Palatino Linotype" w:cs="Palatino Linotype"/>
          <w:b/>
          <w:color w:val="000000" w:themeColor="text1"/>
          <w:u w:val="single"/>
        </w:rPr>
        <w:t xml:space="preserve">sólo pueden ser dadas a conocer las responsabilidades </w:t>
      </w:r>
      <w:r w:rsidRPr="00C50A8F">
        <w:rPr>
          <w:rFonts w:ascii="Palatino Linotype" w:eastAsia="Palatino Linotype" w:hAnsi="Palatino Linotype" w:cs="Palatino Linotype"/>
          <w:color w:val="000000" w:themeColor="text1"/>
        </w:rPr>
        <w:t xml:space="preserve">administrativas </w:t>
      </w:r>
      <w:r w:rsidRPr="00C50A8F">
        <w:rPr>
          <w:rFonts w:ascii="Palatino Linotype" w:eastAsia="Palatino Linotype" w:hAnsi="Palatino Linotype" w:cs="Palatino Linotype"/>
          <w:b/>
          <w:color w:val="000000" w:themeColor="text1"/>
          <w:u w:val="single"/>
        </w:rPr>
        <w:t>por faltas graves</w:t>
      </w:r>
      <w:r w:rsidRPr="00C50A8F">
        <w:rPr>
          <w:rFonts w:ascii="Palatino Linotype" w:eastAsia="Palatino Linotype" w:hAnsi="Palatino Linotype" w:cs="Palatino Linotype"/>
          <w:color w:val="000000" w:themeColor="text1"/>
        </w:rPr>
        <w:t xml:space="preserve">. Lo anterior, con motivo de la entrada en vigor de la Ley del Sistema Anticorrupción del Estado de México y Municipios publicada en el periódico oficial "Gaceta del Gobierno" el treinta de mayo de 2017, que establece que </w:t>
      </w:r>
      <w:r w:rsidRPr="00C50A8F">
        <w:rPr>
          <w:rFonts w:ascii="Palatino Linotype" w:eastAsia="Palatino Linotype" w:hAnsi="Palatino Linotype" w:cs="Palatino Linotype"/>
          <w:b/>
          <w:color w:val="000000" w:themeColor="text1"/>
          <w:u w:val="single"/>
        </w:rPr>
        <w:t>las sanciones no graves no serán públicas</w:t>
      </w:r>
      <w:r w:rsidRPr="00C50A8F">
        <w:rPr>
          <w:rFonts w:ascii="Palatino Linotype" w:eastAsia="Palatino Linotype" w:hAnsi="Palatino Linotype" w:cs="Palatino Linotype"/>
          <w:color w:val="000000" w:themeColor="text1"/>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rsidR="005C4D03" w:rsidRPr="00C50A8F" w:rsidRDefault="007A6927" w:rsidP="00E36D68">
      <w:pPr>
        <w:spacing w:line="360" w:lineRule="auto"/>
        <w:jc w:val="both"/>
        <w:rPr>
          <w:rFonts w:ascii="Palatino Linotype" w:eastAsia="Palatino Linotype" w:hAnsi="Palatino Linotype" w:cs="Palatino Linotype"/>
          <w:b/>
          <w:i/>
          <w:color w:val="000000" w:themeColor="text1"/>
        </w:rPr>
      </w:pPr>
      <w:r w:rsidRPr="00C50A8F">
        <w:rPr>
          <w:rFonts w:ascii="Palatino Linotype" w:eastAsia="Palatino Linotype" w:hAnsi="Palatino Linotype" w:cs="Palatino Linotype"/>
          <w:b/>
          <w:i/>
          <w:color w:val="000000" w:themeColor="text1"/>
        </w:rPr>
        <w:t xml:space="preserve">“Artículo 53. Las sanciones impuestas por faltas administrativas graves serán del conocimiento público </w:t>
      </w:r>
      <w:r w:rsidRPr="00C50A8F">
        <w:rPr>
          <w:rFonts w:ascii="Palatino Linotype" w:eastAsia="Palatino Linotype" w:hAnsi="Palatino Linotype" w:cs="Palatino Linotype"/>
          <w:b/>
          <w:i/>
          <w:color w:val="000000" w:themeColor="text1"/>
          <w:u w:val="single"/>
        </w:rPr>
        <w:t>cuando éstas contengan impedimentos o inhabilitaciones</w:t>
      </w:r>
      <w:r w:rsidRPr="00C50A8F">
        <w:rPr>
          <w:rFonts w:ascii="Palatino Linotype" w:eastAsia="Palatino Linotype" w:hAnsi="Palatino Linotype" w:cs="Palatino Linotype"/>
          <w:b/>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i/>
          <w:color w:val="000000" w:themeColor="text1"/>
        </w:rPr>
        <w:lastRenderedPageBreak/>
        <w:t xml:space="preserve"> Los registros de </w:t>
      </w:r>
      <w:r w:rsidRPr="00C50A8F">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C50A8F">
        <w:rPr>
          <w:rFonts w:ascii="Palatino Linotype" w:eastAsia="Palatino Linotype" w:hAnsi="Palatino Linotype" w:cs="Palatino Linotype"/>
          <w:i/>
          <w:color w:val="000000" w:themeColor="text1"/>
        </w:rPr>
        <w:t xml:space="preserve">” </w:t>
      </w:r>
      <w:r w:rsidRPr="00C50A8F">
        <w:rPr>
          <w:rFonts w:ascii="Palatino Linotype" w:eastAsia="Palatino Linotype" w:hAnsi="Palatino Linotype" w:cs="Palatino Linotype"/>
          <w:color w:val="000000" w:themeColor="text1"/>
        </w:rPr>
        <w:t>(Énfasis añadido)</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C50A8F">
        <w:rPr>
          <w:rFonts w:ascii="Palatino Linotype" w:eastAsia="Palatino Linotype" w:hAnsi="Palatino Linotype" w:cs="Palatino Linotype"/>
          <w:i/>
          <w:color w:val="000000" w:themeColor="text1"/>
        </w:rPr>
        <w:t>personas físicas, morales, instituciones públicas u otros trabajadores</w:t>
      </w:r>
      <w:r w:rsidRPr="00C50A8F">
        <w:rPr>
          <w:rFonts w:ascii="Palatino Linotype" w:eastAsia="Palatino Linotype" w:hAnsi="Palatino Linotype" w:cs="Palatino Linotype"/>
          <w:color w:val="000000" w:themeColor="text1"/>
        </w:rPr>
        <w:t>), ni haber un detrimento en el erario.</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Así, se puede advertir que dichas faltas, no tienen una trascendencia social,</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 xml:space="preserve">pues no existe un daño externo, sino que únicamente le atañe al servidor público en cuestión. Por lo expuesto, se desprende que </w:t>
      </w:r>
      <w:r w:rsidRPr="00C50A8F">
        <w:rPr>
          <w:rFonts w:ascii="Palatino Linotype" w:eastAsia="Palatino Linotype" w:hAnsi="Palatino Linotype" w:cs="Palatino Linotype"/>
          <w:b/>
          <w:color w:val="000000" w:themeColor="text1"/>
          <w:u w:val="single"/>
        </w:rPr>
        <w:t>dar a conocer el nombre del servidor público de un procedimiento de responsabilidad administrativa no grave, constituye información confidencial que afecta su esfera privada</w:t>
      </w:r>
      <w:r w:rsidRPr="00C50A8F">
        <w:rPr>
          <w:rFonts w:ascii="Palatino Linotype" w:eastAsia="Palatino Linotype" w:hAnsi="Palatino Linotype" w:cs="Palatino Linotype"/>
          <w:color w:val="000000" w:themeColor="text1"/>
        </w:rPr>
        <w:t xml:space="preserve">, puesto que podría generar una percepción negativa de este, ocasionando un perjuicio en su </w:t>
      </w:r>
      <w:r w:rsidRPr="00C50A8F">
        <w:rPr>
          <w:rFonts w:ascii="Palatino Linotype" w:eastAsia="Palatino Linotype" w:hAnsi="Palatino Linotype" w:cs="Palatino Linotype"/>
          <w:b/>
          <w:color w:val="000000" w:themeColor="text1"/>
        </w:rPr>
        <w:t>honor, intimidad y buena imagen</w:t>
      </w:r>
      <w:r w:rsidRPr="00C50A8F">
        <w:rPr>
          <w:rFonts w:ascii="Palatino Linotype" w:eastAsia="Palatino Linotype" w:hAnsi="Palatino Linotype" w:cs="Palatino Linotype"/>
          <w:color w:val="000000" w:themeColor="text1"/>
        </w:rPr>
        <w:t xml:space="preserve">, pues </w:t>
      </w:r>
      <w:r w:rsidRPr="00C50A8F">
        <w:rPr>
          <w:rFonts w:ascii="Palatino Linotype" w:eastAsia="Palatino Linotype" w:hAnsi="Palatino Linotype" w:cs="Palatino Linotype"/>
          <w:color w:val="000000" w:themeColor="text1"/>
        </w:rPr>
        <w:lastRenderedPageBreak/>
        <w:t>como se precisó la afectación es para el propio servidor público, situación que no afecta a terceros.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Por lo cual, dar a conocer el nombre del servidor público, que haya recibido una sanción pecuniaria por una falta administrativa no grave, corresponde a un contexto que no causa una afectación a otros, pues como se precisó en párrafos anteriores, se trata de incumplimientos a sus funciones u obligaciones, podría generar un juicio </w:t>
      </w:r>
      <w:r w:rsidRPr="00C50A8F">
        <w:rPr>
          <w:rFonts w:ascii="Palatino Linotype" w:eastAsia="Palatino Linotype" w:hAnsi="Palatino Linotype" w:cs="Palatino Linotype"/>
          <w:i/>
          <w:color w:val="000000" w:themeColor="text1"/>
        </w:rPr>
        <w:t>a priori</w:t>
      </w:r>
      <w:r w:rsidRPr="00C50A8F">
        <w:rPr>
          <w:rFonts w:ascii="Palatino Linotype" w:eastAsia="Palatino Linotype" w:hAnsi="Palatino Linotype" w:cs="Palatino Linotype"/>
          <w:color w:val="000000" w:themeColor="text1"/>
        </w:rPr>
        <w:t xml:space="preserve"> por parte de la sociedad, afectando su prestigio y su buen nombre, pues esto podría causar una mala percepción del servidor público frente a la sociedad, </w:t>
      </w:r>
      <w:r w:rsidRPr="00C50A8F">
        <w:rPr>
          <w:rFonts w:ascii="Palatino Linotype" w:eastAsia="Palatino Linotype" w:hAnsi="Palatino Linotype" w:cs="Palatino Linotype"/>
          <w:b/>
          <w:color w:val="000000" w:themeColor="text1"/>
        </w:rPr>
        <w:t>lo cual daña su vida privada y profesional,</w:t>
      </w:r>
      <w:r w:rsidRPr="00C50A8F">
        <w:rPr>
          <w:rFonts w:ascii="Palatino Linotype" w:eastAsia="Palatino Linotype" w:hAnsi="Palatino Linotype" w:cs="Palatino Linotype"/>
          <w:color w:val="000000" w:themeColor="text1"/>
        </w:rPr>
        <w:t xml:space="preserve"> mismas que forman parte de su intimidad; por lo que se concluye que dicha información, en caso de que existiera, tiene el carácter de confidencial y por tanto </w:t>
      </w:r>
      <w:r w:rsidRPr="00C50A8F">
        <w:rPr>
          <w:rFonts w:ascii="Palatino Linotype" w:eastAsia="Palatino Linotype" w:hAnsi="Palatino Linotype" w:cs="Palatino Linotype"/>
          <w:color w:val="000000" w:themeColor="text1"/>
          <w:u w:val="single"/>
        </w:rPr>
        <w:t>deberá ser clasificada</w:t>
      </w:r>
      <w:r w:rsidRPr="00C50A8F">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w:t>
      </w:r>
      <w:r w:rsidRPr="00C50A8F">
        <w:rPr>
          <w:rFonts w:ascii="Palatino Linotype" w:eastAsia="Palatino Linotype" w:hAnsi="Palatino Linotype" w:cs="Palatino Linotype"/>
          <w:b/>
          <w:color w:val="000000" w:themeColor="text1"/>
        </w:rPr>
        <w:t>del nombre de los servidores públicos que hayan recibido alguna sanción pecuniaria por falta administrativa no grave</w:t>
      </w:r>
      <w:r w:rsidRPr="00C50A8F">
        <w:rPr>
          <w:rFonts w:ascii="Palatino Linotype" w:eastAsia="Palatino Linotype" w:hAnsi="Palatino Linotype" w:cs="Palatino Linotype"/>
          <w:color w:val="000000" w:themeColor="text1"/>
        </w:rPr>
        <w:t xml:space="preserve"> y por el contrario, deberá se deberán entregar los nombres de los servidores públicos con sanciones administrativas pecuniarias por faltas administrativas graves. Respecto del número de cuenta propia de sanciones administrativas operada por la Tesorería Municipal, no corresponde a información protegida como refiere el </w:t>
      </w:r>
      <w:r w:rsidRPr="00C50A8F">
        <w:rPr>
          <w:rFonts w:ascii="Palatino Linotype" w:eastAsia="Palatino Linotype" w:hAnsi="Palatino Linotype" w:cs="Palatino Linotype"/>
          <w:b/>
          <w:color w:val="000000" w:themeColor="text1"/>
        </w:rPr>
        <w:tab/>
        <w:t xml:space="preserve">SUJETO OBLIGADO </w:t>
      </w:r>
      <w:r w:rsidRPr="00C50A8F">
        <w:rPr>
          <w:rFonts w:ascii="Palatino Linotype" w:eastAsia="Palatino Linotype" w:hAnsi="Palatino Linotype" w:cs="Palatino Linotype"/>
          <w:color w:val="000000" w:themeColor="text1"/>
        </w:rPr>
        <w:t>al no ser titular una persona física identificada o identificable, pues como refiere la propia respuesta, corresponde a una cuenta del Ayuntamiento operada por la Tesorería Municipal.</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En este orden de ideas, el antes Instituto Nacional de Transparencia, Acceso a la Información y Protección de Datos ha señalado que únicamente el número de cuenta de los particulares es información confidencial por referirse a su patrimonio; toda vez que a través </w:t>
      </w:r>
      <w:r w:rsidRPr="00C50A8F">
        <w:rPr>
          <w:rFonts w:ascii="Palatino Linotype" w:eastAsia="Palatino Linotype" w:hAnsi="Palatino Linotype" w:cs="Palatino Linotype"/>
          <w:color w:val="000000" w:themeColor="text1"/>
        </w:rPr>
        <w:lastRenderedPageBreak/>
        <w:t>de dicho número, se puede acceder a la información relacionada con su patrimonio, contenida en las bases de datos de las instituciones bancarias y financieras, en donde se pueden realizar diversas transacciones como son movimientos y consulta de saldos. Sin embargo al corresponder el caso concreto a un número de cuenta bancaria no relacionado con un particular, es susceptible de ser público.</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Ahora bien, no pasa desea desapercibido que si bien el </w:t>
      </w:r>
      <w:r w:rsidRPr="00C50A8F">
        <w:rPr>
          <w:rFonts w:ascii="Palatino Linotype" w:eastAsia="Palatino Linotype" w:hAnsi="Palatino Linotype" w:cs="Palatino Linotype"/>
          <w:b/>
          <w:color w:val="000000" w:themeColor="text1"/>
        </w:rPr>
        <w:t xml:space="preserve">SUJETO OBLIGADO </w:t>
      </w:r>
      <w:r w:rsidRPr="00C50A8F">
        <w:rPr>
          <w:rFonts w:ascii="Palatino Linotype" w:eastAsia="Palatino Linotype" w:hAnsi="Palatino Linotype" w:cs="Palatino Linotype"/>
          <w:color w:val="000000" w:themeColor="text1"/>
        </w:rPr>
        <w:t xml:space="preserve">aceptó que genera, posee y administra lo solicitado, se desconoce si las faltas administrativas que originaron las multas son de carácter grave o no grave. Luego entonces, el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xml:space="preserve"> deberá emprender una búsqueda exhaustiva y razonable de lo solicitado y deberá –como ya se menciona– entregar los nombres de los servidores públicos con sanciones pecuniarias por faltas administrativas graves y el acuerdo de clasificación como confidencial de aquello acreedores a multas por faltas no graves; pero para el caso de que todos los sancionados sean por faltas no graves o, viceversa por faltas graves, es decir que solo se actualice un supuesto, bastará que el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xml:space="preserve"> lo haga del conocimiento del </w:t>
      </w:r>
      <w:r w:rsidRPr="00C50A8F">
        <w:rPr>
          <w:rFonts w:ascii="Palatino Linotype" w:eastAsia="Palatino Linotype" w:hAnsi="Palatino Linotype" w:cs="Palatino Linotype"/>
          <w:b/>
          <w:color w:val="000000" w:themeColor="text1"/>
        </w:rPr>
        <w:t>RECURRENTE</w:t>
      </w:r>
      <w:r w:rsidRPr="00C50A8F">
        <w:rPr>
          <w:rFonts w:ascii="Palatino Linotype" w:eastAsia="Palatino Linotype" w:hAnsi="Palatino Linotype" w:cs="Palatino Linotype"/>
          <w:color w:val="000000" w:themeColor="text1"/>
        </w:rPr>
        <w:t xml:space="preserve"> al momento de dar cumplimiento a la presente Resolución. </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No pasando inadvertido que Ley de Responsabilidades Administrativas del Estado de México y Municipios establece y diferencia, en sus artículos 50, 51 y 52, las faltas administrativas no graves y graves, respectivamente, en que pueden incurrir los servidores públicos, a saber:</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r w:rsidRPr="00C50A8F">
        <w:rPr>
          <w:rFonts w:ascii="Palatino Linotype" w:eastAsia="Palatino Linotype" w:hAnsi="Palatino Linotype" w:cs="Palatino Linotype"/>
          <w:b/>
          <w:i/>
          <w:color w:val="000000" w:themeColor="text1"/>
        </w:rPr>
        <w:t>Artículo 50</w:t>
      </w:r>
      <w:r w:rsidRPr="00C50A8F">
        <w:rPr>
          <w:rFonts w:ascii="Palatino Linotype" w:eastAsia="Palatino Linotype" w:hAnsi="Palatino Linotype" w:cs="Palatino Linotype"/>
          <w:i/>
          <w:color w:val="000000" w:themeColor="text1"/>
        </w:rPr>
        <w:t xml:space="preserve">. Incurre en falta administrativa </w:t>
      </w:r>
      <w:r w:rsidRPr="00C50A8F">
        <w:rPr>
          <w:rFonts w:ascii="Palatino Linotype" w:eastAsia="Palatino Linotype" w:hAnsi="Palatino Linotype" w:cs="Palatino Linotype"/>
          <w:b/>
          <w:i/>
          <w:color w:val="000000" w:themeColor="text1"/>
        </w:rPr>
        <w:t>no grave</w:t>
      </w:r>
      <w:r w:rsidRPr="00C50A8F">
        <w:rPr>
          <w:rFonts w:ascii="Palatino Linotype" w:eastAsia="Palatino Linotype" w:hAnsi="Palatino Linotype" w:cs="Palatino Linotype"/>
          <w:i/>
          <w:color w:val="000000" w:themeColor="text1"/>
        </w:rPr>
        <w:t xml:space="preserve">, el servidor público que con sus actos u omisiones, incumpla o transgreda las obligaciones siguientes: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lastRenderedPageBreak/>
        <w:t>I.</w:t>
      </w:r>
      <w:r w:rsidRPr="00C50A8F">
        <w:rPr>
          <w:rFonts w:ascii="Palatino Linotype" w:eastAsia="Palatino Linotype" w:hAnsi="Palatino Linotype" w:cs="Palatino Linotype"/>
          <w:i/>
          <w:color w:val="000000" w:themeColor="text1"/>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w:t>
      </w:r>
      <w:r w:rsidRPr="00C50A8F">
        <w:rPr>
          <w:rFonts w:ascii="Palatino Linotype" w:eastAsia="Palatino Linotype" w:hAnsi="Palatino Linotype" w:cs="Palatino Linotype"/>
          <w:i/>
          <w:color w:val="000000" w:themeColor="text1"/>
        </w:rPr>
        <w:t xml:space="preserve"> Denunciar los actos u omisiones que en ejercicio de sus funciones llegare a advertir, que puedan constituir faltas administrativas en términos del artículo 95 de la presente Ley.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III.</w:t>
      </w:r>
      <w:r w:rsidRPr="00C50A8F">
        <w:rPr>
          <w:rFonts w:ascii="Palatino Linotype" w:eastAsia="Palatino Linotype" w:hAnsi="Palatino Linotype" w:cs="Palatino Linotype"/>
          <w:i/>
          <w:color w:val="000000" w:themeColor="text1"/>
        </w:rPr>
        <w:t xml:space="preserve"> Atender las instrucciones de sus superiores, siempre que éstas sean acordes con las disposiciones relacionadas con el servicio público.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En caso de recibir instrucción o encomienda contraria a dichas disposiciones, deberá denunciar esta circunstancia en términos del artículo 95 de la presente Ley.</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IV.</w:t>
      </w:r>
      <w:r w:rsidRPr="00C50A8F">
        <w:rPr>
          <w:rFonts w:ascii="Palatino Linotype" w:eastAsia="Palatino Linotype" w:hAnsi="Palatino Linotype" w:cs="Palatino Linotype"/>
          <w:i/>
          <w:color w:val="000000" w:themeColor="text1"/>
        </w:rPr>
        <w:t xml:space="preserve"> Presentar en tiempo y forma la declaración de situación patrimonial y la de intereses que, en su caso, considere se actualice, en los términos establecidos por esta Ley.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w:t>
      </w:r>
      <w:r w:rsidRPr="00C50A8F">
        <w:rPr>
          <w:rFonts w:ascii="Palatino Linotype" w:eastAsia="Palatino Linotype" w:hAnsi="Palatino Linotype" w:cs="Palatino Linotype"/>
          <w:i/>
          <w:color w:val="000000" w:themeColor="text1"/>
        </w:rPr>
        <w:t xml:space="preserve"> Rendir cuentas sobre el ejercicio de las funciones, en términos de las normas aplicables.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w:t>
      </w:r>
      <w:r w:rsidRPr="00C50A8F">
        <w:rPr>
          <w:rFonts w:ascii="Palatino Linotype" w:eastAsia="Palatino Linotype" w:hAnsi="Palatino Linotype" w:cs="Palatino Linotype"/>
          <w:i/>
          <w:color w:val="000000" w:themeColor="text1"/>
        </w:rPr>
        <w:t xml:space="preserve"> Colaborar en los procedimientos judiciales y administrativos en los que sea parte.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VII.</w:t>
      </w:r>
      <w:r w:rsidRPr="00C50A8F">
        <w:rPr>
          <w:rFonts w:ascii="Palatino Linotype" w:eastAsia="Palatino Linotype" w:hAnsi="Palatino Linotype" w:cs="Palatino Linotype"/>
          <w:i/>
          <w:color w:val="000000" w:themeColor="text1"/>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lastRenderedPageBreak/>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VIII.</w:t>
      </w:r>
      <w:r w:rsidRPr="00C50A8F">
        <w:rPr>
          <w:rFonts w:ascii="Palatino Linotype" w:eastAsia="Palatino Linotype" w:hAnsi="Palatino Linotype" w:cs="Palatino Linotype"/>
          <w:i/>
          <w:color w:val="000000" w:themeColor="text1"/>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IX.</w:t>
      </w:r>
      <w:r w:rsidRPr="00C50A8F">
        <w:rPr>
          <w:rFonts w:ascii="Palatino Linotype" w:eastAsia="Palatino Linotype" w:hAnsi="Palatino Linotype" w:cs="Palatino Linotype"/>
          <w:i/>
          <w:color w:val="000000" w:themeColor="text1"/>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w:t>
      </w:r>
      <w:r w:rsidRPr="00C50A8F">
        <w:rPr>
          <w:rFonts w:ascii="Palatino Linotype" w:eastAsia="Palatino Linotype" w:hAnsi="Palatino Linotype" w:cs="Palatino Linotype"/>
          <w:i/>
          <w:color w:val="000000" w:themeColor="text1"/>
        </w:rPr>
        <w:t xml:space="preserve"> Observar buena conducta en su empleo, cargo o comisión tratando con respeto, diligencia, imparcialidad y rectitud a las personas y servidores públicos con los que tenga relación con motivo de éste.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w:t>
      </w:r>
      <w:r w:rsidRPr="00C50A8F">
        <w:rPr>
          <w:rFonts w:ascii="Palatino Linotype" w:eastAsia="Palatino Linotype" w:hAnsi="Palatino Linotype" w:cs="Palatino Linotype"/>
          <w:i/>
          <w:color w:val="000000" w:themeColor="text1"/>
        </w:rPr>
        <w:t xml:space="preserve"> Observar un trato respetuoso con sus subalternos.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XII.</w:t>
      </w:r>
      <w:r w:rsidRPr="00C50A8F">
        <w:rPr>
          <w:rFonts w:ascii="Palatino Linotype" w:eastAsia="Palatino Linotype" w:hAnsi="Palatino Linotype" w:cs="Palatino Linotype"/>
          <w:i/>
          <w:color w:val="000000" w:themeColor="text1"/>
        </w:rPr>
        <w:t xml:space="preserve"> Supervisar que los servidores públicos sujetos a su dirección, cumplan con las disposiciones de esta Ley.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XIII.</w:t>
      </w:r>
      <w:r w:rsidRPr="00C50A8F">
        <w:rPr>
          <w:rFonts w:ascii="Palatino Linotype" w:eastAsia="Palatino Linotype" w:hAnsi="Palatino Linotype" w:cs="Palatino Linotype"/>
          <w:i/>
          <w:color w:val="000000" w:themeColor="text1"/>
        </w:rPr>
        <w:t xml:space="preserve"> Cumplir con la entrega de índole administrativo del despacho y de toda aquella documentación inherente a su cargo, en los términos que establezcan las disposiciones legales o administrativas que al efecto se señalen.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lastRenderedPageBreak/>
        <w:t>XIV.</w:t>
      </w:r>
      <w:r w:rsidRPr="00C50A8F">
        <w:rPr>
          <w:rFonts w:ascii="Palatino Linotype" w:eastAsia="Palatino Linotype" w:hAnsi="Palatino Linotype" w:cs="Palatino Linotype"/>
          <w:i/>
          <w:color w:val="000000" w:themeColor="text1"/>
        </w:rPr>
        <w:t xml:space="preserve"> Proporcionar, en su caso, en tiempo y forma ante las dependencias competentes, la documentación comprobatoria de la aplicación de recursos económicos federales, estatales o municipales, asignados a través de los programas respectivos.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XV.</w:t>
      </w:r>
      <w:r w:rsidRPr="00C50A8F">
        <w:rPr>
          <w:rFonts w:ascii="Palatino Linotype" w:eastAsia="Palatino Linotype" w:hAnsi="Palatino Linotype" w:cs="Palatino Linotype"/>
          <w:i/>
          <w:color w:val="000000" w:themeColor="text1"/>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XVI.</w:t>
      </w:r>
      <w:r w:rsidRPr="00C50A8F">
        <w:rPr>
          <w:rFonts w:ascii="Palatino Linotype" w:eastAsia="Palatino Linotype" w:hAnsi="Palatino Linotype" w:cs="Palatino Linotype"/>
          <w:i/>
          <w:color w:val="000000" w:themeColor="text1"/>
        </w:rPr>
        <w:t xml:space="preserve"> Cumplir con las disposiciones en materia de Gobierno Digital que impongan la Ley de la materia, su reglamento y demás disposiciones aplicables.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XVII.</w:t>
      </w:r>
      <w:r w:rsidRPr="00C50A8F">
        <w:rPr>
          <w:rFonts w:ascii="Palatino Linotype" w:eastAsia="Palatino Linotype" w:hAnsi="Palatino Linotype" w:cs="Palatino Linotype"/>
          <w:i/>
          <w:color w:val="000000" w:themeColor="text1"/>
        </w:rPr>
        <w:t xml:space="preserve"> Utilizar las medidas de seguridad informática y protección de datos e información personal recomendada por las instancias competentes.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XVIII.</w:t>
      </w:r>
      <w:r w:rsidRPr="00C50A8F">
        <w:rPr>
          <w:rFonts w:ascii="Palatino Linotype" w:eastAsia="Palatino Linotype" w:hAnsi="Palatino Linotype" w:cs="Palatino Linotype"/>
          <w:i/>
          <w:color w:val="000000" w:themeColor="text1"/>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XIX.</w:t>
      </w:r>
      <w:r w:rsidRPr="00C50A8F">
        <w:rPr>
          <w:rFonts w:ascii="Palatino Linotype" w:eastAsia="Palatino Linotype" w:hAnsi="Palatino Linotype" w:cs="Palatino Linotype"/>
          <w:i/>
          <w:color w:val="000000" w:themeColor="text1"/>
        </w:rPr>
        <w:t xml:space="preserve"> Las demás que le impongan las leyes, reglamentos o disposiciones administrativas aplicables. </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Artículo 51.</w:t>
      </w:r>
      <w:r w:rsidRPr="00C50A8F">
        <w:rPr>
          <w:rFonts w:ascii="Palatino Linotype" w:eastAsia="Palatino Linotype" w:hAnsi="Palatino Linotype" w:cs="Palatino Linotype"/>
          <w:i/>
          <w:color w:val="000000" w:themeColor="text1"/>
        </w:rPr>
        <w:t xml:space="preserve"> </w:t>
      </w:r>
      <w:r w:rsidRPr="00C50A8F">
        <w:rPr>
          <w:rFonts w:ascii="Palatino Linotype" w:eastAsia="Palatino Linotype" w:hAnsi="Palatino Linotype" w:cs="Palatino Linotype"/>
          <w:b/>
          <w:i/>
          <w:color w:val="000000" w:themeColor="text1"/>
        </w:rPr>
        <w:t>También se considerará falta administrativa no grave</w:t>
      </w:r>
      <w:r w:rsidRPr="00C50A8F">
        <w:rPr>
          <w:rFonts w:ascii="Palatino Linotype" w:eastAsia="Palatino Linotype" w:hAnsi="Palatino Linotype" w:cs="Palatino Linotype"/>
          <w:i/>
          <w:color w:val="000000" w:themeColor="text1"/>
        </w:rPr>
        <w:t xml:space="preserve">, los daños y perjuicios que, de manera culposa o negligente y sin incurrir en alguna de las faltas administrativas graves señaladas en el Capítulo siguiente, cause un servidor público a la Hacienda Pública o al patrimonio de un ente público.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lastRenderedPageBreak/>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Artículo 52.</w:t>
      </w:r>
      <w:r w:rsidRPr="00C50A8F">
        <w:rPr>
          <w:rFonts w:ascii="Palatino Linotype" w:eastAsia="Palatino Linotype" w:hAnsi="Palatino Linotype" w:cs="Palatino Linotype"/>
          <w:i/>
          <w:color w:val="000000" w:themeColor="text1"/>
        </w:rPr>
        <w:t xml:space="preserve"> Para efectos de la presente Ley, se consideran </w:t>
      </w:r>
      <w:r w:rsidRPr="00C50A8F">
        <w:rPr>
          <w:rFonts w:ascii="Palatino Linotype" w:eastAsia="Palatino Linotype" w:hAnsi="Palatino Linotype" w:cs="Palatino Linotype"/>
          <w:b/>
          <w:i/>
          <w:color w:val="000000" w:themeColor="text1"/>
        </w:rPr>
        <w:t>faltas administrativas graves</w:t>
      </w:r>
      <w:r w:rsidRPr="00C50A8F">
        <w:rPr>
          <w:rFonts w:ascii="Palatino Linotype" w:eastAsia="Palatino Linotype" w:hAnsi="Palatino Linotype" w:cs="Palatino Linotype"/>
          <w:i/>
          <w:color w:val="000000" w:themeColor="text1"/>
        </w:rPr>
        <w:t xml:space="preserve"> de los servidores públicos, mediante cualquier acto u omisión, las siguientes: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w:t>
      </w:r>
      <w:r w:rsidRPr="00C50A8F">
        <w:rPr>
          <w:rFonts w:ascii="Palatino Linotype" w:eastAsia="Palatino Linotype" w:hAnsi="Palatino Linotype" w:cs="Palatino Linotype"/>
          <w:i/>
          <w:color w:val="000000" w:themeColor="text1"/>
        </w:rPr>
        <w:t xml:space="preserve"> El cohecho.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w:t>
      </w:r>
      <w:r w:rsidRPr="00C50A8F">
        <w:rPr>
          <w:rFonts w:ascii="Palatino Linotype" w:eastAsia="Palatino Linotype" w:hAnsi="Palatino Linotype" w:cs="Palatino Linotype"/>
          <w:i/>
          <w:color w:val="000000" w:themeColor="text1"/>
        </w:rPr>
        <w:t xml:space="preserve"> El peculado.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III.</w:t>
      </w:r>
      <w:r w:rsidRPr="00C50A8F">
        <w:rPr>
          <w:rFonts w:ascii="Palatino Linotype" w:eastAsia="Palatino Linotype" w:hAnsi="Palatino Linotype" w:cs="Palatino Linotype"/>
          <w:i/>
          <w:color w:val="000000" w:themeColor="text1"/>
        </w:rPr>
        <w:t xml:space="preserve"> El desvío de recursos públicos.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IV.</w:t>
      </w:r>
      <w:r w:rsidRPr="00C50A8F">
        <w:rPr>
          <w:rFonts w:ascii="Palatino Linotype" w:eastAsia="Palatino Linotype" w:hAnsi="Palatino Linotype" w:cs="Palatino Linotype"/>
          <w:i/>
          <w:color w:val="000000" w:themeColor="text1"/>
        </w:rPr>
        <w:t xml:space="preserve"> La utilización indebida de información.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w:t>
      </w:r>
      <w:r w:rsidRPr="00C50A8F">
        <w:rPr>
          <w:rFonts w:ascii="Palatino Linotype" w:eastAsia="Palatino Linotype" w:hAnsi="Palatino Linotype" w:cs="Palatino Linotype"/>
          <w:i/>
          <w:color w:val="000000" w:themeColor="text1"/>
        </w:rPr>
        <w:t xml:space="preserve"> El abuso de funciones.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w:t>
      </w:r>
      <w:r w:rsidRPr="00C50A8F">
        <w:rPr>
          <w:rFonts w:ascii="Palatino Linotype" w:eastAsia="Palatino Linotype" w:hAnsi="Palatino Linotype" w:cs="Palatino Linotype"/>
          <w:i/>
          <w:color w:val="000000" w:themeColor="text1"/>
        </w:rPr>
        <w:t xml:space="preserve"> Cometer o tolerar conductas de hostigamiento y acoso sexual.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VII.</w:t>
      </w:r>
      <w:r w:rsidRPr="00C50A8F">
        <w:rPr>
          <w:rFonts w:ascii="Palatino Linotype" w:eastAsia="Palatino Linotype" w:hAnsi="Palatino Linotype" w:cs="Palatino Linotype"/>
          <w:i/>
          <w:color w:val="000000" w:themeColor="text1"/>
        </w:rPr>
        <w:t xml:space="preserve"> El actuar bajo conflicto de interés.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VIII.</w:t>
      </w:r>
      <w:r w:rsidRPr="00C50A8F">
        <w:rPr>
          <w:rFonts w:ascii="Palatino Linotype" w:eastAsia="Palatino Linotype" w:hAnsi="Palatino Linotype" w:cs="Palatino Linotype"/>
          <w:i/>
          <w:color w:val="000000" w:themeColor="text1"/>
        </w:rPr>
        <w:t xml:space="preserve"> La contratación indebida.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IX.</w:t>
      </w:r>
      <w:r w:rsidRPr="00C50A8F">
        <w:rPr>
          <w:rFonts w:ascii="Palatino Linotype" w:eastAsia="Palatino Linotype" w:hAnsi="Palatino Linotype" w:cs="Palatino Linotype"/>
          <w:i/>
          <w:color w:val="000000" w:themeColor="text1"/>
        </w:rPr>
        <w:t xml:space="preserve"> El enriquecimiento oculto u ocultamiento de conflicto de interés.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w:t>
      </w:r>
      <w:r w:rsidRPr="00C50A8F">
        <w:rPr>
          <w:rFonts w:ascii="Palatino Linotype" w:eastAsia="Palatino Linotype" w:hAnsi="Palatino Linotype" w:cs="Palatino Linotype"/>
          <w:i/>
          <w:color w:val="000000" w:themeColor="text1"/>
        </w:rPr>
        <w:t xml:space="preserve"> El tráfico de influencias.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w:t>
      </w:r>
      <w:r w:rsidRPr="00C50A8F">
        <w:rPr>
          <w:rFonts w:ascii="Palatino Linotype" w:eastAsia="Palatino Linotype" w:hAnsi="Palatino Linotype" w:cs="Palatino Linotype"/>
          <w:i/>
          <w:color w:val="000000" w:themeColor="text1"/>
        </w:rPr>
        <w:t xml:space="preserve"> El encubrimiento.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XII.</w:t>
      </w:r>
      <w:r w:rsidRPr="00C50A8F">
        <w:rPr>
          <w:rFonts w:ascii="Palatino Linotype" w:eastAsia="Palatino Linotype" w:hAnsi="Palatino Linotype" w:cs="Palatino Linotype"/>
          <w:i/>
          <w:color w:val="000000" w:themeColor="text1"/>
        </w:rPr>
        <w:t xml:space="preserve"> El desacato. </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XIII.</w:t>
      </w:r>
      <w:r w:rsidRPr="00C50A8F">
        <w:rPr>
          <w:rFonts w:ascii="Palatino Linotype" w:eastAsia="Palatino Linotype" w:hAnsi="Palatino Linotype" w:cs="Palatino Linotype"/>
          <w:i/>
          <w:color w:val="000000" w:themeColor="text1"/>
        </w:rPr>
        <w:t xml:space="preserve"> La obstrucción de la Justicia.”</w:t>
      </w:r>
    </w:p>
    <w:p w:rsidR="005C4D03" w:rsidRPr="00C50A8F" w:rsidRDefault="007A6927"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Énfasis propio.</w:t>
      </w: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 xml:space="preserve">Dicho lo anterior, con la determinación a la que se arriba, quedará por colmado el derecho de acceso a la información del ahora Recurrente; toda vez que el Derecho que tutela este Órgano Garante corresponde a la  </w:t>
      </w:r>
      <w:r w:rsidRPr="00C50A8F">
        <w:rPr>
          <w:rFonts w:ascii="Palatino Linotype" w:eastAsia="Palatino Linotype" w:hAnsi="Palatino Linotype" w:cs="Palatino Linotype"/>
          <w:i/>
          <w:color w:val="000000" w:themeColor="text1"/>
        </w:rPr>
        <w:t>igualdad de oportunidades para recibir, buscar e impartir información</w:t>
      </w:r>
      <w:r w:rsidRPr="00C50A8F">
        <w:rPr>
          <w:rFonts w:ascii="Palatino Linotype" w:eastAsia="Palatino Linotype" w:hAnsi="Palatino Linotype" w:cs="Palatino Linotype"/>
          <w:i/>
          <w:color w:val="000000" w:themeColor="text1"/>
          <w:vertAlign w:val="superscript"/>
        </w:rPr>
        <w:footnoteReference w:id="1"/>
      </w:r>
      <w:r w:rsidRPr="00C50A8F">
        <w:rPr>
          <w:rFonts w:ascii="Palatino Linotype" w:eastAsia="Palatino Linotype" w:hAnsi="Palatino Linotype" w:cs="Palatino Linotype"/>
          <w:i/>
          <w:color w:val="000000" w:themeColor="text1"/>
        </w:rPr>
        <w:t xml:space="preserve"> en posesión de cualquier autoridad, entidad, órgano y organismo de los </w:t>
      </w:r>
      <w:r w:rsidRPr="00C50A8F">
        <w:rPr>
          <w:rFonts w:ascii="Palatino Linotype" w:eastAsia="Palatino Linotype" w:hAnsi="Palatino Linotype" w:cs="Palatino Linotype"/>
          <w:color w:val="000000" w:themeColor="text1"/>
        </w:rPr>
        <w:t>poderes</w:t>
      </w:r>
      <w:r w:rsidRPr="00C50A8F">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0A8F">
        <w:rPr>
          <w:rFonts w:ascii="Palatino Linotype" w:eastAsia="Palatino Linotype" w:hAnsi="Palatino Linotype" w:cs="Palatino Linotype"/>
          <w:color w:val="000000" w:themeColor="text1"/>
          <w:vertAlign w:val="superscript"/>
        </w:rPr>
        <w:footnoteReference w:id="2"/>
      </w:r>
      <w:r w:rsidRPr="00C50A8F">
        <w:rPr>
          <w:rFonts w:ascii="Palatino Linotype" w:eastAsia="Palatino Linotype" w:hAnsi="Palatino Linotype" w:cs="Palatino Linotype"/>
          <w:i/>
          <w:color w:val="000000" w:themeColor="text1"/>
        </w:rPr>
        <w:t xml:space="preserve"> </w:t>
      </w:r>
      <w:r w:rsidRPr="00C50A8F">
        <w:rPr>
          <w:rFonts w:ascii="Palatino Linotype" w:eastAsia="Palatino Linotype" w:hAnsi="Palatino Linotype" w:cs="Palatino Linotype"/>
          <w:color w:val="000000" w:themeColor="text1"/>
        </w:rPr>
        <w:t xml:space="preserve">que se constituye como una herramienta fundamental para </w:t>
      </w:r>
      <w:r w:rsidRPr="00C50A8F">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C50A8F">
        <w:rPr>
          <w:rFonts w:ascii="Palatino Linotype" w:eastAsia="Palatino Linotype" w:hAnsi="Palatino Linotype" w:cs="Palatino Linotype"/>
          <w:i/>
          <w:color w:val="000000" w:themeColor="text1"/>
          <w:vertAlign w:val="superscript"/>
        </w:rPr>
        <w:footnoteReference w:id="3"/>
      </w:r>
      <w:r w:rsidRPr="00C50A8F">
        <w:rPr>
          <w:rFonts w:ascii="Palatino Linotype" w:eastAsia="Palatino Linotype" w:hAnsi="Palatino Linotype" w:cs="Palatino Linotype"/>
          <w:color w:val="000000" w:themeColor="text1"/>
        </w:rPr>
        <w:t>fomentando</w:t>
      </w:r>
      <w:r w:rsidRPr="00C50A8F">
        <w:rPr>
          <w:rFonts w:ascii="Palatino Linotype" w:eastAsia="Palatino Linotype" w:hAnsi="Palatino Linotype" w:cs="Palatino Linotype"/>
          <w:i/>
          <w:color w:val="000000" w:themeColor="text1"/>
        </w:rPr>
        <w:t xml:space="preserve"> la transparencia de las actividades estatales y</w:t>
      </w:r>
      <w:r w:rsidRPr="00C50A8F">
        <w:rPr>
          <w:rFonts w:ascii="Palatino Linotype" w:eastAsia="Palatino Linotype" w:hAnsi="Palatino Linotype" w:cs="Palatino Linotype"/>
          <w:color w:val="000000" w:themeColor="text1"/>
        </w:rPr>
        <w:t xml:space="preserve"> promoviendo</w:t>
      </w:r>
      <w:r w:rsidRPr="00C50A8F">
        <w:rPr>
          <w:rFonts w:ascii="Palatino Linotype" w:eastAsia="Palatino Linotype" w:hAnsi="Palatino Linotype" w:cs="Palatino Linotype"/>
          <w:i/>
          <w:color w:val="000000" w:themeColor="text1"/>
        </w:rPr>
        <w:t xml:space="preserve"> la responsabilidad de los funcionarios sobre su gestión pública</w:t>
      </w:r>
      <w:r w:rsidRPr="00C50A8F">
        <w:rPr>
          <w:rFonts w:ascii="Palatino Linotype" w:eastAsia="Palatino Linotype" w:hAnsi="Palatino Linotype" w:cs="Palatino Linotype"/>
          <w:i/>
          <w:color w:val="000000" w:themeColor="text1"/>
          <w:vertAlign w:val="superscript"/>
        </w:rPr>
        <w:footnoteReference w:id="4"/>
      </w:r>
      <w:r w:rsidRPr="00C50A8F">
        <w:rPr>
          <w:rFonts w:ascii="Palatino Linotype" w:eastAsia="Palatino Linotype" w:hAnsi="Palatino Linotype" w:cs="Palatino Linotype"/>
          <w:i/>
          <w:color w:val="000000" w:themeColor="text1"/>
        </w:rPr>
        <w:t xml:space="preserve"> </w:t>
      </w:r>
      <w:r w:rsidRPr="00C50A8F">
        <w:rPr>
          <w:rFonts w:ascii="Palatino Linotype" w:eastAsia="Palatino Linotype" w:hAnsi="Palatino Linotype" w:cs="Palatino Linotype"/>
          <w:color w:val="000000" w:themeColor="text1"/>
        </w:rPr>
        <w:t>que permite</w:t>
      </w:r>
      <w:r w:rsidRPr="00C50A8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C50A8F">
        <w:rPr>
          <w:rFonts w:ascii="Palatino Linotype" w:eastAsia="Palatino Linotype" w:hAnsi="Palatino Linotype" w:cs="Palatino Linotype"/>
          <w:i/>
          <w:color w:val="000000" w:themeColor="text1"/>
          <w:vertAlign w:val="superscript"/>
        </w:rPr>
        <w:footnoteReference w:id="5"/>
      </w:r>
      <w:r w:rsidRPr="00C50A8F">
        <w:rPr>
          <w:rFonts w:ascii="Palatino Linotype" w:eastAsia="Palatino Linotype" w:hAnsi="Palatino Linotype" w:cs="Palatino Linotype"/>
          <w:color w:val="000000" w:themeColor="text1"/>
        </w:rPr>
        <w:t xml:space="preserve"> ” </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w:t>
      </w:r>
      <w:r w:rsidRPr="00C50A8F">
        <w:rPr>
          <w:rFonts w:ascii="Palatino Linotype" w:eastAsia="Palatino Linotype" w:hAnsi="Palatino Linotype" w:cs="Palatino Linotype"/>
          <w:color w:val="000000" w:themeColor="text1"/>
        </w:rPr>
        <w:lastRenderedPageBreak/>
        <w:t>Soberano de México “Gaceta del Gobierno” el diecinueve de octubre de dos mil once, cuyo rubro y texto dispone:</w:t>
      </w:r>
    </w:p>
    <w:p w:rsidR="005C4D03" w:rsidRPr="00C50A8F" w:rsidRDefault="007A6927" w:rsidP="00E36D68">
      <w:pPr>
        <w:spacing w:line="360" w:lineRule="auto"/>
        <w:jc w:val="both"/>
        <w:rPr>
          <w:rFonts w:ascii="Palatino Linotype" w:eastAsia="Palatino Linotype" w:hAnsi="Palatino Linotype" w:cs="Palatino Linotype"/>
          <w:b/>
          <w:i/>
          <w:color w:val="000000" w:themeColor="text1"/>
        </w:rPr>
      </w:pPr>
      <w:r w:rsidRPr="00C50A8F">
        <w:rPr>
          <w:rFonts w:ascii="Palatino Linotype" w:eastAsia="Palatino Linotype" w:hAnsi="Palatino Linotype" w:cs="Palatino Linotype"/>
          <w:b/>
          <w:i/>
          <w:color w:val="000000" w:themeColor="text1"/>
        </w:rPr>
        <w:t>“CRITERIO 0002-11</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C50A8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 xml:space="preserve">XI. Documento: </w:t>
      </w:r>
      <w:r w:rsidRPr="00C50A8F">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C50A8F">
        <w:rPr>
          <w:rFonts w:ascii="Palatino Linotype" w:eastAsia="Palatino Linotype" w:hAnsi="Palatino Linotype" w:cs="Palatino Linotype"/>
          <w:b/>
          <w:i/>
          <w:color w:val="000000" w:themeColor="text1"/>
        </w:rPr>
        <w:t>cualquier otro registro</w:t>
      </w:r>
      <w:r w:rsidRPr="00C50A8F">
        <w:rPr>
          <w:rFonts w:ascii="Palatino Linotype" w:eastAsia="Palatino Linotype" w:hAnsi="Palatino Linotype" w:cs="Palatino Linotype"/>
          <w:i/>
          <w:color w:val="000000" w:themeColor="text1"/>
        </w:rPr>
        <w:t xml:space="preserve"> que documente el ejercicio de las facultades, funciones y </w:t>
      </w:r>
      <w:r w:rsidRPr="00C50A8F">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Es así que, todos los actos de autoridad que realicen los Sujetos Obligados </w:t>
      </w:r>
      <w:r w:rsidRPr="00C50A8F">
        <w:rPr>
          <w:rFonts w:ascii="Palatino Linotype" w:eastAsia="Palatino Linotype" w:hAnsi="Palatino Linotype" w:cs="Palatino Linotype"/>
          <w:b/>
          <w:color w:val="000000" w:themeColor="text1"/>
        </w:rPr>
        <w:t xml:space="preserve">deben estar </w:t>
      </w:r>
      <w:r w:rsidRPr="00C50A8F">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5C4D03" w:rsidRPr="00C50A8F" w:rsidRDefault="005C4D03" w:rsidP="00E36D6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 xml:space="preserve">“Artículo 4. </w:t>
      </w:r>
      <w:r w:rsidRPr="00C50A8F">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Toda la información</w:t>
      </w:r>
      <w:r w:rsidRPr="00C50A8F">
        <w:rPr>
          <w:rFonts w:ascii="Palatino Linotype" w:eastAsia="Palatino Linotype" w:hAnsi="Palatino Linotype" w:cs="Palatino Linotype"/>
          <w:i/>
          <w:color w:val="000000" w:themeColor="text1"/>
        </w:rPr>
        <w:t xml:space="preserve"> generada, obtenida, adquirida, transformada, administrada o </w:t>
      </w:r>
      <w:r w:rsidRPr="00C50A8F">
        <w:rPr>
          <w:rFonts w:ascii="Palatino Linotype" w:eastAsia="Palatino Linotype" w:hAnsi="Palatino Linotype" w:cs="Palatino Linotype"/>
          <w:b/>
          <w:i/>
          <w:color w:val="000000" w:themeColor="text1"/>
        </w:rPr>
        <w:t>en posesión de los sujetos obligados es pública</w:t>
      </w:r>
      <w:r w:rsidRPr="00C50A8F">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C4D03"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A956C9" w:rsidRPr="00C50A8F" w:rsidRDefault="00A956C9"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50A8F">
        <w:rPr>
          <w:rFonts w:ascii="Palatino Linotype" w:eastAsia="Palatino Linotype" w:hAnsi="Palatino Linotype" w:cs="Palatino Linotype"/>
          <w:color w:val="000000" w:themeColor="text1"/>
          <w:vertAlign w:val="superscript"/>
        </w:rPr>
        <w:footnoteReference w:id="6"/>
      </w:r>
      <w:r w:rsidRPr="00C50A8F">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C4D03" w:rsidRPr="00C50A8F" w:rsidRDefault="007A6927" w:rsidP="00E36D6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C50A8F">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w:t>
      </w:r>
      <w:r w:rsidRPr="00C50A8F">
        <w:rPr>
          <w:rFonts w:ascii="Palatino Linotype" w:eastAsia="Palatino Linotype" w:hAnsi="Palatino Linotype" w:cs="Palatino Linotype"/>
          <w:i/>
          <w:color w:val="000000" w:themeColor="text1"/>
        </w:rPr>
        <w:lastRenderedPageBreak/>
        <w:t>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QUINTO. De la versión pública y clasificación de la información</w:t>
      </w: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Finalmente, debe señalarse que dada la propia y especial naturaleza de lo solicitado, eventualmente puede contener datos personales que deberán ser protegidos como ya quedó asentado en el Considerando anterior del presente proveído. Para dar cumplimiento a la presente Resolución, contengan datos que deban ser clasificados, el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r w:rsidRPr="00C50A8F">
        <w:rPr>
          <w:rFonts w:ascii="Palatino Linotype" w:eastAsia="Palatino Linotype" w:hAnsi="Palatino Linotype" w:cs="Palatino Linotype"/>
          <w:b/>
          <w:i/>
          <w:color w:val="000000" w:themeColor="text1"/>
        </w:rPr>
        <w:t>Artículo 3</w:t>
      </w:r>
      <w:r w:rsidRPr="00C50A8F">
        <w:rPr>
          <w:rFonts w:ascii="Palatino Linotype" w:eastAsia="Palatino Linotype" w:hAnsi="Palatino Linotype" w:cs="Palatino Linotype"/>
          <w:i/>
          <w:color w:val="000000" w:themeColor="text1"/>
        </w:rPr>
        <w:t>. Para los efectos de la presente Ley se entenderá por:</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IX. Datos personales</w:t>
      </w:r>
      <w:r w:rsidRPr="00C50A8F">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XX. Información clasificada</w:t>
      </w:r>
      <w:r w:rsidRPr="00C50A8F">
        <w:rPr>
          <w:rFonts w:ascii="Palatino Linotype" w:eastAsia="Palatino Linotype" w:hAnsi="Palatino Linotype" w:cs="Palatino Linotype"/>
          <w:i/>
          <w:color w:val="000000" w:themeColor="text1"/>
        </w:rPr>
        <w:t>: Aquella considerada por la presente Ley como reservada o confidencial;</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 xml:space="preserve">XXI. Información confidencial: </w:t>
      </w:r>
      <w:r w:rsidRPr="00C50A8F">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XLV. Versión pública:</w:t>
      </w:r>
      <w:r w:rsidRPr="00C50A8F">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Artículo 91.</w:t>
      </w:r>
      <w:r w:rsidRPr="00C50A8F">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Artículo 132.</w:t>
      </w:r>
      <w:r w:rsidRPr="00C50A8F">
        <w:rPr>
          <w:rFonts w:ascii="Palatino Linotype" w:eastAsia="Palatino Linotype" w:hAnsi="Palatino Linotype" w:cs="Palatino Linotype"/>
          <w:i/>
          <w:color w:val="000000" w:themeColor="text1"/>
        </w:rPr>
        <w:t xml:space="preserve"> La clasificación de la información se llevará a cabo en el momento en que:</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w:t>
      </w:r>
      <w:r w:rsidRPr="00C50A8F">
        <w:rPr>
          <w:rFonts w:ascii="Palatino Linotype" w:eastAsia="Palatino Linotype" w:hAnsi="Palatino Linotype" w:cs="Palatino Linotype"/>
          <w:i/>
          <w:color w:val="000000" w:themeColor="text1"/>
        </w:rPr>
        <w:t>. Se reciba una solicitud de acceso a la información;</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w:t>
      </w:r>
      <w:r w:rsidRPr="00C50A8F">
        <w:rPr>
          <w:rFonts w:ascii="Palatino Linotype" w:eastAsia="Palatino Linotype" w:hAnsi="Palatino Linotype" w:cs="Palatino Linotype"/>
          <w:i/>
          <w:color w:val="000000" w:themeColor="text1"/>
        </w:rPr>
        <w:t xml:space="preserve"> Se determine mediante resolución de autoridad competente; o</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lastRenderedPageBreak/>
        <w:t>III.</w:t>
      </w:r>
      <w:r w:rsidRPr="00C50A8F">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Artículo 143</w:t>
      </w:r>
      <w:r w:rsidRPr="00C50A8F">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w:t>
      </w:r>
      <w:r w:rsidRPr="00C50A8F">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w:t>
      </w:r>
      <w:r w:rsidRPr="00C50A8F">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III.</w:t>
      </w:r>
      <w:r w:rsidRPr="00C50A8F">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w:t>
      </w:r>
      <w:r w:rsidRPr="00C50A8F">
        <w:rPr>
          <w:rFonts w:ascii="Palatino Linotype" w:eastAsia="Palatino Linotype" w:hAnsi="Palatino Linotype" w:cs="Palatino Linotype"/>
          <w:color w:val="000000" w:themeColor="text1"/>
        </w:rPr>
        <w:lastRenderedPageBreak/>
        <w:t>confidencial la información que posean, desclasificarán y generarán, en su caso, versiones públicas de expedientes o documentos que contengan partes o secciones clasificadas.</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“Quincuagésimo sexto</w:t>
      </w:r>
      <w:r w:rsidRPr="00C50A8F">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Quincuagésimo séptimo</w:t>
      </w:r>
      <w:r w:rsidRPr="00C50A8F">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w:t>
      </w:r>
      <w:r w:rsidRPr="00C50A8F">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w:t>
      </w:r>
      <w:r w:rsidRPr="00C50A8F">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III.</w:t>
      </w:r>
      <w:r w:rsidRPr="00C50A8F">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b/>
          <w:i/>
          <w:color w:val="000000" w:themeColor="text1"/>
        </w:rPr>
        <w:t>Quincuagésimo octavo</w:t>
      </w:r>
      <w:r w:rsidRPr="00C50A8F">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5C4D03" w:rsidRPr="00C50A8F" w:rsidRDefault="005C4D03" w:rsidP="00E36D68">
      <w:pPr>
        <w:spacing w:line="360" w:lineRule="auto"/>
        <w:jc w:val="both"/>
        <w:rPr>
          <w:rFonts w:ascii="Palatino Linotype" w:eastAsia="Palatino Linotype" w:hAnsi="Palatino Linotype" w:cs="Palatino Linotype"/>
          <w:i/>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50A8F">
        <w:rPr>
          <w:rFonts w:ascii="Palatino Linotype" w:eastAsia="Palatino Linotype" w:hAnsi="Palatino Linotype" w:cs="Palatino Linotype"/>
          <w:b/>
          <w:color w:val="000000" w:themeColor="text1"/>
        </w:rPr>
        <w:t>Sujeto Obligado</w:t>
      </w:r>
      <w:r w:rsidRPr="00C50A8F">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Por otro lado, para el caso de que existieran servidores públicos con sanciones administrativas pecuniarias por faltas no graves, este deberá se clasificada como confidencial que de conformidad con lo establecido en el artículo 141 de la Ley de Transparencia del Estado, las causales de reserva se deberán fundar y motivar, a través de la aplicación de la prueba de daño.</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Para entender los alcances de la fundamentación y motivación, sirve de sustento la tesis visible en la página 450, Tomo XIV, Noviembre de 1994, del Apéndice del Semanario Judicial de la Federación 1917-2000, que literalmente dice: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w:t>
      </w:r>
      <w:r w:rsidRPr="00C50A8F">
        <w:rPr>
          <w:rFonts w:ascii="Palatino Linotype" w:eastAsia="Palatino Linotype" w:hAnsi="Palatino Linotype" w:cs="Palatino Linotype"/>
          <w:i/>
          <w:color w:val="000000" w:themeColor="text1"/>
        </w:rPr>
        <w:lastRenderedPageBreak/>
        <w:t>adoptada; y por lo segundo, que exprese una serie de razonamientos lógico-jurídicos sobre el por qué consideró que el caso concreto se ajusta a la hipótesis normativa.</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Así, para considerar que se cumple con la formalidad destacada, la autoridad emisora de un acto de autoridad que incida en la esfera de derechos de un particular, debe darle a conocer a este,  en detalle y de manera completa,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para acreditar el razonamiento del que se deduzca la relación de pertenencia lógica de los hechos al derecho invocado, que es la subsunción.</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Tal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rsidR="005C4D03" w:rsidRPr="00C50A8F" w:rsidRDefault="007A6927" w:rsidP="00E36D68">
      <w:pPr>
        <w:spacing w:line="360" w:lineRule="auto"/>
        <w:jc w:val="both"/>
        <w:rPr>
          <w:rFonts w:ascii="Palatino Linotype" w:eastAsia="Palatino Linotype" w:hAnsi="Palatino Linotype" w:cs="Palatino Linotype"/>
          <w:i/>
          <w:color w:val="000000" w:themeColor="text1"/>
        </w:rPr>
      </w:pPr>
      <w:r w:rsidRPr="00C50A8F">
        <w:rPr>
          <w:rFonts w:ascii="Palatino Linotype" w:eastAsia="Palatino Linotype" w:hAnsi="Palatino Linotype" w:cs="Palatino Linotype"/>
          <w:i/>
          <w:color w:val="000000" w:themeColor="text1"/>
        </w:rPr>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w:t>
      </w:r>
      <w:r w:rsidRPr="00C50A8F">
        <w:rPr>
          <w:rFonts w:ascii="Palatino Linotype" w:eastAsia="Palatino Linotype" w:hAnsi="Palatino Linotype" w:cs="Palatino Linotype"/>
          <w:i/>
          <w:color w:val="000000" w:themeColor="text1"/>
        </w:rPr>
        <w:lastRenderedPageBreak/>
        <w:t>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Luego entonces, aquellos datos personales que hagan identificable a una persona, toda vez que la información solicitada, se relaciona con servidores públicos en específico, los cuales al no haber recibido alguna sanción pecuniaria por faltas graves, se procede a clasificar como confidencial el nombre requerido en la solicitud de información, al poder causar un perjuicio a la vida privada de estos.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w:t>
      </w:r>
      <w:r w:rsidRPr="00C50A8F">
        <w:rPr>
          <w:rFonts w:ascii="Palatino Linotype" w:eastAsia="Palatino Linotype" w:hAnsi="Palatino Linotype" w:cs="Palatino Linotype"/>
          <w:color w:val="000000" w:themeColor="text1"/>
        </w:rPr>
        <w:lastRenderedPageBreak/>
        <w:t>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5C4D03" w:rsidRPr="00C50A8F" w:rsidRDefault="005C4D03" w:rsidP="00E36D6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 concordancia con lo previo, el artículo 143, fracción I, de la Ley previamente citada, establece que la información privada y los datos personales, concernientes a una persona física identificada o identificable son confidenciales.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50A8F">
        <w:rPr>
          <w:rFonts w:ascii="Palatino Linotype" w:eastAsia="Palatino Linotype" w:hAnsi="Palatino Linotype" w:cs="Palatino Linotype"/>
          <w:b/>
          <w:color w:val="000000" w:themeColor="text1"/>
        </w:rPr>
        <w:t xml:space="preserve">i) </w:t>
      </w:r>
      <w:r w:rsidRPr="00C50A8F">
        <w:rPr>
          <w:rFonts w:ascii="Palatino Linotype" w:eastAsia="Palatino Linotype" w:hAnsi="Palatino Linotype" w:cs="Palatino Linotype"/>
          <w:color w:val="000000" w:themeColor="text1"/>
        </w:rPr>
        <w:t xml:space="preserve">la información se encuentre en registros públicos o fuentes de acceso público, </w:t>
      </w:r>
      <w:r w:rsidRPr="00C50A8F">
        <w:rPr>
          <w:rFonts w:ascii="Palatino Linotype" w:eastAsia="Palatino Linotype" w:hAnsi="Palatino Linotype" w:cs="Palatino Linotype"/>
          <w:b/>
          <w:color w:val="000000" w:themeColor="text1"/>
        </w:rPr>
        <w:t>ii)</w:t>
      </w:r>
      <w:r w:rsidRPr="00C50A8F">
        <w:rPr>
          <w:rFonts w:ascii="Palatino Linotype" w:eastAsia="Palatino Linotype" w:hAnsi="Palatino Linotype" w:cs="Palatino Linotype"/>
          <w:color w:val="000000" w:themeColor="text1"/>
        </w:rPr>
        <w:t xml:space="preserve"> por ley tenga el carácter de pública, </w:t>
      </w:r>
      <w:r w:rsidRPr="00C50A8F">
        <w:rPr>
          <w:rFonts w:ascii="Palatino Linotype" w:eastAsia="Palatino Linotype" w:hAnsi="Palatino Linotype" w:cs="Palatino Linotype"/>
          <w:b/>
          <w:color w:val="000000" w:themeColor="text1"/>
        </w:rPr>
        <w:t>iii)</w:t>
      </w:r>
      <w:r w:rsidRPr="00C50A8F">
        <w:rPr>
          <w:rFonts w:ascii="Palatino Linotype" w:eastAsia="Palatino Linotype" w:hAnsi="Palatino Linotype" w:cs="Palatino Linotype"/>
          <w:color w:val="000000" w:themeColor="text1"/>
        </w:rPr>
        <w:t xml:space="preserve"> exista una orden judicial, </w:t>
      </w:r>
      <w:r w:rsidRPr="00C50A8F">
        <w:rPr>
          <w:rFonts w:ascii="Palatino Linotype" w:eastAsia="Palatino Linotype" w:hAnsi="Palatino Linotype" w:cs="Palatino Linotype"/>
          <w:b/>
          <w:color w:val="000000" w:themeColor="text1"/>
        </w:rPr>
        <w:t>iv)</w:t>
      </w:r>
      <w:r w:rsidRPr="00C50A8F">
        <w:rPr>
          <w:rFonts w:ascii="Palatino Linotype" w:eastAsia="Palatino Linotype" w:hAnsi="Palatino Linotype" w:cs="Palatino Linotype"/>
          <w:color w:val="000000" w:themeColor="text1"/>
        </w:rPr>
        <w:t xml:space="preserve"> por razones de seguridad nacional y salubridad general o </w:t>
      </w:r>
      <w:r w:rsidRPr="00C50A8F">
        <w:rPr>
          <w:rFonts w:ascii="Palatino Linotype" w:eastAsia="Palatino Linotype" w:hAnsi="Palatino Linotype" w:cs="Palatino Linotype"/>
          <w:b/>
          <w:color w:val="000000" w:themeColor="text1"/>
        </w:rPr>
        <w:t>v)</w:t>
      </w:r>
      <w:r w:rsidRPr="00C50A8F">
        <w:rPr>
          <w:rFonts w:ascii="Palatino Linotype" w:eastAsia="Palatino Linotype" w:hAnsi="Palatino Linotype" w:cs="Palatino Linotype"/>
          <w:color w:val="000000" w:themeColor="text1"/>
        </w:rPr>
        <w:t xml:space="preserve"> para proteger los derechos de terceros o cuando se transmita entre sujetos obligados en términos de los tratados y los acuerdos interinstitucionales.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 términos de lo expuesto, la documentación y aquellos datos que se consideren confidenciales, serán una limitante del derecho de acceso a la información, siempre y cuando:</w:t>
      </w:r>
    </w:p>
    <w:p w:rsidR="005C4D03" w:rsidRPr="00C50A8F" w:rsidRDefault="00A956C9" w:rsidP="00A956C9">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a)</w:t>
      </w:r>
      <w:r w:rsidR="007A6927" w:rsidRPr="00C50A8F">
        <w:rPr>
          <w:rFonts w:ascii="Palatino Linotype" w:eastAsia="Palatino Linotype" w:hAnsi="Palatino Linotype" w:cs="Palatino Linotype"/>
          <w:color w:val="000000" w:themeColor="text1"/>
        </w:rPr>
        <w:t xml:space="preserve"> Se trate de datos personales; esto es, información concerniente a una persona física y que ésta sea identificada o identificable.</w:t>
      </w:r>
    </w:p>
    <w:p w:rsidR="005C4D03" w:rsidRPr="00C50A8F" w:rsidRDefault="00A956C9" w:rsidP="00A956C9">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b)</w:t>
      </w:r>
      <w:r w:rsidR="007A6927" w:rsidRPr="00C50A8F">
        <w:rPr>
          <w:rFonts w:ascii="Palatino Linotype" w:eastAsia="Palatino Linotype" w:hAnsi="Palatino Linotype" w:cs="Palatino Linotype"/>
          <w:color w:val="000000" w:themeColor="text1"/>
        </w:rPr>
        <w:t xml:space="preserve"> Para la difusión de los datos, se requiera el consentimiento del titular.</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i9qyq95u4w5f" w:colFirst="0" w:colLast="0"/>
      <w:bookmarkEnd w:id="7"/>
      <w:r w:rsidRPr="00C50A8F">
        <w:rPr>
          <w:rFonts w:ascii="Palatino Linotype" w:eastAsia="Palatino Linotype" w:hAnsi="Palatino Linotype" w:cs="Palatino Linotype"/>
          <w:color w:val="000000" w:themeColor="text1"/>
        </w:rPr>
        <w:lastRenderedPageBreak/>
        <w:t>Además, en el artículo 5° de dicho ordenamiento jurídico, establece que es la Ley aplicable para todo tratamiento de datos personales. 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5C4D03" w:rsidRPr="00C50A8F" w:rsidRDefault="005C4D03" w:rsidP="00E36D68">
      <w:pPr>
        <w:tabs>
          <w:tab w:val="left" w:pos="7513"/>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En este contexto, la confidencialidad de los datos personales, tiene por objetivo establecer el límite del derecho de acceso a la información a partir del derecho a la intimidad y la vida privada de los individuos.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De tal suerte, las instituciones públicas tienen la doble responsabilidad, por un lado, de proteger los datos personales y por otro, darle publicidad aquella información de relevancia que sea de interés público.</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Default="007A6927" w:rsidP="00E36D6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Por lo anteriormente expuesto y fundado, este </w:t>
      </w:r>
      <w:r w:rsidRPr="00C50A8F">
        <w:rPr>
          <w:rFonts w:ascii="Palatino Linotype" w:eastAsia="Palatino Linotype" w:hAnsi="Palatino Linotype" w:cs="Palatino Linotype"/>
          <w:b/>
          <w:color w:val="000000" w:themeColor="text1"/>
        </w:rPr>
        <w:t>ÓRGANO GARANTE</w:t>
      </w:r>
      <w:r w:rsidRPr="00C50A8F">
        <w:rPr>
          <w:rFonts w:ascii="Palatino Linotype" w:eastAsia="Palatino Linotype" w:hAnsi="Palatino Linotype" w:cs="Palatino Linotype"/>
          <w:color w:val="000000" w:themeColor="text1"/>
        </w:rPr>
        <w:t xml:space="preserve"> emite los siguientes: </w:t>
      </w:r>
      <w:r w:rsidR="00A956C9">
        <w:rPr>
          <w:rFonts w:ascii="Palatino Linotype" w:eastAsia="Palatino Linotype" w:hAnsi="Palatino Linotype" w:cs="Palatino Linotype"/>
          <w:color w:val="000000" w:themeColor="text1"/>
        </w:rPr>
        <w:t>---------------------------------------------------------------------------------------------------------</w:t>
      </w:r>
    </w:p>
    <w:p w:rsidR="00A956C9" w:rsidRDefault="00A956C9" w:rsidP="00A956C9">
      <w:pPr>
        <w:pStyle w:val="Prrafodelista"/>
        <w:rPr>
          <w:rFonts w:ascii="Palatino Linotype" w:eastAsia="Palatino Linotype" w:hAnsi="Palatino Linotype" w:cs="Palatino Linotype"/>
          <w:color w:val="000000" w:themeColor="text1"/>
        </w:rPr>
      </w:pPr>
    </w:p>
    <w:p w:rsidR="00A956C9" w:rsidRDefault="00A956C9" w:rsidP="00A956C9">
      <w:pPr>
        <w:spacing w:line="360" w:lineRule="auto"/>
        <w:jc w:val="both"/>
        <w:rPr>
          <w:rFonts w:ascii="Palatino Linotype" w:eastAsia="Palatino Linotype" w:hAnsi="Palatino Linotype" w:cs="Palatino Linotype"/>
          <w:color w:val="000000" w:themeColor="text1"/>
        </w:rPr>
      </w:pPr>
    </w:p>
    <w:p w:rsidR="00A956C9" w:rsidRPr="00C50A8F" w:rsidRDefault="00A956C9" w:rsidP="00A956C9">
      <w:pPr>
        <w:spacing w:line="360" w:lineRule="auto"/>
        <w:jc w:val="both"/>
        <w:rPr>
          <w:rFonts w:ascii="Palatino Linotype" w:eastAsia="Palatino Linotype" w:hAnsi="Palatino Linotype" w:cs="Palatino Linotype"/>
          <w:color w:val="000000" w:themeColor="text1"/>
        </w:rPr>
      </w:pPr>
    </w:p>
    <w:p w:rsidR="005C4D03" w:rsidRPr="00C50A8F" w:rsidRDefault="005C4D03" w:rsidP="00E36D68">
      <w:pPr>
        <w:spacing w:line="360" w:lineRule="auto"/>
        <w:rPr>
          <w:rFonts w:ascii="Palatino Linotype" w:eastAsia="Palatino Linotype" w:hAnsi="Palatino Linotype" w:cs="Palatino Linotype"/>
          <w:color w:val="000000" w:themeColor="text1"/>
        </w:rPr>
      </w:pPr>
    </w:p>
    <w:p w:rsidR="005C4D03" w:rsidRPr="00C50A8F" w:rsidRDefault="007A6927" w:rsidP="00E36D6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8" w:name="_heading=h.4d34og8" w:colFirst="0" w:colLast="0"/>
      <w:bookmarkEnd w:id="8"/>
      <w:r w:rsidRPr="00C50A8F">
        <w:rPr>
          <w:rFonts w:ascii="Palatino Linotype" w:eastAsia="Palatino Linotype" w:hAnsi="Palatino Linotype" w:cs="Palatino Linotype"/>
          <w:b/>
          <w:color w:val="000000" w:themeColor="text1"/>
          <w:sz w:val="24"/>
          <w:szCs w:val="24"/>
        </w:rPr>
        <w:lastRenderedPageBreak/>
        <w:t>R E S O L U T I V O S</w:t>
      </w:r>
    </w:p>
    <w:p w:rsidR="005C4D03" w:rsidRPr="00C50A8F" w:rsidRDefault="005C4D03" w:rsidP="00E36D68">
      <w:pPr>
        <w:spacing w:line="360" w:lineRule="auto"/>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bookmarkStart w:id="9" w:name="_heading=h.1t3h5sf" w:colFirst="0" w:colLast="0"/>
      <w:bookmarkEnd w:id="9"/>
      <w:r w:rsidRPr="00C50A8F">
        <w:rPr>
          <w:rFonts w:ascii="Palatino Linotype" w:eastAsia="Palatino Linotype" w:hAnsi="Palatino Linotype" w:cs="Palatino Linotype"/>
          <w:b/>
          <w:color w:val="000000" w:themeColor="text1"/>
        </w:rPr>
        <w:t>PRIMERO</w:t>
      </w:r>
      <w:r w:rsidRPr="00C50A8F">
        <w:rPr>
          <w:rFonts w:ascii="Palatino Linotype" w:eastAsia="Palatino Linotype" w:hAnsi="Palatino Linotype" w:cs="Palatino Linotype"/>
          <w:color w:val="000000" w:themeColor="text1"/>
        </w:rPr>
        <w:t>. Resultan fundadas las</w:t>
      </w:r>
      <w:r w:rsidRPr="00C50A8F">
        <w:rPr>
          <w:rFonts w:ascii="Palatino Linotype" w:eastAsia="Palatino Linotype" w:hAnsi="Palatino Linotype" w:cs="Palatino Linotype"/>
          <w:b/>
          <w:color w:val="000000" w:themeColor="text1"/>
        </w:rPr>
        <w:t xml:space="preserve"> </w:t>
      </w:r>
      <w:r w:rsidRPr="00C50A8F">
        <w:rPr>
          <w:rFonts w:ascii="Palatino Linotype" w:eastAsia="Palatino Linotype" w:hAnsi="Palatino Linotype" w:cs="Palatino Linotype"/>
          <w:color w:val="000000" w:themeColor="text1"/>
        </w:rPr>
        <w:t xml:space="preserve">razones o motivos de inconformidad hechos valer en el Recurso de Revisión </w:t>
      </w:r>
      <w:r w:rsidRPr="00C50A8F">
        <w:rPr>
          <w:rFonts w:ascii="Palatino Linotype" w:eastAsia="Palatino Linotype" w:hAnsi="Palatino Linotype" w:cs="Palatino Linotype"/>
          <w:b/>
          <w:color w:val="000000" w:themeColor="text1"/>
        </w:rPr>
        <w:t xml:space="preserve">02128/INFOEM/IP/RR/2025, </w:t>
      </w:r>
      <w:r w:rsidRPr="00C50A8F">
        <w:rPr>
          <w:rFonts w:ascii="Palatino Linotype" w:eastAsia="Palatino Linotype" w:hAnsi="Palatino Linotype" w:cs="Palatino Linotype"/>
          <w:color w:val="000000" w:themeColor="text1"/>
        </w:rPr>
        <w:t xml:space="preserve">en términos de los </w:t>
      </w:r>
      <w:r w:rsidRPr="00C50A8F">
        <w:rPr>
          <w:rFonts w:ascii="Palatino Linotype" w:eastAsia="Palatino Linotype" w:hAnsi="Palatino Linotype" w:cs="Palatino Linotype"/>
          <w:b/>
          <w:color w:val="000000" w:themeColor="text1"/>
        </w:rPr>
        <w:t>Considerandos</w:t>
      </w:r>
      <w:r w:rsidRPr="00C50A8F">
        <w:rPr>
          <w:rFonts w:ascii="Palatino Linotype" w:eastAsia="Palatino Linotype" w:hAnsi="Palatino Linotype" w:cs="Palatino Linotype"/>
          <w:color w:val="000000" w:themeColor="text1"/>
        </w:rPr>
        <w:t xml:space="preserve"> </w:t>
      </w:r>
      <w:r w:rsidRPr="00C50A8F">
        <w:rPr>
          <w:rFonts w:ascii="Palatino Linotype" w:eastAsia="Palatino Linotype" w:hAnsi="Palatino Linotype" w:cs="Palatino Linotype"/>
          <w:b/>
          <w:color w:val="000000" w:themeColor="text1"/>
        </w:rPr>
        <w:t xml:space="preserve">CUARTO y QUINTO </w:t>
      </w:r>
      <w:r w:rsidRPr="00C50A8F">
        <w:rPr>
          <w:rFonts w:ascii="Palatino Linotype" w:eastAsia="Palatino Linotype" w:hAnsi="Palatino Linotype" w:cs="Palatino Linotype"/>
          <w:color w:val="000000" w:themeColor="text1"/>
        </w:rPr>
        <w:t>de la presente Resolución.</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bookmarkStart w:id="10" w:name="_heading=h.a1ou13itb8pc" w:colFirst="0" w:colLast="0"/>
      <w:bookmarkEnd w:id="10"/>
      <w:r w:rsidRPr="00C50A8F">
        <w:rPr>
          <w:rFonts w:ascii="Palatino Linotype" w:eastAsia="Palatino Linotype" w:hAnsi="Palatino Linotype" w:cs="Palatino Linotype"/>
          <w:b/>
          <w:color w:val="000000" w:themeColor="text1"/>
        </w:rPr>
        <w:t xml:space="preserve">SEGUNDO. </w:t>
      </w:r>
      <w:r w:rsidRPr="00C50A8F">
        <w:rPr>
          <w:rFonts w:ascii="Palatino Linotype" w:eastAsia="Palatino Linotype" w:hAnsi="Palatino Linotype" w:cs="Palatino Linotype"/>
          <w:color w:val="000000" w:themeColor="text1"/>
        </w:rPr>
        <w:t xml:space="preserve">Se </w:t>
      </w:r>
      <w:r w:rsidRPr="00C50A8F">
        <w:rPr>
          <w:rFonts w:ascii="Palatino Linotype" w:eastAsia="Palatino Linotype" w:hAnsi="Palatino Linotype" w:cs="Palatino Linotype"/>
          <w:b/>
          <w:color w:val="000000" w:themeColor="text1"/>
        </w:rPr>
        <w:t xml:space="preserve">REVOCA </w:t>
      </w:r>
      <w:r w:rsidRPr="00C50A8F">
        <w:rPr>
          <w:rFonts w:ascii="Palatino Linotype" w:eastAsia="Palatino Linotype" w:hAnsi="Palatino Linotype" w:cs="Palatino Linotype"/>
          <w:color w:val="000000" w:themeColor="text1"/>
        </w:rPr>
        <w:t xml:space="preserve">la respuesta emitida por el </w:t>
      </w:r>
      <w:r w:rsidRPr="00C50A8F">
        <w:rPr>
          <w:rFonts w:ascii="Palatino Linotype" w:eastAsia="Palatino Linotype" w:hAnsi="Palatino Linotype" w:cs="Palatino Linotype"/>
          <w:b/>
          <w:color w:val="000000" w:themeColor="text1"/>
        </w:rPr>
        <w:t xml:space="preserve">Ayuntamiento de Jiquipilco </w:t>
      </w:r>
      <w:r w:rsidRPr="00C50A8F">
        <w:rPr>
          <w:rFonts w:ascii="Palatino Linotype" w:eastAsia="Palatino Linotype" w:hAnsi="Palatino Linotype" w:cs="Palatino Linotype"/>
          <w:color w:val="000000" w:themeColor="text1"/>
        </w:rPr>
        <w:t xml:space="preserve">y se </w:t>
      </w:r>
      <w:r w:rsidRPr="00C50A8F">
        <w:rPr>
          <w:rFonts w:ascii="Palatino Linotype" w:eastAsia="Palatino Linotype" w:hAnsi="Palatino Linotype" w:cs="Palatino Linotype"/>
          <w:b/>
          <w:color w:val="000000" w:themeColor="text1"/>
        </w:rPr>
        <w:t>ORDENA</w:t>
      </w:r>
      <w:r w:rsidRPr="00C50A8F">
        <w:rPr>
          <w:rFonts w:ascii="Palatino Linotype" w:eastAsia="Palatino Linotype" w:hAnsi="Palatino Linotype" w:cs="Palatino Linotype"/>
          <w:color w:val="000000" w:themeColor="text1"/>
        </w:rPr>
        <w:t xml:space="preserve"> entregar vía Sistema de Acceso a la Información Mexiquense (SAIMEX), en versión pública, el soporte documental que conste o se advierta la siguiente información de las sanciones pecuniarias impuestas a servidores públicos por faltas administrativas durante el periodo 2022 – 2024:</w:t>
      </w:r>
    </w:p>
    <w:p w:rsidR="005C4D03" w:rsidRPr="00C50A8F" w:rsidRDefault="005C4D03" w:rsidP="00E36D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4D03" w:rsidRPr="00C50A8F" w:rsidRDefault="007A6927" w:rsidP="00A956C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 xml:space="preserve">Monto de las sanciones, tipo de responsabilidad acreditada y, el número de cuenta bancario de depósito de las multas impuestas; </w:t>
      </w:r>
    </w:p>
    <w:p w:rsidR="005C4D03" w:rsidRPr="00C50A8F" w:rsidRDefault="005C4D03" w:rsidP="00A956C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C4D03" w:rsidRPr="00C50A8F" w:rsidRDefault="007A6927" w:rsidP="00A956C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50A8F">
        <w:rPr>
          <w:rFonts w:ascii="Palatino Linotype" w:eastAsia="Palatino Linotype" w:hAnsi="Palatino Linotype" w:cs="Palatino Linotype"/>
          <w:b/>
          <w:color w:val="000000" w:themeColor="text1"/>
        </w:rPr>
        <w:t>El nombre de los servidores públicos con sanciones administrativas pecuniarias por faltas administrativas graves, y</w:t>
      </w:r>
    </w:p>
    <w:p w:rsidR="005C4D03" w:rsidRPr="00C50A8F" w:rsidRDefault="005C4D03" w:rsidP="00A956C9">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5C4D03" w:rsidRPr="00A956C9" w:rsidRDefault="007A6927" w:rsidP="00A956C9">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956C9">
        <w:rPr>
          <w:rFonts w:ascii="Palatino Linotype" w:eastAsia="Palatino Linotype" w:hAnsi="Palatino Linotype" w:cs="Palatino Linotype"/>
          <w:b/>
          <w:color w:val="000000" w:themeColor="text1"/>
        </w:rPr>
        <w:t>El acuerdo del Comité de Transparencia en el que de manera fundada y motivada clasifique como confidencial, los nombres de los servidores públicos con sanciones pecuniarias por faltas administrativas no graves.</w:t>
      </w:r>
    </w:p>
    <w:p w:rsidR="005C4D03" w:rsidRPr="00C50A8F" w:rsidRDefault="005C4D03" w:rsidP="00E36D68">
      <w:pPr>
        <w:tabs>
          <w:tab w:val="left" w:pos="8080"/>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tabs>
          <w:tab w:val="left" w:pos="8080"/>
        </w:tabs>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w:t>
      </w:r>
      <w:r w:rsidRPr="00C50A8F">
        <w:rPr>
          <w:rFonts w:ascii="Palatino Linotype" w:eastAsia="Palatino Linotype" w:hAnsi="Palatino Linotype" w:cs="Palatino Linotype"/>
          <w:color w:val="000000" w:themeColor="text1"/>
        </w:rPr>
        <w:lastRenderedPageBreak/>
        <w:t xml:space="preserve">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C50A8F">
        <w:rPr>
          <w:rFonts w:ascii="Palatino Linotype" w:eastAsia="Palatino Linotype" w:hAnsi="Palatino Linotype" w:cs="Palatino Linotype"/>
          <w:b/>
          <w:color w:val="000000" w:themeColor="text1"/>
        </w:rPr>
        <w:t>RECURRENTE</w:t>
      </w:r>
      <w:r w:rsidRPr="00C50A8F">
        <w:rPr>
          <w:rFonts w:ascii="Palatino Linotype" w:eastAsia="Palatino Linotype" w:hAnsi="Palatino Linotype" w:cs="Palatino Linotype"/>
          <w:color w:val="000000" w:themeColor="text1"/>
        </w:rPr>
        <w:t>.</w:t>
      </w:r>
    </w:p>
    <w:p w:rsidR="005C4D03" w:rsidRPr="00C50A8F" w:rsidRDefault="005C4D03" w:rsidP="00E36D68">
      <w:pPr>
        <w:tabs>
          <w:tab w:val="left" w:pos="8080"/>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tabs>
          <w:tab w:val="left" w:pos="8080"/>
        </w:tabs>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color w:val="000000" w:themeColor="text1"/>
        </w:rPr>
        <w:t>Para el caso de que no se haya generado, poseído o administrado lo ordenado en los incisos</w:t>
      </w:r>
      <w:r w:rsidRPr="00C50A8F">
        <w:rPr>
          <w:rFonts w:ascii="Palatino Linotype" w:eastAsia="Palatino Linotype" w:hAnsi="Palatino Linotype" w:cs="Palatino Linotype"/>
          <w:b/>
          <w:color w:val="000000" w:themeColor="text1"/>
        </w:rPr>
        <w:t xml:space="preserve"> b)</w:t>
      </w:r>
      <w:r w:rsidRPr="00C50A8F">
        <w:rPr>
          <w:rFonts w:ascii="Palatino Linotype" w:eastAsia="Palatino Linotype" w:hAnsi="Palatino Linotype" w:cs="Palatino Linotype"/>
          <w:color w:val="000000" w:themeColor="text1"/>
        </w:rPr>
        <w:t xml:space="preserve"> o, </w:t>
      </w:r>
      <w:r w:rsidRPr="00C50A8F">
        <w:rPr>
          <w:rFonts w:ascii="Palatino Linotype" w:eastAsia="Palatino Linotype" w:hAnsi="Palatino Linotype" w:cs="Palatino Linotype"/>
          <w:b/>
          <w:color w:val="000000" w:themeColor="text1"/>
        </w:rPr>
        <w:t xml:space="preserve">c) </w:t>
      </w:r>
      <w:r w:rsidRPr="00C50A8F">
        <w:rPr>
          <w:rFonts w:ascii="Palatino Linotype" w:eastAsia="Palatino Linotype" w:hAnsi="Palatino Linotype" w:cs="Palatino Linotype"/>
          <w:color w:val="000000" w:themeColor="text1"/>
        </w:rPr>
        <w:t xml:space="preserve">por no haberse actualizado </w:t>
      </w:r>
      <w:r w:rsidRPr="00C50A8F">
        <w:rPr>
          <w:rFonts w:ascii="Palatino Linotype" w:eastAsia="Palatino Linotype" w:hAnsi="Palatino Linotype" w:cs="Palatino Linotype"/>
          <w:color w:val="000000" w:themeColor="text1"/>
          <w:u w:val="single"/>
        </w:rPr>
        <w:t>alguno</w:t>
      </w:r>
      <w:r w:rsidRPr="00C50A8F">
        <w:rPr>
          <w:rFonts w:ascii="Palatino Linotype" w:eastAsia="Palatino Linotype" w:hAnsi="Palatino Linotype" w:cs="Palatino Linotype"/>
          <w:color w:val="000000" w:themeColor="text1"/>
        </w:rPr>
        <w:t xml:space="preserve"> de los supuestos; bastará que el </w:t>
      </w:r>
      <w:r w:rsidRPr="00C50A8F">
        <w:rPr>
          <w:rFonts w:ascii="Palatino Linotype" w:eastAsia="Palatino Linotype" w:hAnsi="Palatino Linotype" w:cs="Palatino Linotype"/>
          <w:b/>
          <w:color w:val="000000" w:themeColor="text1"/>
        </w:rPr>
        <w:t xml:space="preserve">SUJETO OBLIGADO </w:t>
      </w:r>
      <w:r w:rsidRPr="00C50A8F">
        <w:rPr>
          <w:rFonts w:ascii="Palatino Linotype" w:eastAsia="Palatino Linotype" w:hAnsi="Palatino Linotype" w:cs="Palatino Linotype"/>
          <w:color w:val="000000" w:themeColor="text1"/>
        </w:rPr>
        <w:t>lo haga del conocimiento del</w:t>
      </w:r>
      <w:r w:rsidRPr="00C50A8F">
        <w:rPr>
          <w:rFonts w:ascii="Palatino Linotype" w:eastAsia="Palatino Linotype" w:hAnsi="Palatino Linotype" w:cs="Palatino Linotype"/>
          <w:b/>
          <w:color w:val="000000" w:themeColor="text1"/>
        </w:rPr>
        <w:t xml:space="preserve"> RECURRENTE</w:t>
      </w:r>
      <w:r w:rsidRPr="00C50A8F">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C4D03" w:rsidRPr="00C50A8F" w:rsidRDefault="005C4D03" w:rsidP="00E36D68">
      <w:pPr>
        <w:tabs>
          <w:tab w:val="left" w:pos="8080"/>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b/>
          <w:color w:val="000000" w:themeColor="text1"/>
        </w:rPr>
        <w:t xml:space="preserve">TERCERO. Notifíquese </w:t>
      </w:r>
      <w:r w:rsidRPr="00C50A8F">
        <w:rPr>
          <w:rFonts w:ascii="Palatino Linotype" w:eastAsia="Palatino Linotype" w:hAnsi="Palatino Linotype" w:cs="Palatino Linotype"/>
          <w:color w:val="000000" w:themeColor="text1"/>
        </w:rPr>
        <w:t xml:space="preserve">la presente Resolución al Titular de la Unidad de Transparencia del Sujeto Obligado vía </w:t>
      </w:r>
      <w:r w:rsidRPr="00C50A8F">
        <w:rPr>
          <w:rFonts w:ascii="Palatino Linotype" w:eastAsia="Palatino Linotype" w:hAnsi="Palatino Linotype" w:cs="Palatino Linotype"/>
          <w:b/>
          <w:color w:val="000000" w:themeColor="text1"/>
        </w:rPr>
        <w:t>SAIMEX</w:t>
      </w:r>
      <w:r w:rsidRPr="00C50A8F">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C50A8F">
        <w:rPr>
          <w:rFonts w:ascii="Palatino Linotype" w:eastAsia="Palatino Linotype" w:hAnsi="Palatino Linotype" w:cs="Palatino Linotype"/>
          <w:b/>
          <w:color w:val="000000" w:themeColor="text1"/>
        </w:rPr>
        <w:t>dé cumplimiento a lo ordenado dentro del plazo de diez días hábi</w:t>
      </w:r>
      <w:r w:rsidRPr="00C50A8F">
        <w:rPr>
          <w:rFonts w:ascii="Palatino Linotype" w:eastAsia="Palatino Linotype" w:hAnsi="Palatino Linotype" w:cs="Palatino Linotype"/>
          <w:color w:val="000000" w:themeColor="text1"/>
        </w:rPr>
        <w:t>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b/>
          <w:color w:val="000000" w:themeColor="text1"/>
        </w:rPr>
        <w:t xml:space="preserve">CUARTO. </w:t>
      </w:r>
      <w:r w:rsidRPr="00C50A8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50A8F">
        <w:rPr>
          <w:rFonts w:ascii="Palatino Linotype" w:eastAsia="Palatino Linotype" w:hAnsi="Palatino Linotype" w:cs="Palatino Linotype"/>
          <w:b/>
          <w:color w:val="000000" w:themeColor="text1"/>
        </w:rPr>
        <w:lastRenderedPageBreak/>
        <w:t>SUJETO OBLIGADO</w:t>
      </w:r>
      <w:r w:rsidRPr="00C50A8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C4D03" w:rsidRPr="00C50A8F" w:rsidRDefault="005C4D03" w:rsidP="00E36D68">
      <w:pPr>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tabs>
          <w:tab w:val="left" w:pos="8080"/>
        </w:tabs>
        <w:spacing w:line="360" w:lineRule="auto"/>
        <w:jc w:val="both"/>
        <w:rPr>
          <w:rFonts w:ascii="Palatino Linotype" w:eastAsia="Palatino Linotype" w:hAnsi="Palatino Linotype" w:cs="Palatino Linotype"/>
          <w:color w:val="000000" w:themeColor="text1"/>
        </w:rPr>
      </w:pPr>
      <w:bookmarkStart w:id="11" w:name="_heading=h.hnmxpb2ykmne" w:colFirst="0" w:colLast="0"/>
      <w:bookmarkEnd w:id="11"/>
      <w:r w:rsidRPr="00C50A8F">
        <w:rPr>
          <w:rFonts w:ascii="Palatino Linotype" w:eastAsia="Palatino Linotype" w:hAnsi="Palatino Linotype" w:cs="Palatino Linotype"/>
          <w:b/>
          <w:color w:val="000000" w:themeColor="text1"/>
        </w:rPr>
        <w:t xml:space="preserve">QUINTO. </w:t>
      </w:r>
      <w:r w:rsidRPr="00C50A8F">
        <w:rPr>
          <w:rFonts w:ascii="Palatino Linotype" w:eastAsia="Palatino Linotype" w:hAnsi="Palatino Linotype" w:cs="Palatino Linotype"/>
          <w:color w:val="000000" w:themeColor="text1"/>
        </w:rPr>
        <w:t xml:space="preserve">Notifíquese al </w:t>
      </w:r>
      <w:r w:rsidRPr="00C50A8F">
        <w:rPr>
          <w:rFonts w:ascii="Palatino Linotype" w:eastAsia="Palatino Linotype" w:hAnsi="Palatino Linotype" w:cs="Palatino Linotype"/>
          <w:b/>
          <w:color w:val="000000" w:themeColor="text1"/>
        </w:rPr>
        <w:t>RECURRENTE</w:t>
      </w:r>
      <w:r w:rsidRPr="00C50A8F">
        <w:rPr>
          <w:rFonts w:ascii="Palatino Linotype" w:eastAsia="Palatino Linotype" w:hAnsi="Palatino Linotype" w:cs="Palatino Linotype"/>
          <w:color w:val="000000" w:themeColor="text1"/>
        </w:rPr>
        <w:t xml:space="preserve"> la presente Resolución, vía </w:t>
      </w:r>
      <w:r w:rsidRPr="00C50A8F">
        <w:rPr>
          <w:rFonts w:ascii="Palatino Linotype" w:eastAsia="Palatino Linotype" w:hAnsi="Palatino Linotype" w:cs="Palatino Linotype"/>
          <w:b/>
          <w:color w:val="000000" w:themeColor="text1"/>
        </w:rPr>
        <w:t>SAIMEX</w:t>
      </w:r>
      <w:r w:rsidRPr="00C50A8F">
        <w:rPr>
          <w:rFonts w:ascii="Palatino Linotype" w:eastAsia="Palatino Linotype" w:hAnsi="Palatino Linotype" w:cs="Palatino Linotype"/>
          <w:color w:val="000000" w:themeColor="text1"/>
        </w:rPr>
        <w:t>.</w:t>
      </w:r>
    </w:p>
    <w:p w:rsidR="005C4D03" w:rsidRPr="00C50A8F" w:rsidRDefault="005C4D03" w:rsidP="00E36D68">
      <w:pPr>
        <w:tabs>
          <w:tab w:val="left" w:pos="8080"/>
        </w:tabs>
        <w:spacing w:line="360" w:lineRule="auto"/>
        <w:jc w:val="both"/>
        <w:rPr>
          <w:rFonts w:ascii="Palatino Linotype" w:eastAsia="Palatino Linotype" w:hAnsi="Palatino Linotype" w:cs="Palatino Linotype"/>
          <w:color w:val="000000" w:themeColor="text1"/>
        </w:rPr>
      </w:pPr>
    </w:p>
    <w:p w:rsidR="005C4D03" w:rsidRPr="00C50A8F" w:rsidRDefault="007A6927" w:rsidP="00E36D68">
      <w:pPr>
        <w:shd w:val="clear" w:color="auto" w:fill="FFFFFF"/>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b/>
          <w:color w:val="000000" w:themeColor="text1"/>
        </w:rPr>
        <w:t xml:space="preserve">SEXTO. </w:t>
      </w:r>
      <w:r w:rsidRPr="00C50A8F">
        <w:rPr>
          <w:rFonts w:ascii="Palatino Linotype" w:eastAsia="Palatino Linotype" w:hAnsi="Palatino Linotype" w:cs="Palatino Linotype"/>
          <w:color w:val="000000" w:themeColor="text1"/>
        </w:rPr>
        <w:t>Se hace del conocimiento del</w:t>
      </w:r>
      <w:r w:rsidRPr="00C50A8F">
        <w:rPr>
          <w:rFonts w:ascii="Palatino Linotype" w:eastAsia="Palatino Linotype" w:hAnsi="Palatino Linotype" w:cs="Palatino Linotype"/>
          <w:b/>
          <w:color w:val="000000" w:themeColor="text1"/>
        </w:rPr>
        <w:t xml:space="preserve"> RECURRENTE </w:t>
      </w:r>
      <w:r w:rsidRPr="00C50A8F">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E4EC9" w:rsidRPr="00C50A8F" w:rsidRDefault="004E4EC9" w:rsidP="00E36D68">
      <w:pPr>
        <w:shd w:val="clear" w:color="auto" w:fill="FFFFFF"/>
        <w:spacing w:line="360" w:lineRule="auto"/>
        <w:jc w:val="both"/>
        <w:rPr>
          <w:rFonts w:ascii="Palatino Linotype" w:eastAsia="Palatino Linotype" w:hAnsi="Palatino Linotype" w:cs="Palatino Linotype"/>
          <w:color w:val="000000" w:themeColor="text1"/>
        </w:rPr>
      </w:pPr>
    </w:p>
    <w:p w:rsidR="005C4D03" w:rsidRPr="00E36D68" w:rsidRDefault="00C50A8F" w:rsidP="00E36D68">
      <w:pPr>
        <w:shd w:val="clear" w:color="auto" w:fill="FFFFFF"/>
        <w:spacing w:line="360" w:lineRule="auto"/>
        <w:jc w:val="both"/>
        <w:rPr>
          <w:rFonts w:ascii="Palatino Linotype" w:eastAsia="Palatino Linotype" w:hAnsi="Palatino Linotype" w:cs="Palatino Linotype"/>
          <w:color w:val="000000" w:themeColor="text1"/>
        </w:rPr>
      </w:pPr>
      <w:r w:rsidRPr="00C50A8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4E4EC9" w:rsidRPr="00C50A8F">
        <w:rPr>
          <w:rFonts w:ascii="Palatino Linotype" w:eastAsia="Palatino Linotype" w:hAnsi="Palatino Linotype" w:cs="Palatino Linotype"/>
          <w:color w:val="000000" w:themeColor="text1"/>
        </w:rPr>
        <w:t>.</w:t>
      </w: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jc w:val="both"/>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p w:rsidR="005C4D03" w:rsidRPr="00E36D68" w:rsidRDefault="007A6927" w:rsidP="00E36D68">
      <w:pPr>
        <w:tabs>
          <w:tab w:val="left" w:pos="3374"/>
        </w:tabs>
        <w:spacing w:line="360" w:lineRule="auto"/>
        <w:rPr>
          <w:rFonts w:ascii="Palatino Linotype" w:eastAsia="Palatino Linotype" w:hAnsi="Palatino Linotype" w:cs="Palatino Linotype"/>
          <w:color w:val="000000" w:themeColor="text1"/>
        </w:rPr>
      </w:pPr>
      <w:r w:rsidRPr="00E36D68">
        <w:rPr>
          <w:rFonts w:ascii="Palatino Linotype" w:eastAsia="Palatino Linotype" w:hAnsi="Palatino Linotype" w:cs="Palatino Linotype"/>
          <w:color w:val="000000" w:themeColor="text1"/>
        </w:rPr>
        <w:tab/>
      </w: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tabs>
          <w:tab w:val="left" w:pos="3374"/>
        </w:tabs>
        <w:spacing w:line="360" w:lineRule="auto"/>
        <w:rPr>
          <w:rFonts w:ascii="Palatino Linotype" w:eastAsia="Palatino Linotype" w:hAnsi="Palatino Linotype" w:cs="Palatino Linotype"/>
          <w:color w:val="000000" w:themeColor="text1"/>
        </w:rPr>
      </w:pPr>
    </w:p>
    <w:p w:rsidR="005C4D03" w:rsidRPr="00E36D68" w:rsidRDefault="005C4D03" w:rsidP="00E36D68">
      <w:pPr>
        <w:spacing w:line="360" w:lineRule="auto"/>
        <w:rPr>
          <w:rFonts w:ascii="Palatino Linotype" w:eastAsia="Palatino Linotype" w:hAnsi="Palatino Linotype" w:cs="Palatino Linotype"/>
          <w:color w:val="000000" w:themeColor="text1"/>
        </w:rPr>
      </w:pPr>
    </w:p>
    <w:sectPr w:rsidR="005C4D03" w:rsidRPr="00E36D68" w:rsidSect="00A956C9">
      <w:headerReference w:type="even" r:id="rId8"/>
      <w:headerReference w:type="default" r:id="rId9"/>
      <w:footerReference w:type="default" r:id="rId10"/>
      <w:headerReference w:type="first" r:id="rId11"/>
      <w:footerReference w:type="first" r:id="rId12"/>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6D" w:rsidRDefault="004B706D">
      <w:r>
        <w:separator/>
      </w:r>
    </w:p>
  </w:endnote>
  <w:endnote w:type="continuationSeparator" w:id="0">
    <w:p w:rsidR="004B706D" w:rsidRDefault="004B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D03" w:rsidRDefault="007A69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56C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56C9">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5C4D03" w:rsidRDefault="005C4D0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D03" w:rsidRDefault="007A69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56C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56C9">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5C4D03" w:rsidRDefault="005C4D0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6D" w:rsidRDefault="004B706D">
      <w:r>
        <w:separator/>
      </w:r>
    </w:p>
  </w:footnote>
  <w:footnote w:type="continuationSeparator" w:id="0">
    <w:p w:rsidR="004B706D" w:rsidRDefault="004B706D">
      <w:r>
        <w:continuationSeparator/>
      </w:r>
    </w:p>
  </w:footnote>
  <w:footnote w:id="1">
    <w:p w:rsidR="005C4D03" w:rsidRDefault="007A69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C4D03" w:rsidRDefault="007A69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C4D03" w:rsidRDefault="007A692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5C4D03" w:rsidRDefault="007A692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5C4D03" w:rsidRDefault="007A6927">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5C4D03" w:rsidRDefault="007A692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5C4D03" w:rsidRDefault="007A692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5C4D03" w:rsidRDefault="007A6927">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D03" w:rsidRDefault="004B706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519" w:type="dxa"/>
      <w:tblInd w:w="3402" w:type="dxa"/>
      <w:tblLayout w:type="fixed"/>
      <w:tblLook w:val="0400" w:firstRow="0" w:lastRow="0" w:firstColumn="0" w:lastColumn="0" w:noHBand="0" w:noVBand="1"/>
    </w:tblPr>
    <w:tblGrid>
      <w:gridCol w:w="2976"/>
      <w:gridCol w:w="3543"/>
    </w:tblGrid>
    <w:tr w:rsidR="005C4D03" w:rsidTr="00A956C9">
      <w:trPr>
        <w:trHeight w:val="227"/>
      </w:trPr>
      <w:tc>
        <w:tcPr>
          <w:tcW w:w="2976" w:type="dxa"/>
          <w:vAlign w:val="center"/>
        </w:tcPr>
        <w:p w:rsidR="005C4D03" w:rsidRPr="00E36D68" w:rsidRDefault="007A6927" w:rsidP="00E36D68">
          <w:pPr>
            <w:ind w:right="34"/>
            <w:jc w:val="right"/>
            <w:rPr>
              <w:rFonts w:ascii="Palatino Linotype" w:eastAsia="Palatino Linotype" w:hAnsi="Palatino Linotype" w:cs="Palatino Linotype"/>
              <w:b/>
              <w:color w:val="000000" w:themeColor="text1"/>
            </w:rPr>
          </w:pPr>
          <w:r w:rsidRPr="00E36D68">
            <w:rPr>
              <w:rFonts w:ascii="Palatino Linotype" w:eastAsia="Palatino Linotype" w:hAnsi="Palatino Linotype" w:cs="Palatino Linotype"/>
              <w:b/>
              <w:color w:val="000000" w:themeColor="text1"/>
            </w:rPr>
            <w:t>Recurso de Revisión:</w:t>
          </w:r>
        </w:p>
      </w:tc>
      <w:tc>
        <w:tcPr>
          <w:tcW w:w="3543" w:type="dxa"/>
          <w:vAlign w:val="center"/>
        </w:tcPr>
        <w:p w:rsidR="005C4D03" w:rsidRPr="00E36D68" w:rsidRDefault="007A6927" w:rsidP="00E36D6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E36D68">
            <w:rPr>
              <w:rFonts w:ascii="Palatino Linotype" w:eastAsia="Palatino Linotype" w:hAnsi="Palatino Linotype" w:cs="Palatino Linotype"/>
              <w:color w:val="000000" w:themeColor="text1"/>
            </w:rPr>
            <w:t>02128/INFOEM/IP/RR/2025</w:t>
          </w:r>
        </w:p>
      </w:tc>
    </w:tr>
    <w:tr w:rsidR="005C4D03" w:rsidTr="00A956C9">
      <w:trPr>
        <w:trHeight w:val="242"/>
      </w:trPr>
      <w:tc>
        <w:tcPr>
          <w:tcW w:w="2976" w:type="dxa"/>
          <w:vAlign w:val="center"/>
        </w:tcPr>
        <w:p w:rsidR="005C4D03" w:rsidRPr="00E36D68" w:rsidRDefault="007A6927" w:rsidP="00E36D68">
          <w:pPr>
            <w:ind w:right="34"/>
            <w:jc w:val="right"/>
            <w:rPr>
              <w:rFonts w:ascii="Palatino Linotype" w:eastAsia="Palatino Linotype" w:hAnsi="Palatino Linotype" w:cs="Palatino Linotype"/>
              <w:b/>
              <w:color w:val="000000" w:themeColor="text1"/>
            </w:rPr>
          </w:pPr>
          <w:r w:rsidRPr="00E36D68">
            <w:rPr>
              <w:rFonts w:ascii="Palatino Linotype" w:eastAsia="Palatino Linotype" w:hAnsi="Palatino Linotype" w:cs="Palatino Linotype"/>
              <w:b/>
              <w:color w:val="000000" w:themeColor="text1"/>
            </w:rPr>
            <w:t>Sujeto Obligado:</w:t>
          </w:r>
        </w:p>
      </w:tc>
      <w:tc>
        <w:tcPr>
          <w:tcW w:w="3543" w:type="dxa"/>
          <w:vAlign w:val="center"/>
        </w:tcPr>
        <w:p w:rsidR="005C4D03" w:rsidRPr="00E36D68" w:rsidRDefault="007A6927" w:rsidP="00E36D6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E36D68">
            <w:rPr>
              <w:rFonts w:ascii="Palatino Linotype" w:eastAsia="Palatino Linotype" w:hAnsi="Palatino Linotype" w:cs="Palatino Linotype"/>
              <w:color w:val="000000" w:themeColor="text1"/>
            </w:rPr>
            <w:t>Ayuntamiento de Jiquipilco</w:t>
          </w:r>
        </w:p>
      </w:tc>
    </w:tr>
    <w:tr w:rsidR="005C4D03" w:rsidTr="00A956C9">
      <w:trPr>
        <w:trHeight w:val="342"/>
      </w:trPr>
      <w:tc>
        <w:tcPr>
          <w:tcW w:w="2976" w:type="dxa"/>
          <w:vAlign w:val="center"/>
        </w:tcPr>
        <w:p w:rsidR="005C4D03" w:rsidRPr="00E36D68" w:rsidRDefault="007A6927" w:rsidP="00E36D68">
          <w:pPr>
            <w:ind w:right="34"/>
            <w:jc w:val="right"/>
            <w:rPr>
              <w:rFonts w:ascii="Palatino Linotype" w:eastAsia="Palatino Linotype" w:hAnsi="Palatino Linotype" w:cs="Palatino Linotype"/>
              <w:b/>
              <w:color w:val="000000" w:themeColor="text1"/>
            </w:rPr>
          </w:pPr>
          <w:r w:rsidRPr="00E36D68">
            <w:rPr>
              <w:rFonts w:ascii="Palatino Linotype" w:eastAsia="Palatino Linotype" w:hAnsi="Palatino Linotype" w:cs="Palatino Linotype"/>
              <w:b/>
              <w:color w:val="000000" w:themeColor="text1"/>
            </w:rPr>
            <w:t>Comisionada Ponente:</w:t>
          </w:r>
        </w:p>
      </w:tc>
      <w:tc>
        <w:tcPr>
          <w:tcW w:w="3543" w:type="dxa"/>
          <w:vAlign w:val="center"/>
        </w:tcPr>
        <w:p w:rsidR="005C4D03" w:rsidRPr="00E36D68" w:rsidRDefault="007A6927" w:rsidP="00E36D6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E36D68">
            <w:rPr>
              <w:rFonts w:ascii="Palatino Linotype" w:eastAsia="Palatino Linotype" w:hAnsi="Palatino Linotype" w:cs="Palatino Linotype"/>
              <w:color w:val="000000" w:themeColor="text1"/>
            </w:rPr>
            <w:t>María del Rosario Mejía Ayala</w:t>
          </w:r>
        </w:p>
      </w:tc>
    </w:tr>
  </w:tbl>
  <w:p w:rsidR="005C4D03" w:rsidRDefault="004B706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95pt;margin-top:-122.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6660" w:type="dxa"/>
      <w:tblInd w:w="3402" w:type="dxa"/>
      <w:tblLayout w:type="fixed"/>
      <w:tblLook w:val="0400" w:firstRow="0" w:lastRow="0" w:firstColumn="0" w:lastColumn="0" w:noHBand="0" w:noVBand="1"/>
    </w:tblPr>
    <w:tblGrid>
      <w:gridCol w:w="2977"/>
      <w:gridCol w:w="3683"/>
    </w:tblGrid>
    <w:tr w:rsidR="005C4D03" w:rsidTr="00A956C9">
      <w:trPr>
        <w:trHeight w:val="227"/>
      </w:trPr>
      <w:tc>
        <w:tcPr>
          <w:tcW w:w="2977" w:type="dxa"/>
          <w:vAlign w:val="center"/>
        </w:tcPr>
        <w:p w:rsidR="005C4D03" w:rsidRPr="00E36D68" w:rsidRDefault="007A6927" w:rsidP="00E36D68">
          <w:pPr>
            <w:jc w:val="right"/>
            <w:rPr>
              <w:rFonts w:ascii="Palatino Linotype" w:eastAsia="Palatino Linotype" w:hAnsi="Palatino Linotype" w:cs="Palatino Linotype"/>
              <w:b/>
            </w:rPr>
          </w:pPr>
          <w:r w:rsidRPr="00E36D68">
            <w:rPr>
              <w:rFonts w:ascii="Palatino Linotype" w:eastAsia="Palatino Linotype" w:hAnsi="Palatino Linotype" w:cs="Palatino Linotype"/>
              <w:b/>
            </w:rPr>
            <w:t>Recurso de Revisión:</w:t>
          </w:r>
        </w:p>
      </w:tc>
      <w:tc>
        <w:tcPr>
          <w:tcW w:w="3683" w:type="dxa"/>
          <w:vAlign w:val="center"/>
        </w:tcPr>
        <w:p w:rsidR="005C4D03" w:rsidRPr="00E36D68" w:rsidRDefault="007A6927" w:rsidP="00E36D6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36D68">
            <w:rPr>
              <w:rFonts w:ascii="Palatino Linotype" w:eastAsia="Palatino Linotype" w:hAnsi="Palatino Linotype" w:cs="Palatino Linotype"/>
              <w:color w:val="000000"/>
            </w:rPr>
            <w:t>02128/INFOEM/IP/RR/2025</w:t>
          </w:r>
        </w:p>
      </w:tc>
    </w:tr>
    <w:tr w:rsidR="005C4D03" w:rsidTr="00A956C9">
      <w:trPr>
        <w:trHeight w:val="242"/>
      </w:trPr>
      <w:tc>
        <w:tcPr>
          <w:tcW w:w="2977" w:type="dxa"/>
          <w:vAlign w:val="center"/>
        </w:tcPr>
        <w:p w:rsidR="005C4D03" w:rsidRPr="00E36D68" w:rsidRDefault="007A6927" w:rsidP="00E36D68">
          <w:pPr>
            <w:jc w:val="right"/>
            <w:rPr>
              <w:rFonts w:ascii="Palatino Linotype" w:eastAsia="Palatino Linotype" w:hAnsi="Palatino Linotype" w:cs="Palatino Linotype"/>
              <w:b/>
            </w:rPr>
          </w:pPr>
          <w:r w:rsidRPr="00E36D68">
            <w:rPr>
              <w:rFonts w:ascii="Palatino Linotype" w:eastAsia="Palatino Linotype" w:hAnsi="Palatino Linotype" w:cs="Palatino Linotype"/>
              <w:b/>
            </w:rPr>
            <w:t>Recurrente:</w:t>
          </w:r>
        </w:p>
      </w:tc>
      <w:tc>
        <w:tcPr>
          <w:tcW w:w="3683" w:type="dxa"/>
        </w:tcPr>
        <w:p w:rsidR="005C4D03" w:rsidRPr="00E36D68" w:rsidRDefault="005C4D03" w:rsidP="00E36D6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5C4D03" w:rsidTr="00A956C9">
      <w:trPr>
        <w:trHeight w:val="342"/>
      </w:trPr>
      <w:tc>
        <w:tcPr>
          <w:tcW w:w="2977" w:type="dxa"/>
          <w:vAlign w:val="center"/>
        </w:tcPr>
        <w:p w:rsidR="005C4D03" w:rsidRPr="00E36D68" w:rsidRDefault="007A6927" w:rsidP="00E36D68">
          <w:pPr>
            <w:jc w:val="right"/>
            <w:rPr>
              <w:rFonts w:ascii="Palatino Linotype" w:eastAsia="Palatino Linotype" w:hAnsi="Palatino Linotype" w:cs="Palatino Linotype"/>
              <w:b/>
            </w:rPr>
          </w:pPr>
          <w:r w:rsidRPr="00E36D68">
            <w:rPr>
              <w:rFonts w:ascii="Palatino Linotype" w:eastAsia="Palatino Linotype" w:hAnsi="Palatino Linotype" w:cs="Palatino Linotype"/>
              <w:b/>
            </w:rPr>
            <w:t>Sujeto Obligado:</w:t>
          </w:r>
        </w:p>
      </w:tc>
      <w:tc>
        <w:tcPr>
          <w:tcW w:w="3683" w:type="dxa"/>
          <w:vAlign w:val="center"/>
        </w:tcPr>
        <w:p w:rsidR="005C4D03" w:rsidRPr="00E36D68" w:rsidRDefault="007A6927" w:rsidP="00E36D6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36D68">
            <w:rPr>
              <w:rFonts w:ascii="Palatino Linotype" w:eastAsia="Palatino Linotype" w:hAnsi="Palatino Linotype" w:cs="Palatino Linotype"/>
              <w:color w:val="000000"/>
            </w:rPr>
            <w:t>Ayuntamiento de Jiquipilco</w:t>
          </w:r>
        </w:p>
      </w:tc>
    </w:tr>
    <w:tr w:rsidR="005C4D03" w:rsidTr="00A956C9">
      <w:trPr>
        <w:trHeight w:val="342"/>
      </w:trPr>
      <w:tc>
        <w:tcPr>
          <w:tcW w:w="2977" w:type="dxa"/>
          <w:vAlign w:val="center"/>
        </w:tcPr>
        <w:p w:rsidR="005C4D03" w:rsidRPr="00E36D68" w:rsidRDefault="007A6927" w:rsidP="00E36D68">
          <w:pPr>
            <w:jc w:val="right"/>
            <w:rPr>
              <w:rFonts w:ascii="Palatino Linotype" w:eastAsia="Palatino Linotype" w:hAnsi="Palatino Linotype" w:cs="Palatino Linotype"/>
              <w:b/>
            </w:rPr>
          </w:pPr>
          <w:r w:rsidRPr="00E36D68">
            <w:rPr>
              <w:rFonts w:ascii="Palatino Linotype" w:eastAsia="Palatino Linotype" w:hAnsi="Palatino Linotype" w:cs="Palatino Linotype"/>
              <w:b/>
            </w:rPr>
            <w:t>Comisionada Ponente:</w:t>
          </w:r>
        </w:p>
      </w:tc>
      <w:tc>
        <w:tcPr>
          <w:tcW w:w="3683" w:type="dxa"/>
          <w:vAlign w:val="center"/>
        </w:tcPr>
        <w:p w:rsidR="005C4D03" w:rsidRPr="00E36D68" w:rsidRDefault="007A6927" w:rsidP="00E36D6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36D68">
            <w:rPr>
              <w:rFonts w:ascii="Palatino Linotype" w:eastAsia="Palatino Linotype" w:hAnsi="Palatino Linotype" w:cs="Palatino Linotype"/>
              <w:color w:val="000000"/>
            </w:rPr>
            <w:t>María del Rosario Mejía Ayala</w:t>
          </w:r>
        </w:p>
      </w:tc>
    </w:tr>
  </w:tbl>
  <w:p w:rsidR="005C4D03" w:rsidRDefault="004B706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4pt;margin-top:-118.6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449"/>
    <w:multiLevelType w:val="multilevel"/>
    <w:tmpl w:val="9258DAA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189707EE"/>
    <w:multiLevelType w:val="multilevel"/>
    <w:tmpl w:val="C002BCB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B106BF"/>
    <w:multiLevelType w:val="multilevel"/>
    <w:tmpl w:val="0194DE7A"/>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A8E289D"/>
    <w:multiLevelType w:val="multilevel"/>
    <w:tmpl w:val="822A1A1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4114CE4"/>
    <w:multiLevelType w:val="multilevel"/>
    <w:tmpl w:val="0DA84814"/>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63922A0F"/>
    <w:multiLevelType w:val="hybridMultilevel"/>
    <w:tmpl w:val="610C8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03"/>
    <w:rsid w:val="004B706D"/>
    <w:rsid w:val="004E4EC9"/>
    <w:rsid w:val="005C4D03"/>
    <w:rsid w:val="007A6927"/>
    <w:rsid w:val="00A243BE"/>
    <w:rsid w:val="00A468D1"/>
    <w:rsid w:val="00A956C9"/>
    <w:rsid w:val="00BF76A6"/>
    <w:rsid w:val="00C50A8F"/>
    <w:rsid w:val="00D26C66"/>
    <w:rsid w:val="00DC2DF2"/>
    <w:rsid w:val="00E36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5B5057-775F-4FE0-8392-940AD183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r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5"/>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8g5hkvFjw7j55XJoUevY6nbHw==">CgMxLjAyCGguZ2pkZ3hzMgloLjMwajB6bGwyCWguM3pueXNoNzIJaC4yZXQ5MnAwMghoLnR5amN3dDIJaC4zZHk2dmttMg5oLmk5cXlxOTV1NHc1ZjIJaC40ZDM0b2c4MgloLjF0M2g1c2YyDmguYTFvdTEzaXRiOHBjMg5oLmhubXhwYjJ5a21uZTgAciExX3VsdzgtSENfblVVNTN6d2FZRVlmOXlldWU3UXVzUUw=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8749</Words>
  <Characters>48120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2025-08-14T22:07:00Z</cp:lastPrinted>
  <dcterms:created xsi:type="dcterms:W3CDTF">2025-08-05T17:34:00Z</dcterms:created>
  <dcterms:modified xsi:type="dcterms:W3CDTF">2025-08-18T19:20:00Z</dcterms:modified>
</cp:coreProperties>
</file>