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A1515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77D1385D" w:rsidR="00C4052B" w:rsidRPr="00F30290" w:rsidRDefault="00C4052B" w:rsidP="00A1515E">
          <w:pPr>
            <w:pStyle w:val="TtulodeTDC"/>
            <w:spacing w:before="0" w:line="360" w:lineRule="auto"/>
            <w:jc w:val="center"/>
            <w:rPr>
              <w:rFonts w:ascii="Palatino Linotype" w:hAnsi="Palatino Linotype"/>
              <w:color w:val="auto"/>
              <w:sz w:val="22"/>
              <w:szCs w:val="22"/>
            </w:rPr>
          </w:pPr>
          <w:r w:rsidRPr="00F30290">
            <w:rPr>
              <w:rFonts w:ascii="Palatino Linotype" w:hAnsi="Palatino Linotype"/>
              <w:color w:val="auto"/>
              <w:sz w:val="22"/>
              <w:szCs w:val="22"/>
              <w:lang w:val="es-ES"/>
            </w:rPr>
            <w:t xml:space="preserve">RESOLUCIÓN DEL RECURSO DE REVISIÓN </w:t>
          </w:r>
          <w:r w:rsidR="008D38E0" w:rsidRPr="00F30290">
            <w:rPr>
              <w:rFonts w:ascii="Palatino Linotype" w:hAnsi="Palatino Linotype"/>
              <w:color w:val="auto"/>
              <w:sz w:val="22"/>
              <w:szCs w:val="22"/>
            </w:rPr>
            <w:t>01526</w:t>
          </w:r>
          <w:r w:rsidRPr="00F30290">
            <w:rPr>
              <w:rFonts w:ascii="Palatino Linotype" w:hAnsi="Palatino Linotype"/>
              <w:color w:val="auto"/>
              <w:sz w:val="22"/>
              <w:szCs w:val="22"/>
            </w:rPr>
            <w:t>/INFOEM/IP/RR/2025</w:t>
          </w:r>
        </w:p>
        <w:p w14:paraId="73933EFA" w14:textId="77777777" w:rsidR="00C4052B" w:rsidRPr="00F30290" w:rsidRDefault="00C4052B" w:rsidP="00A1515E">
          <w:pPr>
            <w:spacing w:after="0" w:line="360" w:lineRule="auto"/>
          </w:pPr>
        </w:p>
        <w:p w14:paraId="21019AB2" w14:textId="27529FEB" w:rsidR="00035E90" w:rsidRPr="00F30290" w:rsidRDefault="00C4052B" w:rsidP="00A1515E">
          <w:pPr>
            <w:pStyle w:val="TDC1"/>
            <w:tabs>
              <w:tab w:val="right" w:leader="dot" w:pos="8921"/>
            </w:tabs>
            <w:spacing w:after="0" w:line="360" w:lineRule="auto"/>
            <w:rPr>
              <w:rFonts w:asciiTheme="minorHAnsi" w:eastAsiaTheme="minorEastAsia" w:hAnsiTheme="minorHAnsi" w:cstheme="minorBidi"/>
              <w:noProof/>
              <w:color w:val="auto"/>
            </w:rPr>
          </w:pPr>
          <w:r w:rsidRPr="00F30290">
            <w:fldChar w:fldCharType="begin"/>
          </w:r>
          <w:r w:rsidRPr="00F30290">
            <w:instrText xml:space="preserve"> TOC \o "1-3" \h \z \u </w:instrText>
          </w:r>
          <w:r w:rsidRPr="00F30290">
            <w:fldChar w:fldCharType="separate"/>
          </w:r>
          <w:hyperlink w:anchor="_Toc193307108" w:history="1">
            <w:r w:rsidR="00035E90" w:rsidRPr="00F30290">
              <w:rPr>
                <w:rStyle w:val="Hipervnculo"/>
                <w:noProof/>
              </w:rPr>
              <w:t>A N T E C E D E N T E S</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_Toc193307108 \h </w:instrText>
            </w:r>
            <w:r w:rsidR="00035E90" w:rsidRPr="00F30290">
              <w:rPr>
                <w:noProof/>
                <w:webHidden/>
              </w:rPr>
            </w:r>
            <w:r w:rsidR="00035E90" w:rsidRPr="00F30290">
              <w:rPr>
                <w:noProof/>
                <w:webHidden/>
              </w:rPr>
              <w:fldChar w:fldCharType="separate"/>
            </w:r>
            <w:r w:rsidR="00A164B7">
              <w:rPr>
                <w:noProof/>
                <w:webHidden/>
              </w:rPr>
              <w:t>2</w:t>
            </w:r>
            <w:r w:rsidR="00035E90" w:rsidRPr="00F30290">
              <w:rPr>
                <w:noProof/>
                <w:webHidden/>
              </w:rPr>
              <w:fldChar w:fldCharType="end"/>
            </w:r>
          </w:hyperlink>
        </w:p>
        <w:p w14:paraId="55984FAB" w14:textId="1D3C4BCA"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09" w:history="1">
            <w:r w:rsidR="00035E90" w:rsidRPr="00F30290">
              <w:rPr>
                <w:rStyle w:val="Hipervnculo"/>
                <w:noProof/>
                <w:lang w:eastAsia="es-ES"/>
              </w:rPr>
              <w:t>I. Presentación de la solicitud de información</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_Toc193307109 \h </w:instrText>
            </w:r>
            <w:r w:rsidR="00035E90" w:rsidRPr="00F30290">
              <w:rPr>
                <w:noProof/>
                <w:webHidden/>
              </w:rPr>
            </w:r>
            <w:r w:rsidR="00035E90" w:rsidRPr="00F30290">
              <w:rPr>
                <w:noProof/>
                <w:webHidden/>
              </w:rPr>
              <w:fldChar w:fldCharType="separate"/>
            </w:r>
            <w:r w:rsidR="00A164B7">
              <w:rPr>
                <w:noProof/>
                <w:webHidden/>
              </w:rPr>
              <w:t>2</w:t>
            </w:r>
            <w:r w:rsidR="00035E90" w:rsidRPr="00F30290">
              <w:rPr>
                <w:noProof/>
                <w:webHidden/>
              </w:rPr>
              <w:fldChar w:fldCharType="end"/>
            </w:r>
          </w:hyperlink>
        </w:p>
        <w:p w14:paraId="4F352504" w14:textId="2AC38E35"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0" w:history="1">
            <w:r w:rsidR="00035E90" w:rsidRPr="00F30290">
              <w:rPr>
                <w:rStyle w:val="Hipervnculo"/>
                <w:rFonts w:cs="Tahoma"/>
                <w:noProof/>
              </w:rPr>
              <w:t>II.</w:t>
            </w:r>
            <w:r w:rsidR="00035E90" w:rsidRPr="00F30290">
              <w:rPr>
                <w:rStyle w:val="Hipervnculo"/>
                <w:noProof/>
              </w:rPr>
              <w:t xml:space="preserve"> Respuesta del Sujeto Obligado</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_Toc193307110 \h </w:instrText>
            </w:r>
            <w:r w:rsidR="00035E90" w:rsidRPr="00F30290">
              <w:rPr>
                <w:noProof/>
                <w:webHidden/>
              </w:rPr>
            </w:r>
            <w:r w:rsidR="00035E90" w:rsidRPr="00F30290">
              <w:rPr>
                <w:noProof/>
                <w:webHidden/>
              </w:rPr>
              <w:fldChar w:fldCharType="separate"/>
            </w:r>
            <w:r w:rsidR="00A164B7">
              <w:rPr>
                <w:noProof/>
                <w:webHidden/>
              </w:rPr>
              <w:t>2</w:t>
            </w:r>
            <w:r w:rsidR="00035E90" w:rsidRPr="00F30290">
              <w:rPr>
                <w:noProof/>
                <w:webHidden/>
              </w:rPr>
              <w:fldChar w:fldCharType="end"/>
            </w:r>
          </w:hyperlink>
        </w:p>
        <w:p w14:paraId="44D9F8BF" w14:textId="0B181AA4"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1" w:history="1">
            <w:r w:rsidR="00035E90" w:rsidRPr="00F30290">
              <w:rPr>
                <w:rStyle w:val="Hipervnculo"/>
                <w:noProof/>
              </w:rPr>
              <w:t>III. Interposición del Recurso de Revisión</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_Toc193307111 \h </w:instrText>
            </w:r>
            <w:r w:rsidR="00035E90" w:rsidRPr="00F30290">
              <w:rPr>
                <w:noProof/>
                <w:webHidden/>
              </w:rPr>
            </w:r>
            <w:r w:rsidR="00035E90" w:rsidRPr="00F30290">
              <w:rPr>
                <w:noProof/>
                <w:webHidden/>
              </w:rPr>
              <w:fldChar w:fldCharType="separate"/>
            </w:r>
            <w:r w:rsidR="00A164B7">
              <w:rPr>
                <w:noProof/>
                <w:webHidden/>
              </w:rPr>
              <w:t>10</w:t>
            </w:r>
            <w:r w:rsidR="00035E90" w:rsidRPr="00F30290">
              <w:rPr>
                <w:noProof/>
                <w:webHidden/>
              </w:rPr>
              <w:fldChar w:fldCharType="end"/>
            </w:r>
          </w:hyperlink>
        </w:p>
        <w:p w14:paraId="79289F9C" w14:textId="7C601E8A"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2" w:history="1">
            <w:r w:rsidR="00035E90" w:rsidRPr="00F30290">
              <w:rPr>
                <w:rStyle w:val="Hipervnculo"/>
                <w:noProof/>
              </w:rPr>
              <w:t>IV. Trámite del Recurso de Revisión ante este Instituto</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_Toc193307112 \h </w:instrText>
            </w:r>
            <w:r w:rsidR="00035E90" w:rsidRPr="00F30290">
              <w:rPr>
                <w:noProof/>
                <w:webHidden/>
              </w:rPr>
            </w:r>
            <w:r w:rsidR="00035E90" w:rsidRPr="00F30290">
              <w:rPr>
                <w:noProof/>
                <w:webHidden/>
              </w:rPr>
              <w:fldChar w:fldCharType="separate"/>
            </w:r>
            <w:r w:rsidR="00A164B7">
              <w:rPr>
                <w:noProof/>
                <w:webHidden/>
              </w:rPr>
              <w:t>11</w:t>
            </w:r>
            <w:r w:rsidR="00035E90" w:rsidRPr="00F30290">
              <w:rPr>
                <w:noProof/>
                <w:webHidden/>
              </w:rPr>
              <w:fldChar w:fldCharType="end"/>
            </w:r>
          </w:hyperlink>
        </w:p>
        <w:p w14:paraId="268016EA" w14:textId="66763E2A" w:rsidR="00035E90" w:rsidRPr="00F30290" w:rsidRDefault="00A70EEF" w:rsidP="00A1515E">
          <w:pPr>
            <w:pStyle w:val="TDC1"/>
            <w:tabs>
              <w:tab w:val="right" w:leader="dot" w:pos="8921"/>
            </w:tabs>
            <w:spacing w:after="0" w:line="360" w:lineRule="auto"/>
            <w:rPr>
              <w:rFonts w:asciiTheme="minorHAnsi" w:eastAsiaTheme="minorEastAsia" w:hAnsiTheme="minorHAnsi" w:cstheme="minorBidi"/>
              <w:noProof/>
              <w:color w:val="auto"/>
            </w:rPr>
          </w:pPr>
          <w:hyperlink w:anchor="_Toc193307113" w:history="1">
            <w:r w:rsidR="00035E90" w:rsidRPr="00F30290">
              <w:rPr>
                <w:rStyle w:val="Hipervnculo"/>
                <w:noProof/>
              </w:rPr>
              <w:t>C O N S I D E R A N D O S</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_Toc193307113 \h </w:instrText>
            </w:r>
            <w:r w:rsidR="00035E90" w:rsidRPr="00F30290">
              <w:rPr>
                <w:noProof/>
                <w:webHidden/>
              </w:rPr>
            </w:r>
            <w:r w:rsidR="00035E90" w:rsidRPr="00F30290">
              <w:rPr>
                <w:noProof/>
                <w:webHidden/>
              </w:rPr>
              <w:fldChar w:fldCharType="separate"/>
            </w:r>
            <w:r w:rsidR="00A164B7">
              <w:rPr>
                <w:noProof/>
                <w:webHidden/>
              </w:rPr>
              <w:t>12</w:t>
            </w:r>
            <w:r w:rsidR="00035E90" w:rsidRPr="00F30290">
              <w:rPr>
                <w:noProof/>
                <w:webHidden/>
              </w:rPr>
              <w:fldChar w:fldCharType="end"/>
            </w:r>
          </w:hyperlink>
        </w:p>
        <w:p w14:paraId="1AFBD093" w14:textId="2F836C37"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4" w:history="1">
            <w:r w:rsidR="00035E90" w:rsidRPr="00F30290">
              <w:rPr>
                <w:rStyle w:val="Hipervnculo"/>
                <w:noProof/>
              </w:rPr>
              <w:t>PRIMERO. Competencia</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_Toc193307114 \h </w:instrText>
            </w:r>
            <w:r w:rsidR="00035E90" w:rsidRPr="00F30290">
              <w:rPr>
                <w:noProof/>
                <w:webHidden/>
              </w:rPr>
            </w:r>
            <w:r w:rsidR="00035E90" w:rsidRPr="00F30290">
              <w:rPr>
                <w:noProof/>
                <w:webHidden/>
              </w:rPr>
              <w:fldChar w:fldCharType="separate"/>
            </w:r>
            <w:r w:rsidR="00A164B7">
              <w:rPr>
                <w:noProof/>
                <w:webHidden/>
              </w:rPr>
              <w:t>12</w:t>
            </w:r>
            <w:r w:rsidR="00035E90" w:rsidRPr="00F30290">
              <w:rPr>
                <w:noProof/>
                <w:webHidden/>
              </w:rPr>
              <w:fldChar w:fldCharType="end"/>
            </w:r>
          </w:hyperlink>
        </w:p>
        <w:p w14:paraId="497D4868" w14:textId="6D16128A"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5" w:history="1">
            <w:r w:rsidR="00035E90" w:rsidRPr="00F30290">
              <w:rPr>
                <w:rStyle w:val="Hipervnculo"/>
                <w:noProof/>
              </w:rPr>
              <w:t>SEGUNDO. Causales de improcedencia y sobreseimiento</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_Toc193307115 \h </w:instrText>
            </w:r>
            <w:r w:rsidR="00035E90" w:rsidRPr="00F30290">
              <w:rPr>
                <w:noProof/>
                <w:webHidden/>
              </w:rPr>
            </w:r>
            <w:r w:rsidR="00035E90" w:rsidRPr="00F30290">
              <w:rPr>
                <w:noProof/>
                <w:webHidden/>
              </w:rPr>
              <w:fldChar w:fldCharType="separate"/>
            </w:r>
            <w:r w:rsidR="00A164B7">
              <w:rPr>
                <w:noProof/>
                <w:webHidden/>
              </w:rPr>
              <w:t>13</w:t>
            </w:r>
            <w:r w:rsidR="00035E90" w:rsidRPr="00F30290">
              <w:rPr>
                <w:noProof/>
                <w:webHidden/>
              </w:rPr>
              <w:fldChar w:fldCharType="end"/>
            </w:r>
          </w:hyperlink>
        </w:p>
        <w:p w14:paraId="664F8FAD" w14:textId="1DC63109"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6" w:history="1">
            <w:r w:rsidR="00035E90" w:rsidRPr="00F30290">
              <w:rPr>
                <w:rStyle w:val="Hipervnculo"/>
                <w:noProof/>
              </w:rPr>
              <w:t>TERCERO. Determinación de la Controversia</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_Toc193307116 \h </w:instrText>
            </w:r>
            <w:r w:rsidR="00035E90" w:rsidRPr="00F30290">
              <w:rPr>
                <w:noProof/>
                <w:webHidden/>
              </w:rPr>
            </w:r>
            <w:r w:rsidR="00035E90" w:rsidRPr="00F30290">
              <w:rPr>
                <w:noProof/>
                <w:webHidden/>
              </w:rPr>
              <w:fldChar w:fldCharType="separate"/>
            </w:r>
            <w:r w:rsidR="00A164B7">
              <w:rPr>
                <w:noProof/>
                <w:webHidden/>
              </w:rPr>
              <w:t>14</w:t>
            </w:r>
            <w:r w:rsidR="00035E90" w:rsidRPr="00F30290">
              <w:rPr>
                <w:noProof/>
                <w:webHidden/>
              </w:rPr>
              <w:fldChar w:fldCharType="end"/>
            </w:r>
          </w:hyperlink>
        </w:p>
        <w:p w14:paraId="1547CE25" w14:textId="535D2A71"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7" w:history="1">
            <w:r w:rsidR="00035E90" w:rsidRPr="00F30290">
              <w:rPr>
                <w:rStyle w:val="Hipervnculo"/>
                <w:noProof/>
              </w:rPr>
              <w:t>CUARTO. Marco normativo aplicable en materia de transparencia y acceso a la información pública</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_Toc193307117 \h </w:instrText>
            </w:r>
            <w:r w:rsidR="00035E90" w:rsidRPr="00F30290">
              <w:rPr>
                <w:noProof/>
                <w:webHidden/>
              </w:rPr>
            </w:r>
            <w:r w:rsidR="00035E90" w:rsidRPr="00F30290">
              <w:rPr>
                <w:noProof/>
                <w:webHidden/>
              </w:rPr>
              <w:fldChar w:fldCharType="separate"/>
            </w:r>
            <w:r w:rsidR="00A164B7">
              <w:rPr>
                <w:noProof/>
                <w:webHidden/>
              </w:rPr>
              <w:t>15</w:t>
            </w:r>
            <w:r w:rsidR="00035E90" w:rsidRPr="00F30290">
              <w:rPr>
                <w:noProof/>
                <w:webHidden/>
              </w:rPr>
              <w:fldChar w:fldCharType="end"/>
            </w:r>
          </w:hyperlink>
        </w:p>
        <w:p w14:paraId="7EBC234D" w14:textId="79D8DAEB"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8" w:history="1">
            <w:r w:rsidR="00035E90" w:rsidRPr="00F30290">
              <w:rPr>
                <w:rStyle w:val="Hipervnculo"/>
                <w:noProof/>
              </w:rPr>
              <w:t>QUINTO. Estudio de Fondo</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_Toc193307118 \h </w:instrText>
            </w:r>
            <w:r w:rsidR="00035E90" w:rsidRPr="00F30290">
              <w:rPr>
                <w:noProof/>
                <w:webHidden/>
              </w:rPr>
            </w:r>
            <w:r w:rsidR="00035E90" w:rsidRPr="00F30290">
              <w:rPr>
                <w:noProof/>
                <w:webHidden/>
              </w:rPr>
              <w:fldChar w:fldCharType="separate"/>
            </w:r>
            <w:r w:rsidR="00A164B7">
              <w:rPr>
                <w:noProof/>
                <w:webHidden/>
              </w:rPr>
              <w:t>16</w:t>
            </w:r>
            <w:r w:rsidR="00035E90" w:rsidRPr="00F30290">
              <w:rPr>
                <w:noProof/>
                <w:webHidden/>
              </w:rPr>
              <w:fldChar w:fldCharType="end"/>
            </w:r>
          </w:hyperlink>
        </w:p>
        <w:p w14:paraId="12A33437" w14:textId="1158E137"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19" w:history="1">
            <w:r w:rsidR="00035E90" w:rsidRPr="00F30290">
              <w:rPr>
                <w:rStyle w:val="Hipervnculo"/>
                <w:noProof/>
              </w:rPr>
              <w:t>SEXTO. Decisión</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_Toc193307119 \h </w:instrText>
            </w:r>
            <w:r w:rsidR="00035E90" w:rsidRPr="00F30290">
              <w:rPr>
                <w:noProof/>
                <w:webHidden/>
              </w:rPr>
            </w:r>
            <w:r w:rsidR="00035E90" w:rsidRPr="00F30290">
              <w:rPr>
                <w:noProof/>
                <w:webHidden/>
              </w:rPr>
              <w:fldChar w:fldCharType="separate"/>
            </w:r>
            <w:r w:rsidR="00A164B7">
              <w:rPr>
                <w:noProof/>
                <w:webHidden/>
              </w:rPr>
              <w:t>33</w:t>
            </w:r>
            <w:r w:rsidR="00035E90" w:rsidRPr="00F30290">
              <w:rPr>
                <w:noProof/>
                <w:webHidden/>
              </w:rPr>
              <w:fldChar w:fldCharType="end"/>
            </w:r>
          </w:hyperlink>
        </w:p>
        <w:p w14:paraId="1A16E38C" w14:textId="5D1E4284" w:rsidR="00035E90" w:rsidRPr="00F30290" w:rsidRDefault="00A70EEF" w:rsidP="00A1515E">
          <w:pPr>
            <w:pStyle w:val="TDC2"/>
            <w:tabs>
              <w:tab w:val="right" w:leader="dot" w:pos="8921"/>
            </w:tabs>
            <w:spacing w:after="0" w:line="360" w:lineRule="auto"/>
            <w:rPr>
              <w:rFonts w:asciiTheme="minorHAnsi" w:eastAsiaTheme="minorEastAsia" w:hAnsiTheme="minorHAnsi" w:cstheme="minorBidi"/>
              <w:noProof/>
              <w:color w:val="auto"/>
            </w:rPr>
          </w:pPr>
          <w:hyperlink w:anchor="_Toc193307120" w:history="1">
            <w:r w:rsidR="00035E90" w:rsidRPr="00F30290">
              <w:rPr>
                <w:rStyle w:val="Hipervnculo"/>
                <w:rFonts w:eastAsia="Times New Roman"/>
                <w:bCs/>
                <w:noProof/>
                <w:lang w:val="es-ES_tradnl"/>
              </w:rPr>
              <w:t>S</w:t>
            </w:r>
            <w:r w:rsidR="00035E90" w:rsidRPr="00F30290">
              <w:rPr>
                <w:rStyle w:val="Hipervnculo"/>
                <w:rFonts w:eastAsia="Times New Roman"/>
                <w:bCs/>
                <w:noProof/>
              </w:rPr>
              <w:t>ÉPTIMO</w:t>
            </w:r>
            <w:r w:rsidR="00035E90" w:rsidRPr="00F30290">
              <w:rPr>
                <w:rStyle w:val="Hipervnculo"/>
                <w:rFonts w:eastAsia="Times New Roman"/>
                <w:bCs/>
                <w:noProof/>
                <w:lang w:val="es-ES_tradnl"/>
              </w:rPr>
              <w:t>.</w:t>
            </w:r>
            <w:r w:rsidR="00035E90" w:rsidRPr="00F30290">
              <w:rPr>
                <w:rStyle w:val="Hipervnculo"/>
                <w:noProof/>
                <w:lang w:val="es-ES_tradnl"/>
              </w:rPr>
              <w:t> Vista la Dirección General de Protección de Datos Personales</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_Toc193307120 \h </w:instrText>
            </w:r>
            <w:r w:rsidR="00035E90" w:rsidRPr="00F30290">
              <w:rPr>
                <w:noProof/>
                <w:webHidden/>
              </w:rPr>
            </w:r>
            <w:r w:rsidR="00035E90" w:rsidRPr="00F30290">
              <w:rPr>
                <w:noProof/>
                <w:webHidden/>
              </w:rPr>
              <w:fldChar w:fldCharType="separate"/>
            </w:r>
            <w:r w:rsidR="00A164B7">
              <w:rPr>
                <w:noProof/>
                <w:webHidden/>
              </w:rPr>
              <w:t>33</w:t>
            </w:r>
            <w:r w:rsidR="00035E90" w:rsidRPr="00F30290">
              <w:rPr>
                <w:noProof/>
                <w:webHidden/>
              </w:rPr>
              <w:fldChar w:fldCharType="end"/>
            </w:r>
          </w:hyperlink>
        </w:p>
        <w:p w14:paraId="7B2422DC" w14:textId="741B59C5" w:rsidR="00035E90" w:rsidRPr="00F30290" w:rsidRDefault="00A70EEF" w:rsidP="00A1515E">
          <w:pPr>
            <w:pStyle w:val="TDC1"/>
            <w:tabs>
              <w:tab w:val="right" w:leader="dot" w:pos="8921"/>
            </w:tabs>
            <w:spacing w:after="0" w:line="360" w:lineRule="auto"/>
            <w:rPr>
              <w:rFonts w:asciiTheme="minorHAnsi" w:eastAsiaTheme="minorEastAsia" w:hAnsiTheme="minorHAnsi" w:cstheme="minorBidi"/>
              <w:noProof/>
              <w:color w:val="auto"/>
            </w:rPr>
          </w:pPr>
          <w:hyperlink w:anchor="_Toc193307121" w:history="1">
            <w:r w:rsidR="00035E90" w:rsidRPr="00F30290">
              <w:rPr>
                <w:rStyle w:val="Hipervnculo"/>
                <w:noProof/>
              </w:rPr>
              <w:t>R E S U E L V E</w:t>
            </w:r>
            <w:r w:rsidR="00035E90" w:rsidRPr="00F30290">
              <w:rPr>
                <w:noProof/>
                <w:webHidden/>
              </w:rPr>
              <w:tab/>
            </w:r>
            <w:r w:rsidR="00035E90" w:rsidRPr="00F30290">
              <w:rPr>
                <w:noProof/>
                <w:webHidden/>
              </w:rPr>
              <w:fldChar w:fldCharType="begin"/>
            </w:r>
            <w:r w:rsidR="00035E90" w:rsidRPr="00F30290">
              <w:rPr>
                <w:noProof/>
                <w:webHidden/>
              </w:rPr>
              <w:instrText xml:space="preserve"> PAGEREF _Toc193307121 \h </w:instrText>
            </w:r>
            <w:r w:rsidR="00035E90" w:rsidRPr="00F30290">
              <w:rPr>
                <w:noProof/>
                <w:webHidden/>
              </w:rPr>
            </w:r>
            <w:r w:rsidR="00035E90" w:rsidRPr="00F30290">
              <w:rPr>
                <w:noProof/>
                <w:webHidden/>
              </w:rPr>
              <w:fldChar w:fldCharType="separate"/>
            </w:r>
            <w:r w:rsidR="00A164B7">
              <w:rPr>
                <w:noProof/>
                <w:webHidden/>
              </w:rPr>
              <w:t>35</w:t>
            </w:r>
            <w:r w:rsidR="00035E90" w:rsidRPr="00F30290">
              <w:rPr>
                <w:noProof/>
                <w:webHidden/>
              </w:rPr>
              <w:fldChar w:fldCharType="end"/>
            </w:r>
          </w:hyperlink>
        </w:p>
        <w:p w14:paraId="5B9D6C11" w14:textId="345A4A2F" w:rsidR="00C4052B" w:rsidRPr="00F30290" w:rsidRDefault="00C4052B" w:rsidP="00A1515E">
          <w:pPr>
            <w:spacing w:after="0" w:line="360" w:lineRule="auto"/>
          </w:pPr>
          <w:r w:rsidRPr="00F30290">
            <w:rPr>
              <w:b/>
              <w:bCs/>
              <w:lang w:val="es-ES"/>
            </w:rPr>
            <w:fldChar w:fldCharType="end"/>
          </w:r>
        </w:p>
      </w:sdtContent>
    </w:sdt>
    <w:p w14:paraId="57481942" w14:textId="77777777" w:rsidR="00C4052B" w:rsidRPr="00F30290" w:rsidRDefault="00C4052B" w:rsidP="00A1515E">
      <w:pPr>
        <w:tabs>
          <w:tab w:val="left" w:pos="8931"/>
        </w:tabs>
        <w:spacing w:after="0" w:line="360" w:lineRule="auto"/>
      </w:pPr>
    </w:p>
    <w:p w14:paraId="411B5995" w14:textId="77777777" w:rsidR="00C4052B" w:rsidRPr="00F30290" w:rsidRDefault="00C4052B" w:rsidP="00A1515E">
      <w:pPr>
        <w:tabs>
          <w:tab w:val="left" w:pos="8931"/>
        </w:tabs>
        <w:spacing w:after="0" w:line="360" w:lineRule="auto"/>
      </w:pPr>
    </w:p>
    <w:p w14:paraId="6784625D" w14:textId="77777777" w:rsidR="00C4052B" w:rsidRPr="00F30290" w:rsidRDefault="00C4052B" w:rsidP="00A1515E">
      <w:pPr>
        <w:tabs>
          <w:tab w:val="left" w:pos="8931"/>
        </w:tabs>
        <w:spacing w:after="0" w:line="360" w:lineRule="auto"/>
      </w:pPr>
    </w:p>
    <w:p w14:paraId="140888DD" w14:textId="77777777" w:rsidR="00C4052B" w:rsidRPr="00F30290" w:rsidRDefault="00C4052B" w:rsidP="00A1515E">
      <w:pPr>
        <w:tabs>
          <w:tab w:val="left" w:pos="8931"/>
        </w:tabs>
        <w:spacing w:after="0" w:line="360" w:lineRule="auto"/>
      </w:pPr>
    </w:p>
    <w:p w14:paraId="46268890" w14:textId="77777777" w:rsidR="00C4052B" w:rsidRPr="00F30290" w:rsidRDefault="00C4052B" w:rsidP="00A1515E">
      <w:pPr>
        <w:tabs>
          <w:tab w:val="left" w:pos="8931"/>
        </w:tabs>
        <w:spacing w:after="0" w:line="360" w:lineRule="auto"/>
      </w:pPr>
    </w:p>
    <w:p w14:paraId="147CC638" w14:textId="77777777" w:rsidR="00C4052B" w:rsidRPr="00F30290" w:rsidRDefault="00C4052B" w:rsidP="00A1515E">
      <w:pPr>
        <w:tabs>
          <w:tab w:val="left" w:pos="8931"/>
        </w:tabs>
        <w:spacing w:after="0" w:line="360" w:lineRule="auto"/>
      </w:pPr>
    </w:p>
    <w:p w14:paraId="01BB5716" w14:textId="77777777" w:rsidR="00C4052B" w:rsidRPr="00F30290" w:rsidRDefault="00C4052B" w:rsidP="00A1515E">
      <w:pPr>
        <w:tabs>
          <w:tab w:val="left" w:pos="8931"/>
        </w:tabs>
        <w:spacing w:after="0" w:line="360" w:lineRule="auto"/>
      </w:pPr>
    </w:p>
    <w:p w14:paraId="4C7A99BF" w14:textId="77777777" w:rsidR="00C4052B" w:rsidRPr="00F30290" w:rsidRDefault="00C4052B" w:rsidP="00A1515E">
      <w:pPr>
        <w:tabs>
          <w:tab w:val="left" w:pos="8931"/>
        </w:tabs>
        <w:spacing w:after="0" w:line="360" w:lineRule="auto"/>
      </w:pPr>
    </w:p>
    <w:p w14:paraId="3FB7EB5E" w14:textId="14ED9AA7" w:rsidR="005C690F" w:rsidRPr="00F30290" w:rsidRDefault="007D6307" w:rsidP="00A1515E">
      <w:pPr>
        <w:tabs>
          <w:tab w:val="left" w:pos="8931"/>
        </w:tabs>
        <w:spacing w:after="0" w:line="360" w:lineRule="auto"/>
      </w:pPr>
      <w:r w:rsidRPr="00F30290">
        <w:lastRenderedPageBreak/>
        <w:t xml:space="preserve">Resolución del Pleno del Instituto de Transparencia, Acceso a la Información Pública y Protección de Datos Personales del Estado de México y Municipios, con domicilio en Metepec, Estado de México, de </w:t>
      </w:r>
      <w:r w:rsidR="00EF0C39" w:rsidRPr="00F30290">
        <w:t xml:space="preserve">fecha </w:t>
      </w:r>
      <w:r w:rsidR="008D38E0" w:rsidRPr="00F30290">
        <w:t>veint</w:t>
      </w:r>
      <w:r w:rsidR="003C5D90" w:rsidRPr="00F30290">
        <w:t>iséis</w:t>
      </w:r>
      <w:r w:rsidR="008D38E0" w:rsidRPr="00F30290">
        <w:t xml:space="preserve"> de marzo</w:t>
      </w:r>
      <w:r w:rsidR="002F5AA8" w:rsidRPr="00F30290">
        <w:t xml:space="preserve"> </w:t>
      </w:r>
      <w:r w:rsidR="00945CB8" w:rsidRPr="00F30290">
        <w:t>de dos mil veintic</w:t>
      </w:r>
      <w:r w:rsidR="00C11A18" w:rsidRPr="00F30290">
        <w:t>inco</w:t>
      </w:r>
      <w:r w:rsidRPr="00F30290">
        <w:t xml:space="preserve">. </w:t>
      </w:r>
    </w:p>
    <w:p w14:paraId="0DCD3B82" w14:textId="77777777" w:rsidR="005C690F" w:rsidRPr="00F30290" w:rsidRDefault="005C690F" w:rsidP="00A1515E">
      <w:pPr>
        <w:spacing w:after="0" w:line="360" w:lineRule="auto"/>
        <w:rPr>
          <w:b/>
        </w:rPr>
      </w:pPr>
    </w:p>
    <w:p w14:paraId="1F97CEF3" w14:textId="2E6AF8CA" w:rsidR="005C690F" w:rsidRPr="00F30290" w:rsidRDefault="007D6307" w:rsidP="00A1515E">
      <w:pPr>
        <w:spacing w:after="0" w:line="360" w:lineRule="auto"/>
        <w:rPr>
          <w:color w:val="0D0D0D"/>
        </w:rPr>
      </w:pPr>
      <w:r w:rsidRPr="00F30290">
        <w:rPr>
          <w:b/>
        </w:rPr>
        <w:t xml:space="preserve">VISTO </w:t>
      </w:r>
      <w:r w:rsidRPr="00F30290">
        <w:t xml:space="preserve">el expediente electrónico conformado con motivo del Recurso de Revisión </w:t>
      </w:r>
      <w:r w:rsidR="00026C6B" w:rsidRPr="002018E6">
        <w:rPr>
          <w:b/>
        </w:rPr>
        <w:t>0</w:t>
      </w:r>
      <w:r w:rsidR="008D38E0" w:rsidRPr="002018E6">
        <w:rPr>
          <w:b/>
        </w:rPr>
        <w:t>1526</w:t>
      </w:r>
      <w:r w:rsidR="00026C6B" w:rsidRPr="002018E6">
        <w:rPr>
          <w:b/>
        </w:rPr>
        <w:t>/INFOEM/IP/RR/202</w:t>
      </w:r>
      <w:r w:rsidR="00C11A18" w:rsidRPr="002018E6">
        <w:rPr>
          <w:b/>
        </w:rPr>
        <w:t>5</w:t>
      </w:r>
      <w:r w:rsidR="008D38E0" w:rsidRPr="00F30290">
        <w:t xml:space="preserve">, interpuesto por </w:t>
      </w:r>
      <w:r w:rsidR="00D906B2" w:rsidRPr="00F30290">
        <w:t>la persona</w:t>
      </w:r>
      <w:r w:rsidRPr="00F30290">
        <w:t xml:space="preserve"> </w:t>
      </w:r>
      <w:r w:rsidRPr="00F30290">
        <w:rPr>
          <w:color w:val="0D0D0D"/>
        </w:rPr>
        <w:t>Recurrente o Particular, en contra de la respuesta del Sujeto Obligado</w:t>
      </w:r>
      <w:r w:rsidR="00705FBB" w:rsidRPr="00F30290">
        <w:rPr>
          <w:color w:val="0D0D0D"/>
        </w:rPr>
        <w:t xml:space="preserve">, </w:t>
      </w:r>
      <w:r w:rsidR="00705FBB" w:rsidRPr="002018E6">
        <w:rPr>
          <w:b/>
          <w:color w:val="0D0D0D"/>
        </w:rPr>
        <w:t xml:space="preserve">Ayuntamiento de </w:t>
      </w:r>
      <w:r w:rsidR="008D38E0" w:rsidRPr="002018E6">
        <w:rPr>
          <w:b/>
        </w:rPr>
        <w:t>Toluca</w:t>
      </w:r>
      <w:r w:rsidR="00EF0C39" w:rsidRPr="00F30290">
        <w:t>,</w:t>
      </w:r>
      <w:r w:rsidRPr="00F30290">
        <w:rPr>
          <w:color w:val="0D0D0D"/>
        </w:rPr>
        <w:t xml:space="preserve"> a la solicitud de acceso a la información pública</w:t>
      </w:r>
      <w:r w:rsidR="00800641" w:rsidRPr="00F30290">
        <w:rPr>
          <w:color w:val="0D0D0D"/>
        </w:rPr>
        <w:t xml:space="preserve"> </w:t>
      </w:r>
      <w:r w:rsidR="00705FBB" w:rsidRPr="00F30290">
        <w:t>0</w:t>
      </w:r>
      <w:r w:rsidR="00C72144" w:rsidRPr="00F30290">
        <w:t>0</w:t>
      </w:r>
      <w:r w:rsidR="008D38E0" w:rsidRPr="00F30290">
        <w:t>3</w:t>
      </w:r>
      <w:r w:rsidR="00C72144" w:rsidRPr="00F30290">
        <w:t>2</w:t>
      </w:r>
      <w:r w:rsidR="008D38E0" w:rsidRPr="00F30290">
        <w:t>1</w:t>
      </w:r>
      <w:r w:rsidR="00705FBB" w:rsidRPr="00F30290">
        <w:t>/</w:t>
      </w:r>
      <w:r w:rsidR="008D38E0" w:rsidRPr="00F30290">
        <w:t>TOLUCA</w:t>
      </w:r>
      <w:r w:rsidR="00705FBB" w:rsidRPr="00F30290">
        <w:t>/IP/202</w:t>
      </w:r>
      <w:r w:rsidR="00C11A18" w:rsidRPr="00F30290">
        <w:t>5</w:t>
      </w:r>
      <w:r w:rsidRPr="00F30290">
        <w:rPr>
          <w:color w:val="000000"/>
        </w:rPr>
        <w:t xml:space="preserve">, </w:t>
      </w:r>
      <w:r w:rsidRPr="00F30290">
        <w:rPr>
          <w:color w:val="0D0D0D"/>
        </w:rPr>
        <w:t>se emite la presente Resolución, con base en los Antecedentes y Considerandos que se exponen a continuación:</w:t>
      </w:r>
    </w:p>
    <w:p w14:paraId="1DEAF9D3" w14:textId="24D35555" w:rsidR="005C690F" w:rsidRPr="00F30290" w:rsidRDefault="00CD6238" w:rsidP="00A1515E">
      <w:pPr>
        <w:pStyle w:val="Ttulo1"/>
        <w:spacing w:before="0" w:after="0" w:line="360" w:lineRule="auto"/>
        <w:jc w:val="center"/>
        <w:rPr>
          <w:sz w:val="22"/>
          <w:szCs w:val="22"/>
        </w:rPr>
      </w:pPr>
      <w:bookmarkStart w:id="0" w:name="_Toc193307108"/>
      <w:r w:rsidRPr="00F30290">
        <w:rPr>
          <w:sz w:val="22"/>
          <w:szCs w:val="22"/>
        </w:rPr>
        <w:t>A N T E C E D E N T E S</w:t>
      </w:r>
      <w:bookmarkEnd w:id="0"/>
    </w:p>
    <w:p w14:paraId="4930DAB9" w14:textId="77777777" w:rsidR="00E22EA8" w:rsidRPr="00F30290" w:rsidRDefault="00E22EA8" w:rsidP="00A1515E">
      <w:pPr>
        <w:pStyle w:val="Ttulo2"/>
        <w:spacing w:before="0" w:after="0" w:line="360" w:lineRule="auto"/>
        <w:rPr>
          <w:sz w:val="22"/>
          <w:szCs w:val="22"/>
          <w:lang w:eastAsia="es-ES"/>
        </w:rPr>
      </w:pPr>
      <w:bookmarkStart w:id="1" w:name="_Toc193307109"/>
      <w:r w:rsidRPr="00F30290">
        <w:rPr>
          <w:sz w:val="22"/>
          <w:szCs w:val="22"/>
          <w:lang w:eastAsia="es-ES"/>
        </w:rPr>
        <w:t>I. Presentación de la solicitud de información</w:t>
      </w:r>
      <w:bookmarkEnd w:id="1"/>
    </w:p>
    <w:p w14:paraId="7243DA53" w14:textId="77777777" w:rsidR="00E22EA8" w:rsidRPr="00F30290" w:rsidRDefault="00E22EA8" w:rsidP="00A1515E">
      <w:pPr>
        <w:tabs>
          <w:tab w:val="left" w:pos="567"/>
        </w:tabs>
        <w:spacing w:after="0" w:line="360" w:lineRule="auto"/>
        <w:rPr>
          <w:rFonts w:eastAsia="Times New Roman" w:cs="Tahoma"/>
          <w:lang w:eastAsia="es-ES"/>
        </w:rPr>
      </w:pPr>
    </w:p>
    <w:p w14:paraId="301B8A4E" w14:textId="7644D5A9" w:rsidR="00E22EA8" w:rsidRPr="00F30290" w:rsidRDefault="00D906B2" w:rsidP="00A1515E">
      <w:pPr>
        <w:spacing w:after="0" w:line="360" w:lineRule="auto"/>
        <w:rPr>
          <w:rFonts w:eastAsia="Times New Roman" w:cs="Tahoma"/>
          <w:lang w:eastAsia="es-ES"/>
        </w:rPr>
      </w:pPr>
      <w:r w:rsidRPr="00F30290">
        <w:rPr>
          <w:rFonts w:eastAsia="Times New Roman" w:cs="Tahoma"/>
          <w:lang w:eastAsia="es-ES"/>
        </w:rPr>
        <w:t>El</w:t>
      </w:r>
      <w:r w:rsidR="00D52EC1" w:rsidRPr="00F30290">
        <w:rPr>
          <w:rFonts w:eastAsia="Times New Roman" w:cs="Tahoma"/>
          <w:lang w:eastAsia="es-ES"/>
        </w:rPr>
        <w:t xml:space="preserve"> </w:t>
      </w:r>
      <w:r w:rsidR="008D38E0" w:rsidRPr="00F30290">
        <w:rPr>
          <w:rFonts w:eastAsia="Times New Roman" w:cs="Tahoma"/>
          <w:lang w:eastAsia="es-ES"/>
        </w:rPr>
        <w:t>dieciséis</w:t>
      </w:r>
      <w:r w:rsidR="008E0DC4" w:rsidRPr="00F30290">
        <w:rPr>
          <w:rFonts w:eastAsia="Times New Roman" w:cs="Tahoma"/>
          <w:lang w:eastAsia="es-ES"/>
        </w:rPr>
        <w:t xml:space="preserve"> de enero de dos mil veinticinco</w:t>
      </w:r>
      <w:r w:rsidR="00E22EA8" w:rsidRPr="00F30290">
        <w:rPr>
          <w:rFonts w:eastAsia="Times New Roman" w:cs="Tahoma"/>
          <w:lang w:eastAsia="es-ES"/>
        </w:rPr>
        <w:t>, el Particular presentó una solicitud de acceso a la información pública, a través del Sistema de Acceso a la Información Mexiquense (SAIMEX), ante</w:t>
      </w:r>
      <w:r w:rsidR="000B3C56" w:rsidRPr="00F30290">
        <w:rPr>
          <w:rFonts w:eastAsia="Times New Roman" w:cs="Tahoma"/>
          <w:lang w:eastAsia="es-ES"/>
        </w:rPr>
        <w:t xml:space="preserve"> </w:t>
      </w:r>
      <w:r w:rsidR="00DC175C" w:rsidRPr="00F30290">
        <w:rPr>
          <w:rFonts w:eastAsia="Times New Roman" w:cs="Tahoma"/>
          <w:lang w:eastAsia="es-ES"/>
        </w:rPr>
        <w:t>el</w:t>
      </w:r>
      <w:r w:rsidR="00DC175C" w:rsidRPr="00F30290">
        <w:t xml:space="preserve"> </w:t>
      </w:r>
      <w:r w:rsidR="00705FBB" w:rsidRPr="00F30290">
        <w:t xml:space="preserve">Ayuntamiento de </w:t>
      </w:r>
      <w:r w:rsidR="008D38E0" w:rsidRPr="00F30290">
        <w:t>Toluca</w:t>
      </w:r>
      <w:r w:rsidR="008D38E0" w:rsidRPr="00F30290">
        <w:rPr>
          <w:rFonts w:eastAsia="Calibri" w:cs="Tahoma"/>
        </w:rPr>
        <w:t>,</w:t>
      </w:r>
      <w:r w:rsidR="00DC175C" w:rsidRPr="00F30290">
        <w:rPr>
          <w:rFonts w:eastAsia="Calibri" w:cs="Tahoma"/>
        </w:rPr>
        <w:t xml:space="preserve"> </w:t>
      </w:r>
      <w:r w:rsidR="00E22EA8" w:rsidRPr="00F30290">
        <w:rPr>
          <w:rFonts w:eastAsia="Calibri" w:cs="Tahoma"/>
        </w:rPr>
        <w:t xml:space="preserve">en los siguientes términos: </w:t>
      </w:r>
    </w:p>
    <w:p w14:paraId="2B959865" w14:textId="77777777" w:rsidR="00E22EA8" w:rsidRPr="00F30290" w:rsidRDefault="00E22EA8" w:rsidP="00A1515E">
      <w:pPr>
        <w:spacing w:after="0" w:line="360" w:lineRule="auto"/>
        <w:rPr>
          <w:rFonts w:eastAsia="Calibri" w:cs="Tahoma"/>
        </w:rPr>
      </w:pPr>
    </w:p>
    <w:p w14:paraId="25042E2A" w14:textId="28F2C99C" w:rsidR="00E22EA8" w:rsidRPr="00F30290" w:rsidRDefault="00125F26" w:rsidP="00A1515E">
      <w:pPr>
        <w:tabs>
          <w:tab w:val="left" w:pos="4667"/>
        </w:tabs>
        <w:spacing w:after="0" w:line="360" w:lineRule="auto"/>
        <w:ind w:left="567" w:right="567"/>
        <w:rPr>
          <w:rFonts w:eastAsia="Times New Roman" w:cs="Tahoma"/>
          <w:b/>
          <w:i/>
          <w:iCs/>
          <w:sz w:val="20"/>
          <w:szCs w:val="20"/>
          <w:lang w:eastAsia="es-ES"/>
        </w:rPr>
      </w:pPr>
      <w:r w:rsidRPr="00F30290">
        <w:rPr>
          <w:rFonts w:eastAsia="Times New Roman" w:cs="Tahoma"/>
          <w:b/>
          <w:i/>
          <w:iCs/>
          <w:sz w:val="20"/>
          <w:szCs w:val="20"/>
          <w:lang w:eastAsia="es-ES"/>
        </w:rPr>
        <w:t>“</w:t>
      </w:r>
      <w:r w:rsidR="00E22EA8" w:rsidRPr="00F30290">
        <w:rPr>
          <w:rFonts w:eastAsia="Times New Roman" w:cs="Tahoma"/>
          <w:b/>
          <w:i/>
          <w:iCs/>
          <w:sz w:val="20"/>
          <w:szCs w:val="20"/>
          <w:lang w:eastAsia="es-ES"/>
        </w:rPr>
        <w:t>DESCRIPCIÓN CLARA Y PRECISA DE LA INFORMACIÓN SOLICITADA.</w:t>
      </w:r>
    </w:p>
    <w:p w14:paraId="2C6BC213" w14:textId="1199385E" w:rsidR="00E22EA8" w:rsidRPr="00F30290" w:rsidRDefault="003C5D90" w:rsidP="00A1515E">
      <w:pPr>
        <w:tabs>
          <w:tab w:val="left" w:pos="4667"/>
        </w:tabs>
        <w:spacing w:after="0" w:line="360" w:lineRule="auto"/>
        <w:ind w:left="567" w:right="567"/>
        <w:rPr>
          <w:rFonts w:eastAsia="Times New Roman" w:cs="Tahoma"/>
          <w:bCs/>
          <w:i/>
          <w:iCs/>
          <w:sz w:val="20"/>
          <w:szCs w:val="20"/>
          <w:lang w:eastAsia="es-ES"/>
        </w:rPr>
      </w:pPr>
      <w:r w:rsidRPr="00F30290">
        <w:rPr>
          <w:i/>
          <w:iCs/>
          <w:sz w:val="20"/>
          <w:szCs w:val="20"/>
        </w:rPr>
        <w:t xml:space="preserve">De conformidad con el artículo octavo constitucional y cuarto de la Ley de Transparencia y Acceso a la Información Pública se solicita las 20 últimas sesiones de cabildo con su </w:t>
      </w:r>
      <w:proofErr w:type="spellStart"/>
      <w:r w:rsidRPr="00F30290">
        <w:rPr>
          <w:i/>
          <w:iCs/>
          <w:sz w:val="20"/>
          <w:szCs w:val="20"/>
        </w:rPr>
        <w:t>citatario</w:t>
      </w:r>
      <w:proofErr w:type="spellEnd"/>
      <w:r w:rsidRPr="00F30290">
        <w:rPr>
          <w:i/>
          <w:iCs/>
          <w:sz w:val="20"/>
          <w:szCs w:val="20"/>
        </w:rPr>
        <w:t xml:space="preserve"> qué incluya las de 2025</w:t>
      </w:r>
      <w:r w:rsidR="00E22EA8" w:rsidRPr="00F30290">
        <w:rPr>
          <w:i/>
          <w:iCs/>
          <w:sz w:val="20"/>
          <w:szCs w:val="20"/>
        </w:rPr>
        <w:t>”</w:t>
      </w:r>
    </w:p>
    <w:p w14:paraId="3D010AF3" w14:textId="77777777" w:rsidR="00E22EA8" w:rsidRPr="00F30290" w:rsidRDefault="00E22EA8" w:rsidP="00A1515E">
      <w:pPr>
        <w:tabs>
          <w:tab w:val="left" w:pos="4667"/>
        </w:tabs>
        <w:spacing w:after="0" w:line="360" w:lineRule="auto"/>
        <w:ind w:left="567" w:right="567"/>
        <w:rPr>
          <w:rFonts w:eastAsia="Times New Roman" w:cs="Tahoma"/>
          <w:b/>
          <w:bCs/>
          <w:i/>
          <w:iCs/>
          <w:sz w:val="20"/>
          <w:lang w:eastAsia="es-ES"/>
        </w:rPr>
      </w:pPr>
    </w:p>
    <w:p w14:paraId="6C0DE105" w14:textId="3FEE2196" w:rsidR="00E22EA8" w:rsidRPr="00F30290" w:rsidRDefault="00125F26" w:rsidP="00A1515E">
      <w:pPr>
        <w:tabs>
          <w:tab w:val="left" w:pos="4667"/>
        </w:tabs>
        <w:spacing w:after="0" w:line="360" w:lineRule="auto"/>
        <w:ind w:left="567" w:right="567"/>
        <w:rPr>
          <w:rFonts w:eastAsia="Times New Roman" w:cs="Tahoma"/>
          <w:b/>
          <w:bCs/>
          <w:i/>
          <w:iCs/>
          <w:sz w:val="20"/>
          <w:lang w:eastAsia="es-ES"/>
        </w:rPr>
      </w:pPr>
      <w:r w:rsidRPr="00F30290">
        <w:rPr>
          <w:rFonts w:eastAsia="Times New Roman" w:cs="Tahoma"/>
          <w:b/>
          <w:bCs/>
          <w:i/>
          <w:iCs/>
          <w:sz w:val="20"/>
          <w:lang w:eastAsia="es-ES"/>
        </w:rPr>
        <w:t>“</w:t>
      </w:r>
      <w:r w:rsidR="00E22EA8" w:rsidRPr="00F30290">
        <w:rPr>
          <w:rFonts w:eastAsia="Times New Roman" w:cs="Tahoma"/>
          <w:b/>
          <w:bCs/>
          <w:i/>
          <w:iCs/>
          <w:sz w:val="20"/>
          <w:lang w:eastAsia="es-ES"/>
        </w:rPr>
        <w:t>MODALIDAD DE ENTREGA</w:t>
      </w:r>
    </w:p>
    <w:p w14:paraId="0ECE13DD" w14:textId="3E141B55" w:rsidR="002F5AA8" w:rsidRPr="00F30290" w:rsidRDefault="00BB6693" w:rsidP="00A1515E">
      <w:pPr>
        <w:spacing w:after="0" w:line="360" w:lineRule="auto"/>
        <w:ind w:left="567" w:right="567"/>
        <w:rPr>
          <w:rFonts w:eastAsia="Times New Roman" w:cs="Arial"/>
          <w:bCs/>
          <w:i/>
          <w:iCs/>
          <w:sz w:val="20"/>
          <w:lang w:eastAsia="es-ES"/>
        </w:rPr>
      </w:pPr>
      <w:r w:rsidRPr="00F30290">
        <w:rPr>
          <w:rFonts w:eastAsia="Times New Roman" w:cs="Arial"/>
          <w:bCs/>
          <w:i/>
          <w:iCs/>
          <w:sz w:val="20"/>
          <w:lang w:eastAsia="es-ES"/>
        </w:rPr>
        <w:t>A través del SAIMEX</w:t>
      </w:r>
      <w:r w:rsidR="00E22EA8" w:rsidRPr="00F30290">
        <w:rPr>
          <w:rFonts w:eastAsia="Times New Roman" w:cs="Arial"/>
          <w:bCs/>
          <w:i/>
          <w:iCs/>
          <w:sz w:val="20"/>
          <w:lang w:eastAsia="es-ES"/>
        </w:rPr>
        <w:t>”</w:t>
      </w:r>
    </w:p>
    <w:p w14:paraId="0A604AAC" w14:textId="208AD018" w:rsidR="00E22EA8" w:rsidRPr="00F30290" w:rsidRDefault="000B3C56" w:rsidP="00A1515E">
      <w:pPr>
        <w:pStyle w:val="Ttulo2"/>
        <w:spacing w:before="0" w:after="0" w:line="360" w:lineRule="auto"/>
        <w:rPr>
          <w:sz w:val="22"/>
          <w:szCs w:val="22"/>
        </w:rPr>
      </w:pPr>
      <w:bookmarkStart w:id="2" w:name="_Toc193307110"/>
      <w:r w:rsidRPr="00F30290">
        <w:rPr>
          <w:rFonts w:cs="Tahoma"/>
          <w:sz w:val="22"/>
          <w:szCs w:val="22"/>
        </w:rPr>
        <w:t>I</w:t>
      </w:r>
      <w:r w:rsidR="00E22EA8" w:rsidRPr="00F30290">
        <w:rPr>
          <w:rFonts w:cs="Tahoma"/>
          <w:sz w:val="22"/>
          <w:szCs w:val="22"/>
        </w:rPr>
        <w:t>I.</w:t>
      </w:r>
      <w:r w:rsidR="00E22EA8" w:rsidRPr="00F30290">
        <w:rPr>
          <w:sz w:val="22"/>
          <w:szCs w:val="22"/>
        </w:rPr>
        <w:t xml:space="preserve"> Respuesta del Sujeto Obligado</w:t>
      </w:r>
      <w:bookmarkEnd w:id="2"/>
    </w:p>
    <w:p w14:paraId="10CE94A9" w14:textId="77777777" w:rsidR="00C06004" w:rsidRPr="00F30290" w:rsidRDefault="00C06004" w:rsidP="00A1515E">
      <w:pPr>
        <w:autoSpaceDE w:val="0"/>
        <w:autoSpaceDN w:val="0"/>
        <w:adjustRightInd w:val="0"/>
        <w:spacing w:after="0" w:line="360" w:lineRule="auto"/>
        <w:rPr>
          <w:b/>
          <w:bCs/>
        </w:rPr>
      </w:pPr>
    </w:p>
    <w:p w14:paraId="4975134D" w14:textId="67288704" w:rsidR="004D1D8F" w:rsidRPr="00F30290" w:rsidRDefault="00011477" w:rsidP="00A1515E">
      <w:pPr>
        <w:spacing w:after="0" w:line="360" w:lineRule="auto"/>
      </w:pPr>
      <w:r w:rsidRPr="00F30290">
        <w:lastRenderedPageBreak/>
        <w:t xml:space="preserve">El </w:t>
      </w:r>
      <w:r w:rsidR="008D38E0" w:rsidRPr="00F30290">
        <w:t>siete</w:t>
      </w:r>
      <w:r w:rsidR="00CD4DE8" w:rsidRPr="00F30290">
        <w:t xml:space="preserve"> de febrero de dos mil veinticinco</w:t>
      </w:r>
      <w:r w:rsidR="00E22EA8" w:rsidRPr="00F30290">
        <w:t xml:space="preserve">, el Sujeto Obligado notificó, a través del Sistema de Acceso a la Información Mexiquense (SAIMEX), la respuesta a la solicitud de acceso a la información pública, </w:t>
      </w:r>
      <w:r w:rsidR="004D1D8F" w:rsidRPr="00F30290">
        <w:t>a travé</w:t>
      </w:r>
      <w:r w:rsidR="003D676E" w:rsidRPr="00F30290">
        <w:t>s de los documentos siguientes:</w:t>
      </w:r>
    </w:p>
    <w:p w14:paraId="18D08C62" w14:textId="77777777" w:rsidR="003D676E" w:rsidRPr="00F30290" w:rsidRDefault="003D676E" w:rsidP="00A1515E">
      <w:pPr>
        <w:spacing w:after="0" w:line="360" w:lineRule="auto"/>
      </w:pPr>
    </w:p>
    <w:p w14:paraId="081E297C" w14:textId="5F1607A8" w:rsidR="003D676E" w:rsidRPr="00F30290" w:rsidRDefault="003C5D90" w:rsidP="00A1515E">
      <w:pPr>
        <w:spacing w:after="0" w:line="360" w:lineRule="auto"/>
      </w:pPr>
      <w:r w:rsidRPr="00F30290">
        <w:t xml:space="preserve">i) Ofició sin número de la misma fecha de recepción, suscrito por  el Titular de la Unidad de Transparencia y dirigido al Solicitante por medio del cual </w:t>
      </w:r>
      <w:r w:rsidR="0031628A" w:rsidRPr="00F30290">
        <w:t xml:space="preserve">remitió las Actas de Cabildo del Ayuntamiento de Toluca con el citatorio correspondiente, proporcionadas por la Secretaría del Ayuntamiento. </w:t>
      </w:r>
    </w:p>
    <w:p w14:paraId="30005DCA" w14:textId="77777777" w:rsidR="00A1515E" w:rsidRPr="00F30290" w:rsidRDefault="00A1515E" w:rsidP="00A1515E">
      <w:pPr>
        <w:spacing w:after="0" w:line="360" w:lineRule="auto"/>
      </w:pPr>
    </w:p>
    <w:p w14:paraId="2BD06E2C" w14:textId="36183DBA" w:rsidR="000D3AF7" w:rsidRPr="00F30290" w:rsidRDefault="0031628A" w:rsidP="00A1515E">
      <w:pPr>
        <w:spacing w:after="0" w:line="360" w:lineRule="auto"/>
      </w:pPr>
      <w:r w:rsidRPr="00F30290">
        <w:t xml:space="preserve">ii) </w:t>
      </w:r>
      <w:r w:rsidR="00A1515E" w:rsidRPr="00F30290">
        <w:t>D</w:t>
      </w:r>
      <w:r w:rsidRPr="00F30290">
        <w:t>iecinueve Actas de Cabildo, correspondientes a las siguientes:</w:t>
      </w:r>
    </w:p>
    <w:p w14:paraId="65ADE4F8" w14:textId="77777777" w:rsidR="00A1515E" w:rsidRPr="00F30290" w:rsidRDefault="00A1515E" w:rsidP="00A1515E">
      <w:pPr>
        <w:spacing w:after="0" w:line="360" w:lineRule="auto"/>
      </w:pPr>
    </w:p>
    <w:p w14:paraId="73CA3A19" w14:textId="77777777" w:rsidR="000D3AF7" w:rsidRPr="00F30290" w:rsidRDefault="000D3AF7" w:rsidP="00A1515E">
      <w:pPr>
        <w:pStyle w:val="Prrafodelista"/>
        <w:numPr>
          <w:ilvl w:val="0"/>
          <w:numId w:val="41"/>
        </w:numPr>
        <w:spacing w:line="360" w:lineRule="auto"/>
      </w:pPr>
      <w:r w:rsidRPr="00F30290">
        <w:t xml:space="preserve">Sesión de Instalación y Primera Sesión Ordinaria de Cabildo, celebrada el primero de enero de dos mil veinticinco </w:t>
      </w:r>
    </w:p>
    <w:p w14:paraId="12BDCD77" w14:textId="1675D4CB" w:rsidR="0031628A" w:rsidRPr="00F30290" w:rsidRDefault="0031628A" w:rsidP="00A1515E">
      <w:pPr>
        <w:pStyle w:val="Prrafodelista"/>
        <w:numPr>
          <w:ilvl w:val="0"/>
          <w:numId w:val="41"/>
        </w:numPr>
        <w:spacing w:line="360" w:lineRule="auto"/>
      </w:pPr>
      <w:r w:rsidRPr="00F30290">
        <w:t xml:space="preserve"> </w:t>
      </w:r>
      <w:r w:rsidR="000D3AF7" w:rsidRPr="00F30290">
        <w:t xml:space="preserve">Segunda Sesión Ordinaria de Cabildo, celebrada el diez de enero de dos mil veinticinco </w:t>
      </w:r>
    </w:p>
    <w:p w14:paraId="660D3346" w14:textId="3221B56D" w:rsidR="000D3AF7" w:rsidRPr="00F30290" w:rsidRDefault="000D3AF7" w:rsidP="00A1515E">
      <w:pPr>
        <w:pStyle w:val="Prrafodelista"/>
        <w:numPr>
          <w:ilvl w:val="0"/>
          <w:numId w:val="41"/>
        </w:numPr>
        <w:spacing w:line="360" w:lineRule="auto"/>
      </w:pPr>
      <w:r w:rsidRPr="00F30290">
        <w:t xml:space="preserve">Sexagésima Tercera Sesión Ordinaria de Cabido, celebrada el veintiséis de septiembre de dos mil veinticuatro </w:t>
      </w:r>
    </w:p>
    <w:p w14:paraId="5239D370" w14:textId="61AA9AB4" w:rsidR="000D3AF7" w:rsidRPr="00F30290" w:rsidRDefault="000D3AF7" w:rsidP="00A1515E">
      <w:pPr>
        <w:pStyle w:val="Prrafodelista"/>
        <w:numPr>
          <w:ilvl w:val="0"/>
          <w:numId w:val="41"/>
        </w:numPr>
        <w:spacing w:line="360" w:lineRule="auto"/>
      </w:pPr>
      <w:r w:rsidRPr="00F30290">
        <w:t xml:space="preserve">Sexagésima Cuarta Sesión Ordinaria de Cabildo, celebrada el tres de octubre de dos mil veinticuatro </w:t>
      </w:r>
    </w:p>
    <w:p w14:paraId="68FDE599" w14:textId="15BA08E5" w:rsidR="000D3AF7" w:rsidRPr="00F30290" w:rsidRDefault="000D3AF7" w:rsidP="00A1515E">
      <w:pPr>
        <w:pStyle w:val="Prrafodelista"/>
        <w:numPr>
          <w:ilvl w:val="0"/>
          <w:numId w:val="41"/>
        </w:numPr>
        <w:spacing w:line="360" w:lineRule="auto"/>
      </w:pPr>
      <w:r w:rsidRPr="00F30290">
        <w:t xml:space="preserve">Quincuagésima Segunda Sesión Extraordinaria de Cabildo, celebrada el diez de octubre de dos mil veinticuatro </w:t>
      </w:r>
    </w:p>
    <w:p w14:paraId="1CF3F3B6" w14:textId="27AC3ECA" w:rsidR="000D3AF7" w:rsidRPr="00F30290" w:rsidRDefault="000D3AF7" w:rsidP="00A1515E">
      <w:pPr>
        <w:pStyle w:val="Prrafodelista"/>
        <w:numPr>
          <w:ilvl w:val="0"/>
          <w:numId w:val="41"/>
        </w:numPr>
        <w:spacing w:line="360" w:lineRule="auto"/>
      </w:pPr>
      <w:r w:rsidRPr="00F30290">
        <w:t xml:space="preserve">Sexagésima Quinta Sesión Ordinaria de Cabildo, celebrada el diecisiete de octubre de dos mil veinticuatro </w:t>
      </w:r>
    </w:p>
    <w:p w14:paraId="15F187A1" w14:textId="1D2E19FA" w:rsidR="000D3AF7" w:rsidRPr="00F30290" w:rsidRDefault="000D3AF7" w:rsidP="00A1515E">
      <w:pPr>
        <w:pStyle w:val="Prrafodelista"/>
        <w:numPr>
          <w:ilvl w:val="0"/>
          <w:numId w:val="41"/>
        </w:numPr>
        <w:spacing w:line="360" w:lineRule="auto"/>
      </w:pPr>
      <w:r w:rsidRPr="00F30290">
        <w:t xml:space="preserve">Décima Séptima Sesión de Cabildo Abierto, celebrada el veintidós de octubre de dos mil veinticuatro </w:t>
      </w:r>
    </w:p>
    <w:p w14:paraId="0CA75A93" w14:textId="6249490E" w:rsidR="000D3AF7" w:rsidRPr="00F30290" w:rsidRDefault="000D3AF7" w:rsidP="00A1515E">
      <w:pPr>
        <w:pStyle w:val="Prrafodelista"/>
        <w:numPr>
          <w:ilvl w:val="0"/>
          <w:numId w:val="41"/>
        </w:numPr>
        <w:spacing w:line="360" w:lineRule="auto"/>
      </w:pPr>
      <w:r w:rsidRPr="00F30290">
        <w:lastRenderedPageBreak/>
        <w:t xml:space="preserve">Quincuagésima Tercera Sesión Extraordinaria de Cabildo, celebrada el veintidós de octubre de dos mil veinticuatro </w:t>
      </w:r>
    </w:p>
    <w:p w14:paraId="308493BA" w14:textId="1A227AEF" w:rsidR="000D3AF7" w:rsidRPr="00F30290" w:rsidRDefault="004E76DB" w:rsidP="00A1515E">
      <w:pPr>
        <w:pStyle w:val="Prrafodelista"/>
        <w:numPr>
          <w:ilvl w:val="0"/>
          <w:numId w:val="41"/>
        </w:numPr>
        <w:spacing w:line="360" w:lineRule="auto"/>
      </w:pPr>
      <w:r w:rsidRPr="00F30290">
        <w:t xml:space="preserve">Quincuagésima Cuarta Sesión Extraordinaria de Cabildo, celebrada el treinta de octubre de dos mil veinticuatro </w:t>
      </w:r>
    </w:p>
    <w:p w14:paraId="37D2E3A3" w14:textId="6A96C06F" w:rsidR="004E76DB" w:rsidRPr="00F30290" w:rsidRDefault="004E76DB" w:rsidP="00A1515E">
      <w:pPr>
        <w:pStyle w:val="Prrafodelista"/>
        <w:numPr>
          <w:ilvl w:val="0"/>
          <w:numId w:val="41"/>
        </w:numPr>
        <w:spacing w:line="360" w:lineRule="auto"/>
      </w:pPr>
      <w:r w:rsidRPr="00F30290">
        <w:t xml:space="preserve">Décima Séptima Sesión Solemne de Cabildo, celebrada el treinta y uno de octubre de dos mil veinticuatro </w:t>
      </w:r>
    </w:p>
    <w:p w14:paraId="34615318" w14:textId="061F866D" w:rsidR="004E76DB" w:rsidRPr="00F30290" w:rsidRDefault="004E76DB" w:rsidP="00A1515E">
      <w:pPr>
        <w:pStyle w:val="Prrafodelista"/>
        <w:numPr>
          <w:ilvl w:val="0"/>
          <w:numId w:val="41"/>
        </w:numPr>
        <w:spacing w:line="360" w:lineRule="auto"/>
      </w:pPr>
      <w:r w:rsidRPr="00F30290">
        <w:t xml:space="preserve">Sexagésima Sexta Sesión Ordinaria de Cabildo, celebrada el siete de noviembre de dos mil veinticuatro </w:t>
      </w:r>
    </w:p>
    <w:p w14:paraId="0274C9BC" w14:textId="0FFC7A4C" w:rsidR="004E76DB" w:rsidRPr="00F30290" w:rsidRDefault="004E76DB" w:rsidP="00A1515E">
      <w:pPr>
        <w:pStyle w:val="Prrafodelista"/>
        <w:numPr>
          <w:ilvl w:val="0"/>
          <w:numId w:val="41"/>
        </w:numPr>
        <w:spacing w:line="360" w:lineRule="auto"/>
      </w:pPr>
      <w:r w:rsidRPr="00F30290">
        <w:t xml:space="preserve">Sexagésima </w:t>
      </w:r>
      <w:r w:rsidR="006A2C66" w:rsidRPr="00F30290">
        <w:t xml:space="preserve">Séptima Sesión Ordinaria de Cabildo, celebrada el catorce de noviembre de dos mil veinticuatro </w:t>
      </w:r>
    </w:p>
    <w:p w14:paraId="63EC7466" w14:textId="302A7A50" w:rsidR="006A2C66" w:rsidRPr="00F30290" w:rsidRDefault="006A2C66" w:rsidP="00A1515E">
      <w:pPr>
        <w:pStyle w:val="Prrafodelista"/>
        <w:numPr>
          <w:ilvl w:val="0"/>
          <w:numId w:val="41"/>
        </w:numPr>
        <w:spacing w:line="360" w:lineRule="auto"/>
      </w:pPr>
      <w:r w:rsidRPr="00F30290">
        <w:t xml:space="preserve">Sexagésima Octava Sesión Ordinaria de Cabildo, celebrada el veintiuno de noviembre de dos mil veinticuatro </w:t>
      </w:r>
    </w:p>
    <w:p w14:paraId="68A30E60" w14:textId="49CDB213" w:rsidR="006A2C66" w:rsidRPr="00F30290" w:rsidRDefault="006A2C66" w:rsidP="00A1515E">
      <w:pPr>
        <w:pStyle w:val="Prrafodelista"/>
        <w:numPr>
          <w:ilvl w:val="0"/>
          <w:numId w:val="41"/>
        </w:numPr>
        <w:spacing w:line="360" w:lineRule="auto"/>
      </w:pPr>
      <w:r w:rsidRPr="00F30290">
        <w:t xml:space="preserve">Décima Octava Sesión de Cabildo Abierto, celebrada el veintiocho de noviembre de dos mil veinticuatro </w:t>
      </w:r>
    </w:p>
    <w:p w14:paraId="733557CB" w14:textId="55192001" w:rsidR="006A2C66" w:rsidRPr="00F30290" w:rsidRDefault="006A2C66" w:rsidP="00A1515E">
      <w:pPr>
        <w:pStyle w:val="Prrafodelista"/>
        <w:numPr>
          <w:ilvl w:val="0"/>
          <w:numId w:val="41"/>
        </w:numPr>
        <w:spacing w:line="360" w:lineRule="auto"/>
      </w:pPr>
      <w:r w:rsidRPr="00F30290">
        <w:t xml:space="preserve">Décima Octava Sesión Solemne de Cabildo, celebrada el cinco de diciembre de dos mil veinticuatro </w:t>
      </w:r>
    </w:p>
    <w:p w14:paraId="3FED9796" w14:textId="2771E744" w:rsidR="006A2C66" w:rsidRPr="00F30290" w:rsidRDefault="006A2C66" w:rsidP="00A1515E">
      <w:pPr>
        <w:pStyle w:val="Prrafodelista"/>
        <w:numPr>
          <w:ilvl w:val="0"/>
          <w:numId w:val="41"/>
        </w:numPr>
        <w:spacing w:line="360" w:lineRule="auto"/>
      </w:pPr>
      <w:r w:rsidRPr="00F30290">
        <w:t xml:space="preserve">Quincuagésima Quinta Sesión Extraordinaria de Cabildo, celebrada el seis de diciembre de dos mil veinticuatro </w:t>
      </w:r>
    </w:p>
    <w:p w14:paraId="57C1EEA6" w14:textId="038FF917" w:rsidR="006A2C66" w:rsidRPr="00F30290" w:rsidRDefault="006A2C66" w:rsidP="00A1515E">
      <w:pPr>
        <w:pStyle w:val="Prrafodelista"/>
        <w:numPr>
          <w:ilvl w:val="0"/>
          <w:numId w:val="41"/>
        </w:numPr>
        <w:spacing w:line="360" w:lineRule="auto"/>
      </w:pPr>
      <w:r w:rsidRPr="00F30290">
        <w:t xml:space="preserve">Sexagésima Novena Sesión Ordinaria de Cabildo, celebrada el doce de diciembre de dos mil veinticuatro </w:t>
      </w:r>
    </w:p>
    <w:p w14:paraId="4553900B" w14:textId="6F1B1CF6" w:rsidR="006A2C66" w:rsidRPr="00F30290" w:rsidRDefault="006A2C66" w:rsidP="00A1515E">
      <w:pPr>
        <w:pStyle w:val="Prrafodelista"/>
        <w:numPr>
          <w:ilvl w:val="0"/>
          <w:numId w:val="41"/>
        </w:numPr>
        <w:spacing w:line="360" w:lineRule="auto"/>
      </w:pPr>
      <w:r w:rsidRPr="00F30290">
        <w:t xml:space="preserve">Décima Novena Sesión Solemne de Cabildo, celebrada el dieciséis de diciembre de dos mil veinticuatro </w:t>
      </w:r>
    </w:p>
    <w:p w14:paraId="7E32FF27" w14:textId="16811B8E" w:rsidR="006A2C66" w:rsidRPr="00F30290" w:rsidRDefault="006A2C66" w:rsidP="00A1515E">
      <w:pPr>
        <w:pStyle w:val="Prrafodelista"/>
        <w:numPr>
          <w:ilvl w:val="0"/>
          <w:numId w:val="41"/>
        </w:numPr>
        <w:spacing w:line="360" w:lineRule="auto"/>
      </w:pPr>
      <w:r w:rsidRPr="00F30290">
        <w:t>Quincuagésima Sexta Sesión Extraordinaria de Cabildo, celebrada el diecinueve de diciembre de dos mil veinticuatro</w:t>
      </w:r>
    </w:p>
    <w:p w14:paraId="3F41941D" w14:textId="77777777" w:rsidR="00A1515E" w:rsidRPr="00F30290" w:rsidRDefault="00A1515E" w:rsidP="00A1515E">
      <w:pPr>
        <w:spacing w:after="0" w:line="360" w:lineRule="auto"/>
      </w:pPr>
    </w:p>
    <w:p w14:paraId="720AD573" w14:textId="5B35EFE9" w:rsidR="006A2C66" w:rsidRPr="00F30290" w:rsidRDefault="006A2C66" w:rsidP="00A1515E">
      <w:pPr>
        <w:spacing w:after="0" w:line="360" w:lineRule="auto"/>
      </w:pPr>
      <w:r w:rsidRPr="00F30290">
        <w:lastRenderedPageBreak/>
        <w:t xml:space="preserve">iii) </w:t>
      </w:r>
      <w:r w:rsidR="00911DE7" w:rsidRPr="00F30290">
        <w:t>Catorce</w:t>
      </w:r>
      <w:r w:rsidR="00340DA3" w:rsidRPr="00F30290">
        <w:t xml:space="preserve"> oficios</w:t>
      </w:r>
      <w:r w:rsidR="00911DE7" w:rsidRPr="00F30290">
        <w:t xml:space="preserve"> sin número,</w:t>
      </w:r>
      <w:r w:rsidR="00340DA3" w:rsidRPr="00F30290">
        <w:t xml:space="preserve"> suscritos por el Presidente Municipal y dirigidos a la Primera Sindico,  Segundo</w:t>
      </w:r>
      <w:r w:rsidR="004138EE" w:rsidRPr="00F30290">
        <w:t xml:space="preserve"> Síndica</w:t>
      </w:r>
      <w:r w:rsidR="00340DA3" w:rsidRPr="00F30290">
        <w:t xml:space="preserve"> y de</w:t>
      </w:r>
      <w:r w:rsidR="00516CDB" w:rsidRPr="00F30290">
        <w:t xml:space="preserve"> la Primera a la Décima Segunda Regiduría</w:t>
      </w:r>
      <w:r w:rsidR="00911DE7" w:rsidRPr="00F30290">
        <w:t xml:space="preserve">, por medio del cual se les hizo la invitación a la Sesión de Instalación del Ayuntamiento de Toluca 2025-2027, celebrada el primero de enero de dos mil veinticinco. </w:t>
      </w:r>
    </w:p>
    <w:p w14:paraId="509AEFDE" w14:textId="77777777" w:rsidR="002730EE" w:rsidRPr="00F30290" w:rsidRDefault="002730EE" w:rsidP="00A1515E">
      <w:pPr>
        <w:spacing w:after="0" w:line="360" w:lineRule="auto"/>
      </w:pPr>
    </w:p>
    <w:p w14:paraId="65F2B376" w14:textId="2D31FE1F" w:rsidR="00061011" w:rsidRPr="00F30290" w:rsidRDefault="00061011" w:rsidP="00A1515E">
      <w:pPr>
        <w:spacing w:after="0" w:line="360" w:lineRule="auto"/>
      </w:pPr>
      <w:r w:rsidRPr="00F30290">
        <w:t>iv) Quince oficios con número</w:t>
      </w:r>
      <w:r w:rsidR="00953C72" w:rsidRPr="00F30290">
        <w:t>s</w:t>
      </w:r>
      <w:r w:rsidRPr="00F30290">
        <w:t xml:space="preserve"> SA/025/2025, suscritos por el Secretario </w:t>
      </w:r>
      <w:r w:rsidR="004138EE" w:rsidRPr="00F30290">
        <w:t xml:space="preserve">y dirigidos al Presidente Municipal, Primera Síndica, Segundo Síndico y de la Primera a la Décima Segunda Regiduría, por medio del cual se les hizo la invitación a la </w:t>
      </w:r>
      <w:r w:rsidR="004138EE" w:rsidRPr="00F30290">
        <w:rPr>
          <w:b/>
        </w:rPr>
        <w:t>Segunda Sesión Ordinaria</w:t>
      </w:r>
      <w:r w:rsidR="004138EE" w:rsidRPr="00F30290">
        <w:t xml:space="preserve"> de Cabildo 2025-2027, celebrada el diez de enero de dos mil veinticinco.</w:t>
      </w:r>
    </w:p>
    <w:p w14:paraId="62F0F7DB" w14:textId="77777777" w:rsidR="002730EE" w:rsidRPr="00F30290" w:rsidRDefault="002730EE" w:rsidP="00A1515E">
      <w:pPr>
        <w:spacing w:after="0" w:line="360" w:lineRule="auto"/>
      </w:pPr>
    </w:p>
    <w:p w14:paraId="05DE2B5C" w14:textId="1A6A20F3" w:rsidR="004138EE" w:rsidRPr="00F30290" w:rsidRDefault="004138EE" w:rsidP="00A1515E">
      <w:pPr>
        <w:spacing w:after="0" w:line="360" w:lineRule="auto"/>
      </w:pPr>
      <w:r w:rsidRPr="00F30290">
        <w:t>v) Quince oficios con número</w:t>
      </w:r>
      <w:r w:rsidR="00A875EE" w:rsidRPr="00F30290">
        <w:t>s</w:t>
      </w:r>
      <w:r w:rsidRPr="00F30290">
        <w:t xml:space="preserve"> 210A/4725/2025, suscritos por el Secretario y dirigidos al Presidente Mun</w:t>
      </w:r>
      <w:r w:rsidR="006D37D1" w:rsidRPr="00F30290">
        <w:t>icipal, Primera</w:t>
      </w:r>
      <w:r w:rsidR="00315C3B" w:rsidRPr="00F30290">
        <w:t xml:space="preserve"> y</w:t>
      </w:r>
      <w:r w:rsidR="006D37D1" w:rsidRPr="00F30290">
        <w:t xml:space="preserve"> Segunda Síndica</w:t>
      </w:r>
      <w:r w:rsidRPr="00F30290">
        <w:t xml:space="preserve"> y de la Primera a la Décima Segunda Regiduría, por medio del cual </w:t>
      </w:r>
      <w:r w:rsidR="006D37D1" w:rsidRPr="00F30290">
        <w:t xml:space="preserve">se les hizo la invitación a la </w:t>
      </w:r>
      <w:r w:rsidR="006D37D1" w:rsidRPr="00F30290">
        <w:rPr>
          <w:b/>
        </w:rPr>
        <w:t xml:space="preserve">Sexagésima Novena Sesión Ordinaria </w:t>
      </w:r>
      <w:r w:rsidR="006D37D1" w:rsidRPr="00F30290">
        <w:t>de Cabildo 2022-2024, celebrada el doce de diciembre de dos mil veinticuatro.</w:t>
      </w:r>
    </w:p>
    <w:p w14:paraId="51616F17" w14:textId="77777777" w:rsidR="002730EE" w:rsidRPr="00F30290" w:rsidRDefault="002730EE" w:rsidP="00A1515E">
      <w:pPr>
        <w:spacing w:after="0" w:line="360" w:lineRule="auto"/>
      </w:pPr>
    </w:p>
    <w:p w14:paraId="079A431F" w14:textId="5D9C0109" w:rsidR="006D37D1" w:rsidRPr="00F30290" w:rsidRDefault="00E44D14" w:rsidP="00A1515E">
      <w:pPr>
        <w:spacing w:after="0" w:line="360" w:lineRule="auto"/>
      </w:pPr>
      <w:proofErr w:type="gramStart"/>
      <w:r w:rsidRPr="00F30290">
        <w:t>vi</w:t>
      </w:r>
      <w:proofErr w:type="gramEnd"/>
      <w:r w:rsidRPr="00F30290">
        <w:t>) Orden del D</w:t>
      </w:r>
      <w:r w:rsidR="006D37D1" w:rsidRPr="00F30290">
        <w:t>ía de la Sexagésima Novena Sesión Ordinaria de Cabildo 2022-2024, del doce de diciembre de dos mil veinticuatro.</w:t>
      </w:r>
      <w:r w:rsidRPr="00F30290">
        <w:t xml:space="preserve"> </w:t>
      </w:r>
    </w:p>
    <w:p w14:paraId="21EF99BA" w14:textId="77777777" w:rsidR="002730EE" w:rsidRPr="00F30290" w:rsidRDefault="002730EE" w:rsidP="00A1515E">
      <w:pPr>
        <w:spacing w:after="0" w:line="360" w:lineRule="auto"/>
      </w:pPr>
    </w:p>
    <w:p w14:paraId="0859E2F3" w14:textId="44E09EF2" w:rsidR="006D37D1" w:rsidRPr="00F30290" w:rsidRDefault="006D37D1" w:rsidP="00A1515E">
      <w:pPr>
        <w:spacing w:after="0" w:line="360" w:lineRule="auto"/>
      </w:pPr>
      <w:r w:rsidRPr="00F30290">
        <w:t>vii) Quince oficios con número</w:t>
      </w:r>
      <w:r w:rsidR="00E44D14" w:rsidRPr="00F30290">
        <w:t>s</w:t>
      </w:r>
      <w:r w:rsidRPr="00F30290">
        <w:t xml:space="preserve"> 2010A/3465/2024, suscritos por el Secretario y dirigidos al Presidente Municipal, Primera</w:t>
      </w:r>
      <w:r w:rsidR="00315C3B" w:rsidRPr="00F30290">
        <w:t xml:space="preserve"> y</w:t>
      </w:r>
      <w:r w:rsidRPr="00F30290">
        <w:t xml:space="preserve"> Segunda Síndica </w:t>
      </w:r>
      <w:r w:rsidR="00315C3B" w:rsidRPr="00F30290">
        <w:t xml:space="preserve">y de la Primera a la Décima Segunda Regiduría, por medio de cual se les hizo la invitación a la </w:t>
      </w:r>
      <w:r w:rsidR="00315C3B" w:rsidRPr="00F30290">
        <w:rPr>
          <w:b/>
        </w:rPr>
        <w:t>Sexagésima Tercera Sesión Ordinaria</w:t>
      </w:r>
      <w:r w:rsidR="00315C3B" w:rsidRPr="00F30290">
        <w:t xml:space="preserve"> de Cabildo 2022-2024, celebrada el veintiséis de septiembre de dos mil veinticuatro.</w:t>
      </w:r>
    </w:p>
    <w:p w14:paraId="7C4E6C26" w14:textId="77777777" w:rsidR="00A1515E" w:rsidRPr="00F30290" w:rsidRDefault="00A1515E" w:rsidP="00A1515E">
      <w:pPr>
        <w:spacing w:after="0" w:line="360" w:lineRule="auto"/>
      </w:pPr>
    </w:p>
    <w:p w14:paraId="17548F46" w14:textId="244079D2" w:rsidR="00315C3B" w:rsidRPr="00F30290" w:rsidRDefault="00315C3B" w:rsidP="00A1515E">
      <w:pPr>
        <w:spacing w:after="0" w:line="360" w:lineRule="auto"/>
      </w:pPr>
      <w:r w:rsidRPr="00F30290">
        <w:t>viii) Orden del día de la Sexagésima Tercera Sesión Ordinaria de Cabildo 2022-2024, del veintiséis de septiembre de dos mil veinticuatro.</w:t>
      </w:r>
    </w:p>
    <w:p w14:paraId="7FE93C46" w14:textId="77777777" w:rsidR="002730EE" w:rsidRPr="00F30290" w:rsidRDefault="002730EE" w:rsidP="00A1515E">
      <w:pPr>
        <w:spacing w:after="0" w:line="360" w:lineRule="auto"/>
      </w:pPr>
    </w:p>
    <w:p w14:paraId="588E3FDC" w14:textId="7060B70C" w:rsidR="00315C3B" w:rsidRPr="00F30290" w:rsidRDefault="00315C3B" w:rsidP="00A1515E">
      <w:pPr>
        <w:spacing w:after="0" w:line="360" w:lineRule="auto"/>
      </w:pPr>
      <w:r w:rsidRPr="00F30290">
        <w:t>ix) Quince oficios con número</w:t>
      </w:r>
      <w:r w:rsidR="00F90BB2" w:rsidRPr="00F30290">
        <w:t>s</w:t>
      </w:r>
      <w:r w:rsidRPr="00F30290">
        <w:t xml:space="preserve"> 2010A/3594/2024, suscritos por el Secretario y dirigidos al Presidente Municipal, Primera y Segunda Síndica y de la Primera a la Décima Segunda Regiduría, por medio de cual se les hizo la invitación a la </w:t>
      </w:r>
      <w:r w:rsidRPr="00F30290">
        <w:rPr>
          <w:b/>
        </w:rPr>
        <w:t>Sexagésima Cuarta Sesión Ordinaria</w:t>
      </w:r>
      <w:r w:rsidRPr="00F30290">
        <w:t xml:space="preserve"> de Cabildo 2022-2024, celebrada el tres de octubre de dos mil veinticuatro.</w:t>
      </w:r>
    </w:p>
    <w:p w14:paraId="51AD88C6" w14:textId="77777777" w:rsidR="002730EE" w:rsidRPr="00F30290" w:rsidRDefault="002730EE" w:rsidP="00A1515E">
      <w:pPr>
        <w:spacing w:after="0" w:line="360" w:lineRule="auto"/>
      </w:pPr>
    </w:p>
    <w:p w14:paraId="2C8F9ABF" w14:textId="486D5BBF" w:rsidR="00315C3B" w:rsidRPr="00F30290" w:rsidRDefault="00315C3B" w:rsidP="00A1515E">
      <w:pPr>
        <w:spacing w:after="0" w:line="360" w:lineRule="auto"/>
      </w:pPr>
      <w:r w:rsidRPr="00F30290">
        <w:t>x) Orden del día de la Sexagésima Cuarta Sesión Ordinaria de Cabildo 2022-2024, del tres de octubre de dos mil veinticuatro.</w:t>
      </w:r>
    </w:p>
    <w:p w14:paraId="31BA431D" w14:textId="77777777" w:rsidR="002730EE" w:rsidRPr="00F30290" w:rsidRDefault="002730EE" w:rsidP="00A1515E">
      <w:pPr>
        <w:spacing w:after="0" w:line="360" w:lineRule="auto"/>
      </w:pPr>
    </w:p>
    <w:p w14:paraId="2665799E" w14:textId="495B4384" w:rsidR="00315C3B" w:rsidRPr="00F30290" w:rsidRDefault="00315C3B" w:rsidP="00A1515E">
      <w:pPr>
        <w:spacing w:after="0" w:line="360" w:lineRule="auto"/>
      </w:pPr>
      <w:r w:rsidRPr="00F30290">
        <w:t>xi) Quince oficios con número</w:t>
      </w:r>
      <w:r w:rsidR="00F90BB2" w:rsidRPr="00F30290">
        <w:t>s</w:t>
      </w:r>
      <w:r w:rsidRPr="00F30290">
        <w:t xml:space="preserve"> 2010A/4040/2024, suscritos por el Secretario y dirigidos al Presidente Municipal, Primera y Segunda Síndica y de la Primera a la Décima Segunda Regiduría, por medio de cual se les hizo la invitación a la </w:t>
      </w:r>
      <w:r w:rsidRPr="00F30290">
        <w:rPr>
          <w:b/>
        </w:rPr>
        <w:t>Décima Séptima Sesión</w:t>
      </w:r>
      <w:r w:rsidRPr="00F30290">
        <w:t xml:space="preserve"> Solemne de Cabildo 2022-202</w:t>
      </w:r>
      <w:r w:rsidR="00FA6378" w:rsidRPr="00F30290">
        <w:t>, celebrada el treinta y uno de octubre de dos mil veinticuatro.</w:t>
      </w:r>
    </w:p>
    <w:p w14:paraId="0964FA96" w14:textId="77777777" w:rsidR="002730EE" w:rsidRPr="00F30290" w:rsidRDefault="002730EE" w:rsidP="00A1515E">
      <w:pPr>
        <w:spacing w:after="0" w:line="360" w:lineRule="auto"/>
      </w:pPr>
    </w:p>
    <w:p w14:paraId="6AAC469D" w14:textId="4A43B6EF" w:rsidR="00FA6378" w:rsidRPr="00F30290" w:rsidRDefault="00FA6378" w:rsidP="00A1515E">
      <w:pPr>
        <w:spacing w:after="0" w:line="360" w:lineRule="auto"/>
      </w:pPr>
      <w:r w:rsidRPr="00F30290">
        <w:t>xii) Orden del día de la Décima Séptima Sesión</w:t>
      </w:r>
      <w:r w:rsidR="00B84949" w:rsidRPr="00F30290">
        <w:t xml:space="preserve"> Solemne de Cabildo 2022-2024, del</w:t>
      </w:r>
      <w:r w:rsidRPr="00F30290">
        <w:t xml:space="preserve"> treinta y uno de octubre de do mil veinticuatro.</w:t>
      </w:r>
    </w:p>
    <w:p w14:paraId="01EDFA21" w14:textId="77777777" w:rsidR="002730EE" w:rsidRPr="00F30290" w:rsidRDefault="002730EE" w:rsidP="00A1515E">
      <w:pPr>
        <w:spacing w:after="0" w:line="360" w:lineRule="auto"/>
      </w:pPr>
    </w:p>
    <w:p w14:paraId="295296D6" w14:textId="4D39F80B" w:rsidR="00FA6378" w:rsidRPr="00F30290" w:rsidRDefault="00FA6378" w:rsidP="00A1515E">
      <w:pPr>
        <w:spacing w:after="0" w:line="360" w:lineRule="auto"/>
      </w:pPr>
      <w:r w:rsidRPr="00F30290">
        <w:t>xiii) Quince oficios con número</w:t>
      </w:r>
      <w:r w:rsidR="00F90BB2" w:rsidRPr="00F30290">
        <w:t>s</w:t>
      </w:r>
      <w:r w:rsidRPr="00F30290">
        <w:t xml:space="preserve"> 2010A/3749/2024, suscritos por el Secretario y dirigidos al Presidente Municipal, Primera y Segunda Síndica y de la Primera a la Décima Segunda Regiduría, por medio de cual se les hizo la invitación a la </w:t>
      </w:r>
      <w:r w:rsidRPr="00F30290">
        <w:rPr>
          <w:b/>
        </w:rPr>
        <w:t>Quincuagésima Segunda</w:t>
      </w:r>
      <w:r w:rsidRPr="00F30290">
        <w:t xml:space="preserve"> </w:t>
      </w:r>
      <w:r w:rsidRPr="00F30290">
        <w:rPr>
          <w:b/>
        </w:rPr>
        <w:t xml:space="preserve">Sesión Extraordinaria </w:t>
      </w:r>
      <w:r w:rsidRPr="00F30290">
        <w:t>de Cabildo 2022-2024, celebrada el diez de octubre de dos mil veinticuatro.</w:t>
      </w:r>
    </w:p>
    <w:p w14:paraId="0214F9B5" w14:textId="40B40251" w:rsidR="00FA6378" w:rsidRPr="00F30290" w:rsidRDefault="00FA6378" w:rsidP="00A1515E">
      <w:pPr>
        <w:spacing w:after="0" w:line="360" w:lineRule="auto"/>
      </w:pPr>
      <w:r w:rsidRPr="00F30290">
        <w:t xml:space="preserve">xiv) Orden del día de la Quincuagésima Segunda Sesión Extraordinaria de Cabildo 2022-2024, </w:t>
      </w:r>
      <w:r w:rsidR="00B84949" w:rsidRPr="00F30290">
        <w:t>del</w:t>
      </w:r>
      <w:r w:rsidRPr="00F30290">
        <w:t xml:space="preserve"> diez de octubre de dos mil veinticuatro. </w:t>
      </w:r>
    </w:p>
    <w:p w14:paraId="21A168DB" w14:textId="77777777" w:rsidR="002730EE" w:rsidRPr="00F30290" w:rsidRDefault="002730EE" w:rsidP="00A1515E">
      <w:pPr>
        <w:spacing w:after="0" w:line="360" w:lineRule="auto"/>
      </w:pPr>
    </w:p>
    <w:p w14:paraId="11E1C9CE" w14:textId="15038D8A" w:rsidR="00FA6378" w:rsidRPr="00F30290" w:rsidRDefault="00FA6378" w:rsidP="00A1515E">
      <w:pPr>
        <w:spacing w:after="0" w:line="360" w:lineRule="auto"/>
      </w:pPr>
      <w:r w:rsidRPr="00F30290">
        <w:t>xv) Quince oficios con número</w:t>
      </w:r>
      <w:r w:rsidR="00F90BB2" w:rsidRPr="00F30290">
        <w:t>s</w:t>
      </w:r>
      <w:r w:rsidRPr="00F30290">
        <w:t xml:space="preserve"> 2010/4063/2024, suscritos por el Secretario y dirigidos al Presidente Municipal, Primera y Segunda Síndica y de la Primera a la Décima Segunda </w:t>
      </w:r>
      <w:r w:rsidRPr="00F30290">
        <w:lastRenderedPageBreak/>
        <w:t xml:space="preserve">Regiduría, por medio de cual se les hizo la invitación a la </w:t>
      </w:r>
      <w:r w:rsidRPr="00F30290">
        <w:rPr>
          <w:b/>
        </w:rPr>
        <w:t>Quincuagésima Cuarta Sesión Extraordinaria</w:t>
      </w:r>
      <w:r w:rsidR="00F90BB2" w:rsidRPr="00F30290">
        <w:t xml:space="preserve"> de Cabildo</w:t>
      </w:r>
      <w:r w:rsidRPr="00F30290">
        <w:t xml:space="preserve"> 2022-2024, celebrada el treinta de octubre de dos mil veinticuatro.</w:t>
      </w:r>
    </w:p>
    <w:p w14:paraId="48405B1F" w14:textId="77777777" w:rsidR="002730EE" w:rsidRPr="00F30290" w:rsidRDefault="002730EE" w:rsidP="00A1515E">
      <w:pPr>
        <w:spacing w:after="0" w:line="360" w:lineRule="auto"/>
      </w:pPr>
    </w:p>
    <w:p w14:paraId="78C13BD4" w14:textId="5462D050" w:rsidR="00FA6378" w:rsidRPr="00F30290" w:rsidRDefault="00FA6378" w:rsidP="00A1515E">
      <w:pPr>
        <w:spacing w:after="0" w:line="360" w:lineRule="auto"/>
      </w:pPr>
      <w:r w:rsidRPr="00F30290">
        <w:t xml:space="preserve">xvi) Orden del día de la Quincuagésima Cuarta Sesión Extraordinaria de Cabildo 2022-2024, </w:t>
      </w:r>
      <w:r w:rsidR="00B84949" w:rsidRPr="00F30290">
        <w:t>del</w:t>
      </w:r>
      <w:r w:rsidRPr="00F30290">
        <w:t xml:space="preserve"> treinta de octubre de dos mil veinticuatro.</w:t>
      </w:r>
    </w:p>
    <w:p w14:paraId="67F4A2A1" w14:textId="77777777" w:rsidR="002730EE" w:rsidRPr="00F30290" w:rsidRDefault="002730EE" w:rsidP="00A1515E">
      <w:pPr>
        <w:spacing w:after="0" w:line="360" w:lineRule="auto"/>
      </w:pPr>
    </w:p>
    <w:p w14:paraId="628781C1" w14:textId="3AFE6C47" w:rsidR="00911DE7" w:rsidRPr="00F30290" w:rsidRDefault="00FA6378" w:rsidP="00A1515E">
      <w:pPr>
        <w:spacing w:after="0" w:line="360" w:lineRule="auto"/>
      </w:pPr>
      <w:r w:rsidRPr="00F30290">
        <w:t>xv</w:t>
      </w:r>
      <w:r w:rsidR="00343C1C" w:rsidRPr="00F30290">
        <w:t>i</w:t>
      </w:r>
      <w:r w:rsidRPr="00F30290">
        <w:t>i)</w:t>
      </w:r>
      <w:r w:rsidR="00343C1C" w:rsidRPr="00F30290">
        <w:t xml:space="preserve"> Quince oficios con número 2010A/3913/2024, suscritos por el Secretario y dirigidos al Presidente Municipal, Primera y Segunda Síndica y de la Primera a la Décima Segunda Regiduría, por medio de cual se les hizo la invitación a la </w:t>
      </w:r>
      <w:r w:rsidR="00343C1C" w:rsidRPr="00F30290">
        <w:rPr>
          <w:b/>
        </w:rPr>
        <w:t>Quincuagésima Tercera Sesión Extraordinaria</w:t>
      </w:r>
      <w:r w:rsidR="00343C1C" w:rsidRPr="00F30290">
        <w:t xml:space="preserve"> de Cabildo 2022/2024, celebrada el veintidós de octubre de dos mil veinticuatro.</w:t>
      </w:r>
    </w:p>
    <w:p w14:paraId="2F0FE9AF" w14:textId="77777777" w:rsidR="002730EE" w:rsidRPr="00F30290" w:rsidRDefault="002730EE" w:rsidP="00A1515E">
      <w:pPr>
        <w:spacing w:after="0" w:line="360" w:lineRule="auto"/>
      </w:pPr>
    </w:p>
    <w:p w14:paraId="5437258D" w14:textId="00560EC8" w:rsidR="00911DE7" w:rsidRPr="00F30290" w:rsidRDefault="00343C1C" w:rsidP="00A1515E">
      <w:pPr>
        <w:spacing w:after="0" w:line="360" w:lineRule="auto"/>
      </w:pPr>
      <w:r w:rsidRPr="00F30290">
        <w:t xml:space="preserve">xviii) Orden del día de la Quincuagésima Tercera Sesión Extraordinaria de Cabildo 2022-2024, </w:t>
      </w:r>
      <w:r w:rsidR="00B84949" w:rsidRPr="00F30290">
        <w:t>del</w:t>
      </w:r>
      <w:r w:rsidRPr="00F30290">
        <w:t xml:space="preserve"> veintidós de octubre de dos mil veinticuatro.</w:t>
      </w:r>
    </w:p>
    <w:p w14:paraId="1084A755" w14:textId="77777777" w:rsidR="002730EE" w:rsidRPr="00F30290" w:rsidRDefault="002730EE" w:rsidP="00A1515E">
      <w:pPr>
        <w:spacing w:after="0" w:line="360" w:lineRule="auto"/>
      </w:pPr>
    </w:p>
    <w:p w14:paraId="21317C59" w14:textId="747EBB04" w:rsidR="00343C1C" w:rsidRPr="00F30290" w:rsidRDefault="00343C1C" w:rsidP="00A1515E">
      <w:pPr>
        <w:spacing w:after="0" w:line="360" w:lineRule="auto"/>
      </w:pPr>
      <w:r w:rsidRPr="00F30290">
        <w:t>xix) Quince oficios con número</w:t>
      </w:r>
      <w:r w:rsidR="00A875EE" w:rsidRPr="00F30290">
        <w:t>s</w:t>
      </w:r>
      <w:r w:rsidRPr="00F30290">
        <w:t xml:space="preserve"> 2010A/3819/2024, suscritos por el Secretario y dirigidos al Presidente Municipal, Primera y Segunda Síndica y de la Primera a la Décima Segunda Regiduría, por medio de cual se les hizo la invitación a la </w:t>
      </w:r>
      <w:r w:rsidRPr="00F30290">
        <w:rPr>
          <w:b/>
        </w:rPr>
        <w:t xml:space="preserve">Sexagésima Quinta Sesión Ordinaria </w:t>
      </w:r>
      <w:r w:rsidRPr="00F30290">
        <w:t>de Cabildo 2022-2024, celebrada el diecisiete de octubre de dos mil veinticuatro.</w:t>
      </w:r>
    </w:p>
    <w:p w14:paraId="4C1429AA" w14:textId="77777777" w:rsidR="002730EE" w:rsidRPr="00F30290" w:rsidRDefault="002730EE" w:rsidP="00A1515E">
      <w:pPr>
        <w:spacing w:after="0" w:line="360" w:lineRule="auto"/>
      </w:pPr>
    </w:p>
    <w:p w14:paraId="46DFE411" w14:textId="7EF91258" w:rsidR="00343C1C" w:rsidRPr="00F30290" w:rsidRDefault="00343C1C" w:rsidP="00A1515E">
      <w:pPr>
        <w:spacing w:after="0" w:line="360" w:lineRule="auto"/>
      </w:pPr>
      <w:r w:rsidRPr="00F30290">
        <w:t xml:space="preserve">xx) Orden del día de la Sexagésima Quinta Sesión Ordinaria de Cabildo de 2022-2024, </w:t>
      </w:r>
      <w:r w:rsidR="00B84949" w:rsidRPr="00F30290">
        <w:t>del</w:t>
      </w:r>
      <w:r w:rsidRPr="00F30290">
        <w:t xml:space="preserve"> diecisiete de octubre de dos mil veinticuatro.</w:t>
      </w:r>
    </w:p>
    <w:p w14:paraId="3C8F4B08" w14:textId="77777777" w:rsidR="002730EE" w:rsidRPr="00F30290" w:rsidRDefault="002730EE" w:rsidP="00A1515E">
      <w:pPr>
        <w:spacing w:after="0" w:line="360" w:lineRule="auto"/>
      </w:pPr>
    </w:p>
    <w:p w14:paraId="0A471709" w14:textId="3CD97B82" w:rsidR="00343C1C" w:rsidRPr="00F30290" w:rsidRDefault="00343C1C" w:rsidP="00A1515E">
      <w:pPr>
        <w:spacing w:after="0" w:line="360" w:lineRule="auto"/>
      </w:pPr>
      <w:r w:rsidRPr="00F30290">
        <w:t>xxi) Quince oficios con número</w:t>
      </w:r>
      <w:r w:rsidR="00A875EE" w:rsidRPr="00F30290">
        <w:t>s</w:t>
      </w:r>
      <w:r w:rsidRPr="00F30290">
        <w:t xml:space="preserve"> 2010A/3912/2024, suscritos por el Secretario y dirigidos al Presidente Municipal, Primera y Segunda Síndica y de la Primera a la Décima Segunda </w:t>
      </w:r>
      <w:r w:rsidRPr="00F30290">
        <w:lastRenderedPageBreak/>
        <w:t xml:space="preserve">Regiduría, por medio de cual se les hizo la invitación a la </w:t>
      </w:r>
      <w:r w:rsidRPr="00F30290">
        <w:rPr>
          <w:b/>
        </w:rPr>
        <w:t>Décima Séptima Sesión de Cabildo Abierto</w:t>
      </w:r>
      <w:r w:rsidRPr="00F30290">
        <w:t xml:space="preserve"> 2022-2024, celebrada el veintidós de octubre de dos mil veinticuatro.</w:t>
      </w:r>
    </w:p>
    <w:p w14:paraId="603E3770" w14:textId="77777777" w:rsidR="002730EE" w:rsidRPr="00F30290" w:rsidRDefault="002730EE" w:rsidP="00A1515E">
      <w:pPr>
        <w:spacing w:after="0" w:line="360" w:lineRule="auto"/>
      </w:pPr>
    </w:p>
    <w:p w14:paraId="25A4BAE2" w14:textId="77717E2C" w:rsidR="00343C1C" w:rsidRPr="00F30290" w:rsidRDefault="00343C1C" w:rsidP="00A1515E">
      <w:pPr>
        <w:spacing w:after="0" w:line="360" w:lineRule="auto"/>
      </w:pPr>
      <w:r w:rsidRPr="00F30290">
        <w:t xml:space="preserve">xxii) Orden del día de la Décima Séptima Sesión de Cabildo </w:t>
      </w:r>
      <w:r w:rsidR="00B84949" w:rsidRPr="00F30290">
        <w:t>Abierto 2022-2024, del veintidós de octubre de dos mil veinticuatro.</w:t>
      </w:r>
    </w:p>
    <w:p w14:paraId="4DE1B31B" w14:textId="77777777" w:rsidR="002730EE" w:rsidRPr="00F30290" w:rsidRDefault="002730EE" w:rsidP="00A1515E">
      <w:pPr>
        <w:spacing w:after="0" w:line="360" w:lineRule="auto"/>
      </w:pPr>
    </w:p>
    <w:p w14:paraId="42F20064" w14:textId="61179829" w:rsidR="00B84949" w:rsidRPr="00F30290" w:rsidRDefault="00B84949" w:rsidP="00A1515E">
      <w:pPr>
        <w:spacing w:after="0" w:line="360" w:lineRule="auto"/>
      </w:pPr>
      <w:r w:rsidRPr="00F30290">
        <w:t>xxiii) Quince oficios con número</w:t>
      </w:r>
      <w:r w:rsidR="00AA52DE" w:rsidRPr="00F30290">
        <w:t>s</w:t>
      </w:r>
      <w:r w:rsidRPr="00F30290">
        <w:t xml:space="preserve"> 2010A/4156/2024, suscritos por el Secretario y dirigidos al Presidente Municipal, Primera y Segunda Síndica y de la Primera a la Décima Segunda Regiduría, por medio de cual se les hizo la invitación a la </w:t>
      </w:r>
      <w:r w:rsidRPr="00F30290">
        <w:rPr>
          <w:b/>
        </w:rPr>
        <w:t>Sexagésima Sexta Sesión Ordinaria</w:t>
      </w:r>
      <w:r w:rsidRPr="00F30290">
        <w:t xml:space="preserve"> de Cabildo 2022-2024, celebrada el siete de noviembre de dos mil veinticuatro.</w:t>
      </w:r>
    </w:p>
    <w:p w14:paraId="66A0F078" w14:textId="77777777" w:rsidR="002730EE" w:rsidRPr="00F30290" w:rsidRDefault="002730EE" w:rsidP="00A1515E">
      <w:pPr>
        <w:spacing w:after="0" w:line="360" w:lineRule="auto"/>
      </w:pPr>
    </w:p>
    <w:p w14:paraId="132609A9" w14:textId="4BC2DEE7" w:rsidR="00B84949" w:rsidRPr="00F30290" w:rsidRDefault="00B84949" w:rsidP="00A1515E">
      <w:pPr>
        <w:spacing w:after="0" w:line="360" w:lineRule="auto"/>
      </w:pPr>
      <w:r w:rsidRPr="00F30290">
        <w:t>xxiv) Orden del día de la Sexagésima Sexta Sesión Ordinaria de Cabildo 2022-2024, del siete de noviembre de dos mil veinticuatro.</w:t>
      </w:r>
    </w:p>
    <w:p w14:paraId="0DEE1AC3" w14:textId="7E63ED6F" w:rsidR="00B84949" w:rsidRPr="00F30290" w:rsidRDefault="00B84949" w:rsidP="00A1515E">
      <w:pPr>
        <w:spacing w:after="0" w:line="360" w:lineRule="auto"/>
      </w:pPr>
      <w:r w:rsidRPr="00F30290">
        <w:t>xxv) Quince oficios con número</w:t>
      </w:r>
      <w:r w:rsidR="00A875EE" w:rsidRPr="00F30290">
        <w:t>s</w:t>
      </w:r>
      <w:r w:rsidRPr="00F30290">
        <w:t xml:space="preserve"> 2010A/4350/2024, suscritos por el Secretario y dirigidos al Presidente Municipal, Primera y Segunda Síndica y de la Primera a la Décima Segunda Regiduría, por medio de cual se les hizo la invitación a la </w:t>
      </w:r>
      <w:r w:rsidRPr="00F30290">
        <w:rPr>
          <w:b/>
        </w:rPr>
        <w:t>Sexagésima Séptima Sesión Ordinaria</w:t>
      </w:r>
      <w:r w:rsidRPr="00F30290">
        <w:t xml:space="preserve"> de Cabildo 2022-2024, celebrada el catorce de noviembre de dos mil veinticuatro.</w:t>
      </w:r>
    </w:p>
    <w:p w14:paraId="47360761" w14:textId="77777777" w:rsidR="002730EE" w:rsidRPr="00F30290" w:rsidRDefault="002730EE" w:rsidP="00A1515E">
      <w:pPr>
        <w:spacing w:after="0" w:line="360" w:lineRule="auto"/>
      </w:pPr>
    </w:p>
    <w:p w14:paraId="10358BF6" w14:textId="47F17BE5" w:rsidR="00B84949" w:rsidRPr="00F30290" w:rsidRDefault="00B84949" w:rsidP="00A1515E">
      <w:pPr>
        <w:spacing w:after="0" w:line="360" w:lineRule="auto"/>
      </w:pPr>
      <w:r w:rsidRPr="00F30290">
        <w:t>xxvi) Orden del día de la Sexagésima Séptima Sesión Ordinaria de Cabildo 2022-2024, del catorce de noviembre de dos mil veinticuatro.</w:t>
      </w:r>
    </w:p>
    <w:p w14:paraId="7EC601A1" w14:textId="77777777" w:rsidR="002730EE" w:rsidRPr="00F30290" w:rsidRDefault="002730EE" w:rsidP="00A1515E">
      <w:pPr>
        <w:spacing w:after="0" w:line="360" w:lineRule="auto"/>
      </w:pPr>
    </w:p>
    <w:p w14:paraId="162AD311" w14:textId="61355933" w:rsidR="00B84949" w:rsidRPr="00F30290" w:rsidRDefault="00B84949" w:rsidP="00A1515E">
      <w:pPr>
        <w:spacing w:after="0" w:line="360" w:lineRule="auto"/>
      </w:pPr>
      <w:r w:rsidRPr="00F30290">
        <w:t>xxvii) Quince oficios con número</w:t>
      </w:r>
      <w:r w:rsidR="00AA52DE" w:rsidRPr="00F30290">
        <w:t>s</w:t>
      </w:r>
      <w:r w:rsidRPr="00F30290">
        <w:t xml:space="preserve"> 2010A/4449/2024, suscritos por el Secretario y dirigidos al Presidente Municipal, Primera y Segunda Síndica y de la Primera a la Décima Segunda Regiduría, por medio de cual se les hizo la invitación a la </w:t>
      </w:r>
      <w:r w:rsidRPr="00F30290">
        <w:rPr>
          <w:b/>
        </w:rPr>
        <w:t xml:space="preserve">Sexagésima Octava Sesión Ordinaria </w:t>
      </w:r>
      <w:r w:rsidRPr="00F30290">
        <w:t>de Cabildo 2022-2024, celebrada el veintiuno de noviembre de dos mil veinticuatro.</w:t>
      </w:r>
    </w:p>
    <w:p w14:paraId="0D398530" w14:textId="77777777" w:rsidR="002730EE" w:rsidRPr="00F30290" w:rsidRDefault="002730EE" w:rsidP="00A1515E">
      <w:pPr>
        <w:spacing w:after="0" w:line="360" w:lineRule="auto"/>
      </w:pPr>
    </w:p>
    <w:p w14:paraId="38317CCD" w14:textId="6FC0B771" w:rsidR="00B84949" w:rsidRPr="00F30290" w:rsidRDefault="00B84949" w:rsidP="00A1515E">
      <w:pPr>
        <w:spacing w:after="0" w:line="360" w:lineRule="auto"/>
      </w:pPr>
      <w:r w:rsidRPr="00F30290">
        <w:t>xxviii) Orden del día de la Sexagésima Octava Sesión Ordinaria de Cabildo 2022-2024, del veintiuno de noviembre de dos mil veinticuatro.</w:t>
      </w:r>
    </w:p>
    <w:p w14:paraId="72B7341D" w14:textId="77777777" w:rsidR="002730EE" w:rsidRPr="00F30290" w:rsidRDefault="002730EE" w:rsidP="00A1515E">
      <w:pPr>
        <w:spacing w:after="0" w:line="360" w:lineRule="auto"/>
      </w:pPr>
    </w:p>
    <w:p w14:paraId="4F4A677B" w14:textId="0BFD2599" w:rsidR="00B84949" w:rsidRPr="00F30290" w:rsidRDefault="00B84949" w:rsidP="00A1515E">
      <w:pPr>
        <w:spacing w:after="0" w:line="360" w:lineRule="auto"/>
      </w:pPr>
      <w:r w:rsidRPr="00F30290">
        <w:t>xxix)</w:t>
      </w:r>
      <w:r w:rsidR="0096057C" w:rsidRPr="00F30290">
        <w:t xml:space="preserve"> Quince oficios con número</w:t>
      </w:r>
      <w:r w:rsidR="00AA52DE" w:rsidRPr="00F30290">
        <w:t>s</w:t>
      </w:r>
      <w:r w:rsidR="0096057C" w:rsidRPr="00F30290">
        <w:t xml:space="preserve"> 2010A/4662/2024, suscritos por el Secretario y dirigidos al Presidente Municipal, Primera y Segunda Síndica y de la Primera a la Décima Segunda Regiduría, por medio de cual se les hizo la invitación a la </w:t>
      </w:r>
      <w:r w:rsidR="0096057C" w:rsidRPr="00F30290">
        <w:rPr>
          <w:b/>
        </w:rPr>
        <w:t>Quincuagésima Quinta Sesión Extraordinaria</w:t>
      </w:r>
      <w:r w:rsidR="0096057C" w:rsidRPr="00F30290">
        <w:t xml:space="preserve"> de Cabildo 2022-2024, celebrada el seis de diciembre de dos mil veinticuatro.</w:t>
      </w:r>
    </w:p>
    <w:p w14:paraId="795726C8" w14:textId="77777777" w:rsidR="002730EE" w:rsidRPr="00F30290" w:rsidRDefault="002730EE" w:rsidP="00A1515E">
      <w:pPr>
        <w:spacing w:after="0" w:line="360" w:lineRule="auto"/>
      </w:pPr>
    </w:p>
    <w:p w14:paraId="2084D6B5" w14:textId="728F57DB" w:rsidR="0096057C" w:rsidRPr="00F30290" w:rsidRDefault="0096057C" w:rsidP="00A1515E">
      <w:pPr>
        <w:spacing w:after="0" w:line="360" w:lineRule="auto"/>
      </w:pPr>
      <w:r w:rsidRPr="00F30290">
        <w:t>xxx) Orden del día de la Quincuagésima Quinta Sesión Extraordinaria de Cabildo 2022-2024, del seis de diciembre dos mil veinticuatro.</w:t>
      </w:r>
    </w:p>
    <w:p w14:paraId="1F77B660" w14:textId="77777777" w:rsidR="002730EE" w:rsidRPr="00F30290" w:rsidRDefault="002730EE" w:rsidP="00A1515E">
      <w:pPr>
        <w:spacing w:after="0" w:line="360" w:lineRule="auto"/>
      </w:pPr>
    </w:p>
    <w:p w14:paraId="002A59F5" w14:textId="5A98B8E7" w:rsidR="0096057C" w:rsidRPr="00F30290" w:rsidRDefault="0096057C" w:rsidP="00A1515E">
      <w:pPr>
        <w:spacing w:after="0" w:line="360" w:lineRule="auto"/>
      </w:pPr>
      <w:r w:rsidRPr="00F30290">
        <w:t>xxxi) Quince oficios con número</w:t>
      </w:r>
      <w:r w:rsidR="00A875EE" w:rsidRPr="00F30290">
        <w:t>s</w:t>
      </w:r>
      <w:r w:rsidRPr="00F30290">
        <w:t xml:space="preserve"> 2010A/4532/2024, suscritos por el Secretario y dirigidos al Presidente Municipal, Primera y Segunda Síndica y de la Primera a la Décima Segunda Regiduría, por medio de cual se les hizo la invitación a la </w:t>
      </w:r>
      <w:r w:rsidRPr="00F30290">
        <w:rPr>
          <w:b/>
        </w:rPr>
        <w:t xml:space="preserve">Décima Octava Sesión de Cabildo Abierto </w:t>
      </w:r>
      <w:r w:rsidRPr="00F30290">
        <w:t>2022-2024, celebrada el veintiocho de noviembre de dos mil veinticuatro.</w:t>
      </w:r>
    </w:p>
    <w:p w14:paraId="4E9C541F" w14:textId="77777777" w:rsidR="002730EE" w:rsidRPr="00F30290" w:rsidRDefault="002730EE" w:rsidP="00A1515E">
      <w:pPr>
        <w:spacing w:after="0" w:line="360" w:lineRule="auto"/>
      </w:pPr>
    </w:p>
    <w:p w14:paraId="642D6BBE" w14:textId="3B139C59" w:rsidR="0096057C" w:rsidRPr="00F30290" w:rsidRDefault="0096057C" w:rsidP="00A1515E">
      <w:pPr>
        <w:spacing w:after="0" w:line="360" w:lineRule="auto"/>
      </w:pPr>
      <w:r w:rsidRPr="00F30290">
        <w:t>xxxii) Orden del día de la Décima Octava Sesión de Cabildo Abierto 2022-2024, del veintiocho de noviembre de dos mil veinticuatro.</w:t>
      </w:r>
    </w:p>
    <w:p w14:paraId="08BD8687" w14:textId="77777777" w:rsidR="002730EE" w:rsidRPr="00F30290" w:rsidRDefault="002730EE" w:rsidP="00A1515E">
      <w:pPr>
        <w:spacing w:after="0" w:line="360" w:lineRule="auto"/>
      </w:pPr>
    </w:p>
    <w:p w14:paraId="7A61D02E" w14:textId="174CA05B" w:rsidR="0096057C" w:rsidRPr="00F30290" w:rsidRDefault="0096057C" w:rsidP="00A1515E">
      <w:pPr>
        <w:spacing w:after="0" w:line="360" w:lineRule="auto"/>
      </w:pPr>
      <w:r w:rsidRPr="00F30290">
        <w:t>xxxiii) Quince oficios con número</w:t>
      </w:r>
      <w:r w:rsidR="009829E6" w:rsidRPr="00F30290">
        <w:t>s</w:t>
      </w:r>
      <w:r w:rsidRPr="00F30290">
        <w:t xml:space="preserve"> 2010/4643/2024, suscritos por el Secretario y dirigidos al Presidente Municipal, Primera y Segunda Síndica y de la Primera a la Décima Segunda Regiduría, por medio de cual se les hizo la invitación a la </w:t>
      </w:r>
      <w:r w:rsidRPr="00F30290">
        <w:rPr>
          <w:b/>
        </w:rPr>
        <w:t>Décima Octava Sesión Solemne</w:t>
      </w:r>
      <w:r w:rsidRPr="00F30290">
        <w:t xml:space="preserve"> de Cabildo 2022-2024, celebrada el cinco de diciembre de dos mil veinticuatro.</w:t>
      </w:r>
    </w:p>
    <w:p w14:paraId="69DEA62F" w14:textId="77777777" w:rsidR="002730EE" w:rsidRPr="00F30290" w:rsidRDefault="002730EE" w:rsidP="00A1515E">
      <w:pPr>
        <w:spacing w:after="0" w:line="360" w:lineRule="auto"/>
      </w:pPr>
    </w:p>
    <w:p w14:paraId="265800FB" w14:textId="0691FCCB" w:rsidR="0096057C" w:rsidRPr="00F30290" w:rsidRDefault="0096057C" w:rsidP="00A1515E">
      <w:pPr>
        <w:spacing w:after="0" w:line="360" w:lineRule="auto"/>
      </w:pPr>
      <w:r w:rsidRPr="00F30290">
        <w:lastRenderedPageBreak/>
        <w:t>xxxiv) Orden del día de la Décima Octava Sesión Solemne de Cabildo 2022-2024, del cinco de diciembre de dos mil veinticuatro.</w:t>
      </w:r>
    </w:p>
    <w:p w14:paraId="1D9A3B4F" w14:textId="77777777" w:rsidR="002730EE" w:rsidRPr="00F30290" w:rsidRDefault="002730EE" w:rsidP="00A1515E">
      <w:pPr>
        <w:spacing w:after="0" w:line="360" w:lineRule="auto"/>
      </w:pPr>
    </w:p>
    <w:p w14:paraId="299BB09E" w14:textId="5EE48674" w:rsidR="0096057C" w:rsidRPr="00F30290" w:rsidRDefault="0096057C" w:rsidP="00A1515E">
      <w:pPr>
        <w:spacing w:after="0" w:line="360" w:lineRule="auto"/>
      </w:pPr>
      <w:r w:rsidRPr="00F30290">
        <w:t>xxxv)</w:t>
      </w:r>
      <w:r w:rsidR="00FE3510" w:rsidRPr="00F30290">
        <w:t xml:space="preserve"> Treinta oficios con número 2010A/4726/2024, suscritos por el Secretario y dirigidos al Presidente Municipal, Primera y Segunda Síndica y de la Primera a la Décima Segunda Regiduría</w:t>
      </w:r>
      <w:r w:rsidR="00E903A8" w:rsidRPr="00F30290">
        <w:t xml:space="preserve"> de la Administración Pública Municipal 2022-2024</w:t>
      </w:r>
      <w:r w:rsidR="00FE3510" w:rsidRPr="00F30290">
        <w:t xml:space="preserve">, así como, al Presidente Municipal, Primera Síndico, Segundo Síndico y de la Primera a la Décima Segunda Regiduría, </w:t>
      </w:r>
      <w:r w:rsidR="00E903A8" w:rsidRPr="00F30290">
        <w:t xml:space="preserve">electos para </w:t>
      </w:r>
      <w:r w:rsidR="00FE3510" w:rsidRPr="00F30290">
        <w:t xml:space="preserve">el período constitucional de gobierno 2025-2027, por medio de cual se les hizo la invitación a la </w:t>
      </w:r>
      <w:r w:rsidR="00FE3510" w:rsidRPr="00F30290">
        <w:rPr>
          <w:b/>
        </w:rPr>
        <w:t>Décima Novena Sesión Solemne</w:t>
      </w:r>
      <w:r w:rsidR="00FE3510" w:rsidRPr="00F30290">
        <w:t xml:space="preserve"> de Cabildo del Ayuntamiento de Toluca, celebrada el dieciséis de diciembre de dos mil veinticuatro.</w:t>
      </w:r>
    </w:p>
    <w:p w14:paraId="40E1FE32" w14:textId="77777777" w:rsidR="002730EE" w:rsidRPr="00F30290" w:rsidRDefault="002730EE" w:rsidP="00A1515E">
      <w:pPr>
        <w:spacing w:after="0" w:line="360" w:lineRule="auto"/>
      </w:pPr>
    </w:p>
    <w:p w14:paraId="2BBA6A94" w14:textId="793D299F" w:rsidR="00FE3510" w:rsidRPr="00F30290" w:rsidRDefault="00FE3510" w:rsidP="00A1515E">
      <w:pPr>
        <w:spacing w:after="0" w:line="360" w:lineRule="auto"/>
      </w:pPr>
      <w:r w:rsidRPr="00F30290">
        <w:t>xxxvi) Orden del día de la Décima Novena Sesión Solemne de Cabildo 2022-2024, del dieciséis de diciembre de dos mil veinticuatro.</w:t>
      </w:r>
    </w:p>
    <w:p w14:paraId="38E19C5B" w14:textId="77777777" w:rsidR="002730EE" w:rsidRPr="00F30290" w:rsidRDefault="002730EE" w:rsidP="00A1515E">
      <w:pPr>
        <w:spacing w:after="0" w:line="360" w:lineRule="auto"/>
      </w:pPr>
    </w:p>
    <w:p w14:paraId="3A72AEB3" w14:textId="231AC686" w:rsidR="00FE3510" w:rsidRPr="00F30290" w:rsidRDefault="00FE3510" w:rsidP="00A1515E">
      <w:pPr>
        <w:spacing w:after="0" w:line="360" w:lineRule="auto"/>
      </w:pPr>
      <w:r w:rsidRPr="00F30290">
        <w:t xml:space="preserve">xxxvii) Quince oficios con número 2010A/4784/2024, suscritos por el Secretario y dirigidos al Presidente Municipal, Primera y Segunda Síndica y de la Primera a la Décima Segunda Regiduría, por medio de cual se les hizo la invitación a la </w:t>
      </w:r>
      <w:r w:rsidRPr="00F30290">
        <w:rPr>
          <w:b/>
        </w:rPr>
        <w:t xml:space="preserve">Quincuagésima Sexta Sesión Extraordinaria </w:t>
      </w:r>
      <w:r w:rsidRPr="00F30290">
        <w:t>de Cabildo 2022-2024, celebrada el diecinueve de diciembre de dos mil veinticuatro.</w:t>
      </w:r>
    </w:p>
    <w:p w14:paraId="423820E1" w14:textId="77777777" w:rsidR="002730EE" w:rsidRPr="00F30290" w:rsidRDefault="002730EE" w:rsidP="00A1515E">
      <w:pPr>
        <w:spacing w:after="0" w:line="360" w:lineRule="auto"/>
      </w:pPr>
    </w:p>
    <w:p w14:paraId="553ED0D4" w14:textId="7925A342" w:rsidR="00FE3510" w:rsidRPr="00F30290" w:rsidRDefault="00FE3510" w:rsidP="00A1515E">
      <w:pPr>
        <w:spacing w:after="0" w:line="360" w:lineRule="auto"/>
      </w:pPr>
      <w:r w:rsidRPr="00F30290">
        <w:t>xxxviii) Orden del día de la Quincuagésima Sexta Sesión Extraordinaria de Cabildo 2022-2024, del diecinueve de diciembre de dos mil veinticuatro.</w:t>
      </w:r>
    </w:p>
    <w:p w14:paraId="322ED99D" w14:textId="1B471111" w:rsidR="00D25C63" w:rsidRPr="00F30290" w:rsidRDefault="00D25C63" w:rsidP="00A1515E">
      <w:pPr>
        <w:spacing w:after="0" w:line="360" w:lineRule="auto"/>
      </w:pPr>
    </w:p>
    <w:p w14:paraId="7E7FBB31" w14:textId="3E971A14" w:rsidR="00E22EA8" w:rsidRPr="00F30290" w:rsidRDefault="00E22EA8" w:rsidP="00A1515E">
      <w:pPr>
        <w:pStyle w:val="Ttulo2"/>
        <w:spacing w:before="0" w:after="0" w:line="360" w:lineRule="auto"/>
        <w:rPr>
          <w:sz w:val="22"/>
          <w:szCs w:val="22"/>
        </w:rPr>
      </w:pPr>
      <w:bookmarkStart w:id="3" w:name="_Toc193307111"/>
      <w:r w:rsidRPr="00F30290">
        <w:rPr>
          <w:sz w:val="22"/>
          <w:szCs w:val="22"/>
        </w:rPr>
        <w:t>I</w:t>
      </w:r>
      <w:r w:rsidR="004D1D8F" w:rsidRPr="00F30290">
        <w:rPr>
          <w:sz w:val="22"/>
          <w:szCs w:val="22"/>
        </w:rPr>
        <w:t>II</w:t>
      </w:r>
      <w:r w:rsidRPr="00F30290">
        <w:rPr>
          <w:sz w:val="22"/>
          <w:szCs w:val="22"/>
        </w:rPr>
        <w:t>. Interposición del Recurso de Revisión</w:t>
      </w:r>
      <w:bookmarkEnd w:id="3"/>
    </w:p>
    <w:p w14:paraId="053D45CF" w14:textId="77777777" w:rsidR="00E22EA8" w:rsidRPr="00F30290" w:rsidRDefault="00E22EA8" w:rsidP="00A1515E">
      <w:pPr>
        <w:spacing w:after="0" w:line="360" w:lineRule="auto"/>
        <w:rPr>
          <w:b/>
        </w:rPr>
      </w:pPr>
    </w:p>
    <w:p w14:paraId="1AABC52F" w14:textId="0100AF0D" w:rsidR="00E22EA8" w:rsidRPr="00F30290" w:rsidRDefault="00083169" w:rsidP="00A1515E">
      <w:pPr>
        <w:spacing w:after="0" w:line="360" w:lineRule="auto"/>
        <w:rPr>
          <w:bCs/>
        </w:rPr>
      </w:pPr>
      <w:r w:rsidRPr="00F30290">
        <w:rPr>
          <w:bCs/>
        </w:rPr>
        <w:lastRenderedPageBreak/>
        <w:t>El</w:t>
      </w:r>
      <w:r w:rsidR="008E5E71" w:rsidRPr="00F30290">
        <w:rPr>
          <w:bCs/>
        </w:rPr>
        <w:t xml:space="preserve"> </w:t>
      </w:r>
      <w:r w:rsidR="003210CC" w:rsidRPr="00F30290">
        <w:t>diecisiete</w:t>
      </w:r>
      <w:r w:rsidR="008E5E71" w:rsidRPr="00F30290">
        <w:t xml:space="preserve"> de febrero de dos mil veinticinco</w:t>
      </w:r>
      <w:r w:rsidR="00E22EA8" w:rsidRPr="00F30290">
        <w:rPr>
          <w:bCs/>
        </w:rPr>
        <w:t xml:space="preserve">, se recibió en este Instituto, a través del </w:t>
      </w:r>
      <w:r w:rsidR="00E22EA8" w:rsidRPr="00F30290">
        <w:rPr>
          <w:bCs/>
          <w:lang w:val="es-ES"/>
        </w:rPr>
        <w:t>Sistema de Acceso a la Información Mexiquense (SAIMEX)</w:t>
      </w:r>
      <w:r w:rsidR="00E22EA8" w:rsidRPr="00F30290">
        <w:rPr>
          <w:bCs/>
        </w:rPr>
        <w:t xml:space="preserve">, </w:t>
      </w:r>
      <w:r w:rsidR="009019A8" w:rsidRPr="00F30290">
        <w:rPr>
          <w:bCs/>
        </w:rPr>
        <w:t xml:space="preserve">el </w:t>
      </w:r>
      <w:r w:rsidR="00E22EA8" w:rsidRPr="00F30290">
        <w:rPr>
          <w:bCs/>
        </w:rPr>
        <w:t>Recurso de Revisión interpuesto por la p</w:t>
      </w:r>
      <w:r w:rsidRPr="00F30290">
        <w:rPr>
          <w:bCs/>
        </w:rPr>
        <w:t>ersona</w:t>
      </w:r>
      <w:r w:rsidR="00E22EA8" w:rsidRPr="00F30290">
        <w:rPr>
          <w:bCs/>
        </w:rPr>
        <w:t xml:space="preserve"> Recurrente, en contra de la respuesta por el Sujeto Obligado, a la solicitud de información</w:t>
      </w:r>
      <w:r w:rsidR="00F43789" w:rsidRPr="00F30290">
        <w:rPr>
          <w:rFonts w:eastAsia="Calibri" w:cs="Times New Roman"/>
        </w:rPr>
        <w:t xml:space="preserve">, </w:t>
      </w:r>
      <w:r w:rsidR="00E22EA8" w:rsidRPr="00F30290">
        <w:rPr>
          <w:bCs/>
        </w:rPr>
        <w:t>en los siguientes términos:</w:t>
      </w:r>
    </w:p>
    <w:p w14:paraId="499DDBDB" w14:textId="77777777" w:rsidR="008E5E71" w:rsidRPr="00F30290" w:rsidRDefault="008E5E71" w:rsidP="00A1515E">
      <w:pPr>
        <w:spacing w:after="0" w:line="360" w:lineRule="auto"/>
        <w:ind w:left="567" w:right="567"/>
        <w:rPr>
          <w:b/>
          <w:bCs/>
          <w:i/>
          <w:sz w:val="20"/>
          <w:szCs w:val="20"/>
        </w:rPr>
      </w:pPr>
    </w:p>
    <w:p w14:paraId="75548764" w14:textId="50A55FE2" w:rsidR="003210CC" w:rsidRPr="00F30290" w:rsidRDefault="00A1515E" w:rsidP="00A1515E">
      <w:pPr>
        <w:spacing w:after="0" w:line="360" w:lineRule="auto"/>
        <w:ind w:left="567" w:right="567"/>
        <w:rPr>
          <w:bCs/>
          <w:i/>
          <w:sz w:val="20"/>
          <w:szCs w:val="20"/>
        </w:rPr>
      </w:pPr>
      <w:r w:rsidRPr="00F30290">
        <w:rPr>
          <w:b/>
          <w:bCs/>
          <w:i/>
          <w:sz w:val="20"/>
          <w:szCs w:val="20"/>
        </w:rPr>
        <w:t>“</w:t>
      </w:r>
      <w:r w:rsidR="00E22EA8" w:rsidRPr="00F30290">
        <w:rPr>
          <w:b/>
          <w:bCs/>
          <w:i/>
          <w:sz w:val="20"/>
          <w:szCs w:val="20"/>
        </w:rPr>
        <w:t>ACTO IMPUGNADO</w:t>
      </w:r>
    </w:p>
    <w:p w14:paraId="20CB87D1" w14:textId="67E3B1B7" w:rsidR="00E22EA8" w:rsidRPr="00F30290" w:rsidRDefault="003210CC" w:rsidP="00A1515E">
      <w:pPr>
        <w:spacing w:after="0" w:line="360" w:lineRule="auto"/>
        <w:ind w:left="567" w:right="567"/>
        <w:rPr>
          <w:i/>
          <w:sz w:val="20"/>
          <w:szCs w:val="20"/>
        </w:rPr>
      </w:pPr>
      <w:r w:rsidRPr="00F30290">
        <w:rPr>
          <w:i/>
          <w:color w:val="000000"/>
          <w:sz w:val="20"/>
          <w:szCs w:val="20"/>
        </w:rPr>
        <w:t>Documentos incompletos</w:t>
      </w:r>
      <w:r w:rsidR="00E22EA8" w:rsidRPr="00F30290">
        <w:rPr>
          <w:i/>
          <w:iCs/>
          <w:sz w:val="20"/>
          <w:szCs w:val="20"/>
        </w:rPr>
        <w:t>”</w:t>
      </w:r>
      <w:r w:rsidR="00E22EA8" w:rsidRPr="00F30290">
        <w:rPr>
          <w:i/>
          <w:sz w:val="20"/>
          <w:szCs w:val="20"/>
        </w:rPr>
        <w:t xml:space="preserve"> </w:t>
      </w:r>
      <w:r w:rsidR="008E5E71" w:rsidRPr="00F30290">
        <w:rPr>
          <w:i/>
          <w:sz w:val="20"/>
          <w:szCs w:val="20"/>
        </w:rPr>
        <w:t>(Sic.)</w:t>
      </w:r>
    </w:p>
    <w:p w14:paraId="3B2615CC" w14:textId="77777777" w:rsidR="00E22EA8" w:rsidRPr="00F30290" w:rsidRDefault="00E22EA8" w:rsidP="00A1515E">
      <w:pPr>
        <w:spacing w:after="0" w:line="360" w:lineRule="auto"/>
        <w:ind w:left="567" w:right="567"/>
        <w:rPr>
          <w:i/>
          <w:sz w:val="20"/>
          <w:szCs w:val="20"/>
        </w:rPr>
      </w:pPr>
    </w:p>
    <w:p w14:paraId="3F1F07C7" w14:textId="7A841BDF" w:rsidR="00E22EA8" w:rsidRPr="00F30290" w:rsidRDefault="00A1515E" w:rsidP="00A1515E">
      <w:pPr>
        <w:spacing w:after="0" w:line="360" w:lineRule="auto"/>
        <w:ind w:left="567" w:right="567"/>
        <w:rPr>
          <w:b/>
          <w:i/>
          <w:sz w:val="20"/>
          <w:szCs w:val="20"/>
        </w:rPr>
      </w:pPr>
      <w:r w:rsidRPr="00F30290">
        <w:rPr>
          <w:b/>
          <w:i/>
          <w:sz w:val="20"/>
          <w:szCs w:val="20"/>
        </w:rPr>
        <w:t>“</w:t>
      </w:r>
      <w:r w:rsidR="00E22EA8" w:rsidRPr="00F30290">
        <w:rPr>
          <w:b/>
          <w:i/>
          <w:sz w:val="20"/>
          <w:szCs w:val="20"/>
        </w:rPr>
        <w:t>RAZONES O MOTIVOS DE LA INCONFORMIDAD</w:t>
      </w:r>
    </w:p>
    <w:p w14:paraId="6F6538DA" w14:textId="119EBE5E" w:rsidR="00346B81" w:rsidRPr="00F30290" w:rsidRDefault="003210CC" w:rsidP="00A1515E">
      <w:pPr>
        <w:spacing w:after="0" w:line="360" w:lineRule="auto"/>
        <w:ind w:left="567" w:right="567"/>
        <w:rPr>
          <w:i/>
          <w:sz w:val="20"/>
          <w:szCs w:val="20"/>
        </w:rPr>
      </w:pPr>
      <w:r w:rsidRPr="00F30290">
        <w:rPr>
          <w:i/>
          <w:color w:val="000000"/>
          <w:sz w:val="20"/>
          <w:szCs w:val="20"/>
        </w:rPr>
        <w:t>Los documentos incompletos</w:t>
      </w:r>
      <w:r w:rsidR="00E22EA8" w:rsidRPr="00F30290">
        <w:rPr>
          <w:i/>
          <w:iCs/>
          <w:sz w:val="20"/>
          <w:szCs w:val="20"/>
        </w:rPr>
        <w:t>”</w:t>
      </w:r>
      <w:r w:rsidR="00E22EA8" w:rsidRPr="00F30290">
        <w:rPr>
          <w:i/>
          <w:sz w:val="20"/>
          <w:szCs w:val="20"/>
        </w:rPr>
        <w:t xml:space="preserve"> </w:t>
      </w:r>
      <w:r w:rsidR="00606B1A" w:rsidRPr="00F30290">
        <w:rPr>
          <w:i/>
          <w:sz w:val="20"/>
          <w:szCs w:val="20"/>
        </w:rPr>
        <w:t>(Sic.)</w:t>
      </w:r>
    </w:p>
    <w:p w14:paraId="11F9CC8E" w14:textId="77777777" w:rsidR="00346B81" w:rsidRPr="00F30290" w:rsidRDefault="00346B81" w:rsidP="00A1515E">
      <w:pPr>
        <w:spacing w:after="0" w:line="360" w:lineRule="auto"/>
        <w:ind w:right="567"/>
        <w:rPr>
          <w:i/>
          <w:sz w:val="20"/>
          <w:szCs w:val="20"/>
        </w:rPr>
      </w:pPr>
    </w:p>
    <w:p w14:paraId="009DB65C" w14:textId="45D040D7" w:rsidR="00E22EA8" w:rsidRPr="00F30290" w:rsidRDefault="004D1D8F" w:rsidP="00A1515E">
      <w:pPr>
        <w:pStyle w:val="Ttulo2"/>
        <w:spacing w:before="0" w:after="0" w:line="360" w:lineRule="auto"/>
        <w:rPr>
          <w:sz w:val="22"/>
          <w:szCs w:val="22"/>
        </w:rPr>
      </w:pPr>
      <w:bookmarkStart w:id="4" w:name="_Toc193307112"/>
      <w:r w:rsidRPr="00F30290">
        <w:rPr>
          <w:sz w:val="22"/>
          <w:szCs w:val="22"/>
        </w:rPr>
        <w:t>I</w:t>
      </w:r>
      <w:r w:rsidR="00E22EA8" w:rsidRPr="00F30290">
        <w:rPr>
          <w:sz w:val="22"/>
          <w:szCs w:val="22"/>
        </w:rPr>
        <w:t>V. Trámite del Recurso de Revisión ante este Instituto</w:t>
      </w:r>
      <w:bookmarkEnd w:id="4"/>
    </w:p>
    <w:p w14:paraId="5C9B63F8" w14:textId="77777777" w:rsidR="009B2DAB" w:rsidRPr="00F30290" w:rsidRDefault="009B2DAB" w:rsidP="00A1515E">
      <w:pPr>
        <w:spacing w:after="0" w:line="360" w:lineRule="auto"/>
        <w:rPr>
          <w:b/>
          <w:bCs/>
        </w:rPr>
      </w:pPr>
    </w:p>
    <w:p w14:paraId="173768ED" w14:textId="008F88D4" w:rsidR="00E22EA8" w:rsidRPr="00F30290" w:rsidRDefault="00E22EA8" w:rsidP="00A1515E">
      <w:pPr>
        <w:spacing w:after="0" w:line="360" w:lineRule="auto"/>
        <w:rPr>
          <w:bCs/>
        </w:rPr>
      </w:pPr>
      <w:r w:rsidRPr="00F30290">
        <w:rPr>
          <w:b/>
          <w:bCs/>
        </w:rPr>
        <w:t>a) Turno del Medio de Impugnación.</w:t>
      </w:r>
      <w:r w:rsidR="000A706F" w:rsidRPr="00F30290">
        <w:rPr>
          <w:bCs/>
        </w:rPr>
        <w:t xml:space="preserve"> El</w:t>
      </w:r>
      <w:r w:rsidR="00E64E18" w:rsidRPr="00F30290">
        <w:rPr>
          <w:bCs/>
        </w:rPr>
        <w:t xml:space="preserve"> </w:t>
      </w:r>
      <w:r w:rsidR="003210CC" w:rsidRPr="00F30290">
        <w:t>diecisiete</w:t>
      </w:r>
      <w:r w:rsidR="00E64E18" w:rsidRPr="00F30290">
        <w:t xml:space="preserve"> de febrero de dos mil veinticinco</w:t>
      </w:r>
      <w:r w:rsidRPr="00F30290">
        <w:rPr>
          <w:bCs/>
        </w:rPr>
        <w:t xml:space="preserve">, el </w:t>
      </w:r>
      <w:r w:rsidRPr="00F30290">
        <w:rPr>
          <w:lang w:val="es-ES"/>
        </w:rPr>
        <w:t>Sistema de Acceso a la Información Mexiquense (SAIMEX),</w:t>
      </w:r>
      <w:r w:rsidRPr="00F30290">
        <w:rPr>
          <w:bCs/>
        </w:rPr>
        <w:t xml:space="preserve"> asignó el número de expediente </w:t>
      </w:r>
      <w:r w:rsidR="00A753B3" w:rsidRPr="00F30290">
        <w:rPr>
          <w:b/>
          <w:bCs/>
        </w:rPr>
        <w:t>0</w:t>
      </w:r>
      <w:r w:rsidR="003210CC" w:rsidRPr="00F30290">
        <w:rPr>
          <w:b/>
          <w:bCs/>
        </w:rPr>
        <w:t>1526</w:t>
      </w:r>
      <w:r w:rsidR="00A753B3" w:rsidRPr="00F30290">
        <w:rPr>
          <w:b/>
          <w:bCs/>
        </w:rPr>
        <w:t>/INFOEM/IP/RR/202</w:t>
      </w:r>
      <w:r w:rsidR="00E64E18" w:rsidRPr="00F30290">
        <w:rPr>
          <w:b/>
          <w:bCs/>
        </w:rPr>
        <w:t>5</w:t>
      </w:r>
      <w:r w:rsidRPr="00F30290">
        <w:rPr>
          <w:bCs/>
        </w:rPr>
        <w:t xml:space="preserve">, al medio de impugnación que nos ocupa, con base en el sistema aprobado por el Pleno de este </w:t>
      </w:r>
      <w:r w:rsidR="00B65BCA" w:rsidRPr="00F30290">
        <w:rPr>
          <w:bCs/>
        </w:rPr>
        <w:t>Organismo</w:t>
      </w:r>
      <w:r w:rsidRPr="00F30290">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F30290" w:rsidRDefault="005914EE" w:rsidP="00A1515E">
      <w:pPr>
        <w:spacing w:after="0" w:line="360" w:lineRule="auto"/>
        <w:rPr>
          <w:b/>
          <w:bCs/>
        </w:rPr>
      </w:pPr>
    </w:p>
    <w:p w14:paraId="07DA89A0" w14:textId="392E3DBD" w:rsidR="00E22EA8" w:rsidRPr="00F30290" w:rsidRDefault="00E22EA8" w:rsidP="00A1515E">
      <w:pPr>
        <w:spacing w:after="0" w:line="360" w:lineRule="auto"/>
      </w:pPr>
      <w:r w:rsidRPr="00F30290">
        <w:rPr>
          <w:b/>
          <w:bCs/>
        </w:rPr>
        <w:t>b) Admisión del Recurso de Revisión</w:t>
      </w:r>
      <w:r w:rsidRPr="00F30290">
        <w:rPr>
          <w:b/>
          <w:bCs/>
          <w:lang w:val="es-ES_tradnl"/>
        </w:rPr>
        <w:t xml:space="preserve">. </w:t>
      </w:r>
      <w:r w:rsidRPr="00F30290">
        <w:rPr>
          <w:bCs/>
          <w:lang w:val="es-ES_tradnl"/>
        </w:rPr>
        <w:t>El</w:t>
      </w:r>
      <w:r w:rsidR="00E64E18" w:rsidRPr="00F30290">
        <w:rPr>
          <w:bCs/>
          <w:lang w:val="es-ES_tradnl"/>
        </w:rPr>
        <w:t xml:space="preserve"> </w:t>
      </w:r>
      <w:r w:rsidR="00A37EAB" w:rsidRPr="00F30290">
        <w:t>veinte</w:t>
      </w:r>
      <w:r w:rsidR="00E64E18" w:rsidRPr="00F30290">
        <w:t xml:space="preserve"> de febrero de dos mil veinticinco</w:t>
      </w:r>
      <w:r w:rsidRPr="00F30290">
        <w:rPr>
          <w:bCs/>
          <w:lang w:val="es-ES_tradnl"/>
        </w:rPr>
        <w:t xml:space="preserve">, se acordó la admisión del Recurso de Revisión interpuesto por </w:t>
      </w:r>
      <w:r w:rsidR="00261B92" w:rsidRPr="00F30290">
        <w:rPr>
          <w:bCs/>
          <w:lang w:val="es-ES_tradnl"/>
        </w:rPr>
        <w:t>la persona</w:t>
      </w:r>
      <w:r w:rsidRPr="00F30290">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F30290">
        <w:rPr>
          <w:bCs/>
          <w:lang w:val="es-ES_tradnl"/>
        </w:rPr>
        <w:t>el</w:t>
      </w:r>
      <w:r w:rsidR="000A706F" w:rsidRPr="00F30290">
        <w:rPr>
          <w:bCs/>
          <w:lang w:val="es-ES_tradnl"/>
        </w:rPr>
        <w:t xml:space="preserve"> mismo día</w:t>
      </w:r>
      <w:r w:rsidRPr="00F30290">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20B94657" w14:textId="77777777" w:rsidR="009745F3" w:rsidRPr="00F30290" w:rsidRDefault="009745F3" w:rsidP="00A1515E">
      <w:pPr>
        <w:spacing w:after="0" w:line="360" w:lineRule="auto"/>
        <w:rPr>
          <w:rFonts w:eastAsia="Times New Roman" w:cs="Tahoma"/>
          <w:bCs/>
          <w:iCs/>
          <w:color w:val="auto"/>
          <w:lang w:val="es-ES" w:eastAsia="es-ES"/>
        </w:rPr>
      </w:pPr>
      <w:r w:rsidRPr="00F30290">
        <w:rPr>
          <w:rFonts w:eastAsia="Times New Roman" w:cs="Tahoma"/>
          <w:b/>
          <w:bCs/>
          <w:color w:val="auto"/>
          <w:lang w:eastAsia="es-ES"/>
        </w:rPr>
        <w:lastRenderedPageBreak/>
        <w:t xml:space="preserve">c) </w:t>
      </w:r>
      <w:r w:rsidRPr="00F30290">
        <w:rPr>
          <w:rFonts w:cs="Tahoma"/>
          <w:b/>
          <w:color w:val="auto"/>
          <w:lang w:val="es-ES_tradnl" w:eastAsia="en-US"/>
        </w:rPr>
        <w:t xml:space="preserve">Informe Justificado o Manifestaciones. </w:t>
      </w:r>
      <w:r w:rsidRPr="00F30290">
        <w:rPr>
          <w:rFonts w:cs="Tahoma"/>
          <w:color w:val="auto"/>
          <w:lang w:val="es-ES_tradnl" w:eastAsia="en-US"/>
        </w:rPr>
        <w:t>Las partes fueron omisas en emitir manifestaciones o alegatos.</w:t>
      </w:r>
    </w:p>
    <w:p w14:paraId="58013731" w14:textId="77777777" w:rsidR="0058767A" w:rsidRPr="00F30290" w:rsidRDefault="0058767A" w:rsidP="00A1515E">
      <w:pPr>
        <w:spacing w:after="0" w:line="360" w:lineRule="auto"/>
      </w:pPr>
    </w:p>
    <w:p w14:paraId="73AC64D0" w14:textId="12881486" w:rsidR="00E22EA8" w:rsidRPr="00F30290" w:rsidRDefault="009745F3" w:rsidP="00A1515E">
      <w:pPr>
        <w:spacing w:after="0" w:line="360" w:lineRule="auto"/>
        <w:rPr>
          <w:lang w:val="es-ES"/>
        </w:rPr>
      </w:pPr>
      <w:r w:rsidRPr="00F30290">
        <w:rPr>
          <w:rFonts w:eastAsia="Times New Roman" w:cs="Tahoma"/>
          <w:b/>
          <w:szCs w:val="24"/>
          <w:lang w:eastAsia="es-ES"/>
        </w:rPr>
        <w:t>d</w:t>
      </w:r>
      <w:r w:rsidR="00E22EA8" w:rsidRPr="00F30290">
        <w:rPr>
          <w:rFonts w:eastAsia="Times New Roman" w:cs="Tahoma"/>
          <w:b/>
          <w:szCs w:val="24"/>
          <w:lang w:eastAsia="es-ES"/>
        </w:rPr>
        <w:t>) Cierre de instrucción.</w:t>
      </w:r>
      <w:r w:rsidR="00E22EA8" w:rsidRPr="00F30290">
        <w:rPr>
          <w:rFonts w:eastAsia="Times New Roman" w:cs="Tahoma"/>
          <w:szCs w:val="24"/>
          <w:lang w:eastAsia="es-ES"/>
        </w:rPr>
        <w:t xml:space="preserve"> El</w:t>
      </w:r>
      <w:r w:rsidR="005C3BAC" w:rsidRPr="00F30290">
        <w:rPr>
          <w:rFonts w:eastAsia="Times New Roman" w:cs="Tahoma"/>
          <w:szCs w:val="24"/>
          <w:lang w:eastAsia="es-ES"/>
        </w:rPr>
        <w:t xml:space="preserve"> </w:t>
      </w:r>
      <w:r w:rsidR="00634506" w:rsidRPr="00F30290">
        <w:rPr>
          <w:rFonts w:eastAsia="Times New Roman" w:cs="Tahoma"/>
          <w:szCs w:val="24"/>
          <w:lang w:eastAsia="es-ES"/>
        </w:rPr>
        <w:t>doce de marzo</w:t>
      </w:r>
      <w:r w:rsidR="005C3BAC" w:rsidRPr="00F30290">
        <w:rPr>
          <w:rFonts w:eastAsia="Times New Roman" w:cs="Tahoma"/>
          <w:szCs w:val="24"/>
          <w:lang w:eastAsia="es-ES"/>
        </w:rPr>
        <w:t xml:space="preserve"> de dos mil veinticinco</w:t>
      </w:r>
      <w:r w:rsidR="00E22EA8" w:rsidRPr="00F30290">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F30290">
        <w:rPr>
          <w:lang w:val="es-ES"/>
        </w:rPr>
        <w:t>acto que fue notificado a las partes, mediante el Sistema de Acceso a la Información Mexiquense (SAIMEX), el mismo día.</w:t>
      </w:r>
    </w:p>
    <w:p w14:paraId="5CA409A3" w14:textId="77777777" w:rsidR="004C21E6" w:rsidRPr="00F30290" w:rsidRDefault="004C21E6" w:rsidP="00A1515E">
      <w:pPr>
        <w:spacing w:after="0" w:line="360" w:lineRule="auto"/>
        <w:rPr>
          <w:b/>
          <w:bCs/>
          <w:lang w:val="es-ES"/>
        </w:rPr>
      </w:pPr>
    </w:p>
    <w:p w14:paraId="161AC563" w14:textId="77777777" w:rsidR="005C690F" w:rsidRPr="00F30290" w:rsidRDefault="007D6307" w:rsidP="00A1515E">
      <w:pPr>
        <w:spacing w:after="0" w:line="360" w:lineRule="auto"/>
        <w:rPr>
          <w:color w:val="000000"/>
        </w:rPr>
      </w:pPr>
      <w:r w:rsidRPr="00F30290">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F30290" w:rsidRDefault="005C690F" w:rsidP="00A1515E">
      <w:pPr>
        <w:spacing w:after="0" w:line="360" w:lineRule="auto"/>
        <w:rPr>
          <w:b/>
          <w:color w:val="000000"/>
        </w:rPr>
      </w:pPr>
    </w:p>
    <w:p w14:paraId="250F6589" w14:textId="3F880C72" w:rsidR="005C690F" w:rsidRPr="00F30290" w:rsidRDefault="00CD6238" w:rsidP="00A1515E">
      <w:pPr>
        <w:pStyle w:val="Ttulo1"/>
        <w:spacing w:before="0" w:after="0" w:line="360" w:lineRule="auto"/>
        <w:jc w:val="center"/>
        <w:rPr>
          <w:sz w:val="22"/>
          <w:szCs w:val="22"/>
        </w:rPr>
      </w:pPr>
      <w:bookmarkStart w:id="5" w:name="_Toc193307113"/>
      <w:r w:rsidRPr="00F30290">
        <w:rPr>
          <w:sz w:val="22"/>
          <w:szCs w:val="22"/>
        </w:rPr>
        <w:t>C O N S I D E R A N D O S</w:t>
      </w:r>
      <w:bookmarkEnd w:id="5"/>
    </w:p>
    <w:p w14:paraId="5AB6ED71" w14:textId="77777777" w:rsidR="005C690F" w:rsidRPr="00F30290" w:rsidRDefault="005C690F" w:rsidP="00A1515E">
      <w:pPr>
        <w:spacing w:after="0" w:line="360" w:lineRule="auto"/>
        <w:jc w:val="center"/>
        <w:rPr>
          <w:b/>
          <w:color w:val="000000"/>
        </w:rPr>
      </w:pPr>
    </w:p>
    <w:p w14:paraId="36BFFC7E" w14:textId="2F0F17EA" w:rsidR="005C690F" w:rsidRPr="00F30290" w:rsidRDefault="007D6307" w:rsidP="00A1515E">
      <w:pPr>
        <w:pStyle w:val="Ttulo2"/>
        <w:spacing w:before="0" w:after="0" w:line="360" w:lineRule="auto"/>
        <w:rPr>
          <w:sz w:val="22"/>
          <w:szCs w:val="22"/>
        </w:rPr>
      </w:pPr>
      <w:bookmarkStart w:id="6" w:name="_Toc193307114"/>
      <w:r w:rsidRPr="00F30290">
        <w:rPr>
          <w:sz w:val="22"/>
          <w:szCs w:val="22"/>
        </w:rPr>
        <w:t xml:space="preserve">PRIMERO. </w:t>
      </w:r>
      <w:r w:rsidR="00CD6238" w:rsidRPr="00F30290">
        <w:rPr>
          <w:sz w:val="22"/>
          <w:szCs w:val="22"/>
        </w:rPr>
        <w:t>Competencia</w:t>
      </w:r>
      <w:bookmarkEnd w:id="6"/>
    </w:p>
    <w:p w14:paraId="552342DA" w14:textId="77777777" w:rsidR="007A1ACB" w:rsidRPr="00F30290" w:rsidRDefault="007A1ACB" w:rsidP="00A1515E">
      <w:pPr>
        <w:spacing w:after="0" w:line="360" w:lineRule="auto"/>
        <w:rPr>
          <w:b/>
          <w:color w:val="000000"/>
        </w:rPr>
      </w:pPr>
    </w:p>
    <w:p w14:paraId="436C4C07" w14:textId="3E729693" w:rsidR="00C10A93" w:rsidRPr="00F30290" w:rsidRDefault="00C10A93" w:rsidP="00C10A93">
      <w:pPr>
        <w:spacing w:after="0" w:line="360" w:lineRule="auto"/>
        <w:rPr>
          <w:rFonts w:eastAsia="Times New Roman" w:cs="Tahoma"/>
          <w:bCs/>
          <w:lang w:eastAsia="es-ES"/>
        </w:rPr>
      </w:pPr>
      <w:bookmarkStart w:id="7" w:name="_heading=h.30j0zll" w:colFirst="0" w:colLast="0"/>
      <w:bookmarkEnd w:id="7"/>
      <w:r w:rsidRPr="00F30290">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4225FD09" w14:textId="2CAD74E5" w:rsidR="005C690F" w:rsidRPr="00F30290" w:rsidRDefault="00C10A93" w:rsidP="00C10A93">
      <w:pPr>
        <w:spacing w:after="0" w:line="360" w:lineRule="auto"/>
        <w:rPr>
          <w:rFonts w:eastAsia="Times New Roman" w:cs="Tahoma"/>
          <w:bCs/>
          <w:lang w:eastAsia="es-ES"/>
        </w:rPr>
      </w:pPr>
      <w:r w:rsidRPr="00F30290">
        <w:rPr>
          <w:rFonts w:eastAsia="Times New Roman" w:cs="Tahoma"/>
          <w:bCs/>
          <w:lang w:eastAsia="es-ES"/>
        </w:rPr>
        <w:t xml:space="preserve">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F30290">
        <w:rPr>
          <w:rFonts w:eastAsia="Times New Roman" w:cs="Tahoma"/>
          <w:bCs/>
          <w:lang w:eastAsia="es-ES"/>
        </w:rPr>
        <w:lastRenderedPageBreak/>
        <w:t>Transparencia, Acceso a la Información Pública y Protección de Datos Personales del Estado de México y Municipios.</w:t>
      </w:r>
    </w:p>
    <w:p w14:paraId="156A528E" w14:textId="77777777" w:rsidR="00C10A93" w:rsidRPr="00F30290" w:rsidRDefault="00C10A93" w:rsidP="00C10A93">
      <w:pPr>
        <w:spacing w:after="0" w:line="360" w:lineRule="auto"/>
        <w:rPr>
          <w:b/>
          <w:color w:val="000000"/>
        </w:rPr>
      </w:pPr>
    </w:p>
    <w:p w14:paraId="46691DD5" w14:textId="4C1C70AD" w:rsidR="005C690F" w:rsidRPr="00F30290" w:rsidRDefault="007D6307" w:rsidP="00A1515E">
      <w:pPr>
        <w:pStyle w:val="Ttulo2"/>
        <w:spacing w:before="0" w:after="0" w:line="360" w:lineRule="auto"/>
        <w:rPr>
          <w:sz w:val="22"/>
          <w:szCs w:val="22"/>
        </w:rPr>
      </w:pPr>
      <w:bookmarkStart w:id="8" w:name="_Toc193307115"/>
      <w:r w:rsidRPr="00F30290">
        <w:rPr>
          <w:sz w:val="22"/>
          <w:szCs w:val="22"/>
        </w:rPr>
        <w:t>SEGUNDO. Causales de</w:t>
      </w:r>
      <w:r w:rsidR="00CD6238" w:rsidRPr="00F30290">
        <w:rPr>
          <w:sz w:val="22"/>
          <w:szCs w:val="22"/>
        </w:rPr>
        <w:t xml:space="preserve"> improcedencia y sobreseimiento</w:t>
      </w:r>
      <w:bookmarkEnd w:id="8"/>
    </w:p>
    <w:p w14:paraId="49AA4CDE" w14:textId="77777777" w:rsidR="005C690F" w:rsidRPr="00F30290" w:rsidRDefault="005C690F" w:rsidP="00A1515E">
      <w:pPr>
        <w:spacing w:after="0" w:line="360" w:lineRule="auto"/>
        <w:rPr>
          <w:color w:val="000000"/>
        </w:rPr>
      </w:pPr>
    </w:p>
    <w:p w14:paraId="2553CE58" w14:textId="77777777" w:rsidR="005C690F" w:rsidRPr="00F30290" w:rsidRDefault="007D6307" w:rsidP="00A1515E">
      <w:pPr>
        <w:spacing w:after="0" w:line="360" w:lineRule="auto"/>
        <w:rPr>
          <w:color w:val="000000"/>
        </w:rPr>
      </w:pPr>
      <w:r w:rsidRPr="00F30290">
        <w:rPr>
          <w:color w:val="000000"/>
        </w:rPr>
        <w:t xml:space="preserve">De las constancias que forma parte del Recurso de Revisión que se analiza, se advierte que previo al estudio del fondo de la </w:t>
      </w:r>
      <w:proofErr w:type="spellStart"/>
      <w:r w:rsidRPr="00F30290">
        <w:rPr>
          <w:i/>
          <w:color w:val="000000"/>
        </w:rPr>
        <w:t>litis</w:t>
      </w:r>
      <w:proofErr w:type="spellEnd"/>
      <w:r w:rsidRPr="00F30290">
        <w:rPr>
          <w:color w:val="000000"/>
        </w:rPr>
        <w:t>, es necesario estudiar las causales de improcedencia y sobreseimiento que se adviertan, para determinar lo que en Derecho proceda.</w:t>
      </w:r>
    </w:p>
    <w:p w14:paraId="35A30074" w14:textId="77777777" w:rsidR="009B2DAB" w:rsidRPr="00F30290" w:rsidRDefault="009B2DAB" w:rsidP="00A1515E">
      <w:pPr>
        <w:spacing w:after="0" w:line="360" w:lineRule="auto"/>
        <w:rPr>
          <w:color w:val="000000"/>
        </w:rPr>
      </w:pPr>
    </w:p>
    <w:p w14:paraId="3066DF0C" w14:textId="77777777" w:rsidR="005C690F" w:rsidRPr="00F30290" w:rsidRDefault="007D6307" w:rsidP="00A1515E">
      <w:pPr>
        <w:spacing w:after="0" w:line="360" w:lineRule="auto"/>
        <w:rPr>
          <w:b/>
        </w:rPr>
      </w:pPr>
      <w:r w:rsidRPr="00F30290">
        <w:rPr>
          <w:b/>
        </w:rPr>
        <w:t>Causales de improcedencia</w:t>
      </w:r>
    </w:p>
    <w:p w14:paraId="75878DC6" w14:textId="77777777" w:rsidR="005C690F" w:rsidRPr="00F30290" w:rsidRDefault="005C690F" w:rsidP="00A1515E">
      <w:pPr>
        <w:spacing w:after="0" w:line="360" w:lineRule="auto"/>
      </w:pPr>
    </w:p>
    <w:p w14:paraId="6C56CA88" w14:textId="77777777" w:rsidR="005C690F" w:rsidRPr="00F30290" w:rsidRDefault="007D6307" w:rsidP="00A1515E">
      <w:pPr>
        <w:spacing w:after="0" w:line="360" w:lineRule="auto"/>
        <w:rPr>
          <w:color w:val="000000"/>
        </w:rPr>
      </w:pPr>
      <w:r w:rsidRPr="00F3029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F30290" w:rsidRDefault="005C690F" w:rsidP="00A1515E">
      <w:pPr>
        <w:spacing w:after="0" w:line="360" w:lineRule="auto"/>
        <w:rPr>
          <w:color w:val="000000"/>
        </w:rPr>
      </w:pPr>
    </w:p>
    <w:p w14:paraId="3FF1B775" w14:textId="71BDC8A3" w:rsidR="005C690F" w:rsidRPr="00F30290" w:rsidRDefault="007D6307" w:rsidP="00A1515E">
      <w:pPr>
        <w:spacing w:after="0" w:line="360" w:lineRule="auto"/>
        <w:rPr>
          <w:color w:val="000000"/>
        </w:rPr>
      </w:pPr>
      <w:r w:rsidRPr="00F30290">
        <w:rPr>
          <w:color w:val="000000"/>
        </w:rPr>
        <w:t>En el presente caso, </w:t>
      </w:r>
      <w:r w:rsidRPr="00F30290">
        <w:rPr>
          <w:b/>
          <w:color w:val="000000"/>
        </w:rPr>
        <w:t>no se actualiza ninguna de las causales de improcedencia</w:t>
      </w:r>
      <w:r w:rsidRPr="00F30290">
        <w:rPr>
          <w:color w:val="000000"/>
        </w:rPr>
        <w:t> establecidas en el ordenamiento jurídico previamente señalado, toda vez que: este Instituto no tiene conocimiento de que se encuentre en trámite algún medio de defensa presentado por la</w:t>
      </w:r>
      <w:r w:rsidR="00261B92" w:rsidRPr="00F30290">
        <w:rPr>
          <w:color w:val="000000"/>
        </w:rPr>
        <w:t xml:space="preserve"> persona</w:t>
      </w:r>
      <w:r w:rsidRPr="00F30290">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F30290" w:rsidRDefault="008D3B3F" w:rsidP="00A1515E">
      <w:pPr>
        <w:spacing w:after="0" w:line="360" w:lineRule="auto"/>
        <w:rPr>
          <w:color w:val="000000"/>
        </w:rPr>
      </w:pPr>
    </w:p>
    <w:p w14:paraId="7B59B025" w14:textId="55BB5224" w:rsidR="00712ED6" w:rsidRPr="00F30290" w:rsidRDefault="007D6307" w:rsidP="00A1515E">
      <w:pPr>
        <w:spacing w:after="0" w:line="360" w:lineRule="auto"/>
      </w:pPr>
      <w:r w:rsidRPr="00F30290">
        <w:t>Por lo cual, se actualiza la causal de procedencia del Recurso de Revisión señal</w:t>
      </w:r>
      <w:r w:rsidR="00261DF6" w:rsidRPr="00F30290">
        <w:t>ada en el artículo 179, fracci</w:t>
      </w:r>
      <w:r w:rsidR="00230B8F" w:rsidRPr="00F30290">
        <w:t>ón V</w:t>
      </w:r>
      <w:r w:rsidRPr="00F30290">
        <w:t>, de la Ley en cita, pues la p</w:t>
      </w:r>
      <w:r w:rsidR="00261B92" w:rsidRPr="00F30290">
        <w:t>ersona</w:t>
      </w:r>
      <w:r w:rsidRPr="00F30290">
        <w:t xml:space="preserve"> Recurrente se inconformó </w:t>
      </w:r>
      <w:r w:rsidR="001B2090" w:rsidRPr="00F30290">
        <w:t xml:space="preserve">de la </w:t>
      </w:r>
      <w:r w:rsidR="00CB3039" w:rsidRPr="00F30290">
        <w:t xml:space="preserve">entrega de información incompleta. </w:t>
      </w:r>
    </w:p>
    <w:p w14:paraId="133E95AF" w14:textId="77777777" w:rsidR="00CB3039" w:rsidRPr="00F30290" w:rsidRDefault="00CB3039" w:rsidP="00A1515E">
      <w:pPr>
        <w:spacing w:after="0" w:line="360" w:lineRule="auto"/>
      </w:pPr>
    </w:p>
    <w:p w14:paraId="55FF691A" w14:textId="6D373E30" w:rsidR="005C690F" w:rsidRPr="00F30290" w:rsidRDefault="007D6307" w:rsidP="00A1515E">
      <w:pPr>
        <w:spacing w:after="0" w:line="360" w:lineRule="auto"/>
        <w:rPr>
          <w:color w:val="0D0D0D"/>
        </w:rPr>
      </w:pPr>
      <w:r w:rsidRPr="00F30290">
        <w:rPr>
          <w:b/>
          <w:color w:val="0D0D0D"/>
        </w:rPr>
        <w:t>Ca</w:t>
      </w:r>
      <w:r w:rsidR="00CD6238" w:rsidRPr="00F30290">
        <w:rPr>
          <w:b/>
          <w:color w:val="0D0D0D"/>
        </w:rPr>
        <w:t>usales de sobreseimiento</w:t>
      </w:r>
    </w:p>
    <w:p w14:paraId="426FEE7A" w14:textId="77777777" w:rsidR="005C690F" w:rsidRPr="00F30290" w:rsidRDefault="005C690F" w:rsidP="00A1515E">
      <w:pPr>
        <w:spacing w:after="0" w:line="360" w:lineRule="auto"/>
        <w:rPr>
          <w:color w:val="0D0D0D"/>
        </w:rPr>
      </w:pPr>
    </w:p>
    <w:p w14:paraId="5B1C849A" w14:textId="77777777" w:rsidR="005C690F" w:rsidRPr="00F30290" w:rsidRDefault="007D6307" w:rsidP="00A1515E">
      <w:pPr>
        <w:spacing w:after="0" w:line="360" w:lineRule="auto"/>
        <w:rPr>
          <w:color w:val="0D0D0D"/>
        </w:rPr>
      </w:pPr>
      <w:r w:rsidRPr="00F30290">
        <w:rPr>
          <w:color w:val="0D0D0D"/>
        </w:rPr>
        <w:t>Por ser de previo y especial pronunciamiento, este Instituto analiza si se actualiza alguna causal de sobreseimiento.</w:t>
      </w:r>
    </w:p>
    <w:p w14:paraId="7017F051" w14:textId="77777777" w:rsidR="005C690F" w:rsidRPr="00F30290" w:rsidRDefault="005C690F" w:rsidP="00A1515E">
      <w:pPr>
        <w:spacing w:after="0" w:line="360" w:lineRule="auto"/>
        <w:rPr>
          <w:color w:val="0D0D0D"/>
        </w:rPr>
      </w:pPr>
    </w:p>
    <w:p w14:paraId="616B549A" w14:textId="34585935" w:rsidR="005C690F" w:rsidRPr="00F30290" w:rsidRDefault="007D6307" w:rsidP="00A1515E">
      <w:pPr>
        <w:spacing w:after="0" w:line="360" w:lineRule="auto"/>
        <w:rPr>
          <w:color w:val="000000"/>
        </w:rPr>
      </w:pPr>
      <w:r w:rsidRPr="00F30290">
        <w:rPr>
          <w:color w:val="0D0D0D"/>
        </w:rPr>
        <w:t>Sobre el tema, e</w:t>
      </w:r>
      <w:r w:rsidRPr="00F30290">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F30290">
        <w:rPr>
          <w:color w:val="000000"/>
        </w:rPr>
        <w:t xml:space="preserve">persona </w:t>
      </w:r>
      <w:r w:rsidRPr="00F30290">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F30290" w:rsidRDefault="00712ED6" w:rsidP="00A1515E">
      <w:pPr>
        <w:spacing w:after="0" w:line="360" w:lineRule="auto"/>
        <w:rPr>
          <w:color w:val="000000"/>
        </w:rPr>
      </w:pPr>
    </w:p>
    <w:p w14:paraId="338973DD" w14:textId="77777777" w:rsidR="005C690F" w:rsidRPr="00F30290" w:rsidRDefault="007D6307" w:rsidP="00A1515E">
      <w:pPr>
        <w:spacing w:after="0" w:line="360" w:lineRule="auto"/>
        <w:rPr>
          <w:color w:val="0D0D0D"/>
        </w:rPr>
      </w:pPr>
      <w:r w:rsidRPr="00F30290">
        <w:rPr>
          <w:color w:val="0D0D0D"/>
        </w:rPr>
        <w:t xml:space="preserve">Por tales motivos, se considera procedente entrar al fondo del presente asunto. </w:t>
      </w:r>
    </w:p>
    <w:p w14:paraId="3B2EB888" w14:textId="77777777" w:rsidR="005C690F" w:rsidRPr="00F30290" w:rsidRDefault="005C690F" w:rsidP="00A1515E">
      <w:pPr>
        <w:spacing w:after="0" w:line="360" w:lineRule="auto"/>
        <w:rPr>
          <w:b/>
          <w:color w:val="000000"/>
        </w:rPr>
      </w:pPr>
    </w:p>
    <w:p w14:paraId="0A6A0BAE" w14:textId="184EF292" w:rsidR="005C690F" w:rsidRPr="00F30290" w:rsidRDefault="007D6307" w:rsidP="00A1515E">
      <w:pPr>
        <w:pStyle w:val="Ttulo2"/>
        <w:spacing w:before="0" w:after="0" w:line="360" w:lineRule="auto"/>
        <w:rPr>
          <w:sz w:val="22"/>
          <w:szCs w:val="22"/>
        </w:rPr>
      </w:pPr>
      <w:bookmarkStart w:id="9" w:name="_Toc193307116"/>
      <w:r w:rsidRPr="00F30290">
        <w:rPr>
          <w:sz w:val="22"/>
          <w:szCs w:val="22"/>
        </w:rPr>
        <w:t>TERCERO. De</w:t>
      </w:r>
      <w:r w:rsidR="00CD6238" w:rsidRPr="00F30290">
        <w:rPr>
          <w:sz w:val="22"/>
          <w:szCs w:val="22"/>
        </w:rPr>
        <w:t>terminación de la Controversia</w:t>
      </w:r>
      <w:bookmarkEnd w:id="9"/>
    </w:p>
    <w:p w14:paraId="4A0739CB" w14:textId="77777777" w:rsidR="00897A05" w:rsidRPr="00F30290" w:rsidRDefault="00897A05" w:rsidP="00A1515E">
      <w:pPr>
        <w:spacing w:after="0" w:line="360" w:lineRule="auto"/>
        <w:rPr>
          <w:b/>
          <w:color w:val="000000"/>
        </w:rPr>
      </w:pPr>
    </w:p>
    <w:p w14:paraId="64AFB475" w14:textId="3EB1AEF4" w:rsidR="00F56168" w:rsidRPr="00F30290" w:rsidRDefault="007C7BAF" w:rsidP="00A1515E">
      <w:pPr>
        <w:spacing w:after="0" w:line="360" w:lineRule="auto"/>
        <w:rPr>
          <w:rFonts w:cs="Tahoma"/>
        </w:rPr>
      </w:pPr>
      <w:r w:rsidRPr="00F30290">
        <w:rPr>
          <w:rFonts w:cs="Tahoma"/>
        </w:rPr>
        <w:t xml:space="preserve">Con el objetivo de ilustrar la controversia planteada, resulta conveniente precisar, que una vez realizado el estudio de las constancias que integran el expediente en el que se actúa, se </w:t>
      </w:r>
      <w:r w:rsidRPr="00F30290">
        <w:rPr>
          <w:rFonts w:cs="Tahoma"/>
        </w:rPr>
        <w:lastRenderedPageBreak/>
        <w:t>desprende que el Particular requirió</w:t>
      </w:r>
      <w:r w:rsidR="002F0526" w:rsidRPr="00F30290">
        <w:rPr>
          <w:rFonts w:cs="Tahoma"/>
        </w:rPr>
        <w:t xml:space="preserve"> </w:t>
      </w:r>
      <w:r w:rsidR="00B67947" w:rsidRPr="00F30290">
        <w:rPr>
          <w:rFonts w:cs="Tahoma"/>
        </w:rPr>
        <w:t xml:space="preserve">las </w:t>
      </w:r>
      <w:r w:rsidR="00CB3039" w:rsidRPr="00F30290">
        <w:rPr>
          <w:rFonts w:cs="Tahoma"/>
        </w:rPr>
        <w:t>últimas veinte Actas</w:t>
      </w:r>
      <w:r w:rsidR="00686618" w:rsidRPr="00F30290">
        <w:rPr>
          <w:rFonts w:cs="Tahoma"/>
        </w:rPr>
        <w:t xml:space="preserve"> de las Sesiones</w:t>
      </w:r>
      <w:r w:rsidR="00CB3039" w:rsidRPr="00F30290">
        <w:rPr>
          <w:rFonts w:cs="Tahoma"/>
        </w:rPr>
        <w:t xml:space="preserve"> de Cabildo </w:t>
      </w:r>
      <w:r w:rsidR="00B67947" w:rsidRPr="00F30290">
        <w:rPr>
          <w:rFonts w:cs="Tahoma"/>
        </w:rPr>
        <w:t xml:space="preserve">celebradas </w:t>
      </w:r>
      <w:r w:rsidR="00CB3039" w:rsidRPr="00F30290">
        <w:rPr>
          <w:rFonts w:cs="Tahoma"/>
        </w:rPr>
        <w:t xml:space="preserve">al dieciséis de enero de dos mil veinticinco, con sus respectivos citatorios. </w:t>
      </w:r>
    </w:p>
    <w:p w14:paraId="09C44CEE" w14:textId="77777777" w:rsidR="00F56168" w:rsidRPr="00F30290" w:rsidRDefault="00F56168" w:rsidP="00A1515E">
      <w:pPr>
        <w:spacing w:after="0" w:line="360" w:lineRule="auto"/>
        <w:rPr>
          <w:rFonts w:cs="Tahoma"/>
        </w:rPr>
      </w:pPr>
    </w:p>
    <w:p w14:paraId="089D7016" w14:textId="7E224464" w:rsidR="00B67947" w:rsidRPr="00F30290" w:rsidRDefault="007C7BAF" w:rsidP="00A1515E">
      <w:pPr>
        <w:spacing w:after="0" w:line="360" w:lineRule="auto"/>
        <w:rPr>
          <w:color w:val="000000"/>
        </w:rPr>
      </w:pPr>
      <w:r w:rsidRPr="00F30290">
        <w:rPr>
          <w:color w:val="000000"/>
        </w:rPr>
        <w:t>En respuesta, el Sujeto Obligado, a través de</w:t>
      </w:r>
      <w:r w:rsidR="00B67947" w:rsidRPr="00F30290">
        <w:rPr>
          <w:color w:val="000000"/>
        </w:rPr>
        <w:t xml:space="preserve">l Secretario del Ayuntamiento </w:t>
      </w:r>
      <w:r w:rsidR="00CB3039" w:rsidRPr="00F30290">
        <w:rPr>
          <w:color w:val="000000"/>
        </w:rPr>
        <w:t>proporcionó diversas Actas de las Sesiones Ordinarias y Extraordinarias de Cabildo junto con los citatorios a los miembros de Cabildo para su celebración</w:t>
      </w:r>
      <w:r w:rsidRPr="00F30290">
        <w:rPr>
          <w:rFonts w:cs="Tahoma"/>
        </w:rPr>
        <w:t>;</w:t>
      </w:r>
      <w:r w:rsidRPr="00F30290">
        <w:t xml:space="preserve"> </w:t>
      </w:r>
      <w:r w:rsidRPr="00F30290">
        <w:rPr>
          <w:rFonts w:cs="Tahoma"/>
          <w:lang w:val="es-ES"/>
        </w:rPr>
        <w:t xml:space="preserve">ante dicha circunstancia, el Particular se inconformó </w:t>
      </w:r>
      <w:r w:rsidR="00966BF0" w:rsidRPr="00F30290">
        <w:rPr>
          <w:rFonts w:cs="Tahoma"/>
          <w:lang w:val="es-ES"/>
        </w:rPr>
        <w:t xml:space="preserve">de </w:t>
      </w:r>
      <w:r w:rsidR="00B67947" w:rsidRPr="00F30290">
        <w:rPr>
          <w:rFonts w:cs="Tahoma"/>
          <w:lang w:val="es-ES"/>
        </w:rPr>
        <w:t xml:space="preserve">la puesta </w:t>
      </w:r>
      <w:r w:rsidR="00CB3039" w:rsidRPr="00F30290">
        <w:rPr>
          <w:rFonts w:cs="Tahoma"/>
          <w:lang w:val="es-ES"/>
        </w:rPr>
        <w:t>incompleta</w:t>
      </w:r>
      <w:r w:rsidR="00011608" w:rsidRPr="00F30290">
        <w:rPr>
          <w:rFonts w:cs="Tahoma"/>
          <w:lang w:val="es-ES"/>
        </w:rPr>
        <w:t>,</w:t>
      </w:r>
      <w:r w:rsidRPr="00F30290">
        <w:rPr>
          <w:rFonts w:cs="Tahoma"/>
          <w:lang w:val="es-ES"/>
        </w:rPr>
        <w:t xml:space="preserve"> lo cual </w:t>
      </w:r>
      <w:r w:rsidRPr="00F30290">
        <w:rPr>
          <w:rFonts w:eastAsia="Calibri" w:cs="Tahoma"/>
        </w:rPr>
        <w:t>actualiza la causal de procedencia prevista en la fracción V, del artículo 179 de la Ley de Transparencia y Acceso a la Información Pública del Estado de México y Municipios</w:t>
      </w:r>
      <w:r w:rsidRPr="00F30290">
        <w:rPr>
          <w:color w:val="0D0D0D"/>
        </w:rPr>
        <w:t xml:space="preserve">. </w:t>
      </w:r>
      <w:r w:rsidRPr="00F30290">
        <w:rPr>
          <w:rFonts w:eastAsia="Calibri" w:cs="Tahoma"/>
        </w:rPr>
        <w:t>Así, las cosas, una vez admitido y notificado el Recurso de Revisión</w:t>
      </w:r>
      <w:r w:rsidR="00522A47" w:rsidRPr="00F30290">
        <w:rPr>
          <w:rFonts w:eastAsia="Calibri" w:cs="Tahoma"/>
        </w:rPr>
        <w:t xml:space="preserve"> a las partes, </w:t>
      </w:r>
      <w:r w:rsidR="00B40C05" w:rsidRPr="00F30290">
        <w:rPr>
          <w:rFonts w:eastAsia="Calibri" w:cs="Tahoma"/>
        </w:rPr>
        <w:t xml:space="preserve">estas fueron omisas en manifestarse. </w:t>
      </w:r>
    </w:p>
    <w:p w14:paraId="5DF5ED32" w14:textId="77777777" w:rsidR="00B67947" w:rsidRPr="00F30290" w:rsidRDefault="00B67947" w:rsidP="00A1515E">
      <w:pPr>
        <w:spacing w:after="0" w:line="360" w:lineRule="auto"/>
        <w:rPr>
          <w:color w:val="000000"/>
        </w:rPr>
      </w:pPr>
    </w:p>
    <w:p w14:paraId="22C5958E" w14:textId="77777777" w:rsidR="007C7BAF" w:rsidRPr="00F30290" w:rsidRDefault="007C7BAF" w:rsidP="00A1515E">
      <w:pPr>
        <w:tabs>
          <w:tab w:val="left" w:pos="4962"/>
        </w:tabs>
        <w:spacing w:after="0" w:line="360" w:lineRule="auto"/>
        <w:rPr>
          <w:rFonts w:eastAsia="Calibri" w:cs="Tahoma"/>
          <w:bCs/>
        </w:rPr>
      </w:pPr>
      <w:r w:rsidRPr="00F30290">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F30290">
        <w:rPr>
          <w:rFonts w:eastAsia="Calibri" w:cs="Tahoma"/>
          <w:iCs/>
          <w:lang w:eastAsia="es-ES_tradnl"/>
        </w:rPr>
        <w:t xml:space="preserve">y el escrito recursal; </w:t>
      </w:r>
      <w:r w:rsidRPr="00F30290">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F30290" w:rsidRDefault="007C7BAF" w:rsidP="00A1515E">
      <w:pPr>
        <w:spacing w:after="0" w:line="360" w:lineRule="auto"/>
        <w:rPr>
          <w:b/>
          <w:color w:val="000000"/>
        </w:rPr>
      </w:pPr>
    </w:p>
    <w:p w14:paraId="36DCBD9D" w14:textId="5B125308" w:rsidR="005C690F" w:rsidRPr="00F30290" w:rsidRDefault="007D6307" w:rsidP="00A1515E">
      <w:pPr>
        <w:pStyle w:val="Ttulo2"/>
        <w:spacing w:before="0" w:after="0" w:line="360" w:lineRule="auto"/>
        <w:rPr>
          <w:sz w:val="22"/>
          <w:szCs w:val="22"/>
        </w:rPr>
      </w:pPr>
      <w:bookmarkStart w:id="10" w:name="_Toc193307117"/>
      <w:r w:rsidRPr="00F30290">
        <w:rPr>
          <w:sz w:val="22"/>
          <w:szCs w:val="22"/>
        </w:rPr>
        <w:t xml:space="preserve">CUARTO. Marco normativo aplicable en materia de transparencia y </w:t>
      </w:r>
      <w:r w:rsidR="00CD6238" w:rsidRPr="00F30290">
        <w:rPr>
          <w:sz w:val="22"/>
          <w:szCs w:val="22"/>
        </w:rPr>
        <w:t>acceso a la información pública</w:t>
      </w:r>
      <w:bookmarkEnd w:id="10"/>
    </w:p>
    <w:p w14:paraId="4D62F8F1" w14:textId="77777777" w:rsidR="005C690F" w:rsidRPr="00F30290" w:rsidRDefault="005C690F" w:rsidP="00A1515E">
      <w:pPr>
        <w:spacing w:after="0" w:line="360" w:lineRule="auto"/>
        <w:rPr>
          <w:color w:val="000000"/>
        </w:rPr>
      </w:pPr>
    </w:p>
    <w:p w14:paraId="46F2ED89" w14:textId="77777777" w:rsidR="00C10A93" w:rsidRPr="00F30290" w:rsidRDefault="00C10A93" w:rsidP="00C10A93">
      <w:pPr>
        <w:spacing w:after="0" w:line="360" w:lineRule="auto"/>
        <w:rPr>
          <w:color w:val="000000"/>
        </w:rPr>
      </w:pPr>
      <w:r w:rsidRPr="00F30290">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954A5AD" w14:textId="77777777" w:rsidR="00624F98" w:rsidRPr="00F30290" w:rsidRDefault="00624F98" w:rsidP="00C10A93">
      <w:pPr>
        <w:spacing w:after="0" w:line="360" w:lineRule="auto"/>
        <w:rPr>
          <w:color w:val="000000"/>
        </w:rPr>
      </w:pPr>
    </w:p>
    <w:p w14:paraId="708F695F" w14:textId="77777777" w:rsidR="00C10A93" w:rsidRPr="00F30290" w:rsidRDefault="00C10A93" w:rsidP="00C10A93">
      <w:pPr>
        <w:spacing w:after="0" w:line="360" w:lineRule="auto"/>
        <w:rPr>
          <w:color w:val="000000"/>
        </w:rPr>
      </w:pPr>
      <w:r w:rsidRPr="00F30290">
        <w:rPr>
          <w:color w:val="000000"/>
        </w:rPr>
        <w:t xml:space="preserve">En materia local, el artículo 5°, fracción I de la Constitución Política del Estado Libre y Soberano de México, es coincidente con la Constitución Política de los Estados Unidos </w:t>
      </w:r>
      <w:r w:rsidRPr="00F30290">
        <w:rPr>
          <w:color w:val="000000"/>
        </w:rPr>
        <w:lastRenderedPageBreak/>
        <w:t>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8CA6217" w14:textId="77777777" w:rsidR="00C10A93" w:rsidRPr="00F30290" w:rsidRDefault="00C10A93" w:rsidP="00C10A93">
      <w:pPr>
        <w:spacing w:after="0" w:line="360" w:lineRule="auto"/>
        <w:rPr>
          <w:color w:val="000000"/>
        </w:rPr>
      </w:pPr>
    </w:p>
    <w:p w14:paraId="1721DA82" w14:textId="77777777" w:rsidR="00C10A93" w:rsidRPr="00F30290" w:rsidRDefault="00C10A93" w:rsidP="00C10A93">
      <w:pPr>
        <w:spacing w:after="0" w:line="360" w:lineRule="auto"/>
        <w:rPr>
          <w:color w:val="000000"/>
        </w:rPr>
      </w:pPr>
      <w:r w:rsidRPr="00F30290">
        <w:rPr>
          <w:color w:val="000000"/>
        </w:rPr>
        <w:t>Por su parte, la Ley de Transparencia y Acceso a la Información Pública del Estado de México y Municipios (Reglamentaria del artículo 5° de la Constitución Local), establece lo siguiente:</w:t>
      </w:r>
    </w:p>
    <w:p w14:paraId="08C87204" w14:textId="77777777" w:rsidR="00C10A93" w:rsidRPr="00F30290" w:rsidRDefault="00C10A93" w:rsidP="00C10A93">
      <w:pPr>
        <w:spacing w:after="0" w:line="360" w:lineRule="auto"/>
        <w:rPr>
          <w:color w:val="000000"/>
        </w:rPr>
      </w:pPr>
    </w:p>
    <w:p w14:paraId="0CCAAD31" w14:textId="77777777" w:rsidR="00C10A93" w:rsidRPr="00F30290" w:rsidRDefault="00C10A93" w:rsidP="00C10A93">
      <w:pPr>
        <w:spacing w:after="0" w:line="360" w:lineRule="auto"/>
        <w:rPr>
          <w:color w:val="000000"/>
        </w:rPr>
      </w:pPr>
      <w:r w:rsidRPr="00F30290">
        <w:rPr>
          <w:color w:val="000000"/>
        </w:rPr>
        <w:t>El artículo 12, que, quienes generen, recopilen, administren, manejen, procesen, archiven o conserven información pública serán responsables de la misma.</w:t>
      </w:r>
    </w:p>
    <w:p w14:paraId="5662EAF2" w14:textId="77777777" w:rsidR="00C10A93" w:rsidRPr="00F30290" w:rsidRDefault="00C10A93" w:rsidP="00C10A93">
      <w:pPr>
        <w:spacing w:after="0" w:line="360" w:lineRule="auto"/>
        <w:rPr>
          <w:color w:val="000000"/>
        </w:rPr>
      </w:pPr>
    </w:p>
    <w:p w14:paraId="2BDC1DF5" w14:textId="77777777" w:rsidR="00C10A93" w:rsidRPr="00F30290" w:rsidRDefault="00C10A93" w:rsidP="00C10A93">
      <w:pPr>
        <w:spacing w:after="0" w:line="360" w:lineRule="auto"/>
        <w:rPr>
          <w:color w:val="000000"/>
        </w:rPr>
      </w:pPr>
      <w:r w:rsidRPr="00F30290">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67603E4" w14:textId="77777777" w:rsidR="00C10A93" w:rsidRPr="00F30290" w:rsidRDefault="00C10A93" w:rsidP="00C10A93">
      <w:pPr>
        <w:spacing w:after="0" w:line="360" w:lineRule="auto"/>
        <w:rPr>
          <w:color w:val="000000"/>
        </w:rPr>
      </w:pPr>
    </w:p>
    <w:p w14:paraId="30795D2E" w14:textId="68800B08" w:rsidR="005C690F" w:rsidRPr="00F30290" w:rsidRDefault="00C10A93" w:rsidP="00C10A93">
      <w:pPr>
        <w:spacing w:after="0" w:line="360" w:lineRule="auto"/>
        <w:rPr>
          <w:color w:val="000000"/>
        </w:rPr>
      </w:pPr>
      <w:r w:rsidRPr="00F30290">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3341D82" w14:textId="77777777" w:rsidR="00C10A93" w:rsidRPr="00F30290" w:rsidRDefault="00C10A93" w:rsidP="00C10A93">
      <w:pPr>
        <w:spacing w:after="0" w:line="360" w:lineRule="auto"/>
      </w:pPr>
    </w:p>
    <w:p w14:paraId="3AF871E5" w14:textId="6FEB966D" w:rsidR="005C690F" w:rsidRPr="00F30290" w:rsidRDefault="00CD6238" w:rsidP="00A1515E">
      <w:pPr>
        <w:pStyle w:val="Ttulo2"/>
        <w:spacing w:before="0" w:after="0" w:line="360" w:lineRule="auto"/>
        <w:rPr>
          <w:sz w:val="22"/>
          <w:szCs w:val="22"/>
        </w:rPr>
      </w:pPr>
      <w:bookmarkStart w:id="11" w:name="_Toc193307118"/>
      <w:r w:rsidRPr="00F30290">
        <w:rPr>
          <w:sz w:val="22"/>
          <w:szCs w:val="22"/>
        </w:rPr>
        <w:t>Q</w:t>
      </w:r>
      <w:r w:rsidR="0044017B" w:rsidRPr="00F30290">
        <w:rPr>
          <w:sz w:val="22"/>
          <w:szCs w:val="22"/>
        </w:rPr>
        <w:t>UINTO</w:t>
      </w:r>
      <w:r w:rsidRPr="00F30290">
        <w:rPr>
          <w:sz w:val="22"/>
          <w:szCs w:val="22"/>
        </w:rPr>
        <w:t>. Estudio de Fondo</w:t>
      </w:r>
      <w:bookmarkEnd w:id="11"/>
    </w:p>
    <w:p w14:paraId="2596B212" w14:textId="77777777" w:rsidR="00A56228" w:rsidRPr="00F30290" w:rsidRDefault="00A56228" w:rsidP="00A1515E">
      <w:pPr>
        <w:spacing w:after="0" w:line="360" w:lineRule="auto"/>
        <w:rPr>
          <w:b/>
          <w:color w:val="000000"/>
        </w:rPr>
      </w:pPr>
    </w:p>
    <w:p w14:paraId="5F490A49" w14:textId="71CC9B98" w:rsidR="007F4407" w:rsidRPr="00F30290" w:rsidRDefault="0064067B" w:rsidP="00A1515E">
      <w:pPr>
        <w:spacing w:after="0" w:line="360" w:lineRule="auto"/>
        <w:rPr>
          <w:rFonts w:eastAsia="Times New Roman" w:cs="Tahoma"/>
          <w:bCs/>
          <w:iCs/>
          <w:lang w:eastAsia="es-ES"/>
        </w:rPr>
      </w:pPr>
      <w:r w:rsidRPr="00F30290">
        <w:rPr>
          <w:color w:val="000000"/>
        </w:rPr>
        <w:t>Expuestas las posturas de las partes, se procede al análisis de los agravios hechos valer por la persona Recurrente</w:t>
      </w:r>
      <w:r w:rsidR="00731FB9" w:rsidRPr="00F30290">
        <w:t xml:space="preserve">, </w:t>
      </w:r>
      <w:r w:rsidR="007F4407" w:rsidRPr="00F30290">
        <w:rPr>
          <w:rFonts w:eastAsia="Times New Roman" w:cs="Tahoma"/>
          <w:bCs/>
          <w:iCs/>
          <w:lang w:eastAsia="es-ES"/>
        </w:rPr>
        <w:t>por lo que, en principio es necesario contextualizar la solicitud de información.</w:t>
      </w:r>
    </w:p>
    <w:p w14:paraId="60D744EA" w14:textId="77777777" w:rsidR="00D66DDB" w:rsidRPr="00F30290" w:rsidRDefault="00D66DDB" w:rsidP="00A1515E">
      <w:pPr>
        <w:spacing w:after="0" w:line="360" w:lineRule="auto"/>
        <w:rPr>
          <w:rFonts w:eastAsia="Times New Roman" w:cs="Tahoma"/>
          <w:bCs/>
          <w:iCs/>
          <w:lang w:eastAsia="es-ES"/>
        </w:rPr>
      </w:pPr>
    </w:p>
    <w:p w14:paraId="567B74BA" w14:textId="77777777" w:rsidR="00C42EF8" w:rsidRPr="00F30290" w:rsidRDefault="00C42EF8" w:rsidP="00A1515E">
      <w:pPr>
        <w:spacing w:after="0" w:line="360" w:lineRule="auto"/>
        <w:ind w:right="-28"/>
        <w:contextualSpacing/>
        <w:rPr>
          <w:rFonts w:cs="Tahoma"/>
        </w:rPr>
      </w:pPr>
      <w:r w:rsidRPr="00F30290">
        <w:rPr>
          <w:rFonts w:cs="Tahoma"/>
        </w:rPr>
        <w:lastRenderedPageBreak/>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5939F097" w14:textId="77777777" w:rsidR="00C42EF8" w:rsidRPr="00F30290" w:rsidRDefault="00C42EF8" w:rsidP="00A1515E">
      <w:pPr>
        <w:spacing w:after="0" w:line="360" w:lineRule="auto"/>
        <w:ind w:right="-28"/>
        <w:contextualSpacing/>
        <w:rPr>
          <w:rFonts w:cs="Tahoma"/>
        </w:rPr>
      </w:pPr>
    </w:p>
    <w:p w14:paraId="1ECFB5B6" w14:textId="77777777" w:rsidR="00C42EF8" w:rsidRPr="00F30290" w:rsidRDefault="00C42EF8" w:rsidP="00A1515E">
      <w:pPr>
        <w:spacing w:after="0" w:line="360" w:lineRule="auto"/>
        <w:ind w:right="-28"/>
        <w:contextualSpacing/>
        <w:rPr>
          <w:rFonts w:cs="Tahoma"/>
        </w:rPr>
      </w:pPr>
      <w:r w:rsidRPr="00F30290">
        <w:rPr>
          <w:rFonts w:cs="Tahoma"/>
        </w:rPr>
        <w:t>Respecto a lo anterior, la Ley Orgánica Municipal del Estado de México y Municipios, en sus artículos 28 y 30, establecen lo siguiente:</w:t>
      </w:r>
    </w:p>
    <w:p w14:paraId="217ACD54" w14:textId="77777777" w:rsidR="00C42EF8" w:rsidRPr="00F30290" w:rsidRDefault="00C42EF8" w:rsidP="00A1515E">
      <w:pPr>
        <w:spacing w:after="0" w:line="360" w:lineRule="auto"/>
        <w:ind w:right="-28"/>
        <w:contextualSpacing/>
        <w:rPr>
          <w:rFonts w:cs="Tahoma"/>
        </w:rPr>
      </w:pPr>
    </w:p>
    <w:p w14:paraId="7F23CA8E" w14:textId="77777777" w:rsidR="00C42EF8" w:rsidRPr="00F30290" w:rsidRDefault="00C42EF8" w:rsidP="00A1515E">
      <w:pPr>
        <w:pStyle w:val="Prrafodelista"/>
        <w:numPr>
          <w:ilvl w:val="0"/>
          <w:numId w:val="26"/>
        </w:numPr>
        <w:spacing w:line="360" w:lineRule="auto"/>
        <w:ind w:right="-28"/>
        <w:rPr>
          <w:rFonts w:cs="Tahoma"/>
          <w:szCs w:val="22"/>
        </w:rPr>
      </w:pPr>
      <w:r w:rsidRPr="00F30290">
        <w:rPr>
          <w:rFonts w:cs="Tahoma"/>
          <w:szCs w:val="22"/>
        </w:rPr>
        <w:t>El cabildo sesionará cuando menos, una vez cada ocho días, las cuales serán públicas y deberán transmitirse por Internet;</w:t>
      </w:r>
    </w:p>
    <w:p w14:paraId="1B1EAEE3" w14:textId="77777777" w:rsidR="00C42EF8" w:rsidRPr="00F30290" w:rsidRDefault="00C42EF8" w:rsidP="00A1515E">
      <w:pPr>
        <w:pStyle w:val="Prrafodelista"/>
        <w:spacing w:line="360" w:lineRule="auto"/>
        <w:ind w:right="-28"/>
        <w:rPr>
          <w:rFonts w:cs="Tahoma"/>
          <w:szCs w:val="22"/>
        </w:rPr>
      </w:pPr>
    </w:p>
    <w:p w14:paraId="0327F357" w14:textId="77777777" w:rsidR="00C42EF8" w:rsidRPr="00F30290" w:rsidRDefault="00C42EF8" w:rsidP="00A1515E">
      <w:pPr>
        <w:pStyle w:val="Prrafodelista"/>
        <w:numPr>
          <w:ilvl w:val="0"/>
          <w:numId w:val="26"/>
        </w:numPr>
        <w:spacing w:line="360" w:lineRule="auto"/>
        <w:ind w:right="-28"/>
        <w:rPr>
          <w:rFonts w:cs="Tahoma"/>
          <w:szCs w:val="22"/>
        </w:rPr>
      </w:pPr>
      <w:r w:rsidRPr="00F30290">
        <w:rPr>
          <w:rFonts w:cs="Tahoma"/>
          <w:szCs w:val="22"/>
        </w:rPr>
        <w:t>Las sesiones del Cabildo constarán en un libro que deberá contener</w:t>
      </w:r>
      <w:r w:rsidRPr="00F30290">
        <w:rPr>
          <w:rFonts w:cs="Tahoma"/>
          <w:b/>
          <w:bCs/>
          <w:szCs w:val="22"/>
        </w:rPr>
        <w:t xml:space="preserve"> las actas de las cuales deberán asentarse los extractos de los acuerdos, los asuntos tratados y resultados de la votación;</w:t>
      </w:r>
    </w:p>
    <w:p w14:paraId="2EAEFEEA" w14:textId="77777777" w:rsidR="00C42EF8" w:rsidRPr="00F30290" w:rsidRDefault="00C42EF8" w:rsidP="00A1515E">
      <w:pPr>
        <w:pStyle w:val="Prrafodelista"/>
        <w:spacing w:line="360" w:lineRule="auto"/>
        <w:rPr>
          <w:rFonts w:cs="Tahoma"/>
          <w:szCs w:val="22"/>
        </w:rPr>
      </w:pPr>
    </w:p>
    <w:p w14:paraId="0A76143B" w14:textId="77777777" w:rsidR="00C42EF8" w:rsidRPr="00F30290" w:rsidRDefault="00C42EF8" w:rsidP="00A1515E">
      <w:pPr>
        <w:pStyle w:val="Prrafodelista"/>
        <w:numPr>
          <w:ilvl w:val="0"/>
          <w:numId w:val="26"/>
        </w:numPr>
        <w:spacing w:line="360" w:lineRule="auto"/>
        <w:ind w:right="-28"/>
        <w:rPr>
          <w:rFonts w:cs="Tahoma"/>
          <w:szCs w:val="22"/>
        </w:rPr>
      </w:pPr>
      <w:r w:rsidRPr="00F30290">
        <w:rPr>
          <w:rFonts w:cs="Tahoma"/>
          <w:szCs w:val="22"/>
        </w:rPr>
        <w:t>Todos los acuerdos de las sesiones y el resultado de la votación, serán difundidos, cada mes en la Gaceta Municipal y en los estrados de la Secretaría del Ayuntamiento, y</w:t>
      </w:r>
    </w:p>
    <w:p w14:paraId="6EF2CEE8" w14:textId="77777777" w:rsidR="00C42EF8" w:rsidRPr="00F30290" w:rsidRDefault="00C42EF8" w:rsidP="00A1515E">
      <w:pPr>
        <w:pStyle w:val="Prrafodelista"/>
        <w:spacing w:line="360" w:lineRule="auto"/>
        <w:rPr>
          <w:rFonts w:cs="Tahoma"/>
          <w:szCs w:val="22"/>
        </w:rPr>
      </w:pPr>
    </w:p>
    <w:p w14:paraId="73F89250" w14:textId="77777777" w:rsidR="00C42EF8" w:rsidRPr="00F30290" w:rsidRDefault="00C42EF8" w:rsidP="00A1515E">
      <w:pPr>
        <w:pStyle w:val="Prrafodelista"/>
        <w:numPr>
          <w:ilvl w:val="0"/>
          <w:numId w:val="26"/>
        </w:numPr>
        <w:spacing w:line="360" w:lineRule="auto"/>
        <w:ind w:right="-28"/>
        <w:rPr>
          <w:rFonts w:cs="Tahoma"/>
          <w:szCs w:val="22"/>
        </w:rPr>
      </w:pPr>
      <w:r w:rsidRPr="00F30290">
        <w:rPr>
          <w:rFonts w:cs="Tahoma"/>
          <w:szCs w:val="22"/>
        </w:rPr>
        <w:t xml:space="preserve">Para cada sesión se deberá contar con una versión estenográfica o </w:t>
      </w:r>
      <w:proofErr w:type="spellStart"/>
      <w:r w:rsidRPr="00F30290">
        <w:rPr>
          <w:rFonts w:cs="Tahoma"/>
          <w:szCs w:val="22"/>
        </w:rPr>
        <w:t>videograbada</w:t>
      </w:r>
      <w:proofErr w:type="spellEnd"/>
      <w:r w:rsidRPr="00F30290">
        <w:rPr>
          <w:rFonts w:cs="Tahoma"/>
          <w:szCs w:val="22"/>
        </w:rPr>
        <w:t xml:space="preserve"> que permita hacer las aclaraciones pertinentes, la cual formara parte del acta correspondiente, las cuales deberán estar disponibles en internet o en las oficinas de la Secretaría del Ayuntamiento.</w:t>
      </w:r>
    </w:p>
    <w:p w14:paraId="221206F8" w14:textId="77777777" w:rsidR="00C42EF8" w:rsidRPr="00F30290" w:rsidRDefault="00C42EF8" w:rsidP="00A1515E">
      <w:pPr>
        <w:spacing w:after="0" w:line="360" w:lineRule="auto"/>
        <w:rPr>
          <w:rFonts w:eastAsia="Times New Roman" w:cs="Tahoma"/>
          <w:lang w:eastAsia="es-ES"/>
        </w:rPr>
      </w:pPr>
    </w:p>
    <w:p w14:paraId="28A20DF8" w14:textId="0D88DB60" w:rsidR="00C42EF8" w:rsidRPr="00F30290" w:rsidRDefault="00C42EF8" w:rsidP="00A1515E">
      <w:pPr>
        <w:spacing w:after="0" w:line="360" w:lineRule="auto"/>
        <w:rPr>
          <w:rFonts w:eastAsia="Times New Roman" w:cs="Tahoma"/>
          <w:lang w:eastAsia="es-ES"/>
        </w:rPr>
      </w:pPr>
      <w:r w:rsidRPr="00F30290">
        <w:rPr>
          <w:rFonts w:eastAsia="Times New Roman" w:cs="Tahoma"/>
          <w:lang w:eastAsia="es-ES"/>
        </w:rPr>
        <w:t xml:space="preserve">En ese contexto, </w:t>
      </w:r>
      <w:r w:rsidR="00546AC9" w:rsidRPr="00F30290">
        <w:rPr>
          <w:rFonts w:eastAsia="Times New Roman" w:cs="Tahoma"/>
          <w:lang w:eastAsia="es-ES"/>
        </w:rPr>
        <w:t>los</w:t>
      </w:r>
      <w:r w:rsidRPr="00F30290">
        <w:rPr>
          <w:rFonts w:eastAsia="Times New Roman" w:cs="Tahoma"/>
          <w:lang w:eastAsia="es-ES"/>
        </w:rPr>
        <w:t xml:space="preserve"> artículo</w:t>
      </w:r>
      <w:r w:rsidR="00546AC9" w:rsidRPr="00F30290">
        <w:rPr>
          <w:rFonts w:eastAsia="Times New Roman" w:cs="Tahoma"/>
          <w:lang w:eastAsia="es-ES"/>
        </w:rPr>
        <w:t>s 2.1 y</w:t>
      </w:r>
      <w:r w:rsidRPr="00F30290">
        <w:rPr>
          <w:rFonts w:eastAsia="Times New Roman" w:cs="Tahoma"/>
          <w:lang w:eastAsia="es-ES"/>
        </w:rPr>
        <w:t xml:space="preserve"> </w:t>
      </w:r>
      <w:r w:rsidR="00546AC9" w:rsidRPr="00F30290">
        <w:rPr>
          <w:rFonts w:eastAsia="Times New Roman" w:cs="Tahoma"/>
          <w:lang w:eastAsia="es-ES"/>
        </w:rPr>
        <w:t>2.3</w:t>
      </w:r>
      <w:r w:rsidRPr="00F30290">
        <w:rPr>
          <w:rFonts w:eastAsia="Times New Roman" w:cs="Tahoma"/>
          <w:lang w:eastAsia="es-ES"/>
        </w:rPr>
        <w:t xml:space="preserve">, del </w:t>
      </w:r>
      <w:r w:rsidR="00546AC9" w:rsidRPr="00F30290">
        <w:rPr>
          <w:rFonts w:eastAsia="Times New Roman" w:cs="Tahoma"/>
          <w:lang w:eastAsia="es-ES"/>
        </w:rPr>
        <w:t>Código Reglamentario Municipal de Toluca de dos mil veinticinco</w:t>
      </w:r>
      <w:r w:rsidRPr="00F30290">
        <w:rPr>
          <w:rFonts w:eastAsia="Times New Roman" w:cs="Tahoma"/>
          <w:lang w:eastAsia="es-ES"/>
        </w:rPr>
        <w:t xml:space="preserve">, establece que, el Ayuntamiento </w:t>
      </w:r>
      <w:r w:rsidR="00546AC9" w:rsidRPr="00F30290">
        <w:rPr>
          <w:rFonts w:eastAsia="Times New Roman" w:cs="Tahoma"/>
          <w:lang w:eastAsia="es-ES"/>
        </w:rPr>
        <w:t xml:space="preserve">es un Órgano deliberante que resuelve </w:t>
      </w:r>
      <w:r w:rsidR="00546AC9" w:rsidRPr="00F30290">
        <w:rPr>
          <w:rFonts w:eastAsia="Times New Roman" w:cs="Tahoma"/>
          <w:lang w:eastAsia="es-ES"/>
        </w:rPr>
        <w:lastRenderedPageBreak/>
        <w:t>colegiadamente</w:t>
      </w:r>
      <w:r w:rsidRPr="00F30290">
        <w:rPr>
          <w:rFonts w:eastAsia="Times New Roman" w:cs="Tahoma"/>
          <w:lang w:eastAsia="es-ES"/>
        </w:rPr>
        <w:t xml:space="preserve"> </w:t>
      </w:r>
      <w:r w:rsidR="00546AC9" w:rsidRPr="00F30290">
        <w:rPr>
          <w:rFonts w:eastAsia="Times New Roman" w:cs="Tahoma"/>
          <w:lang w:eastAsia="es-ES"/>
        </w:rPr>
        <w:t xml:space="preserve">los asuntos de su competencia y </w:t>
      </w:r>
      <w:r w:rsidRPr="00F30290">
        <w:rPr>
          <w:rFonts w:eastAsia="Times New Roman" w:cs="Tahoma"/>
          <w:lang w:eastAsia="es-ES"/>
        </w:rPr>
        <w:t xml:space="preserve">está integrado por un Presidente Municipal, </w:t>
      </w:r>
      <w:r w:rsidR="00546AC9" w:rsidRPr="00F30290">
        <w:rPr>
          <w:rFonts w:eastAsia="Times New Roman" w:cs="Tahoma"/>
          <w:lang w:eastAsia="es-ES"/>
        </w:rPr>
        <w:t>dos</w:t>
      </w:r>
      <w:r w:rsidRPr="00F30290">
        <w:rPr>
          <w:rFonts w:eastAsia="Times New Roman" w:cs="Tahoma"/>
          <w:lang w:eastAsia="es-ES"/>
        </w:rPr>
        <w:t xml:space="preserve"> Síndico</w:t>
      </w:r>
      <w:r w:rsidR="00546AC9" w:rsidRPr="00F30290">
        <w:rPr>
          <w:rFonts w:eastAsia="Times New Roman" w:cs="Tahoma"/>
          <w:lang w:eastAsia="es-ES"/>
        </w:rPr>
        <w:t>s</w:t>
      </w:r>
      <w:r w:rsidRPr="00F30290">
        <w:rPr>
          <w:rFonts w:eastAsia="Times New Roman" w:cs="Tahoma"/>
          <w:lang w:eastAsia="es-ES"/>
        </w:rPr>
        <w:t xml:space="preserve"> y </w:t>
      </w:r>
      <w:r w:rsidR="00546AC9" w:rsidRPr="00F30290">
        <w:rPr>
          <w:rFonts w:eastAsia="Times New Roman" w:cs="Tahoma"/>
          <w:lang w:eastAsia="es-ES"/>
        </w:rPr>
        <w:t>doce</w:t>
      </w:r>
      <w:r w:rsidRPr="00F30290">
        <w:rPr>
          <w:rFonts w:eastAsia="Times New Roman" w:cs="Tahoma"/>
          <w:lang w:eastAsia="es-ES"/>
        </w:rPr>
        <w:t xml:space="preserve"> Regidores.</w:t>
      </w:r>
    </w:p>
    <w:p w14:paraId="6BFEAD92" w14:textId="77777777" w:rsidR="00C42EF8" w:rsidRPr="00F30290" w:rsidRDefault="00C42EF8" w:rsidP="00A1515E">
      <w:pPr>
        <w:spacing w:after="0" w:line="360" w:lineRule="auto"/>
        <w:rPr>
          <w:rFonts w:eastAsia="Times New Roman" w:cs="Tahoma"/>
          <w:lang w:eastAsia="es-ES"/>
        </w:rPr>
      </w:pPr>
    </w:p>
    <w:p w14:paraId="2455A903" w14:textId="35F1B8E5" w:rsidR="00C42EF8" w:rsidRPr="00F30290" w:rsidRDefault="00C42EF8" w:rsidP="00A1515E">
      <w:pPr>
        <w:spacing w:after="0" w:line="360" w:lineRule="auto"/>
        <w:rPr>
          <w:rFonts w:eastAsia="Times New Roman" w:cs="Tahoma"/>
          <w:lang w:eastAsia="es-ES"/>
        </w:rPr>
      </w:pPr>
      <w:r w:rsidRPr="00F30290">
        <w:rPr>
          <w:rFonts w:eastAsia="Times New Roman" w:cs="Tahoma"/>
          <w:lang w:eastAsia="es-ES"/>
        </w:rPr>
        <w:t xml:space="preserve">Ahora bien, los artículos </w:t>
      </w:r>
      <w:r w:rsidR="00546AC9" w:rsidRPr="00F30290">
        <w:rPr>
          <w:rFonts w:eastAsia="Times New Roman" w:cs="Tahoma"/>
          <w:lang w:eastAsia="es-ES"/>
        </w:rPr>
        <w:t>2.4 y 2.5</w:t>
      </w:r>
      <w:r w:rsidRPr="00F30290">
        <w:rPr>
          <w:rFonts w:eastAsia="Times New Roman" w:cs="Tahoma"/>
          <w:lang w:eastAsia="es-ES"/>
        </w:rPr>
        <w:t xml:space="preserve">, del </w:t>
      </w:r>
      <w:r w:rsidR="00546AC9" w:rsidRPr="00F30290">
        <w:rPr>
          <w:rFonts w:eastAsia="Times New Roman" w:cs="Tahoma"/>
          <w:lang w:eastAsia="es-ES"/>
        </w:rPr>
        <w:t>Código</w:t>
      </w:r>
      <w:r w:rsidRPr="00F30290">
        <w:rPr>
          <w:rFonts w:eastAsia="Times New Roman" w:cs="Tahoma"/>
          <w:lang w:eastAsia="es-ES"/>
        </w:rPr>
        <w:t xml:space="preserve"> antes mencionado, </w:t>
      </w:r>
      <w:r w:rsidR="00546AC9" w:rsidRPr="00F30290">
        <w:rPr>
          <w:rFonts w:eastAsia="Times New Roman" w:cs="Tahoma"/>
          <w:lang w:eastAsia="es-ES"/>
        </w:rPr>
        <w:t xml:space="preserve">precisa que el Presidente Municipal tiene la atribución de convocar a los integrantes del Ayuntamiento </w:t>
      </w:r>
      <w:r w:rsidRPr="00F30290">
        <w:rPr>
          <w:rFonts w:eastAsia="Times New Roman" w:cs="Tahoma"/>
          <w:lang w:eastAsia="es-ES"/>
        </w:rPr>
        <w:t xml:space="preserve"> </w:t>
      </w:r>
      <w:r w:rsidR="00546AC9" w:rsidRPr="00F30290">
        <w:rPr>
          <w:rFonts w:eastAsia="Times New Roman" w:cs="Tahoma"/>
          <w:lang w:eastAsia="es-ES"/>
        </w:rPr>
        <w:t>a las Sesiones de Cabildo por conducto de la Secretaría del Ayuntamiento</w:t>
      </w:r>
      <w:r w:rsidR="002E120F" w:rsidRPr="00F30290">
        <w:rPr>
          <w:rFonts w:eastAsia="Times New Roman" w:cs="Tahoma"/>
          <w:lang w:eastAsia="es-ES"/>
        </w:rPr>
        <w:t xml:space="preserve">, conforme a lo anterior, este último emitirá los citatorios para la celebración de las Sesiones de Cabildo, incluyendo el orden del día, además de asistir a las Sesiones de Cabildo y levantar las actas correspondientes. </w:t>
      </w:r>
    </w:p>
    <w:p w14:paraId="2BD61642" w14:textId="77777777" w:rsidR="00582FC0" w:rsidRPr="00F30290" w:rsidRDefault="00582FC0" w:rsidP="00A1515E">
      <w:pPr>
        <w:spacing w:after="0" w:line="360" w:lineRule="auto"/>
        <w:rPr>
          <w:rFonts w:eastAsia="Times New Roman" w:cs="Tahoma"/>
          <w:bCs/>
          <w:iCs/>
          <w:lang w:eastAsia="es-ES"/>
        </w:rPr>
      </w:pPr>
    </w:p>
    <w:p w14:paraId="411BB16D" w14:textId="63C418A0" w:rsidR="0095477E" w:rsidRPr="00F30290" w:rsidRDefault="00391317" w:rsidP="00A1515E">
      <w:pPr>
        <w:spacing w:after="0" w:line="360" w:lineRule="auto"/>
        <w:rPr>
          <w:rFonts w:cs="Tahoma"/>
        </w:rPr>
      </w:pPr>
      <w:r w:rsidRPr="00F30290">
        <w:rPr>
          <w:rFonts w:eastAsia="Calibri" w:cs="Tahoma"/>
          <w:bCs/>
          <w:color w:val="auto"/>
        </w:rPr>
        <w:t xml:space="preserve">Conforme a lo anterior, se logra vislumbrar que la pretensión del ahora Recurrente es </w:t>
      </w:r>
      <w:r w:rsidRPr="00F30290">
        <w:rPr>
          <w:rFonts w:cs="Tahoma"/>
        </w:rPr>
        <w:t xml:space="preserve">obtener </w:t>
      </w:r>
      <w:r w:rsidR="002E120F" w:rsidRPr="00F30290">
        <w:rPr>
          <w:rFonts w:cs="Tahoma"/>
        </w:rPr>
        <w:t xml:space="preserve">las últimas veinte </w:t>
      </w:r>
      <w:r w:rsidR="0095477E" w:rsidRPr="00F30290">
        <w:rPr>
          <w:rFonts w:cs="Tahoma"/>
        </w:rPr>
        <w:t>Actas de</w:t>
      </w:r>
      <w:r w:rsidR="002E120F" w:rsidRPr="00F30290">
        <w:rPr>
          <w:rFonts w:cs="Tahoma"/>
        </w:rPr>
        <w:t xml:space="preserve"> las Sesiones de</w:t>
      </w:r>
      <w:r w:rsidR="0095477E" w:rsidRPr="00F30290">
        <w:rPr>
          <w:rFonts w:cs="Tahoma"/>
        </w:rPr>
        <w:t xml:space="preserve"> Cabildo, celebradas </w:t>
      </w:r>
      <w:r w:rsidR="002E120F" w:rsidRPr="00F30290">
        <w:rPr>
          <w:rFonts w:cs="Tahoma"/>
        </w:rPr>
        <w:t xml:space="preserve">al dieciséis de enero de dos mil veinticinco, con sus respectivos citatorios. </w:t>
      </w:r>
    </w:p>
    <w:p w14:paraId="2808C5A8" w14:textId="0F7FB732" w:rsidR="00CE7DD9" w:rsidRPr="00F30290" w:rsidRDefault="00CE7DD9" w:rsidP="00A1515E">
      <w:pPr>
        <w:spacing w:after="0" w:line="360" w:lineRule="auto"/>
        <w:ind w:right="-93"/>
        <w:rPr>
          <w:rFonts w:eastAsia="Times New Roman" w:cs="Tahoma"/>
          <w:color w:val="auto"/>
          <w:lang w:val="es-ES" w:eastAsia="es-ES"/>
        </w:rPr>
      </w:pPr>
    </w:p>
    <w:p w14:paraId="7718678F" w14:textId="61F1817A" w:rsidR="00134465" w:rsidRPr="00F30290" w:rsidRDefault="00134465" w:rsidP="00A1515E">
      <w:pPr>
        <w:spacing w:after="0" w:line="360" w:lineRule="auto"/>
      </w:pPr>
      <w:r w:rsidRPr="00F30290">
        <w:rPr>
          <w:color w:val="000000"/>
        </w:rPr>
        <w:t>Ahora bien, de las constancias que obran en el expediente electrónico, se advierte que el Sujeto Obligado</w:t>
      </w:r>
      <w:r w:rsidRPr="00F30290">
        <w:rPr>
          <w:color w:val="0D0D0D"/>
        </w:rPr>
        <w:t>, turnó la solicitud de información a la</w:t>
      </w:r>
      <w:r w:rsidR="00E85AC5" w:rsidRPr="00F30290">
        <w:rPr>
          <w:color w:val="0D0D0D"/>
        </w:rPr>
        <w:t xml:space="preserve"> </w:t>
      </w:r>
      <w:r w:rsidR="0095477E" w:rsidRPr="00F30290">
        <w:rPr>
          <w:color w:val="0D0D0D"/>
        </w:rPr>
        <w:t>Secretaría del Ayuntamiento</w:t>
      </w:r>
      <w:r w:rsidRPr="00F30290">
        <w:rPr>
          <w:color w:val="000000"/>
        </w:rPr>
        <w:t xml:space="preserve">; </w:t>
      </w:r>
      <w:r w:rsidRPr="00F30290">
        <w:t xml:space="preserve">por lo que, es oportuno hacer referencia al </w:t>
      </w:r>
      <w:r w:rsidRPr="00F30290">
        <w:rPr>
          <w:b/>
        </w:rPr>
        <w:t>procedimiento de búsqueda que deben de seguir los Sujetos Obligados para localizar la información</w:t>
      </w:r>
      <w:r w:rsidRPr="00F30290">
        <w:t xml:space="preserve">, el cual se encuentra previsto </w:t>
      </w:r>
      <w:r w:rsidR="00632F61" w:rsidRPr="00F30290">
        <w:t>en el artículo</w:t>
      </w:r>
      <w:r w:rsidRPr="00F30290">
        <w:t xml:space="preserve"> 162 de la Ley de Transparencia y Acceso a la Información Pública del Estado de México y Municipios, </w:t>
      </w:r>
      <w:r w:rsidR="00632F61" w:rsidRPr="00F30290">
        <w:t>el cual establece que las</w:t>
      </w:r>
      <w:r w:rsidRPr="00F30290">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F30290">
        <w:t>.</w:t>
      </w:r>
    </w:p>
    <w:p w14:paraId="7E49BE66" w14:textId="77777777" w:rsidR="00134465" w:rsidRPr="00F30290" w:rsidRDefault="00134465" w:rsidP="00A1515E">
      <w:pPr>
        <w:spacing w:after="0" w:line="360" w:lineRule="auto"/>
        <w:ind w:left="720"/>
      </w:pPr>
    </w:p>
    <w:p w14:paraId="118DCCB4" w14:textId="77777777" w:rsidR="00134465" w:rsidRPr="00F30290" w:rsidRDefault="00134465" w:rsidP="00A1515E">
      <w:pPr>
        <w:spacing w:after="0" w:line="360" w:lineRule="auto"/>
        <w:rPr>
          <w:color w:val="000000"/>
        </w:rPr>
      </w:pPr>
      <w:r w:rsidRPr="00F30290">
        <w:rPr>
          <w:color w:val="000000"/>
        </w:rPr>
        <w:lastRenderedPageBreak/>
        <w:t xml:space="preserve">Así y de lo plasmado en párrafos anteriores, </w:t>
      </w:r>
      <w:r w:rsidRPr="00F30290">
        <w:t xml:space="preserve">se logra colegir que el Sujeto Obligado cumplió con el procedimiento de búsqueda </w:t>
      </w:r>
      <w:r w:rsidRPr="00F30290">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F30290" w:rsidRDefault="00E0447A" w:rsidP="00A1515E">
      <w:pPr>
        <w:spacing w:after="0" w:line="360" w:lineRule="auto"/>
        <w:rPr>
          <w:color w:val="000000"/>
        </w:rPr>
      </w:pPr>
    </w:p>
    <w:p w14:paraId="67B86A4B" w14:textId="26FEA549" w:rsidR="007823A6" w:rsidRPr="00F30290" w:rsidRDefault="00E0447A" w:rsidP="00A1515E">
      <w:pPr>
        <w:spacing w:after="0" w:line="360" w:lineRule="auto"/>
        <w:contextualSpacing/>
        <w:rPr>
          <w:color w:val="000000"/>
        </w:rPr>
      </w:pPr>
      <w:r w:rsidRPr="00F30290">
        <w:rPr>
          <w:color w:val="000000"/>
        </w:rPr>
        <w:t xml:space="preserve">Ahora bien, en </w:t>
      </w:r>
      <w:r w:rsidR="00632F61" w:rsidRPr="00F30290">
        <w:rPr>
          <w:color w:val="000000"/>
        </w:rPr>
        <w:t>r</w:t>
      </w:r>
      <w:r w:rsidRPr="00F30290">
        <w:rPr>
          <w:color w:val="000000"/>
        </w:rPr>
        <w:t>espuesta</w:t>
      </w:r>
      <w:r w:rsidR="006B4C0B" w:rsidRPr="00F30290">
        <w:rPr>
          <w:color w:val="000000"/>
        </w:rPr>
        <w:t>,</w:t>
      </w:r>
      <w:r w:rsidRPr="00F30290">
        <w:rPr>
          <w:color w:val="000000"/>
        </w:rPr>
        <w:t xml:space="preserve"> </w:t>
      </w:r>
      <w:r w:rsidR="00E85AC5" w:rsidRPr="00F30290">
        <w:rPr>
          <w:color w:val="000000"/>
        </w:rPr>
        <w:t xml:space="preserve">la </w:t>
      </w:r>
      <w:r w:rsidR="0095477E" w:rsidRPr="00F30290">
        <w:rPr>
          <w:color w:val="000000"/>
        </w:rPr>
        <w:t xml:space="preserve">Secretaría del Ayuntamiento </w:t>
      </w:r>
      <w:r w:rsidR="002E120F" w:rsidRPr="00F30290">
        <w:rPr>
          <w:color w:val="000000"/>
        </w:rPr>
        <w:t xml:space="preserve">proporcionó la digitalización de diecinueve Actas de Sesiones de Cabildo celebradas a la fecha de la solicitud, es decir, al </w:t>
      </w:r>
      <w:r w:rsidR="009E263E" w:rsidRPr="00F30290">
        <w:rPr>
          <w:color w:val="000000"/>
        </w:rPr>
        <w:t xml:space="preserve"> </w:t>
      </w:r>
      <w:r w:rsidR="002E120F" w:rsidRPr="00F30290">
        <w:rPr>
          <w:color w:val="000000"/>
        </w:rPr>
        <w:t xml:space="preserve">dieciséis de enero de dos mil veinticinco, así como los citatorios dirigidos a los miembros del </w:t>
      </w:r>
      <w:r w:rsidR="00B17FC8" w:rsidRPr="00F30290">
        <w:rPr>
          <w:color w:val="000000"/>
        </w:rPr>
        <w:t xml:space="preserve">Cabildo (Presidente Municipal,  dos Síndicos y doce Regidores) para la celebración de dichas sesiones, de conformidad con lo siguiente: </w:t>
      </w:r>
    </w:p>
    <w:p w14:paraId="4818BDD2" w14:textId="783707B7" w:rsidR="00B17FC8" w:rsidRPr="00F30290" w:rsidRDefault="00B17FC8" w:rsidP="00A1515E">
      <w:pPr>
        <w:spacing w:after="0" w:line="360" w:lineRule="auto"/>
        <w:contextualSpacing/>
        <w:rPr>
          <w:color w:val="000000"/>
        </w:rPr>
      </w:pPr>
    </w:p>
    <w:tbl>
      <w:tblPr>
        <w:tblStyle w:val="Tablaconcuadrcula"/>
        <w:tblW w:w="0" w:type="auto"/>
        <w:tblLook w:val="04A0" w:firstRow="1" w:lastRow="0" w:firstColumn="1" w:lastColumn="0" w:noHBand="0" w:noVBand="1"/>
      </w:tblPr>
      <w:tblGrid>
        <w:gridCol w:w="2405"/>
        <w:gridCol w:w="4111"/>
        <w:gridCol w:w="2405"/>
      </w:tblGrid>
      <w:tr w:rsidR="001809BB" w:rsidRPr="00F30290" w14:paraId="6F889892" w14:textId="77777777" w:rsidTr="001809BB">
        <w:tc>
          <w:tcPr>
            <w:tcW w:w="2405" w:type="dxa"/>
            <w:shd w:val="clear" w:color="auto" w:fill="BFBFBF" w:themeFill="background1" w:themeFillShade="BF"/>
          </w:tcPr>
          <w:p w14:paraId="48C3D8E9" w14:textId="419B65A6" w:rsidR="001809BB" w:rsidRPr="00F30290" w:rsidRDefault="001809BB" w:rsidP="00A1515E">
            <w:pPr>
              <w:spacing w:line="360" w:lineRule="auto"/>
              <w:contextualSpacing/>
              <w:jc w:val="center"/>
              <w:rPr>
                <w:b/>
                <w:bCs/>
                <w:color w:val="000000"/>
              </w:rPr>
            </w:pPr>
            <w:r w:rsidRPr="00F30290">
              <w:rPr>
                <w:b/>
                <w:bCs/>
                <w:color w:val="000000"/>
              </w:rPr>
              <w:t>Número Consecutivo</w:t>
            </w:r>
          </w:p>
        </w:tc>
        <w:tc>
          <w:tcPr>
            <w:tcW w:w="4111" w:type="dxa"/>
            <w:shd w:val="clear" w:color="auto" w:fill="BFBFBF" w:themeFill="background1" w:themeFillShade="BF"/>
          </w:tcPr>
          <w:p w14:paraId="1C653824" w14:textId="01976C32" w:rsidR="001809BB" w:rsidRPr="00F30290" w:rsidRDefault="001809BB" w:rsidP="00A1515E">
            <w:pPr>
              <w:spacing w:line="360" w:lineRule="auto"/>
              <w:contextualSpacing/>
              <w:jc w:val="center"/>
              <w:rPr>
                <w:b/>
                <w:bCs/>
                <w:color w:val="000000"/>
              </w:rPr>
            </w:pPr>
            <w:r w:rsidRPr="00F30290">
              <w:rPr>
                <w:b/>
                <w:bCs/>
                <w:color w:val="000000"/>
              </w:rPr>
              <w:t>Actas Entregadas</w:t>
            </w:r>
          </w:p>
        </w:tc>
        <w:tc>
          <w:tcPr>
            <w:tcW w:w="2405" w:type="dxa"/>
            <w:shd w:val="clear" w:color="auto" w:fill="BFBFBF" w:themeFill="background1" w:themeFillShade="BF"/>
          </w:tcPr>
          <w:p w14:paraId="72277A38" w14:textId="291E7A4E" w:rsidR="001809BB" w:rsidRPr="00F30290" w:rsidRDefault="001809BB" w:rsidP="00A1515E">
            <w:pPr>
              <w:spacing w:line="360" w:lineRule="auto"/>
              <w:contextualSpacing/>
              <w:jc w:val="center"/>
              <w:rPr>
                <w:b/>
                <w:bCs/>
                <w:color w:val="000000"/>
              </w:rPr>
            </w:pPr>
            <w:r w:rsidRPr="00F30290">
              <w:rPr>
                <w:b/>
                <w:bCs/>
                <w:color w:val="000000"/>
              </w:rPr>
              <w:t>Citatorios Entregados</w:t>
            </w:r>
          </w:p>
        </w:tc>
      </w:tr>
      <w:tr w:rsidR="001809BB" w:rsidRPr="00F30290" w14:paraId="64178CDB" w14:textId="77777777" w:rsidTr="001809BB">
        <w:tc>
          <w:tcPr>
            <w:tcW w:w="2405" w:type="dxa"/>
          </w:tcPr>
          <w:p w14:paraId="7E25E1A3" w14:textId="22EE510F" w:rsidR="001809BB" w:rsidRPr="00F30290" w:rsidRDefault="001809BB" w:rsidP="00A1515E">
            <w:pPr>
              <w:spacing w:line="360" w:lineRule="auto"/>
              <w:contextualSpacing/>
              <w:jc w:val="center"/>
              <w:rPr>
                <w:color w:val="000000"/>
              </w:rPr>
            </w:pPr>
            <w:r w:rsidRPr="00F30290">
              <w:rPr>
                <w:color w:val="000000"/>
              </w:rPr>
              <w:t>1</w:t>
            </w:r>
          </w:p>
        </w:tc>
        <w:tc>
          <w:tcPr>
            <w:tcW w:w="4111" w:type="dxa"/>
          </w:tcPr>
          <w:p w14:paraId="0E4E215B" w14:textId="470E9C6F" w:rsidR="001809BB" w:rsidRPr="00F30290" w:rsidRDefault="007C3640" w:rsidP="00A1515E">
            <w:pPr>
              <w:spacing w:line="360" w:lineRule="auto"/>
              <w:contextualSpacing/>
              <w:rPr>
                <w:color w:val="000000"/>
              </w:rPr>
            </w:pPr>
            <w:r w:rsidRPr="00F30290">
              <w:rPr>
                <w:color w:val="000000"/>
              </w:rPr>
              <w:t xml:space="preserve">63ª Sesión Ordinaria de Cabildo del 26 de </w:t>
            </w:r>
            <w:r w:rsidRPr="00F30290">
              <w:rPr>
                <w:b/>
                <w:bCs/>
                <w:color w:val="000000"/>
              </w:rPr>
              <w:t>septiembre</w:t>
            </w:r>
            <w:r w:rsidRPr="00F30290">
              <w:rPr>
                <w:color w:val="000000"/>
              </w:rPr>
              <w:t xml:space="preserve"> de 2024 </w:t>
            </w:r>
          </w:p>
        </w:tc>
        <w:tc>
          <w:tcPr>
            <w:tcW w:w="2405" w:type="dxa"/>
          </w:tcPr>
          <w:p w14:paraId="66624C57"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3FE2AB18" w14:textId="77777777" w:rsidTr="001809BB">
        <w:tc>
          <w:tcPr>
            <w:tcW w:w="2405" w:type="dxa"/>
          </w:tcPr>
          <w:p w14:paraId="3A075261" w14:textId="2BA870A3" w:rsidR="001809BB" w:rsidRPr="00F30290" w:rsidRDefault="001809BB" w:rsidP="00A1515E">
            <w:pPr>
              <w:spacing w:line="360" w:lineRule="auto"/>
              <w:contextualSpacing/>
              <w:jc w:val="center"/>
              <w:rPr>
                <w:color w:val="000000"/>
              </w:rPr>
            </w:pPr>
            <w:r w:rsidRPr="00F30290">
              <w:rPr>
                <w:color w:val="000000"/>
              </w:rPr>
              <w:t>2</w:t>
            </w:r>
          </w:p>
        </w:tc>
        <w:tc>
          <w:tcPr>
            <w:tcW w:w="4111" w:type="dxa"/>
          </w:tcPr>
          <w:p w14:paraId="45F03026" w14:textId="300C17AF" w:rsidR="001809BB" w:rsidRPr="00F30290" w:rsidRDefault="007C3640" w:rsidP="00A1515E">
            <w:pPr>
              <w:spacing w:line="360" w:lineRule="auto"/>
              <w:contextualSpacing/>
              <w:rPr>
                <w:color w:val="000000"/>
              </w:rPr>
            </w:pPr>
            <w:r w:rsidRPr="00F30290">
              <w:rPr>
                <w:color w:val="000000"/>
              </w:rPr>
              <w:t xml:space="preserve">64ª Sesión Ordinaria de Cabildo </w:t>
            </w:r>
            <w:r w:rsidR="007E676B" w:rsidRPr="00F30290">
              <w:rPr>
                <w:color w:val="000000"/>
              </w:rPr>
              <w:t xml:space="preserve">del 3 de </w:t>
            </w:r>
            <w:r w:rsidR="007E676B" w:rsidRPr="00F30290">
              <w:rPr>
                <w:b/>
                <w:bCs/>
                <w:color w:val="000000"/>
              </w:rPr>
              <w:t>octubre</w:t>
            </w:r>
            <w:r w:rsidR="007E676B" w:rsidRPr="00F30290">
              <w:rPr>
                <w:color w:val="000000"/>
              </w:rPr>
              <w:t xml:space="preserve"> de 2024 </w:t>
            </w:r>
          </w:p>
        </w:tc>
        <w:tc>
          <w:tcPr>
            <w:tcW w:w="2405" w:type="dxa"/>
          </w:tcPr>
          <w:p w14:paraId="2A7404A3"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11EA3925" w14:textId="77777777" w:rsidTr="001809BB">
        <w:tc>
          <w:tcPr>
            <w:tcW w:w="2405" w:type="dxa"/>
          </w:tcPr>
          <w:p w14:paraId="031D8D5B" w14:textId="77F5DBED" w:rsidR="001809BB" w:rsidRPr="00F30290" w:rsidRDefault="001809BB" w:rsidP="00A1515E">
            <w:pPr>
              <w:spacing w:line="360" w:lineRule="auto"/>
              <w:contextualSpacing/>
              <w:jc w:val="center"/>
              <w:rPr>
                <w:color w:val="000000"/>
              </w:rPr>
            </w:pPr>
            <w:r w:rsidRPr="00F30290">
              <w:rPr>
                <w:color w:val="000000"/>
              </w:rPr>
              <w:t>3</w:t>
            </w:r>
          </w:p>
        </w:tc>
        <w:tc>
          <w:tcPr>
            <w:tcW w:w="4111" w:type="dxa"/>
          </w:tcPr>
          <w:p w14:paraId="1FC48785" w14:textId="25631FDE" w:rsidR="001809BB" w:rsidRPr="00F30290" w:rsidRDefault="007E676B" w:rsidP="00A1515E">
            <w:pPr>
              <w:spacing w:line="360" w:lineRule="auto"/>
              <w:contextualSpacing/>
              <w:rPr>
                <w:color w:val="000000"/>
              </w:rPr>
            </w:pPr>
            <w:r w:rsidRPr="00F30290">
              <w:rPr>
                <w:color w:val="000000"/>
              </w:rPr>
              <w:t xml:space="preserve">52ª Sesión Extraordinaria de Cabildo del 10 de </w:t>
            </w:r>
            <w:r w:rsidRPr="00F30290">
              <w:rPr>
                <w:b/>
                <w:bCs/>
                <w:color w:val="000000"/>
              </w:rPr>
              <w:t>octubre</w:t>
            </w:r>
            <w:r w:rsidRPr="00F30290">
              <w:rPr>
                <w:color w:val="000000"/>
              </w:rPr>
              <w:t xml:space="preserve"> de 2024 </w:t>
            </w:r>
          </w:p>
        </w:tc>
        <w:tc>
          <w:tcPr>
            <w:tcW w:w="2405" w:type="dxa"/>
          </w:tcPr>
          <w:p w14:paraId="518FBA48"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07745656" w14:textId="77777777" w:rsidTr="001809BB">
        <w:tc>
          <w:tcPr>
            <w:tcW w:w="2405" w:type="dxa"/>
          </w:tcPr>
          <w:p w14:paraId="53C14C17" w14:textId="2E031493" w:rsidR="001809BB" w:rsidRPr="00F30290" w:rsidRDefault="001809BB" w:rsidP="00A1515E">
            <w:pPr>
              <w:spacing w:line="360" w:lineRule="auto"/>
              <w:contextualSpacing/>
              <w:jc w:val="center"/>
              <w:rPr>
                <w:color w:val="000000"/>
              </w:rPr>
            </w:pPr>
            <w:r w:rsidRPr="00F30290">
              <w:rPr>
                <w:color w:val="000000"/>
              </w:rPr>
              <w:t>4</w:t>
            </w:r>
          </w:p>
        </w:tc>
        <w:tc>
          <w:tcPr>
            <w:tcW w:w="4111" w:type="dxa"/>
          </w:tcPr>
          <w:p w14:paraId="39910378" w14:textId="646FC119" w:rsidR="001809BB" w:rsidRPr="00F30290" w:rsidRDefault="007E676B" w:rsidP="00A1515E">
            <w:pPr>
              <w:spacing w:line="360" w:lineRule="auto"/>
              <w:contextualSpacing/>
              <w:rPr>
                <w:color w:val="000000"/>
              </w:rPr>
            </w:pPr>
            <w:r w:rsidRPr="00F30290">
              <w:rPr>
                <w:color w:val="000000"/>
              </w:rPr>
              <w:t xml:space="preserve">65ª Sesión Ordinaria de Cabildo del 17 de </w:t>
            </w:r>
            <w:r w:rsidRPr="00F30290">
              <w:rPr>
                <w:b/>
                <w:bCs/>
                <w:color w:val="000000"/>
              </w:rPr>
              <w:t>octubr</w:t>
            </w:r>
            <w:r w:rsidRPr="00F30290">
              <w:rPr>
                <w:color w:val="000000"/>
              </w:rPr>
              <w:t>e de 2024</w:t>
            </w:r>
          </w:p>
        </w:tc>
        <w:tc>
          <w:tcPr>
            <w:tcW w:w="2405" w:type="dxa"/>
          </w:tcPr>
          <w:p w14:paraId="0B3EE8C4"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5FCB32B2" w14:textId="77777777" w:rsidTr="001809BB">
        <w:tc>
          <w:tcPr>
            <w:tcW w:w="2405" w:type="dxa"/>
          </w:tcPr>
          <w:p w14:paraId="0F0BDB76" w14:textId="47392072" w:rsidR="001809BB" w:rsidRPr="00F30290" w:rsidRDefault="001809BB" w:rsidP="00A1515E">
            <w:pPr>
              <w:spacing w:line="360" w:lineRule="auto"/>
              <w:contextualSpacing/>
              <w:jc w:val="center"/>
              <w:rPr>
                <w:color w:val="000000"/>
              </w:rPr>
            </w:pPr>
            <w:r w:rsidRPr="00F30290">
              <w:rPr>
                <w:color w:val="000000"/>
              </w:rPr>
              <w:t>5</w:t>
            </w:r>
          </w:p>
        </w:tc>
        <w:tc>
          <w:tcPr>
            <w:tcW w:w="4111" w:type="dxa"/>
          </w:tcPr>
          <w:p w14:paraId="54EEEAAC" w14:textId="39F07DC7" w:rsidR="001809BB" w:rsidRPr="00F30290" w:rsidRDefault="007E676B" w:rsidP="00A1515E">
            <w:pPr>
              <w:spacing w:line="360" w:lineRule="auto"/>
              <w:contextualSpacing/>
              <w:rPr>
                <w:color w:val="000000"/>
              </w:rPr>
            </w:pPr>
            <w:r w:rsidRPr="00F30290">
              <w:rPr>
                <w:color w:val="000000"/>
              </w:rPr>
              <w:t xml:space="preserve">17ª Sesión de Cabildo Abierto del 22 de </w:t>
            </w:r>
            <w:r w:rsidRPr="00F30290">
              <w:rPr>
                <w:b/>
                <w:bCs/>
                <w:color w:val="000000"/>
              </w:rPr>
              <w:t>octubre</w:t>
            </w:r>
            <w:r w:rsidRPr="00F30290">
              <w:rPr>
                <w:color w:val="000000"/>
              </w:rPr>
              <w:t xml:space="preserve"> de 2024 </w:t>
            </w:r>
          </w:p>
        </w:tc>
        <w:tc>
          <w:tcPr>
            <w:tcW w:w="2405" w:type="dxa"/>
          </w:tcPr>
          <w:p w14:paraId="6CADBA26"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5F33D178" w14:textId="77777777" w:rsidTr="001809BB">
        <w:tc>
          <w:tcPr>
            <w:tcW w:w="2405" w:type="dxa"/>
          </w:tcPr>
          <w:p w14:paraId="7B4045C2" w14:textId="759E9578" w:rsidR="001809BB" w:rsidRPr="00F30290" w:rsidRDefault="001809BB" w:rsidP="00A1515E">
            <w:pPr>
              <w:spacing w:line="360" w:lineRule="auto"/>
              <w:contextualSpacing/>
              <w:jc w:val="center"/>
              <w:rPr>
                <w:color w:val="000000"/>
              </w:rPr>
            </w:pPr>
            <w:r w:rsidRPr="00F30290">
              <w:rPr>
                <w:color w:val="000000"/>
              </w:rPr>
              <w:t>6</w:t>
            </w:r>
          </w:p>
        </w:tc>
        <w:tc>
          <w:tcPr>
            <w:tcW w:w="4111" w:type="dxa"/>
          </w:tcPr>
          <w:p w14:paraId="6BC129D2" w14:textId="76B28E0A" w:rsidR="001809BB" w:rsidRPr="00F30290" w:rsidRDefault="00E9241C" w:rsidP="00A1515E">
            <w:pPr>
              <w:spacing w:line="360" w:lineRule="auto"/>
              <w:contextualSpacing/>
              <w:rPr>
                <w:color w:val="000000"/>
              </w:rPr>
            </w:pPr>
            <w:r w:rsidRPr="00F30290">
              <w:rPr>
                <w:color w:val="000000"/>
              </w:rPr>
              <w:t xml:space="preserve">53ª Sesión Extraordinaria de Cabildo del 22 de </w:t>
            </w:r>
            <w:r w:rsidRPr="00F30290">
              <w:rPr>
                <w:b/>
                <w:bCs/>
                <w:color w:val="000000"/>
              </w:rPr>
              <w:t>octubre</w:t>
            </w:r>
            <w:r w:rsidRPr="00F30290">
              <w:rPr>
                <w:color w:val="000000"/>
              </w:rPr>
              <w:t xml:space="preserve"> de 2024 </w:t>
            </w:r>
          </w:p>
        </w:tc>
        <w:tc>
          <w:tcPr>
            <w:tcW w:w="2405" w:type="dxa"/>
          </w:tcPr>
          <w:p w14:paraId="6C6E515A"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2F8D94E7" w14:textId="77777777" w:rsidTr="001809BB">
        <w:tc>
          <w:tcPr>
            <w:tcW w:w="2405" w:type="dxa"/>
          </w:tcPr>
          <w:p w14:paraId="55BEF385" w14:textId="5FD9178D" w:rsidR="001809BB" w:rsidRPr="00F30290" w:rsidRDefault="001809BB" w:rsidP="00A1515E">
            <w:pPr>
              <w:spacing w:line="360" w:lineRule="auto"/>
              <w:contextualSpacing/>
              <w:jc w:val="center"/>
              <w:rPr>
                <w:color w:val="000000"/>
              </w:rPr>
            </w:pPr>
            <w:r w:rsidRPr="00F30290">
              <w:rPr>
                <w:color w:val="000000"/>
              </w:rPr>
              <w:t>7</w:t>
            </w:r>
          </w:p>
        </w:tc>
        <w:tc>
          <w:tcPr>
            <w:tcW w:w="4111" w:type="dxa"/>
          </w:tcPr>
          <w:p w14:paraId="19910890" w14:textId="363ED74F" w:rsidR="001809BB" w:rsidRPr="00F30290" w:rsidRDefault="00E9241C" w:rsidP="00A1515E">
            <w:pPr>
              <w:spacing w:line="360" w:lineRule="auto"/>
              <w:contextualSpacing/>
              <w:rPr>
                <w:color w:val="000000"/>
              </w:rPr>
            </w:pPr>
            <w:r w:rsidRPr="00F30290">
              <w:rPr>
                <w:color w:val="000000"/>
              </w:rPr>
              <w:t xml:space="preserve">54ª Sesión Extraordinaria de Cabildo del 30 de </w:t>
            </w:r>
            <w:r w:rsidRPr="00F30290">
              <w:rPr>
                <w:b/>
                <w:bCs/>
                <w:color w:val="000000"/>
              </w:rPr>
              <w:t>octubre</w:t>
            </w:r>
            <w:r w:rsidRPr="00F30290">
              <w:rPr>
                <w:color w:val="000000"/>
              </w:rPr>
              <w:t xml:space="preserve"> de 2024 </w:t>
            </w:r>
          </w:p>
        </w:tc>
        <w:tc>
          <w:tcPr>
            <w:tcW w:w="2405" w:type="dxa"/>
          </w:tcPr>
          <w:p w14:paraId="6C024E95"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3C53919D" w14:textId="77777777" w:rsidTr="001809BB">
        <w:tc>
          <w:tcPr>
            <w:tcW w:w="2405" w:type="dxa"/>
          </w:tcPr>
          <w:p w14:paraId="2A4049E5" w14:textId="266958E9" w:rsidR="001809BB" w:rsidRPr="00F30290" w:rsidRDefault="001809BB" w:rsidP="00A1515E">
            <w:pPr>
              <w:spacing w:line="360" w:lineRule="auto"/>
              <w:contextualSpacing/>
              <w:jc w:val="center"/>
              <w:rPr>
                <w:color w:val="000000"/>
              </w:rPr>
            </w:pPr>
            <w:r w:rsidRPr="00F30290">
              <w:rPr>
                <w:color w:val="000000"/>
              </w:rPr>
              <w:lastRenderedPageBreak/>
              <w:t>8</w:t>
            </w:r>
          </w:p>
        </w:tc>
        <w:tc>
          <w:tcPr>
            <w:tcW w:w="4111" w:type="dxa"/>
          </w:tcPr>
          <w:p w14:paraId="7F5F9DE5" w14:textId="3D43E205" w:rsidR="001809BB" w:rsidRPr="00F30290" w:rsidRDefault="00E9241C" w:rsidP="00A1515E">
            <w:pPr>
              <w:spacing w:line="360" w:lineRule="auto"/>
              <w:contextualSpacing/>
              <w:rPr>
                <w:color w:val="000000"/>
              </w:rPr>
            </w:pPr>
            <w:r w:rsidRPr="00F30290">
              <w:rPr>
                <w:color w:val="000000"/>
              </w:rPr>
              <w:t xml:space="preserve">17ª Sesión Solemne de Cabildo del 31 de </w:t>
            </w:r>
            <w:r w:rsidRPr="00F30290">
              <w:rPr>
                <w:b/>
                <w:bCs/>
                <w:color w:val="000000"/>
              </w:rPr>
              <w:t>octubre</w:t>
            </w:r>
            <w:r w:rsidRPr="00F30290">
              <w:rPr>
                <w:color w:val="000000"/>
              </w:rPr>
              <w:t xml:space="preserve"> de 2024 </w:t>
            </w:r>
          </w:p>
        </w:tc>
        <w:tc>
          <w:tcPr>
            <w:tcW w:w="2405" w:type="dxa"/>
          </w:tcPr>
          <w:p w14:paraId="123953E1"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0B9F0809" w14:textId="77777777" w:rsidTr="001809BB">
        <w:tc>
          <w:tcPr>
            <w:tcW w:w="2405" w:type="dxa"/>
          </w:tcPr>
          <w:p w14:paraId="0B85E569" w14:textId="3284B092" w:rsidR="001809BB" w:rsidRPr="00F30290" w:rsidRDefault="001809BB" w:rsidP="00A1515E">
            <w:pPr>
              <w:spacing w:line="360" w:lineRule="auto"/>
              <w:contextualSpacing/>
              <w:jc w:val="center"/>
              <w:rPr>
                <w:color w:val="000000"/>
              </w:rPr>
            </w:pPr>
            <w:r w:rsidRPr="00F30290">
              <w:rPr>
                <w:color w:val="000000"/>
              </w:rPr>
              <w:t>9</w:t>
            </w:r>
          </w:p>
        </w:tc>
        <w:tc>
          <w:tcPr>
            <w:tcW w:w="4111" w:type="dxa"/>
          </w:tcPr>
          <w:p w14:paraId="2ABEA950" w14:textId="2571DCB3" w:rsidR="001809BB" w:rsidRPr="00F30290" w:rsidRDefault="00E9241C" w:rsidP="00A1515E">
            <w:pPr>
              <w:spacing w:line="360" w:lineRule="auto"/>
              <w:contextualSpacing/>
              <w:rPr>
                <w:color w:val="000000"/>
              </w:rPr>
            </w:pPr>
            <w:r w:rsidRPr="00F30290">
              <w:rPr>
                <w:color w:val="000000"/>
              </w:rPr>
              <w:t xml:space="preserve">66ª Sesión Ordinaria de Cabildo del 7 de </w:t>
            </w:r>
            <w:r w:rsidRPr="00F30290">
              <w:rPr>
                <w:b/>
                <w:bCs/>
                <w:color w:val="000000"/>
              </w:rPr>
              <w:t>noviembre</w:t>
            </w:r>
            <w:r w:rsidRPr="00F30290">
              <w:rPr>
                <w:color w:val="000000"/>
              </w:rPr>
              <w:t xml:space="preserve"> de 2024 </w:t>
            </w:r>
          </w:p>
        </w:tc>
        <w:tc>
          <w:tcPr>
            <w:tcW w:w="2405" w:type="dxa"/>
          </w:tcPr>
          <w:p w14:paraId="6F72366E"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416490E0" w14:textId="77777777" w:rsidTr="001809BB">
        <w:tc>
          <w:tcPr>
            <w:tcW w:w="2405" w:type="dxa"/>
          </w:tcPr>
          <w:p w14:paraId="2308F000" w14:textId="0DFC519F" w:rsidR="001809BB" w:rsidRPr="00F30290" w:rsidRDefault="001809BB" w:rsidP="00A1515E">
            <w:pPr>
              <w:spacing w:line="360" w:lineRule="auto"/>
              <w:contextualSpacing/>
              <w:jc w:val="center"/>
              <w:rPr>
                <w:color w:val="000000"/>
              </w:rPr>
            </w:pPr>
            <w:r w:rsidRPr="00F30290">
              <w:rPr>
                <w:color w:val="000000"/>
              </w:rPr>
              <w:t>10</w:t>
            </w:r>
          </w:p>
        </w:tc>
        <w:tc>
          <w:tcPr>
            <w:tcW w:w="4111" w:type="dxa"/>
          </w:tcPr>
          <w:p w14:paraId="28EBF5D6" w14:textId="4E2F052A" w:rsidR="001809BB" w:rsidRPr="00F30290" w:rsidRDefault="00E9241C" w:rsidP="00A1515E">
            <w:pPr>
              <w:spacing w:line="360" w:lineRule="auto"/>
              <w:contextualSpacing/>
              <w:rPr>
                <w:color w:val="000000"/>
              </w:rPr>
            </w:pPr>
            <w:r w:rsidRPr="00F30290">
              <w:rPr>
                <w:color w:val="000000"/>
              </w:rPr>
              <w:t xml:space="preserve">67ª Sesión Ordinaria de Cabildo del 14 de </w:t>
            </w:r>
            <w:r w:rsidRPr="00F30290">
              <w:rPr>
                <w:b/>
                <w:bCs/>
                <w:color w:val="000000"/>
              </w:rPr>
              <w:t xml:space="preserve">noviembre </w:t>
            </w:r>
            <w:r w:rsidRPr="00F30290">
              <w:rPr>
                <w:color w:val="000000"/>
              </w:rPr>
              <w:t xml:space="preserve">de 2024 </w:t>
            </w:r>
          </w:p>
        </w:tc>
        <w:tc>
          <w:tcPr>
            <w:tcW w:w="2405" w:type="dxa"/>
          </w:tcPr>
          <w:p w14:paraId="7F42D14E"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1D6B93DA" w14:textId="77777777" w:rsidTr="001809BB">
        <w:tc>
          <w:tcPr>
            <w:tcW w:w="2405" w:type="dxa"/>
          </w:tcPr>
          <w:p w14:paraId="70ED8FDD" w14:textId="16225044" w:rsidR="001809BB" w:rsidRPr="00F30290" w:rsidRDefault="001809BB" w:rsidP="00A1515E">
            <w:pPr>
              <w:spacing w:line="360" w:lineRule="auto"/>
              <w:contextualSpacing/>
              <w:jc w:val="center"/>
              <w:rPr>
                <w:color w:val="000000"/>
              </w:rPr>
            </w:pPr>
            <w:r w:rsidRPr="00F30290">
              <w:rPr>
                <w:color w:val="000000"/>
              </w:rPr>
              <w:t>11</w:t>
            </w:r>
          </w:p>
        </w:tc>
        <w:tc>
          <w:tcPr>
            <w:tcW w:w="4111" w:type="dxa"/>
          </w:tcPr>
          <w:p w14:paraId="64B501C0" w14:textId="6B60F33C" w:rsidR="001809BB" w:rsidRPr="00F30290" w:rsidRDefault="00E9241C" w:rsidP="00A1515E">
            <w:pPr>
              <w:spacing w:line="360" w:lineRule="auto"/>
              <w:contextualSpacing/>
              <w:rPr>
                <w:color w:val="000000"/>
              </w:rPr>
            </w:pPr>
            <w:r w:rsidRPr="00F30290">
              <w:rPr>
                <w:color w:val="000000"/>
              </w:rPr>
              <w:t>68ª Sesión Ordinaria de Cabildo del 21 de</w:t>
            </w:r>
            <w:r w:rsidRPr="00F30290">
              <w:rPr>
                <w:b/>
                <w:bCs/>
                <w:color w:val="000000"/>
              </w:rPr>
              <w:t xml:space="preserve"> noviembre </w:t>
            </w:r>
            <w:r w:rsidRPr="00F30290">
              <w:rPr>
                <w:color w:val="000000"/>
              </w:rPr>
              <w:t xml:space="preserve">de 2024 </w:t>
            </w:r>
          </w:p>
        </w:tc>
        <w:tc>
          <w:tcPr>
            <w:tcW w:w="2405" w:type="dxa"/>
          </w:tcPr>
          <w:p w14:paraId="0F111552"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40E86AC4" w14:textId="77777777" w:rsidTr="001809BB">
        <w:tc>
          <w:tcPr>
            <w:tcW w:w="2405" w:type="dxa"/>
          </w:tcPr>
          <w:p w14:paraId="7DFC4145" w14:textId="3E76D7CC" w:rsidR="001809BB" w:rsidRPr="00F30290" w:rsidRDefault="001809BB" w:rsidP="00A1515E">
            <w:pPr>
              <w:spacing w:line="360" w:lineRule="auto"/>
              <w:contextualSpacing/>
              <w:jc w:val="center"/>
              <w:rPr>
                <w:color w:val="000000"/>
              </w:rPr>
            </w:pPr>
            <w:r w:rsidRPr="00F30290">
              <w:rPr>
                <w:color w:val="000000"/>
              </w:rPr>
              <w:t>12</w:t>
            </w:r>
          </w:p>
        </w:tc>
        <w:tc>
          <w:tcPr>
            <w:tcW w:w="4111" w:type="dxa"/>
          </w:tcPr>
          <w:p w14:paraId="5160E069" w14:textId="54F1E3A9" w:rsidR="001809BB" w:rsidRPr="00F30290" w:rsidRDefault="00E9241C" w:rsidP="00A1515E">
            <w:pPr>
              <w:spacing w:line="360" w:lineRule="auto"/>
              <w:contextualSpacing/>
              <w:rPr>
                <w:color w:val="000000"/>
              </w:rPr>
            </w:pPr>
            <w:r w:rsidRPr="00F30290">
              <w:rPr>
                <w:color w:val="000000"/>
              </w:rPr>
              <w:t xml:space="preserve">18ª Sesión de Cabildo Abierto del 28 de </w:t>
            </w:r>
            <w:r w:rsidRPr="00F30290">
              <w:rPr>
                <w:b/>
                <w:bCs/>
                <w:color w:val="000000"/>
              </w:rPr>
              <w:t>noviembre</w:t>
            </w:r>
            <w:r w:rsidRPr="00F30290">
              <w:rPr>
                <w:color w:val="000000"/>
              </w:rPr>
              <w:t xml:space="preserve"> de 2024 </w:t>
            </w:r>
          </w:p>
        </w:tc>
        <w:tc>
          <w:tcPr>
            <w:tcW w:w="2405" w:type="dxa"/>
          </w:tcPr>
          <w:p w14:paraId="0C8E0F2A"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179A2AAF" w14:textId="77777777" w:rsidTr="001809BB">
        <w:tc>
          <w:tcPr>
            <w:tcW w:w="2405" w:type="dxa"/>
          </w:tcPr>
          <w:p w14:paraId="59D5F4F0" w14:textId="1BF7348E" w:rsidR="001809BB" w:rsidRPr="00F30290" w:rsidRDefault="001809BB" w:rsidP="00A1515E">
            <w:pPr>
              <w:spacing w:line="360" w:lineRule="auto"/>
              <w:contextualSpacing/>
              <w:jc w:val="center"/>
              <w:rPr>
                <w:color w:val="000000"/>
              </w:rPr>
            </w:pPr>
            <w:r w:rsidRPr="00F30290">
              <w:rPr>
                <w:color w:val="000000"/>
              </w:rPr>
              <w:t>13</w:t>
            </w:r>
          </w:p>
        </w:tc>
        <w:tc>
          <w:tcPr>
            <w:tcW w:w="4111" w:type="dxa"/>
          </w:tcPr>
          <w:p w14:paraId="00226F56" w14:textId="28FC31C2" w:rsidR="001809BB" w:rsidRPr="00F30290" w:rsidRDefault="00E9241C" w:rsidP="00A1515E">
            <w:pPr>
              <w:spacing w:line="360" w:lineRule="auto"/>
              <w:contextualSpacing/>
              <w:rPr>
                <w:color w:val="000000"/>
              </w:rPr>
            </w:pPr>
            <w:r w:rsidRPr="00F30290">
              <w:rPr>
                <w:color w:val="000000"/>
              </w:rPr>
              <w:t>18ª Sesión</w:t>
            </w:r>
            <w:r w:rsidRPr="00F30290">
              <w:t xml:space="preserve"> </w:t>
            </w:r>
            <w:r w:rsidRPr="00F30290">
              <w:rPr>
                <w:color w:val="000000"/>
              </w:rPr>
              <w:t xml:space="preserve">Solemne de Cabildo del 5 de </w:t>
            </w:r>
            <w:r w:rsidRPr="00F30290">
              <w:rPr>
                <w:b/>
                <w:bCs/>
                <w:color w:val="000000"/>
              </w:rPr>
              <w:t>diciembre</w:t>
            </w:r>
            <w:r w:rsidRPr="00F30290">
              <w:rPr>
                <w:color w:val="000000"/>
              </w:rPr>
              <w:t xml:space="preserve"> de 2025</w:t>
            </w:r>
          </w:p>
        </w:tc>
        <w:tc>
          <w:tcPr>
            <w:tcW w:w="2405" w:type="dxa"/>
          </w:tcPr>
          <w:p w14:paraId="4415E90B"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69D85375" w14:textId="77777777" w:rsidTr="001809BB">
        <w:tc>
          <w:tcPr>
            <w:tcW w:w="2405" w:type="dxa"/>
          </w:tcPr>
          <w:p w14:paraId="0633F052" w14:textId="48BA05B8" w:rsidR="001809BB" w:rsidRPr="00F30290" w:rsidRDefault="001809BB" w:rsidP="00A1515E">
            <w:pPr>
              <w:spacing w:line="360" w:lineRule="auto"/>
              <w:contextualSpacing/>
              <w:jc w:val="center"/>
              <w:rPr>
                <w:color w:val="000000"/>
              </w:rPr>
            </w:pPr>
            <w:r w:rsidRPr="00F30290">
              <w:rPr>
                <w:color w:val="000000"/>
              </w:rPr>
              <w:t>14</w:t>
            </w:r>
          </w:p>
        </w:tc>
        <w:tc>
          <w:tcPr>
            <w:tcW w:w="4111" w:type="dxa"/>
          </w:tcPr>
          <w:p w14:paraId="11971E0F" w14:textId="1247BF65" w:rsidR="001809BB" w:rsidRPr="00F30290" w:rsidRDefault="00E9241C" w:rsidP="00A1515E">
            <w:pPr>
              <w:spacing w:line="360" w:lineRule="auto"/>
              <w:contextualSpacing/>
              <w:rPr>
                <w:color w:val="000000"/>
              </w:rPr>
            </w:pPr>
            <w:r w:rsidRPr="00F30290">
              <w:rPr>
                <w:color w:val="000000"/>
              </w:rPr>
              <w:t xml:space="preserve">55ª Sesión Extraordinaria de Cabildo del 6 de </w:t>
            </w:r>
            <w:r w:rsidRPr="00F30290">
              <w:rPr>
                <w:b/>
                <w:bCs/>
                <w:color w:val="000000"/>
              </w:rPr>
              <w:t>diciembre</w:t>
            </w:r>
            <w:r w:rsidRPr="00F30290">
              <w:rPr>
                <w:color w:val="000000"/>
              </w:rPr>
              <w:t xml:space="preserve"> de 2024 </w:t>
            </w:r>
          </w:p>
        </w:tc>
        <w:tc>
          <w:tcPr>
            <w:tcW w:w="2405" w:type="dxa"/>
          </w:tcPr>
          <w:p w14:paraId="6D68D5A0"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7875E0CC" w14:textId="77777777" w:rsidTr="001809BB">
        <w:tc>
          <w:tcPr>
            <w:tcW w:w="2405" w:type="dxa"/>
          </w:tcPr>
          <w:p w14:paraId="754C405A" w14:textId="248EA962" w:rsidR="001809BB" w:rsidRPr="00F30290" w:rsidRDefault="001809BB" w:rsidP="00A1515E">
            <w:pPr>
              <w:spacing w:line="360" w:lineRule="auto"/>
              <w:contextualSpacing/>
              <w:jc w:val="center"/>
              <w:rPr>
                <w:color w:val="000000"/>
              </w:rPr>
            </w:pPr>
            <w:r w:rsidRPr="00F30290">
              <w:rPr>
                <w:color w:val="000000"/>
              </w:rPr>
              <w:t>15</w:t>
            </w:r>
          </w:p>
        </w:tc>
        <w:tc>
          <w:tcPr>
            <w:tcW w:w="4111" w:type="dxa"/>
          </w:tcPr>
          <w:p w14:paraId="094DA73F" w14:textId="373053E8" w:rsidR="001809BB" w:rsidRPr="00F30290" w:rsidRDefault="00E9241C" w:rsidP="00A1515E">
            <w:pPr>
              <w:spacing w:line="360" w:lineRule="auto"/>
              <w:contextualSpacing/>
              <w:rPr>
                <w:color w:val="000000"/>
              </w:rPr>
            </w:pPr>
            <w:r w:rsidRPr="00F30290">
              <w:rPr>
                <w:color w:val="000000"/>
              </w:rPr>
              <w:t xml:space="preserve">69ª Sesión Ordinaria de Cabildo del 12 de </w:t>
            </w:r>
            <w:r w:rsidRPr="00F30290">
              <w:rPr>
                <w:b/>
                <w:bCs/>
                <w:color w:val="000000"/>
              </w:rPr>
              <w:t xml:space="preserve">diciembre </w:t>
            </w:r>
            <w:r w:rsidRPr="00F30290">
              <w:rPr>
                <w:color w:val="000000"/>
              </w:rPr>
              <w:t>de 2024</w:t>
            </w:r>
          </w:p>
        </w:tc>
        <w:tc>
          <w:tcPr>
            <w:tcW w:w="2405" w:type="dxa"/>
          </w:tcPr>
          <w:p w14:paraId="0315DAC1"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1FAEBCAA" w14:textId="77777777" w:rsidTr="001809BB">
        <w:tc>
          <w:tcPr>
            <w:tcW w:w="2405" w:type="dxa"/>
          </w:tcPr>
          <w:p w14:paraId="3363D4E7" w14:textId="2808790D" w:rsidR="001809BB" w:rsidRPr="00F30290" w:rsidRDefault="001809BB" w:rsidP="00A1515E">
            <w:pPr>
              <w:spacing w:line="360" w:lineRule="auto"/>
              <w:contextualSpacing/>
              <w:jc w:val="center"/>
              <w:rPr>
                <w:color w:val="000000"/>
              </w:rPr>
            </w:pPr>
            <w:r w:rsidRPr="00F30290">
              <w:rPr>
                <w:color w:val="000000"/>
              </w:rPr>
              <w:t>16</w:t>
            </w:r>
          </w:p>
        </w:tc>
        <w:tc>
          <w:tcPr>
            <w:tcW w:w="4111" w:type="dxa"/>
          </w:tcPr>
          <w:p w14:paraId="17EB7CCF" w14:textId="4EF21DDA" w:rsidR="001809BB" w:rsidRPr="00F30290" w:rsidRDefault="007C3640" w:rsidP="00A1515E">
            <w:pPr>
              <w:spacing w:line="360" w:lineRule="auto"/>
              <w:contextualSpacing/>
              <w:rPr>
                <w:color w:val="000000"/>
              </w:rPr>
            </w:pPr>
            <w:r w:rsidRPr="00F30290">
              <w:rPr>
                <w:color w:val="000000"/>
              </w:rPr>
              <w:t xml:space="preserve">19ª Sesión Solemne de Cabildo del 16 de </w:t>
            </w:r>
            <w:r w:rsidRPr="00F30290">
              <w:rPr>
                <w:b/>
                <w:bCs/>
                <w:color w:val="000000"/>
              </w:rPr>
              <w:t>diciembre</w:t>
            </w:r>
            <w:r w:rsidRPr="00F30290">
              <w:rPr>
                <w:color w:val="000000"/>
              </w:rPr>
              <w:t xml:space="preserve"> de 2024 </w:t>
            </w:r>
          </w:p>
        </w:tc>
        <w:tc>
          <w:tcPr>
            <w:tcW w:w="2405" w:type="dxa"/>
          </w:tcPr>
          <w:p w14:paraId="401FD157"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2DEFEE03" w14:textId="77777777" w:rsidTr="001809BB">
        <w:tc>
          <w:tcPr>
            <w:tcW w:w="2405" w:type="dxa"/>
          </w:tcPr>
          <w:p w14:paraId="20FC5901" w14:textId="18538829" w:rsidR="001809BB" w:rsidRPr="00F30290" w:rsidRDefault="001809BB" w:rsidP="00A1515E">
            <w:pPr>
              <w:spacing w:line="360" w:lineRule="auto"/>
              <w:contextualSpacing/>
              <w:jc w:val="center"/>
              <w:rPr>
                <w:color w:val="000000"/>
              </w:rPr>
            </w:pPr>
            <w:r w:rsidRPr="00F30290">
              <w:rPr>
                <w:color w:val="000000"/>
              </w:rPr>
              <w:t>17</w:t>
            </w:r>
          </w:p>
        </w:tc>
        <w:tc>
          <w:tcPr>
            <w:tcW w:w="4111" w:type="dxa"/>
          </w:tcPr>
          <w:p w14:paraId="0BEF4AB7" w14:textId="26C66EFC" w:rsidR="001809BB" w:rsidRPr="00F30290" w:rsidRDefault="007C3640" w:rsidP="00A1515E">
            <w:pPr>
              <w:spacing w:line="360" w:lineRule="auto"/>
              <w:contextualSpacing/>
              <w:rPr>
                <w:color w:val="000000"/>
              </w:rPr>
            </w:pPr>
            <w:r w:rsidRPr="00F30290">
              <w:rPr>
                <w:color w:val="000000"/>
              </w:rPr>
              <w:t xml:space="preserve">56ª Sesión Extraordinaria de Cabildo del 19 de </w:t>
            </w:r>
            <w:r w:rsidRPr="00F30290">
              <w:rPr>
                <w:b/>
                <w:bCs/>
                <w:color w:val="000000"/>
              </w:rPr>
              <w:t>diciembre</w:t>
            </w:r>
            <w:r w:rsidRPr="00F30290">
              <w:rPr>
                <w:color w:val="000000"/>
              </w:rPr>
              <w:t xml:space="preserve"> de 2024</w:t>
            </w:r>
          </w:p>
        </w:tc>
        <w:tc>
          <w:tcPr>
            <w:tcW w:w="2405" w:type="dxa"/>
          </w:tcPr>
          <w:p w14:paraId="76120FAA"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004358E4" w14:textId="77777777" w:rsidTr="001809BB">
        <w:tc>
          <w:tcPr>
            <w:tcW w:w="2405" w:type="dxa"/>
          </w:tcPr>
          <w:p w14:paraId="60B8E0C4" w14:textId="7BA4FB4C" w:rsidR="001809BB" w:rsidRPr="00F30290" w:rsidRDefault="001809BB" w:rsidP="00A1515E">
            <w:pPr>
              <w:spacing w:line="360" w:lineRule="auto"/>
              <w:contextualSpacing/>
              <w:jc w:val="center"/>
              <w:rPr>
                <w:color w:val="000000"/>
              </w:rPr>
            </w:pPr>
            <w:r w:rsidRPr="00F30290">
              <w:rPr>
                <w:color w:val="000000"/>
              </w:rPr>
              <w:t>18</w:t>
            </w:r>
          </w:p>
        </w:tc>
        <w:tc>
          <w:tcPr>
            <w:tcW w:w="4111" w:type="dxa"/>
          </w:tcPr>
          <w:p w14:paraId="2F93BBBC" w14:textId="22748F78" w:rsidR="001809BB" w:rsidRPr="00F30290" w:rsidRDefault="00E9241C" w:rsidP="00A1515E">
            <w:pPr>
              <w:spacing w:line="360" w:lineRule="auto"/>
              <w:contextualSpacing/>
              <w:rPr>
                <w:color w:val="000000"/>
              </w:rPr>
            </w:pPr>
            <w:r w:rsidRPr="00F30290">
              <w:rPr>
                <w:color w:val="000000"/>
              </w:rPr>
              <w:t xml:space="preserve">1ª </w:t>
            </w:r>
            <w:r w:rsidR="00A166F4" w:rsidRPr="00F30290">
              <w:rPr>
                <w:color w:val="000000"/>
              </w:rPr>
              <w:t xml:space="preserve">Sesión Ordinaria de Cabildo del primero de </w:t>
            </w:r>
            <w:r w:rsidR="00A166F4" w:rsidRPr="00F30290">
              <w:rPr>
                <w:b/>
                <w:bCs/>
                <w:color w:val="000000"/>
              </w:rPr>
              <w:t>enero de 2025</w:t>
            </w:r>
            <w:r w:rsidR="00A166F4" w:rsidRPr="00F30290">
              <w:rPr>
                <w:color w:val="000000"/>
              </w:rPr>
              <w:t xml:space="preserve"> </w:t>
            </w:r>
          </w:p>
        </w:tc>
        <w:tc>
          <w:tcPr>
            <w:tcW w:w="2405" w:type="dxa"/>
          </w:tcPr>
          <w:p w14:paraId="5195F0CA" w14:textId="77777777" w:rsidR="001809BB" w:rsidRPr="00F30290" w:rsidRDefault="001809BB" w:rsidP="00A1515E">
            <w:pPr>
              <w:pStyle w:val="Prrafodelista"/>
              <w:numPr>
                <w:ilvl w:val="0"/>
                <w:numId w:val="43"/>
              </w:numPr>
              <w:spacing w:line="360" w:lineRule="auto"/>
              <w:jc w:val="center"/>
              <w:rPr>
                <w:color w:val="000000"/>
              </w:rPr>
            </w:pPr>
          </w:p>
        </w:tc>
      </w:tr>
      <w:tr w:rsidR="001809BB" w:rsidRPr="00F30290" w14:paraId="6EC89813" w14:textId="77777777" w:rsidTr="001809BB">
        <w:tc>
          <w:tcPr>
            <w:tcW w:w="2405" w:type="dxa"/>
          </w:tcPr>
          <w:p w14:paraId="2F590C5D" w14:textId="3A527323" w:rsidR="001809BB" w:rsidRPr="00F30290" w:rsidRDefault="001809BB" w:rsidP="00A1515E">
            <w:pPr>
              <w:spacing w:line="360" w:lineRule="auto"/>
              <w:contextualSpacing/>
              <w:jc w:val="center"/>
              <w:rPr>
                <w:color w:val="000000"/>
              </w:rPr>
            </w:pPr>
            <w:r w:rsidRPr="00F30290">
              <w:rPr>
                <w:color w:val="000000"/>
              </w:rPr>
              <w:t>19</w:t>
            </w:r>
          </w:p>
        </w:tc>
        <w:tc>
          <w:tcPr>
            <w:tcW w:w="4111" w:type="dxa"/>
          </w:tcPr>
          <w:p w14:paraId="063C269A" w14:textId="7E395618" w:rsidR="001809BB" w:rsidRPr="00F30290" w:rsidRDefault="00A166F4" w:rsidP="00A1515E">
            <w:pPr>
              <w:spacing w:line="360" w:lineRule="auto"/>
              <w:contextualSpacing/>
              <w:rPr>
                <w:color w:val="000000"/>
              </w:rPr>
            </w:pPr>
            <w:r w:rsidRPr="00F30290">
              <w:rPr>
                <w:color w:val="000000"/>
              </w:rPr>
              <w:t xml:space="preserve">2ª Sesión Ordinaria de Cabildo del 10 de </w:t>
            </w:r>
            <w:r w:rsidRPr="00F30290">
              <w:rPr>
                <w:b/>
                <w:bCs/>
                <w:color w:val="000000"/>
              </w:rPr>
              <w:t>enero de 2025</w:t>
            </w:r>
            <w:r w:rsidRPr="00F30290">
              <w:rPr>
                <w:color w:val="000000"/>
              </w:rPr>
              <w:t xml:space="preserve"> </w:t>
            </w:r>
          </w:p>
        </w:tc>
        <w:tc>
          <w:tcPr>
            <w:tcW w:w="2405" w:type="dxa"/>
          </w:tcPr>
          <w:p w14:paraId="4CA19B1D" w14:textId="77777777" w:rsidR="001809BB" w:rsidRPr="00F30290" w:rsidRDefault="001809BB" w:rsidP="00A1515E">
            <w:pPr>
              <w:pStyle w:val="Prrafodelista"/>
              <w:numPr>
                <w:ilvl w:val="0"/>
                <w:numId w:val="43"/>
              </w:numPr>
              <w:spacing w:line="360" w:lineRule="auto"/>
              <w:jc w:val="center"/>
              <w:rPr>
                <w:color w:val="000000"/>
              </w:rPr>
            </w:pPr>
          </w:p>
        </w:tc>
      </w:tr>
    </w:tbl>
    <w:p w14:paraId="722FDCEE" w14:textId="77777777" w:rsidR="00B17FC8" w:rsidRPr="00F30290" w:rsidRDefault="00B17FC8" w:rsidP="00A1515E">
      <w:pPr>
        <w:spacing w:after="0" w:line="360" w:lineRule="auto"/>
        <w:contextualSpacing/>
        <w:rPr>
          <w:color w:val="000000"/>
        </w:rPr>
      </w:pPr>
    </w:p>
    <w:p w14:paraId="21A311D6" w14:textId="77777777" w:rsidR="00A1515E" w:rsidRPr="00F30290" w:rsidRDefault="00A61C42" w:rsidP="00A1515E">
      <w:pPr>
        <w:spacing w:after="0" w:line="360" w:lineRule="auto"/>
        <w:contextualSpacing/>
        <w:rPr>
          <w:rFonts w:eastAsia="Times New Roman" w:cs="Tahoma"/>
          <w:iCs/>
          <w:color w:val="auto"/>
          <w:lang w:eastAsia="es-ES"/>
        </w:rPr>
      </w:pPr>
      <w:r w:rsidRPr="00F30290">
        <w:rPr>
          <w:rFonts w:eastAsia="Calibri" w:cs="Tahoma"/>
          <w:color w:val="000000"/>
        </w:rPr>
        <w:lastRenderedPageBreak/>
        <w:t xml:space="preserve">Conforme a lo anterior, se logra observar que si bien el Sujeto Obligado proporcionó parte de la información solicitada, </w:t>
      </w:r>
      <w:r w:rsidR="00A1515E" w:rsidRPr="00F30290">
        <w:rPr>
          <w:rFonts w:eastAsia="Calibri" w:cs="Tahoma"/>
          <w:color w:val="000000"/>
        </w:rPr>
        <w:t xml:space="preserve">pues corresponden a las Sesiones de Cabildo celebradas de manera cronológica, es decir, proporcionó los documentos que daban cuenta de las últimas diecinueve Actas de Cabildo celebradas, con sus respectivos citatorios; </w:t>
      </w:r>
      <w:r w:rsidR="00A1515E" w:rsidRPr="00F30290">
        <w:rPr>
          <w:rFonts w:eastAsia="Times New Roman" w:cs="Tahoma"/>
          <w:bCs/>
          <w:iCs/>
          <w:color w:val="auto"/>
          <w:lang w:eastAsia="es-E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7EFF42B" w14:textId="77777777" w:rsidR="00A1515E" w:rsidRPr="00F30290" w:rsidRDefault="00A1515E" w:rsidP="00A1515E">
      <w:pPr>
        <w:spacing w:after="0" w:line="360" w:lineRule="auto"/>
        <w:contextualSpacing/>
        <w:rPr>
          <w:rFonts w:eastAsia="Times New Roman" w:cs="Tahoma"/>
          <w:bCs/>
          <w:iCs/>
          <w:color w:val="auto"/>
          <w:lang w:eastAsia="es-ES"/>
        </w:rPr>
      </w:pPr>
    </w:p>
    <w:p w14:paraId="1B76DCA8" w14:textId="77777777" w:rsidR="00A1515E" w:rsidRPr="00F30290" w:rsidRDefault="00A1515E" w:rsidP="00A1515E">
      <w:pPr>
        <w:spacing w:after="0" w:line="360" w:lineRule="auto"/>
        <w:contextualSpacing/>
        <w:rPr>
          <w:rFonts w:eastAsia="Times New Roman" w:cs="Tahoma"/>
          <w:bCs/>
          <w:iCs/>
          <w:color w:val="auto"/>
          <w:lang w:eastAsia="es-ES"/>
        </w:rPr>
      </w:pPr>
      <w:r w:rsidRPr="00F30290">
        <w:rPr>
          <w:rFonts w:eastAsia="Times New Roman" w:cs="Tahoma"/>
          <w:bCs/>
          <w:iCs/>
          <w:color w:val="auto"/>
          <w:lang w:eastAsia="es-E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39FBD400" w14:textId="77777777" w:rsidR="00A1515E" w:rsidRPr="00F30290" w:rsidRDefault="00A1515E" w:rsidP="00A1515E">
      <w:pPr>
        <w:spacing w:after="0" w:line="360" w:lineRule="auto"/>
        <w:contextualSpacing/>
        <w:rPr>
          <w:rFonts w:eastAsia="Times New Roman" w:cs="Tahoma"/>
          <w:bCs/>
          <w:iCs/>
          <w:color w:val="auto"/>
          <w:lang w:eastAsia="es-ES"/>
        </w:rPr>
      </w:pPr>
    </w:p>
    <w:p w14:paraId="0D00DBF8" w14:textId="5F5E9736" w:rsidR="00A1515E" w:rsidRPr="00F30290" w:rsidRDefault="00A1515E" w:rsidP="00A1515E">
      <w:pPr>
        <w:spacing w:after="0" w:line="360" w:lineRule="auto"/>
        <w:rPr>
          <w:color w:val="auto"/>
        </w:rPr>
      </w:pPr>
      <w:r w:rsidRPr="00F30290">
        <w:rPr>
          <w:color w:val="auto"/>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parte de lo solicitado.</w:t>
      </w:r>
    </w:p>
    <w:p w14:paraId="20462097" w14:textId="75037602" w:rsidR="00A1515E" w:rsidRPr="00F30290" w:rsidRDefault="00A1515E" w:rsidP="00A1515E">
      <w:pPr>
        <w:spacing w:after="0" w:line="360" w:lineRule="auto"/>
        <w:contextualSpacing/>
        <w:rPr>
          <w:rFonts w:eastAsia="Calibri" w:cs="Tahoma"/>
          <w:color w:val="000000"/>
        </w:rPr>
      </w:pPr>
    </w:p>
    <w:p w14:paraId="2EE6A95C" w14:textId="0A2239ED" w:rsidR="00395269" w:rsidRPr="00F30290" w:rsidRDefault="00A1515E" w:rsidP="00A1515E">
      <w:pPr>
        <w:spacing w:after="0" w:line="360" w:lineRule="auto"/>
        <w:contextualSpacing/>
        <w:rPr>
          <w:color w:val="000000"/>
        </w:rPr>
      </w:pPr>
      <w:r w:rsidRPr="00F30290">
        <w:rPr>
          <w:color w:val="000000"/>
        </w:rPr>
        <w:t>Ahora bien</w:t>
      </w:r>
      <w:r w:rsidR="007614BF" w:rsidRPr="00F30290">
        <w:rPr>
          <w:color w:val="000000"/>
        </w:rPr>
        <w:t xml:space="preserve">, </w:t>
      </w:r>
      <w:r w:rsidR="00121539" w:rsidRPr="00F30290">
        <w:rPr>
          <w:color w:val="000000"/>
        </w:rPr>
        <w:t xml:space="preserve"> este Instituto consultó </w:t>
      </w:r>
      <w:r w:rsidR="00CD58B1" w:rsidRPr="00F30290">
        <w:rPr>
          <w:color w:val="000000"/>
        </w:rPr>
        <w:t>las fracciones</w:t>
      </w:r>
      <w:r w:rsidR="00121539" w:rsidRPr="00F30290">
        <w:rPr>
          <w:color w:val="000000"/>
        </w:rPr>
        <w:t xml:space="preserve"> II B1 “Calendario de sesiones de Cabildo”</w:t>
      </w:r>
      <w:r w:rsidR="00CD58B1" w:rsidRPr="00F30290">
        <w:rPr>
          <w:color w:val="000000"/>
        </w:rPr>
        <w:t xml:space="preserve"> y B2 “Sesiones celebradas de Cabildo”</w:t>
      </w:r>
      <w:r w:rsidR="00121539" w:rsidRPr="00F30290">
        <w:rPr>
          <w:color w:val="000000"/>
        </w:rPr>
        <w:t xml:space="preserve"> del sistema de Información Pública de Oficio Mexiquense </w:t>
      </w:r>
      <w:r w:rsidR="00E4174B" w:rsidRPr="00F30290">
        <w:rPr>
          <w:color w:val="000000"/>
        </w:rPr>
        <w:t xml:space="preserve">(IPOMÉX 4.0) del Sujeto Obligado y la Gaceta Municipal de Toluca </w:t>
      </w:r>
      <w:r w:rsidR="00CD58B1" w:rsidRPr="00F30290">
        <w:rPr>
          <w:color w:val="000000"/>
        </w:rPr>
        <w:t xml:space="preserve">(consultadas </w:t>
      </w:r>
      <w:r w:rsidR="00CD58B1" w:rsidRPr="00F30290">
        <w:rPr>
          <w:color w:val="000000"/>
        </w:rPr>
        <w:lastRenderedPageBreak/>
        <w:t xml:space="preserve">el dieciocho de marzo de dos mil veinticinco a las doce horas, en las ligas electrónicas </w:t>
      </w:r>
      <w:hyperlink r:id="rId9" w:anchor="/info-fraccion/123/197/1" w:history="1">
        <w:r w:rsidR="00CD58B1" w:rsidRPr="00F30290">
          <w:rPr>
            <w:rStyle w:val="Hipervnculo"/>
          </w:rPr>
          <w:t>https://ipomex.org.mx/ipomex/#/info-fraccion/123/197/1</w:t>
        </w:r>
      </w:hyperlink>
      <w:r w:rsidR="00CD58B1" w:rsidRPr="00F30290">
        <w:rPr>
          <w:color w:val="000000"/>
        </w:rPr>
        <w:t xml:space="preserve">, </w:t>
      </w:r>
      <w:hyperlink r:id="rId10" w:anchor="/info-fraccion/124/197/12" w:history="1">
        <w:r w:rsidR="00CD58B1" w:rsidRPr="00F30290">
          <w:rPr>
            <w:rStyle w:val="Hipervnculo"/>
          </w:rPr>
          <w:t>https://ipomex.org.mx/ipomex/#/info-fraccion/124/197/12</w:t>
        </w:r>
      </w:hyperlink>
      <w:r w:rsidR="00CD58B1" w:rsidRPr="00F30290">
        <w:rPr>
          <w:color w:val="000000"/>
        </w:rPr>
        <w:t xml:space="preserve"> y </w:t>
      </w:r>
      <w:hyperlink r:id="rId11" w:history="1">
        <w:r w:rsidR="00CD58B1" w:rsidRPr="00F30290">
          <w:rPr>
            <w:rStyle w:val="Hipervnculo"/>
          </w:rPr>
          <w:t>https://www2.toluca.gob.mx/gaceta-municipal/</w:t>
        </w:r>
      </w:hyperlink>
      <w:r w:rsidR="00CD58B1" w:rsidRPr="00F30290">
        <w:rPr>
          <w:color w:val="000000"/>
        </w:rPr>
        <w:t>), de</w:t>
      </w:r>
      <w:r w:rsidR="007614BF" w:rsidRPr="00F30290">
        <w:rPr>
          <w:color w:val="000000"/>
        </w:rPr>
        <w:t xml:space="preserve">l cual se logró vislumbrar que el acta </w:t>
      </w:r>
      <w:r w:rsidR="002F2DAF" w:rsidRPr="00F30290">
        <w:rPr>
          <w:color w:val="000000"/>
        </w:rPr>
        <w:t xml:space="preserve">y citatorios </w:t>
      </w:r>
      <w:r w:rsidR="007614BF" w:rsidRPr="00F30290">
        <w:rPr>
          <w:color w:val="000000"/>
        </w:rPr>
        <w:t>faltante</w:t>
      </w:r>
      <w:r w:rsidR="002F2DAF" w:rsidRPr="00F30290">
        <w:rPr>
          <w:color w:val="000000"/>
        </w:rPr>
        <w:t>s</w:t>
      </w:r>
      <w:r w:rsidR="007614BF" w:rsidRPr="00F30290">
        <w:rPr>
          <w:color w:val="000000"/>
        </w:rPr>
        <w:t xml:space="preserve"> corresponde</w:t>
      </w:r>
      <w:r w:rsidR="002F2DAF" w:rsidRPr="00F30290">
        <w:rPr>
          <w:color w:val="000000"/>
        </w:rPr>
        <w:t>n</w:t>
      </w:r>
      <w:r w:rsidR="007614BF" w:rsidRPr="00F30290">
        <w:rPr>
          <w:color w:val="000000"/>
        </w:rPr>
        <w:t xml:space="preserve"> a</w:t>
      </w:r>
      <w:r w:rsidR="002F2DAF" w:rsidRPr="00F30290">
        <w:rPr>
          <w:color w:val="000000"/>
        </w:rPr>
        <w:t xml:space="preserve"> la </w:t>
      </w:r>
      <w:r w:rsidR="002F2DAF" w:rsidRPr="00F30290">
        <w:rPr>
          <w:b/>
          <w:bCs/>
          <w:color w:val="000000"/>
        </w:rPr>
        <w:t>Sexagésima Segunda Sesión Ordinaria de Cabildo</w:t>
      </w:r>
      <w:r w:rsidR="002F2DAF" w:rsidRPr="00F30290">
        <w:rPr>
          <w:color w:val="000000"/>
        </w:rPr>
        <w:t xml:space="preserve"> celebrada el diecinueve de septiembre de dos mil veinticuatro, toda vez que el Acta de la Tercera Sesión ordinaria de Cabildo de dos mil veinticinco, se celebró con fecha posterior al dieciséis de enero de dos mil veinticinco, tal como se muestran en las siguientes imágenes ilustrativas: </w:t>
      </w:r>
    </w:p>
    <w:p w14:paraId="04EE7700" w14:textId="4B57DF31" w:rsidR="002F2DAF" w:rsidRPr="00F30290" w:rsidRDefault="002F2DAF" w:rsidP="00A1515E">
      <w:pPr>
        <w:spacing w:after="0" w:line="360" w:lineRule="auto"/>
        <w:contextualSpacing/>
        <w:rPr>
          <w:color w:val="000000"/>
        </w:rPr>
      </w:pPr>
    </w:p>
    <w:p w14:paraId="051A2A61" w14:textId="405ABBFB" w:rsidR="002F2DAF" w:rsidRPr="00F30290" w:rsidRDefault="00346B81" w:rsidP="00A1515E">
      <w:pPr>
        <w:spacing w:after="0" w:line="360" w:lineRule="auto"/>
        <w:contextualSpacing/>
        <w:jc w:val="center"/>
        <w:rPr>
          <w:color w:val="000000"/>
        </w:rPr>
      </w:pPr>
      <w:r w:rsidRPr="00F30290">
        <w:rPr>
          <w:noProof/>
          <w:color w:val="000000"/>
        </w:rPr>
        <mc:AlternateContent>
          <mc:Choice Requires="wps">
            <w:drawing>
              <wp:anchor distT="0" distB="0" distL="114300" distR="114300" simplePos="0" relativeHeight="251659264" behindDoc="0" locked="0" layoutInCell="1" allowOverlap="1" wp14:anchorId="73EA7169" wp14:editId="38EF0FE5">
                <wp:simplePos x="0" y="0"/>
                <wp:positionH relativeFrom="column">
                  <wp:posOffset>1018228</wp:posOffset>
                </wp:positionH>
                <wp:positionV relativeFrom="paragraph">
                  <wp:posOffset>2288338</wp:posOffset>
                </wp:positionV>
                <wp:extent cx="3409179" cy="443986"/>
                <wp:effectExtent l="57150" t="19050" r="77470" b="89535"/>
                <wp:wrapNone/>
                <wp:docPr id="3" name="Rectángulo 3"/>
                <wp:cNvGraphicFramePr/>
                <a:graphic xmlns:a="http://schemas.openxmlformats.org/drawingml/2006/main">
                  <a:graphicData uri="http://schemas.microsoft.com/office/word/2010/wordprocessingShape">
                    <wps:wsp>
                      <wps:cNvSpPr/>
                      <wps:spPr>
                        <a:xfrm>
                          <a:off x="0" y="0"/>
                          <a:ext cx="3409179" cy="443986"/>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036C44" id="Rectángulo 3" o:spid="_x0000_s1026" style="position:absolute;margin-left:80.2pt;margin-top:180.2pt;width:268.45pt;height:3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" filled="f" strokecolor="red" strokeweight="1.5pt">
                <v:shadow on="t" color="black" opacity="22937f" origin=",.5" offset="0,.63889mm"/>
              </v:rect>
            </w:pict>
          </mc:Fallback>
        </mc:AlternateContent>
      </w:r>
      <w:r w:rsidR="002F2DAF" w:rsidRPr="00F30290">
        <w:rPr>
          <w:noProof/>
          <w:color w:val="000000"/>
        </w:rPr>
        <w:drawing>
          <wp:inline distT="0" distB="0" distL="0" distR="0" wp14:anchorId="5F3D5C44" wp14:editId="38CFEC38">
            <wp:extent cx="4439861" cy="2873897"/>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6192" cy="2890941"/>
                    </a:xfrm>
                    <a:prstGeom prst="rect">
                      <a:avLst/>
                    </a:prstGeom>
                  </pic:spPr>
                </pic:pic>
              </a:graphicData>
            </a:graphic>
          </wp:inline>
        </w:drawing>
      </w:r>
    </w:p>
    <w:p w14:paraId="3371467D" w14:textId="053B59AB" w:rsidR="001B7DA1" w:rsidRPr="00F30290" w:rsidRDefault="00346B81" w:rsidP="00A1515E">
      <w:pPr>
        <w:spacing w:after="0" w:line="360" w:lineRule="auto"/>
        <w:contextualSpacing/>
        <w:jc w:val="center"/>
      </w:pPr>
      <w:r w:rsidRPr="00F30290">
        <w:rPr>
          <w:noProof/>
          <w:color w:val="000000"/>
        </w:rPr>
        <w:lastRenderedPageBreak/>
        <mc:AlternateContent>
          <mc:Choice Requires="wps">
            <w:drawing>
              <wp:anchor distT="0" distB="0" distL="114300" distR="114300" simplePos="0" relativeHeight="251661312" behindDoc="0" locked="0" layoutInCell="1" allowOverlap="1" wp14:anchorId="59BFF4AE" wp14:editId="4C2A528D">
                <wp:simplePos x="0" y="0"/>
                <wp:positionH relativeFrom="column">
                  <wp:posOffset>953810</wp:posOffset>
                </wp:positionH>
                <wp:positionV relativeFrom="paragraph">
                  <wp:posOffset>2098007</wp:posOffset>
                </wp:positionV>
                <wp:extent cx="3579308" cy="383632"/>
                <wp:effectExtent l="57150" t="19050" r="78740" b="92710"/>
                <wp:wrapNone/>
                <wp:docPr id="4" name="Rectángulo 4"/>
                <wp:cNvGraphicFramePr/>
                <a:graphic xmlns:a="http://schemas.openxmlformats.org/drawingml/2006/main">
                  <a:graphicData uri="http://schemas.microsoft.com/office/word/2010/wordprocessingShape">
                    <wps:wsp>
                      <wps:cNvSpPr/>
                      <wps:spPr>
                        <a:xfrm>
                          <a:off x="0" y="0"/>
                          <a:ext cx="3579308" cy="383632"/>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CCB7D3" id="Rectángulo 4" o:spid="_x0000_s1026" style="position:absolute;margin-left:75.1pt;margin-top:165.2pt;width:281.8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" filled="f" strokecolor="red" strokeweight="1.5pt">
                <v:shadow on="t" color="black" opacity="22937f" origin=",.5" offset="0,.63889mm"/>
              </v:rect>
            </w:pict>
          </mc:Fallback>
        </mc:AlternateContent>
      </w:r>
      <w:r w:rsidR="001B7DA1" w:rsidRPr="00F30290">
        <w:rPr>
          <w:noProof/>
          <w:color w:val="000000"/>
        </w:rPr>
        <w:drawing>
          <wp:inline distT="0" distB="0" distL="0" distR="0" wp14:anchorId="6A8B05EC" wp14:editId="40C564B8">
            <wp:extent cx="4545572" cy="244496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9478" cy="2452447"/>
                    </a:xfrm>
                    <a:prstGeom prst="rect">
                      <a:avLst/>
                    </a:prstGeom>
                  </pic:spPr>
                </pic:pic>
              </a:graphicData>
            </a:graphic>
          </wp:inline>
        </w:drawing>
      </w:r>
    </w:p>
    <w:p w14:paraId="1157D40E" w14:textId="1BA5F996" w:rsidR="00A61C42" w:rsidRPr="00F30290" w:rsidRDefault="00A61C42" w:rsidP="00A1515E">
      <w:pPr>
        <w:autoSpaceDE w:val="0"/>
        <w:autoSpaceDN w:val="0"/>
        <w:adjustRightInd w:val="0"/>
        <w:spacing w:after="0" w:line="360" w:lineRule="auto"/>
        <w:rPr>
          <w:color w:val="000000"/>
        </w:rPr>
      </w:pPr>
    </w:p>
    <w:p w14:paraId="2486202B" w14:textId="51E1E2C2" w:rsidR="001F18DB" w:rsidRPr="00F30290" w:rsidRDefault="001F18DB" w:rsidP="00A1515E">
      <w:pPr>
        <w:spacing w:after="0" w:line="360" w:lineRule="auto"/>
        <w:contextualSpacing/>
        <w:rPr>
          <w:color w:val="auto"/>
        </w:rPr>
      </w:pPr>
      <w:r w:rsidRPr="00F30290">
        <w:rPr>
          <w:rFonts w:eastAsia="Times New Roman" w:cs="Tahoma"/>
          <w:bCs/>
          <w:iCs/>
          <w:color w:val="auto"/>
          <w:lang w:eastAsia="es-ES"/>
        </w:rPr>
        <w:t>Conforme lo anterior,</w:t>
      </w:r>
      <w:r w:rsidR="00A1515E" w:rsidRPr="00F30290">
        <w:rPr>
          <w:rFonts w:eastAsia="Times New Roman" w:cs="Tahoma"/>
          <w:bCs/>
          <w:iCs/>
          <w:color w:val="auto"/>
          <w:lang w:eastAsia="es-ES"/>
        </w:rPr>
        <w:t xml:space="preserve"> se considera que el agravio es </w:t>
      </w:r>
      <w:r w:rsidR="00A1515E" w:rsidRPr="00F30290">
        <w:rPr>
          <w:rFonts w:eastAsia="Times New Roman" w:cs="Tahoma"/>
          <w:b/>
          <w:iCs/>
          <w:color w:val="auto"/>
          <w:lang w:eastAsia="es-ES"/>
        </w:rPr>
        <w:t xml:space="preserve">FUNDADO </w:t>
      </w:r>
      <w:r w:rsidR="00A1515E" w:rsidRPr="00F30290">
        <w:rPr>
          <w:rFonts w:eastAsia="Times New Roman" w:cs="Tahoma"/>
          <w:bCs/>
          <w:iCs/>
          <w:color w:val="auto"/>
          <w:lang w:eastAsia="es-ES"/>
        </w:rPr>
        <w:t>y el</w:t>
      </w:r>
      <w:r w:rsidRPr="00F30290">
        <w:rPr>
          <w:rFonts w:eastAsia="Times New Roman" w:cs="Tahoma"/>
          <w:bCs/>
          <w:iCs/>
          <w:color w:val="auto"/>
          <w:lang w:eastAsia="es-ES"/>
        </w:rPr>
        <w:t xml:space="preserve"> Ayuntamiento de Toluca deberá proporcionar </w:t>
      </w:r>
      <w:bookmarkStart w:id="12" w:name="_Hlk193305234"/>
      <w:r w:rsidRPr="00F30290">
        <w:rPr>
          <w:rFonts w:eastAsia="Times New Roman" w:cs="Tahoma"/>
          <w:bCs/>
          <w:iCs/>
          <w:color w:val="auto"/>
          <w:lang w:eastAsia="es-ES"/>
        </w:rPr>
        <w:t>el Acta y citatorios de la Sexagésima Segunda Sesión Ordinaria de Cabildo</w:t>
      </w:r>
      <w:r w:rsidR="00A1515E" w:rsidRPr="00F30290">
        <w:rPr>
          <w:rFonts w:eastAsia="Times New Roman" w:cs="Tahoma"/>
          <w:bCs/>
          <w:iCs/>
          <w:color w:val="auto"/>
          <w:lang w:eastAsia="es-ES"/>
        </w:rPr>
        <w:t>,</w:t>
      </w:r>
      <w:r w:rsidRPr="00F30290">
        <w:rPr>
          <w:rFonts w:eastAsia="Times New Roman" w:cs="Tahoma"/>
          <w:bCs/>
          <w:iCs/>
          <w:color w:val="auto"/>
          <w:lang w:eastAsia="es-ES"/>
        </w:rPr>
        <w:t xml:space="preserve"> celebrada el diecinueve de septiembre de dos mil veinticuatro</w:t>
      </w:r>
      <w:bookmarkEnd w:id="12"/>
      <w:r w:rsidRPr="00F30290">
        <w:rPr>
          <w:rFonts w:eastAsia="Times New Roman" w:cs="Tahoma"/>
          <w:bCs/>
          <w:iCs/>
          <w:color w:val="auto"/>
          <w:lang w:eastAsia="es-ES"/>
        </w:rPr>
        <w:t xml:space="preserve">, </w:t>
      </w:r>
      <w:r w:rsidR="00A1515E" w:rsidRPr="00F30290">
        <w:rPr>
          <w:rFonts w:eastAsia="Times New Roman" w:cs="Tahoma"/>
          <w:bCs/>
          <w:iCs/>
          <w:color w:val="auto"/>
          <w:lang w:eastAsia="es-ES"/>
        </w:rPr>
        <w:t>para dar cumplimiento a los artículos 12 y 160, de la Ley de Transparencia y Acceso a la Información Pública del Estado de México y Municipios.</w:t>
      </w:r>
    </w:p>
    <w:p w14:paraId="64FB8101" w14:textId="77777777" w:rsidR="001F18DB" w:rsidRPr="00F30290" w:rsidRDefault="001F18DB" w:rsidP="00A1515E">
      <w:pPr>
        <w:autoSpaceDE w:val="0"/>
        <w:autoSpaceDN w:val="0"/>
        <w:adjustRightInd w:val="0"/>
        <w:spacing w:after="0" w:line="360" w:lineRule="auto"/>
        <w:rPr>
          <w:rFonts w:eastAsia="Calibri" w:cs="Tahoma"/>
          <w:color w:val="000000"/>
        </w:rPr>
      </w:pPr>
    </w:p>
    <w:p w14:paraId="301924EB" w14:textId="40F2F094" w:rsidR="00665776" w:rsidRPr="00F30290" w:rsidRDefault="001B7DA1" w:rsidP="00A1515E">
      <w:pPr>
        <w:autoSpaceDE w:val="0"/>
        <w:autoSpaceDN w:val="0"/>
        <w:adjustRightInd w:val="0"/>
        <w:spacing w:after="0" w:line="360" w:lineRule="auto"/>
        <w:rPr>
          <w:rFonts w:eastAsia="Calibri" w:cs="Tahoma"/>
          <w:color w:val="000000"/>
        </w:rPr>
      </w:pPr>
      <w:r w:rsidRPr="00F30290">
        <w:rPr>
          <w:rFonts w:eastAsia="Calibri" w:cs="Tahoma"/>
          <w:color w:val="000000"/>
        </w:rPr>
        <w:t xml:space="preserve">Ahora bien, no pasa desapercibido por este Instituto que </w:t>
      </w:r>
      <w:r w:rsidR="00477B10" w:rsidRPr="00F30290">
        <w:rPr>
          <w:rFonts w:eastAsia="Calibri" w:cs="Tahoma"/>
          <w:color w:val="000000"/>
        </w:rPr>
        <w:t xml:space="preserve">las Actas de la 69ª Sesión Ordinaria, </w:t>
      </w:r>
      <w:r w:rsidR="00B32EFF" w:rsidRPr="00F30290">
        <w:rPr>
          <w:rFonts w:eastAsia="Calibri" w:cs="Tahoma"/>
          <w:color w:val="000000"/>
        </w:rPr>
        <w:t>18ª Sesión de Cabildo Abierto, 68ª Sesión Ordinaria, 67ª Sesión Ordinaria, 66ª Sesión Ordinaria, 17ª Sesión Solemne</w:t>
      </w:r>
      <w:r w:rsidR="00346B81" w:rsidRPr="00F30290">
        <w:rPr>
          <w:rFonts w:eastAsia="Calibri" w:cs="Tahoma"/>
          <w:color w:val="000000"/>
        </w:rPr>
        <w:t xml:space="preserve"> y</w:t>
      </w:r>
      <w:r w:rsidR="00B32EFF" w:rsidRPr="00F30290">
        <w:rPr>
          <w:rFonts w:eastAsia="Calibri" w:cs="Tahoma"/>
          <w:color w:val="000000"/>
        </w:rPr>
        <w:t xml:space="preserve"> 53ª Sesión Extraordinaria, fueron proporcionadas en versión pública</w:t>
      </w:r>
      <w:r w:rsidR="003E2312" w:rsidRPr="00F30290">
        <w:rPr>
          <w:rFonts w:eastAsia="Calibri" w:cs="Tahoma"/>
          <w:color w:val="000000"/>
        </w:rPr>
        <w:t>, sin proporcionar el Acuerdo emitido por el Comité de Transparencia</w:t>
      </w:r>
      <w:r w:rsidR="00665776" w:rsidRPr="00F30290">
        <w:rPr>
          <w:rFonts w:eastAsia="Calibri" w:cs="Tahoma"/>
          <w:color w:val="000000"/>
        </w:rPr>
        <w:t>.</w:t>
      </w:r>
    </w:p>
    <w:p w14:paraId="4B00F5B5" w14:textId="77777777" w:rsidR="00665776" w:rsidRPr="00F30290" w:rsidRDefault="00665776" w:rsidP="00A1515E">
      <w:pPr>
        <w:autoSpaceDE w:val="0"/>
        <w:autoSpaceDN w:val="0"/>
        <w:adjustRightInd w:val="0"/>
        <w:spacing w:after="0" w:line="360" w:lineRule="auto"/>
        <w:rPr>
          <w:rFonts w:eastAsia="Calibri" w:cs="Tahoma"/>
          <w:color w:val="000000"/>
        </w:rPr>
      </w:pPr>
    </w:p>
    <w:p w14:paraId="35831978" w14:textId="3E4A432B" w:rsidR="008B7C6A" w:rsidRPr="00F30290" w:rsidRDefault="008B7C6A" w:rsidP="00A1515E">
      <w:pPr>
        <w:autoSpaceDE w:val="0"/>
        <w:autoSpaceDN w:val="0"/>
        <w:adjustRightInd w:val="0"/>
        <w:spacing w:after="0" w:line="360" w:lineRule="auto"/>
        <w:rPr>
          <w:rFonts w:eastAsia="Calibri" w:cs="Tahoma"/>
          <w:b/>
          <w:color w:val="000000"/>
        </w:rPr>
      </w:pPr>
      <w:r w:rsidRPr="00F30290">
        <w:rPr>
          <w:rFonts w:eastAsia="Calibri" w:cs="Tahoma"/>
          <w:color w:val="000000"/>
        </w:rPr>
        <w:t xml:space="preserve">Sobre lo anterior, el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w:t>
      </w:r>
      <w:r w:rsidRPr="00F30290">
        <w:rPr>
          <w:rFonts w:eastAsia="Calibri" w:cs="Tahoma"/>
          <w:color w:val="000000"/>
        </w:rPr>
        <w:lastRenderedPageBreak/>
        <w:t xml:space="preserve">carácter general que clasifiquen documentos o expedientes; por lo que, la clasificación de información se llevará a cabo mediante un </w:t>
      </w:r>
      <w:r w:rsidRPr="00F30290">
        <w:rPr>
          <w:rFonts w:eastAsia="Calibri" w:cs="Tahoma"/>
          <w:b/>
          <w:color w:val="000000"/>
        </w:rPr>
        <w:t>análisis caso por caso.</w:t>
      </w:r>
    </w:p>
    <w:p w14:paraId="0174DADA" w14:textId="77777777" w:rsidR="008B7C6A" w:rsidRPr="00F30290" w:rsidRDefault="008B7C6A" w:rsidP="00A1515E">
      <w:pPr>
        <w:autoSpaceDE w:val="0"/>
        <w:autoSpaceDN w:val="0"/>
        <w:adjustRightInd w:val="0"/>
        <w:spacing w:after="0" w:line="360" w:lineRule="auto"/>
        <w:rPr>
          <w:rFonts w:eastAsia="Calibri" w:cs="Tahoma"/>
          <w:b/>
          <w:color w:val="000000"/>
        </w:rPr>
      </w:pPr>
    </w:p>
    <w:p w14:paraId="7AFC90E4" w14:textId="77777777" w:rsidR="008B7C6A" w:rsidRPr="00F30290" w:rsidRDefault="008B7C6A" w:rsidP="00A1515E">
      <w:pPr>
        <w:autoSpaceDE w:val="0"/>
        <w:autoSpaceDN w:val="0"/>
        <w:adjustRightInd w:val="0"/>
        <w:spacing w:after="0" w:line="360" w:lineRule="auto"/>
        <w:rPr>
          <w:rFonts w:eastAsia="Calibri" w:cs="Tahoma"/>
          <w:color w:val="000000"/>
        </w:rPr>
      </w:pPr>
      <w:r w:rsidRPr="00F30290">
        <w:rPr>
          <w:rFonts w:eastAsia="Calibri" w:cs="Tahoma"/>
          <w:color w:val="000000"/>
        </w:rPr>
        <w:t xml:space="preserve">Sobre lo anterior, el artículo 131 de la Ley referida, así como el Quinto de los Lineamientos Generales, establecen que los sujetos obligados </w:t>
      </w:r>
      <w:r w:rsidRPr="00F30290">
        <w:rPr>
          <w:rFonts w:eastAsia="Calibri" w:cs="Tahoma"/>
          <w:b/>
          <w:color w:val="000000"/>
        </w:rPr>
        <w:t>deberán fundar y motivar</w:t>
      </w:r>
      <w:r w:rsidRPr="00F30290">
        <w:rPr>
          <w:rFonts w:eastAsia="Calibri" w:cs="Tahoma"/>
          <w:color w:val="000000"/>
        </w:rPr>
        <w:t xml:space="preserve"> debidamente la clasificación de la información.</w:t>
      </w:r>
    </w:p>
    <w:p w14:paraId="464F87C5" w14:textId="77777777" w:rsidR="008B7C6A" w:rsidRPr="00F30290" w:rsidRDefault="008B7C6A" w:rsidP="00A1515E">
      <w:pPr>
        <w:autoSpaceDE w:val="0"/>
        <w:autoSpaceDN w:val="0"/>
        <w:adjustRightInd w:val="0"/>
        <w:spacing w:after="0" w:line="360" w:lineRule="auto"/>
        <w:rPr>
          <w:rFonts w:eastAsia="Calibri" w:cs="Tahoma"/>
          <w:b/>
          <w:color w:val="000000"/>
        </w:rPr>
      </w:pPr>
    </w:p>
    <w:p w14:paraId="74186934" w14:textId="77777777" w:rsidR="008B7C6A" w:rsidRPr="00F30290" w:rsidRDefault="008B7C6A" w:rsidP="00A1515E">
      <w:pPr>
        <w:autoSpaceDE w:val="0"/>
        <w:autoSpaceDN w:val="0"/>
        <w:adjustRightInd w:val="0"/>
        <w:spacing w:after="0" w:line="360" w:lineRule="auto"/>
        <w:rPr>
          <w:rFonts w:eastAsia="Calibri" w:cs="Tahoma"/>
          <w:bCs/>
          <w:iCs/>
          <w:color w:val="000000"/>
        </w:rPr>
      </w:pPr>
      <w:r w:rsidRPr="00F30290">
        <w:rPr>
          <w:rFonts w:eastAsia="Calibri" w:cs="Tahoma"/>
          <w:color w:val="000000"/>
        </w:rPr>
        <w:t>Al respecto, e</w:t>
      </w:r>
      <w:r w:rsidRPr="00F30290">
        <w:rPr>
          <w:rFonts w:eastAsia="Calibri" w:cs="Tahoma"/>
          <w:bCs/>
          <w:iCs/>
          <w:color w:val="000000"/>
        </w:rPr>
        <w:t>l Octavo de los Lineamientos Generales, precisa lo siguiente:</w:t>
      </w:r>
    </w:p>
    <w:p w14:paraId="6788EB85" w14:textId="77777777" w:rsidR="008B7C6A" w:rsidRPr="00F30290" w:rsidRDefault="008B7C6A" w:rsidP="00A1515E">
      <w:pPr>
        <w:autoSpaceDE w:val="0"/>
        <w:autoSpaceDN w:val="0"/>
        <w:adjustRightInd w:val="0"/>
        <w:spacing w:after="0" w:line="360" w:lineRule="auto"/>
        <w:rPr>
          <w:rFonts w:eastAsia="Calibri" w:cs="Tahoma"/>
          <w:bCs/>
          <w:iCs/>
          <w:color w:val="000000"/>
        </w:rPr>
      </w:pPr>
    </w:p>
    <w:p w14:paraId="0AC0426F" w14:textId="77777777" w:rsidR="008B7C6A" w:rsidRPr="00F30290" w:rsidRDefault="008B7C6A" w:rsidP="00A1515E">
      <w:pPr>
        <w:numPr>
          <w:ilvl w:val="0"/>
          <w:numId w:val="7"/>
        </w:numPr>
        <w:autoSpaceDE w:val="0"/>
        <w:autoSpaceDN w:val="0"/>
        <w:adjustRightInd w:val="0"/>
        <w:spacing w:after="0" w:line="360" w:lineRule="auto"/>
        <w:rPr>
          <w:rFonts w:eastAsia="Calibri" w:cs="Tahoma"/>
          <w:bCs/>
          <w:color w:val="000000"/>
          <w:u w:val="single"/>
        </w:rPr>
      </w:pPr>
      <w:r w:rsidRPr="00F30290">
        <w:rPr>
          <w:rFonts w:eastAsia="Calibri" w:cs="Tahoma"/>
          <w:b/>
          <w:bCs/>
          <w:color w:val="000000"/>
        </w:rPr>
        <w:t>Para fundar la clasificación</w:t>
      </w:r>
      <w:r w:rsidRPr="00F30290">
        <w:rPr>
          <w:rFonts w:eastAsia="Calibri" w:cs="Tahoma"/>
          <w:bCs/>
          <w:color w:val="000000"/>
        </w:rPr>
        <w:t xml:space="preserve"> de la información se deberán </w:t>
      </w:r>
      <w:r w:rsidRPr="00F30290">
        <w:rPr>
          <w:rFonts w:eastAsia="Calibri" w:cs="Tahoma"/>
          <w:bCs/>
          <w:color w:val="000000"/>
          <w:u w:val="single"/>
        </w:rPr>
        <w:t>señalar el artículo, fracción, inciso, párrafo o numeral de la Ley aplicable;</w:t>
      </w:r>
    </w:p>
    <w:p w14:paraId="0CC14C22" w14:textId="77777777" w:rsidR="008B7C6A" w:rsidRPr="00F30290" w:rsidRDefault="008B7C6A" w:rsidP="00A1515E">
      <w:pPr>
        <w:autoSpaceDE w:val="0"/>
        <w:autoSpaceDN w:val="0"/>
        <w:adjustRightInd w:val="0"/>
        <w:spacing w:after="0" w:line="360" w:lineRule="auto"/>
        <w:rPr>
          <w:rFonts w:eastAsia="Calibri" w:cs="Tahoma"/>
          <w:bCs/>
          <w:color w:val="000000"/>
        </w:rPr>
      </w:pPr>
    </w:p>
    <w:p w14:paraId="6E92637B" w14:textId="77777777" w:rsidR="008B7C6A" w:rsidRPr="00F30290" w:rsidRDefault="008B7C6A" w:rsidP="00A1515E">
      <w:pPr>
        <w:numPr>
          <w:ilvl w:val="0"/>
          <w:numId w:val="7"/>
        </w:numPr>
        <w:autoSpaceDE w:val="0"/>
        <w:autoSpaceDN w:val="0"/>
        <w:adjustRightInd w:val="0"/>
        <w:spacing w:after="0" w:line="360" w:lineRule="auto"/>
        <w:rPr>
          <w:rFonts w:eastAsia="Calibri" w:cs="Tahoma"/>
          <w:bCs/>
          <w:color w:val="000000"/>
        </w:rPr>
      </w:pPr>
      <w:r w:rsidRPr="00F30290">
        <w:rPr>
          <w:rFonts w:eastAsia="Calibri" w:cs="Tahoma"/>
          <w:b/>
          <w:bCs/>
          <w:color w:val="000000"/>
        </w:rPr>
        <w:t>Para motivar la clasificación</w:t>
      </w:r>
      <w:r w:rsidRPr="00F30290">
        <w:rPr>
          <w:rFonts w:eastAsia="Calibri" w:cs="Tahoma"/>
          <w:bCs/>
          <w:color w:val="000000"/>
        </w:rPr>
        <w:t xml:space="preserve"> se deberán </w:t>
      </w:r>
      <w:r w:rsidRPr="00F30290">
        <w:rPr>
          <w:rFonts w:eastAsia="Calibri" w:cs="Tahoma"/>
          <w:bCs/>
          <w:color w:val="000000"/>
          <w:u w:val="single"/>
        </w:rPr>
        <w:t>indicar las razones y circunstancias</w:t>
      </w:r>
      <w:r w:rsidRPr="00F30290">
        <w:rPr>
          <w:rFonts w:eastAsia="Calibri" w:cs="Tahoma"/>
          <w:bCs/>
          <w:color w:val="000000"/>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00FF4931" w14:textId="77777777" w:rsidR="008B7C6A" w:rsidRPr="00F30290" w:rsidRDefault="008B7C6A" w:rsidP="00A1515E">
      <w:pPr>
        <w:autoSpaceDE w:val="0"/>
        <w:autoSpaceDN w:val="0"/>
        <w:adjustRightInd w:val="0"/>
        <w:spacing w:after="0" w:line="360" w:lineRule="auto"/>
        <w:rPr>
          <w:rFonts w:eastAsia="Calibri" w:cs="Tahoma"/>
          <w:bCs/>
          <w:color w:val="000000"/>
        </w:rPr>
      </w:pPr>
    </w:p>
    <w:p w14:paraId="5CA798AB" w14:textId="77777777" w:rsidR="008B7C6A" w:rsidRPr="00F30290" w:rsidRDefault="008B7C6A" w:rsidP="00A1515E">
      <w:pPr>
        <w:autoSpaceDE w:val="0"/>
        <w:autoSpaceDN w:val="0"/>
        <w:adjustRightInd w:val="0"/>
        <w:spacing w:after="0" w:line="360" w:lineRule="auto"/>
        <w:rPr>
          <w:rFonts w:eastAsia="Calibri" w:cs="Tahoma"/>
          <w:color w:val="000000"/>
        </w:rPr>
      </w:pPr>
      <w:r w:rsidRPr="00F30290">
        <w:rPr>
          <w:rFonts w:eastAsia="Calibri" w:cs="Tahoma"/>
          <w:color w:val="000000"/>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2498B6FC" w14:textId="77777777" w:rsidR="008B7C6A" w:rsidRPr="00F30290" w:rsidRDefault="008B7C6A" w:rsidP="00A1515E">
      <w:pPr>
        <w:autoSpaceDE w:val="0"/>
        <w:autoSpaceDN w:val="0"/>
        <w:adjustRightInd w:val="0"/>
        <w:spacing w:after="0" w:line="360" w:lineRule="auto"/>
        <w:ind w:left="567" w:right="567"/>
        <w:rPr>
          <w:rFonts w:eastAsia="Calibri" w:cs="Tahoma"/>
          <w:color w:val="000000"/>
          <w:sz w:val="20"/>
          <w:szCs w:val="20"/>
        </w:rPr>
      </w:pPr>
    </w:p>
    <w:p w14:paraId="11B09ED7" w14:textId="77777777" w:rsidR="008B7C6A" w:rsidRPr="00F30290" w:rsidRDefault="008B7C6A" w:rsidP="00A1515E">
      <w:pPr>
        <w:autoSpaceDE w:val="0"/>
        <w:autoSpaceDN w:val="0"/>
        <w:adjustRightInd w:val="0"/>
        <w:spacing w:after="0" w:line="360" w:lineRule="auto"/>
        <w:ind w:left="567" w:right="567"/>
        <w:rPr>
          <w:rFonts w:eastAsia="Calibri" w:cs="Tahoma"/>
          <w:i/>
          <w:color w:val="000000"/>
          <w:sz w:val="20"/>
          <w:szCs w:val="20"/>
        </w:rPr>
      </w:pPr>
      <w:r w:rsidRPr="00F30290">
        <w:rPr>
          <w:rFonts w:eastAsia="Calibri" w:cs="Tahoma"/>
          <w:b/>
          <w:i/>
          <w:color w:val="000000"/>
          <w:sz w:val="20"/>
          <w:szCs w:val="20"/>
        </w:rPr>
        <w:lastRenderedPageBreak/>
        <w:t xml:space="preserve">“FUNDAMENTACION Y MOTIVACION, CONCEPTO DE. </w:t>
      </w:r>
      <w:r w:rsidRPr="00F30290">
        <w:rPr>
          <w:rFonts w:eastAsia="Calibri" w:cs="Tahoma"/>
          <w:i/>
          <w:color w:val="000000"/>
          <w:sz w:val="20"/>
          <w:szCs w:val="20"/>
        </w:rPr>
        <w:t xml:space="preserve">La </w:t>
      </w:r>
      <w:r w:rsidRPr="00F30290">
        <w:rPr>
          <w:rFonts w:eastAsia="Calibri" w:cs="Tahoma"/>
          <w:i/>
          <w:color w:val="000000"/>
          <w:sz w:val="20"/>
          <w:szCs w:val="20"/>
          <w:u w:val="single"/>
        </w:rPr>
        <w:t>garantía de legalidad consagrada en el artículo 16 de nuestra Carta Magna</w:t>
      </w:r>
      <w:r w:rsidRPr="00F30290">
        <w:rPr>
          <w:rFonts w:eastAsia="Calibri" w:cs="Tahoma"/>
          <w:i/>
          <w:color w:val="000000"/>
          <w:sz w:val="20"/>
          <w:szCs w:val="20"/>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FCA67E9" w14:textId="77777777" w:rsidR="008B7C6A" w:rsidRPr="00F30290" w:rsidRDefault="008B7C6A" w:rsidP="00A1515E">
      <w:pPr>
        <w:autoSpaceDE w:val="0"/>
        <w:autoSpaceDN w:val="0"/>
        <w:adjustRightInd w:val="0"/>
        <w:spacing w:after="0" w:line="360" w:lineRule="auto"/>
        <w:rPr>
          <w:rFonts w:eastAsia="Calibri" w:cs="Tahoma"/>
          <w:color w:val="000000"/>
        </w:rPr>
      </w:pPr>
    </w:p>
    <w:p w14:paraId="53012C43" w14:textId="77777777" w:rsidR="008B7C6A" w:rsidRPr="00F30290" w:rsidRDefault="008B7C6A" w:rsidP="00A1515E">
      <w:pPr>
        <w:autoSpaceDE w:val="0"/>
        <w:autoSpaceDN w:val="0"/>
        <w:adjustRightInd w:val="0"/>
        <w:spacing w:after="0" w:line="360" w:lineRule="auto"/>
        <w:rPr>
          <w:rFonts w:eastAsia="Calibri" w:cs="Tahoma"/>
          <w:color w:val="000000"/>
        </w:rPr>
      </w:pPr>
      <w:r w:rsidRPr="00F30290">
        <w:rPr>
          <w:rFonts w:eastAsia="Calibri" w:cs="Tahoma"/>
          <w:color w:val="000000"/>
        </w:rPr>
        <w:t>Conforme a lo anterior, se advierte lo siguiente:</w:t>
      </w:r>
    </w:p>
    <w:p w14:paraId="6F0BDF47" w14:textId="77777777" w:rsidR="008B7C6A" w:rsidRPr="00F30290" w:rsidRDefault="008B7C6A" w:rsidP="00A1515E">
      <w:pPr>
        <w:autoSpaceDE w:val="0"/>
        <w:autoSpaceDN w:val="0"/>
        <w:adjustRightInd w:val="0"/>
        <w:spacing w:after="0" w:line="360" w:lineRule="auto"/>
        <w:rPr>
          <w:rFonts w:eastAsia="Calibri" w:cs="Tahoma"/>
          <w:color w:val="000000"/>
        </w:rPr>
      </w:pPr>
    </w:p>
    <w:p w14:paraId="358197F0" w14:textId="77777777" w:rsidR="008B7C6A" w:rsidRPr="00F30290" w:rsidRDefault="008B7C6A" w:rsidP="00A1515E">
      <w:pPr>
        <w:numPr>
          <w:ilvl w:val="0"/>
          <w:numId w:val="8"/>
        </w:numPr>
        <w:autoSpaceDE w:val="0"/>
        <w:autoSpaceDN w:val="0"/>
        <w:adjustRightInd w:val="0"/>
        <w:spacing w:after="0" w:line="360" w:lineRule="auto"/>
        <w:rPr>
          <w:rFonts w:eastAsia="Calibri" w:cs="Tahoma"/>
          <w:b/>
          <w:color w:val="000000"/>
        </w:rPr>
      </w:pPr>
      <w:r w:rsidRPr="00F30290">
        <w:rPr>
          <w:rFonts w:eastAsia="Calibri" w:cs="Tahoma"/>
          <w:b/>
          <w:color w:val="000000"/>
        </w:rPr>
        <w:t xml:space="preserve">Fundamentación: </w:t>
      </w:r>
      <w:r w:rsidRPr="00F30290">
        <w:rPr>
          <w:rFonts w:eastAsia="Calibri" w:cs="Tahoma"/>
          <w:color w:val="000000"/>
        </w:rPr>
        <w:t>Obligación de la autoridad que emite un acto, para citar los preceptos legales, sustantivos y adjetivos, en que se apoye para la determinación tomada.</w:t>
      </w:r>
    </w:p>
    <w:p w14:paraId="47AE9074" w14:textId="77777777" w:rsidR="008B7C6A" w:rsidRPr="00F30290" w:rsidRDefault="008B7C6A" w:rsidP="00A1515E">
      <w:pPr>
        <w:autoSpaceDE w:val="0"/>
        <w:autoSpaceDN w:val="0"/>
        <w:adjustRightInd w:val="0"/>
        <w:spacing w:after="0" w:line="360" w:lineRule="auto"/>
        <w:rPr>
          <w:rFonts w:eastAsia="Calibri" w:cs="Tahoma"/>
          <w:b/>
          <w:color w:val="000000"/>
        </w:rPr>
      </w:pPr>
    </w:p>
    <w:p w14:paraId="0EE889CF" w14:textId="77777777" w:rsidR="008B7C6A" w:rsidRPr="00F30290" w:rsidRDefault="008B7C6A" w:rsidP="00A1515E">
      <w:pPr>
        <w:numPr>
          <w:ilvl w:val="0"/>
          <w:numId w:val="8"/>
        </w:numPr>
        <w:autoSpaceDE w:val="0"/>
        <w:autoSpaceDN w:val="0"/>
        <w:adjustRightInd w:val="0"/>
        <w:spacing w:after="0" w:line="360" w:lineRule="auto"/>
        <w:rPr>
          <w:rFonts w:eastAsia="Calibri" w:cs="Tahoma"/>
          <w:b/>
          <w:color w:val="000000"/>
        </w:rPr>
      </w:pPr>
      <w:r w:rsidRPr="00F30290">
        <w:rPr>
          <w:rFonts w:eastAsia="Calibri" w:cs="Tahoma"/>
          <w:b/>
          <w:color w:val="000000"/>
        </w:rPr>
        <w:t xml:space="preserve">Motivación: </w:t>
      </w:r>
      <w:r w:rsidRPr="00F30290">
        <w:rPr>
          <w:rFonts w:eastAsia="Calibri" w:cs="Tahoma"/>
          <w:color w:val="000000"/>
        </w:rPr>
        <w:t>Razonamientos lógico-jurídicos sobre porque se consideró en el caso en concreto, que se ajusta a la hipótesis normativa.</w:t>
      </w:r>
    </w:p>
    <w:p w14:paraId="09FB919C" w14:textId="77777777" w:rsidR="008B7C6A" w:rsidRPr="00F30290" w:rsidRDefault="008B7C6A" w:rsidP="00A1515E">
      <w:pPr>
        <w:autoSpaceDE w:val="0"/>
        <w:autoSpaceDN w:val="0"/>
        <w:adjustRightInd w:val="0"/>
        <w:spacing w:after="0" w:line="360" w:lineRule="auto"/>
        <w:rPr>
          <w:rFonts w:eastAsia="Calibri" w:cs="Tahoma"/>
          <w:color w:val="000000"/>
          <w:lang w:val="es-ES"/>
        </w:rPr>
      </w:pPr>
    </w:p>
    <w:p w14:paraId="2047519F" w14:textId="77777777" w:rsidR="008B7C6A" w:rsidRPr="00F30290" w:rsidRDefault="008B7C6A" w:rsidP="00A1515E">
      <w:pPr>
        <w:autoSpaceDE w:val="0"/>
        <w:autoSpaceDN w:val="0"/>
        <w:adjustRightInd w:val="0"/>
        <w:spacing w:after="0" w:line="360" w:lineRule="auto"/>
        <w:rPr>
          <w:rFonts w:eastAsia="Calibri" w:cs="Tahoma"/>
          <w:color w:val="000000"/>
          <w:lang w:val="es-ES"/>
        </w:rPr>
      </w:pPr>
      <w:r w:rsidRPr="00F30290">
        <w:rPr>
          <w:rFonts w:eastAsia="Calibri" w:cs="Tahoma"/>
          <w:color w:val="000000"/>
          <w:lang w:val="es-ES"/>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w:t>
      </w:r>
    </w:p>
    <w:p w14:paraId="53B19CFE" w14:textId="77777777" w:rsidR="008B7C6A" w:rsidRPr="00F30290" w:rsidRDefault="008B7C6A" w:rsidP="00A1515E">
      <w:pPr>
        <w:autoSpaceDE w:val="0"/>
        <w:autoSpaceDN w:val="0"/>
        <w:adjustRightInd w:val="0"/>
        <w:spacing w:after="0" w:line="360" w:lineRule="auto"/>
        <w:rPr>
          <w:rFonts w:eastAsia="Calibri" w:cs="Tahoma"/>
          <w:color w:val="000000"/>
          <w:lang w:val="es-ES"/>
        </w:rPr>
      </w:pPr>
    </w:p>
    <w:p w14:paraId="4964AFC8" w14:textId="35F4606A" w:rsidR="001B7DA1" w:rsidRPr="00F30290" w:rsidRDefault="008B7C6A" w:rsidP="00A1515E">
      <w:pPr>
        <w:autoSpaceDE w:val="0"/>
        <w:autoSpaceDN w:val="0"/>
        <w:adjustRightInd w:val="0"/>
        <w:spacing w:after="0" w:line="360" w:lineRule="auto"/>
        <w:rPr>
          <w:rFonts w:eastAsia="Calibri" w:cs="Tahoma"/>
          <w:color w:val="000000"/>
          <w:lang w:val="es-ES"/>
        </w:rPr>
      </w:pPr>
      <w:r w:rsidRPr="00F30290">
        <w:rPr>
          <w:rFonts w:eastAsia="Calibri" w:cs="Tahoma"/>
          <w:color w:val="000000"/>
          <w:lang w:val="es-ES"/>
        </w:rPr>
        <w:t xml:space="preserve">Ahora bien, sin menoscabar lo anterior se procede al análisis de los datos clasificados como confidencial en las Actas proporcionadas por el Sujeto Obligado, </w:t>
      </w:r>
      <w:r w:rsidR="003E2312" w:rsidRPr="00F30290">
        <w:rPr>
          <w:rFonts w:eastAsia="Calibri" w:cs="Tahoma"/>
          <w:color w:val="000000"/>
        </w:rPr>
        <w:t xml:space="preserve">en los que clasificó los siguientes datos: </w:t>
      </w:r>
    </w:p>
    <w:p w14:paraId="3CD309F9" w14:textId="07326B1B" w:rsidR="003E2312" w:rsidRPr="00F30290" w:rsidRDefault="003E2312" w:rsidP="00A1515E">
      <w:pPr>
        <w:autoSpaceDE w:val="0"/>
        <w:autoSpaceDN w:val="0"/>
        <w:adjustRightInd w:val="0"/>
        <w:spacing w:after="0" w:line="360" w:lineRule="auto"/>
        <w:rPr>
          <w:rFonts w:eastAsia="Calibri" w:cs="Tahoma"/>
          <w:color w:val="000000"/>
        </w:rPr>
      </w:pPr>
    </w:p>
    <w:p w14:paraId="34438F86" w14:textId="54003C96" w:rsidR="003E2312" w:rsidRPr="00F30290" w:rsidRDefault="003E2312" w:rsidP="00A1515E">
      <w:pPr>
        <w:pStyle w:val="Prrafodelista"/>
        <w:numPr>
          <w:ilvl w:val="0"/>
          <w:numId w:val="41"/>
        </w:numPr>
        <w:autoSpaceDE w:val="0"/>
        <w:autoSpaceDN w:val="0"/>
        <w:adjustRightInd w:val="0"/>
        <w:spacing w:line="360" w:lineRule="auto"/>
        <w:rPr>
          <w:rFonts w:eastAsia="Calibri" w:cs="Tahoma"/>
          <w:color w:val="000000"/>
        </w:rPr>
      </w:pPr>
      <w:r w:rsidRPr="00F30290">
        <w:rPr>
          <w:rFonts w:eastAsia="Calibri" w:cs="Tahoma"/>
          <w:color w:val="000000"/>
        </w:rPr>
        <w:t>Nombre de particulares</w:t>
      </w:r>
      <w:r w:rsidR="00665776" w:rsidRPr="00F30290">
        <w:rPr>
          <w:rFonts w:eastAsia="Calibri" w:cs="Tahoma"/>
          <w:color w:val="000000"/>
        </w:rPr>
        <w:t xml:space="preserve">; </w:t>
      </w:r>
      <w:r w:rsidRPr="00F30290">
        <w:rPr>
          <w:rFonts w:eastAsia="Calibri" w:cs="Tahoma"/>
          <w:color w:val="000000"/>
        </w:rPr>
        <w:t xml:space="preserve"> </w:t>
      </w:r>
    </w:p>
    <w:p w14:paraId="21E7D466" w14:textId="3F619F4A" w:rsidR="003E2312" w:rsidRPr="00F30290" w:rsidRDefault="00F60442" w:rsidP="00A1515E">
      <w:pPr>
        <w:pStyle w:val="Prrafodelista"/>
        <w:numPr>
          <w:ilvl w:val="0"/>
          <w:numId w:val="41"/>
        </w:numPr>
        <w:autoSpaceDE w:val="0"/>
        <w:autoSpaceDN w:val="0"/>
        <w:adjustRightInd w:val="0"/>
        <w:spacing w:line="360" w:lineRule="auto"/>
        <w:rPr>
          <w:rFonts w:eastAsia="Calibri" w:cs="Tahoma"/>
          <w:color w:val="000000"/>
        </w:rPr>
      </w:pPr>
      <w:r w:rsidRPr="00F30290">
        <w:rPr>
          <w:rFonts w:eastAsia="Calibri" w:cs="Tahoma"/>
          <w:color w:val="000000"/>
        </w:rPr>
        <w:t>Ubicaciones</w:t>
      </w:r>
      <w:r w:rsidR="003E2312" w:rsidRPr="00F30290">
        <w:rPr>
          <w:rFonts w:eastAsia="Calibri" w:cs="Tahoma"/>
          <w:color w:val="000000"/>
        </w:rPr>
        <w:t xml:space="preserve"> de Unidades Económicas</w:t>
      </w:r>
      <w:r w:rsidR="00665776" w:rsidRPr="00F30290">
        <w:rPr>
          <w:rFonts w:eastAsia="Calibri" w:cs="Tahoma"/>
          <w:color w:val="000000"/>
        </w:rPr>
        <w:t xml:space="preserve">, y </w:t>
      </w:r>
    </w:p>
    <w:p w14:paraId="25D51350" w14:textId="2778D561" w:rsidR="003E2312" w:rsidRPr="00F30290" w:rsidRDefault="003E2312" w:rsidP="00A1515E">
      <w:pPr>
        <w:pStyle w:val="Prrafodelista"/>
        <w:numPr>
          <w:ilvl w:val="0"/>
          <w:numId w:val="41"/>
        </w:numPr>
        <w:autoSpaceDE w:val="0"/>
        <w:autoSpaceDN w:val="0"/>
        <w:adjustRightInd w:val="0"/>
        <w:spacing w:line="360" w:lineRule="auto"/>
        <w:rPr>
          <w:rFonts w:eastAsia="Calibri" w:cs="Tahoma"/>
          <w:color w:val="000000"/>
        </w:rPr>
      </w:pPr>
      <w:r w:rsidRPr="00F30290">
        <w:rPr>
          <w:rFonts w:eastAsia="Calibri" w:cs="Tahoma"/>
          <w:color w:val="000000"/>
        </w:rPr>
        <w:lastRenderedPageBreak/>
        <w:t>Nombres de apoderados legales</w:t>
      </w:r>
    </w:p>
    <w:p w14:paraId="619EBEFB" w14:textId="50884391" w:rsidR="003E2312" w:rsidRPr="00F30290" w:rsidRDefault="003E2312" w:rsidP="00A1515E">
      <w:pPr>
        <w:autoSpaceDE w:val="0"/>
        <w:autoSpaceDN w:val="0"/>
        <w:adjustRightInd w:val="0"/>
        <w:spacing w:after="0" w:line="360" w:lineRule="auto"/>
        <w:rPr>
          <w:rFonts w:eastAsia="Calibri" w:cs="Tahoma"/>
          <w:color w:val="000000"/>
        </w:rPr>
      </w:pPr>
    </w:p>
    <w:p w14:paraId="5E423813" w14:textId="77777777" w:rsidR="003E2312" w:rsidRPr="00F30290" w:rsidRDefault="003E2312" w:rsidP="00A1515E">
      <w:pPr>
        <w:spacing w:after="0" w:line="360" w:lineRule="auto"/>
        <w:rPr>
          <w:rFonts w:eastAsia="Times New Roman" w:cs="Tahoma"/>
          <w:bCs/>
          <w:color w:val="auto"/>
          <w:lang w:eastAsia="es-ES"/>
        </w:rPr>
      </w:pPr>
      <w:r w:rsidRPr="00F30290">
        <w:rPr>
          <w:rFonts w:eastAsia="Calibri" w:cs="Tahoma"/>
          <w:color w:val="000000"/>
        </w:rPr>
        <w:t xml:space="preserve">Conforme a lo anterior, </w:t>
      </w:r>
      <w:r w:rsidRPr="00F30290">
        <w:rPr>
          <w:rFonts w:eastAsia="Times New Roman" w:cs="Tahoma"/>
          <w:color w:val="0D0D0D"/>
        </w:rPr>
        <w:t xml:space="preserve">se procede a analizar si los datos previamente referidos son confidenciales o públicos; </w:t>
      </w:r>
      <w:r w:rsidRPr="00F30290">
        <w:rPr>
          <w:rFonts w:eastAsia="Times New Roman" w:cs="Tahoma"/>
          <w:color w:val="auto"/>
          <w:lang w:eastAsia="es-ES"/>
        </w:rPr>
        <w:t>e</w:t>
      </w:r>
      <w:r w:rsidRPr="00F30290">
        <w:rPr>
          <w:rFonts w:eastAsia="Times New Roman" w:cs="Tahoma"/>
          <w:bCs/>
          <w:color w:val="auto"/>
          <w:lang w:eastAsia="es-ES"/>
        </w:rPr>
        <w:t>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D6E1216" w14:textId="77777777" w:rsidR="003E2312" w:rsidRPr="00F30290" w:rsidRDefault="003E2312" w:rsidP="00A1515E">
      <w:pPr>
        <w:spacing w:after="0" w:line="360" w:lineRule="auto"/>
        <w:rPr>
          <w:rFonts w:eastAsia="Times New Roman" w:cs="Tahoma"/>
          <w:bCs/>
          <w:color w:val="auto"/>
          <w:lang w:eastAsia="es-ES"/>
        </w:rPr>
      </w:pPr>
    </w:p>
    <w:p w14:paraId="72B8A005"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2FDFCB57" w14:textId="77777777" w:rsidR="003E2312" w:rsidRPr="00F30290" w:rsidRDefault="003E2312" w:rsidP="00A1515E">
      <w:pPr>
        <w:spacing w:after="0" w:line="360" w:lineRule="auto"/>
        <w:rPr>
          <w:rFonts w:eastAsia="Times New Roman" w:cs="Tahoma"/>
          <w:bCs/>
          <w:color w:val="auto"/>
          <w:lang w:eastAsia="es-ES"/>
        </w:rPr>
      </w:pPr>
    </w:p>
    <w:p w14:paraId="37889542"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DD2D7DA" w14:textId="77777777" w:rsidR="003E2312" w:rsidRPr="00F30290" w:rsidRDefault="003E2312" w:rsidP="00A1515E">
      <w:pPr>
        <w:spacing w:after="0" w:line="360" w:lineRule="auto"/>
        <w:rPr>
          <w:rFonts w:eastAsia="Times New Roman" w:cs="Tahoma"/>
          <w:bCs/>
          <w:color w:val="auto"/>
          <w:lang w:eastAsia="es-ES"/>
        </w:rPr>
      </w:pPr>
    </w:p>
    <w:p w14:paraId="6CAF759F"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 xml:space="preserve">Por su parte, el artículo 24, fracción VI, de la Ley de Transparencia y Acceso a la Información Pública del Estado de México y Municipios, precisa que los Sujetos Obligados serán los </w:t>
      </w:r>
      <w:r w:rsidRPr="00F30290">
        <w:rPr>
          <w:rFonts w:eastAsia="Times New Roman" w:cs="Tahoma"/>
          <w:bCs/>
          <w:color w:val="auto"/>
          <w:lang w:eastAsia="es-ES"/>
        </w:rPr>
        <w:lastRenderedPageBreak/>
        <w:t>responsables de proteger y resguardar la información clasificada como reservada o confidencial.</w:t>
      </w:r>
    </w:p>
    <w:p w14:paraId="22405424" w14:textId="77777777" w:rsidR="003E2312" w:rsidRPr="00F30290" w:rsidRDefault="003E2312" w:rsidP="00A1515E">
      <w:pPr>
        <w:spacing w:after="0" w:line="360" w:lineRule="auto"/>
        <w:rPr>
          <w:rFonts w:eastAsia="Times New Roman" w:cs="Tahoma"/>
          <w:bCs/>
          <w:color w:val="auto"/>
          <w:lang w:eastAsia="es-ES"/>
        </w:rPr>
      </w:pPr>
    </w:p>
    <w:p w14:paraId="18E8BAD4"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3541103" w14:textId="77777777" w:rsidR="003E2312" w:rsidRPr="00F30290" w:rsidRDefault="003E2312" w:rsidP="00A1515E">
      <w:pPr>
        <w:spacing w:after="0" w:line="360" w:lineRule="auto"/>
        <w:rPr>
          <w:rFonts w:eastAsia="Times New Roman" w:cs="Tahoma"/>
          <w:bCs/>
          <w:color w:val="auto"/>
          <w:lang w:eastAsia="es-ES"/>
        </w:rPr>
      </w:pPr>
    </w:p>
    <w:p w14:paraId="3B1D6A32"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27FCC4A" w14:textId="77777777" w:rsidR="003E2312" w:rsidRPr="00F30290" w:rsidRDefault="003E2312" w:rsidP="00A1515E">
      <w:pPr>
        <w:spacing w:after="0" w:line="360" w:lineRule="auto"/>
        <w:rPr>
          <w:rFonts w:eastAsia="Times New Roman" w:cs="Tahoma"/>
          <w:bCs/>
          <w:color w:val="auto"/>
          <w:lang w:eastAsia="es-ES"/>
        </w:rPr>
      </w:pPr>
    </w:p>
    <w:p w14:paraId="2BCD21B4"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En términos de lo expuesto, la documentación y aquellos datos que se consideren confidenciales, serán una limitante del derecho de acceso a la información, siempre y cuando:</w:t>
      </w:r>
    </w:p>
    <w:p w14:paraId="7792C2BD" w14:textId="77777777" w:rsidR="003E2312" w:rsidRPr="00F30290" w:rsidRDefault="003E2312" w:rsidP="00A1515E">
      <w:pPr>
        <w:spacing w:after="0" w:line="360" w:lineRule="auto"/>
        <w:rPr>
          <w:rFonts w:eastAsia="Times New Roman" w:cs="Tahoma"/>
          <w:bCs/>
          <w:color w:val="auto"/>
          <w:lang w:eastAsia="es-ES"/>
        </w:rPr>
      </w:pPr>
    </w:p>
    <w:p w14:paraId="5445D062" w14:textId="77777777" w:rsidR="003E2312" w:rsidRPr="00F30290" w:rsidRDefault="003E2312" w:rsidP="00A1515E">
      <w:pPr>
        <w:numPr>
          <w:ilvl w:val="0"/>
          <w:numId w:val="44"/>
        </w:numPr>
        <w:spacing w:after="0" w:line="360" w:lineRule="auto"/>
        <w:jc w:val="left"/>
        <w:rPr>
          <w:rFonts w:eastAsia="Times New Roman" w:cs="Tahoma"/>
          <w:bCs/>
          <w:color w:val="auto"/>
          <w:lang w:eastAsia="es-ES"/>
        </w:rPr>
      </w:pPr>
      <w:r w:rsidRPr="00F30290">
        <w:rPr>
          <w:rFonts w:eastAsia="Times New Roman" w:cs="Tahoma"/>
          <w:bCs/>
          <w:color w:val="auto"/>
          <w:lang w:eastAsia="es-ES"/>
        </w:rPr>
        <w:t xml:space="preserve">Se trate de datos personales o información privada; esto es, información concerniente a una persona física o jurídico colectiva y que esta sea identificada o identificable. </w:t>
      </w:r>
    </w:p>
    <w:p w14:paraId="15582608" w14:textId="77777777" w:rsidR="003E2312" w:rsidRPr="00F30290" w:rsidRDefault="003E2312" w:rsidP="00A1515E">
      <w:pPr>
        <w:spacing w:after="0" w:line="360" w:lineRule="auto"/>
        <w:rPr>
          <w:rFonts w:eastAsia="Times New Roman" w:cs="Tahoma"/>
          <w:bCs/>
          <w:color w:val="auto"/>
          <w:lang w:eastAsia="es-ES"/>
        </w:rPr>
      </w:pPr>
    </w:p>
    <w:p w14:paraId="71B7BFFE" w14:textId="77777777" w:rsidR="003E2312" w:rsidRPr="00F30290" w:rsidRDefault="003E2312" w:rsidP="00A1515E">
      <w:pPr>
        <w:numPr>
          <w:ilvl w:val="0"/>
          <w:numId w:val="44"/>
        </w:numPr>
        <w:spacing w:after="0" w:line="360" w:lineRule="auto"/>
        <w:jc w:val="left"/>
        <w:rPr>
          <w:rFonts w:eastAsia="Times New Roman" w:cs="Tahoma"/>
          <w:bCs/>
          <w:color w:val="auto"/>
          <w:lang w:eastAsia="es-ES"/>
        </w:rPr>
      </w:pPr>
      <w:r w:rsidRPr="00F30290">
        <w:rPr>
          <w:rFonts w:eastAsia="Times New Roman" w:cs="Tahoma"/>
          <w:bCs/>
          <w:color w:val="auto"/>
          <w:lang w:eastAsia="es-ES"/>
        </w:rPr>
        <w:t xml:space="preserve">Para la difusión de los datos, se requiera el consentimiento del titular. </w:t>
      </w:r>
    </w:p>
    <w:p w14:paraId="314D713B" w14:textId="77777777" w:rsidR="003E2312" w:rsidRPr="00F30290" w:rsidRDefault="003E2312" w:rsidP="00A1515E">
      <w:pPr>
        <w:spacing w:after="0" w:line="360" w:lineRule="auto"/>
        <w:rPr>
          <w:rFonts w:eastAsia="Times New Roman" w:cs="Tahoma"/>
          <w:bCs/>
          <w:color w:val="auto"/>
          <w:lang w:eastAsia="es-ES"/>
        </w:rPr>
      </w:pPr>
    </w:p>
    <w:p w14:paraId="02FDA4F3"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744022C" w14:textId="77777777" w:rsidR="003E2312" w:rsidRPr="00F30290" w:rsidRDefault="003E2312" w:rsidP="00A1515E">
      <w:pPr>
        <w:spacing w:after="0" w:line="360" w:lineRule="auto"/>
        <w:rPr>
          <w:rFonts w:eastAsia="Times New Roman" w:cs="Tahoma"/>
          <w:bCs/>
          <w:color w:val="auto"/>
          <w:lang w:eastAsia="es-ES"/>
        </w:rPr>
      </w:pPr>
    </w:p>
    <w:p w14:paraId="571401F0" w14:textId="77777777" w:rsidR="003E2312" w:rsidRPr="00F30290" w:rsidRDefault="003E2312" w:rsidP="00A1515E">
      <w:pPr>
        <w:spacing w:after="0" w:line="360" w:lineRule="auto"/>
        <w:rPr>
          <w:rFonts w:eastAsia="Times New Roman" w:cs="Tahoma"/>
          <w:bCs/>
          <w:color w:val="auto"/>
          <w:lang w:eastAsia="es-ES"/>
        </w:rPr>
      </w:pPr>
      <w:r w:rsidRPr="00F30290">
        <w:rPr>
          <w:rFonts w:eastAsia="Times New Roman" w:cs="Tahoma"/>
          <w:bCs/>
          <w:color w:val="auto"/>
          <w:lang w:eastAsia="es-ES"/>
        </w:rPr>
        <w:t>Bajo ese contexto, se analizarán si los datos mencionados, deben ser considerados confidenciales, en términos del artículo 143, fracción I, de la Ley de Transparencia y Acceso a la Información Pública del Estado de México y Municipios, o públicos.</w:t>
      </w:r>
    </w:p>
    <w:p w14:paraId="24656DF5" w14:textId="77777777" w:rsidR="002E120F" w:rsidRPr="00F30290" w:rsidRDefault="002E120F" w:rsidP="00A1515E">
      <w:pPr>
        <w:spacing w:after="0" w:line="360" w:lineRule="auto"/>
        <w:contextualSpacing/>
      </w:pPr>
    </w:p>
    <w:p w14:paraId="34EEC5EC" w14:textId="77777777" w:rsidR="00F60442" w:rsidRPr="00F30290" w:rsidRDefault="00F60442" w:rsidP="00A1515E">
      <w:pPr>
        <w:pStyle w:val="Prrafodelista"/>
        <w:numPr>
          <w:ilvl w:val="0"/>
          <w:numId w:val="47"/>
        </w:numPr>
        <w:spacing w:line="360" w:lineRule="auto"/>
        <w:jc w:val="left"/>
        <w:rPr>
          <w:rFonts w:eastAsia="Calibri"/>
          <w:b/>
          <w:bCs/>
          <w:iCs/>
          <w:color w:val="000000"/>
          <w:lang w:val="es-ES_tradnl" w:eastAsia="en-US"/>
        </w:rPr>
      </w:pPr>
      <w:r w:rsidRPr="00F30290">
        <w:rPr>
          <w:rFonts w:eastAsia="Calibri"/>
          <w:b/>
          <w:bCs/>
          <w:iCs/>
          <w:color w:val="000000"/>
          <w:lang w:val="es-ES_tradnl" w:eastAsia="en-US"/>
        </w:rPr>
        <w:t>Nombre de particulares</w:t>
      </w:r>
    </w:p>
    <w:p w14:paraId="472BB89D" w14:textId="77777777" w:rsidR="00F60442" w:rsidRPr="00F30290" w:rsidRDefault="00F60442" w:rsidP="00A1515E">
      <w:pPr>
        <w:spacing w:after="0" w:line="360" w:lineRule="auto"/>
        <w:ind w:left="720"/>
        <w:rPr>
          <w:rFonts w:eastAsia="Calibri" w:cs="Times New Roman"/>
          <w:b/>
          <w:bCs/>
          <w:iCs/>
          <w:color w:val="000000"/>
          <w:lang w:val="es-ES_tradnl" w:eastAsia="en-US"/>
        </w:rPr>
      </w:pPr>
    </w:p>
    <w:p w14:paraId="73563C9E" w14:textId="77777777" w:rsidR="00F60442" w:rsidRPr="00F30290" w:rsidRDefault="00F60442" w:rsidP="00A1515E">
      <w:pPr>
        <w:spacing w:after="0" w:line="360" w:lineRule="auto"/>
        <w:rPr>
          <w:rFonts w:eastAsia="Calibri" w:cs="Tahoma"/>
          <w:b/>
          <w:bCs/>
          <w:color w:val="auto"/>
          <w:lang w:val="es-ES_tradnl" w:eastAsia="en-US"/>
        </w:rPr>
      </w:pPr>
      <w:r w:rsidRPr="00F30290">
        <w:rPr>
          <w:rFonts w:eastAsia="Calibri" w:cs="Tahoma"/>
          <w:bCs/>
          <w:color w:val="auto"/>
          <w:lang w:eastAsia="en-US"/>
        </w:rPr>
        <w:t xml:space="preserve">Al respecto, se considera que el nombre se integra </w:t>
      </w:r>
      <w:r w:rsidRPr="00F30290">
        <w:rPr>
          <w:rFonts w:eastAsia="Calibri" w:cs="Tahoma"/>
          <w:bCs/>
          <w:color w:val="auto"/>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F30290">
        <w:rPr>
          <w:rFonts w:eastAsia="Calibri" w:cs="Tahoma"/>
          <w:bCs/>
          <w:i/>
          <w:color w:val="auto"/>
          <w:lang w:val="es-ES_tradnl" w:eastAsia="en-US"/>
        </w:rPr>
        <w:t>per se</w:t>
      </w:r>
      <w:r w:rsidRPr="00F30290">
        <w:rPr>
          <w:rFonts w:eastAsia="Calibri" w:cs="Tahoma"/>
          <w:bCs/>
          <w:color w:val="auto"/>
          <w:lang w:val="es-ES_tradnl" w:eastAsia="en-US"/>
        </w:rPr>
        <w:t xml:space="preserve"> es un elemento que hace a una persona física identificada o identificable, por lo que, </w:t>
      </w:r>
      <w:r w:rsidRPr="00F30290">
        <w:rPr>
          <w:rFonts w:eastAsia="Calibri" w:cs="Tahoma"/>
          <w:b/>
          <w:bCs/>
          <w:color w:val="auto"/>
          <w:lang w:val="es-ES_tradnl" w:eastAsia="en-US"/>
        </w:rPr>
        <w:t>se considera un dato personal.</w:t>
      </w:r>
    </w:p>
    <w:p w14:paraId="4E607494" w14:textId="77777777" w:rsidR="00F60442" w:rsidRPr="00F30290" w:rsidRDefault="00F60442" w:rsidP="00A1515E">
      <w:pPr>
        <w:spacing w:after="0" w:line="360" w:lineRule="auto"/>
        <w:rPr>
          <w:rFonts w:eastAsia="Calibri" w:cs="Tahoma"/>
          <w:b/>
          <w:bCs/>
          <w:color w:val="auto"/>
          <w:lang w:eastAsia="en-US"/>
        </w:rPr>
      </w:pPr>
    </w:p>
    <w:p w14:paraId="65654348" w14:textId="77777777" w:rsidR="00F60442" w:rsidRPr="00F30290" w:rsidRDefault="00F60442" w:rsidP="00A1515E">
      <w:pPr>
        <w:spacing w:after="0" w:line="360" w:lineRule="auto"/>
        <w:ind w:right="-93"/>
        <w:rPr>
          <w:rFonts w:eastAsia="Calibri" w:cs="Tahoma"/>
          <w:bCs/>
          <w:color w:val="auto"/>
          <w:lang w:val="es-ES" w:eastAsia="en-US"/>
        </w:rPr>
      </w:pPr>
      <w:r w:rsidRPr="00F30290">
        <w:rPr>
          <w:rFonts w:eastAsia="Calibri" w:cs="Tahoma"/>
          <w:bCs/>
          <w:color w:val="auto"/>
          <w:lang w:eastAsia="en-US"/>
        </w:rPr>
        <w:t xml:space="preserve">Al respecto </w:t>
      </w:r>
      <w:r w:rsidRPr="00F30290">
        <w:rPr>
          <w:rFonts w:eastAsia="Calibri" w:cs="Tahoma"/>
          <w:bCs/>
          <w:color w:val="auto"/>
          <w:lang w:val="es-ES" w:eastAsia="en-US"/>
        </w:rPr>
        <w:t xml:space="preserve">cabe señalar lo previsto en la tesis aislada número 1a. CCXIV/2009, emitida por la Primera Sala de la Suprema Corte de Justicia de la Nación, publicada </w:t>
      </w:r>
      <w:r w:rsidRPr="00F30290">
        <w:rPr>
          <w:rFonts w:eastAsia="Calibri" w:cs="Tahoma"/>
          <w:bCs/>
          <w:iCs/>
          <w:color w:val="auto"/>
          <w:lang w:val="es-ES" w:eastAsia="en-US"/>
        </w:rPr>
        <w:t>en la Gaceta del Semanario Judicial de la Federación, Tomo XXX, de diciembre de 2009, página 277, de la Novena Época, materia constitucional,</w:t>
      </w:r>
      <w:r w:rsidRPr="00F30290">
        <w:rPr>
          <w:rFonts w:eastAsia="Calibri" w:cs="Tahoma"/>
          <w:bCs/>
          <w:color w:val="auto"/>
          <w:lang w:val="es-ES" w:eastAsia="en-US"/>
        </w:rPr>
        <w:t xml:space="preserve"> que establece lo siguiente:</w:t>
      </w:r>
    </w:p>
    <w:p w14:paraId="5204EE06" w14:textId="77777777" w:rsidR="00F60442" w:rsidRPr="00F30290" w:rsidRDefault="00F60442" w:rsidP="00A1515E">
      <w:pPr>
        <w:spacing w:after="0" w:line="360" w:lineRule="auto"/>
        <w:ind w:left="567" w:right="567"/>
        <w:rPr>
          <w:rFonts w:eastAsia="Calibri" w:cs="Tahoma"/>
          <w:bCs/>
          <w:i/>
          <w:color w:val="auto"/>
          <w:sz w:val="20"/>
          <w:szCs w:val="20"/>
          <w:lang w:val="es-ES" w:eastAsia="en-US"/>
        </w:rPr>
      </w:pPr>
      <w:r w:rsidRPr="00F30290">
        <w:rPr>
          <w:rFonts w:eastAsia="Calibri" w:cs="Tahoma"/>
          <w:bCs/>
          <w:i/>
          <w:color w:val="auto"/>
          <w:sz w:val="20"/>
          <w:szCs w:val="20"/>
          <w:lang w:val="es-ES" w:eastAsia="en-US"/>
        </w:rPr>
        <w:lastRenderedPageBreak/>
        <w:t>“</w:t>
      </w:r>
      <w:r w:rsidRPr="00F30290">
        <w:rPr>
          <w:rFonts w:eastAsia="Calibri" w:cs="Tahoma"/>
          <w:b/>
          <w:bCs/>
          <w:i/>
          <w:color w:val="auto"/>
          <w:sz w:val="20"/>
          <w:szCs w:val="20"/>
          <w:lang w:val="es-ES" w:eastAsia="en-US"/>
        </w:rPr>
        <w:t xml:space="preserve">DERECHO A LA VIDA PRIVADA. SU CONTENIDO GENERAL Y LA IMPORTANCIA DE NO DESCONTEXTUALIZAR LAS REFERENCIAS A LA MISMA. </w:t>
      </w:r>
      <w:r w:rsidRPr="00F30290">
        <w:rPr>
          <w:rFonts w:eastAsia="Calibri" w:cs="Tahoma"/>
          <w:bCs/>
          <w:i/>
          <w:color w:val="auto"/>
          <w:sz w:val="20"/>
          <w:szCs w:val="20"/>
          <w:lang w:val="es-ES"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F30290">
        <w:rPr>
          <w:rFonts w:eastAsia="Calibri" w:cs="Tahoma"/>
          <w:b/>
          <w:bCs/>
          <w:i/>
          <w:color w:val="auto"/>
          <w:sz w:val="20"/>
          <w:szCs w:val="20"/>
          <w:lang w:val="es-ES"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F30290">
        <w:rPr>
          <w:rFonts w:eastAsia="Calibri" w:cs="Tahoma"/>
          <w:bCs/>
          <w:i/>
          <w:color w:val="auto"/>
          <w:sz w:val="20"/>
          <w:szCs w:val="20"/>
          <w:lang w:val="es-ES" w:eastAsia="en-US"/>
        </w:rPr>
        <w:t xml:space="preserve"> A un nivel más concreto, la misma idea puede </w:t>
      </w:r>
      <w:r w:rsidRPr="00F30290">
        <w:rPr>
          <w:rFonts w:eastAsia="Calibri" w:cs="Tahoma"/>
          <w:bCs/>
          <w:i/>
          <w:color w:val="auto"/>
          <w:sz w:val="20"/>
          <w:szCs w:val="20"/>
          <w:lang w:val="es-ES" w:eastAsia="en-US"/>
        </w:rPr>
        <w:lastRenderedPageBreak/>
        <w:t xml:space="preserve">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F30290">
        <w:rPr>
          <w:rFonts w:eastAsia="Calibri" w:cs="Tahoma"/>
          <w:b/>
          <w:bCs/>
          <w:i/>
          <w:color w:val="auto"/>
          <w:sz w:val="20"/>
          <w:szCs w:val="20"/>
          <w:lang w:val="es-ES" w:eastAsia="en-US"/>
        </w:rPr>
        <w:t>En un sentido amplio, entonces, la protección constitucional de la vida privada implica poder conducir parte de la vida de uno protegido de la mirada y las injerencias de los demás</w:t>
      </w:r>
      <w:r w:rsidRPr="00F30290">
        <w:rPr>
          <w:rFonts w:eastAsia="Calibri" w:cs="Tahoma"/>
          <w:bCs/>
          <w:i/>
          <w:color w:val="auto"/>
          <w:sz w:val="20"/>
          <w:szCs w:val="20"/>
          <w:lang w:val="es-ES"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222C2DC7" w14:textId="77777777" w:rsidR="00F60442" w:rsidRPr="00F30290" w:rsidRDefault="00F60442" w:rsidP="00A1515E">
      <w:pPr>
        <w:spacing w:after="0" w:line="360" w:lineRule="auto"/>
        <w:ind w:right="-93"/>
        <w:rPr>
          <w:rFonts w:eastAsia="Calibri" w:cs="Tahoma"/>
          <w:bCs/>
          <w:color w:val="auto"/>
          <w:lang w:val="es-ES" w:eastAsia="en-US"/>
        </w:rPr>
      </w:pPr>
    </w:p>
    <w:p w14:paraId="13E4FDB8" w14:textId="77777777" w:rsidR="00F60442" w:rsidRPr="00F30290" w:rsidRDefault="00F60442" w:rsidP="00A1515E">
      <w:pPr>
        <w:spacing w:after="0" w:line="360" w:lineRule="auto"/>
        <w:ind w:right="-93"/>
        <w:rPr>
          <w:rFonts w:eastAsia="Calibri" w:cs="Tahoma"/>
          <w:b/>
          <w:bCs/>
          <w:color w:val="auto"/>
          <w:lang w:val="es-ES" w:eastAsia="en-US"/>
        </w:rPr>
      </w:pPr>
      <w:r w:rsidRPr="00F30290">
        <w:rPr>
          <w:rFonts w:eastAsia="Calibri" w:cs="Tahoma"/>
          <w:bCs/>
          <w:color w:val="auto"/>
          <w:lang w:val="es-ES" w:eastAsia="en-US"/>
        </w:rPr>
        <w:t xml:space="preserve">De conformidad con lo señalado, se colige que </w:t>
      </w:r>
      <w:r w:rsidRPr="00F30290">
        <w:rPr>
          <w:rFonts w:eastAsia="Calibri" w:cs="Tahoma"/>
          <w:b/>
          <w:bCs/>
          <w:color w:val="auto"/>
          <w:lang w:val="es-ES" w:eastAsia="en-US"/>
        </w:rPr>
        <w:t>las actividades que realicen los particulares, dentro del ámbito privado, o dentro de la esfera particular, es información que debe protegerse.</w:t>
      </w:r>
    </w:p>
    <w:p w14:paraId="52E627D3" w14:textId="77777777" w:rsidR="00F60442" w:rsidRPr="00F30290" w:rsidRDefault="00F60442" w:rsidP="00A1515E">
      <w:pPr>
        <w:spacing w:after="0" w:line="360" w:lineRule="auto"/>
        <w:ind w:right="-93"/>
        <w:rPr>
          <w:rFonts w:eastAsia="Calibri" w:cs="Tahoma"/>
          <w:bCs/>
          <w:color w:val="auto"/>
          <w:lang w:eastAsia="en-US"/>
        </w:rPr>
      </w:pPr>
    </w:p>
    <w:p w14:paraId="6292BB64" w14:textId="77777777" w:rsidR="00F60442" w:rsidRPr="00F30290" w:rsidRDefault="00F60442" w:rsidP="00A1515E">
      <w:pPr>
        <w:spacing w:after="0" w:line="360" w:lineRule="auto"/>
        <w:ind w:right="-93"/>
        <w:rPr>
          <w:rFonts w:eastAsia="Calibri" w:cs="Tahoma"/>
          <w:bCs/>
          <w:color w:val="auto"/>
          <w:lang w:eastAsia="en-US"/>
        </w:rPr>
      </w:pPr>
      <w:r w:rsidRPr="00F30290">
        <w:rPr>
          <w:rFonts w:eastAsia="Calibri" w:cs="Tahoma"/>
          <w:bCs/>
          <w:color w:val="auto"/>
          <w:lang w:eastAsia="en-US"/>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52703003" w14:textId="77777777" w:rsidR="00F60442" w:rsidRPr="00F30290" w:rsidRDefault="00F60442" w:rsidP="00A1515E">
      <w:pPr>
        <w:spacing w:after="0" w:line="360" w:lineRule="auto"/>
        <w:ind w:right="-93"/>
        <w:contextualSpacing/>
        <w:rPr>
          <w:rFonts w:eastAsia="Calibri" w:cs="Tahoma"/>
          <w:b/>
          <w:color w:val="auto"/>
          <w:szCs w:val="24"/>
          <w:lang w:val="es-ES" w:eastAsia="en-US"/>
        </w:rPr>
      </w:pPr>
    </w:p>
    <w:p w14:paraId="70EB83FC" w14:textId="72521803" w:rsidR="00F60442" w:rsidRPr="00F30290" w:rsidRDefault="00F60442" w:rsidP="00A1515E">
      <w:pPr>
        <w:numPr>
          <w:ilvl w:val="0"/>
          <w:numId w:val="45"/>
        </w:numPr>
        <w:spacing w:after="0" w:line="360" w:lineRule="auto"/>
        <w:ind w:right="-93"/>
        <w:contextualSpacing/>
        <w:rPr>
          <w:rFonts w:eastAsia="Calibri" w:cs="Tahoma"/>
          <w:b/>
          <w:color w:val="auto"/>
          <w:szCs w:val="24"/>
          <w:lang w:val="es-ES" w:eastAsia="en-US"/>
        </w:rPr>
      </w:pPr>
      <w:r w:rsidRPr="00F30290">
        <w:rPr>
          <w:rFonts w:eastAsia="Calibri" w:cs="Tahoma"/>
          <w:b/>
          <w:bCs/>
          <w:szCs w:val="24"/>
          <w:lang w:eastAsia="es-ES"/>
        </w:rPr>
        <w:t>Nombre de representante legal</w:t>
      </w:r>
    </w:p>
    <w:p w14:paraId="16334FE3" w14:textId="77777777" w:rsidR="00F60442" w:rsidRPr="00F30290" w:rsidRDefault="00F60442" w:rsidP="00A1515E">
      <w:pPr>
        <w:spacing w:after="0" w:line="360" w:lineRule="auto"/>
        <w:ind w:right="-93"/>
        <w:rPr>
          <w:rFonts w:eastAsia="Calibri" w:cs="Tahoma"/>
          <w:bCs/>
          <w:lang w:val="es-ES"/>
        </w:rPr>
      </w:pPr>
    </w:p>
    <w:p w14:paraId="498C7C53" w14:textId="463CE448" w:rsidR="00F60442" w:rsidRPr="00F30290" w:rsidRDefault="00F60442" w:rsidP="00A1515E">
      <w:pPr>
        <w:spacing w:after="0" w:line="360" w:lineRule="auto"/>
        <w:contextualSpacing/>
        <w:rPr>
          <w:rFonts w:eastAsia="Times New Roman" w:cs="Tahoma"/>
          <w:lang w:val="es-ES" w:eastAsia="es-ES"/>
        </w:rPr>
      </w:pPr>
      <w:r w:rsidRPr="00F30290">
        <w:rPr>
          <w:rFonts w:eastAsia="Times New Roman" w:cs="Tahoma"/>
          <w:lang w:val="es-ES" w:eastAsia="es-ES"/>
        </w:rPr>
        <w:t xml:space="preserve">Al respecto, resulta necesario señalar que las personas morales son representadas mediante personas físicas, debidamente acreditadas para realizar determinados actos a nombre de la jurídico-colectiva, por lo que, el nombre de dichos individuos no puede ser objeto de </w:t>
      </w:r>
      <w:r w:rsidRPr="00F30290">
        <w:rPr>
          <w:rFonts w:eastAsia="Times New Roman" w:cs="Tahoma"/>
          <w:lang w:val="es-ES" w:eastAsia="es-ES"/>
        </w:rPr>
        <w:lastRenderedPageBreak/>
        <w:t>clasificación, en virtud de que la representación persigue la finalidad de dar certeza jurídica a los actos que realiza, en el presente caso, a nombre de la persona moral.</w:t>
      </w:r>
    </w:p>
    <w:p w14:paraId="2D8A5338" w14:textId="77777777" w:rsidR="00F60442" w:rsidRPr="00F30290" w:rsidRDefault="00F60442" w:rsidP="00A1515E">
      <w:pPr>
        <w:spacing w:after="0" w:line="360" w:lineRule="auto"/>
        <w:contextualSpacing/>
        <w:rPr>
          <w:rFonts w:eastAsia="Times New Roman" w:cs="Tahoma"/>
          <w:lang w:val="es-ES" w:eastAsia="es-ES"/>
        </w:rPr>
      </w:pPr>
    </w:p>
    <w:p w14:paraId="2EA767BB" w14:textId="77777777" w:rsidR="00F60442" w:rsidRPr="00F30290" w:rsidRDefault="00F60442" w:rsidP="00A1515E">
      <w:pPr>
        <w:spacing w:after="0" w:line="360" w:lineRule="auto"/>
        <w:contextualSpacing/>
        <w:rPr>
          <w:rFonts w:eastAsia="Times New Roman" w:cs="Tahoma"/>
          <w:lang w:val="es-ES" w:eastAsia="es-ES"/>
        </w:rPr>
      </w:pPr>
      <w:r w:rsidRPr="00F30290">
        <w:rPr>
          <w:rFonts w:eastAsia="Times New Roman" w:cs="Tahoma"/>
          <w:lang w:val="es-ES" w:eastAsia="es-ES"/>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67434959" w14:textId="77777777" w:rsidR="00F60442" w:rsidRPr="00F30290" w:rsidRDefault="00F60442" w:rsidP="00A1515E">
      <w:pPr>
        <w:spacing w:after="0" w:line="360" w:lineRule="auto"/>
        <w:contextualSpacing/>
        <w:rPr>
          <w:rFonts w:eastAsia="Times New Roman" w:cs="Tahoma"/>
          <w:lang w:val="es-ES" w:eastAsia="es-ES"/>
        </w:rPr>
      </w:pPr>
    </w:p>
    <w:p w14:paraId="1B61C210" w14:textId="77777777" w:rsidR="00F60442" w:rsidRPr="00F30290" w:rsidRDefault="00F60442" w:rsidP="00A1515E">
      <w:pPr>
        <w:spacing w:after="0" w:line="360" w:lineRule="auto"/>
        <w:contextualSpacing/>
        <w:rPr>
          <w:rFonts w:eastAsia="Times New Roman" w:cs="Tahoma"/>
          <w:lang w:val="es-ES" w:eastAsia="es-ES"/>
        </w:rPr>
      </w:pPr>
      <w:r w:rsidRPr="00F30290">
        <w:rPr>
          <w:rFonts w:eastAsia="Times New Roman" w:cs="Tahoma"/>
          <w:lang w:val="es-ES" w:eastAsia="es-ES"/>
        </w:rPr>
        <w:t>En esa tesitura, la representación de las personas morales se realizará por medio de representantes o apoderados, y en el caso específico de las sociedades mercantiles, dicha representación se otorgará mediante instrumento público.</w:t>
      </w:r>
    </w:p>
    <w:p w14:paraId="105E946A" w14:textId="77777777" w:rsidR="00F60442" w:rsidRPr="00F30290" w:rsidRDefault="00F60442" w:rsidP="00A1515E">
      <w:pPr>
        <w:spacing w:after="0" w:line="360" w:lineRule="auto"/>
        <w:contextualSpacing/>
        <w:rPr>
          <w:rFonts w:eastAsia="Times New Roman" w:cs="Tahoma"/>
          <w:lang w:val="es-ES" w:eastAsia="es-ES"/>
        </w:rPr>
      </w:pPr>
    </w:p>
    <w:p w14:paraId="17706D9E" w14:textId="77777777" w:rsidR="00F60442" w:rsidRPr="00F30290" w:rsidRDefault="00F60442" w:rsidP="00A1515E">
      <w:pPr>
        <w:spacing w:after="0" w:line="360" w:lineRule="auto"/>
        <w:contextualSpacing/>
        <w:rPr>
          <w:rFonts w:eastAsia="Times New Roman" w:cs="Tahoma"/>
          <w:lang w:val="es-ES" w:eastAsia="es-ES"/>
        </w:rPr>
      </w:pPr>
      <w:r w:rsidRPr="00F30290">
        <w:rPr>
          <w:rFonts w:eastAsia="Times New Roman" w:cs="Tahoma"/>
          <w:lang w:val="es-ES" w:eastAsia="es-ES"/>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4F2A0856" w14:textId="77777777" w:rsidR="00F60442" w:rsidRPr="00F30290" w:rsidRDefault="00F60442" w:rsidP="00A1515E">
      <w:pPr>
        <w:spacing w:after="0" w:line="360" w:lineRule="auto"/>
        <w:contextualSpacing/>
        <w:rPr>
          <w:rFonts w:eastAsia="Times New Roman" w:cs="Tahoma"/>
          <w:lang w:val="es-ES" w:eastAsia="es-ES"/>
        </w:rPr>
      </w:pPr>
    </w:p>
    <w:p w14:paraId="1A8E9F17" w14:textId="77777777" w:rsidR="00F60442" w:rsidRPr="00F30290" w:rsidRDefault="00F60442" w:rsidP="00A1515E">
      <w:pPr>
        <w:spacing w:after="0" w:line="360" w:lineRule="auto"/>
        <w:contextualSpacing/>
        <w:rPr>
          <w:rFonts w:eastAsia="Times New Roman" w:cs="Tahoma"/>
          <w:lang w:val="es-ES" w:eastAsia="es-ES"/>
        </w:rPr>
      </w:pPr>
      <w:r w:rsidRPr="00F30290">
        <w:rPr>
          <w:rFonts w:eastAsia="Times New Roman" w:cs="Tahoma"/>
          <w:lang w:val="es-ES" w:eastAsia="es-ES"/>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F30290">
        <w:rPr>
          <w:rFonts w:eastAsia="Times New Roman" w:cs="Tahoma"/>
          <w:b/>
          <w:lang w:val="es-ES" w:eastAsia="es-ES"/>
        </w:rPr>
        <w:t xml:space="preserve">es público, </w:t>
      </w:r>
      <w:r w:rsidRPr="00F30290">
        <w:rPr>
          <w:rFonts w:eastAsia="Times New Roman" w:cs="Tahoma"/>
          <w:lang w:val="es-ES" w:eastAsia="es-ES"/>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1D5E941D" w14:textId="77777777" w:rsidR="00F60442" w:rsidRPr="00F30290" w:rsidRDefault="00F60442" w:rsidP="00A1515E">
      <w:pPr>
        <w:spacing w:after="0" w:line="360" w:lineRule="auto"/>
        <w:contextualSpacing/>
        <w:rPr>
          <w:rFonts w:eastAsia="Times New Roman" w:cs="Tahoma"/>
          <w:color w:val="000000"/>
          <w:lang w:val="es-ES" w:eastAsia="es-ES"/>
        </w:rPr>
      </w:pPr>
      <w:r w:rsidRPr="00F30290">
        <w:rPr>
          <w:rFonts w:eastAsia="Times New Roman" w:cs="Tahoma"/>
          <w:color w:val="000000"/>
          <w:lang w:val="es-ES" w:eastAsia="es-ES"/>
        </w:rPr>
        <w:lastRenderedPageBreak/>
        <w:t xml:space="preserve">Lo anterior, se robustece con el </w:t>
      </w:r>
      <w:r w:rsidRPr="00F30290">
        <w:rPr>
          <w:rFonts w:eastAsia="Calibri" w:cs="Tahoma"/>
          <w:bCs/>
          <w:iCs/>
          <w:color w:val="000000"/>
          <w:lang w:val="es-ES"/>
        </w:rPr>
        <w:t xml:space="preserve">Criterio de Interpretación, de la Segunda Época, con clave de control </w:t>
      </w:r>
      <w:r w:rsidRPr="00F30290">
        <w:rPr>
          <w:rFonts w:eastAsia="Calibri" w:cs="Tahoma"/>
          <w:bCs/>
          <w:iCs/>
          <w:color w:val="000000"/>
        </w:rPr>
        <w:t xml:space="preserve">SO/001/2019, </w:t>
      </w:r>
      <w:r w:rsidRPr="00F30290">
        <w:rPr>
          <w:rFonts w:eastAsia="Calibri" w:cs="Tahoma"/>
          <w:bCs/>
          <w:iCs/>
          <w:color w:val="000000"/>
          <w:lang w:val="es-ES"/>
        </w:rPr>
        <w:t>emitido por el Instituto Nacional de Transparencia, Acceso a la Información y Protección de Datos Personales</w:t>
      </w:r>
      <w:r w:rsidRPr="00F30290">
        <w:rPr>
          <w:rFonts w:eastAsia="Times New Roman" w:cs="Tahoma"/>
          <w:color w:val="000000"/>
          <w:lang w:val="es-ES" w:eastAsia="es-ES"/>
        </w:rPr>
        <w:t>, que establece lo siguiente:</w:t>
      </w:r>
    </w:p>
    <w:p w14:paraId="5064CCDD" w14:textId="77777777" w:rsidR="00F60442" w:rsidRPr="00F30290" w:rsidRDefault="00F60442" w:rsidP="00A1515E">
      <w:pPr>
        <w:spacing w:after="0" w:line="360" w:lineRule="auto"/>
        <w:contextualSpacing/>
        <w:rPr>
          <w:rFonts w:eastAsia="Times New Roman" w:cs="Tahoma"/>
          <w:color w:val="000000"/>
          <w:lang w:val="es-ES" w:eastAsia="es-ES"/>
        </w:rPr>
      </w:pPr>
    </w:p>
    <w:p w14:paraId="46141A31" w14:textId="77777777" w:rsidR="00F60442" w:rsidRPr="00F30290" w:rsidRDefault="00F60442" w:rsidP="00A1515E">
      <w:pPr>
        <w:spacing w:after="0" w:line="360" w:lineRule="auto"/>
        <w:ind w:left="567" w:right="567"/>
        <w:contextualSpacing/>
        <w:rPr>
          <w:rFonts w:eastAsia="Times New Roman" w:cs="Tahoma"/>
          <w:i/>
          <w:color w:val="000000"/>
          <w:sz w:val="20"/>
          <w:szCs w:val="20"/>
          <w:lang w:val="es-ES" w:eastAsia="es-ES"/>
        </w:rPr>
      </w:pPr>
      <w:r w:rsidRPr="00F30290">
        <w:rPr>
          <w:rFonts w:eastAsia="Times New Roman" w:cs="Tahoma"/>
          <w:b/>
          <w:i/>
          <w:color w:val="000000"/>
          <w:sz w:val="20"/>
          <w:szCs w:val="20"/>
          <w:lang w:eastAsia="es-ES"/>
        </w:rPr>
        <w:t>“Datos de identificación del representante o apoderado legal.</w:t>
      </w:r>
      <w:r w:rsidRPr="00F30290">
        <w:rPr>
          <w:rFonts w:eastAsia="Times New Roman" w:cs="Tahoma"/>
          <w:i/>
          <w:color w:val="000000"/>
          <w:sz w:val="20"/>
          <w:szCs w:val="20"/>
          <w:lang w:eastAsia="es-ES"/>
        </w:rPr>
        <w:t xml:space="preserve"> </w:t>
      </w:r>
      <w:r w:rsidRPr="00F30290">
        <w:rPr>
          <w:rFonts w:eastAsia="Times New Roman" w:cs="Tahoma"/>
          <w:b/>
          <w:i/>
          <w:color w:val="000000"/>
          <w:sz w:val="20"/>
          <w:szCs w:val="20"/>
          <w:lang w:eastAsia="es-ES"/>
        </w:rPr>
        <w:t xml:space="preserve">Naturaleza jurídica. </w:t>
      </w:r>
      <w:r w:rsidRPr="00F30290">
        <w:rPr>
          <w:rFonts w:eastAsia="Times New Roman" w:cs="Tahoma"/>
          <w:i/>
          <w:color w:val="000000"/>
          <w:sz w:val="20"/>
          <w:szCs w:val="20"/>
          <w:lang w:eastAsia="es-ES"/>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0C3DB6D3" w14:textId="77777777" w:rsidR="00F60442" w:rsidRPr="00F30290" w:rsidRDefault="00F60442" w:rsidP="00A1515E">
      <w:pPr>
        <w:spacing w:after="0" w:line="360" w:lineRule="auto"/>
        <w:contextualSpacing/>
        <w:rPr>
          <w:rFonts w:eastAsia="Times New Roman" w:cs="Tahoma"/>
          <w:color w:val="auto"/>
          <w:lang w:val="es-ES" w:eastAsia="es-ES"/>
        </w:rPr>
      </w:pPr>
    </w:p>
    <w:p w14:paraId="369B7B25" w14:textId="15DF044F" w:rsidR="00F60442" w:rsidRPr="00F30290" w:rsidRDefault="00F60442" w:rsidP="00A1515E">
      <w:pPr>
        <w:spacing w:after="0" w:line="360" w:lineRule="auto"/>
        <w:contextualSpacing/>
        <w:rPr>
          <w:rFonts w:eastAsia="Times New Roman" w:cs="Tahoma"/>
          <w:lang w:val="es-ES" w:eastAsia="es-ES"/>
        </w:rPr>
      </w:pPr>
      <w:r w:rsidRPr="00F30290">
        <w:rPr>
          <w:rFonts w:eastAsia="Times New Roman" w:cs="Tahoma"/>
          <w:lang w:val="es-ES" w:eastAsia="es-ES"/>
        </w:rPr>
        <w:t xml:space="preserve">Ante tales situaciones, el nombre del representante legal, de una persona jurídica colectiva, no es susceptible de ser clasificado como confidencial, en términos del artículo 143, fracción I, de la </w:t>
      </w:r>
      <w:r w:rsidR="00FF2FF3" w:rsidRPr="00F30290">
        <w:rPr>
          <w:rFonts w:eastAsia="Times New Roman" w:cs="Tahoma"/>
          <w:lang w:val="es-ES" w:eastAsia="es-ES"/>
        </w:rPr>
        <w:t>Ley de Transparencia y Acceso a la Información Pública del Estado de México y Municipios</w:t>
      </w:r>
      <w:r w:rsidRPr="00F30290">
        <w:rPr>
          <w:rFonts w:eastAsia="Times New Roman" w:cs="Tahoma"/>
          <w:lang w:val="es-ES" w:eastAsia="es-ES"/>
        </w:rPr>
        <w:t>.</w:t>
      </w:r>
    </w:p>
    <w:p w14:paraId="05D000A7" w14:textId="77777777" w:rsidR="00F60442" w:rsidRPr="00F30290" w:rsidRDefault="00F60442" w:rsidP="00A1515E">
      <w:pPr>
        <w:spacing w:after="0" w:line="360" w:lineRule="auto"/>
        <w:contextualSpacing/>
        <w:rPr>
          <w:rFonts w:eastAsia="Times New Roman" w:cs="Tahoma"/>
          <w:lang w:val="es-ES" w:eastAsia="es-ES"/>
        </w:rPr>
      </w:pPr>
    </w:p>
    <w:p w14:paraId="17B5C1B7" w14:textId="77777777" w:rsidR="00F60442" w:rsidRPr="00F30290" w:rsidRDefault="00F60442" w:rsidP="00A1515E">
      <w:pPr>
        <w:numPr>
          <w:ilvl w:val="0"/>
          <w:numId w:val="45"/>
        </w:numPr>
        <w:spacing w:after="0" w:line="360" w:lineRule="auto"/>
        <w:rPr>
          <w:rFonts w:cs="Tahoma"/>
          <w:bCs/>
          <w:color w:val="auto"/>
          <w:lang w:eastAsia="es-ES"/>
        </w:rPr>
      </w:pPr>
      <w:r w:rsidRPr="00F30290">
        <w:rPr>
          <w:rFonts w:cs="Tahoma"/>
          <w:b/>
          <w:bCs/>
        </w:rPr>
        <w:t>Ubicación de la unidad económica.</w:t>
      </w:r>
    </w:p>
    <w:p w14:paraId="32D5420D" w14:textId="77777777" w:rsidR="00F60442" w:rsidRPr="00F30290" w:rsidRDefault="00F60442" w:rsidP="00A1515E">
      <w:pPr>
        <w:spacing w:after="0" w:line="360" w:lineRule="auto"/>
        <w:rPr>
          <w:rFonts w:cs="Tahoma"/>
          <w:b/>
          <w:bCs/>
        </w:rPr>
      </w:pPr>
    </w:p>
    <w:p w14:paraId="3A53CBE2" w14:textId="77777777" w:rsidR="00F60442" w:rsidRPr="00F30290" w:rsidRDefault="00F60442" w:rsidP="00A1515E">
      <w:pPr>
        <w:spacing w:after="0" w:line="360" w:lineRule="auto"/>
        <w:rPr>
          <w:rFonts w:cs="Tahoma"/>
          <w:bCs/>
        </w:rPr>
      </w:pPr>
      <w:r w:rsidRPr="00F30290">
        <w:rPr>
          <w:rFonts w:cs="Tahoma"/>
          <w:bCs/>
        </w:rPr>
        <w:t>Sobre dicho dato, resulta necesario precisar que el domicilio establecido en los permisos, autorizaciones o licencias de funcionamiento, no corresponde al domicilio particular del titular de dichas autorizaciones, sino que corresponde a aquel donde se localiza la unidad económica, es decir, en el lugar en donde se realizará la actividad comercial, industrial o de servicios.</w:t>
      </w:r>
    </w:p>
    <w:p w14:paraId="3BC16ACE" w14:textId="77777777" w:rsidR="00F60442" w:rsidRPr="00F30290" w:rsidRDefault="00F60442" w:rsidP="00A1515E">
      <w:pPr>
        <w:spacing w:after="0" w:line="360" w:lineRule="auto"/>
        <w:rPr>
          <w:rFonts w:cs="Tahoma"/>
          <w:bCs/>
        </w:rPr>
      </w:pPr>
    </w:p>
    <w:p w14:paraId="64391575" w14:textId="77777777" w:rsidR="00F60442" w:rsidRPr="00F30290" w:rsidRDefault="00F60442" w:rsidP="00A1515E">
      <w:pPr>
        <w:widowControl w:val="0"/>
        <w:spacing w:after="0" w:line="360" w:lineRule="auto"/>
        <w:ind w:right="-91"/>
        <w:rPr>
          <w:rFonts w:cs="Tahoma"/>
          <w:bCs/>
        </w:rPr>
      </w:pPr>
      <w:r w:rsidRPr="00F30290">
        <w:rPr>
          <w:rFonts w:cs="Tahoma"/>
          <w:bCs/>
        </w:rPr>
        <w:t xml:space="preserve">De tales circunstancias, dicho dato guarda la naturaleza de pública, pues permite identificar, la ubicación de la unidad económica (puesto o establecimiento) que se pretendía obtener un permiso; además, que, en el presente caso, no hace ubicable a una persona, pues se trata de un lugar en la vía pública, al tratarse de un permiso de ambulantaje; por lo tanto, se trata de </w:t>
      </w:r>
      <w:r w:rsidRPr="00F30290">
        <w:rPr>
          <w:rFonts w:cs="Tahoma"/>
          <w:bCs/>
        </w:rPr>
        <w:lastRenderedPageBreak/>
        <w:t>un dato de acceso a público, pues como se precisó dichos documentos deben de estar a la vista del público en general. Así no resulta procedente, la clasificación, en términos del artículo 143, fracción I de la Ley de Transparencia y Acceso a la Información Pública del Estado de México y Municipios.</w:t>
      </w:r>
    </w:p>
    <w:p w14:paraId="7CF916AC" w14:textId="77777777" w:rsidR="00F60442" w:rsidRPr="00F30290" w:rsidRDefault="00F60442" w:rsidP="00A1515E">
      <w:pPr>
        <w:widowControl w:val="0"/>
        <w:spacing w:after="0" w:line="360" w:lineRule="auto"/>
        <w:ind w:right="-91"/>
        <w:rPr>
          <w:rFonts w:cs="Tahoma"/>
          <w:bCs/>
        </w:rPr>
      </w:pPr>
    </w:p>
    <w:p w14:paraId="68CBD5ED" w14:textId="27B516D4" w:rsidR="001F18DB" w:rsidRPr="00F30290" w:rsidRDefault="008B7C6A" w:rsidP="00A1515E">
      <w:pPr>
        <w:spacing w:after="0" w:line="360" w:lineRule="auto"/>
        <w:rPr>
          <w:color w:val="000000"/>
        </w:rPr>
      </w:pPr>
      <w:r w:rsidRPr="00F30290">
        <w:rPr>
          <w:rFonts w:eastAsia="Times New Roman" w:cs="Tahoma"/>
          <w:bCs/>
          <w:color w:val="0D0D0D"/>
          <w:szCs w:val="24"/>
          <w:lang w:val="es-ES" w:eastAsia="es-ES"/>
        </w:rPr>
        <w:t>Conforme a lo anterior, se considera que el Sujeto Obligado clasificó datos de naturaleza pública en las Actas de la  69ª Sesión Ordinaria , 68ª Sesión Ordinaria,</w:t>
      </w:r>
      <w:r w:rsidRPr="00F30290">
        <w:t xml:space="preserve"> </w:t>
      </w:r>
      <w:r w:rsidRPr="00F30290">
        <w:rPr>
          <w:rFonts w:eastAsia="Times New Roman" w:cs="Tahoma"/>
          <w:bCs/>
          <w:color w:val="0D0D0D"/>
          <w:szCs w:val="24"/>
          <w:lang w:val="es-ES" w:eastAsia="es-ES"/>
        </w:rPr>
        <w:t>67ª Sesión Ordinaria, 66ª Sesión Ordinaria y 53ª Sesión Extraordinaria, al clasificar la ubicación de unidades económicas y nombres de apoderados legales, por lo que, deberá entregarlos en una versión pública,</w:t>
      </w:r>
      <w:r w:rsidR="00346B81" w:rsidRPr="00F30290">
        <w:rPr>
          <w:rFonts w:eastAsia="Times New Roman" w:cs="Tahoma"/>
          <w:bCs/>
          <w:color w:val="0D0D0D"/>
          <w:szCs w:val="24"/>
          <w:lang w:val="es-ES" w:eastAsia="es-ES"/>
        </w:rPr>
        <w:t xml:space="preserve"> además de proporcionar el Acta del Comité de Transparencia en el que confirme la clasificación del nombre de particulares en la Acta de la 18ª Sesión de Cabildo Abierto y  17ª Sesión Solemne </w:t>
      </w:r>
      <w:r w:rsidRPr="00F30290">
        <w:rPr>
          <w:rFonts w:eastAsia="Times New Roman" w:cs="Tahoma"/>
          <w:bCs/>
          <w:color w:val="0D0D0D"/>
          <w:szCs w:val="24"/>
          <w:lang w:val="es-ES" w:eastAsia="es-ES"/>
        </w:rPr>
        <w:t>para atender de manera correcta la solicitud de información; para lo cual, deberá cumplir con lo establecido en el artículo 168, de la Ley de la materia.</w:t>
      </w:r>
    </w:p>
    <w:p w14:paraId="44D7A7E2" w14:textId="77777777" w:rsidR="001F18DB" w:rsidRPr="00F30290" w:rsidRDefault="001F18DB" w:rsidP="00A1515E">
      <w:pPr>
        <w:spacing w:after="0" w:line="360" w:lineRule="auto"/>
        <w:rPr>
          <w:color w:val="000000"/>
        </w:rPr>
      </w:pPr>
    </w:p>
    <w:p w14:paraId="269E772A" w14:textId="77777777" w:rsidR="00023BBD" w:rsidRPr="00F30290" w:rsidRDefault="00023BBD" w:rsidP="00A1515E">
      <w:pPr>
        <w:pStyle w:val="Ttulo2"/>
        <w:spacing w:before="0" w:after="0" w:line="360" w:lineRule="auto"/>
        <w:rPr>
          <w:sz w:val="22"/>
          <w:szCs w:val="22"/>
        </w:rPr>
      </w:pPr>
      <w:bookmarkStart w:id="13" w:name="_Toc193307119"/>
      <w:r w:rsidRPr="00F30290">
        <w:rPr>
          <w:sz w:val="22"/>
          <w:szCs w:val="22"/>
        </w:rPr>
        <w:t>SEXTO. Decisión</w:t>
      </w:r>
      <w:bookmarkEnd w:id="13"/>
    </w:p>
    <w:p w14:paraId="284E5323" w14:textId="77777777" w:rsidR="00023BBD" w:rsidRPr="00F30290" w:rsidRDefault="00023BBD" w:rsidP="00A1515E">
      <w:pPr>
        <w:spacing w:after="0" w:line="360" w:lineRule="auto"/>
        <w:contextualSpacing/>
        <w:rPr>
          <w:rFonts w:eastAsia="Calibri" w:cs="Tahoma"/>
          <w:b/>
        </w:rPr>
      </w:pPr>
    </w:p>
    <w:p w14:paraId="5FD82720" w14:textId="759CB023" w:rsidR="00023BBD" w:rsidRPr="00F30290" w:rsidRDefault="00023BBD" w:rsidP="00A1515E">
      <w:pPr>
        <w:spacing w:after="0" w:line="360" w:lineRule="auto"/>
      </w:pPr>
      <w:r w:rsidRPr="00F30290">
        <w:t xml:space="preserve">De acuerdo con lo expuesto y, con fundamento en el artículo 186, fracción III, de la Ley de Transparencia y Acceso a la Información Pública del Estado de México y Municipios, este Instituto considera procedente </w:t>
      </w:r>
      <w:r w:rsidR="001F18DB" w:rsidRPr="00F30290">
        <w:rPr>
          <w:b/>
        </w:rPr>
        <w:t>MODIFIC</w:t>
      </w:r>
      <w:r w:rsidRPr="00F30290">
        <w:rPr>
          <w:b/>
        </w:rPr>
        <w:t xml:space="preserve">AR </w:t>
      </w:r>
      <w:r w:rsidRPr="00F30290">
        <w:t xml:space="preserve">la respuesta del </w:t>
      </w:r>
      <w:r w:rsidR="001F18DB" w:rsidRPr="00F30290">
        <w:t>Ayuntamiento de Toluca</w:t>
      </w:r>
      <w:r w:rsidRPr="00F30290">
        <w:rPr>
          <w:b/>
        </w:rPr>
        <w:t xml:space="preserve">, </w:t>
      </w:r>
      <w:r w:rsidRPr="00F30290">
        <w:t>a efecto de que previa búsqueda exhaustiva y razonable entregue</w:t>
      </w:r>
      <w:r w:rsidR="00992901" w:rsidRPr="00F30290">
        <w:t xml:space="preserve">, en su caso en versión pública, la información </w:t>
      </w:r>
      <w:r w:rsidR="001F18DB" w:rsidRPr="00F30290">
        <w:t xml:space="preserve">faltante. </w:t>
      </w:r>
    </w:p>
    <w:p w14:paraId="3291619C" w14:textId="0E5A6B87" w:rsidR="001F18DB" w:rsidRPr="00F30290" w:rsidRDefault="001F18DB" w:rsidP="00A1515E">
      <w:pPr>
        <w:spacing w:after="0" w:line="360" w:lineRule="auto"/>
      </w:pPr>
    </w:p>
    <w:p w14:paraId="32D2EB39" w14:textId="77777777" w:rsidR="001F18DB" w:rsidRPr="00F30290" w:rsidRDefault="001F18DB" w:rsidP="00A1515E">
      <w:pPr>
        <w:pStyle w:val="Ttulo2"/>
        <w:spacing w:before="0" w:after="0" w:line="360" w:lineRule="auto"/>
        <w:rPr>
          <w:sz w:val="22"/>
          <w:szCs w:val="22"/>
          <w:lang w:val="es-ES_tradnl"/>
        </w:rPr>
      </w:pPr>
      <w:bookmarkStart w:id="14" w:name="_Toc179975606"/>
      <w:bookmarkStart w:id="15" w:name="_Toc179976894"/>
      <w:bookmarkStart w:id="16" w:name="_Toc190892018"/>
      <w:bookmarkStart w:id="17" w:name="_Toc193307120"/>
      <w:r w:rsidRPr="00F30290">
        <w:rPr>
          <w:rFonts w:eastAsia="Times New Roman"/>
          <w:bCs/>
          <w:color w:val="auto"/>
          <w:sz w:val="22"/>
          <w:szCs w:val="22"/>
          <w:lang w:val="es-ES_tradnl"/>
        </w:rPr>
        <w:t>S</w:t>
      </w:r>
      <w:r w:rsidRPr="00F30290">
        <w:rPr>
          <w:rFonts w:eastAsia="Times New Roman"/>
          <w:bCs/>
          <w:color w:val="auto"/>
          <w:sz w:val="22"/>
          <w:szCs w:val="22"/>
        </w:rPr>
        <w:t>ÉPTIMO</w:t>
      </w:r>
      <w:r w:rsidRPr="00F30290">
        <w:rPr>
          <w:rFonts w:eastAsia="Times New Roman"/>
          <w:bCs/>
          <w:color w:val="auto"/>
          <w:sz w:val="22"/>
          <w:szCs w:val="22"/>
          <w:lang w:val="es-ES_tradnl"/>
        </w:rPr>
        <w:t>.</w:t>
      </w:r>
      <w:r w:rsidRPr="00F30290">
        <w:rPr>
          <w:color w:val="auto"/>
          <w:sz w:val="22"/>
          <w:szCs w:val="22"/>
          <w:lang w:val="es-ES_tradnl"/>
        </w:rPr>
        <w:t> </w:t>
      </w:r>
      <w:r w:rsidRPr="00F30290">
        <w:rPr>
          <w:sz w:val="22"/>
          <w:szCs w:val="22"/>
          <w:lang w:val="es-ES_tradnl"/>
        </w:rPr>
        <w:t>Vista la Dirección General de Protección de Datos Personales</w:t>
      </w:r>
      <w:bookmarkEnd w:id="14"/>
      <w:bookmarkEnd w:id="15"/>
      <w:bookmarkEnd w:id="16"/>
      <w:bookmarkEnd w:id="17"/>
    </w:p>
    <w:p w14:paraId="6096C8B7" w14:textId="77777777" w:rsidR="001F18DB" w:rsidRPr="00F30290" w:rsidRDefault="001F18DB" w:rsidP="00A1515E">
      <w:pPr>
        <w:autoSpaceDE w:val="0"/>
        <w:autoSpaceDN w:val="0"/>
        <w:adjustRightInd w:val="0"/>
        <w:spacing w:after="0" w:line="360" w:lineRule="auto"/>
        <w:rPr>
          <w:rFonts w:eastAsia="Calibri" w:cs="Tahoma"/>
          <w:b/>
          <w:bCs/>
          <w:iCs/>
          <w:color w:val="000000"/>
          <w:lang w:val="es-ES_tradnl"/>
        </w:rPr>
      </w:pPr>
    </w:p>
    <w:p w14:paraId="139EFA9C" w14:textId="69398B78" w:rsidR="001F18DB" w:rsidRPr="00F30290" w:rsidRDefault="001F18DB" w:rsidP="00A1515E">
      <w:pPr>
        <w:tabs>
          <w:tab w:val="left" w:pos="4962"/>
        </w:tabs>
        <w:spacing w:after="0" w:line="360" w:lineRule="auto"/>
        <w:rPr>
          <w:rFonts w:eastAsia="Calibri" w:cs="Tahoma"/>
          <w:bCs/>
          <w:iCs/>
          <w:color w:val="000000"/>
        </w:rPr>
      </w:pPr>
      <w:r w:rsidRPr="00F30290">
        <w:rPr>
          <w:rFonts w:eastAsia="Calibri" w:cs="Tahoma"/>
          <w:bCs/>
          <w:iCs/>
          <w:color w:val="000000"/>
        </w:rPr>
        <w:t>Ahora bien, el Sujeto Obligado dentro de la respuesta otorgada a la solicitud de información, remitió un archivo comprimido de nombre “1</w:t>
      </w:r>
      <w:r w:rsidRPr="00F30290">
        <w:t xml:space="preserve"> </w:t>
      </w:r>
      <w:r w:rsidRPr="00F30290">
        <w:rPr>
          <w:rFonts w:eastAsia="Calibri" w:cs="Tahoma"/>
          <w:bCs/>
          <w:iCs/>
          <w:color w:val="000000"/>
        </w:rPr>
        <w:t>Anexo 1.rar”</w:t>
      </w:r>
      <w:r w:rsidR="00FF2FF3" w:rsidRPr="00F30290">
        <w:rPr>
          <w:rFonts w:eastAsia="Calibri" w:cs="Tahoma"/>
          <w:bCs/>
          <w:iCs/>
          <w:color w:val="000000"/>
        </w:rPr>
        <w:t>,</w:t>
      </w:r>
      <w:r w:rsidRPr="00F30290">
        <w:rPr>
          <w:rFonts w:eastAsia="Calibri" w:cs="Tahoma"/>
          <w:bCs/>
          <w:iCs/>
          <w:color w:val="000000"/>
        </w:rPr>
        <w:t xml:space="preserve"> el cual contiene los documentos </w:t>
      </w:r>
      <w:r w:rsidRPr="00F30290">
        <w:rPr>
          <w:rFonts w:eastAsia="Calibri" w:cs="Tahoma"/>
          <w:bCs/>
          <w:iCs/>
          <w:color w:val="000000"/>
        </w:rPr>
        <w:lastRenderedPageBreak/>
        <w:t>denominados “Acta 52-2024” y “Acta 45-2024”</w:t>
      </w:r>
      <w:r w:rsidR="00F543B5" w:rsidRPr="00F30290">
        <w:rPr>
          <w:rFonts w:eastAsia="Calibri" w:cs="Tahoma"/>
          <w:bCs/>
          <w:iCs/>
          <w:color w:val="000000"/>
        </w:rPr>
        <w:t xml:space="preserve">, en los que se </w:t>
      </w:r>
      <w:r w:rsidRPr="00F30290">
        <w:rPr>
          <w:rFonts w:eastAsia="Calibri" w:cs="Tahoma"/>
          <w:bCs/>
          <w:iCs/>
          <w:color w:val="000000"/>
        </w:rPr>
        <w:t>advi</w:t>
      </w:r>
      <w:r w:rsidR="00F543B5" w:rsidRPr="00F30290">
        <w:rPr>
          <w:rFonts w:eastAsia="Calibri" w:cs="Tahoma"/>
          <w:bCs/>
          <w:iCs/>
          <w:color w:val="000000"/>
        </w:rPr>
        <w:t>rtió</w:t>
      </w:r>
      <w:r w:rsidRPr="00F30290">
        <w:rPr>
          <w:rFonts w:eastAsia="Calibri" w:cs="Tahoma"/>
          <w:bCs/>
          <w:iCs/>
          <w:color w:val="000000"/>
        </w:rPr>
        <w:t xml:space="preserve"> el nombre de particulares</w:t>
      </w:r>
      <w:r w:rsidR="00F543B5" w:rsidRPr="00F30290">
        <w:rPr>
          <w:rFonts w:eastAsia="Calibri" w:cs="Tahoma"/>
          <w:bCs/>
          <w:iCs/>
          <w:color w:val="000000"/>
        </w:rPr>
        <w:t xml:space="preserve"> (en las páginas 4, 6, 7, 10, 11, 13, 14 y 16 del primer documento referido y en las páginas 1, 2, 4, 5, 6 a la 11, 13 y 14 del segundo documento)</w:t>
      </w:r>
      <w:r w:rsidRPr="00F30290">
        <w:rPr>
          <w:rFonts w:eastAsia="Calibri" w:cs="Tahoma"/>
          <w:bCs/>
          <w:iCs/>
          <w:color w:val="000000"/>
        </w:rPr>
        <w:t>, datos que son de naturaleza privada y debió clasificarse en su totalidad,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5500FC40" w14:textId="77777777" w:rsidR="001F18DB" w:rsidRPr="00F30290" w:rsidRDefault="001F18DB" w:rsidP="00A1515E">
      <w:pPr>
        <w:tabs>
          <w:tab w:val="left" w:pos="4962"/>
        </w:tabs>
        <w:spacing w:after="0" w:line="360" w:lineRule="auto"/>
        <w:rPr>
          <w:rFonts w:eastAsia="Calibri" w:cs="Tahoma"/>
          <w:bCs/>
          <w:iCs/>
          <w:color w:val="000000"/>
          <w:lang w:val="es-ES_tradnl"/>
        </w:rPr>
      </w:pPr>
    </w:p>
    <w:p w14:paraId="0261E66C" w14:textId="21221B56" w:rsidR="00023BBD" w:rsidRPr="00F30290" w:rsidRDefault="001F18DB" w:rsidP="00A1515E">
      <w:pPr>
        <w:autoSpaceDE w:val="0"/>
        <w:autoSpaceDN w:val="0"/>
        <w:adjustRightInd w:val="0"/>
        <w:spacing w:after="0" w:line="360" w:lineRule="auto"/>
        <w:rPr>
          <w:rFonts w:eastAsia="Calibri" w:cs="Tahoma"/>
          <w:bCs/>
          <w:iCs/>
          <w:color w:val="000000"/>
          <w:lang w:val="es-ES_tradnl"/>
        </w:rPr>
      </w:pPr>
      <w:r w:rsidRPr="00F30290">
        <w:rPr>
          <w:rFonts w:eastAsia="Calibri" w:cs="Tahoma"/>
          <w:bCs/>
          <w:iCs/>
          <w:color w:val="000000"/>
          <w:lang w:val="es-ES_tradnl"/>
        </w:rPr>
        <w:t> Sobre el particular, si bien, la presente resolución no tiene por objetivo investigar y determinar posibles violaciones al derecho de acceso a la información; toda vez que este Organismo Autónomo, advirtió la posible vulneración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347F8796" w14:textId="77777777" w:rsidR="00F543B5" w:rsidRPr="00F30290" w:rsidRDefault="00F543B5" w:rsidP="00A1515E">
      <w:pPr>
        <w:autoSpaceDE w:val="0"/>
        <w:autoSpaceDN w:val="0"/>
        <w:adjustRightInd w:val="0"/>
        <w:spacing w:after="0" w:line="360" w:lineRule="auto"/>
        <w:rPr>
          <w:rFonts w:eastAsia="Calibri" w:cs="Tahoma"/>
          <w:bCs/>
          <w:iCs/>
          <w:color w:val="000000"/>
          <w:lang w:val="es-ES_tradnl"/>
        </w:rPr>
      </w:pPr>
    </w:p>
    <w:p w14:paraId="00D17104" w14:textId="77777777" w:rsidR="00023BBD" w:rsidRPr="00F30290" w:rsidRDefault="00023BBD" w:rsidP="00A1515E">
      <w:pPr>
        <w:spacing w:after="0" w:line="360" w:lineRule="auto"/>
        <w:contextualSpacing/>
        <w:rPr>
          <w:rFonts w:eastAsia="Calibri" w:cs="Tahoma"/>
          <w:b/>
          <w:bCs/>
        </w:rPr>
      </w:pPr>
      <w:r w:rsidRPr="00F30290">
        <w:rPr>
          <w:rFonts w:eastAsia="Calibri" w:cs="Tahoma"/>
          <w:b/>
          <w:bCs/>
        </w:rPr>
        <w:t>Términos de la Resolución para conocimiento del Particular</w:t>
      </w:r>
    </w:p>
    <w:p w14:paraId="7DE94745" w14:textId="77777777" w:rsidR="00023BBD" w:rsidRPr="00F30290" w:rsidRDefault="00023BBD" w:rsidP="00A1515E">
      <w:pPr>
        <w:spacing w:after="0" w:line="360" w:lineRule="auto"/>
        <w:contextualSpacing/>
        <w:rPr>
          <w:rFonts w:eastAsia="Calibri" w:cs="Tahoma"/>
          <w:b/>
          <w:bCs/>
        </w:rPr>
      </w:pPr>
    </w:p>
    <w:p w14:paraId="27B43CC4" w14:textId="77777777" w:rsidR="00C4374B" w:rsidRPr="00F30290" w:rsidRDefault="00F543B5" w:rsidP="00A1515E">
      <w:pPr>
        <w:spacing w:after="0" w:line="360" w:lineRule="auto"/>
        <w:rPr>
          <w:color w:val="000000"/>
        </w:rPr>
      </w:pPr>
      <w:r w:rsidRPr="00F30290">
        <w:rPr>
          <w:color w:val="000000"/>
        </w:rPr>
        <w:t xml:space="preserve">Se le hace del conocimiento al ahora Recurrente, que, en el presente caso, se le concede la razón, pues si bien el Sujeto Obligado proporcionó parte de las actas y citatorios requeridos, lo cierto es que omitió remitir la totalidad de dichos documentos, además que clasificó datos de naturaleza pública. </w:t>
      </w:r>
    </w:p>
    <w:p w14:paraId="3A8E3800" w14:textId="77777777" w:rsidR="00C4374B" w:rsidRPr="00F30290" w:rsidRDefault="00C4374B" w:rsidP="00A1515E">
      <w:pPr>
        <w:spacing w:after="0" w:line="360" w:lineRule="auto"/>
        <w:rPr>
          <w:color w:val="000000"/>
        </w:rPr>
      </w:pPr>
    </w:p>
    <w:p w14:paraId="14208C7A" w14:textId="555A5253" w:rsidR="004B27E7" w:rsidRPr="00F30290" w:rsidRDefault="00F543B5" w:rsidP="00A1515E">
      <w:pPr>
        <w:spacing w:after="0" w:line="360" w:lineRule="auto"/>
        <w:rPr>
          <w:color w:val="000000"/>
        </w:rPr>
      </w:pPr>
      <w:r w:rsidRPr="00F30290">
        <w:rPr>
          <w:color w:val="000000"/>
        </w:rPr>
        <w:lastRenderedPageBreak/>
        <w:t xml:space="preserve">Finalmente, </w:t>
      </w:r>
      <w:r w:rsidR="00F30290" w:rsidRPr="00F30290">
        <w:rPr>
          <w:color w:val="000000"/>
        </w:rPr>
        <w:t>se le informa que la</w:t>
      </w:r>
      <w:r w:rsidRPr="00F30290">
        <w:rPr>
          <w:color w:val="000000"/>
        </w:rPr>
        <w:t xml:space="preserve"> labor d</w:t>
      </w:r>
      <w:r w:rsidR="00C4374B" w:rsidRPr="00F30290">
        <w:rPr>
          <w:color w:val="000000"/>
        </w:rPr>
        <w:t>e este</w:t>
      </w:r>
      <w:r w:rsidRPr="00F30290">
        <w:rPr>
          <w:color w:val="000000"/>
        </w:rPr>
        <w:t xml:space="preserve"> Instituto</w:t>
      </w:r>
      <w:r w:rsidR="00C4374B" w:rsidRPr="00F30290">
        <w:rPr>
          <w:color w:val="000000"/>
        </w:rPr>
        <w:t xml:space="preserve"> de Transparencia, Acceso a la Información Pública y Protección de Datos Personales del Estado de México y Municipios</w:t>
      </w:r>
      <w:r w:rsidRPr="00F30290">
        <w:rPr>
          <w:color w:val="000000"/>
        </w:rPr>
        <w:t>, es apoyar a la población a acceder a la información pública y garantizar la protección de sus datos personales</w:t>
      </w:r>
      <w:r w:rsidR="00C4374B" w:rsidRPr="00F30290">
        <w:rPr>
          <w:color w:val="000000"/>
        </w:rPr>
        <w:t>.</w:t>
      </w:r>
    </w:p>
    <w:p w14:paraId="19D0429B" w14:textId="77777777" w:rsidR="00C4374B" w:rsidRPr="00F30290" w:rsidRDefault="00C4374B" w:rsidP="00A1515E">
      <w:pPr>
        <w:spacing w:after="0" w:line="360" w:lineRule="auto"/>
        <w:rPr>
          <w:color w:val="000000"/>
        </w:rPr>
      </w:pPr>
    </w:p>
    <w:p w14:paraId="2915D3C0" w14:textId="2028159D" w:rsidR="00023BBD" w:rsidRPr="00F30290" w:rsidRDefault="00023BBD" w:rsidP="00A1515E">
      <w:pPr>
        <w:spacing w:after="0" w:line="360" w:lineRule="auto"/>
        <w:contextualSpacing/>
        <w:rPr>
          <w:rFonts w:eastAsia="Calibri"/>
        </w:rPr>
      </w:pPr>
      <w:r w:rsidRPr="00F30290">
        <w:rPr>
          <w:rFonts w:eastAsia="Calibri"/>
        </w:rPr>
        <w:t>Por lo expuesto y fundado, este Pleno:</w:t>
      </w:r>
    </w:p>
    <w:p w14:paraId="5B736D30" w14:textId="77777777" w:rsidR="00FF2FF3" w:rsidRPr="00F30290" w:rsidRDefault="00FF2FF3" w:rsidP="00A1515E">
      <w:pPr>
        <w:spacing w:after="0" w:line="360" w:lineRule="auto"/>
        <w:contextualSpacing/>
        <w:rPr>
          <w:rFonts w:eastAsia="Calibri"/>
        </w:rPr>
      </w:pPr>
    </w:p>
    <w:p w14:paraId="456932CF" w14:textId="77777777" w:rsidR="00023BBD" w:rsidRPr="00F30290" w:rsidRDefault="00023BBD" w:rsidP="00A1515E">
      <w:pPr>
        <w:pStyle w:val="Ttulo1"/>
        <w:spacing w:before="0" w:after="0" w:line="360" w:lineRule="auto"/>
        <w:jc w:val="center"/>
        <w:rPr>
          <w:sz w:val="22"/>
          <w:szCs w:val="22"/>
        </w:rPr>
      </w:pPr>
      <w:bookmarkStart w:id="18" w:name="_Toc193307121"/>
      <w:r w:rsidRPr="00F30290">
        <w:rPr>
          <w:sz w:val="22"/>
          <w:szCs w:val="22"/>
        </w:rPr>
        <w:t>R E S U E L V E</w:t>
      </w:r>
      <w:bookmarkEnd w:id="18"/>
    </w:p>
    <w:p w14:paraId="29E08B55" w14:textId="77777777" w:rsidR="00E361ED" w:rsidRPr="00F30290" w:rsidRDefault="00E361ED" w:rsidP="00A1515E">
      <w:pPr>
        <w:spacing w:after="0" w:line="360" w:lineRule="auto"/>
        <w:contextualSpacing/>
        <w:jc w:val="center"/>
        <w:rPr>
          <w:rFonts w:eastAsia="Calibri"/>
          <w:b/>
          <w:bCs/>
        </w:rPr>
      </w:pPr>
    </w:p>
    <w:p w14:paraId="73A6414B" w14:textId="2F0D635F" w:rsidR="00023BBD" w:rsidRPr="00F30290" w:rsidRDefault="00023BBD" w:rsidP="00A1515E">
      <w:pPr>
        <w:spacing w:after="0" w:line="360" w:lineRule="auto"/>
        <w:contextualSpacing/>
        <w:rPr>
          <w:bCs/>
        </w:rPr>
      </w:pPr>
      <w:r w:rsidRPr="00F30290">
        <w:rPr>
          <w:rFonts w:cs="Tahoma"/>
          <w:b/>
          <w:bCs/>
        </w:rPr>
        <w:t xml:space="preserve">PRIMERO. </w:t>
      </w:r>
      <w:r w:rsidRPr="00F30290">
        <w:rPr>
          <w:rFonts w:cs="Tahoma"/>
          <w:bCs/>
        </w:rPr>
        <w:t xml:space="preserve">Se </w:t>
      </w:r>
      <w:r w:rsidR="00F543B5" w:rsidRPr="00F30290">
        <w:rPr>
          <w:rFonts w:cs="Tahoma"/>
          <w:b/>
          <w:bCs/>
        </w:rPr>
        <w:t>MODIFI</w:t>
      </w:r>
      <w:r w:rsidRPr="00F30290">
        <w:rPr>
          <w:rFonts w:cs="Tahoma"/>
          <w:b/>
          <w:bCs/>
        </w:rPr>
        <w:t xml:space="preserve">CA </w:t>
      </w:r>
      <w:r w:rsidRPr="00F30290">
        <w:rPr>
          <w:rFonts w:cs="Tahoma"/>
          <w:bCs/>
        </w:rPr>
        <w:t xml:space="preserve">la respuesta entregada por el </w:t>
      </w:r>
      <w:r w:rsidR="00F543B5" w:rsidRPr="00F30290">
        <w:rPr>
          <w:rFonts w:cs="Tahoma"/>
          <w:bCs/>
        </w:rPr>
        <w:t>Ayuntamiento de Toluca</w:t>
      </w:r>
      <w:r w:rsidRPr="00F30290">
        <w:rPr>
          <w:rFonts w:cs="Tahoma"/>
          <w:bCs/>
        </w:rPr>
        <w:t>, a la solicitud de información</w:t>
      </w:r>
      <w:r w:rsidR="003D35DB" w:rsidRPr="00F30290">
        <w:t xml:space="preserve"> </w:t>
      </w:r>
      <w:r w:rsidR="00F543B5" w:rsidRPr="00F30290">
        <w:t>00321/TOLUCA/IP/2025</w:t>
      </w:r>
      <w:r w:rsidRPr="00F30290">
        <w:rPr>
          <w:bCs/>
        </w:rPr>
        <w:t xml:space="preserve">, por resultar </w:t>
      </w:r>
      <w:r w:rsidRPr="00F30290">
        <w:rPr>
          <w:b/>
          <w:bCs/>
        </w:rPr>
        <w:t>FUNDADAS</w:t>
      </w:r>
      <w:r w:rsidRPr="00F30290">
        <w:rPr>
          <w:rFonts w:cs="Tahoma"/>
          <w:b/>
          <w:bCs/>
        </w:rPr>
        <w:t xml:space="preserve"> </w:t>
      </w:r>
      <w:r w:rsidRPr="00F30290">
        <w:rPr>
          <w:rFonts w:eastAsia="Calibri" w:cs="Tahoma"/>
          <w:bCs/>
        </w:rPr>
        <w:t>las razones o motivos de inconformidad hechos valer por el Recurrente</w:t>
      </w:r>
      <w:r w:rsidRPr="00F30290">
        <w:rPr>
          <w:rFonts w:cs="Tahoma"/>
          <w:bCs/>
        </w:rPr>
        <w:t xml:space="preserve">, </w:t>
      </w:r>
      <w:r w:rsidRPr="00F30290">
        <w:rPr>
          <w:rFonts w:eastAsia="Calibri" w:cs="Tahoma"/>
          <w:bCs/>
        </w:rPr>
        <w:t>en términos de los considerandos QUINTO y SEXTO de la presente Resolución.</w:t>
      </w:r>
    </w:p>
    <w:p w14:paraId="4C23DF18" w14:textId="77777777" w:rsidR="00023BBD" w:rsidRPr="00F30290" w:rsidRDefault="00023BBD" w:rsidP="00A1515E">
      <w:pPr>
        <w:spacing w:after="0" w:line="360" w:lineRule="auto"/>
        <w:contextualSpacing/>
        <w:rPr>
          <w:rFonts w:eastAsia="Times New Roman" w:cs="Tahoma"/>
          <w:bCs/>
          <w:lang w:eastAsia="es-ES"/>
        </w:rPr>
      </w:pPr>
    </w:p>
    <w:p w14:paraId="17327782" w14:textId="1E9FBEF2" w:rsidR="00023BBD" w:rsidRPr="00F30290" w:rsidRDefault="00023BBD" w:rsidP="00A1515E">
      <w:pPr>
        <w:spacing w:after="0" w:line="360" w:lineRule="auto"/>
      </w:pPr>
      <w:r w:rsidRPr="00F30290">
        <w:rPr>
          <w:rFonts w:cs="Tahoma"/>
          <w:b/>
          <w:bCs/>
        </w:rPr>
        <w:t xml:space="preserve">SEGUNDO. </w:t>
      </w:r>
      <w:r w:rsidRPr="00F30290">
        <w:t xml:space="preserve">Se </w:t>
      </w:r>
      <w:r w:rsidRPr="00F30290">
        <w:rPr>
          <w:b/>
        </w:rPr>
        <w:t>ORDENA</w:t>
      </w:r>
      <w:r w:rsidRPr="00F30290">
        <w:t xml:space="preserve"> al Ente Recurrido</w:t>
      </w:r>
      <w:r w:rsidRPr="00F30290">
        <w:rPr>
          <w:b/>
        </w:rPr>
        <w:t xml:space="preserve">, </w:t>
      </w:r>
      <w:r w:rsidRPr="00F30290">
        <w:t xml:space="preserve">a efecto de que previa búsqueda exhaustiva y razonable, en los archivos de las unidades administrativas competentes, entregue a través del Sistema de Acceso a la Información Mexiquense (SAIMEX), en su caso, en versión pública, </w:t>
      </w:r>
      <w:r w:rsidR="004B27E7" w:rsidRPr="00F30290">
        <w:t>lo siguiente</w:t>
      </w:r>
      <w:r w:rsidRPr="00F30290">
        <w:t>:</w:t>
      </w:r>
    </w:p>
    <w:p w14:paraId="061F7D43" w14:textId="77777777" w:rsidR="00023BBD" w:rsidRPr="00F30290" w:rsidRDefault="00023BBD" w:rsidP="00A1515E">
      <w:pPr>
        <w:spacing w:after="0" w:line="360" w:lineRule="auto"/>
      </w:pPr>
    </w:p>
    <w:p w14:paraId="0FCDA5E6" w14:textId="7630B4D5" w:rsidR="004B27E7" w:rsidRPr="00F30290" w:rsidRDefault="00F543B5" w:rsidP="00A1515E">
      <w:pPr>
        <w:pStyle w:val="Prrafodelista"/>
        <w:numPr>
          <w:ilvl w:val="0"/>
          <w:numId w:val="38"/>
        </w:numPr>
        <w:spacing w:line="360" w:lineRule="auto"/>
        <w:rPr>
          <w:color w:val="000000"/>
        </w:rPr>
      </w:pPr>
      <w:r w:rsidRPr="00F30290">
        <w:rPr>
          <w:color w:val="000000"/>
        </w:rPr>
        <w:t>El Acta y citatorios de la Sexagésima Segunda Sesión Ordinaria de Cabildo</w:t>
      </w:r>
      <w:r w:rsidR="00FF2FF3" w:rsidRPr="00F30290">
        <w:rPr>
          <w:color w:val="000000"/>
        </w:rPr>
        <w:t>,</w:t>
      </w:r>
      <w:r w:rsidRPr="00F30290">
        <w:rPr>
          <w:color w:val="000000"/>
        </w:rPr>
        <w:t xml:space="preserve"> celebrada el diecinueve de septiembre de dos mil veinticuatro</w:t>
      </w:r>
    </w:p>
    <w:p w14:paraId="24AE1EB2" w14:textId="77777777" w:rsidR="00CB38FF" w:rsidRPr="00F30290" w:rsidRDefault="00CB38FF" w:rsidP="00A1515E">
      <w:pPr>
        <w:pStyle w:val="Prrafodelista"/>
        <w:spacing w:line="360" w:lineRule="auto"/>
        <w:rPr>
          <w:color w:val="000000"/>
        </w:rPr>
      </w:pPr>
    </w:p>
    <w:p w14:paraId="05189D41" w14:textId="0189DE1F" w:rsidR="00F543B5" w:rsidRPr="00F30290" w:rsidRDefault="00F543B5" w:rsidP="00A1515E">
      <w:pPr>
        <w:pStyle w:val="Prrafodelista"/>
        <w:numPr>
          <w:ilvl w:val="0"/>
          <w:numId w:val="38"/>
        </w:numPr>
        <w:spacing w:line="360" w:lineRule="auto"/>
        <w:rPr>
          <w:color w:val="000000"/>
        </w:rPr>
      </w:pPr>
      <w:r w:rsidRPr="00F30290">
        <w:rPr>
          <w:color w:val="000000"/>
        </w:rPr>
        <w:t>Las Actas de la Sexagésima Novena Sesión Ordinaria,</w:t>
      </w:r>
      <w:r w:rsidR="00CB38FF" w:rsidRPr="00F30290">
        <w:rPr>
          <w:color w:val="000000"/>
        </w:rPr>
        <w:t xml:space="preserve"> Sexagésima Octava Sesión Ordinaria</w:t>
      </w:r>
      <w:r w:rsidRPr="00F30290">
        <w:rPr>
          <w:color w:val="000000"/>
        </w:rPr>
        <w:t xml:space="preserve">, </w:t>
      </w:r>
      <w:r w:rsidR="00CB38FF" w:rsidRPr="00F30290">
        <w:rPr>
          <w:color w:val="000000"/>
        </w:rPr>
        <w:t>Sexagésima Séptima Sesión Ordinaria</w:t>
      </w:r>
      <w:r w:rsidRPr="00F30290">
        <w:rPr>
          <w:color w:val="000000"/>
        </w:rPr>
        <w:t>,</w:t>
      </w:r>
      <w:r w:rsidR="00CB38FF" w:rsidRPr="00F30290">
        <w:rPr>
          <w:color w:val="000000"/>
        </w:rPr>
        <w:t xml:space="preserve"> Sexagésima Sexta Sesión Ordinaria </w:t>
      </w:r>
      <w:r w:rsidRPr="00F30290">
        <w:rPr>
          <w:color w:val="000000"/>
        </w:rPr>
        <w:t xml:space="preserve">y </w:t>
      </w:r>
      <w:r w:rsidR="00CB38FF" w:rsidRPr="00F30290">
        <w:rPr>
          <w:color w:val="000000"/>
        </w:rPr>
        <w:t xml:space="preserve">Quincuagésima Tercera Sesión Extraordinaria de Cabildo, entregadas en respuesta. </w:t>
      </w:r>
    </w:p>
    <w:p w14:paraId="29FBD103" w14:textId="77777777" w:rsidR="00E361ED" w:rsidRPr="00F30290" w:rsidRDefault="00E361ED" w:rsidP="00A1515E">
      <w:pPr>
        <w:pStyle w:val="Prrafodelista"/>
        <w:spacing w:line="360" w:lineRule="auto"/>
        <w:rPr>
          <w:color w:val="000000"/>
        </w:rPr>
      </w:pPr>
    </w:p>
    <w:p w14:paraId="19B0C409" w14:textId="77777777" w:rsidR="00C4374B" w:rsidRPr="00F30290" w:rsidRDefault="00C4374B" w:rsidP="00A1515E">
      <w:pPr>
        <w:pStyle w:val="Prrafodelista"/>
        <w:spacing w:line="360" w:lineRule="auto"/>
        <w:rPr>
          <w:color w:val="000000"/>
        </w:rPr>
      </w:pPr>
    </w:p>
    <w:p w14:paraId="54A6FCDD" w14:textId="4F972CDA" w:rsidR="00023BBD" w:rsidRPr="00F30290" w:rsidRDefault="00023BBD" w:rsidP="00A1515E">
      <w:pPr>
        <w:spacing w:after="0" w:line="360" w:lineRule="auto"/>
        <w:rPr>
          <w:rFonts w:cs="Tahoma"/>
          <w:bCs/>
          <w:iCs/>
          <w:lang w:eastAsia="es-ES"/>
        </w:rPr>
      </w:pPr>
      <w:r w:rsidRPr="00F30290">
        <w:rPr>
          <w:color w:val="000000"/>
        </w:rPr>
        <w:t xml:space="preserve">Además, </w:t>
      </w:r>
      <w:r w:rsidR="006059DA" w:rsidRPr="00F30290">
        <w:rPr>
          <w:rFonts w:cs="Tahoma"/>
          <w:bCs/>
          <w:iCs/>
          <w:lang w:eastAsia="es-ES"/>
        </w:rPr>
        <w:t xml:space="preserve">deberá proporcionar el Acuerdo de Clasificación donde el Comité de Transparencia, confirme la eliminación de los datos </w:t>
      </w:r>
      <w:r w:rsidR="00FF2FF3" w:rsidRPr="00F30290">
        <w:rPr>
          <w:rFonts w:cs="Tahoma"/>
          <w:bCs/>
          <w:iCs/>
          <w:lang w:eastAsia="es-ES"/>
        </w:rPr>
        <w:t>testados en las Actas de la Décimo Octava Sesión Ordinaria y Décimo Sé</w:t>
      </w:r>
      <w:r w:rsidR="00C4374B" w:rsidRPr="00F30290">
        <w:rPr>
          <w:rFonts w:cs="Tahoma"/>
          <w:bCs/>
          <w:iCs/>
          <w:lang w:eastAsia="es-ES"/>
        </w:rPr>
        <w:t>p</w:t>
      </w:r>
      <w:r w:rsidR="00FF2FF3" w:rsidRPr="00F30290">
        <w:rPr>
          <w:rFonts w:cs="Tahoma"/>
          <w:bCs/>
          <w:iCs/>
          <w:lang w:eastAsia="es-ES"/>
        </w:rPr>
        <w:t>tima Sesión Solemne de Cabildo</w:t>
      </w:r>
      <w:r w:rsidR="00C4374B" w:rsidRPr="00F30290">
        <w:rPr>
          <w:rFonts w:cs="Tahoma"/>
          <w:bCs/>
          <w:iCs/>
          <w:lang w:eastAsia="es-ES"/>
        </w:rPr>
        <w:t xml:space="preserve"> proporcionadas en respuesta, así como, de aquellos que se localicen en los documentos que den cuenta de los dos puntos previamente referidos</w:t>
      </w:r>
      <w:r w:rsidR="00FF2FF3" w:rsidRPr="00F30290">
        <w:rPr>
          <w:rFonts w:cs="Tahoma"/>
          <w:bCs/>
          <w:iCs/>
          <w:lang w:eastAsia="es-ES"/>
        </w:rPr>
        <w:t>, en términos del Considerando QUINTO</w:t>
      </w:r>
      <w:r w:rsidR="006059DA" w:rsidRPr="00F30290">
        <w:rPr>
          <w:rFonts w:cs="Tahoma"/>
          <w:bCs/>
          <w:iCs/>
          <w:lang w:eastAsia="es-ES"/>
        </w:rPr>
        <w:t xml:space="preserve">, </w:t>
      </w:r>
      <w:r w:rsidR="00C4374B" w:rsidRPr="00F30290">
        <w:rPr>
          <w:rFonts w:cs="Tahoma"/>
          <w:bCs/>
          <w:iCs/>
          <w:lang w:eastAsia="es-ES"/>
        </w:rPr>
        <w:t>de</w:t>
      </w:r>
      <w:r w:rsidR="006059DA" w:rsidRPr="00F30290">
        <w:rPr>
          <w:rFonts w:cs="Tahoma"/>
          <w:bCs/>
          <w:iCs/>
          <w:lang w:eastAsia="es-ES"/>
        </w:rPr>
        <w:t xml:space="preserve"> conformidad con los artículos 49, fracciones II y VIII y 132, fracción II de la Ley de Transparencia y Acceso a la Información Pública del Estado de México y Municipios.</w:t>
      </w:r>
    </w:p>
    <w:p w14:paraId="2496561D" w14:textId="77777777" w:rsidR="002822A3" w:rsidRPr="00F30290" w:rsidRDefault="002822A3" w:rsidP="00A1515E">
      <w:pPr>
        <w:spacing w:after="0" w:line="360" w:lineRule="auto"/>
        <w:ind w:right="-91"/>
        <w:contextualSpacing/>
        <w:rPr>
          <w:rFonts w:eastAsia="Calibri" w:cs="Tahoma"/>
          <w:b/>
          <w:bCs/>
        </w:rPr>
      </w:pPr>
    </w:p>
    <w:p w14:paraId="253F8D91" w14:textId="51D49033" w:rsidR="00023BBD" w:rsidRPr="00F30290" w:rsidRDefault="00023BBD" w:rsidP="00A1515E">
      <w:pPr>
        <w:spacing w:after="0" w:line="360" w:lineRule="auto"/>
        <w:ind w:right="-28"/>
        <w:contextualSpacing/>
        <w:rPr>
          <w:rFonts w:cs="Tahoma"/>
          <w:b/>
          <w:iCs/>
        </w:rPr>
      </w:pPr>
      <w:r w:rsidRPr="00F30290">
        <w:rPr>
          <w:rFonts w:eastAsia="Calibri" w:cs="Tahoma"/>
          <w:b/>
          <w:bCs/>
        </w:rPr>
        <w:t xml:space="preserve">TERCERO. </w:t>
      </w:r>
      <w:r w:rsidRPr="00F30290">
        <w:rPr>
          <w:rFonts w:cs="Tahoma"/>
          <w:b/>
          <w:bCs/>
          <w:iCs/>
        </w:rPr>
        <w:t>NOTIFÍQUESE</w:t>
      </w:r>
      <w:r w:rsidR="00006A45" w:rsidRPr="00F30290">
        <w:rPr>
          <w:rFonts w:cs="Tahoma"/>
          <w:b/>
          <w:bCs/>
          <w:iCs/>
        </w:rPr>
        <w:t xml:space="preserve"> POR SAIMEX</w:t>
      </w:r>
      <w:r w:rsidRPr="00F30290">
        <w:rPr>
          <w:rFonts w:cs="Tahoma"/>
          <w:b/>
          <w:bCs/>
          <w:iCs/>
        </w:rPr>
        <w:t xml:space="preserve"> </w:t>
      </w:r>
      <w:r w:rsidRPr="00F30290">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F30290" w:rsidRDefault="00023BBD" w:rsidP="00A1515E">
      <w:pPr>
        <w:spacing w:after="0" w:line="360" w:lineRule="auto"/>
        <w:ind w:right="-28"/>
        <w:contextualSpacing/>
        <w:rPr>
          <w:rFonts w:eastAsia="Calibri" w:cs="Tahoma"/>
          <w:color w:val="000000"/>
          <w:lang w:val="es-ES"/>
        </w:rPr>
      </w:pPr>
    </w:p>
    <w:p w14:paraId="73C70838" w14:textId="31E188FB" w:rsidR="00023BBD" w:rsidRPr="00F30290" w:rsidRDefault="00023BBD" w:rsidP="00A1515E">
      <w:pPr>
        <w:spacing w:after="0" w:line="360" w:lineRule="auto"/>
        <w:contextualSpacing/>
        <w:rPr>
          <w:rFonts w:eastAsia="Calibri" w:cs="Tahoma"/>
          <w:iCs/>
          <w:color w:val="000000"/>
        </w:rPr>
      </w:pPr>
      <w:r w:rsidRPr="00F30290">
        <w:rPr>
          <w:rFonts w:eastAsia="Calibri" w:cs="Tahoma"/>
          <w:iCs/>
          <w:color w:val="000000"/>
        </w:rPr>
        <w:t xml:space="preserve">De conformidad con el artículo 198 de la Ley </w:t>
      </w:r>
      <w:r w:rsidR="002822A3" w:rsidRPr="00F30290">
        <w:rPr>
          <w:rFonts w:eastAsia="Calibri" w:cs="Tahoma"/>
          <w:iCs/>
          <w:color w:val="000000"/>
        </w:rPr>
        <w:t>de la materia</w:t>
      </w:r>
      <w:r w:rsidRPr="00F30290">
        <w:rPr>
          <w:rFonts w:eastAsia="Calibri" w:cs="Tahoma"/>
          <w:iCs/>
          <w:color w:val="000000"/>
        </w:rPr>
        <w:t>, de considerarlo procedente, el Sujeto Obligado de manera fundada y motivada, podrá solicitar una ampliación de plazo para el cumplimiento de la presente resolución.</w:t>
      </w:r>
    </w:p>
    <w:p w14:paraId="359349C6" w14:textId="77777777" w:rsidR="00023BBD" w:rsidRPr="00F30290" w:rsidRDefault="00023BBD" w:rsidP="00A1515E">
      <w:pPr>
        <w:spacing w:after="0" w:line="360" w:lineRule="auto"/>
        <w:contextualSpacing/>
        <w:rPr>
          <w:rFonts w:eastAsia="Calibri" w:cs="Tahoma"/>
          <w:color w:val="000000"/>
          <w:lang w:val="es-ES"/>
        </w:rPr>
      </w:pPr>
    </w:p>
    <w:p w14:paraId="6E820D77" w14:textId="49E9F8DE" w:rsidR="00023BBD" w:rsidRPr="00F30290" w:rsidRDefault="00023BBD" w:rsidP="00A1515E">
      <w:pPr>
        <w:spacing w:after="0" w:line="360" w:lineRule="auto"/>
        <w:contextualSpacing/>
        <w:rPr>
          <w:rFonts w:cs="Tahoma"/>
        </w:rPr>
      </w:pPr>
      <w:r w:rsidRPr="00F30290">
        <w:rPr>
          <w:rFonts w:eastAsia="Calibri" w:cs="Tahoma"/>
          <w:b/>
        </w:rPr>
        <w:t>CUARTO</w:t>
      </w:r>
      <w:r w:rsidRPr="00F30290">
        <w:rPr>
          <w:rFonts w:eastAsia="Calibri" w:cs="Tahoma"/>
          <w:b/>
          <w:bCs/>
        </w:rPr>
        <w:t xml:space="preserve">. </w:t>
      </w:r>
      <w:r w:rsidRPr="00F30290">
        <w:rPr>
          <w:rFonts w:cs="Tahoma"/>
          <w:b/>
        </w:rPr>
        <w:t>NOTIFÍQUESE</w:t>
      </w:r>
      <w:r w:rsidR="00006A45" w:rsidRPr="00F30290">
        <w:rPr>
          <w:rFonts w:cs="Tahoma"/>
          <w:b/>
        </w:rPr>
        <w:t xml:space="preserve"> POR SAIMEX</w:t>
      </w:r>
      <w:r w:rsidRPr="00F30290">
        <w:rPr>
          <w:rFonts w:cs="Tahoma"/>
        </w:rPr>
        <w:t xml:space="preserve"> a</w:t>
      </w:r>
      <w:r w:rsidR="00006A45" w:rsidRPr="00F30290">
        <w:rPr>
          <w:rFonts w:cs="Tahoma"/>
        </w:rPr>
        <w:t xml:space="preserve"> la persona</w:t>
      </w:r>
      <w:r w:rsidRPr="00F30290">
        <w:rPr>
          <w:rFonts w:cs="Tahoma"/>
        </w:rPr>
        <w:t xml:space="preserve"> Recurrente la presente Resolución, asimismo, se hace de su conocimiento que de conformidad con lo establecido en el artículo </w:t>
      </w:r>
      <w:r w:rsidRPr="00F30290">
        <w:rPr>
          <w:rFonts w:cs="Tahoma"/>
        </w:rPr>
        <w:lastRenderedPageBreak/>
        <w:t>196 de la Ley de Transparencia y Acceso a la Información Pública del Estado de México y Municipios podrá promover el Juicio de Amparo en los términos de las leyes aplicables.</w:t>
      </w:r>
    </w:p>
    <w:p w14:paraId="2FFD35AA" w14:textId="397081D0" w:rsidR="000C478E" w:rsidRPr="00F30290" w:rsidRDefault="000C478E" w:rsidP="00A1515E">
      <w:pPr>
        <w:spacing w:after="0" w:line="360" w:lineRule="auto"/>
        <w:contextualSpacing/>
        <w:rPr>
          <w:rFonts w:cs="Tahoma"/>
        </w:rPr>
      </w:pPr>
    </w:p>
    <w:p w14:paraId="2C30D4B1" w14:textId="4ABAA143" w:rsidR="000C478E" w:rsidRPr="00F30290" w:rsidRDefault="000C478E" w:rsidP="00A1515E">
      <w:pPr>
        <w:spacing w:after="0" w:line="360" w:lineRule="auto"/>
        <w:rPr>
          <w:color w:val="000000"/>
        </w:rPr>
      </w:pPr>
      <w:r w:rsidRPr="00F30290">
        <w:rPr>
          <w:b/>
          <w:bCs/>
          <w:color w:val="000000"/>
        </w:rPr>
        <w:t>QUINTO.</w:t>
      </w:r>
      <w:r w:rsidRPr="00F30290">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0E4B7496" w14:textId="77777777" w:rsidR="00023BBD" w:rsidRPr="00F30290" w:rsidRDefault="00023BBD" w:rsidP="00A1515E">
      <w:pPr>
        <w:spacing w:after="0" w:line="360" w:lineRule="auto"/>
        <w:contextualSpacing/>
        <w:rPr>
          <w:rFonts w:cs="Arial"/>
          <w:b/>
          <w:bCs/>
        </w:rPr>
      </w:pPr>
    </w:p>
    <w:p w14:paraId="7FC456C3" w14:textId="360EDADD" w:rsidR="00023BBD" w:rsidRDefault="00023BBD" w:rsidP="00A1515E">
      <w:pPr>
        <w:spacing w:after="0" w:line="360" w:lineRule="auto"/>
        <w:contextualSpacing/>
        <w:rPr>
          <w:rFonts w:cs="Tahoma"/>
          <w:b/>
          <w:bCs/>
        </w:rPr>
      </w:pPr>
      <w:r w:rsidRPr="00F30290">
        <w:rPr>
          <w:rFonts w:eastAsia="Calibri" w:cs="Tahoma"/>
          <w:bCs/>
        </w:rPr>
        <w:t>ASÍ LO RESUELVE, POR </w:t>
      </w:r>
      <w:r w:rsidRPr="00F30290">
        <w:rPr>
          <w:rFonts w:eastAsia="Calibri" w:cs="Tahoma"/>
          <w:b/>
          <w:bCs/>
        </w:rPr>
        <w:t>UNANIMIDAD</w:t>
      </w:r>
      <w:r w:rsidRPr="00F30290">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C478E" w:rsidRPr="00F30290">
        <w:rPr>
          <w:rFonts w:eastAsia="Calibri" w:cs="Tahoma"/>
          <w:bCs/>
        </w:rPr>
        <w:t xml:space="preserve"> </w:t>
      </w:r>
      <w:r w:rsidR="002018E6">
        <w:rPr>
          <w:rFonts w:eastAsia="Calibri" w:cs="Tahoma"/>
          <w:bCs/>
        </w:rPr>
        <w:t>DÉCIMA</w:t>
      </w:r>
      <w:bookmarkStart w:id="19" w:name="_GoBack"/>
      <w:bookmarkEnd w:id="19"/>
      <w:r w:rsidR="000C478E" w:rsidRPr="00F30290">
        <w:rPr>
          <w:rFonts w:eastAsia="Calibri" w:cs="Tahoma"/>
          <w:bCs/>
        </w:rPr>
        <w:t xml:space="preserve"> PRIMERA </w:t>
      </w:r>
      <w:r w:rsidRPr="00F30290">
        <w:rPr>
          <w:rFonts w:eastAsia="Calibri" w:cs="Tahoma"/>
          <w:bCs/>
        </w:rPr>
        <w:t xml:space="preserve">SESIÓN ORDINARIA, CELEBRADA EL </w:t>
      </w:r>
      <w:r w:rsidR="000C478E" w:rsidRPr="00F30290">
        <w:rPr>
          <w:rFonts w:eastAsia="Calibri" w:cs="Tahoma"/>
          <w:bCs/>
        </w:rPr>
        <w:t>VEINTISÉIS</w:t>
      </w:r>
      <w:r w:rsidR="00E361ED" w:rsidRPr="00F30290">
        <w:rPr>
          <w:rFonts w:eastAsia="Calibri" w:cs="Tahoma"/>
          <w:bCs/>
        </w:rPr>
        <w:t xml:space="preserve"> DE </w:t>
      </w:r>
      <w:r w:rsidR="000C478E" w:rsidRPr="00F30290">
        <w:rPr>
          <w:rFonts w:eastAsia="Calibri" w:cs="Tahoma"/>
          <w:bCs/>
        </w:rPr>
        <w:t>MARZO</w:t>
      </w:r>
      <w:r w:rsidR="00E361ED" w:rsidRPr="00F30290">
        <w:rPr>
          <w:rFonts w:eastAsia="Calibri" w:cs="Tahoma"/>
          <w:bCs/>
        </w:rPr>
        <w:t xml:space="preserve"> </w:t>
      </w:r>
      <w:r w:rsidRPr="00F30290">
        <w:rPr>
          <w:rFonts w:eastAsia="Calibri" w:cs="Tahoma"/>
          <w:bCs/>
        </w:rPr>
        <w:t>DE DOS MIL VEINTIC</w:t>
      </w:r>
      <w:r w:rsidR="00E361ED" w:rsidRPr="00F30290">
        <w:rPr>
          <w:rFonts w:eastAsia="Calibri" w:cs="Tahoma"/>
          <w:bCs/>
        </w:rPr>
        <w:t>INCO</w:t>
      </w:r>
      <w:r w:rsidRPr="00F30290">
        <w:rPr>
          <w:rFonts w:eastAsia="Calibri" w:cs="Tahoma"/>
          <w:bCs/>
        </w:rPr>
        <w:t>, ANTE EL SECRETARIO TÉCNICO DEL PLENO, ALEXIS TAPIA RAMÍREZ.</w:t>
      </w:r>
    </w:p>
    <w:p w14:paraId="74E8DB3F" w14:textId="5ED87339" w:rsidR="00C556AB" w:rsidRDefault="00C556AB" w:rsidP="00A1515E">
      <w:pPr>
        <w:spacing w:after="0" w:line="360" w:lineRule="auto"/>
      </w:pPr>
    </w:p>
    <w:p w14:paraId="30C941F3" w14:textId="33F3E4DD" w:rsidR="00C8453C" w:rsidRDefault="00C8453C" w:rsidP="00A1515E">
      <w:pPr>
        <w:spacing w:after="0" w:line="360" w:lineRule="auto"/>
      </w:pPr>
      <w:r>
        <w:br w:type="page"/>
      </w:r>
    </w:p>
    <w:p w14:paraId="2E9FC71B" w14:textId="77777777" w:rsidR="00C8453C" w:rsidRDefault="00C8453C" w:rsidP="00A1515E">
      <w:pPr>
        <w:spacing w:after="0" w:line="360" w:lineRule="auto"/>
      </w:pPr>
    </w:p>
    <w:p w14:paraId="1A555613" w14:textId="77777777" w:rsidR="00023BBD" w:rsidRPr="00E64957" w:rsidRDefault="00023BBD" w:rsidP="00A1515E">
      <w:pPr>
        <w:spacing w:after="0" w:line="360" w:lineRule="auto"/>
      </w:pPr>
    </w:p>
    <w:p w14:paraId="2DB71CAF" w14:textId="49BEE08C" w:rsidR="001D4F21" w:rsidRDefault="001D4F21" w:rsidP="00A1515E">
      <w:pPr>
        <w:spacing w:after="0" w:line="360" w:lineRule="auto"/>
        <w:rPr>
          <w:color w:val="000000"/>
        </w:rPr>
      </w:pPr>
    </w:p>
    <w:p w14:paraId="38B4EF2E" w14:textId="77777777" w:rsidR="001D4F21" w:rsidRDefault="001D4F21" w:rsidP="00A1515E">
      <w:pPr>
        <w:spacing w:after="0" w:line="360" w:lineRule="auto"/>
        <w:rPr>
          <w:color w:val="000000"/>
        </w:rPr>
      </w:pPr>
    </w:p>
    <w:p w14:paraId="4201A0A0" w14:textId="77777777" w:rsidR="00E864E9" w:rsidRDefault="00E864E9" w:rsidP="00A1515E">
      <w:pPr>
        <w:tabs>
          <w:tab w:val="right" w:pos="8931"/>
        </w:tabs>
        <w:spacing w:after="0" w:line="360" w:lineRule="auto"/>
      </w:pPr>
    </w:p>
    <w:p w14:paraId="543728D1" w14:textId="77777777" w:rsidR="00E864E9" w:rsidRDefault="00E864E9" w:rsidP="00A1515E">
      <w:pPr>
        <w:tabs>
          <w:tab w:val="right" w:pos="8931"/>
        </w:tabs>
        <w:spacing w:after="0" w:line="360" w:lineRule="auto"/>
      </w:pPr>
    </w:p>
    <w:p w14:paraId="0E4439D0" w14:textId="5248D3C9" w:rsidR="007B58B9" w:rsidRDefault="007B58B9" w:rsidP="00A1515E">
      <w:pPr>
        <w:spacing w:after="0" w:line="360" w:lineRule="auto"/>
      </w:pPr>
    </w:p>
    <w:p w14:paraId="26916C77" w14:textId="77777777" w:rsidR="00A37EDE" w:rsidRPr="007B58B9" w:rsidRDefault="00A37EDE" w:rsidP="00A1515E">
      <w:pPr>
        <w:spacing w:after="0" w:line="360" w:lineRule="auto"/>
      </w:pPr>
    </w:p>
    <w:sectPr w:rsidR="00A37EDE" w:rsidRPr="007B58B9" w:rsidSect="000B49C4">
      <w:headerReference w:type="even" r:id="rId14"/>
      <w:headerReference w:type="default" r:id="rId15"/>
      <w:footerReference w:type="even" r:id="rId16"/>
      <w:footerReference w:type="default" r:id="rId17"/>
      <w:headerReference w:type="first" r:id="rId18"/>
      <w:footerReference w:type="first" r:id="rId19"/>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9564C" w14:textId="77777777" w:rsidR="00A70EEF" w:rsidRDefault="00A70EEF">
      <w:pPr>
        <w:spacing w:after="0" w:line="240" w:lineRule="auto"/>
      </w:pPr>
      <w:r>
        <w:separator/>
      </w:r>
    </w:p>
  </w:endnote>
  <w:endnote w:type="continuationSeparator" w:id="0">
    <w:p w14:paraId="749BFFC1" w14:textId="77777777" w:rsidR="00A70EEF" w:rsidRDefault="00A7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CB3039" w:rsidRDefault="00CB303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A164B7">
      <w:rPr>
        <w:b/>
        <w:color w:val="000000"/>
        <w:sz w:val="24"/>
        <w:szCs w:val="24"/>
      </w:rPr>
      <w:fldChar w:fldCharType="separate"/>
    </w:r>
    <w:r w:rsidR="00A164B7">
      <w:rPr>
        <w:b/>
        <w:noProof/>
        <w:color w:val="000000"/>
        <w:sz w:val="24"/>
        <w:szCs w:val="24"/>
      </w:rPr>
      <w:t>38</w:t>
    </w:r>
    <w:r>
      <w:rPr>
        <w:b/>
        <w:color w:val="000000"/>
        <w:sz w:val="24"/>
        <w:szCs w:val="24"/>
      </w:rPr>
      <w:fldChar w:fldCharType="end"/>
    </w:r>
  </w:p>
  <w:p w14:paraId="7EB9860B" w14:textId="77777777" w:rsidR="00CB3039" w:rsidRDefault="00CB303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CB3039" w:rsidRDefault="00CB303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164B7">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164B7">
      <w:rPr>
        <w:b/>
        <w:noProof/>
        <w:color w:val="000000"/>
        <w:sz w:val="24"/>
        <w:szCs w:val="24"/>
      </w:rPr>
      <w:t>38</w:t>
    </w:r>
    <w:r>
      <w:rPr>
        <w:b/>
        <w:color w:val="000000"/>
        <w:sz w:val="24"/>
        <w:szCs w:val="24"/>
      </w:rPr>
      <w:fldChar w:fldCharType="end"/>
    </w:r>
  </w:p>
  <w:p w14:paraId="0D7FA8D9" w14:textId="77777777" w:rsidR="00CB3039" w:rsidRDefault="00CB303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CB3039" w:rsidRDefault="00CB303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164B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164B7">
      <w:rPr>
        <w:b/>
        <w:noProof/>
        <w:color w:val="000000"/>
        <w:sz w:val="24"/>
        <w:szCs w:val="24"/>
      </w:rPr>
      <w:t>38</w:t>
    </w:r>
    <w:r>
      <w:rPr>
        <w:b/>
        <w:color w:val="000000"/>
        <w:sz w:val="24"/>
        <w:szCs w:val="24"/>
      </w:rPr>
      <w:fldChar w:fldCharType="end"/>
    </w:r>
  </w:p>
  <w:p w14:paraId="6796AF5F" w14:textId="77777777" w:rsidR="00CB3039" w:rsidRDefault="00CB303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0F86" w14:textId="77777777" w:rsidR="00A70EEF" w:rsidRDefault="00A70EEF">
      <w:pPr>
        <w:spacing w:after="0" w:line="240" w:lineRule="auto"/>
      </w:pPr>
      <w:r>
        <w:separator/>
      </w:r>
    </w:p>
  </w:footnote>
  <w:footnote w:type="continuationSeparator" w:id="0">
    <w:p w14:paraId="746D9E9C" w14:textId="77777777" w:rsidR="00A70EEF" w:rsidRDefault="00A70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CB3039" w:rsidRDefault="00CB3039">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B3039" w14:paraId="10C29E94" w14:textId="77777777">
      <w:trPr>
        <w:trHeight w:val="132"/>
      </w:trPr>
      <w:tc>
        <w:tcPr>
          <w:tcW w:w="2691" w:type="dxa"/>
        </w:tcPr>
        <w:p w14:paraId="7D85A4B8" w14:textId="77777777" w:rsidR="00CB3039" w:rsidRDefault="00CB3039">
          <w:pPr>
            <w:tabs>
              <w:tab w:val="right" w:pos="8838"/>
            </w:tabs>
            <w:ind w:right="-105"/>
            <w:rPr>
              <w:b/>
            </w:rPr>
          </w:pPr>
          <w:r>
            <w:rPr>
              <w:b/>
            </w:rPr>
            <w:t>Recurso de Revisión:</w:t>
          </w:r>
        </w:p>
      </w:tc>
      <w:tc>
        <w:tcPr>
          <w:tcW w:w="3405" w:type="dxa"/>
        </w:tcPr>
        <w:p w14:paraId="0B0D1A9D" w14:textId="77777777" w:rsidR="00CB3039" w:rsidRDefault="00CB3039">
          <w:pPr>
            <w:tabs>
              <w:tab w:val="right" w:pos="8838"/>
            </w:tabs>
            <w:ind w:left="-28" w:right="-32"/>
          </w:pPr>
          <w:r>
            <w:t>03846/INFOEM/IP/RR/2020</w:t>
          </w:r>
        </w:p>
      </w:tc>
    </w:tr>
    <w:tr w:rsidR="00CB3039" w14:paraId="2F47AC72" w14:textId="77777777">
      <w:trPr>
        <w:trHeight w:val="261"/>
      </w:trPr>
      <w:tc>
        <w:tcPr>
          <w:tcW w:w="2691" w:type="dxa"/>
        </w:tcPr>
        <w:p w14:paraId="154A4752" w14:textId="77777777" w:rsidR="00CB3039" w:rsidRDefault="00CB3039">
          <w:pPr>
            <w:tabs>
              <w:tab w:val="right" w:pos="8838"/>
            </w:tabs>
            <w:ind w:right="-105"/>
            <w:rPr>
              <w:b/>
            </w:rPr>
          </w:pPr>
          <w:r>
            <w:rPr>
              <w:b/>
            </w:rPr>
            <w:t>Sujeto Obligado:</w:t>
          </w:r>
        </w:p>
      </w:tc>
      <w:tc>
        <w:tcPr>
          <w:tcW w:w="3405" w:type="dxa"/>
        </w:tcPr>
        <w:p w14:paraId="5D9EC711" w14:textId="77777777" w:rsidR="00CB3039" w:rsidRDefault="00CB3039">
          <w:pPr>
            <w:tabs>
              <w:tab w:val="right" w:pos="8838"/>
            </w:tabs>
            <w:ind w:right="-32"/>
          </w:pPr>
          <w:r>
            <w:t xml:space="preserve">Ayuntamiento de </w:t>
          </w:r>
          <w:proofErr w:type="spellStart"/>
          <w:r>
            <w:t>Temascalcingo</w:t>
          </w:r>
          <w:proofErr w:type="spellEnd"/>
        </w:p>
      </w:tc>
    </w:tr>
    <w:tr w:rsidR="00CB3039" w14:paraId="11FBB450" w14:textId="77777777">
      <w:trPr>
        <w:trHeight w:val="261"/>
      </w:trPr>
      <w:tc>
        <w:tcPr>
          <w:tcW w:w="2691" w:type="dxa"/>
        </w:tcPr>
        <w:p w14:paraId="6BAF6003" w14:textId="77777777" w:rsidR="00CB3039" w:rsidRDefault="00CB3039">
          <w:pPr>
            <w:tabs>
              <w:tab w:val="right" w:pos="8838"/>
            </w:tabs>
            <w:ind w:right="-105"/>
            <w:rPr>
              <w:b/>
            </w:rPr>
          </w:pPr>
          <w:r>
            <w:rPr>
              <w:b/>
            </w:rPr>
            <w:t>Comisionado Ponente:</w:t>
          </w:r>
        </w:p>
      </w:tc>
      <w:tc>
        <w:tcPr>
          <w:tcW w:w="3405" w:type="dxa"/>
        </w:tcPr>
        <w:p w14:paraId="420341AF" w14:textId="77777777" w:rsidR="00CB3039" w:rsidRDefault="00CB3039">
          <w:pPr>
            <w:tabs>
              <w:tab w:val="right" w:pos="8838"/>
            </w:tabs>
            <w:ind w:right="-32"/>
            <w:rPr>
              <w:b/>
            </w:rPr>
          </w:pPr>
          <w:r>
            <w:t>Luis Gustavo Parra Noriega</w:t>
          </w:r>
        </w:p>
      </w:tc>
    </w:tr>
  </w:tbl>
  <w:p w14:paraId="00411D75" w14:textId="77777777" w:rsidR="00CB3039" w:rsidRDefault="00A70EEF">
    <w:pPr>
      <w:pBdr>
        <w:top w:val="nil"/>
        <w:left w:val="nil"/>
        <w:bottom w:val="nil"/>
        <w:right w:val="nil"/>
        <w:between w:val="nil"/>
      </w:pBdr>
      <w:tabs>
        <w:tab w:val="center" w:pos="4419"/>
        <w:tab w:val="right" w:pos="8838"/>
      </w:tabs>
      <w:spacing w:after="0" w:line="240" w:lineRule="auto"/>
      <w:rPr>
        <w:color w:val="000000"/>
      </w:rPr>
    </w:pPr>
    <w:r>
      <w:rPr>
        <w:color w:val="000000"/>
      </w:rPr>
      <w:pict w14:anchorId="339BD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CB3039" w:rsidRDefault="00A70EEF">
    <w:pPr>
      <w:widowControl w:val="0"/>
      <w:pBdr>
        <w:top w:val="nil"/>
        <w:left w:val="nil"/>
        <w:bottom w:val="nil"/>
        <w:right w:val="nil"/>
        <w:between w:val="nil"/>
      </w:pBdr>
      <w:spacing w:after="0" w:line="276" w:lineRule="auto"/>
      <w:jc w:val="left"/>
    </w:pPr>
    <w:r>
      <w:rPr>
        <w:color w:val="000000"/>
      </w:rPr>
      <w:pict w14:anchorId="249BE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CB3039" w14:paraId="40D5D5A3" w14:textId="77777777" w:rsidTr="00C11A18">
      <w:trPr>
        <w:trHeight w:val="138"/>
      </w:trPr>
      <w:tc>
        <w:tcPr>
          <w:tcW w:w="2693" w:type="dxa"/>
          <w:vAlign w:val="center"/>
        </w:tcPr>
        <w:p w14:paraId="43377EBE" w14:textId="77777777" w:rsidR="00CB3039" w:rsidRDefault="00CB3039" w:rsidP="008C266D">
          <w:pPr>
            <w:tabs>
              <w:tab w:val="right" w:pos="8838"/>
            </w:tabs>
            <w:ind w:left="-108" w:right="-105"/>
            <w:jc w:val="left"/>
            <w:rPr>
              <w:b/>
            </w:rPr>
          </w:pPr>
        </w:p>
        <w:p w14:paraId="1DB5C8D0" w14:textId="7E98B3D2" w:rsidR="00CB3039" w:rsidRDefault="00CB3039" w:rsidP="008C266D">
          <w:pPr>
            <w:tabs>
              <w:tab w:val="right" w:pos="8838"/>
            </w:tabs>
            <w:ind w:left="-108" w:right="-105"/>
            <w:jc w:val="left"/>
            <w:rPr>
              <w:b/>
            </w:rPr>
          </w:pPr>
          <w:r>
            <w:rPr>
              <w:b/>
            </w:rPr>
            <w:t>Recurso de Revisión:</w:t>
          </w:r>
        </w:p>
      </w:tc>
      <w:tc>
        <w:tcPr>
          <w:tcW w:w="3969" w:type="dxa"/>
        </w:tcPr>
        <w:p w14:paraId="5BCC69C4" w14:textId="77777777" w:rsidR="00CB3039" w:rsidRPr="00EF0C39" w:rsidRDefault="00CB3039" w:rsidP="008C266D">
          <w:pPr>
            <w:tabs>
              <w:tab w:val="right" w:pos="8838"/>
            </w:tabs>
            <w:ind w:right="57"/>
          </w:pPr>
        </w:p>
        <w:p w14:paraId="61E59D71" w14:textId="161C943D" w:rsidR="00CB3039" w:rsidRPr="00EF0C39" w:rsidRDefault="00CB3039" w:rsidP="008C266D">
          <w:pPr>
            <w:tabs>
              <w:tab w:val="right" w:pos="8838"/>
            </w:tabs>
            <w:ind w:right="57"/>
          </w:pPr>
          <w:r>
            <w:t>01526</w:t>
          </w:r>
          <w:r w:rsidRPr="00026C6B">
            <w:t>/INFOEM/IP/RR/202</w:t>
          </w:r>
          <w:r>
            <w:t>5</w:t>
          </w:r>
        </w:p>
      </w:tc>
    </w:tr>
    <w:tr w:rsidR="00CB3039" w14:paraId="7A281F30" w14:textId="77777777" w:rsidTr="00C11A18">
      <w:trPr>
        <w:trHeight w:val="273"/>
      </w:trPr>
      <w:tc>
        <w:tcPr>
          <w:tcW w:w="2693" w:type="dxa"/>
        </w:tcPr>
        <w:p w14:paraId="6671A308" w14:textId="77777777" w:rsidR="00CB3039" w:rsidRDefault="00CB3039" w:rsidP="008C266D">
          <w:pPr>
            <w:tabs>
              <w:tab w:val="right" w:pos="8838"/>
            </w:tabs>
            <w:ind w:left="-108" w:right="-105"/>
            <w:rPr>
              <w:b/>
            </w:rPr>
          </w:pPr>
          <w:r>
            <w:rPr>
              <w:b/>
            </w:rPr>
            <w:t>Sujeto Obligado:</w:t>
          </w:r>
        </w:p>
      </w:tc>
      <w:tc>
        <w:tcPr>
          <w:tcW w:w="3969" w:type="dxa"/>
        </w:tcPr>
        <w:p w14:paraId="30885B6D" w14:textId="3FA54A41" w:rsidR="00CB3039" w:rsidRPr="00EF0C39" w:rsidRDefault="00CB3039" w:rsidP="007B4717">
          <w:pPr>
            <w:tabs>
              <w:tab w:val="right" w:pos="8838"/>
            </w:tabs>
            <w:ind w:right="180"/>
          </w:pPr>
          <w:r>
            <w:t>Ayuntamiento de Toluca</w:t>
          </w:r>
        </w:p>
      </w:tc>
    </w:tr>
    <w:tr w:rsidR="00CB3039" w14:paraId="00C22F2F" w14:textId="77777777" w:rsidTr="00C11A18">
      <w:trPr>
        <w:trHeight w:val="273"/>
      </w:trPr>
      <w:tc>
        <w:tcPr>
          <w:tcW w:w="2693" w:type="dxa"/>
        </w:tcPr>
        <w:p w14:paraId="70417649" w14:textId="77777777" w:rsidR="00CB3039" w:rsidRDefault="00CB3039" w:rsidP="008C266D">
          <w:pPr>
            <w:tabs>
              <w:tab w:val="right" w:pos="8838"/>
            </w:tabs>
            <w:ind w:left="-108" w:right="-105"/>
            <w:rPr>
              <w:b/>
            </w:rPr>
          </w:pPr>
          <w:r>
            <w:rPr>
              <w:b/>
            </w:rPr>
            <w:t>Comisionado Ponente:</w:t>
          </w:r>
        </w:p>
      </w:tc>
      <w:tc>
        <w:tcPr>
          <w:tcW w:w="3969" w:type="dxa"/>
        </w:tcPr>
        <w:p w14:paraId="5E6EB38B" w14:textId="77777777" w:rsidR="00CB3039" w:rsidRPr="00EF0C39" w:rsidRDefault="00CB3039" w:rsidP="008C266D">
          <w:pPr>
            <w:tabs>
              <w:tab w:val="right" w:pos="8838"/>
            </w:tabs>
            <w:ind w:right="-170"/>
          </w:pPr>
          <w:r w:rsidRPr="00EF0C39">
            <w:t>Luis Gustavo Parra Noriega</w:t>
          </w:r>
        </w:p>
        <w:p w14:paraId="1A63C67B" w14:textId="77777777" w:rsidR="00CB3039" w:rsidRPr="00EF0C39" w:rsidRDefault="00CB3039" w:rsidP="008C266D">
          <w:pPr>
            <w:tabs>
              <w:tab w:val="right" w:pos="8838"/>
            </w:tabs>
            <w:ind w:right="-170"/>
            <w:rPr>
              <w:b/>
            </w:rPr>
          </w:pPr>
        </w:p>
      </w:tc>
    </w:tr>
  </w:tbl>
  <w:p w14:paraId="3498D107" w14:textId="7E17876C" w:rsidR="00CB3039" w:rsidRDefault="00CB3039"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CB3039" w:rsidRDefault="00CB3039">
    <w:pPr>
      <w:widowControl w:val="0"/>
      <w:pBdr>
        <w:top w:val="nil"/>
        <w:left w:val="nil"/>
        <w:bottom w:val="nil"/>
        <w:right w:val="nil"/>
        <w:between w:val="nil"/>
      </w:pBdr>
      <w:spacing w:after="0" w:line="276" w:lineRule="auto"/>
      <w:jc w:val="left"/>
      <w:rPr>
        <w:color w:val="000000"/>
      </w:rPr>
    </w:pPr>
  </w:p>
  <w:tbl>
    <w:tblPr>
      <w:tblStyle w:val="1"/>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CB3039" w14:paraId="6B3232BD" w14:textId="77777777" w:rsidTr="00C11A18">
      <w:trPr>
        <w:trHeight w:val="132"/>
      </w:trPr>
      <w:tc>
        <w:tcPr>
          <w:tcW w:w="2551" w:type="dxa"/>
        </w:tcPr>
        <w:p w14:paraId="38F16E2F" w14:textId="77777777" w:rsidR="00CB3039" w:rsidRDefault="00CB3039">
          <w:pPr>
            <w:tabs>
              <w:tab w:val="right" w:pos="8838"/>
            </w:tabs>
            <w:ind w:right="-105"/>
            <w:rPr>
              <w:b/>
            </w:rPr>
          </w:pPr>
          <w:r>
            <w:rPr>
              <w:b/>
            </w:rPr>
            <w:t>Recurso de Revisión:</w:t>
          </w:r>
        </w:p>
      </w:tc>
      <w:tc>
        <w:tcPr>
          <w:tcW w:w="4253" w:type="dxa"/>
        </w:tcPr>
        <w:p w14:paraId="211CDC0A" w14:textId="3DF4196B" w:rsidR="00CB3039" w:rsidRPr="00026C6B" w:rsidRDefault="00CB3039" w:rsidP="00026C6B">
          <w:r w:rsidRPr="00026C6B">
            <w:t>0</w:t>
          </w:r>
          <w:r>
            <w:t>1526</w:t>
          </w:r>
          <w:r w:rsidRPr="00026C6B">
            <w:t>/INFOEM/IP/RR/202</w:t>
          </w:r>
          <w:r>
            <w:t>5</w:t>
          </w:r>
        </w:p>
      </w:tc>
    </w:tr>
    <w:tr w:rsidR="00CB3039" w14:paraId="6AA3CC58" w14:textId="77777777" w:rsidTr="00C11A18">
      <w:trPr>
        <w:trHeight w:val="132"/>
      </w:trPr>
      <w:tc>
        <w:tcPr>
          <w:tcW w:w="2551" w:type="dxa"/>
          <w:shd w:val="clear" w:color="auto" w:fill="auto"/>
        </w:tcPr>
        <w:p w14:paraId="7FD164F5" w14:textId="77777777" w:rsidR="00CB3039" w:rsidRDefault="00CB3039">
          <w:pPr>
            <w:tabs>
              <w:tab w:val="left" w:pos="1875"/>
            </w:tabs>
            <w:ind w:right="-105"/>
            <w:rPr>
              <w:b/>
            </w:rPr>
          </w:pPr>
          <w:r>
            <w:rPr>
              <w:b/>
            </w:rPr>
            <w:t>Recurrente:</w:t>
          </w:r>
          <w:r>
            <w:rPr>
              <w:b/>
            </w:rPr>
            <w:tab/>
          </w:r>
        </w:p>
      </w:tc>
      <w:tc>
        <w:tcPr>
          <w:tcW w:w="4253" w:type="dxa"/>
          <w:shd w:val="clear" w:color="auto" w:fill="auto"/>
        </w:tcPr>
        <w:p w14:paraId="1F1B0537" w14:textId="1D4D216B" w:rsidR="00CB3039" w:rsidRPr="00EF0C39" w:rsidRDefault="00CB3039" w:rsidP="007B4717">
          <w:pPr>
            <w:tabs>
              <w:tab w:val="right" w:pos="8838"/>
            </w:tabs>
            <w:ind w:right="-250"/>
          </w:pPr>
        </w:p>
      </w:tc>
    </w:tr>
    <w:tr w:rsidR="00CB3039" w14:paraId="5113CAA6" w14:textId="77777777" w:rsidTr="00C11A18">
      <w:trPr>
        <w:trHeight w:val="261"/>
      </w:trPr>
      <w:tc>
        <w:tcPr>
          <w:tcW w:w="2551" w:type="dxa"/>
        </w:tcPr>
        <w:p w14:paraId="28E3431B" w14:textId="3307B71A" w:rsidR="00CB3039" w:rsidRDefault="00CB3039">
          <w:pPr>
            <w:tabs>
              <w:tab w:val="right" w:pos="8838"/>
            </w:tabs>
            <w:ind w:right="-105"/>
            <w:rPr>
              <w:b/>
            </w:rPr>
          </w:pPr>
          <w:r>
            <w:rPr>
              <w:b/>
            </w:rPr>
            <w:t>Sujeto Obligado:</w:t>
          </w:r>
        </w:p>
      </w:tc>
      <w:tc>
        <w:tcPr>
          <w:tcW w:w="4253" w:type="dxa"/>
        </w:tcPr>
        <w:p w14:paraId="3192354E" w14:textId="0F2AC2CC" w:rsidR="00CB3039" w:rsidRPr="00026C6B" w:rsidRDefault="00CB3039" w:rsidP="00026C6B">
          <w:r>
            <w:t>Ayuntamiento de Toluca</w:t>
          </w:r>
        </w:p>
      </w:tc>
    </w:tr>
    <w:tr w:rsidR="00CB3039" w14:paraId="5D4C2A35" w14:textId="77777777" w:rsidTr="00C11A18">
      <w:trPr>
        <w:trHeight w:val="261"/>
      </w:trPr>
      <w:tc>
        <w:tcPr>
          <w:tcW w:w="2551" w:type="dxa"/>
        </w:tcPr>
        <w:p w14:paraId="7F522FEC" w14:textId="77777777" w:rsidR="00CB3039" w:rsidRDefault="00CB3039">
          <w:pPr>
            <w:tabs>
              <w:tab w:val="right" w:pos="8838"/>
            </w:tabs>
            <w:ind w:right="-105"/>
            <w:rPr>
              <w:b/>
            </w:rPr>
          </w:pPr>
          <w:r>
            <w:rPr>
              <w:b/>
            </w:rPr>
            <w:t>Comisionado Ponente:</w:t>
          </w:r>
        </w:p>
      </w:tc>
      <w:tc>
        <w:tcPr>
          <w:tcW w:w="4253" w:type="dxa"/>
        </w:tcPr>
        <w:p w14:paraId="0F0566F9" w14:textId="77777777" w:rsidR="00CB3039" w:rsidRPr="00EF0C39" w:rsidRDefault="00CB3039" w:rsidP="00C46A25">
          <w:pPr>
            <w:tabs>
              <w:tab w:val="right" w:pos="8838"/>
            </w:tabs>
            <w:ind w:right="-32"/>
            <w:rPr>
              <w:b/>
            </w:rPr>
          </w:pPr>
          <w:r w:rsidRPr="00EF0C39">
            <w:t>Luis Gustavo Parra Noriega</w:t>
          </w:r>
        </w:p>
      </w:tc>
    </w:tr>
  </w:tbl>
  <w:p w14:paraId="4DFC2598" w14:textId="77777777" w:rsidR="00CB3039" w:rsidRDefault="00A70EEF">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0BCE4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40138FA"/>
    <w:multiLevelType w:val="hybridMultilevel"/>
    <w:tmpl w:val="164E0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145C6F"/>
    <w:multiLevelType w:val="hybridMultilevel"/>
    <w:tmpl w:val="B2B441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4F36A3"/>
    <w:multiLevelType w:val="hybridMultilevel"/>
    <w:tmpl w:val="9B84AD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2F2D0CBB"/>
    <w:multiLevelType w:val="hybridMultilevel"/>
    <w:tmpl w:val="1C7E7F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C4254E"/>
    <w:multiLevelType w:val="hybridMultilevel"/>
    <w:tmpl w:val="9B7A01E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52C27FB"/>
    <w:multiLevelType w:val="hybridMultilevel"/>
    <w:tmpl w:val="064E3E1A"/>
    <w:lvl w:ilvl="0" w:tplc="C444F5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4C8E2844"/>
    <w:multiLevelType w:val="hybridMultilevel"/>
    <w:tmpl w:val="A272689C"/>
    <w:lvl w:ilvl="0" w:tplc="33022FF2">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11"/>
  </w:num>
  <w:num w:numId="4">
    <w:abstractNumId w:val="35"/>
  </w:num>
  <w:num w:numId="5">
    <w:abstractNumId w:val="41"/>
  </w:num>
  <w:num w:numId="6">
    <w:abstractNumId w:val="9"/>
  </w:num>
  <w:num w:numId="7">
    <w:abstractNumId w:val="45"/>
  </w:num>
  <w:num w:numId="8">
    <w:abstractNumId w:val="10"/>
  </w:num>
  <w:num w:numId="9">
    <w:abstractNumId w:val="4"/>
  </w:num>
  <w:num w:numId="10">
    <w:abstractNumId w:val="28"/>
  </w:num>
  <w:num w:numId="11">
    <w:abstractNumId w:val="3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5"/>
  </w:num>
  <w:num w:numId="24">
    <w:abstractNumId w:val="12"/>
  </w:num>
  <w:num w:numId="25">
    <w:abstractNumId w:val="3"/>
  </w:num>
  <w:num w:numId="26">
    <w:abstractNumId w:val="20"/>
  </w:num>
  <w:num w:numId="27">
    <w:abstractNumId w:val="39"/>
  </w:num>
  <w:num w:numId="28">
    <w:abstractNumId w:val="6"/>
  </w:num>
  <w:num w:numId="29">
    <w:abstractNumId w:val="30"/>
  </w:num>
  <w:num w:numId="30">
    <w:abstractNumId w:val="42"/>
  </w:num>
  <w:num w:numId="31">
    <w:abstractNumId w:val="24"/>
  </w:num>
  <w:num w:numId="32">
    <w:abstractNumId w:val="18"/>
  </w:num>
  <w:num w:numId="33">
    <w:abstractNumId w:val="40"/>
  </w:num>
  <w:num w:numId="34">
    <w:abstractNumId w:val="17"/>
  </w:num>
  <w:num w:numId="35">
    <w:abstractNumId w:val="29"/>
  </w:num>
  <w:num w:numId="36">
    <w:abstractNumId w:val="7"/>
  </w:num>
  <w:num w:numId="37">
    <w:abstractNumId w:val="19"/>
  </w:num>
  <w:num w:numId="38">
    <w:abstractNumId w:val="8"/>
  </w:num>
  <w:num w:numId="39">
    <w:abstractNumId w:val="27"/>
  </w:num>
  <w:num w:numId="40">
    <w:abstractNumId w:val="25"/>
  </w:num>
  <w:num w:numId="41">
    <w:abstractNumId w:val="33"/>
  </w:num>
  <w:num w:numId="42">
    <w:abstractNumId w:val="15"/>
  </w:num>
  <w:num w:numId="43">
    <w:abstractNumId w:val="14"/>
  </w:num>
  <w:num w:numId="44">
    <w:abstractNumId w:val="22"/>
  </w:num>
  <w:num w:numId="45">
    <w:abstractNumId w:val="0"/>
  </w:num>
  <w:num w:numId="46">
    <w:abstractNumId w:val="13"/>
  </w:num>
  <w:num w:numId="4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5E90"/>
    <w:rsid w:val="0003782D"/>
    <w:rsid w:val="0004134C"/>
    <w:rsid w:val="000426D2"/>
    <w:rsid w:val="00044EBD"/>
    <w:rsid w:val="00050E2E"/>
    <w:rsid w:val="00052235"/>
    <w:rsid w:val="000602BA"/>
    <w:rsid w:val="00061011"/>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78E"/>
    <w:rsid w:val="000C4A35"/>
    <w:rsid w:val="000C567D"/>
    <w:rsid w:val="000C7D5D"/>
    <w:rsid w:val="000D04D2"/>
    <w:rsid w:val="000D1EFD"/>
    <w:rsid w:val="000D257F"/>
    <w:rsid w:val="000D3AD3"/>
    <w:rsid w:val="000D3AF7"/>
    <w:rsid w:val="000D46ED"/>
    <w:rsid w:val="000D6774"/>
    <w:rsid w:val="000D7457"/>
    <w:rsid w:val="000E3169"/>
    <w:rsid w:val="000F3B49"/>
    <w:rsid w:val="000F4583"/>
    <w:rsid w:val="000F4AC1"/>
    <w:rsid w:val="000F562C"/>
    <w:rsid w:val="000F6219"/>
    <w:rsid w:val="000F6E36"/>
    <w:rsid w:val="001055EA"/>
    <w:rsid w:val="001061B1"/>
    <w:rsid w:val="001065C6"/>
    <w:rsid w:val="001135C1"/>
    <w:rsid w:val="00115992"/>
    <w:rsid w:val="00116C35"/>
    <w:rsid w:val="00121539"/>
    <w:rsid w:val="00122ED0"/>
    <w:rsid w:val="00122FBD"/>
    <w:rsid w:val="00123FD7"/>
    <w:rsid w:val="00124AF7"/>
    <w:rsid w:val="00125905"/>
    <w:rsid w:val="00125F26"/>
    <w:rsid w:val="0012618B"/>
    <w:rsid w:val="00126AD3"/>
    <w:rsid w:val="001325F3"/>
    <w:rsid w:val="00132F29"/>
    <w:rsid w:val="00132FB1"/>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09BB"/>
    <w:rsid w:val="00181D59"/>
    <w:rsid w:val="00184025"/>
    <w:rsid w:val="00184ED6"/>
    <w:rsid w:val="00192C48"/>
    <w:rsid w:val="00195EC3"/>
    <w:rsid w:val="0019787E"/>
    <w:rsid w:val="001A0321"/>
    <w:rsid w:val="001A2062"/>
    <w:rsid w:val="001A59F1"/>
    <w:rsid w:val="001A5B6F"/>
    <w:rsid w:val="001B2090"/>
    <w:rsid w:val="001B34AA"/>
    <w:rsid w:val="001B7DA1"/>
    <w:rsid w:val="001B7EFB"/>
    <w:rsid w:val="001C638A"/>
    <w:rsid w:val="001D1635"/>
    <w:rsid w:val="001D24CD"/>
    <w:rsid w:val="001D3FB9"/>
    <w:rsid w:val="001D4F21"/>
    <w:rsid w:val="001D5DBE"/>
    <w:rsid w:val="001D7D0E"/>
    <w:rsid w:val="001E4284"/>
    <w:rsid w:val="001E4ECA"/>
    <w:rsid w:val="001E6077"/>
    <w:rsid w:val="001F18DB"/>
    <w:rsid w:val="001F285F"/>
    <w:rsid w:val="001F6FD5"/>
    <w:rsid w:val="002018E6"/>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0EE"/>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97D18"/>
    <w:rsid w:val="002A02CD"/>
    <w:rsid w:val="002A5DEB"/>
    <w:rsid w:val="002B5A2D"/>
    <w:rsid w:val="002B772B"/>
    <w:rsid w:val="002C0C3A"/>
    <w:rsid w:val="002C4A39"/>
    <w:rsid w:val="002C7C43"/>
    <w:rsid w:val="002D2107"/>
    <w:rsid w:val="002D2619"/>
    <w:rsid w:val="002D2A77"/>
    <w:rsid w:val="002E120F"/>
    <w:rsid w:val="002E2627"/>
    <w:rsid w:val="002E34B7"/>
    <w:rsid w:val="002E5C60"/>
    <w:rsid w:val="002E6125"/>
    <w:rsid w:val="002F0526"/>
    <w:rsid w:val="002F08A1"/>
    <w:rsid w:val="002F12B4"/>
    <w:rsid w:val="002F2DAF"/>
    <w:rsid w:val="002F44A5"/>
    <w:rsid w:val="002F5845"/>
    <w:rsid w:val="002F5AA8"/>
    <w:rsid w:val="002F5CFB"/>
    <w:rsid w:val="002F72B7"/>
    <w:rsid w:val="0030116D"/>
    <w:rsid w:val="00302BCB"/>
    <w:rsid w:val="003037BC"/>
    <w:rsid w:val="00303A1B"/>
    <w:rsid w:val="00303BA0"/>
    <w:rsid w:val="00310366"/>
    <w:rsid w:val="00310392"/>
    <w:rsid w:val="00310A3F"/>
    <w:rsid w:val="00311CAF"/>
    <w:rsid w:val="00312EFE"/>
    <w:rsid w:val="003131F2"/>
    <w:rsid w:val="00313684"/>
    <w:rsid w:val="00314919"/>
    <w:rsid w:val="003155C2"/>
    <w:rsid w:val="00315C3B"/>
    <w:rsid w:val="0031628A"/>
    <w:rsid w:val="00316458"/>
    <w:rsid w:val="00320D4E"/>
    <w:rsid w:val="003210CC"/>
    <w:rsid w:val="0032276A"/>
    <w:rsid w:val="0032438A"/>
    <w:rsid w:val="003253C2"/>
    <w:rsid w:val="00325B13"/>
    <w:rsid w:val="00325D1E"/>
    <w:rsid w:val="00330566"/>
    <w:rsid w:val="00330942"/>
    <w:rsid w:val="00333468"/>
    <w:rsid w:val="0033681E"/>
    <w:rsid w:val="00336E20"/>
    <w:rsid w:val="00340DA3"/>
    <w:rsid w:val="00341669"/>
    <w:rsid w:val="00342465"/>
    <w:rsid w:val="00343C1C"/>
    <w:rsid w:val="00345E3B"/>
    <w:rsid w:val="00346B81"/>
    <w:rsid w:val="00353296"/>
    <w:rsid w:val="0035368D"/>
    <w:rsid w:val="00354255"/>
    <w:rsid w:val="00356E1B"/>
    <w:rsid w:val="003602C9"/>
    <w:rsid w:val="0036042F"/>
    <w:rsid w:val="003663BF"/>
    <w:rsid w:val="00366BB8"/>
    <w:rsid w:val="00376AEF"/>
    <w:rsid w:val="00381132"/>
    <w:rsid w:val="003814AE"/>
    <w:rsid w:val="0038398F"/>
    <w:rsid w:val="00384E94"/>
    <w:rsid w:val="003876F1"/>
    <w:rsid w:val="00390A24"/>
    <w:rsid w:val="00391317"/>
    <w:rsid w:val="00395269"/>
    <w:rsid w:val="0039615C"/>
    <w:rsid w:val="003A2B31"/>
    <w:rsid w:val="003A47C4"/>
    <w:rsid w:val="003A4CF8"/>
    <w:rsid w:val="003A4EEC"/>
    <w:rsid w:val="003B3C6F"/>
    <w:rsid w:val="003B5A66"/>
    <w:rsid w:val="003B6F0C"/>
    <w:rsid w:val="003C13CD"/>
    <w:rsid w:val="003C28F2"/>
    <w:rsid w:val="003C5D90"/>
    <w:rsid w:val="003C7338"/>
    <w:rsid w:val="003D1DC8"/>
    <w:rsid w:val="003D25DC"/>
    <w:rsid w:val="003D35DB"/>
    <w:rsid w:val="003D676E"/>
    <w:rsid w:val="003D6C3F"/>
    <w:rsid w:val="003E1C9F"/>
    <w:rsid w:val="003E20C8"/>
    <w:rsid w:val="003E2312"/>
    <w:rsid w:val="003E33FE"/>
    <w:rsid w:val="003E540A"/>
    <w:rsid w:val="003F0A87"/>
    <w:rsid w:val="003F1D74"/>
    <w:rsid w:val="003F2BF4"/>
    <w:rsid w:val="003F4C6D"/>
    <w:rsid w:val="003F5F91"/>
    <w:rsid w:val="003F6C55"/>
    <w:rsid w:val="0041096D"/>
    <w:rsid w:val="004138EE"/>
    <w:rsid w:val="00420209"/>
    <w:rsid w:val="004214D5"/>
    <w:rsid w:val="00422311"/>
    <w:rsid w:val="004326F9"/>
    <w:rsid w:val="004352C6"/>
    <w:rsid w:val="00436F80"/>
    <w:rsid w:val="0044017B"/>
    <w:rsid w:val="00442432"/>
    <w:rsid w:val="0044320C"/>
    <w:rsid w:val="0044451C"/>
    <w:rsid w:val="00446CA3"/>
    <w:rsid w:val="0045046D"/>
    <w:rsid w:val="00455EA5"/>
    <w:rsid w:val="00456B23"/>
    <w:rsid w:val="00461DF2"/>
    <w:rsid w:val="004649E0"/>
    <w:rsid w:val="00471E99"/>
    <w:rsid w:val="004721AA"/>
    <w:rsid w:val="00473151"/>
    <w:rsid w:val="00474793"/>
    <w:rsid w:val="00475E62"/>
    <w:rsid w:val="00477B10"/>
    <w:rsid w:val="00481F23"/>
    <w:rsid w:val="00483320"/>
    <w:rsid w:val="00484E27"/>
    <w:rsid w:val="0049788F"/>
    <w:rsid w:val="004A10E6"/>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E76DB"/>
    <w:rsid w:val="004F0490"/>
    <w:rsid w:val="004F3BAC"/>
    <w:rsid w:val="004F56D3"/>
    <w:rsid w:val="004F59FB"/>
    <w:rsid w:val="004F76F4"/>
    <w:rsid w:val="004F7F19"/>
    <w:rsid w:val="00500B4F"/>
    <w:rsid w:val="005018D0"/>
    <w:rsid w:val="00501A22"/>
    <w:rsid w:val="00506126"/>
    <w:rsid w:val="0051107B"/>
    <w:rsid w:val="00512046"/>
    <w:rsid w:val="00512879"/>
    <w:rsid w:val="0051497B"/>
    <w:rsid w:val="00515399"/>
    <w:rsid w:val="00516CDB"/>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46AC9"/>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F2D"/>
    <w:rsid w:val="00622401"/>
    <w:rsid w:val="00622CFB"/>
    <w:rsid w:val="006241B8"/>
    <w:rsid w:val="006242F2"/>
    <w:rsid w:val="00624488"/>
    <w:rsid w:val="006245B4"/>
    <w:rsid w:val="00624F98"/>
    <w:rsid w:val="006271E6"/>
    <w:rsid w:val="006272E2"/>
    <w:rsid w:val="00627513"/>
    <w:rsid w:val="00631035"/>
    <w:rsid w:val="00631EA9"/>
    <w:rsid w:val="00632F61"/>
    <w:rsid w:val="00634506"/>
    <w:rsid w:val="00635A27"/>
    <w:rsid w:val="0064067B"/>
    <w:rsid w:val="006418B3"/>
    <w:rsid w:val="00644B2E"/>
    <w:rsid w:val="00654DE3"/>
    <w:rsid w:val="00655B7F"/>
    <w:rsid w:val="006573B9"/>
    <w:rsid w:val="00660AAD"/>
    <w:rsid w:val="00661603"/>
    <w:rsid w:val="0066178F"/>
    <w:rsid w:val="00661B94"/>
    <w:rsid w:val="00662C70"/>
    <w:rsid w:val="00662D89"/>
    <w:rsid w:val="00665776"/>
    <w:rsid w:val="0066640F"/>
    <w:rsid w:val="006664D4"/>
    <w:rsid w:val="00667F81"/>
    <w:rsid w:val="00670EAA"/>
    <w:rsid w:val="006715A0"/>
    <w:rsid w:val="00671B38"/>
    <w:rsid w:val="00671BB1"/>
    <w:rsid w:val="006731C7"/>
    <w:rsid w:val="00673306"/>
    <w:rsid w:val="00674E18"/>
    <w:rsid w:val="006772F2"/>
    <w:rsid w:val="00680F20"/>
    <w:rsid w:val="00684E69"/>
    <w:rsid w:val="00686618"/>
    <w:rsid w:val="00687BCB"/>
    <w:rsid w:val="00690202"/>
    <w:rsid w:val="0069037C"/>
    <w:rsid w:val="00692763"/>
    <w:rsid w:val="00692CEE"/>
    <w:rsid w:val="00694971"/>
    <w:rsid w:val="0069657C"/>
    <w:rsid w:val="006A0CDD"/>
    <w:rsid w:val="006A2C66"/>
    <w:rsid w:val="006A4898"/>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37D1"/>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3077"/>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14BF"/>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6030"/>
    <w:rsid w:val="007962A6"/>
    <w:rsid w:val="00796712"/>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3640"/>
    <w:rsid w:val="007C636E"/>
    <w:rsid w:val="007C76F2"/>
    <w:rsid w:val="007C7BAF"/>
    <w:rsid w:val="007D04B8"/>
    <w:rsid w:val="007D086D"/>
    <w:rsid w:val="007D354B"/>
    <w:rsid w:val="007D6307"/>
    <w:rsid w:val="007E0603"/>
    <w:rsid w:val="007E172B"/>
    <w:rsid w:val="007E1EF5"/>
    <w:rsid w:val="007E25E4"/>
    <w:rsid w:val="007E64DE"/>
    <w:rsid w:val="007E6532"/>
    <w:rsid w:val="007E65E1"/>
    <w:rsid w:val="007E676B"/>
    <w:rsid w:val="007E7B3F"/>
    <w:rsid w:val="007F31A4"/>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27090"/>
    <w:rsid w:val="00830986"/>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573"/>
    <w:rsid w:val="008A233A"/>
    <w:rsid w:val="008A460F"/>
    <w:rsid w:val="008A60AE"/>
    <w:rsid w:val="008A64DD"/>
    <w:rsid w:val="008B21BC"/>
    <w:rsid w:val="008B270A"/>
    <w:rsid w:val="008B469F"/>
    <w:rsid w:val="008B7C6A"/>
    <w:rsid w:val="008B7D4E"/>
    <w:rsid w:val="008C1F18"/>
    <w:rsid w:val="008C266D"/>
    <w:rsid w:val="008C37E8"/>
    <w:rsid w:val="008C40B1"/>
    <w:rsid w:val="008D28E1"/>
    <w:rsid w:val="008D38E0"/>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1DE7"/>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3C72"/>
    <w:rsid w:val="0095477E"/>
    <w:rsid w:val="0095571A"/>
    <w:rsid w:val="00956E0E"/>
    <w:rsid w:val="0096057C"/>
    <w:rsid w:val="00960DEA"/>
    <w:rsid w:val="00960E46"/>
    <w:rsid w:val="00963E6F"/>
    <w:rsid w:val="009643D0"/>
    <w:rsid w:val="00965741"/>
    <w:rsid w:val="00966BF0"/>
    <w:rsid w:val="009739BA"/>
    <w:rsid w:val="009745F3"/>
    <w:rsid w:val="0097583D"/>
    <w:rsid w:val="009829E6"/>
    <w:rsid w:val="00983208"/>
    <w:rsid w:val="00983A37"/>
    <w:rsid w:val="00983F77"/>
    <w:rsid w:val="00986604"/>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3CC4"/>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515E"/>
    <w:rsid w:val="00A164B7"/>
    <w:rsid w:val="00A166F4"/>
    <w:rsid w:val="00A16D8E"/>
    <w:rsid w:val="00A20875"/>
    <w:rsid w:val="00A244C7"/>
    <w:rsid w:val="00A33F9B"/>
    <w:rsid w:val="00A361DB"/>
    <w:rsid w:val="00A36DDE"/>
    <w:rsid w:val="00A36E65"/>
    <w:rsid w:val="00A37EAB"/>
    <w:rsid w:val="00A37EDE"/>
    <w:rsid w:val="00A41A9E"/>
    <w:rsid w:val="00A43BA2"/>
    <w:rsid w:val="00A45EE8"/>
    <w:rsid w:val="00A462A9"/>
    <w:rsid w:val="00A51D86"/>
    <w:rsid w:val="00A52408"/>
    <w:rsid w:val="00A538A9"/>
    <w:rsid w:val="00A54AEE"/>
    <w:rsid w:val="00A56228"/>
    <w:rsid w:val="00A60BDF"/>
    <w:rsid w:val="00A61C42"/>
    <w:rsid w:val="00A620E2"/>
    <w:rsid w:val="00A63444"/>
    <w:rsid w:val="00A63E30"/>
    <w:rsid w:val="00A6488A"/>
    <w:rsid w:val="00A660B5"/>
    <w:rsid w:val="00A70EEF"/>
    <w:rsid w:val="00A73E9A"/>
    <w:rsid w:val="00A753B3"/>
    <w:rsid w:val="00A75C5D"/>
    <w:rsid w:val="00A805B7"/>
    <w:rsid w:val="00A8342D"/>
    <w:rsid w:val="00A84E9B"/>
    <w:rsid w:val="00A85D07"/>
    <w:rsid w:val="00A875EE"/>
    <w:rsid w:val="00A915DD"/>
    <w:rsid w:val="00A9286C"/>
    <w:rsid w:val="00A94490"/>
    <w:rsid w:val="00A95E07"/>
    <w:rsid w:val="00AA21E0"/>
    <w:rsid w:val="00AA345B"/>
    <w:rsid w:val="00AA52DE"/>
    <w:rsid w:val="00AA6BA1"/>
    <w:rsid w:val="00AB0BA1"/>
    <w:rsid w:val="00AB1C9F"/>
    <w:rsid w:val="00AB328F"/>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4A35"/>
    <w:rsid w:val="00B04BE1"/>
    <w:rsid w:val="00B050D9"/>
    <w:rsid w:val="00B123FB"/>
    <w:rsid w:val="00B1247F"/>
    <w:rsid w:val="00B153FA"/>
    <w:rsid w:val="00B17FC8"/>
    <w:rsid w:val="00B22A17"/>
    <w:rsid w:val="00B22B9F"/>
    <w:rsid w:val="00B22F78"/>
    <w:rsid w:val="00B27131"/>
    <w:rsid w:val="00B27951"/>
    <w:rsid w:val="00B32689"/>
    <w:rsid w:val="00B32EFF"/>
    <w:rsid w:val="00B331EC"/>
    <w:rsid w:val="00B35F83"/>
    <w:rsid w:val="00B36A30"/>
    <w:rsid w:val="00B40C05"/>
    <w:rsid w:val="00B42F31"/>
    <w:rsid w:val="00B43D92"/>
    <w:rsid w:val="00B51050"/>
    <w:rsid w:val="00B52CAD"/>
    <w:rsid w:val="00B53490"/>
    <w:rsid w:val="00B53EAF"/>
    <w:rsid w:val="00B65BCA"/>
    <w:rsid w:val="00B6639B"/>
    <w:rsid w:val="00B66F84"/>
    <w:rsid w:val="00B675A3"/>
    <w:rsid w:val="00B67947"/>
    <w:rsid w:val="00B7570D"/>
    <w:rsid w:val="00B84949"/>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0A93"/>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374B"/>
    <w:rsid w:val="00C44308"/>
    <w:rsid w:val="00C46A25"/>
    <w:rsid w:val="00C47E88"/>
    <w:rsid w:val="00C500A8"/>
    <w:rsid w:val="00C51B7F"/>
    <w:rsid w:val="00C529B0"/>
    <w:rsid w:val="00C53D9F"/>
    <w:rsid w:val="00C540CA"/>
    <w:rsid w:val="00C556AB"/>
    <w:rsid w:val="00C60D14"/>
    <w:rsid w:val="00C64E46"/>
    <w:rsid w:val="00C650CF"/>
    <w:rsid w:val="00C65690"/>
    <w:rsid w:val="00C66F2D"/>
    <w:rsid w:val="00C67C95"/>
    <w:rsid w:val="00C67CE6"/>
    <w:rsid w:val="00C7208B"/>
    <w:rsid w:val="00C72144"/>
    <w:rsid w:val="00C737F2"/>
    <w:rsid w:val="00C74467"/>
    <w:rsid w:val="00C75DFF"/>
    <w:rsid w:val="00C77D00"/>
    <w:rsid w:val="00C8054F"/>
    <w:rsid w:val="00C8214A"/>
    <w:rsid w:val="00C825E5"/>
    <w:rsid w:val="00C8345C"/>
    <w:rsid w:val="00C8453C"/>
    <w:rsid w:val="00C849B4"/>
    <w:rsid w:val="00C85CD7"/>
    <w:rsid w:val="00C90900"/>
    <w:rsid w:val="00C91A6F"/>
    <w:rsid w:val="00C91E33"/>
    <w:rsid w:val="00C930C8"/>
    <w:rsid w:val="00C93E91"/>
    <w:rsid w:val="00CA45CB"/>
    <w:rsid w:val="00CA4C3A"/>
    <w:rsid w:val="00CA4E57"/>
    <w:rsid w:val="00CA7AA6"/>
    <w:rsid w:val="00CA7ADA"/>
    <w:rsid w:val="00CA7C07"/>
    <w:rsid w:val="00CA7F1D"/>
    <w:rsid w:val="00CB3039"/>
    <w:rsid w:val="00CB38FF"/>
    <w:rsid w:val="00CB5C38"/>
    <w:rsid w:val="00CC1C87"/>
    <w:rsid w:val="00CC29B3"/>
    <w:rsid w:val="00CC2EA8"/>
    <w:rsid w:val="00CC5500"/>
    <w:rsid w:val="00CC6E48"/>
    <w:rsid w:val="00CD4DE8"/>
    <w:rsid w:val="00CD5841"/>
    <w:rsid w:val="00CD58B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009"/>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38A4"/>
    <w:rsid w:val="00D95A1B"/>
    <w:rsid w:val="00DA1EA0"/>
    <w:rsid w:val="00DA2E83"/>
    <w:rsid w:val="00DA3868"/>
    <w:rsid w:val="00DA3A68"/>
    <w:rsid w:val="00DA4E7C"/>
    <w:rsid w:val="00DB277C"/>
    <w:rsid w:val="00DB3FB8"/>
    <w:rsid w:val="00DB5A7F"/>
    <w:rsid w:val="00DB7DC5"/>
    <w:rsid w:val="00DC0C32"/>
    <w:rsid w:val="00DC175C"/>
    <w:rsid w:val="00DC69D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361ED"/>
    <w:rsid w:val="00E40395"/>
    <w:rsid w:val="00E40CA6"/>
    <w:rsid w:val="00E41747"/>
    <w:rsid w:val="00E4174B"/>
    <w:rsid w:val="00E44D06"/>
    <w:rsid w:val="00E44D14"/>
    <w:rsid w:val="00E46240"/>
    <w:rsid w:val="00E54144"/>
    <w:rsid w:val="00E547F7"/>
    <w:rsid w:val="00E57404"/>
    <w:rsid w:val="00E57A6E"/>
    <w:rsid w:val="00E64BEF"/>
    <w:rsid w:val="00E64E18"/>
    <w:rsid w:val="00E66BEB"/>
    <w:rsid w:val="00E71771"/>
    <w:rsid w:val="00E73985"/>
    <w:rsid w:val="00E7452D"/>
    <w:rsid w:val="00E81B7C"/>
    <w:rsid w:val="00E85AC5"/>
    <w:rsid w:val="00E864E9"/>
    <w:rsid w:val="00E903A8"/>
    <w:rsid w:val="00E909E3"/>
    <w:rsid w:val="00E91D41"/>
    <w:rsid w:val="00E9241C"/>
    <w:rsid w:val="00E9742F"/>
    <w:rsid w:val="00EA372C"/>
    <w:rsid w:val="00EB020F"/>
    <w:rsid w:val="00EB33A4"/>
    <w:rsid w:val="00EB6216"/>
    <w:rsid w:val="00EB6CF0"/>
    <w:rsid w:val="00EC1274"/>
    <w:rsid w:val="00EC285A"/>
    <w:rsid w:val="00EC3047"/>
    <w:rsid w:val="00EC4067"/>
    <w:rsid w:val="00EC5C68"/>
    <w:rsid w:val="00EC6576"/>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0290"/>
    <w:rsid w:val="00F316B5"/>
    <w:rsid w:val="00F31DA1"/>
    <w:rsid w:val="00F43789"/>
    <w:rsid w:val="00F45D36"/>
    <w:rsid w:val="00F50072"/>
    <w:rsid w:val="00F507C6"/>
    <w:rsid w:val="00F51CCB"/>
    <w:rsid w:val="00F51D19"/>
    <w:rsid w:val="00F530A8"/>
    <w:rsid w:val="00F543B5"/>
    <w:rsid w:val="00F550A0"/>
    <w:rsid w:val="00F56168"/>
    <w:rsid w:val="00F60442"/>
    <w:rsid w:val="00F62018"/>
    <w:rsid w:val="00F62E83"/>
    <w:rsid w:val="00F65096"/>
    <w:rsid w:val="00F65D8D"/>
    <w:rsid w:val="00F70A24"/>
    <w:rsid w:val="00F71565"/>
    <w:rsid w:val="00F7237E"/>
    <w:rsid w:val="00F73D29"/>
    <w:rsid w:val="00F80790"/>
    <w:rsid w:val="00F8788F"/>
    <w:rsid w:val="00F87926"/>
    <w:rsid w:val="00F908B7"/>
    <w:rsid w:val="00F90BB2"/>
    <w:rsid w:val="00F91851"/>
    <w:rsid w:val="00F933B4"/>
    <w:rsid w:val="00F936DE"/>
    <w:rsid w:val="00F93F64"/>
    <w:rsid w:val="00F955F5"/>
    <w:rsid w:val="00FA03D1"/>
    <w:rsid w:val="00FA2ED3"/>
    <w:rsid w:val="00FA3A0C"/>
    <w:rsid w:val="00FA3EA6"/>
    <w:rsid w:val="00FA6378"/>
    <w:rsid w:val="00FA6B8E"/>
    <w:rsid w:val="00FB0D59"/>
    <w:rsid w:val="00FB1BAA"/>
    <w:rsid w:val="00FB1BCD"/>
    <w:rsid w:val="00FB1D33"/>
    <w:rsid w:val="00FB7C3A"/>
    <w:rsid w:val="00FC01D5"/>
    <w:rsid w:val="00FC2034"/>
    <w:rsid w:val="00FC387F"/>
    <w:rsid w:val="00FC6F1F"/>
    <w:rsid w:val="00FD5141"/>
    <w:rsid w:val="00FD5CCF"/>
    <w:rsid w:val="00FE3510"/>
    <w:rsid w:val="00FE609B"/>
    <w:rsid w:val="00FE62B8"/>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UnresolvedMention">
    <w:name w:val="Unresolved Mention"/>
    <w:basedOn w:val="Fuentedeprrafopredeter"/>
    <w:uiPriority w:val="99"/>
    <w:semiHidden/>
    <w:unhideWhenUsed/>
    <w:rsid w:val="00CD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toluca.gob.mx/gaceta-municip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pomex.org.mx/ipomex/"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ipomex.org.mx/ipome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ACD44-8BB9-4189-84BF-33711FF1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8817</Words>
  <Characters>48498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2025-03-28T17:18:00Z</cp:lastPrinted>
  <dcterms:created xsi:type="dcterms:W3CDTF">2025-03-28T17:18:00Z</dcterms:created>
  <dcterms:modified xsi:type="dcterms:W3CDTF">2025-03-28T17:18:00Z</dcterms:modified>
</cp:coreProperties>
</file>