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4C405" w14:textId="77777777" w:rsidR="003E60F8" w:rsidRPr="0024200F" w:rsidRDefault="003E60F8" w:rsidP="003E60F8">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D50718">
        <w:rPr>
          <w:rFonts w:ascii="Palatino Linotype" w:hAnsi="Palatino Linotype"/>
        </w:rPr>
        <w:t xml:space="preserve">doce de marzo </w:t>
      </w:r>
      <w:r>
        <w:rPr>
          <w:rFonts w:ascii="Palatino Linotype" w:hAnsi="Palatino Linotype"/>
        </w:rPr>
        <w:t>de dos mil veinticinco.</w:t>
      </w:r>
    </w:p>
    <w:p w14:paraId="44C0C590" w14:textId="77777777" w:rsidR="003E60F8" w:rsidRPr="0024200F" w:rsidRDefault="003E60F8" w:rsidP="003E60F8">
      <w:pPr>
        <w:spacing w:line="360" w:lineRule="auto"/>
        <w:jc w:val="both"/>
        <w:rPr>
          <w:rFonts w:ascii="Palatino Linotype" w:hAnsi="Palatino Linotype"/>
        </w:rPr>
      </w:pPr>
    </w:p>
    <w:p w14:paraId="326805AC" w14:textId="7FF5265D" w:rsidR="003E60F8" w:rsidRPr="00BF0355" w:rsidRDefault="003E60F8" w:rsidP="003E60F8">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b/>
        </w:rPr>
        <w:t>S</w:t>
      </w:r>
      <w:r>
        <w:rPr>
          <w:rFonts w:ascii="Palatino Linotype" w:hAnsi="Palatino Linotype"/>
        </w:rPr>
        <w:t xml:space="preserve"> los</w:t>
      </w:r>
      <w:r w:rsidRPr="0024200F">
        <w:rPr>
          <w:rFonts w:ascii="Palatino Linotype" w:hAnsi="Palatino Linotype"/>
        </w:rPr>
        <w:t xml:space="preserve"> expediente</w:t>
      </w:r>
      <w:r>
        <w:rPr>
          <w:rFonts w:ascii="Palatino Linotype" w:hAnsi="Palatino Linotype"/>
        </w:rPr>
        <w:t>s</w:t>
      </w:r>
      <w:r w:rsidRPr="0024200F">
        <w:rPr>
          <w:rFonts w:ascii="Palatino Linotype" w:hAnsi="Palatino Linotype"/>
        </w:rPr>
        <w:t xml:space="preserve"> formado</w:t>
      </w:r>
      <w:r>
        <w:rPr>
          <w:rFonts w:ascii="Palatino Linotype" w:hAnsi="Palatino Linotype"/>
        </w:rPr>
        <w:t xml:space="preserve">s con motivo de los </w:t>
      </w:r>
      <w:r w:rsidRPr="0024200F">
        <w:rPr>
          <w:rFonts w:ascii="Palatino Linotype" w:hAnsi="Palatino Linotype"/>
        </w:rPr>
        <w:t>recurso</w:t>
      </w:r>
      <w:r>
        <w:rPr>
          <w:rFonts w:ascii="Palatino Linotype" w:hAnsi="Palatino Linotype"/>
        </w:rPr>
        <w:t>s</w:t>
      </w:r>
      <w:r w:rsidRPr="0024200F">
        <w:rPr>
          <w:rFonts w:ascii="Palatino Linotype" w:hAnsi="Palatino Linotype"/>
        </w:rPr>
        <w:t xml:space="preserve"> de revisión </w:t>
      </w:r>
      <w:r w:rsidR="00FE7B9D" w:rsidRPr="00FE7B9D">
        <w:rPr>
          <w:rFonts w:ascii="Palatino Linotype" w:hAnsi="Palatino Linotype"/>
          <w:b/>
          <w:bCs/>
        </w:rPr>
        <w:t>0</w:t>
      </w:r>
      <w:r w:rsidR="0018657E">
        <w:rPr>
          <w:rFonts w:ascii="Palatino Linotype" w:hAnsi="Palatino Linotype"/>
          <w:b/>
        </w:rPr>
        <w:t>0800</w:t>
      </w:r>
      <w:r>
        <w:rPr>
          <w:rFonts w:ascii="Palatino Linotype" w:hAnsi="Palatino Linotype"/>
          <w:b/>
        </w:rPr>
        <w:t>/INFOEM/IP/RR/202</w:t>
      </w:r>
      <w:r w:rsidR="0018657E">
        <w:rPr>
          <w:rFonts w:ascii="Palatino Linotype" w:hAnsi="Palatino Linotype"/>
          <w:b/>
        </w:rPr>
        <w:t>5</w:t>
      </w:r>
      <w:r>
        <w:rPr>
          <w:rFonts w:ascii="Palatino Linotype" w:hAnsi="Palatino Linotype"/>
          <w:b/>
        </w:rPr>
        <w:t xml:space="preserve"> y </w:t>
      </w:r>
      <w:r w:rsidR="00FE7B9D">
        <w:rPr>
          <w:rFonts w:ascii="Palatino Linotype" w:hAnsi="Palatino Linotype"/>
          <w:b/>
        </w:rPr>
        <w:t>0</w:t>
      </w:r>
      <w:r w:rsidR="0018657E">
        <w:rPr>
          <w:rFonts w:ascii="Palatino Linotype" w:hAnsi="Palatino Linotype"/>
          <w:b/>
        </w:rPr>
        <w:t>080</w:t>
      </w:r>
      <w:r w:rsidR="000851E4">
        <w:rPr>
          <w:rFonts w:ascii="Palatino Linotype" w:hAnsi="Palatino Linotype"/>
          <w:b/>
        </w:rPr>
        <w:t>4</w:t>
      </w:r>
      <w:r>
        <w:rPr>
          <w:rFonts w:ascii="Palatino Linotype" w:hAnsi="Palatino Linotype"/>
          <w:b/>
        </w:rPr>
        <w:t>/INFOEM/IP/RR/2</w:t>
      </w:r>
      <w:bookmarkStart w:id="0" w:name="_GoBack"/>
      <w:bookmarkEnd w:id="0"/>
      <w:r>
        <w:rPr>
          <w:rFonts w:ascii="Palatino Linotype" w:hAnsi="Palatino Linotype"/>
          <w:b/>
        </w:rPr>
        <w:t>02</w:t>
      </w:r>
      <w:r w:rsidR="0018657E">
        <w:rPr>
          <w:rFonts w:ascii="Palatino Linotype" w:hAnsi="Palatino Linotype"/>
          <w:b/>
        </w:rPr>
        <w:t>5</w:t>
      </w:r>
      <w:r>
        <w:rPr>
          <w:rFonts w:ascii="Palatino Linotype" w:hAnsi="Palatino Linotype"/>
          <w:b/>
        </w:rPr>
        <w:t xml:space="preserve">, </w:t>
      </w:r>
      <w:r w:rsidRPr="00BF0355">
        <w:rPr>
          <w:rFonts w:ascii="Palatino Linotype" w:eastAsiaTheme="minorHAnsi" w:hAnsi="Palatino Linotype" w:cs="Arial"/>
          <w:lang w:val="es-MX" w:eastAsia="en-US"/>
        </w:rPr>
        <w:t>interpuesto</w:t>
      </w:r>
      <w:r>
        <w:rPr>
          <w:rFonts w:ascii="Palatino Linotype" w:eastAsiaTheme="minorHAnsi" w:hAnsi="Palatino Linotype" w:cs="Arial"/>
          <w:lang w:val="es-MX" w:eastAsia="en-US"/>
        </w:rPr>
        <w:t>s</w:t>
      </w:r>
      <w:r w:rsidRPr="00BF0355">
        <w:rPr>
          <w:rFonts w:ascii="Palatino Linotype" w:eastAsiaTheme="minorHAnsi" w:hAnsi="Palatino Linotype" w:cs="Arial"/>
          <w:lang w:val="es-MX" w:eastAsia="en-US"/>
        </w:rPr>
        <w:t xml:space="preserve"> por</w:t>
      </w:r>
      <w:r w:rsidR="0018657E">
        <w:rPr>
          <w:rFonts w:ascii="Palatino Linotype" w:eastAsiaTheme="minorHAnsi" w:hAnsi="Palatino Linotype" w:cs="Arial"/>
          <w:lang w:val="es-MX" w:eastAsia="en-US"/>
        </w:rPr>
        <w:t xml:space="preserve"> el C. </w:t>
      </w:r>
      <w:r w:rsidR="00D8759C">
        <w:rPr>
          <w:rFonts w:ascii="Palatino Linotype" w:eastAsiaTheme="minorHAnsi" w:hAnsi="Palatino Linotype" w:cs="Arial"/>
          <w:b/>
          <w:lang w:val="es-MX" w:eastAsia="en-US"/>
        </w:rPr>
        <w:t>XXXXXXXXXXXXXXX</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w:t>
      </w:r>
      <w:r w:rsidRPr="00EE461F">
        <w:rPr>
          <w:rFonts w:ascii="Palatino Linotype" w:eastAsiaTheme="minorHAnsi" w:hAnsi="Palatino Linotype" w:cs="Arial"/>
          <w:highlight w:val="yellow"/>
          <w:lang w:val="es-MX" w:eastAsia="en-US"/>
        </w:rPr>
        <w:t>la</w:t>
      </w:r>
      <w:r w:rsidR="00EE461F" w:rsidRPr="00EE461F">
        <w:rPr>
          <w:rFonts w:ascii="Palatino Linotype" w:eastAsiaTheme="minorHAnsi" w:hAnsi="Palatino Linotype" w:cs="Arial"/>
          <w:highlight w:val="yellow"/>
          <w:lang w:val="es-MX" w:eastAsia="en-US"/>
        </w:rPr>
        <w:t xml:space="preserve"> falta de</w:t>
      </w:r>
      <w:r w:rsidRPr="00EE461F">
        <w:rPr>
          <w:rFonts w:ascii="Palatino Linotype" w:eastAsiaTheme="minorHAnsi" w:hAnsi="Palatino Linotype" w:cs="Arial"/>
          <w:highlight w:val="yellow"/>
          <w:lang w:val="es-MX" w:eastAsia="en-US"/>
        </w:rPr>
        <w:t xml:space="preserve"> respuestas</w:t>
      </w:r>
      <w:r w:rsidRPr="00BF0355">
        <w:rPr>
          <w:rFonts w:ascii="Palatino Linotype" w:eastAsiaTheme="minorHAnsi" w:hAnsi="Palatino Linotype" w:cs="Arial"/>
          <w:lang w:val="es-MX" w:eastAsia="en-US"/>
        </w:rPr>
        <w:t xml:space="preserve"> de</w:t>
      </w:r>
      <w:r>
        <w:rPr>
          <w:rFonts w:ascii="Palatino Linotype" w:eastAsiaTheme="minorHAnsi" w:hAnsi="Palatino Linotype" w:cs="Arial"/>
          <w:lang w:val="es-MX" w:eastAsia="en-US"/>
        </w:rPr>
        <w:t>l</w:t>
      </w:r>
      <w:r w:rsidRPr="00BF0355">
        <w:rPr>
          <w:rFonts w:ascii="Palatino Linotype" w:eastAsiaTheme="minorHAnsi" w:hAnsi="Palatino Linotype" w:cs="Arial"/>
          <w:lang w:val="es-MX" w:eastAsia="en-US"/>
        </w:rPr>
        <w:t xml:space="preserve"> </w:t>
      </w:r>
      <w:r w:rsidR="0018657E" w:rsidRPr="0018657E">
        <w:rPr>
          <w:rFonts w:ascii="Palatino Linotype" w:hAnsi="Palatino Linotype"/>
          <w:b/>
          <w:bCs/>
        </w:rPr>
        <w:t>Ayuntamiento de Huehuetoca</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5BAE6196" w14:textId="77777777" w:rsidR="003E60F8" w:rsidRPr="002478BC" w:rsidRDefault="003E60F8" w:rsidP="003E60F8">
      <w:pPr>
        <w:spacing w:line="360" w:lineRule="auto"/>
        <w:jc w:val="both"/>
        <w:rPr>
          <w:rFonts w:ascii="Palatino Linotype" w:hAnsi="Palatino Linotype"/>
          <w:b/>
          <w:bCs/>
          <w:spacing w:val="60"/>
          <w:lang w:val="es-ES_tradnl"/>
        </w:rPr>
      </w:pPr>
    </w:p>
    <w:p w14:paraId="4BE2A9FB" w14:textId="77777777" w:rsidR="003E60F8" w:rsidRPr="0024200F" w:rsidRDefault="003E60F8" w:rsidP="003E60F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519FF100" w14:textId="77777777" w:rsidR="003E60F8" w:rsidRPr="0024200F" w:rsidRDefault="003E60F8" w:rsidP="003E60F8">
      <w:pPr>
        <w:spacing w:line="360" w:lineRule="auto"/>
        <w:jc w:val="center"/>
        <w:rPr>
          <w:rFonts w:ascii="Palatino Linotype" w:hAnsi="Palatino Linotype"/>
          <w:b/>
          <w:bCs/>
          <w:spacing w:val="60"/>
          <w:lang w:val="es-ES_tradnl"/>
        </w:rPr>
      </w:pPr>
    </w:p>
    <w:p w14:paraId="7FED7FA3" w14:textId="77777777" w:rsidR="003E60F8" w:rsidRDefault="003E60F8" w:rsidP="003E60F8">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w:t>
      </w:r>
      <w:r>
        <w:rPr>
          <w:rFonts w:ascii="Palatino Linotype" w:hAnsi="Palatino Linotype"/>
          <w:b/>
          <w:sz w:val="28"/>
          <w:szCs w:val="28"/>
        </w:rPr>
        <w:t>s</w:t>
      </w:r>
      <w:r w:rsidRPr="004A5A38">
        <w:rPr>
          <w:rFonts w:ascii="Palatino Linotype" w:hAnsi="Palatino Linotype"/>
          <w:b/>
          <w:sz w:val="28"/>
          <w:szCs w:val="28"/>
        </w:rPr>
        <w:t xml:space="preserve"> Solicitud</w:t>
      </w:r>
      <w:r>
        <w:rPr>
          <w:rFonts w:ascii="Palatino Linotype" w:hAnsi="Palatino Linotype"/>
          <w:b/>
          <w:sz w:val="28"/>
          <w:szCs w:val="28"/>
        </w:rPr>
        <w:t>es</w:t>
      </w:r>
      <w:r w:rsidRPr="004A5A38">
        <w:rPr>
          <w:rFonts w:ascii="Palatino Linotype" w:hAnsi="Palatino Linotype"/>
          <w:b/>
          <w:sz w:val="28"/>
          <w:szCs w:val="28"/>
        </w:rPr>
        <w:t xml:space="preserve"> de Información</w:t>
      </w:r>
      <w:r w:rsidRPr="002C3EC8">
        <w:rPr>
          <w:rFonts w:ascii="Palatino Linotype" w:hAnsi="Palatino Linotype"/>
          <w:b/>
          <w:sz w:val="28"/>
          <w:szCs w:val="28"/>
        </w:rPr>
        <w:t>.</w:t>
      </w:r>
    </w:p>
    <w:p w14:paraId="55468CF8" w14:textId="77777777" w:rsidR="003E60F8" w:rsidRPr="0024200F" w:rsidRDefault="003E60F8" w:rsidP="003E60F8">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sidR="0018657E">
        <w:rPr>
          <w:rFonts w:ascii="Palatino Linotype" w:hAnsi="Palatino Linotype"/>
          <w:b/>
        </w:rPr>
        <w:t>catorce de enero de dos mil veinticinco</w:t>
      </w:r>
      <w:r>
        <w:rPr>
          <w:rFonts w:ascii="Palatino Linotype" w:hAnsi="Palatino Linotype"/>
        </w:rPr>
        <w:t>, la parte</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w:t>
      </w:r>
      <w:r>
        <w:rPr>
          <w:rFonts w:ascii="Palatino Linotype" w:hAnsi="Palatino Linotype"/>
        </w:rPr>
        <w:t>es</w:t>
      </w:r>
      <w:r w:rsidRPr="0024200F">
        <w:rPr>
          <w:rFonts w:ascii="Palatino Linotype" w:hAnsi="Palatino Linotype"/>
        </w:rPr>
        <w:t xml:space="preserve"> de acceso a</w:t>
      </w:r>
      <w:r>
        <w:rPr>
          <w:rFonts w:ascii="Palatino Linotype" w:hAnsi="Palatino Linotype"/>
        </w:rPr>
        <w:t xml:space="preserve"> la</w:t>
      </w:r>
      <w:r w:rsidRPr="0024200F">
        <w:rPr>
          <w:rFonts w:ascii="Palatino Linotype" w:hAnsi="Palatino Linotype"/>
        </w:rPr>
        <w:t xml:space="preserve"> información pública, mediante la cual solicitó, lo siguiente:</w:t>
      </w:r>
    </w:p>
    <w:p w14:paraId="0E9AF092" w14:textId="77777777" w:rsidR="003E60F8" w:rsidRDefault="003E60F8" w:rsidP="003E60F8">
      <w:pPr>
        <w:spacing w:line="360" w:lineRule="auto"/>
        <w:jc w:val="both"/>
        <w:rPr>
          <w:rFonts w:ascii="Palatino Linotype" w:hAnsi="Palatino Linotype" w:cs="Arial"/>
        </w:rPr>
      </w:pPr>
      <w:r>
        <w:rPr>
          <w:rFonts w:ascii="Palatino Linotype" w:hAnsi="Palatino Linotype"/>
          <w:b/>
          <w:bCs/>
        </w:rPr>
        <w:t xml:space="preserve">Solicitud de información </w:t>
      </w:r>
      <w:r w:rsidR="0018657E" w:rsidRPr="0018657E">
        <w:rPr>
          <w:rFonts w:ascii="Palatino Linotype" w:hAnsi="Palatino Linotype"/>
          <w:b/>
          <w:bCs/>
        </w:rPr>
        <w:t>00029/HUEHUETO/IP/2025</w:t>
      </w:r>
      <w:r>
        <w:rPr>
          <w:rFonts w:ascii="Palatino Linotype" w:hAnsi="Palatino Linotype"/>
          <w:b/>
          <w:bCs/>
        </w:rPr>
        <w:t>:</w:t>
      </w:r>
    </w:p>
    <w:p w14:paraId="690BC8C9" w14:textId="77777777" w:rsidR="003E60F8" w:rsidRPr="008B31F6" w:rsidRDefault="003E60F8" w:rsidP="003E60F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AD292D" w:rsidRPr="00AD292D">
        <w:rPr>
          <w:rFonts w:ascii="Palatino Linotype" w:hAnsi="Palatino Linotype"/>
          <w:bCs/>
          <w:i/>
          <w:sz w:val="22"/>
        </w:rPr>
        <w:t xml:space="preserve">Me permito la presente para solicitar información sobre los establecimientos comerciales </w:t>
      </w:r>
      <w:proofErr w:type="gramStart"/>
      <w:r w:rsidR="00AD292D" w:rsidRPr="00AD292D">
        <w:rPr>
          <w:rFonts w:ascii="Palatino Linotype" w:hAnsi="Palatino Linotype"/>
          <w:bCs/>
          <w:i/>
          <w:sz w:val="22"/>
        </w:rPr>
        <w:t>que</w:t>
      </w:r>
      <w:proofErr w:type="gramEnd"/>
      <w:r w:rsidR="00AD292D" w:rsidRPr="00AD292D">
        <w:rPr>
          <w:rFonts w:ascii="Palatino Linotype" w:hAnsi="Palatino Linotype"/>
          <w:bCs/>
          <w:i/>
          <w:sz w:val="22"/>
        </w:rPr>
        <w:t xml:space="preserve"> cuentan con licencia para la venta de bebidas alcohólicas en el centro de Huehuetoca, específicamente aquellos que se encuentran en las cercanías de escuelas y edificios gubernamentales. De acuerdo con la Ley de Competitividad y Ordenamiento Comercial del Estado de México, en particular en los artículos 31 y 44, que regulan la venta de bebidas alcohólicas y las licencias para su venta, quisiera saber lo siguiente: ¿Cuáles son los negocios en el centro de Huehuetoca que cuentan con licencia para la venta de bebidas alcohólicas, conforme a lo establecido por la ley? ¿Cómo se asegura el Ayuntamiento de que </w:t>
      </w:r>
      <w:r w:rsidR="00AD292D" w:rsidRPr="00AD292D">
        <w:rPr>
          <w:rFonts w:ascii="Palatino Linotype" w:hAnsi="Palatino Linotype"/>
          <w:bCs/>
          <w:i/>
          <w:sz w:val="22"/>
        </w:rPr>
        <w:lastRenderedPageBreak/>
        <w:t>estos establecimientos cumplan con las restricciones establecidas por la ley, como la prohibición de venta de bebidas alcohólicas cerca de escuelas y edificios gubernamentales? ¿Existen planes o acciones por parte del Ayuntamiento para regular o limitar la venta de bebidas alcohólicas en las áreas cercanas a escuelas o zonas de alta concentración pública? ¿Cuál es el proceso para la expedición de licencias para la venta de bebidas alcohólicas en el municipio, y qué criterios se toman en cuenta para determinar si un establecimiento puede obtenerla? Justificación de las citas legales: Artículo 3 de la Ley de Competitividad y Ordenamiento Comercial: Regula la instalación de actividades comerciales en lugares sensibles como cerca de escuelas y edificios gubernamentales. Artículo 31 de la misma ley: Establece que debe haber restricciones en cuanto a la venta de bebidas alcohólicas en áreas cercanas a escuelas. Artículo 44: Confirma que el Ayuntamiento tiene la facultad de regular y expedir las licencias para la venta de bebidas alcohólicas, y que deben garantizar que estos establecimientos cumplan con los requisitos y no se ubiquen en lugares no permitidos.</w:t>
      </w:r>
      <w:r>
        <w:rPr>
          <w:rFonts w:ascii="Palatino Linotype" w:hAnsi="Palatino Linotype"/>
          <w:bCs/>
          <w:i/>
          <w:sz w:val="22"/>
        </w:rPr>
        <w:t>”</w:t>
      </w:r>
      <w:r w:rsidR="001A04C3">
        <w:rPr>
          <w:rFonts w:ascii="Palatino Linotype" w:hAnsi="Palatino Linotype"/>
          <w:bCs/>
          <w:i/>
          <w:sz w:val="22"/>
        </w:rPr>
        <w:t xml:space="preserve"> </w:t>
      </w:r>
      <w:r w:rsidRPr="008B31F6">
        <w:rPr>
          <w:rFonts w:ascii="Palatino Linotype" w:hAnsi="Palatino Linotype"/>
          <w:bCs/>
          <w:i/>
          <w:sz w:val="22"/>
        </w:rPr>
        <w:t>(Sic)</w:t>
      </w:r>
    </w:p>
    <w:p w14:paraId="0422A642" w14:textId="77777777" w:rsidR="003E60F8" w:rsidRDefault="003E60F8" w:rsidP="003E60F8">
      <w:pPr>
        <w:spacing w:line="360" w:lineRule="auto"/>
        <w:ind w:right="616"/>
        <w:jc w:val="both"/>
        <w:rPr>
          <w:rFonts w:ascii="Palatino Linotype" w:hAnsi="Palatino Linotype"/>
          <w:b/>
          <w:bCs/>
        </w:rPr>
      </w:pPr>
    </w:p>
    <w:p w14:paraId="4050E048" w14:textId="77777777" w:rsidR="003E60F8" w:rsidRDefault="003E60F8" w:rsidP="003E60F8">
      <w:pPr>
        <w:spacing w:line="360" w:lineRule="auto"/>
        <w:ind w:right="616"/>
        <w:jc w:val="both"/>
        <w:rPr>
          <w:rFonts w:ascii="Palatino Linotype" w:hAnsi="Palatino Linotype"/>
          <w:b/>
          <w:bCs/>
        </w:rPr>
      </w:pPr>
      <w:r>
        <w:rPr>
          <w:rFonts w:ascii="Palatino Linotype" w:hAnsi="Palatino Linotype"/>
          <w:b/>
          <w:bCs/>
        </w:rPr>
        <w:t xml:space="preserve">Solicitud de información </w:t>
      </w:r>
      <w:r w:rsidR="00AD292D" w:rsidRPr="00AD292D">
        <w:rPr>
          <w:rFonts w:ascii="Palatino Linotype" w:hAnsi="Palatino Linotype"/>
          <w:b/>
          <w:bCs/>
        </w:rPr>
        <w:t>00025/HUEHUETO/IP/2025</w:t>
      </w:r>
      <w:r>
        <w:rPr>
          <w:rFonts w:ascii="Palatino Linotype" w:hAnsi="Palatino Linotype"/>
          <w:b/>
          <w:bCs/>
        </w:rPr>
        <w:t>:</w:t>
      </w:r>
    </w:p>
    <w:p w14:paraId="79B90DBC" w14:textId="77777777" w:rsidR="003E60F8" w:rsidRPr="008B31F6" w:rsidRDefault="003E60F8" w:rsidP="003E60F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AD292D" w:rsidRPr="00AD292D">
        <w:rPr>
          <w:rFonts w:ascii="Palatino Linotype" w:hAnsi="Palatino Linotype"/>
          <w:bCs/>
          <w:i/>
          <w:sz w:val="22"/>
        </w:rPr>
        <w:t xml:space="preserve">Me permito la presente para solicitar información en relación con la venta de </w:t>
      </w:r>
      <w:proofErr w:type="spellStart"/>
      <w:r w:rsidR="00AD292D" w:rsidRPr="00AD292D">
        <w:rPr>
          <w:rFonts w:ascii="Palatino Linotype" w:hAnsi="Palatino Linotype"/>
          <w:bCs/>
          <w:i/>
          <w:sz w:val="22"/>
        </w:rPr>
        <w:t>micheladas</w:t>
      </w:r>
      <w:proofErr w:type="spellEnd"/>
      <w:r w:rsidR="00AD292D" w:rsidRPr="00AD292D">
        <w:rPr>
          <w:rFonts w:ascii="Palatino Linotype" w:hAnsi="Palatino Linotype"/>
          <w:bCs/>
          <w:i/>
          <w:sz w:val="22"/>
        </w:rPr>
        <w:t xml:space="preserve"> y bebidas alcohólicas en la vía pública, específicamente en los tianguis de nuestro municipio. He observado que esta actividad se lleva a cabo a plena luz del día, sin que se tomen medidas para evitarla. De acuerdo con el Bando Municipal de Policía y Gobierno 2024, que regula el comercio en la vía pública y las condiciones para la venta de bebidas alcohólicas, me gustaría saber: Por qué el área de Ordenamiento Comercial permite la venta de bebidas alcohólicas en los tianguis, a pesar de que el Bando Municipal parece prohibir dicha venta en la vía pública sin los permisos adecuados. ¿Cuáles son las acciones que se tomarán para regular esta actividad y evitar la venta de alcohol en espacios públicos de forma no autorizada? A partir de cuándo se implementarán las medidas correspondientes para hacer cumplir la normativa y evitar que estas prácticas continúen.</w:t>
      </w:r>
      <w:r>
        <w:rPr>
          <w:rFonts w:ascii="Palatino Linotype" w:hAnsi="Palatino Linotype"/>
          <w:bCs/>
          <w:i/>
          <w:sz w:val="22"/>
        </w:rPr>
        <w:t>”</w:t>
      </w:r>
      <w:r w:rsidRPr="003E60F8">
        <w:rPr>
          <w:rFonts w:ascii="Palatino Linotype" w:hAnsi="Palatino Linotype"/>
          <w:bCs/>
          <w:i/>
          <w:sz w:val="22"/>
        </w:rPr>
        <w:t xml:space="preserve"> </w:t>
      </w:r>
      <w:r w:rsidRPr="008B31F6">
        <w:rPr>
          <w:rFonts w:ascii="Palatino Linotype" w:hAnsi="Palatino Linotype"/>
          <w:bCs/>
          <w:i/>
          <w:sz w:val="22"/>
        </w:rPr>
        <w:t>(Sic)</w:t>
      </w:r>
    </w:p>
    <w:p w14:paraId="4B50CE7F" w14:textId="77777777" w:rsidR="003E60F8" w:rsidRDefault="003E60F8" w:rsidP="003E60F8">
      <w:pPr>
        <w:spacing w:line="360" w:lineRule="auto"/>
        <w:ind w:right="616"/>
        <w:jc w:val="both"/>
        <w:rPr>
          <w:rFonts w:ascii="Palatino Linotype" w:hAnsi="Palatino Linotype"/>
          <w:b/>
          <w:bCs/>
        </w:rPr>
      </w:pPr>
    </w:p>
    <w:p w14:paraId="760EB8DF" w14:textId="77777777" w:rsidR="003E60F8" w:rsidRPr="003500B0" w:rsidRDefault="003E60F8" w:rsidP="003E60F8">
      <w:pPr>
        <w:spacing w:line="360" w:lineRule="auto"/>
        <w:jc w:val="both"/>
        <w:rPr>
          <w:rFonts w:ascii="Palatino Linotype" w:hAnsi="Palatino Linotype"/>
          <w:szCs w:val="28"/>
          <w:lang w:val="es-MX"/>
        </w:rPr>
      </w:pPr>
    </w:p>
    <w:p w14:paraId="2DD741F1" w14:textId="77777777" w:rsidR="003E60F8" w:rsidRDefault="003E60F8" w:rsidP="003E60F8">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14:paraId="36098900" w14:textId="77777777" w:rsidR="003E60F8" w:rsidRDefault="003E60F8" w:rsidP="003E60F8">
      <w:pPr>
        <w:spacing w:line="360" w:lineRule="auto"/>
        <w:jc w:val="both"/>
        <w:rPr>
          <w:rFonts w:ascii="Palatino Linotype" w:hAnsi="Palatino Linotype"/>
          <w:b/>
          <w:sz w:val="28"/>
          <w:szCs w:val="28"/>
          <w:lang w:val="es-MX"/>
        </w:rPr>
      </w:pPr>
    </w:p>
    <w:p w14:paraId="26D9A5A9" w14:textId="77777777" w:rsidR="003E60F8" w:rsidRDefault="003E60F8" w:rsidP="003E60F8">
      <w:pPr>
        <w:spacing w:line="360" w:lineRule="auto"/>
        <w:jc w:val="both"/>
        <w:rPr>
          <w:rFonts w:ascii="Palatino Linotype" w:hAnsi="Palatino Linotype" w:cs="Arial"/>
          <w:b/>
          <w:sz w:val="28"/>
          <w:szCs w:val="20"/>
        </w:rPr>
      </w:pPr>
      <w:r>
        <w:rPr>
          <w:rFonts w:ascii="Palatino Linotype" w:hAnsi="Palatino Linotype"/>
          <w:b/>
          <w:sz w:val="28"/>
          <w:szCs w:val="28"/>
          <w:lang w:val="es-MX"/>
        </w:rPr>
        <w:lastRenderedPageBreak/>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sidR="00AD292D" w:rsidRPr="00782BD1">
        <w:rPr>
          <w:rFonts w:ascii="Palatino Linotype" w:eastAsia="Palatino Linotype" w:hAnsi="Palatino Linotype" w:cs="Palatino Linotype"/>
          <w:b/>
          <w:color w:val="000000"/>
          <w:sz w:val="28"/>
        </w:rPr>
        <w:t>De la falta de respuesta del Sujeto Obligado</w:t>
      </w:r>
      <w:r w:rsidRPr="002C3EC8">
        <w:rPr>
          <w:rFonts w:ascii="Palatino Linotype" w:hAnsi="Palatino Linotype" w:cs="Arial"/>
          <w:b/>
          <w:sz w:val="28"/>
          <w:szCs w:val="20"/>
        </w:rPr>
        <w:t>.</w:t>
      </w:r>
    </w:p>
    <w:p w14:paraId="06B50403" w14:textId="77777777" w:rsidR="003E60F8" w:rsidRPr="00E50738" w:rsidRDefault="00AD292D" w:rsidP="003E60F8">
      <w:pPr>
        <w:spacing w:line="360" w:lineRule="auto"/>
        <w:jc w:val="both"/>
        <w:rPr>
          <w:rFonts w:ascii="Palatino Linotype" w:hAnsi="Palatino Linotype"/>
          <w:bCs/>
        </w:rPr>
      </w:pPr>
      <w:r>
        <w:rPr>
          <w:rFonts w:ascii="Palatino Linotype" w:eastAsia="Palatino Linotype" w:hAnsi="Palatino Linotype" w:cs="Palatino Linotype"/>
          <w:color w:val="000000"/>
        </w:rPr>
        <w:t>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proporcionó respuesta a las solicitudes de información </w:t>
      </w:r>
      <w:r>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r w:rsidR="003E60F8" w:rsidRPr="00E50738">
        <w:rPr>
          <w:rFonts w:ascii="Palatino Linotype" w:hAnsi="Palatino Linotype"/>
          <w:bCs/>
        </w:rPr>
        <w:t xml:space="preserve"> </w:t>
      </w:r>
    </w:p>
    <w:p w14:paraId="6967A2BB" w14:textId="77777777" w:rsidR="003E60F8" w:rsidRDefault="003E60F8" w:rsidP="003E60F8">
      <w:pPr>
        <w:spacing w:line="360" w:lineRule="auto"/>
        <w:ind w:right="51"/>
        <w:jc w:val="both"/>
        <w:rPr>
          <w:rFonts w:ascii="Palatino Linotype" w:hAnsi="Palatino Linotype"/>
          <w:bCs/>
          <w:i/>
          <w:sz w:val="22"/>
        </w:rPr>
      </w:pPr>
    </w:p>
    <w:p w14:paraId="47DAD040" w14:textId="77777777" w:rsidR="003E60F8" w:rsidRDefault="003E60F8" w:rsidP="003E60F8">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Pr>
          <w:rFonts w:ascii="Palatino Linotype" w:hAnsi="Palatino Linotype" w:cs="Arial"/>
          <w:b/>
          <w:sz w:val="28"/>
          <w:szCs w:val="28"/>
        </w:rPr>
        <w:t xml:space="preserve"> </w:t>
      </w:r>
      <w:r w:rsidRPr="002C3EC8">
        <w:rPr>
          <w:rFonts w:ascii="Palatino Linotype" w:hAnsi="Palatino Linotype"/>
          <w:b/>
          <w:sz w:val="28"/>
        </w:rPr>
        <w:t>Del recurso de revisión.</w:t>
      </w:r>
    </w:p>
    <w:p w14:paraId="30740BCE" w14:textId="77777777" w:rsidR="003E60F8" w:rsidRDefault="003E60F8" w:rsidP="003E60F8">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00AD292D">
        <w:rPr>
          <w:rFonts w:ascii="Palatino Linotype" w:hAnsi="Palatino Linotype"/>
          <w:b/>
        </w:rPr>
        <w:t>siete de febrero de dos mil veinticinco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sidR="00AD292D">
        <w:rPr>
          <w:rFonts w:ascii="Palatino Linotype" w:hAnsi="Palatino Linotype" w:cs="Arial"/>
        </w:rPr>
        <w:t xml:space="preserve"> los</w:t>
      </w:r>
      <w:r>
        <w:rPr>
          <w:rFonts w:ascii="Palatino Linotype" w:hAnsi="Palatino Linotype" w:cs="Arial"/>
        </w:rPr>
        <w:t xml:space="preserve"> </w:t>
      </w:r>
      <w:r w:rsidRPr="0024200F">
        <w:rPr>
          <w:rFonts w:ascii="Palatino Linotype" w:hAnsi="Palatino Linotype" w:cs="Arial"/>
        </w:rPr>
        <w:t>recurso</w:t>
      </w:r>
      <w:r>
        <w:rPr>
          <w:rFonts w:ascii="Palatino Linotype" w:hAnsi="Palatino Linotype" w:cs="Arial"/>
        </w:rPr>
        <w:t>s</w:t>
      </w:r>
      <w:r w:rsidRPr="0024200F">
        <w:rPr>
          <w:rFonts w:ascii="Palatino Linotype" w:hAnsi="Palatino Linotype" w:cs="Arial"/>
        </w:rPr>
        <w:t xml:space="preserve"> de revisión,</w:t>
      </w:r>
      <w:r>
        <w:rPr>
          <w:rFonts w:ascii="Palatino Linotype" w:hAnsi="Palatino Linotype" w:cs="Arial"/>
        </w:rPr>
        <w:t xml:space="preserve"> en el tenor siguiente:</w:t>
      </w:r>
    </w:p>
    <w:p w14:paraId="6EF5AE88" w14:textId="77777777" w:rsidR="00AD292D" w:rsidRDefault="00AD292D" w:rsidP="003E60F8">
      <w:pPr>
        <w:spacing w:line="360" w:lineRule="auto"/>
        <w:ind w:right="51"/>
        <w:jc w:val="both"/>
        <w:rPr>
          <w:rFonts w:ascii="Palatino Linotype" w:hAnsi="Palatino Linotype" w:cs="Arial"/>
          <w:b/>
        </w:rPr>
      </w:pPr>
    </w:p>
    <w:p w14:paraId="6235894C" w14:textId="77777777" w:rsidR="00AD292D" w:rsidRPr="00AD292D" w:rsidRDefault="00B573A3" w:rsidP="003E60F8">
      <w:pPr>
        <w:spacing w:line="360" w:lineRule="auto"/>
        <w:ind w:right="51"/>
        <w:jc w:val="both"/>
        <w:rPr>
          <w:rFonts w:ascii="Palatino Linotype" w:hAnsi="Palatino Linotype" w:cs="Arial"/>
          <w:b/>
        </w:rPr>
      </w:pPr>
      <w:r w:rsidRPr="00B573A3">
        <w:rPr>
          <w:rFonts w:ascii="Palatino Linotype" w:hAnsi="Palatino Linotype" w:cs="Arial"/>
          <w:b/>
        </w:rPr>
        <w:t>0080</w:t>
      </w:r>
      <w:r>
        <w:rPr>
          <w:rFonts w:ascii="Palatino Linotype" w:hAnsi="Palatino Linotype" w:cs="Arial"/>
          <w:b/>
        </w:rPr>
        <w:t>0</w:t>
      </w:r>
      <w:r w:rsidRPr="00B573A3">
        <w:rPr>
          <w:rFonts w:ascii="Palatino Linotype" w:hAnsi="Palatino Linotype" w:cs="Arial"/>
          <w:b/>
        </w:rPr>
        <w:t>/INFOEM/IP/RR/2025</w:t>
      </w:r>
    </w:p>
    <w:p w14:paraId="3AE1060C" w14:textId="77777777" w:rsidR="00AD292D" w:rsidRPr="0038340D" w:rsidRDefault="00AD292D" w:rsidP="00AD292D">
      <w:pPr>
        <w:numPr>
          <w:ilvl w:val="0"/>
          <w:numId w:val="7"/>
        </w:numPr>
        <w:pBdr>
          <w:top w:val="nil"/>
          <w:left w:val="nil"/>
          <w:bottom w:val="nil"/>
          <w:right w:val="nil"/>
          <w:between w:val="nil"/>
        </w:pBdr>
        <w:spacing w:line="360" w:lineRule="auto"/>
        <w:jc w:val="both"/>
        <w:rPr>
          <w:i/>
        </w:rPr>
      </w:pPr>
      <w:r>
        <w:rPr>
          <w:rFonts w:ascii="Palatino Linotype" w:eastAsia="Palatino Linotype" w:hAnsi="Palatino Linotype" w:cs="Palatino Linotype"/>
          <w:b/>
          <w:i/>
          <w:color w:val="000000"/>
        </w:rPr>
        <w:t xml:space="preserve">Acto Impugnado: </w:t>
      </w:r>
    </w:p>
    <w:p w14:paraId="65B1C13D" w14:textId="77777777" w:rsidR="00AD292D" w:rsidRDefault="00AD292D" w:rsidP="00AD292D">
      <w:pPr>
        <w:pBdr>
          <w:top w:val="nil"/>
          <w:left w:val="nil"/>
          <w:bottom w:val="nil"/>
          <w:right w:val="nil"/>
          <w:between w:val="nil"/>
        </w:pBdr>
        <w:spacing w:line="360" w:lineRule="auto"/>
        <w:ind w:left="720"/>
        <w:jc w:val="both"/>
        <w:rPr>
          <w:i/>
        </w:rPr>
      </w:pPr>
      <w:r>
        <w:rPr>
          <w:rFonts w:ascii="Palatino Linotype" w:eastAsia="Palatino Linotype" w:hAnsi="Palatino Linotype" w:cs="Palatino Linotype"/>
          <w:i/>
          <w:color w:val="000000"/>
        </w:rPr>
        <w:t>“</w:t>
      </w:r>
      <w:r w:rsidRPr="00AD292D">
        <w:rPr>
          <w:rFonts w:ascii="Palatino Linotype" w:eastAsia="Palatino Linotype" w:hAnsi="Palatino Linotype" w:cs="Palatino Linotype"/>
          <w:i/>
          <w:color w:val="000000"/>
        </w:rPr>
        <w:t>Acto Impugnado: El acto impugnado sería la omisión de respuesta dentro del plazo establecido o la respuesta incompleta o negativa sin justificación legal, conforme a lo dispuesto en la Ley General de Transparencia y Acceso a la Información Pública y la Ley de Transparencia y Acceso a la Información Pública del Estado de México y Municipios.</w:t>
      </w:r>
      <w:r>
        <w:rPr>
          <w:rFonts w:ascii="Palatino Linotype" w:eastAsia="Palatino Linotype" w:hAnsi="Palatino Linotype" w:cs="Palatino Linotype"/>
          <w:i/>
          <w:color w:val="000000"/>
        </w:rPr>
        <w:t xml:space="preserve">” (Sic) </w:t>
      </w:r>
    </w:p>
    <w:p w14:paraId="6F4F3AEB" w14:textId="77777777" w:rsidR="00AD292D" w:rsidRDefault="00AD292D" w:rsidP="00AD292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14:paraId="4D942994" w14:textId="77777777" w:rsidR="00AD292D" w:rsidRPr="0038340D" w:rsidRDefault="00AD292D" w:rsidP="00AD292D">
      <w:pPr>
        <w:numPr>
          <w:ilvl w:val="0"/>
          <w:numId w:val="7"/>
        </w:numPr>
        <w:pBdr>
          <w:top w:val="nil"/>
          <w:left w:val="nil"/>
          <w:bottom w:val="nil"/>
          <w:right w:val="nil"/>
          <w:between w:val="nil"/>
        </w:pBdr>
        <w:spacing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480BF54C" w14:textId="77777777" w:rsidR="00AD292D" w:rsidRDefault="00AD292D" w:rsidP="00AD292D">
      <w:pPr>
        <w:pBdr>
          <w:top w:val="nil"/>
          <w:left w:val="nil"/>
          <w:bottom w:val="nil"/>
          <w:right w:val="nil"/>
          <w:between w:val="nil"/>
        </w:pBdr>
        <w:spacing w:line="360" w:lineRule="auto"/>
        <w:ind w:left="720"/>
        <w:jc w:val="both"/>
      </w:pPr>
      <w:r>
        <w:rPr>
          <w:rFonts w:ascii="Palatino Linotype" w:eastAsia="Palatino Linotype" w:hAnsi="Palatino Linotype" w:cs="Palatino Linotype"/>
          <w:i/>
          <w:color w:val="000000"/>
        </w:rPr>
        <w:t>“</w:t>
      </w:r>
      <w:r w:rsidR="00B573A3" w:rsidRPr="00B573A3">
        <w:rPr>
          <w:rFonts w:ascii="Palatino Linotype" w:eastAsia="Palatino Linotype" w:hAnsi="Palatino Linotype" w:cs="Palatino Linotype"/>
          <w:i/>
          <w:color w:val="000000"/>
        </w:rPr>
        <w:t xml:space="preserve">Razones de la Inconformidad: Falta de respuesta en el plazo establecido: Según la ley, las autoridades tienen 15 días hábiles para responder a una solicitud de información, y si no pueden hacerlo dentro de este plazo, deben solicitar una ampliación, lo cual no ocurrió en tu caso. Vulneración de tu derecho de acceso a la información pública: La falta de respuesta en tiempo y forma impide el ejercicio efectivo de tu derecho a conocer </w:t>
      </w:r>
      <w:r w:rsidR="00B573A3" w:rsidRPr="00B573A3">
        <w:rPr>
          <w:rFonts w:ascii="Palatino Linotype" w:eastAsia="Palatino Linotype" w:hAnsi="Palatino Linotype" w:cs="Palatino Linotype"/>
          <w:i/>
          <w:color w:val="000000"/>
        </w:rPr>
        <w:lastRenderedPageBreak/>
        <w:t>información pública que es de tu interés y que está bajo la custodia del Ayuntamiento. Ausencia de justificación para no cumplir con el plazo: No se presentó una justificación válida ni una solicitud de ampliación del plazo para entregar la información solicitada, lo cual infringe los procedimientos establecidos por la ley.</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(Sic)</w:t>
      </w:r>
      <w:r>
        <w:rPr>
          <w:color w:val="000000"/>
        </w:rPr>
        <w:t xml:space="preserve"> </w:t>
      </w:r>
    </w:p>
    <w:p w14:paraId="0DCE38FB" w14:textId="77777777" w:rsidR="00AD292D" w:rsidRDefault="00AD292D" w:rsidP="00AD292D">
      <w:pPr>
        <w:spacing w:line="360" w:lineRule="auto"/>
        <w:ind w:right="51"/>
        <w:jc w:val="both"/>
        <w:rPr>
          <w:rFonts w:ascii="Palatino Linotype" w:hAnsi="Palatino Linotype" w:cs="Arial"/>
          <w:b/>
        </w:rPr>
      </w:pPr>
    </w:p>
    <w:p w14:paraId="3B6CBCE4" w14:textId="77777777" w:rsidR="00AD292D" w:rsidRPr="00AD292D" w:rsidRDefault="00B573A3" w:rsidP="00AD292D">
      <w:pPr>
        <w:spacing w:line="360" w:lineRule="auto"/>
        <w:ind w:right="51"/>
        <w:jc w:val="both"/>
        <w:rPr>
          <w:rFonts w:ascii="Palatino Linotype" w:hAnsi="Palatino Linotype" w:cs="Arial"/>
          <w:b/>
        </w:rPr>
      </w:pPr>
      <w:r w:rsidRPr="00B573A3">
        <w:rPr>
          <w:rFonts w:ascii="Palatino Linotype" w:hAnsi="Palatino Linotype" w:cs="Arial"/>
          <w:b/>
        </w:rPr>
        <w:t>00804/INFOEM/IP/RR/2025</w:t>
      </w:r>
    </w:p>
    <w:p w14:paraId="55974A26" w14:textId="77777777" w:rsidR="00AD292D" w:rsidRPr="0038340D" w:rsidRDefault="00AD292D" w:rsidP="00AD292D">
      <w:pPr>
        <w:numPr>
          <w:ilvl w:val="0"/>
          <w:numId w:val="8"/>
        </w:numPr>
        <w:pBdr>
          <w:top w:val="nil"/>
          <w:left w:val="nil"/>
          <w:bottom w:val="nil"/>
          <w:right w:val="nil"/>
          <w:between w:val="nil"/>
        </w:pBdr>
        <w:spacing w:line="360" w:lineRule="auto"/>
        <w:jc w:val="both"/>
        <w:rPr>
          <w:i/>
        </w:rPr>
      </w:pPr>
      <w:r>
        <w:rPr>
          <w:rFonts w:ascii="Palatino Linotype" w:eastAsia="Palatino Linotype" w:hAnsi="Palatino Linotype" w:cs="Palatino Linotype"/>
          <w:b/>
          <w:i/>
          <w:color w:val="000000"/>
        </w:rPr>
        <w:t xml:space="preserve">Acto Impugnado: </w:t>
      </w:r>
    </w:p>
    <w:p w14:paraId="28046D0C" w14:textId="77777777" w:rsidR="00AD292D" w:rsidRDefault="00AD292D" w:rsidP="00AD292D">
      <w:pPr>
        <w:pBdr>
          <w:top w:val="nil"/>
          <w:left w:val="nil"/>
          <w:bottom w:val="nil"/>
          <w:right w:val="nil"/>
          <w:between w:val="nil"/>
        </w:pBdr>
        <w:spacing w:line="360" w:lineRule="auto"/>
        <w:ind w:left="720"/>
        <w:jc w:val="both"/>
        <w:rPr>
          <w:i/>
        </w:rPr>
      </w:pPr>
      <w:r>
        <w:rPr>
          <w:rFonts w:ascii="Palatino Linotype" w:eastAsia="Palatino Linotype" w:hAnsi="Palatino Linotype" w:cs="Palatino Linotype"/>
          <w:i/>
          <w:color w:val="000000"/>
        </w:rPr>
        <w:t>“</w:t>
      </w:r>
      <w:r w:rsidR="00B573A3" w:rsidRPr="00B573A3">
        <w:rPr>
          <w:rFonts w:ascii="Palatino Linotype" w:eastAsia="Palatino Linotype" w:hAnsi="Palatino Linotype" w:cs="Palatino Linotype"/>
          <w:i/>
          <w:color w:val="000000"/>
        </w:rPr>
        <w:t>Acto Impugnado: El acto impugnado sería la falta de respuesta a tu solicitud de información dentro del plazo de 15 días hábiles establecido por la Ley General de Transparencia y Acceso a la Información Pública, y la falta de solicitud de ampliación del plazo, que es lo que la ley requiere cuando no pueden cumplir con dicho plazo.</w:t>
      </w:r>
      <w:r>
        <w:rPr>
          <w:rFonts w:ascii="Palatino Linotype" w:eastAsia="Palatino Linotype" w:hAnsi="Palatino Linotype" w:cs="Palatino Linotype"/>
          <w:i/>
          <w:color w:val="000000"/>
        </w:rPr>
        <w:t xml:space="preserve">” (Sic) </w:t>
      </w:r>
    </w:p>
    <w:p w14:paraId="4CD825A6" w14:textId="77777777" w:rsidR="00AD292D" w:rsidRDefault="00AD292D" w:rsidP="00AD292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14:paraId="1B29254D" w14:textId="77777777" w:rsidR="00AD292D" w:rsidRPr="0038340D" w:rsidRDefault="00AD292D" w:rsidP="00AD292D">
      <w:pPr>
        <w:numPr>
          <w:ilvl w:val="0"/>
          <w:numId w:val="8"/>
        </w:numPr>
        <w:pBdr>
          <w:top w:val="nil"/>
          <w:left w:val="nil"/>
          <w:bottom w:val="nil"/>
          <w:right w:val="nil"/>
          <w:between w:val="nil"/>
        </w:pBdr>
        <w:spacing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1488C634" w14:textId="77777777" w:rsidR="003E60F8" w:rsidRDefault="00AD292D" w:rsidP="00B573A3">
      <w:pPr>
        <w:spacing w:line="360" w:lineRule="auto"/>
        <w:ind w:left="709" w:right="51"/>
        <w:jc w:val="both"/>
        <w:rPr>
          <w:rFonts w:ascii="Palatino Linotype" w:hAnsi="Palatino Linotype" w:cs="Arial"/>
        </w:rPr>
      </w:pPr>
      <w:r>
        <w:rPr>
          <w:rFonts w:ascii="Palatino Linotype" w:eastAsia="Palatino Linotype" w:hAnsi="Palatino Linotype" w:cs="Palatino Linotype"/>
          <w:i/>
          <w:color w:val="000000"/>
        </w:rPr>
        <w:t>“</w:t>
      </w:r>
      <w:r w:rsidR="00B573A3" w:rsidRPr="00B573A3">
        <w:rPr>
          <w:rFonts w:ascii="Palatino Linotype" w:eastAsia="Palatino Linotype" w:hAnsi="Palatino Linotype" w:cs="Palatino Linotype"/>
          <w:i/>
          <w:color w:val="000000"/>
        </w:rPr>
        <w:t>Razones de Inconformidad: 1.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2. Infracción al derecho de acceso a la información: El derecho de acceso a la información pública está consagrado en la Constitución y las leyes de transparencia, y la omisión de dar respuesta dentro del plazo, o no justificarlo adecuadamente, constituye una vulneración de este derecho. 3. Inexistencia de justificación para la no entrega de la información: El Ayuntamiento no presentó ninguna justificación para no haber entregado la información solicitada, ni solicitó una ampliación de plazo.</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(Sic)</w:t>
      </w:r>
    </w:p>
    <w:p w14:paraId="5E287A74" w14:textId="77777777" w:rsidR="003E60F8" w:rsidRPr="002C3EC8" w:rsidRDefault="003E60F8" w:rsidP="003E60F8">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8"/>
        </w:rPr>
        <w:t>.</w:t>
      </w:r>
      <w:r>
        <w:rPr>
          <w:rFonts w:ascii="Palatino Linotype" w:hAnsi="Palatino Linotype" w:cs="Arial"/>
          <w:b/>
          <w:sz w:val="28"/>
          <w:szCs w:val="28"/>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51EE8B82" w14:textId="77777777" w:rsidR="003E60F8" w:rsidRPr="002C3EC8" w:rsidRDefault="003E60F8" w:rsidP="003E60F8">
      <w:pPr>
        <w:spacing w:before="240" w:line="360" w:lineRule="auto"/>
        <w:jc w:val="both"/>
        <w:rPr>
          <w:rFonts w:ascii="Palatino Linotype" w:hAnsi="Palatino Linotype" w:cs="Arial"/>
          <w:sz w:val="28"/>
        </w:rPr>
      </w:pPr>
      <w:r>
        <w:rPr>
          <w:rFonts w:ascii="Palatino Linotype" w:hAnsi="Palatino Linotype"/>
        </w:rPr>
        <w:lastRenderedPageBreak/>
        <w:t>El medio de impugnación fue turnado a los Comisionados</w:t>
      </w:r>
      <w:r w:rsidRPr="002C3EC8">
        <w:rPr>
          <w:rFonts w:ascii="Palatino Linotype" w:hAnsi="Palatino Linotype"/>
        </w:rPr>
        <w:t xml:space="preserve"> </w:t>
      </w:r>
      <w:r>
        <w:rPr>
          <w:rFonts w:ascii="Palatino Linotype" w:hAnsi="Palatino Linotype"/>
          <w:b/>
        </w:rPr>
        <w:t xml:space="preserve">José Martínez Vilchis y </w:t>
      </w:r>
      <w:r w:rsidR="0099265F">
        <w:rPr>
          <w:rFonts w:ascii="Palatino Linotype" w:hAnsi="Palatino Linotype"/>
          <w:b/>
        </w:rPr>
        <w:t>Guadalupe Ramírez Peña</w:t>
      </w:r>
      <w:r>
        <w:rPr>
          <w:rFonts w:ascii="Palatino Linotype" w:hAnsi="Palatino Linotype"/>
          <w:b/>
        </w:rPr>
        <w:t>,</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a los cuales recayeron acuerdos</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w:t>
      </w:r>
      <w:r>
        <w:rPr>
          <w:rFonts w:ascii="Palatino Linotype" w:hAnsi="Palatino Linotype"/>
        </w:rPr>
        <w:t>s</w:t>
      </w:r>
      <w:r w:rsidRPr="002C3EC8">
        <w:rPr>
          <w:rFonts w:ascii="Palatino Linotype" w:hAnsi="Palatino Linotype"/>
        </w:rPr>
        <w:t xml:space="preserve"> </w:t>
      </w:r>
      <w:r>
        <w:rPr>
          <w:rFonts w:ascii="Palatino Linotype" w:hAnsi="Palatino Linotype"/>
          <w:b/>
        </w:rPr>
        <w:t xml:space="preserve"> </w:t>
      </w:r>
      <w:r w:rsidR="0099265F">
        <w:rPr>
          <w:rFonts w:ascii="Palatino Linotype" w:hAnsi="Palatino Linotype"/>
          <w:b/>
        </w:rPr>
        <w:t>doce y trece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476ACC20" w14:textId="77777777" w:rsidR="003E60F8" w:rsidRDefault="003E60F8" w:rsidP="003E60F8">
      <w:pPr>
        <w:spacing w:line="360" w:lineRule="auto"/>
        <w:ind w:right="49"/>
        <w:jc w:val="both"/>
        <w:rPr>
          <w:rFonts w:ascii="Palatino Linotype" w:hAnsi="Palatino Linotype" w:cs="Arial"/>
          <w:lang w:val="es-ES_tradnl"/>
        </w:rPr>
      </w:pPr>
    </w:p>
    <w:p w14:paraId="6725AF8E" w14:textId="77777777" w:rsidR="003E60F8" w:rsidRPr="002C5D52" w:rsidRDefault="003E60F8" w:rsidP="003E60F8">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2BCCC2D0" w14:textId="77777777" w:rsidR="003E60F8" w:rsidRDefault="003E60F8" w:rsidP="003E60F8">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695A7270" w14:textId="77777777" w:rsidR="003E60F8" w:rsidRDefault="003E60F8" w:rsidP="003E60F8">
      <w:pPr>
        <w:spacing w:line="360" w:lineRule="auto"/>
        <w:jc w:val="both"/>
        <w:rPr>
          <w:rFonts w:ascii="Palatino Linotype" w:hAnsi="Palatino Linotype" w:cs="Arial"/>
          <w:b/>
          <w:sz w:val="28"/>
          <w:szCs w:val="28"/>
        </w:rPr>
      </w:pPr>
    </w:p>
    <w:p w14:paraId="4DE51A76" w14:textId="77777777" w:rsidR="003E60F8" w:rsidRDefault="003E60F8" w:rsidP="003E60F8">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lang w:val="es-MX" w:eastAsia="en-US"/>
        </w:rPr>
        <w:t>SEXTO</w:t>
      </w:r>
      <w:r>
        <w:rPr>
          <w:rFonts w:ascii="Palatino Linotype" w:hAnsi="Palatino Linotype" w:cs="Arial"/>
          <w:b/>
          <w:sz w:val="28"/>
          <w:szCs w:val="28"/>
        </w:rPr>
        <w:t>.</w:t>
      </w:r>
      <w:r w:rsidRPr="0036587B">
        <w:rPr>
          <w:rFonts w:ascii="Palatino Linotype" w:hAnsi="Palatino Linotype" w:cs="Arial"/>
          <w:b/>
          <w:sz w:val="28"/>
        </w:rPr>
        <w:t xml:space="preserve"> </w:t>
      </w:r>
      <w:r>
        <w:rPr>
          <w:rFonts w:ascii="Palatino Linotype" w:eastAsia="Calibri" w:hAnsi="Palatino Linotype" w:cs="Arial"/>
          <w:b/>
          <w:sz w:val="28"/>
          <w:szCs w:val="28"/>
        </w:rPr>
        <w:t>De la Acumulación</w:t>
      </w:r>
    </w:p>
    <w:p w14:paraId="693510A8" w14:textId="77777777" w:rsidR="003E60F8" w:rsidRDefault="003E60F8" w:rsidP="003E60F8">
      <w:pPr>
        <w:pStyle w:val="Prrafodelista"/>
        <w:spacing w:line="360" w:lineRule="auto"/>
        <w:ind w:left="0"/>
        <w:jc w:val="both"/>
        <w:rPr>
          <w:rFonts w:ascii="Palatino Linotype" w:hAnsi="Palatino Linotype"/>
        </w:rPr>
      </w:pPr>
      <w:r w:rsidRPr="00121924">
        <w:rPr>
          <w:rFonts w:ascii="Palatino Linotype" w:hAnsi="Palatino Linotype"/>
        </w:rPr>
        <w:t xml:space="preserve">Posteriormente por acuerdo del Pleno del Instituto, en </w:t>
      </w:r>
      <w:r w:rsidR="0099265F">
        <w:rPr>
          <w:rFonts w:ascii="Palatino Linotype" w:hAnsi="Palatino Linotype"/>
          <w:b/>
        </w:rPr>
        <w:t>Sexta</w:t>
      </w:r>
      <w:r>
        <w:rPr>
          <w:rFonts w:ascii="Palatino Linotype" w:hAnsi="Palatino Linotype"/>
        </w:rPr>
        <w:t xml:space="preserve"> </w:t>
      </w:r>
      <w:r w:rsidRPr="00121924">
        <w:rPr>
          <w:rFonts w:ascii="Palatino Linotype" w:hAnsi="Palatino Linotype"/>
          <w:b/>
        </w:rPr>
        <w:t>Sesión</w:t>
      </w:r>
      <w:r w:rsidRPr="00121924">
        <w:rPr>
          <w:rFonts w:ascii="Palatino Linotype" w:hAnsi="Palatino Linotype"/>
        </w:rPr>
        <w:t xml:space="preserve"> Ordinaria de Pleno, de fecha </w:t>
      </w:r>
      <w:r w:rsidR="0099265F">
        <w:rPr>
          <w:rFonts w:ascii="Palatino Linotype" w:hAnsi="Palatino Linotype"/>
          <w:b/>
        </w:rPr>
        <w:t xml:space="preserve">diecinueve de febrero </w:t>
      </w:r>
      <w:r>
        <w:rPr>
          <w:rFonts w:ascii="Palatino Linotype" w:hAnsi="Palatino Linotype"/>
          <w:b/>
        </w:rPr>
        <w:t>de dos mil veinticinco</w:t>
      </w:r>
      <w:r w:rsidRPr="00121924">
        <w:rPr>
          <w:rFonts w:ascii="Palatino Linotype" w:hAnsi="Palatino Linotype"/>
        </w:rPr>
        <w:t xml:space="preserve">, se determinó acumular los recursos de revisión en estudio, ya que existe identidad del solicitante, del Sujeto Obligado y similitud </w:t>
      </w:r>
      <w:r>
        <w:rPr>
          <w:rFonts w:ascii="Palatino Linotype" w:hAnsi="Palatino Linotype"/>
        </w:rPr>
        <w:t xml:space="preserve">de causas y objeto de solicitud. </w:t>
      </w:r>
      <w:r w:rsidRPr="00121924">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3CCFD89" w14:textId="77777777" w:rsidR="00B8679B" w:rsidRDefault="00B8679B" w:rsidP="00B8679B">
      <w:pPr>
        <w:pStyle w:val="Citas"/>
      </w:pPr>
      <w:r w:rsidRPr="002C3EC8">
        <w:lastRenderedPageBreak/>
        <w:t>“Artículo 195. En la tramitación del recurso de revisión se aplicarán supletoriamente las disposiciones contenidas en el Código de Procedimientos Administrativos del Estado de México.”</w:t>
      </w:r>
    </w:p>
    <w:p w14:paraId="5A2737F3" w14:textId="77777777" w:rsidR="003E60F8" w:rsidRPr="002C3EC8" w:rsidRDefault="00B8679B" w:rsidP="00B8679B">
      <w:pPr>
        <w:pStyle w:val="Citas"/>
      </w:pPr>
      <w:r w:rsidRPr="002C3EC8">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D9A548C" w14:textId="77777777" w:rsidR="003E60F8" w:rsidRDefault="003E60F8" w:rsidP="003E60F8">
      <w:pPr>
        <w:spacing w:line="360" w:lineRule="auto"/>
        <w:jc w:val="both"/>
        <w:rPr>
          <w:rFonts w:ascii="Palatino Linotype" w:eastAsia="Calibri" w:hAnsi="Palatino Linotype" w:cs="Arial"/>
          <w:b/>
          <w:sz w:val="28"/>
          <w:szCs w:val="28"/>
          <w:lang w:val="es-MX" w:eastAsia="en-US"/>
        </w:rPr>
      </w:pPr>
    </w:p>
    <w:p w14:paraId="14AA4E96" w14:textId="77777777" w:rsidR="003E60F8" w:rsidRDefault="003E60F8" w:rsidP="003E60F8">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14:paraId="64958E28" w14:textId="77777777" w:rsidR="003E60F8" w:rsidRDefault="003E60F8" w:rsidP="003E60F8">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99265F">
        <w:rPr>
          <w:rFonts w:ascii="Palatino Linotype" w:eastAsia="Calibri" w:hAnsi="Palatino Linotype" w:cs="Arial"/>
          <w:b/>
          <w:lang w:val="es-MX" w:eastAsia="en-US"/>
        </w:rPr>
        <w:t>veinticinco de febrero de</w:t>
      </w:r>
      <w:r>
        <w:rPr>
          <w:rFonts w:ascii="Palatino Linotype" w:eastAsia="Calibri" w:hAnsi="Palatino Linotype" w:cs="Arial"/>
          <w:b/>
          <w:lang w:val="es-MX" w:eastAsia="en-US"/>
        </w:rPr>
        <w:t xml:space="preserv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587B812D" w14:textId="77777777" w:rsidR="003E60F8" w:rsidRDefault="003E60F8" w:rsidP="003E60F8">
      <w:pPr>
        <w:spacing w:line="360" w:lineRule="auto"/>
        <w:jc w:val="both"/>
        <w:rPr>
          <w:rFonts w:ascii="Palatino Linotype" w:eastAsia="Calibri" w:hAnsi="Palatino Linotype" w:cs="Arial"/>
          <w:lang w:val="es-MX" w:eastAsia="en-US"/>
        </w:rPr>
      </w:pPr>
    </w:p>
    <w:p w14:paraId="151783BA" w14:textId="77777777" w:rsidR="003E60F8" w:rsidRPr="00E3454E" w:rsidRDefault="003E60F8" w:rsidP="003E60F8">
      <w:pPr>
        <w:spacing w:line="360" w:lineRule="auto"/>
        <w:jc w:val="both"/>
        <w:rPr>
          <w:rFonts w:ascii="Palatino Linotype" w:eastAsia="Calibri" w:hAnsi="Palatino Linotype" w:cs="Arial"/>
          <w:lang w:val="es-MX" w:eastAsia="en-US"/>
        </w:rPr>
      </w:pPr>
    </w:p>
    <w:p w14:paraId="42252B05" w14:textId="77777777" w:rsidR="003E60F8" w:rsidRPr="0024200F" w:rsidRDefault="003E60F8" w:rsidP="003E60F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6F03E5A" w14:textId="77777777" w:rsidR="003E60F8" w:rsidRPr="00825F67" w:rsidRDefault="003E60F8" w:rsidP="003E60F8">
      <w:pPr>
        <w:spacing w:line="360" w:lineRule="auto"/>
        <w:ind w:right="49"/>
        <w:jc w:val="both"/>
        <w:rPr>
          <w:rFonts w:ascii="Palatino Linotype" w:hAnsi="Palatino Linotype"/>
          <w:szCs w:val="28"/>
        </w:rPr>
      </w:pPr>
    </w:p>
    <w:p w14:paraId="6994CCDF" w14:textId="77777777" w:rsidR="0099265F" w:rsidRPr="00EB21AC" w:rsidRDefault="0099265F" w:rsidP="0099265F">
      <w:pPr>
        <w:spacing w:line="360" w:lineRule="auto"/>
        <w:jc w:val="both"/>
        <w:rPr>
          <w:rFonts w:ascii="Palatino Linotype" w:eastAsia="Palatino Linotype" w:hAnsi="Palatino Linotype" w:cs="Palatino Linotype"/>
          <w:sz w:val="28"/>
        </w:rPr>
      </w:pPr>
      <w:r w:rsidRPr="00EB21AC">
        <w:rPr>
          <w:rFonts w:ascii="Palatino Linotype" w:eastAsia="Palatino Linotype" w:hAnsi="Palatino Linotype" w:cs="Palatino Linotype"/>
          <w:b/>
          <w:sz w:val="28"/>
        </w:rPr>
        <w:t>PRIMERO. De la competencia</w:t>
      </w:r>
      <w:r w:rsidRPr="00EB21AC">
        <w:rPr>
          <w:rFonts w:ascii="Palatino Linotype" w:eastAsia="Palatino Linotype" w:hAnsi="Palatino Linotype" w:cs="Palatino Linotype"/>
          <w:sz w:val="28"/>
        </w:rPr>
        <w:t>.</w:t>
      </w:r>
    </w:p>
    <w:p w14:paraId="0C848079"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241664A" w14:textId="77777777" w:rsidR="0099265F" w:rsidRDefault="0099265F" w:rsidP="0099265F">
      <w:pPr>
        <w:spacing w:line="360" w:lineRule="auto"/>
        <w:jc w:val="both"/>
        <w:rPr>
          <w:rFonts w:ascii="Palatino Linotype" w:eastAsia="Palatino Linotype" w:hAnsi="Palatino Linotype" w:cs="Palatino Linotype"/>
        </w:rPr>
      </w:pPr>
    </w:p>
    <w:p w14:paraId="31FE17E6" w14:textId="77777777" w:rsidR="0099265F" w:rsidRPr="00EB21AC" w:rsidRDefault="0099265F" w:rsidP="0099265F">
      <w:pPr>
        <w:spacing w:line="360" w:lineRule="auto"/>
        <w:jc w:val="both"/>
        <w:rPr>
          <w:rFonts w:ascii="Palatino Linotype" w:eastAsia="Palatino Linotype" w:hAnsi="Palatino Linotype" w:cs="Palatino Linotype"/>
          <w:sz w:val="28"/>
        </w:rPr>
      </w:pPr>
      <w:r w:rsidRPr="00EB21AC">
        <w:rPr>
          <w:rFonts w:ascii="Palatino Linotype" w:eastAsia="Palatino Linotype" w:hAnsi="Palatino Linotype" w:cs="Palatino Linotype"/>
          <w:b/>
          <w:sz w:val="28"/>
        </w:rPr>
        <w:t>SEGUNDO. De la Oportunidad y Procedencia del Recurso de Revisión</w:t>
      </w:r>
      <w:r w:rsidRPr="00EB21AC">
        <w:rPr>
          <w:rFonts w:ascii="Palatino Linotype" w:eastAsia="Palatino Linotype" w:hAnsi="Palatino Linotype" w:cs="Palatino Linotype"/>
          <w:sz w:val="28"/>
        </w:rPr>
        <w:t>.</w:t>
      </w:r>
    </w:p>
    <w:p w14:paraId="7BE7A56C" w14:textId="77777777" w:rsidR="0099265F" w:rsidRDefault="0099265F" w:rsidP="0099265F">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00C21C65" w14:textId="77777777" w:rsidR="0099265F" w:rsidRDefault="0099265F" w:rsidP="0099265F">
      <w:pPr>
        <w:spacing w:line="360" w:lineRule="auto"/>
        <w:jc w:val="both"/>
        <w:rPr>
          <w:rFonts w:ascii="Palatino Linotype" w:eastAsia="Palatino Linotype" w:hAnsi="Palatino Linotype" w:cs="Palatino Linotype"/>
        </w:rPr>
      </w:pPr>
    </w:p>
    <w:p w14:paraId="31C8016B"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180 de la Ley de Transparencia y Acceso a la Información Pública del Estado de México y Municipios, señala los requisitos que deberán contener los recursos de </w:t>
      </w:r>
      <w:r>
        <w:rPr>
          <w:rFonts w:ascii="Palatino Linotype" w:eastAsia="Palatino Linotype" w:hAnsi="Palatino Linotype" w:cs="Palatino Linotype"/>
        </w:rPr>
        <w:lastRenderedPageBreak/>
        <w:t xml:space="preserve">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por lo que, en el presente caso, al haber sido presentado el recurso de revisión vía </w:t>
      </w:r>
      <w:r>
        <w:rPr>
          <w:rFonts w:ascii="Palatino Linotype" w:eastAsia="Palatino Linotype" w:hAnsi="Palatino Linotype" w:cs="Palatino Linotype"/>
          <w:b/>
        </w:rPr>
        <w:t>SAIMEX</w:t>
      </w:r>
      <w:r>
        <w:rPr>
          <w:rFonts w:ascii="Palatino Linotype" w:eastAsia="Palatino Linotype" w:hAnsi="Palatino Linotype" w:cs="Palatino Linotype"/>
        </w:rPr>
        <w:t>, dicho requisito resulta innecesario.</w:t>
      </w:r>
    </w:p>
    <w:p w14:paraId="60EB3E96" w14:textId="77777777" w:rsidR="0099265F" w:rsidRDefault="0099265F" w:rsidP="0099265F">
      <w:pPr>
        <w:spacing w:line="360" w:lineRule="auto"/>
        <w:jc w:val="both"/>
        <w:rPr>
          <w:rFonts w:ascii="Palatino Linotype" w:eastAsia="Palatino Linotype" w:hAnsi="Palatino Linotype" w:cs="Palatino Linotype"/>
        </w:rPr>
      </w:pPr>
    </w:p>
    <w:p w14:paraId="3BCCE83B" w14:textId="77777777" w:rsidR="0099265F" w:rsidRDefault="0099265F" w:rsidP="0099265F">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hipótesis jurídica que se actualiza en este caso, aunado a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combate falta de trámite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expresa motivos de inconformidad en contra de dicha circunstancia.</w:t>
      </w:r>
    </w:p>
    <w:p w14:paraId="3EF5F899" w14:textId="77777777" w:rsidR="0099265F" w:rsidRDefault="0099265F" w:rsidP="0099265F">
      <w:pPr>
        <w:spacing w:line="360" w:lineRule="auto"/>
        <w:jc w:val="both"/>
        <w:rPr>
          <w:rFonts w:ascii="Palatino Linotype" w:eastAsia="Palatino Linotype" w:hAnsi="Palatino Linotype" w:cs="Palatino Linotype"/>
        </w:rPr>
      </w:pPr>
    </w:p>
    <w:p w14:paraId="7D4EE543"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6BE39D1" w14:textId="77777777" w:rsidR="0099265F" w:rsidRDefault="0099265F" w:rsidP="0099265F">
      <w:pPr>
        <w:spacing w:line="360" w:lineRule="auto"/>
        <w:jc w:val="both"/>
        <w:rPr>
          <w:rFonts w:ascii="Palatino Linotype" w:eastAsia="Palatino Linotype" w:hAnsi="Palatino Linotype" w:cs="Palatino Linotype"/>
        </w:rPr>
      </w:pPr>
    </w:p>
    <w:p w14:paraId="5ABCF824" w14:textId="77777777" w:rsidR="0099265F" w:rsidRDefault="0099265F" w:rsidP="0099265F">
      <w:pPr>
        <w:widowControl w:val="0"/>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1E886887" w14:textId="77777777" w:rsidR="0099265F" w:rsidRDefault="0099265F" w:rsidP="0099265F">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w:t>
      </w:r>
      <w:r>
        <w:rPr>
          <w:rFonts w:ascii="Palatino Linotype" w:eastAsia="Palatino Linotype" w:hAnsi="Palatino Linotype" w:cs="Palatino Linotype"/>
          <w:color w:val="000000"/>
        </w:rPr>
        <w:lastRenderedPageBreak/>
        <w:t xml:space="preserve">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721EC8A6" w14:textId="77777777" w:rsidR="0099265F" w:rsidRDefault="0099265F" w:rsidP="0099265F">
      <w:pPr>
        <w:spacing w:line="360" w:lineRule="auto"/>
        <w:jc w:val="both"/>
        <w:rPr>
          <w:rFonts w:ascii="Palatino Linotype" w:eastAsia="Palatino Linotype" w:hAnsi="Palatino Linotype" w:cs="Palatino Linotype"/>
        </w:rPr>
      </w:pPr>
    </w:p>
    <w:p w14:paraId="22047EB2"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p>
    <w:p w14:paraId="217D25D8" w14:textId="77777777" w:rsidR="0099265F" w:rsidRDefault="0099265F" w:rsidP="0099265F">
      <w:pPr>
        <w:spacing w:line="360" w:lineRule="auto"/>
        <w:jc w:val="both"/>
        <w:rPr>
          <w:rFonts w:ascii="Palatino Linotype" w:eastAsia="Palatino Linotype" w:hAnsi="Palatino Linotype" w:cs="Palatino Linotype"/>
        </w:rPr>
      </w:pPr>
    </w:p>
    <w:p w14:paraId="59218544"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76026B93" w14:textId="77777777" w:rsidR="0099265F" w:rsidRDefault="0099265F" w:rsidP="0099265F">
      <w:pPr>
        <w:spacing w:line="360" w:lineRule="auto"/>
        <w:jc w:val="both"/>
        <w:rPr>
          <w:rFonts w:ascii="Palatino Linotype" w:eastAsia="Palatino Linotype" w:hAnsi="Palatino Linotype" w:cs="Palatino Linotype"/>
        </w:rPr>
      </w:pPr>
    </w:p>
    <w:p w14:paraId="55E5D97E"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el expediente electrónico SAIMEX,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 </w:t>
      </w:r>
      <w:r>
        <w:rPr>
          <w:rFonts w:ascii="Palatino Linotype" w:eastAsia="Palatino Linotype" w:hAnsi="Palatino Linotype" w:cs="Palatino Linotype"/>
        </w:rPr>
        <w:lastRenderedPageBreak/>
        <w:t xml:space="preserve">solicitud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6DD5909C" w14:textId="77777777" w:rsidR="0099265F" w:rsidRDefault="0099265F" w:rsidP="0099265F">
      <w:pPr>
        <w:spacing w:line="360" w:lineRule="auto"/>
        <w:jc w:val="both"/>
        <w:rPr>
          <w:rFonts w:ascii="Palatino Linotype" w:eastAsia="Palatino Linotype" w:hAnsi="Palatino Linotype" w:cs="Palatino Linotype"/>
        </w:rPr>
      </w:pPr>
    </w:p>
    <w:p w14:paraId="3519A8B5" w14:textId="77777777" w:rsidR="0099265F" w:rsidRDefault="0099265F" w:rsidP="0099265F">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46A014B" w14:textId="77777777" w:rsidR="0099265F" w:rsidRDefault="0099265F" w:rsidP="0099265F">
      <w:pPr>
        <w:widowControl w:val="0"/>
        <w:tabs>
          <w:tab w:val="left" w:pos="1276"/>
        </w:tabs>
        <w:spacing w:line="360" w:lineRule="auto"/>
        <w:jc w:val="both"/>
        <w:rPr>
          <w:rFonts w:ascii="Palatino Linotype" w:eastAsia="Palatino Linotype" w:hAnsi="Palatino Linotype" w:cs="Palatino Linotype"/>
        </w:rPr>
      </w:pPr>
    </w:p>
    <w:p w14:paraId="61C07668" w14:textId="77777777" w:rsidR="0099265F" w:rsidRDefault="0099265F" w:rsidP="0099265F">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F8B5DA8" w14:textId="77777777" w:rsidR="0099265F" w:rsidRDefault="0099265F" w:rsidP="0099265F">
      <w:pPr>
        <w:widowControl w:val="0"/>
        <w:tabs>
          <w:tab w:val="left" w:pos="1276"/>
        </w:tabs>
        <w:spacing w:line="360" w:lineRule="auto"/>
        <w:jc w:val="both"/>
        <w:rPr>
          <w:rFonts w:ascii="Palatino Linotype" w:eastAsia="Palatino Linotype" w:hAnsi="Palatino Linotype" w:cs="Palatino Linotype"/>
        </w:rPr>
      </w:pPr>
    </w:p>
    <w:p w14:paraId="1094C2C3"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w:t>
      </w:r>
      <w:r>
        <w:rPr>
          <w:rFonts w:ascii="Palatino Linotype" w:eastAsia="Palatino Linotype" w:hAnsi="Palatino Linotype" w:cs="Palatino Linotype"/>
        </w:rPr>
        <w:lastRenderedPageBreak/>
        <w:t>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36006651" w14:textId="77777777" w:rsidR="0099265F" w:rsidRDefault="0099265F" w:rsidP="0099265F">
      <w:pPr>
        <w:spacing w:line="360" w:lineRule="auto"/>
        <w:jc w:val="both"/>
        <w:rPr>
          <w:rFonts w:ascii="Palatino Linotype" w:eastAsia="Palatino Linotype" w:hAnsi="Palatino Linotype" w:cs="Palatino Linotype"/>
        </w:rPr>
      </w:pPr>
    </w:p>
    <w:p w14:paraId="48620319" w14:textId="77777777" w:rsidR="0099265F" w:rsidRDefault="0099265F" w:rsidP="0099265F">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731DAF78" w14:textId="77777777" w:rsidR="0099265F" w:rsidRDefault="0099265F" w:rsidP="0099265F">
      <w:pPr>
        <w:spacing w:line="360" w:lineRule="auto"/>
        <w:jc w:val="both"/>
        <w:rPr>
          <w:rFonts w:ascii="Palatino Linotype" w:eastAsia="Palatino Linotype" w:hAnsi="Palatino Linotype" w:cs="Palatino Linotype"/>
        </w:rPr>
      </w:pPr>
    </w:p>
    <w:p w14:paraId="54E1832E"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A726DD3" w14:textId="77777777" w:rsidR="0099265F" w:rsidRDefault="0099265F" w:rsidP="0099265F">
      <w:pPr>
        <w:spacing w:line="360" w:lineRule="auto"/>
        <w:jc w:val="both"/>
        <w:rPr>
          <w:rFonts w:ascii="Palatino Linotype" w:eastAsia="Palatino Linotype" w:hAnsi="Palatino Linotype" w:cs="Palatino Linotype"/>
        </w:rPr>
      </w:pPr>
    </w:p>
    <w:p w14:paraId="42EC29FE" w14:textId="77777777" w:rsidR="0099265F" w:rsidRDefault="0099265F" w:rsidP="0099265F">
      <w:pPr>
        <w:spacing w:line="360" w:lineRule="auto"/>
        <w:jc w:val="both"/>
        <w:rPr>
          <w:rFonts w:ascii="Palatino Linotype" w:eastAsia="Palatino Linotype" w:hAnsi="Palatino Linotype" w:cs="Palatino Linotype"/>
        </w:rPr>
      </w:pPr>
    </w:p>
    <w:p w14:paraId="7913D627" w14:textId="77777777" w:rsidR="0099265F" w:rsidRDefault="0099265F" w:rsidP="0099265F">
      <w:pPr>
        <w:numPr>
          <w:ilvl w:val="0"/>
          <w:numId w:val="9"/>
        </w:numPr>
        <w:spacing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090B910E"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1BC8755E"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44B6239" w14:textId="77777777" w:rsidR="0099265F" w:rsidRDefault="0099265F" w:rsidP="0099265F">
      <w:pPr>
        <w:spacing w:line="360" w:lineRule="auto"/>
        <w:jc w:val="both"/>
        <w:rPr>
          <w:rFonts w:ascii="Palatino Linotype" w:eastAsia="Palatino Linotype" w:hAnsi="Palatino Linotype" w:cs="Palatino Linotype"/>
        </w:rPr>
      </w:pPr>
    </w:p>
    <w:p w14:paraId="0B042510"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390E9022"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7EBC4077" w14:textId="77777777" w:rsidR="0099265F" w:rsidRDefault="0099265F" w:rsidP="0099265F">
      <w:pPr>
        <w:spacing w:line="360" w:lineRule="auto"/>
        <w:jc w:val="both"/>
        <w:rPr>
          <w:rFonts w:ascii="Palatino Linotype" w:eastAsia="Palatino Linotype" w:hAnsi="Palatino Linotype" w:cs="Palatino Linotype"/>
        </w:rPr>
      </w:pPr>
      <w:bookmarkStart w:id="1" w:name="_gjdgxs" w:colFirst="0" w:colLast="0"/>
      <w:bookmarkEnd w:id="1"/>
      <w:r>
        <w:rPr>
          <w:rFonts w:ascii="Palatino Linotype" w:eastAsia="Palatino Linotype" w:hAnsi="Palatino Linotype" w:cs="Palatino Linotype"/>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7020673"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43BE2EF0"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721B79C3"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231B201C"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2AB85CC"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6938C2B7"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4192DDFE" w14:textId="77777777" w:rsidR="0099265F" w:rsidRDefault="0099265F" w:rsidP="0099265F">
      <w:pPr>
        <w:spacing w:line="360" w:lineRule="auto"/>
        <w:ind w:right="51"/>
        <w:jc w:val="both"/>
        <w:rPr>
          <w:rFonts w:ascii="Palatino Linotype" w:eastAsia="Palatino Linotype" w:hAnsi="Palatino Linotype" w:cs="Palatino Linotype"/>
        </w:rPr>
      </w:pPr>
    </w:p>
    <w:p w14:paraId="3A5B2840"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623E3F5"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9ED1D7F"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589175C4"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5F5FB7DE"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761DAD6A" w14:textId="77777777" w:rsidR="0099265F" w:rsidRDefault="0099265F" w:rsidP="0099265F">
      <w:pPr>
        <w:spacing w:line="360" w:lineRule="auto"/>
        <w:jc w:val="both"/>
        <w:rPr>
          <w:rFonts w:ascii="Palatino Linotype" w:eastAsia="Palatino Linotype" w:hAnsi="Palatino Linotype" w:cs="Palatino Linotype"/>
        </w:rPr>
      </w:pPr>
    </w:p>
    <w:p w14:paraId="6B92BFAE" w14:textId="77777777" w:rsidR="0099265F" w:rsidRDefault="0099265F" w:rsidP="0099265F">
      <w:pPr>
        <w:numPr>
          <w:ilvl w:val="0"/>
          <w:numId w:val="10"/>
        </w:numPr>
        <w:tabs>
          <w:tab w:val="left" w:pos="7938"/>
        </w:tabs>
        <w:spacing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77D05FEF" w14:textId="77777777" w:rsidR="0099265F" w:rsidRDefault="0099265F" w:rsidP="0099265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no proporcionó respuesta a la solicitud de acceso a la información pública, en el término previsto en el artículo 163 de la Ley de </w:t>
      </w:r>
      <w:r>
        <w:rPr>
          <w:rFonts w:ascii="Palatino Linotype" w:eastAsia="Palatino Linotype" w:hAnsi="Palatino Linotype" w:cs="Palatino Linotype"/>
        </w:rPr>
        <w:lastRenderedPageBreak/>
        <w:t>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0FFD390E" w14:textId="77777777" w:rsidR="0099265F" w:rsidRDefault="0099265F" w:rsidP="0099265F">
      <w:pPr>
        <w:spacing w:line="360" w:lineRule="auto"/>
        <w:ind w:right="49"/>
        <w:jc w:val="both"/>
        <w:rPr>
          <w:rFonts w:ascii="Palatino Linotype" w:eastAsia="Palatino Linotype" w:hAnsi="Palatino Linotype" w:cs="Palatino Linotype"/>
        </w:rPr>
      </w:pPr>
    </w:p>
    <w:p w14:paraId="008290DA"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atienda las solicitudes de información </w:t>
      </w:r>
      <w:r w:rsidRPr="0099265F">
        <w:rPr>
          <w:rFonts w:ascii="Palatino Linotype" w:eastAsia="Palatino Linotype" w:hAnsi="Palatino Linotype" w:cs="Palatino Linotype"/>
          <w:b/>
        </w:rPr>
        <w:t>00029/HUEHUETO/IP/2025</w:t>
      </w:r>
      <w:r>
        <w:rPr>
          <w:rFonts w:ascii="Palatino Linotype" w:eastAsia="Palatino Linotype" w:hAnsi="Palatino Linotype" w:cs="Palatino Linotype"/>
          <w:b/>
        </w:rPr>
        <w:t xml:space="preserve"> y 00025</w:t>
      </w:r>
      <w:r w:rsidRPr="0099265F">
        <w:rPr>
          <w:rFonts w:ascii="Palatino Linotype" w:eastAsia="Palatino Linotype" w:hAnsi="Palatino Linotype" w:cs="Palatino Linotype"/>
          <w:b/>
        </w:rPr>
        <w:t>/HUEHUETO/IP/2025</w:t>
      </w:r>
      <w:r>
        <w:rPr>
          <w:rFonts w:ascii="Palatino Linotype" w:eastAsia="Palatino Linotype" w:hAnsi="Palatino Linotype" w:cs="Palatino Linotype"/>
          <w:b/>
        </w:rPr>
        <w:t>,</w:t>
      </w:r>
      <w:r>
        <w:rPr>
          <w:rFonts w:ascii="Palatino Linotype" w:eastAsia="Palatino Linotype" w:hAnsi="Palatino Linotype" w:cs="Palatino Linotype"/>
        </w:rPr>
        <w:t xml:space="preserve"> que han sido materia del presente fallo</w:t>
      </w:r>
    </w:p>
    <w:p w14:paraId="2BFBA89A" w14:textId="77777777" w:rsidR="0099265F" w:rsidRDefault="0099265F" w:rsidP="009926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707FF8A1" w14:textId="77777777" w:rsidR="0099265F" w:rsidRDefault="0099265F" w:rsidP="0099265F">
      <w:pPr>
        <w:spacing w:line="360" w:lineRule="auto"/>
        <w:jc w:val="both"/>
        <w:rPr>
          <w:rFonts w:ascii="Palatino Linotype" w:eastAsia="Palatino Linotype" w:hAnsi="Palatino Linotype" w:cs="Palatino Linotype"/>
        </w:rPr>
      </w:pPr>
    </w:p>
    <w:p w14:paraId="78723846" w14:textId="77777777" w:rsidR="0099265F" w:rsidRDefault="0099265F" w:rsidP="0099265F">
      <w:pPr>
        <w:spacing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50E5E0B8" w14:textId="77777777" w:rsidR="0099265F" w:rsidRDefault="0099265F" w:rsidP="0099265F">
      <w:pPr>
        <w:spacing w:line="360" w:lineRule="auto"/>
        <w:ind w:left="426"/>
        <w:jc w:val="center"/>
        <w:rPr>
          <w:rFonts w:ascii="Palatino Linotype" w:eastAsia="Palatino Linotype" w:hAnsi="Palatino Linotype" w:cs="Palatino Linotype"/>
          <w:b/>
          <w:color w:val="000000"/>
          <w:sz w:val="28"/>
          <w:szCs w:val="28"/>
        </w:rPr>
      </w:pPr>
    </w:p>
    <w:p w14:paraId="1DEAE676"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de la presente resolución.</w:t>
      </w:r>
    </w:p>
    <w:p w14:paraId="5797FAC2"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7C7BBFA9"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atienda las solicitudes de información </w:t>
      </w:r>
      <w:r w:rsidRPr="0099265F">
        <w:rPr>
          <w:rFonts w:ascii="Palatino Linotype" w:eastAsia="Palatino Linotype" w:hAnsi="Palatino Linotype" w:cs="Palatino Linotype"/>
          <w:b/>
        </w:rPr>
        <w:t>00029/HUEHUETO/IP/2025</w:t>
      </w:r>
      <w:r>
        <w:rPr>
          <w:rFonts w:ascii="Palatino Linotype" w:eastAsia="Palatino Linotype" w:hAnsi="Palatino Linotype" w:cs="Palatino Linotype"/>
          <w:b/>
        </w:rPr>
        <w:t xml:space="preserve"> y 00025</w:t>
      </w:r>
      <w:r w:rsidRPr="0099265F">
        <w:rPr>
          <w:rFonts w:ascii="Palatino Linotype" w:eastAsia="Palatino Linotype" w:hAnsi="Palatino Linotype" w:cs="Palatino Linotype"/>
          <w:b/>
        </w:rPr>
        <w:t>/HUEHUETO/IP/2025</w:t>
      </w:r>
      <w:r>
        <w:rPr>
          <w:rFonts w:ascii="Palatino Linotype" w:eastAsia="Palatino Linotype" w:hAnsi="Palatino Linotype" w:cs="Palatino Linotype"/>
        </w:rPr>
        <w:t xml:space="preserve">, vía Sistema de Acceso a la </w:t>
      </w:r>
      <w:r>
        <w:rPr>
          <w:rFonts w:ascii="Palatino Linotype" w:eastAsia="Palatino Linotype" w:hAnsi="Palatino Linotype" w:cs="Palatino Linotype"/>
        </w:rPr>
        <w:lastRenderedPageBreak/>
        <w:t xml:space="preserve">Información Mexiquense (SAIMEX), en términos del Considerando </w:t>
      </w:r>
      <w:r>
        <w:rPr>
          <w:rFonts w:ascii="Palatino Linotype" w:eastAsia="Palatino Linotype" w:hAnsi="Palatino Linotype" w:cs="Palatino Linotype"/>
          <w:b/>
        </w:rPr>
        <w:t xml:space="preserve">TERCERO </w:t>
      </w:r>
      <w:r>
        <w:rPr>
          <w:rFonts w:ascii="Palatino Linotype" w:eastAsia="Palatino Linotype" w:hAnsi="Palatino Linotype" w:cs="Palatino Linotype"/>
        </w:rPr>
        <w:t>de esta resolución</w:t>
      </w:r>
      <w:r>
        <w:rPr>
          <w:rFonts w:ascii="Palatino Linotype" w:eastAsia="Palatino Linotype" w:hAnsi="Palatino Linotype" w:cs="Palatino Linotype"/>
          <w:b/>
        </w:rPr>
        <w:t>.</w:t>
      </w:r>
    </w:p>
    <w:p w14:paraId="3274B8C5" w14:textId="77777777" w:rsidR="0099265F" w:rsidRDefault="0099265F" w:rsidP="0099265F">
      <w:pPr>
        <w:tabs>
          <w:tab w:val="left" w:pos="8647"/>
        </w:tabs>
        <w:spacing w:line="360" w:lineRule="auto"/>
        <w:ind w:right="51"/>
        <w:jc w:val="both"/>
        <w:rPr>
          <w:rFonts w:ascii="Palatino Linotype" w:eastAsia="Palatino Linotype" w:hAnsi="Palatino Linotype" w:cs="Palatino Linotype"/>
        </w:rPr>
      </w:pPr>
    </w:p>
    <w:p w14:paraId="42E13981" w14:textId="77777777" w:rsidR="0099265F" w:rsidRPr="00DF23DA" w:rsidRDefault="0099265F" w:rsidP="0099265F">
      <w:pPr>
        <w:tabs>
          <w:tab w:val="left" w:pos="8647"/>
        </w:tabs>
        <w:spacing w:line="360" w:lineRule="auto"/>
        <w:ind w:right="51"/>
        <w:jc w:val="both"/>
        <w:rPr>
          <w:rFonts w:ascii="Palatino Linotype" w:hAnsi="Palatino Linotype" w:cs="Arial"/>
        </w:rPr>
      </w:pPr>
      <w:r w:rsidRPr="00DF23DA">
        <w:rPr>
          <w:rFonts w:ascii="Palatino Linotype" w:hAnsi="Palatino Linotype" w:cs="Arial"/>
          <w:b/>
          <w:sz w:val="28"/>
        </w:rPr>
        <w:t>TERCERO</w:t>
      </w:r>
      <w:r w:rsidRPr="00DF23DA">
        <w:rPr>
          <w:rFonts w:ascii="Palatino Linotype" w:hAnsi="Palatino Linotype" w:cs="Arial"/>
          <w:b/>
        </w:rPr>
        <w:t>.</w:t>
      </w:r>
      <w:r w:rsidRPr="00DF23DA">
        <w:rPr>
          <w:rFonts w:ascii="Palatino Linotype" w:hAnsi="Palatino Linotype" w:cs="Arial"/>
        </w:rPr>
        <w:t xml:space="preserve"> </w:t>
      </w:r>
      <w:r w:rsidRPr="00DF23DA">
        <w:rPr>
          <w:rFonts w:ascii="Palatino Linotype" w:hAnsi="Palatino Linotype" w:cs="Arial"/>
          <w:b/>
        </w:rPr>
        <w:t>Notifíquese</w:t>
      </w:r>
      <w:r w:rsidRPr="003F499A">
        <w:rPr>
          <w:rFonts w:ascii="Palatino Linotype" w:hAnsi="Palatino Linotype" w:cs="Arial"/>
        </w:rPr>
        <w:t xml:space="preserve"> </w:t>
      </w:r>
      <w:r w:rsidRPr="00DF23DA">
        <w:rPr>
          <w:rFonts w:ascii="Palatino Linotype" w:hAnsi="Palatino Linotype" w:cs="Arial"/>
        </w:rPr>
        <w:t>a través del SAIMEX</w:t>
      </w:r>
      <w:r>
        <w:rPr>
          <w:rFonts w:ascii="Palatino Linotype" w:hAnsi="Palatino Linotype" w:cs="Arial"/>
        </w:rPr>
        <w:t>,</w:t>
      </w:r>
      <w:r w:rsidRPr="00DF23DA">
        <w:rPr>
          <w:rFonts w:ascii="Palatino Linotype" w:hAnsi="Palatino Linotype" w:cs="Arial"/>
          <w:b/>
          <w:i/>
        </w:rPr>
        <w:t xml:space="preserve"> </w:t>
      </w:r>
      <w:r w:rsidRPr="00DF23DA">
        <w:rPr>
          <w:rFonts w:ascii="Palatino Linotype" w:hAnsi="Palatino Linotype" w:cs="Arial"/>
        </w:rPr>
        <w:t>al Titular de la Unidad de Transparencia del</w:t>
      </w:r>
      <w:r w:rsidRPr="00DF23DA">
        <w:rPr>
          <w:rFonts w:ascii="Palatino Linotype" w:hAnsi="Palatino Linotype" w:cs="Arial"/>
          <w:b/>
        </w:rPr>
        <w:t xml:space="preserve"> Sujeto Obligado</w:t>
      </w:r>
      <w:r w:rsidRPr="00DF23DA">
        <w:rPr>
          <w:rFonts w:ascii="Palatino Linotype" w:hAnsi="Palatino Linotype" w:cs="Arial"/>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rPr>
        <w:t xml:space="preserve">cumplimiento dado a la presente </w:t>
      </w:r>
      <w:r w:rsidRPr="00AB17EE">
        <w:rPr>
          <w:rFonts w:ascii="Palatino Linotype" w:hAnsi="Palatino Linotype" w:cs="Arial"/>
          <w:b/>
          <w:szCs w:val="32"/>
          <w:lang w:val="es-ES_tradnl"/>
        </w:rPr>
        <w:t>y</w:t>
      </w:r>
      <w:r w:rsidRPr="00AB17EE">
        <w:rPr>
          <w:rFonts w:ascii="Palatino Linotype" w:hAnsi="Palatino Linotype" w:cs="Arial"/>
          <w:szCs w:val="32"/>
          <w:lang w:val="es-ES_tradnl"/>
        </w:rPr>
        <w:t xml:space="preserve"> </w:t>
      </w:r>
      <w:r w:rsidRPr="00AB17EE">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67DED5" w14:textId="77777777" w:rsidR="0099265F" w:rsidRPr="00DF23DA" w:rsidRDefault="0099265F" w:rsidP="0099265F">
      <w:pPr>
        <w:tabs>
          <w:tab w:val="left" w:pos="8647"/>
        </w:tabs>
        <w:spacing w:line="360" w:lineRule="auto"/>
        <w:ind w:right="51"/>
        <w:jc w:val="both"/>
        <w:rPr>
          <w:rFonts w:ascii="Palatino Linotype" w:hAnsi="Palatino Linotype" w:cs="Arial"/>
        </w:rPr>
      </w:pPr>
    </w:p>
    <w:p w14:paraId="0CDC6A79" w14:textId="77777777" w:rsidR="0099265F" w:rsidRPr="00DF23DA" w:rsidRDefault="0099265F" w:rsidP="0099265F">
      <w:pPr>
        <w:spacing w:line="360" w:lineRule="auto"/>
        <w:jc w:val="both"/>
        <w:rPr>
          <w:rFonts w:ascii="Palatino Linotype" w:hAnsi="Palatino Linotype" w:cs="Arial"/>
        </w:rPr>
      </w:pPr>
      <w:r w:rsidRPr="00DF23DA">
        <w:rPr>
          <w:rFonts w:ascii="Palatino Linotype" w:hAnsi="Palatino Linotype" w:cs="Arial"/>
          <w:b/>
          <w:sz w:val="28"/>
        </w:rPr>
        <w:t>CUARTO</w:t>
      </w:r>
      <w:r w:rsidRPr="00DF23DA">
        <w:rPr>
          <w:rFonts w:ascii="Palatino Linotype" w:hAnsi="Palatino Linotype" w:cs="Arial"/>
          <w:b/>
        </w:rPr>
        <w:t>. Notifíquese</w:t>
      </w:r>
      <w:r w:rsidRPr="00DF23DA">
        <w:rPr>
          <w:rFonts w:ascii="Palatino Linotype" w:hAnsi="Palatino Linotype" w:cs="Arial"/>
        </w:rPr>
        <w:t xml:space="preserve"> </w:t>
      </w:r>
      <w:r w:rsidRPr="00DF23DA">
        <w:rPr>
          <w:rFonts w:ascii="Palatino Linotype" w:hAnsi="Palatino Linotype" w:cs="Arial"/>
          <w:b/>
        </w:rPr>
        <w:t>a</w:t>
      </w:r>
      <w:r>
        <w:rPr>
          <w:rFonts w:ascii="Palatino Linotype" w:hAnsi="Palatino Linotype" w:cs="Arial"/>
          <w:b/>
        </w:rPr>
        <w:t xml:space="preserve"> </w:t>
      </w:r>
      <w:r w:rsidRPr="00DF23DA">
        <w:rPr>
          <w:rFonts w:ascii="Palatino Linotype" w:hAnsi="Palatino Linotype" w:cs="Arial"/>
          <w:b/>
        </w:rPr>
        <w:t>l</w:t>
      </w:r>
      <w:r>
        <w:rPr>
          <w:rFonts w:ascii="Palatino Linotype" w:hAnsi="Palatino Linotype" w:cs="Arial"/>
          <w:b/>
        </w:rPr>
        <w:t>a</w:t>
      </w:r>
      <w:r w:rsidRPr="00DF23DA">
        <w:rPr>
          <w:rFonts w:ascii="Palatino Linotype" w:hAnsi="Palatino Linotype" w:cs="Arial"/>
          <w:b/>
        </w:rPr>
        <w:t xml:space="preserve"> Recurrente</w:t>
      </w:r>
      <w:r w:rsidRPr="00DF23DA">
        <w:rPr>
          <w:rFonts w:ascii="Palatino Linotype" w:hAnsi="Palatino Linotype" w:cs="Arial"/>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EED564E" w14:textId="77777777" w:rsidR="0099265F" w:rsidRPr="00DF23DA" w:rsidRDefault="0099265F" w:rsidP="0099265F">
      <w:pPr>
        <w:spacing w:line="360" w:lineRule="auto"/>
        <w:jc w:val="both"/>
        <w:rPr>
          <w:rFonts w:ascii="Palatino Linotype" w:hAnsi="Palatino Linotype"/>
          <w:lang w:eastAsia="es-ES_tradnl"/>
        </w:rPr>
      </w:pPr>
    </w:p>
    <w:p w14:paraId="7214F0EF" w14:textId="77777777" w:rsidR="0099265F" w:rsidRPr="00DF23DA" w:rsidRDefault="0099265F" w:rsidP="0099265F">
      <w:pPr>
        <w:spacing w:line="360" w:lineRule="auto"/>
        <w:jc w:val="both"/>
        <w:rPr>
          <w:rFonts w:ascii="Palatino Linotype" w:hAnsi="Palatino Linotype"/>
          <w:lang w:eastAsia="es-ES_tradnl"/>
        </w:rPr>
      </w:pPr>
      <w:r w:rsidRPr="008239ED">
        <w:rPr>
          <w:rFonts w:ascii="Palatino Linotype" w:hAnsi="Palatino Linotype"/>
          <w:b/>
          <w:sz w:val="28"/>
          <w:lang w:eastAsia="es-ES_tradnl"/>
        </w:rPr>
        <w:t>QUINTO</w:t>
      </w:r>
      <w:r w:rsidRPr="008239ED">
        <w:rPr>
          <w:rFonts w:ascii="Palatino Linotype" w:hAnsi="Palatino Linotype"/>
          <w:b/>
          <w:lang w:eastAsia="es-ES_tradnl"/>
        </w:rPr>
        <w:t>.</w:t>
      </w:r>
      <w:r w:rsidRPr="008239ED">
        <w:rPr>
          <w:rFonts w:ascii="Palatino Linotype" w:hAnsi="Palatino Linotype"/>
          <w:lang w:eastAsia="es-ES_tradnl"/>
        </w:rPr>
        <w:t xml:space="preserve"> </w:t>
      </w:r>
      <w:r w:rsidRPr="008239ED">
        <w:rPr>
          <w:rFonts w:ascii="Palatino Linotype" w:hAnsi="Palatino Linotype"/>
          <w:b/>
          <w:lang w:eastAsia="es-ES_tradnl"/>
        </w:rPr>
        <w:t>Notifíquese</w:t>
      </w:r>
      <w:r w:rsidRPr="008239ED">
        <w:rPr>
          <w:rFonts w:ascii="Palatino Linotype" w:hAnsi="Palatino Linotype"/>
          <w:lang w:eastAsia="es-ES_tradnl"/>
        </w:rPr>
        <w:t xml:space="preserve"> al </w:t>
      </w:r>
      <w:r w:rsidRPr="008239ED">
        <w:rPr>
          <w:rFonts w:ascii="Palatino Linotype" w:hAnsi="Palatino Linotype"/>
          <w:b/>
          <w:lang w:eastAsia="es-ES_tradnl"/>
        </w:rPr>
        <w:t>Recurrente</w:t>
      </w:r>
      <w:r w:rsidRPr="008239ED">
        <w:rPr>
          <w:rFonts w:ascii="Palatino Linotype" w:hAnsi="Palatino Linotype"/>
          <w:lang w:eastAsia="es-ES_tradnl"/>
        </w:rPr>
        <w:t xml:space="preserve"> que, de conformidad con lo establecido en el artículo 179 párrafo segundo de la Ley de Transparencia y Acceso a la Información Pública del Estado de México y Municipios, tiene derecho a interponer nuevamente </w:t>
      </w:r>
      <w:r w:rsidRPr="008239ED">
        <w:rPr>
          <w:rFonts w:ascii="Palatino Linotype" w:hAnsi="Palatino Linotype"/>
          <w:lang w:eastAsia="es-ES_tradnl"/>
        </w:rPr>
        <w:lastRenderedPageBreak/>
        <w:t xml:space="preserve">Recurso de Revisión ante este Instituto, por la respuesta que proporcione el </w:t>
      </w:r>
      <w:r w:rsidRPr="008239ED">
        <w:rPr>
          <w:rFonts w:ascii="Palatino Linotype" w:hAnsi="Palatino Linotype"/>
          <w:b/>
          <w:lang w:eastAsia="es-ES_tradnl"/>
        </w:rPr>
        <w:t>Sujeto Obligado</w:t>
      </w:r>
      <w:r w:rsidRPr="008239ED">
        <w:rPr>
          <w:rFonts w:ascii="Palatino Linotype" w:hAnsi="Palatino Linotype"/>
          <w:lang w:eastAsia="es-ES_tradnl"/>
        </w:rPr>
        <w:t>, en cumplimiento a esta Resolución.</w:t>
      </w:r>
    </w:p>
    <w:p w14:paraId="286BF1BE" w14:textId="77777777" w:rsidR="0099265F" w:rsidRPr="00DF23DA" w:rsidRDefault="0099265F" w:rsidP="0099265F">
      <w:pPr>
        <w:spacing w:line="360" w:lineRule="auto"/>
        <w:jc w:val="both"/>
        <w:rPr>
          <w:rFonts w:ascii="Palatino Linotype" w:hAnsi="Palatino Linotype"/>
          <w:lang w:eastAsia="es-ES_tradnl"/>
        </w:rPr>
      </w:pPr>
    </w:p>
    <w:p w14:paraId="5025D5AC" w14:textId="77777777" w:rsidR="003E60F8" w:rsidRDefault="0099265F" w:rsidP="0099265F">
      <w:pPr>
        <w:autoSpaceDE w:val="0"/>
        <w:autoSpaceDN w:val="0"/>
        <w:adjustRightInd w:val="0"/>
        <w:spacing w:before="240" w:line="360" w:lineRule="auto"/>
        <w:jc w:val="both"/>
        <w:rPr>
          <w:rFonts w:ascii="Palatino Linotype" w:hAnsi="Palatino Linotype" w:cs="Arial"/>
        </w:rPr>
      </w:pPr>
      <w:r>
        <w:rPr>
          <w:rFonts w:ascii="Palatino Linotype" w:hAnsi="Palatino Linotype"/>
          <w:b/>
          <w:sz w:val="28"/>
          <w:lang w:eastAsia="es-ES_tradnl"/>
        </w:rPr>
        <w:t>SEXTO</w:t>
      </w:r>
      <w:r>
        <w:rPr>
          <w:rFonts w:ascii="Palatino Linotype" w:hAnsi="Palatino Linotype"/>
          <w:b/>
          <w:lang w:eastAsia="es-ES_tradnl"/>
        </w:rPr>
        <w:t xml:space="preserve">. - </w:t>
      </w:r>
      <w:r w:rsidRPr="00354C36">
        <w:rPr>
          <w:rFonts w:ascii="Palatino Linotype" w:hAnsi="Palatino Linotype"/>
          <w:b/>
          <w:lang w:eastAsia="es-ES_tradnl"/>
        </w:rPr>
        <w:t xml:space="preserve">Gírese </w:t>
      </w:r>
      <w:r w:rsidRPr="00354C36">
        <w:rPr>
          <w:rFonts w:ascii="Palatino Linotype" w:hAnsi="Palatino Linotype"/>
          <w:lang w:eastAsia="es-ES_tradnl"/>
        </w:rPr>
        <w:t xml:space="preserve">oficio a </w:t>
      </w:r>
      <w:r w:rsidRPr="000115A8">
        <w:rPr>
          <w:rFonts w:ascii="Palatino Linotype" w:hAnsi="Palatino Linotype"/>
          <w:lang w:eastAsia="es-ES_tradnl"/>
        </w:rPr>
        <w:t>la Secretaría Técnica del Pleno</w:t>
      </w:r>
      <w:r w:rsidRPr="00354C36">
        <w:rPr>
          <w:rFonts w:ascii="Palatino Linotype" w:hAnsi="Palatino Linotype"/>
          <w:lang w:eastAsia="es-ES_tradnl"/>
        </w:rPr>
        <w:t xml:space="preserve"> de este Instituto para hacer del conocimiento del Órgano de Control</w:t>
      </w:r>
      <w:r>
        <w:rPr>
          <w:rFonts w:ascii="Palatino Linotype" w:hAnsi="Palatino Linotype"/>
          <w:lang w:eastAsia="es-ES_tradnl"/>
        </w:rPr>
        <w:t xml:space="preserve"> Interno</w:t>
      </w:r>
      <w:r w:rsidRPr="00354C36">
        <w:rPr>
          <w:rFonts w:ascii="Palatino Linotype" w:hAnsi="Palatino Linotype"/>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lang w:eastAsia="es-ES_tradnl"/>
        </w:rPr>
        <w:t>TERCERO</w:t>
      </w:r>
      <w:r w:rsidRPr="00354C36">
        <w:rPr>
          <w:rFonts w:ascii="Palatino Linotype" w:hAnsi="Palatino Linotype"/>
          <w:lang w:eastAsia="es-ES_tradnl"/>
        </w:rPr>
        <w:t xml:space="preserve"> de la presente resolución.</w:t>
      </w:r>
      <w:r w:rsidR="003E60F8" w:rsidRPr="009E63DA">
        <w:rPr>
          <w:rFonts w:ascii="Palatino Linotype" w:hAnsi="Palatino Linotype" w:cs="Arial"/>
        </w:rPr>
        <w:t xml:space="preserve"> </w:t>
      </w:r>
    </w:p>
    <w:p w14:paraId="5683048B" w14:textId="77777777" w:rsidR="0099265F" w:rsidRDefault="0099265F" w:rsidP="0099265F">
      <w:pPr>
        <w:autoSpaceDE w:val="0"/>
        <w:autoSpaceDN w:val="0"/>
        <w:adjustRightInd w:val="0"/>
        <w:spacing w:before="240" w:line="360" w:lineRule="auto"/>
        <w:jc w:val="both"/>
        <w:rPr>
          <w:rFonts w:ascii="Palatino Linotype" w:hAnsi="Palatino Linotype" w:cs="Arial"/>
        </w:rPr>
      </w:pPr>
    </w:p>
    <w:p w14:paraId="7B523943" w14:textId="3366CB14" w:rsidR="003E60F8" w:rsidRPr="00A151D0" w:rsidRDefault="003E60F8" w:rsidP="0099265F">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AD376D">
        <w:rPr>
          <w:rFonts w:ascii="Palatino Linotype" w:hAnsi="Palatino Linotype" w:cs="Arial"/>
        </w:rPr>
        <w:t>NOVENA</w:t>
      </w:r>
      <w:r w:rsidR="00CC4189">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AD376D">
        <w:rPr>
          <w:rFonts w:ascii="Palatino Linotype" w:hAnsi="Palatino Linotype" w:cs="Arial"/>
        </w:rPr>
        <w:t>DOCE DE 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FE7B9D" w:rsidRPr="00FE7B9D">
        <w:rPr>
          <w:rFonts w:ascii="Palatino Linotype" w:hAnsi="Palatino Linotype" w:cs="Arial"/>
        </w:rPr>
        <w:t>------------------------------------------------------------------------------------------------------------------</w:t>
      </w:r>
    </w:p>
    <w:p w14:paraId="1C6BA758" w14:textId="77777777" w:rsidR="003E60F8" w:rsidRPr="005323D1" w:rsidRDefault="003E60F8" w:rsidP="003E60F8">
      <w:pPr>
        <w:spacing w:line="360" w:lineRule="auto"/>
        <w:jc w:val="both"/>
        <w:rPr>
          <w:rFonts w:ascii="Palatino Linotype" w:hAnsi="Palatino Linotype" w:cs="Arial"/>
          <w:sz w:val="20"/>
        </w:rPr>
      </w:pPr>
      <w:r>
        <w:rPr>
          <w:rFonts w:ascii="Palatino Linotype" w:hAnsi="Palatino Linotype" w:cs="Arial"/>
          <w:sz w:val="20"/>
        </w:rPr>
        <w:t>JMV/</w:t>
      </w:r>
      <w:r w:rsidRPr="007C3942">
        <w:rPr>
          <w:rFonts w:ascii="Palatino Linotype" w:hAnsi="Palatino Linotype" w:cs="Arial"/>
          <w:sz w:val="20"/>
        </w:rPr>
        <w:t>CCR/</w:t>
      </w:r>
    </w:p>
    <w:p w14:paraId="68FF92F0" w14:textId="77777777" w:rsidR="003E60F8" w:rsidRDefault="003E60F8" w:rsidP="003E60F8"/>
    <w:p w14:paraId="2FB4F554" w14:textId="77777777" w:rsidR="003E60F8" w:rsidRDefault="003E60F8" w:rsidP="003E60F8"/>
    <w:p w14:paraId="4C345FD2" w14:textId="77777777" w:rsidR="003E60F8" w:rsidRDefault="003E60F8" w:rsidP="003E60F8"/>
    <w:p w14:paraId="104CDFFF" w14:textId="77777777" w:rsidR="003E60F8" w:rsidRDefault="003E60F8" w:rsidP="003E60F8"/>
    <w:p w14:paraId="7039F1E8" w14:textId="77777777" w:rsidR="003E60F8" w:rsidRDefault="003E60F8" w:rsidP="003E60F8"/>
    <w:p w14:paraId="7A023AED" w14:textId="77777777" w:rsidR="003E60F8" w:rsidRDefault="003E60F8" w:rsidP="003E60F8"/>
    <w:p w14:paraId="429B9ACC" w14:textId="77777777" w:rsidR="003E60F8" w:rsidRDefault="003E60F8" w:rsidP="003E60F8"/>
    <w:p w14:paraId="668E51F5" w14:textId="77777777" w:rsidR="003E60F8" w:rsidRDefault="003E60F8" w:rsidP="003E60F8"/>
    <w:p w14:paraId="7CEB19A3" w14:textId="77777777" w:rsidR="003E60F8" w:rsidRDefault="003E60F8" w:rsidP="003E60F8"/>
    <w:p w14:paraId="62438929" w14:textId="77777777" w:rsidR="003E60F8" w:rsidRDefault="003E60F8" w:rsidP="003E60F8"/>
    <w:p w14:paraId="53F1C8FA" w14:textId="77777777" w:rsidR="003E60F8" w:rsidRDefault="003E60F8" w:rsidP="003E60F8"/>
    <w:p w14:paraId="7DB80BEA" w14:textId="77777777" w:rsidR="003E60F8" w:rsidRDefault="003E60F8" w:rsidP="003E60F8"/>
    <w:p w14:paraId="18ADFBD5" w14:textId="77777777" w:rsidR="003E60F8" w:rsidRDefault="003E60F8" w:rsidP="003E60F8"/>
    <w:p w14:paraId="65A2DC8A" w14:textId="77777777" w:rsidR="003E60F8" w:rsidRDefault="003E60F8" w:rsidP="003E60F8"/>
    <w:p w14:paraId="33F382E2" w14:textId="77777777" w:rsidR="003E60F8" w:rsidRDefault="003E60F8" w:rsidP="003E60F8"/>
    <w:p w14:paraId="1FF0EF65" w14:textId="77777777" w:rsidR="003E60F8" w:rsidRDefault="003E60F8" w:rsidP="003E60F8"/>
    <w:p w14:paraId="791CC09E" w14:textId="77777777" w:rsidR="003E60F8" w:rsidRDefault="003E60F8" w:rsidP="003E60F8"/>
    <w:p w14:paraId="5F165FD0" w14:textId="77777777" w:rsidR="003E60F8" w:rsidRDefault="003E60F8" w:rsidP="003E60F8"/>
    <w:p w14:paraId="7866967C" w14:textId="77777777" w:rsidR="003E60F8" w:rsidRDefault="003E60F8" w:rsidP="003E60F8"/>
    <w:p w14:paraId="12A810C8" w14:textId="77777777" w:rsidR="003E60F8" w:rsidRDefault="003E60F8" w:rsidP="003E60F8"/>
    <w:p w14:paraId="54987457" w14:textId="77777777" w:rsidR="003E60F8" w:rsidRDefault="003E60F8" w:rsidP="003E60F8"/>
    <w:p w14:paraId="77B40378" w14:textId="77777777" w:rsidR="003E60F8" w:rsidRDefault="003E60F8" w:rsidP="003E60F8"/>
    <w:p w14:paraId="4FF618F1" w14:textId="77777777" w:rsidR="003E60F8" w:rsidRDefault="003E60F8" w:rsidP="003E60F8"/>
    <w:p w14:paraId="2F27A341" w14:textId="77777777" w:rsidR="003E60F8" w:rsidRDefault="003E60F8" w:rsidP="003E60F8"/>
    <w:p w14:paraId="1EAEB5F4" w14:textId="77777777" w:rsidR="004C793F" w:rsidRDefault="004C793F"/>
    <w:sectPr w:rsidR="004C793F" w:rsidSect="00BF5F98">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C68F6" w14:textId="77777777" w:rsidR="00BF5F98" w:rsidRDefault="00BF5F98" w:rsidP="003E60F8">
      <w:r>
        <w:separator/>
      </w:r>
    </w:p>
  </w:endnote>
  <w:endnote w:type="continuationSeparator" w:id="0">
    <w:p w14:paraId="727AAAB9" w14:textId="77777777" w:rsidR="00BF5F98" w:rsidRDefault="00BF5F98" w:rsidP="003E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3504" w14:textId="77777777" w:rsidR="00BF5F98" w:rsidRPr="00A2780F" w:rsidRDefault="00BF5F98" w:rsidP="00BF5F9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8759C">
      <w:rPr>
        <w:rFonts w:ascii="Arial" w:hAnsi="Arial" w:cs="Arial"/>
        <w:b/>
        <w:bCs/>
        <w:noProof/>
        <w:sz w:val="20"/>
        <w:szCs w:val="20"/>
      </w:rPr>
      <w:t>18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8759C">
      <w:rPr>
        <w:rFonts w:ascii="Arial" w:hAnsi="Arial" w:cs="Arial"/>
        <w:b/>
        <w:bCs/>
        <w:noProof/>
        <w:sz w:val="20"/>
        <w:szCs w:val="20"/>
      </w:rPr>
      <w:t>18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90B9B" w14:textId="77777777" w:rsidR="00BF5F98" w:rsidRPr="00070856" w:rsidRDefault="00BF5F98" w:rsidP="00BF5F9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8759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8759C">
      <w:rPr>
        <w:rFonts w:ascii="Arial" w:hAnsi="Arial" w:cs="Arial"/>
        <w:b/>
        <w:bCs/>
        <w:noProof/>
        <w:sz w:val="20"/>
        <w:szCs w:val="20"/>
      </w:rPr>
      <w:t>18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07B4" w14:textId="77777777" w:rsidR="00BF5F98" w:rsidRDefault="00BF5F98" w:rsidP="003E60F8">
      <w:r>
        <w:separator/>
      </w:r>
    </w:p>
  </w:footnote>
  <w:footnote w:type="continuationSeparator" w:id="0">
    <w:p w14:paraId="73286DD0" w14:textId="77777777" w:rsidR="00BF5F98" w:rsidRDefault="00BF5F98" w:rsidP="003E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BF5F98" w:rsidRPr="008F2CCC" w14:paraId="520D04BC" w14:textId="77777777" w:rsidTr="00BF5F98">
      <w:tc>
        <w:tcPr>
          <w:tcW w:w="3620" w:type="dxa"/>
          <w:shd w:val="clear" w:color="auto" w:fill="auto"/>
        </w:tcPr>
        <w:p w14:paraId="4CF873D7" w14:textId="77777777" w:rsidR="00BF5F98" w:rsidRPr="007E5FC4" w:rsidRDefault="00BF5F98" w:rsidP="00BF5F9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280CB88" w14:textId="77777777" w:rsidR="00BF5F98" w:rsidRPr="00664658" w:rsidRDefault="00FE7B9D" w:rsidP="003E60F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A75A47">
            <w:rPr>
              <w:rFonts w:ascii="Palatino Linotype" w:hAnsi="Palatino Linotype"/>
              <w:b/>
              <w:sz w:val="22"/>
              <w:szCs w:val="22"/>
              <w:lang w:val="es-ES_tradnl"/>
            </w:rPr>
            <w:t>0800</w:t>
          </w:r>
          <w:r w:rsidR="00BF5F98">
            <w:rPr>
              <w:rFonts w:ascii="Palatino Linotype" w:hAnsi="Palatino Linotype"/>
              <w:b/>
              <w:sz w:val="22"/>
              <w:szCs w:val="22"/>
              <w:lang w:val="es-ES_tradnl"/>
            </w:rPr>
            <w:t>/INFOEM/IP/RR/2024 y acumulado</w:t>
          </w:r>
        </w:p>
      </w:tc>
    </w:tr>
    <w:tr w:rsidR="00BF5F98" w:rsidRPr="008F2CCC" w14:paraId="05DE9D1D" w14:textId="77777777" w:rsidTr="00BF5F98">
      <w:tc>
        <w:tcPr>
          <w:tcW w:w="3620" w:type="dxa"/>
          <w:shd w:val="clear" w:color="auto" w:fill="auto"/>
        </w:tcPr>
        <w:p w14:paraId="587B8287" w14:textId="77777777" w:rsidR="00BF5F98" w:rsidRPr="007E5FC4" w:rsidRDefault="00BF5F98" w:rsidP="00BF5F9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154B53E8" w14:textId="77777777" w:rsidR="00BF5F98" w:rsidRPr="00664658" w:rsidRDefault="00A75A47" w:rsidP="00BF5F98">
          <w:pPr>
            <w:spacing w:line="276" w:lineRule="auto"/>
            <w:jc w:val="right"/>
            <w:rPr>
              <w:rFonts w:ascii="Palatino Linotype" w:hAnsi="Palatino Linotype"/>
              <w:b/>
              <w:sz w:val="22"/>
              <w:szCs w:val="22"/>
              <w:lang w:val="es-ES_tradnl"/>
            </w:rPr>
          </w:pPr>
          <w:r w:rsidRPr="00A75A47">
            <w:rPr>
              <w:rFonts w:ascii="Palatino Linotype" w:hAnsi="Palatino Linotype"/>
              <w:b/>
              <w:sz w:val="22"/>
              <w:szCs w:val="22"/>
            </w:rPr>
            <w:t>Ayuntamiento de Huehuetoca</w:t>
          </w:r>
        </w:p>
      </w:tc>
    </w:tr>
    <w:tr w:rsidR="00BF5F98" w:rsidRPr="008F2CCC" w14:paraId="08E500EF" w14:textId="77777777" w:rsidTr="00BF5F98">
      <w:trPr>
        <w:trHeight w:val="228"/>
      </w:trPr>
      <w:tc>
        <w:tcPr>
          <w:tcW w:w="3620" w:type="dxa"/>
          <w:shd w:val="clear" w:color="auto" w:fill="auto"/>
        </w:tcPr>
        <w:p w14:paraId="483E0CFE" w14:textId="77777777" w:rsidR="00BF5F98" w:rsidRPr="007E5FC4" w:rsidRDefault="00BF5F98" w:rsidP="00BF5F9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0F85539A" w14:textId="77777777" w:rsidR="00BF5F98" w:rsidRPr="00664658" w:rsidRDefault="00BF5F98" w:rsidP="00BF5F9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46176F6" w14:textId="77777777" w:rsidR="00BF5F98" w:rsidRDefault="00BF5F98" w:rsidP="00BF5F98">
    <w:pPr>
      <w:pStyle w:val="Encabezado"/>
      <w:tabs>
        <w:tab w:val="clear" w:pos="4252"/>
        <w:tab w:val="clear" w:pos="8504"/>
        <w:tab w:val="left" w:pos="2326"/>
      </w:tabs>
      <w:rPr>
        <w:rFonts w:ascii="Palatino Linotype" w:hAnsi="Palatino Linotype"/>
        <w:sz w:val="20"/>
      </w:rPr>
    </w:pPr>
  </w:p>
  <w:p w14:paraId="3A1DA6AA" w14:textId="77777777" w:rsidR="00BF5F98" w:rsidRPr="001779E0" w:rsidRDefault="00BF5F98" w:rsidP="00BF5F98">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2D75F40" wp14:editId="7B6DF80F">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BF5F98" w:rsidRPr="008F2CCC" w14:paraId="285D8E69" w14:textId="77777777" w:rsidTr="00BF5F98">
      <w:tc>
        <w:tcPr>
          <w:tcW w:w="2977" w:type="dxa"/>
          <w:shd w:val="clear" w:color="auto" w:fill="auto"/>
        </w:tcPr>
        <w:p w14:paraId="3B0776F2"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86AE846" w14:textId="77777777" w:rsidR="00BF5F98" w:rsidRPr="008F2CCC" w:rsidRDefault="00FE7B9D" w:rsidP="0018657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8657E">
            <w:rPr>
              <w:rFonts w:ascii="Palatino Linotype" w:hAnsi="Palatino Linotype"/>
              <w:b/>
              <w:sz w:val="22"/>
              <w:szCs w:val="22"/>
              <w:lang w:val="es-ES_tradnl"/>
            </w:rPr>
            <w:t>0800</w:t>
          </w:r>
          <w:r w:rsidR="00BF5F98">
            <w:rPr>
              <w:rFonts w:ascii="Palatino Linotype" w:hAnsi="Palatino Linotype"/>
              <w:b/>
              <w:sz w:val="22"/>
              <w:szCs w:val="22"/>
              <w:lang w:val="es-ES_tradnl"/>
            </w:rPr>
            <w:t>/INFOEM/IP/RR/202</w:t>
          </w:r>
          <w:r w:rsidR="0018657E">
            <w:rPr>
              <w:rFonts w:ascii="Palatino Linotype" w:hAnsi="Palatino Linotype"/>
              <w:b/>
              <w:sz w:val="22"/>
              <w:szCs w:val="22"/>
              <w:lang w:val="es-ES_tradnl"/>
            </w:rPr>
            <w:t>5</w:t>
          </w:r>
          <w:r w:rsidR="00BF5F98">
            <w:rPr>
              <w:rFonts w:ascii="Palatino Linotype" w:hAnsi="Palatino Linotype"/>
              <w:b/>
              <w:sz w:val="22"/>
              <w:szCs w:val="22"/>
              <w:lang w:val="es-ES_tradnl"/>
            </w:rPr>
            <w:t xml:space="preserve"> y acumulado</w:t>
          </w:r>
        </w:p>
      </w:tc>
    </w:tr>
    <w:tr w:rsidR="00BF5F98" w:rsidRPr="008F2CCC" w14:paraId="603BC253" w14:textId="77777777" w:rsidTr="00BF5F98">
      <w:tc>
        <w:tcPr>
          <w:tcW w:w="2977" w:type="dxa"/>
          <w:shd w:val="clear" w:color="auto" w:fill="auto"/>
          <w:vAlign w:val="center"/>
        </w:tcPr>
        <w:p w14:paraId="282D28D7"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678479A6" w14:textId="4F1555FD" w:rsidR="00BF5F98" w:rsidRPr="008F2CCC" w:rsidRDefault="00D8759C" w:rsidP="00BF5F9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w:t>
          </w:r>
        </w:p>
      </w:tc>
    </w:tr>
    <w:tr w:rsidR="00BF5F98" w:rsidRPr="008F2CCC" w14:paraId="3BFBC34E" w14:textId="77777777" w:rsidTr="00BF5F98">
      <w:trPr>
        <w:trHeight w:val="228"/>
      </w:trPr>
      <w:tc>
        <w:tcPr>
          <w:tcW w:w="2977" w:type="dxa"/>
          <w:shd w:val="clear" w:color="auto" w:fill="auto"/>
        </w:tcPr>
        <w:p w14:paraId="6F9ACF01"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10445F0" w14:textId="77777777" w:rsidR="00BF5F98" w:rsidRPr="00DC41C8" w:rsidRDefault="0018657E" w:rsidP="00BF5F98">
          <w:pPr>
            <w:spacing w:line="360" w:lineRule="auto"/>
            <w:jc w:val="right"/>
            <w:rPr>
              <w:rFonts w:ascii="Palatino Linotype" w:hAnsi="Palatino Linotype"/>
              <w:b/>
              <w:sz w:val="22"/>
              <w:szCs w:val="22"/>
            </w:rPr>
          </w:pPr>
          <w:r w:rsidRPr="0018657E">
            <w:rPr>
              <w:rFonts w:ascii="Palatino Linotype" w:hAnsi="Palatino Linotype"/>
              <w:b/>
              <w:bCs/>
              <w:sz w:val="22"/>
              <w:szCs w:val="22"/>
            </w:rPr>
            <w:t>Ayuntamiento de Huehuetoca</w:t>
          </w:r>
        </w:p>
      </w:tc>
    </w:tr>
    <w:tr w:rsidR="00BF5F98" w:rsidRPr="008F2CCC" w14:paraId="223AAA9B" w14:textId="77777777" w:rsidTr="00BF5F98">
      <w:tc>
        <w:tcPr>
          <w:tcW w:w="2977" w:type="dxa"/>
          <w:shd w:val="clear" w:color="auto" w:fill="auto"/>
        </w:tcPr>
        <w:p w14:paraId="44806D3D"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0DEB9834" w14:textId="77777777" w:rsidR="00BF5F98" w:rsidRPr="008F2CCC" w:rsidRDefault="00BF5F98" w:rsidP="00BF5F9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FAFBA20" w14:textId="77777777" w:rsidR="00BF5F98" w:rsidRPr="009F1AB6" w:rsidRDefault="00BF5F98">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4D2412C" wp14:editId="511B1A36">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E1272D0"/>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5F1B28"/>
    <w:multiLevelType w:val="hybridMultilevel"/>
    <w:tmpl w:val="0406C462"/>
    <w:lvl w:ilvl="0" w:tplc="080A0007">
      <w:start w:val="1"/>
      <w:numFmt w:val="bullet"/>
      <w:lvlText w:val=""/>
      <w:lvlPicBulletId w:val="0"/>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FEF4A70"/>
    <w:multiLevelType w:val="hybridMultilevel"/>
    <w:tmpl w:val="D63C7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9"/>
  </w:num>
  <w:num w:numId="6">
    <w:abstractNumId w:val="1"/>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F8"/>
    <w:rsid w:val="00007DDF"/>
    <w:rsid w:val="00027DFB"/>
    <w:rsid w:val="000851E4"/>
    <w:rsid w:val="0018657E"/>
    <w:rsid w:val="001A04C3"/>
    <w:rsid w:val="001F5D1D"/>
    <w:rsid w:val="003E60F8"/>
    <w:rsid w:val="004C793F"/>
    <w:rsid w:val="00534D1F"/>
    <w:rsid w:val="00687AC3"/>
    <w:rsid w:val="00855D65"/>
    <w:rsid w:val="0099265F"/>
    <w:rsid w:val="009F7AB5"/>
    <w:rsid w:val="00A75A47"/>
    <w:rsid w:val="00AD292D"/>
    <w:rsid w:val="00AD376D"/>
    <w:rsid w:val="00B573A3"/>
    <w:rsid w:val="00B8679B"/>
    <w:rsid w:val="00BF5F98"/>
    <w:rsid w:val="00CC4189"/>
    <w:rsid w:val="00D50718"/>
    <w:rsid w:val="00D8759C"/>
    <w:rsid w:val="00EE461F"/>
    <w:rsid w:val="00FE7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0D6ED"/>
  <w15:chartTrackingRefBased/>
  <w15:docId w15:val="{AD60C7BD-27FA-420D-945D-8857BB02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0F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E60F8"/>
    <w:rPr>
      <w:rFonts w:eastAsiaTheme="minorEastAsia"/>
      <w:sz w:val="24"/>
      <w:szCs w:val="24"/>
      <w:lang w:val="es-ES_tradnl" w:eastAsia="es-ES"/>
    </w:rPr>
  </w:style>
  <w:style w:type="paragraph" w:styleId="Piedepgina">
    <w:name w:val="footer"/>
    <w:basedOn w:val="Normal"/>
    <w:link w:val="PiedepginaCar"/>
    <w:uiPriority w:val="99"/>
    <w:unhideWhenUsed/>
    <w:rsid w:val="003E60F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E60F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E60F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E60F8"/>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3E60F8"/>
    <w:pPr>
      <w:spacing w:after="0" w:line="240" w:lineRule="auto"/>
    </w:pPr>
  </w:style>
  <w:style w:type="character" w:customStyle="1" w:styleId="SinespaciadoCar">
    <w:name w:val="Sin espaciado Car"/>
    <w:aliases w:val="Francesa Car,INAI Car"/>
    <w:link w:val="Sinespaciado"/>
    <w:uiPriority w:val="1"/>
    <w:locked/>
    <w:rsid w:val="003E60F8"/>
  </w:style>
  <w:style w:type="character" w:styleId="Hipervnculo">
    <w:name w:val="Hyperlink"/>
    <w:aliases w:val="Hipervínculo1,Hipervínculo11,Hipervínculo12,Hipervínculo13,Hipervínculo14,Hipervínculo15"/>
    <w:basedOn w:val="Fuentedeprrafopredeter"/>
    <w:uiPriority w:val="99"/>
    <w:unhideWhenUsed/>
    <w:rsid w:val="003E60F8"/>
    <w:rPr>
      <w:color w:val="0563C1" w:themeColor="hyperlink"/>
      <w:u w:val="single"/>
    </w:rPr>
  </w:style>
  <w:style w:type="paragraph" w:customStyle="1" w:styleId="INFOEM">
    <w:name w:val="INFOEM"/>
    <w:basedOn w:val="Normal"/>
    <w:qFormat/>
    <w:rsid w:val="003E60F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3E60F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E60F8"/>
    <w:rPr>
      <w:vertAlign w:val="superscript"/>
    </w:rPr>
  </w:style>
  <w:style w:type="paragraph" w:customStyle="1" w:styleId="Citas">
    <w:name w:val="Citas"/>
    <w:basedOn w:val="Normal"/>
    <w:qFormat/>
    <w:rsid w:val="003E60F8"/>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3E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3E60F8"/>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3E60F8"/>
    <w:rPr>
      <w:rFonts w:eastAsia="Times New Roman" w:cs="Times New Roman"/>
      <w:sz w:val="20"/>
      <w:szCs w:val="20"/>
    </w:rPr>
  </w:style>
  <w:style w:type="table" w:styleId="Tablaconcuadrcula">
    <w:name w:val="Table Grid"/>
    <w:basedOn w:val="Tablanormal"/>
    <w:uiPriority w:val="39"/>
    <w:rsid w:val="003E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4167</Words>
  <Characters>22923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8</cp:revision>
  <dcterms:created xsi:type="dcterms:W3CDTF">2025-02-25T23:22:00Z</dcterms:created>
  <dcterms:modified xsi:type="dcterms:W3CDTF">2025-03-28T15:48:00Z</dcterms:modified>
</cp:coreProperties>
</file>