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762635" w14:textId="77777777" w:rsidR="0078515E" w:rsidRDefault="0078515E" w:rsidP="00473303">
      <w:pPr>
        <w:shd w:val="clear" w:color="auto" w:fill="FFFFFF"/>
        <w:spacing w:line="360" w:lineRule="auto"/>
        <w:jc w:val="both"/>
        <w:rPr>
          <w:rFonts w:ascii="Palatino Linotype" w:hAnsi="Palatino Linotype" w:cs="Arial"/>
          <w:color w:val="000000"/>
          <w:lang w:val="es-MX" w:eastAsia="es-MX"/>
        </w:rPr>
      </w:pPr>
    </w:p>
    <w:p w14:paraId="4B30BDC7" w14:textId="7C4093E1" w:rsidR="00A83B4F" w:rsidRDefault="0029071C" w:rsidP="00473303">
      <w:pPr>
        <w:shd w:val="clear" w:color="auto" w:fill="FFFFFF"/>
        <w:spacing w:line="360" w:lineRule="auto"/>
        <w:jc w:val="both"/>
        <w:rPr>
          <w:rFonts w:ascii="Palatino Linotype" w:hAnsi="Palatino Linotype" w:cs="Arial"/>
          <w:color w:val="000000"/>
          <w:lang w:val="es-MX" w:eastAsia="es-MX"/>
        </w:rPr>
      </w:pPr>
      <w:r w:rsidRPr="00374FE7">
        <w:rPr>
          <w:rFonts w:ascii="Palatino Linotype" w:hAnsi="Palatino Linotype" w:cs="Arial"/>
          <w:color w:val="000000"/>
          <w:lang w:val="es-MX" w:eastAsia="es-MX"/>
        </w:rPr>
        <w:t xml:space="preserve">Resolución del Pleno del Instituto de Transparencia, Acceso a la Información Pública y Protección de Datos Personales del Estado de México y Municipios, con domicilio en Metepec, Estado de México, a </w:t>
      </w:r>
      <w:r w:rsidR="00495255" w:rsidRPr="00495255">
        <w:rPr>
          <w:rFonts w:ascii="Palatino Linotype" w:hAnsi="Palatino Linotype" w:cs="Arial"/>
          <w:color w:val="000000"/>
          <w:lang w:val="es-MX" w:eastAsia="es-MX"/>
        </w:rPr>
        <w:t>veintidós de enero de dos mil veinticinco</w:t>
      </w:r>
      <w:r w:rsidR="00495255" w:rsidRPr="00374FE7">
        <w:rPr>
          <w:rFonts w:ascii="Palatino Linotype" w:hAnsi="Palatino Linotype" w:cs="Arial"/>
          <w:color w:val="000000"/>
          <w:lang w:val="es-MX" w:eastAsia="es-MX"/>
        </w:rPr>
        <w:t>.</w:t>
      </w:r>
    </w:p>
    <w:p w14:paraId="40E3022F" w14:textId="77777777" w:rsidR="00473303" w:rsidRPr="00473303" w:rsidRDefault="00473303" w:rsidP="00473303">
      <w:pPr>
        <w:shd w:val="clear" w:color="auto" w:fill="FFFFFF"/>
        <w:spacing w:line="360" w:lineRule="auto"/>
        <w:jc w:val="both"/>
        <w:rPr>
          <w:rFonts w:ascii="Palatino Linotype" w:hAnsi="Palatino Linotype" w:cs="Arial"/>
          <w:color w:val="000000"/>
          <w:lang w:val="es-MX" w:eastAsia="es-MX"/>
        </w:rPr>
      </w:pPr>
      <w:bookmarkStart w:id="0" w:name="_GoBack"/>
      <w:bookmarkEnd w:id="0"/>
    </w:p>
    <w:p w14:paraId="27ED4746" w14:textId="1252B17B" w:rsidR="009E0E89" w:rsidRPr="00374FE7" w:rsidRDefault="0029071C" w:rsidP="00C753C2">
      <w:pPr>
        <w:tabs>
          <w:tab w:val="left" w:pos="1701"/>
        </w:tabs>
        <w:spacing w:line="360" w:lineRule="auto"/>
        <w:jc w:val="both"/>
        <w:rPr>
          <w:rFonts w:ascii="Palatino Linotype" w:eastAsiaTheme="minorHAnsi" w:hAnsi="Palatino Linotype" w:cs="Arial"/>
          <w:lang w:val="es-MX" w:eastAsia="en-US"/>
        </w:rPr>
      </w:pPr>
      <w:r w:rsidRPr="00374FE7">
        <w:rPr>
          <w:rFonts w:ascii="Palatino Linotype" w:eastAsiaTheme="minorHAnsi" w:hAnsi="Palatino Linotype" w:cs="Arial"/>
          <w:b/>
          <w:lang w:val="es-MX" w:eastAsia="en-US"/>
        </w:rPr>
        <w:t>VISTO</w:t>
      </w:r>
      <w:r w:rsidRPr="00374FE7">
        <w:rPr>
          <w:rFonts w:ascii="Palatino Linotype" w:eastAsiaTheme="minorHAnsi" w:hAnsi="Palatino Linotype" w:cs="Arial"/>
          <w:lang w:val="es-MX" w:eastAsia="en-US"/>
        </w:rPr>
        <w:t xml:space="preserve"> el expediente electrónico formado con motivo del recurso de revisión número </w:t>
      </w:r>
      <w:r w:rsidR="00C45025" w:rsidRPr="00374FE7">
        <w:rPr>
          <w:rFonts w:ascii="Palatino Linotype" w:eastAsiaTheme="minorHAnsi" w:hAnsi="Palatino Linotype" w:cs="Arial"/>
          <w:b/>
          <w:lang w:val="es-MX" w:eastAsia="en-US"/>
        </w:rPr>
        <w:t>0</w:t>
      </w:r>
      <w:r w:rsidR="00473303">
        <w:rPr>
          <w:rFonts w:ascii="Palatino Linotype" w:eastAsiaTheme="minorHAnsi" w:hAnsi="Palatino Linotype" w:cs="Arial"/>
          <w:b/>
          <w:lang w:val="es-MX" w:eastAsia="en-US"/>
        </w:rPr>
        <w:t>7110</w:t>
      </w:r>
      <w:r w:rsidRPr="00374FE7">
        <w:rPr>
          <w:rFonts w:ascii="Palatino Linotype" w:eastAsiaTheme="minorHAnsi" w:hAnsi="Palatino Linotype" w:cs="Arial"/>
          <w:b/>
          <w:bCs/>
          <w:lang w:val="es-MX" w:eastAsia="es-MX"/>
        </w:rPr>
        <w:t>/INFOEM/IP/RR/202</w:t>
      </w:r>
      <w:r w:rsidR="00CF1704">
        <w:rPr>
          <w:rFonts w:ascii="Palatino Linotype" w:eastAsiaTheme="minorHAnsi" w:hAnsi="Palatino Linotype" w:cs="Arial"/>
          <w:b/>
          <w:bCs/>
          <w:lang w:val="es-MX" w:eastAsia="es-MX"/>
        </w:rPr>
        <w:t>4</w:t>
      </w:r>
      <w:r w:rsidRPr="00374FE7">
        <w:rPr>
          <w:rFonts w:ascii="Palatino Linotype" w:eastAsiaTheme="minorHAnsi" w:hAnsi="Palatino Linotype" w:cs="Arial"/>
          <w:lang w:val="es-MX" w:eastAsia="en-US"/>
        </w:rPr>
        <w:t xml:space="preserve">, </w:t>
      </w:r>
      <w:r w:rsidR="00EC54C8" w:rsidRPr="00374FE7">
        <w:rPr>
          <w:rFonts w:ascii="Palatino Linotype" w:hAnsi="Palatino Linotype" w:cs="Arial"/>
        </w:rPr>
        <w:t xml:space="preserve">interpuesto </w:t>
      </w:r>
      <w:r w:rsidR="002079BF" w:rsidRPr="002079BF">
        <w:rPr>
          <w:rFonts w:ascii="Palatino Linotype" w:hAnsi="Palatino Linotype" w:cs="Arial"/>
        </w:rPr>
        <w:t xml:space="preserve">por </w:t>
      </w:r>
      <w:r w:rsidR="00F94726">
        <w:rPr>
          <w:rFonts w:ascii="Palatino Linotype" w:hAnsi="Palatino Linotype" w:cs="Arial"/>
        </w:rPr>
        <w:t xml:space="preserve">la </w:t>
      </w:r>
      <w:r w:rsidR="00F94726" w:rsidRPr="00F94726">
        <w:rPr>
          <w:rFonts w:ascii="Palatino Linotype" w:hAnsi="Palatino Linotype" w:cs="Arial"/>
          <w:b/>
        </w:rPr>
        <w:t xml:space="preserve">C. </w:t>
      </w:r>
      <w:r w:rsidR="006E7AEC">
        <w:rPr>
          <w:rFonts w:ascii="Palatino Linotype" w:hAnsi="Palatino Linotype" w:cs="Arial"/>
          <w:b/>
        </w:rPr>
        <w:t>XXXXXXXXXXXXX</w:t>
      </w:r>
      <w:r w:rsidR="005F1F89" w:rsidRPr="00374FE7">
        <w:rPr>
          <w:rFonts w:ascii="Palatino Linotype" w:hAnsi="Palatino Linotype" w:cs="Arial"/>
        </w:rPr>
        <w:t>,</w:t>
      </w:r>
      <w:r w:rsidR="005F1F89" w:rsidRPr="00374FE7">
        <w:rPr>
          <w:rFonts w:ascii="Palatino Linotype" w:hAnsi="Palatino Linotype" w:cs="Arial"/>
          <w:b/>
        </w:rPr>
        <w:t xml:space="preserve"> </w:t>
      </w:r>
      <w:r w:rsidR="005F1F89" w:rsidRPr="00374FE7">
        <w:rPr>
          <w:rFonts w:ascii="Palatino Linotype" w:hAnsi="Palatino Linotype" w:cs="Arial"/>
        </w:rPr>
        <w:t>en lo sucesivo</w:t>
      </w:r>
      <w:r w:rsidR="00F94726">
        <w:rPr>
          <w:rFonts w:ascii="Palatino Linotype" w:hAnsi="Palatino Linotype" w:cs="Arial"/>
        </w:rPr>
        <w:t xml:space="preserve"> la parte </w:t>
      </w:r>
      <w:r w:rsidR="005F1F89" w:rsidRPr="00374FE7">
        <w:rPr>
          <w:rFonts w:ascii="Palatino Linotype" w:hAnsi="Palatino Linotype" w:cs="Arial"/>
          <w:b/>
        </w:rPr>
        <w:t>Recurrente</w:t>
      </w:r>
      <w:r w:rsidRPr="00374FE7">
        <w:rPr>
          <w:rFonts w:ascii="Palatino Linotype" w:eastAsiaTheme="minorHAnsi" w:hAnsi="Palatino Linotype" w:cs="Arial"/>
          <w:lang w:val="es-MX" w:eastAsia="en-US"/>
        </w:rPr>
        <w:t>, en contra de la respuesta de</w:t>
      </w:r>
      <w:r w:rsidR="00BE68FA">
        <w:rPr>
          <w:rFonts w:ascii="Palatino Linotype" w:eastAsiaTheme="minorHAnsi" w:hAnsi="Palatino Linotype" w:cs="Arial"/>
          <w:lang w:val="es-MX" w:eastAsia="en-US"/>
        </w:rPr>
        <w:t xml:space="preserve"> la</w:t>
      </w:r>
      <w:r w:rsidRPr="00374FE7">
        <w:rPr>
          <w:rFonts w:ascii="Palatino Linotype" w:eastAsiaTheme="minorHAnsi" w:hAnsi="Palatino Linotype" w:cs="Arial"/>
          <w:lang w:val="es-MX" w:eastAsia="en-US"/>
        </w:rPr>
        <w:t xml:space="preserve"> </w:t>
      </w:r>
      <w:r w:rsidR="00E0084E" w:rsidRPr="00E0084E">
        <w:rPr>
          <w:rFonts w:ascii="Palatino Linotype" w:eastAsiaTheme="minorHAnsi" w:hAnsi="Palatino Linotype" w:cs="Arial"/>
          <w:b/>
          <w:lang w:val="es-MX" w:eastAsia="en-US"/>
        </w:rPr>
        <w:t>Comisión del Agua del Estado de México</w:t>
      </w:r>
      <w:r w:rsidRPr="00374FE7">
        <w:rPr>
          <w:rFonts w:ascii="Palatino Linotype" w:eastAsiaTheme="minorHAnsi" w:hAnsi="Palatino Linotype" w:cs="Arial"/>
          <w:lang w:val="es-MX" w:eastAsia="en-US"/>
        </w:rPr>
        <w:t>,</w:t>
      </w:r>
      <w:r w:rsidRPr="00374FE7">
        <w:rPr>
          <w:rFonts w:ascii="Palatino Linotype" w:eastAsiaTheme="minorHAnsi" w:hAnsi="Palatino Linotype" w:cs="Arial"/>
          <w:b/>
          <w:lang w:val="es-MX" w:eastAsia="en-US"/>
        </w:rPr>
        <w:t xml:space="preserve"> </w:t>
      </w:r>
      <w:r w:rsidRPr="00374FE7">
        <w:rPr>
          <w:rFonts w:ascii="Palatino Linotype" w:eastAsiaTheme="minorHAnsi" w:hAnsi="Palatino Linotype" w:cs="Arial"/>
          <w:lang w:val="es-MX" w:eastAsia="en-US"/>
        </w:rPr>
        <w:t>en lo subsecuente</w:t>
      </w:r>
      <w:r w:rsidR="00F94726">
        <w:rPr>
          <w:rFonts w:ascii="Palatino Linotype" w:eastAsiaTheme="minorHAnsi" w:hAnsi="Palatino Linotype" w:cs="Arial"/>
          <w:lang w:val="es-MX" w:eastAsia="en-US"/>
        </w:rPr>
        <w:t xml:space="preserve"> el </w:t>
      </w:r>
      <w:r w:rsidRPr="00374FE7">
        <w:rPr>
          <w:rFonts w:ascii="Palatino Linotype" w:eastAsiaTheme="minorHAnsi" w:hAnsi="Palatino Linotype" w:cs="Arial"/>
          <w:b/>
          <w:lang w:val="es-MX" w:eastAsia="en-US"/>
        </w:rPr>
        <w:t xml:space="preserve">Sujeto Obligado, </w:t>
      </w:r>
      <w:r w:rsidRPr="00374FE7">
        <w:rPr>
          <w:rFonts w:ascii="Palatino Linotype" w:eastAsiaTheme="minorHAnsi" w:hAnsi="Palatino Linotype" w:cs="Arial"/>
          <w:lang w:val="es-MX" w:eastAsia="en-US"/>
        </w:rPr>
        <w:t>se procede a dictar la presente resolución.</w:t>
      </w:r>
    </w:p>
    <w:p w14:paraId="54D402F3" w14:textId="77777777" w:rsidR="00C753C2" w:rsidRPr="00374FE7" w:rsidRDefault="00C753C2" w:rsidP="00C753C2">
      <w:pPr>
        <w:tabs>
          <w:tab w:val="left" w:pos="1701"/>
        </w:tabs>
        <w:spacing w:line="360" w:lineRule="auto"/>
        <w:jc w:val="both"/>
        <w:rPr>
          <w:rFonts w:ascii="Palatino Linotype" w:eastAsiaTheme="minorHAnsi" w:hAnsi="Palatino Linotype" w:cs="Arial"/>
          <w:b/>
          <w:sz w:val="20"/>
          <w:lang w:val="es-MX" w:eastAsia="en-US"/>
        </w:rPr>
      </w:pPr>
    </w:p>
    <w:p w14:paraId="6481F8CB" w14:textId="77777777" w:rsidR="00C753C2" w:rsidRPr="00374FE7" w:rsidRDefault="0029071C" w:rsidP="003B0FAC">
      <w:pPr>
        <w:spacing w:line="360" w:lineRule="auto"/>
        <w:jc w:val="center"/>
        <w:rPr>
          <w:rFonts w:ascii="Palatino Linotype" w:eastAsiaTheme="minorHAnsi" w:hAnsi="Palatino Linotype" w:cs="Arial"/>
          <w:b/>
          <w:sz w:val="28"/>
          <w:lang w:val="es-MX" w:eastAsia="en-US"/>
        </w:rPr>
      </w:pPr>
      <w:r w:rsidRPr="00374FE7">
        <w:rPr>
          <w:rFonts w:ascii="Palatino Linotype" w:eastAsiaTheme="minorHAnsi" w:hAnsi="Palatino Linotype" w:cs="Arial"/>
          <w:b/>
          <w:sz w:val="28"/>
          <w:lang w:val="es-MX" w:eastAsia="en-US"/>
        </w:rPr>
        <w:t>A N T E C E D E N T E S</w:t>
      </w:r>
    </w:p>
    <w:p w14:paraId="69327FC0" w14:textId="77777777" w:rsidR="003B0FAC" w:rsidRPr="00374FE7" w:rsidRDefault="003B0FAC" w:rsidP="003B0FAC">
      <w:pPr>
        <w:spacing w:line="360" w:lineRule="auto"/>
        <w:jc w:val="center"/>
        <w:rPr>
          <w:rFonts w:ascii="Palatino Linotype" w:eastAsiaTheme="minorHAnsi" w:hAnsi="Palatino Linotype" w:cs="Arial"/>
          <w:b/>
          <w:sz w:val="16"/>
          <w:lang w:val="es-MX" w:eastAsia="en-US"/>
        </w:rPr>
      </w:pPr>
    </w:p>
    <w:p w14:paraId="515BDA31" w14:textId="77777777" w:rsidR="0029071C" w:rsidRPr="00374FE7" w:rsidRDefault="0029071C" w:rsidP="0029071C">
      <w:pPr>
        <w:spacing w:line="360" w:lineRule="auto"/>
        <w:jc w:val="both"/>
        <w:rPr>
          <w:rFonts w:ascii="Palatino Linotype" w:eastAsiaTheme="minorHAnsi" w:hAnsi="Palatino Linotype" w:cs="Arial"/>
          <w:b/>
          <w:sz w:val="28"/>
          <w:lang w:val="es-MX" w:eastAsia="en-US"/>
        </w:rPr>
      </w:pPr>
      <w:r w:rsidRPr="00374FE7">
        <w:rPr>
          <w:rFonts w:ascii="Palatino Linotype" w:eastAsiaTheme="minorHAnsi" w:hAnsi="Palatino Linotype" w:cs="Arial"/>
          <w:b/>
          <w:sz w:val="28"/>
          <w:lang w:val="es-MX" w:eastAsia="en-US"/>
        </w:rPr>
        <w:t>PRIMERO. De la solicitud de información.</w:t>
      </w:r>
    </w:p>
    <w:p w14:paraId="4BCE63CA" w14:textId="37652EC8" w:rsidR="008A446B" w:rsidRPr="00374FE7" w:rsidRDefault="0029071C" w:rsidP="008A446B">
      <w:pPr>
        <w:spacing w:line="360" w:lineRule="auto"/>
        <w:jc w:val="both"/>
        <w:rPr>
          <w:rFonts w:ascii="Palatino Linotype" w:eastAsiaTheme="minorHAnsi" w:hAnsi="Palatino Linotype" w:cs="Arial"/>
          <w:szCs w:val="22"/>
          <w:lang w:val="es-MX" w:eastAsia="en-US"/>
        </w:rPr>
      </w:pPr>
      <w:r w:rsidRPr="00374FE7">
        <w:rPr>
          <w:rFonts w:ascii="Palatino Linotype" w:eastAsiaTheme="minorHAnsi" w:hAnsi="Palatino Linotype" w:cs="Arial"/>
          <w:szCs w:val="22"/>
          <w:lang w:val="es-MX" w:eastAsia="en-US"/>
        </w:rPr>
        <w:t xml:space="preserve">En fecha </w:t>
      </w:r>
      <w:r w:rsidR="00473303">
        <w:rPr>
          <w:rFonts w:ascii="Palatino Linotype" w:eastAsiaTheme="minorHAnsi" w:hAnsi="Palatino Linotype" w:cs="Arial"/>
          <w:szCs w:val="22"/>
          <w:lang w:val="es-MX" w:eastAsia="en-US"/>
        </w:rPr>
        <w:t>tres de octubre</w:t>
      </w:r>
      <w:r w:rsidR="00DD2DA4" w:rsidRPr="00374FE7">
        <w:rPr>
          <w:rFonts w:ascii="Palatino Linotype" w:eastAsiaTheme="minorHAnsi" w:hAnsi="Palatino Linotype" w:cs="Arial"/>
          <w:szCs w:val="22"/>
          <w:lang w:val="es-MX" w:eastAsia="en-US"/>
        </w:rPr>
        <w:t xml:space="preserve"> </w:t>
      </w:r>
      <w:r w:rsidR="008A446B" w:rsidRPr="00374FE7">
        <w:rPr>
          <w:rFonts w:ascii="Palatino Linotype" w:eastAsiaTheme="minorHAnsi" w:hAnsi="Palatino Linotype" w:cs="Arial"/>
          <w:szCs w:val="22"/>
          <w:lang w:val="es-MX" w:eastAsia="en-US"/>
        </w:rPr>
        <w:t>de dos mil veinti</w:t>
      </w:r>
      <w:r w:rsidR="00F94726">
        <w:rPr>
          <w:rFonts w:ascii="Palatino Linotype" w:eastAsiaTheme="minorHAnsi" w:hAnsi="Palatino Linotype" w:cs="Arial"/>
          <w:szCs w:val="22"/>
          <w:lang w:val="es-MX" w:eastAsia="en-US"/>
        </w:rPr>
        <w:t>cuatro</w:t>
      </w:r>
      <w:r w:rsidRPr="00374FE7">
        <w:rPr>
          <w:rFonts w:ascii="Palatino Linotype" w:eastAsiaTheme="minorHAnsi" w:hAnsi="Palatino Linotype" w:cs="Arial"/>
          <w:szCs w:val="22"/>
          <w:lang w:val="es-MX" w:eastAsia="en-US"/>
        </w:rPr>
        <w:t xml:space="preserve">, </w:t>
      </w:r>
      <w:r w:rsidR="00F94726">
        <w:rPr>
          <w:rFonts w:ascii="Palatino Linotype" w:eastAsiaTheme="minorHAnsi" w:hAnsi="Palatino Linotype" w:cs="Arial"/>
          <w:szCs w:val="22"/>
          <w:lang w:val="es-MX" w:eastAsia="en-US"/>
        </w:rPr>
        <w:t>la parte</w:t>
      </w:r>
      <w:r w:rsidRPr="00374FE7">
        <w:rPr>
          <w:rFonts w:ascii="Palatino Linotype" w:eastAsiaTheme="minorHAnsi" w:hAnsi="Palatino Linotype" w:cs="Arial"/>
          <w:szCs w:val="22"/>
          <w:lang w:val="es-MX" w:eastAsia="en-US"/>
        </w:rPr>
        <w:t xml:space="preserve"> </w:t>
      </w:r>
      <w:r w:rsidRPr="00374FE7">
        <w:rPr>
          <w:rFonts w:ascii="Palatino Linotype" w:eastAsiaTheme="minorHAnsi" w:hAnsi="Palatino Linotype" w:cs="Arial"/>
          <w:b/>
          <w:szCs w:val="22"/>
          <w:lang w:val="es-MX" w:eastAsia="en-US"/>
        </w:rPr>
        <w:t>Recurrente</w:t>
      </w:r>
      <w:r w:rsidRPr="00374FE7">
        <w:rPr>
          <w:rFonts w:ascii="Palatino Linotype" w:eastAsiaTheme="minorHAnsi" w:hAnsi="Palatino Linotype" w:cs="Arial"/>
          <w:szCs w:val="22"/>
          <w:lang w:val="es-MX" w:eastAsia="en-US"/>
        </w:rPr>
        <w:t>, presentó a través d</w:t>
      </w:r>
      <w:r w:rsidR="00CF1704">
        <w:rPr>
          <w:rFonts w:ascii="Palatino Linotype" w:eastAsiaTheme="minorHAnsi" w:hAnsi="Palatino Linotype" w:cs="Arial"/>
          <w:szCs w:val="22"/>
          <w:lang w:val="es-MX" w:eastAsia="en-US"/>
        </w:rPr>
        <w:t>el</w:t>
      </w:r>
      <w:r w:rsidR="00B77FED">
        <w:rPr>
          <w:rFonts w:ascii="Palatino Linotype" w:eastAsiaTheme="minorHAnsi" w:hAnsi="Palatino Linotype" w:cs="Arial"/>
          <w:szCs w:val="22"/>
          <w:lang w:val="es-MX" w:eastAsia="en-US"/>
        </w:rPr>
        <w:t xml:space="preserve"> </w:t>
      </w:r>
      <w:r w:rsidRPr="00374FE7">
        <w:rPr>
          <w:rFonts w:ascii="Palatino Linotype" w:eastAsiaTheme="minorHAnsi" w:hAnsi="Palatino Linotype" w:cs="Arial"/>
          <w:szCs w:val="22"/>
          <w:lang w:val="es-MX" w:eastAsia="en-US"/>
        </w:rPr>
        <w:t xml:space="preserve">Sistema de Acceso a la Información Mexiquense </w:t>
      </w:r>
      <w:r w:rsidRPr="00374FE7">
        <w:rPr>
          <w:rFonts w:ascii="Palatino Linotype" w:eastAsiaTheme="minorHAnsi" w:hAnsi="Palatino Linotype" w:cs="Arial"/>
          <w:b/>
          <w:szCs w:val="22"/>
          <w:lang w:val="es-MX" w:eastAsia="en-US"/>
        </w:rPr>
        <w:t>(SAIMEX),</w:t>
      </w:r>
      <w:r w:rsidRPr="00374FE7">
        <w:rPr>
          <w:rFonts w:ascii="Palatino Linotype" w:eastAsiaTheme="minorHAnsi" w:hAnsi="Palatino Linotype" w:cs="Arial"/>
          <w:szCs w:val="22"/>
          <w:lang w:val="es-MX" w:eastAsia="en-US"/>
        </w:rPr>
        <w:t xml:space="preserve"> ante el </w:t>
      </w:r>
      <w:r w:rsidRPr="00374FE7">
        <w:rPr>
          <w:rFonts w:ascii="Palatino Linotype" w:eastAsiaTheme="minorHAnsi" w:hAnsi="Palatino Linotype" w:cs="Arial"/>
          <w:b/>
          <w:szCs w:val="22"/>
          <w:lang w:val="es-MX" w:eastAsia="en-US"/>
        </w:rPr>
        <w:t>Sujeto Obligado</w:t>
      </w:r>
      <w:r w:rsidRPr="00374FE7">
        <w:rPr>
          <w:rFonts w:ascii="Palatino Linotype" w:eastAsiaTheme="minorHAnsi" w:hAnsi="Palatino Linotype" w:cs="Arial"/>
          <w:szCs w:val="22"/>
          <w:lang w:val="es-MX" w:eastAsia="en-US"/>
        </w:rPr>
        <w:t>, la solicitud de acceso a la información pública, a la que se le</w:t>
      </w:r>
      <w:r w:rsidR="00C753C2" w:rsidRPr="00374FE7">
        <w:rPr>
          <w:rFonts w:ascii="Palatino Linotype" w:eastAsiaTheme="minorHAnsi" w:hAnsi="Palatino Linotype" w:cs="Arial"/>
          <w:szCs w:val="22"/>
          <w:lang w:val="es-MX" w:eastAsia="en-US"/>
        </w:rPr>
        <w:t xml:space="preserve"> asignó el número de expediente </w:t>
      </w:r>
      <w:r w:rsidR="00473303" w:rsidRPr="00473303">
        <w:rPr>
          <w:rFonts w:ascii="Palatino Linotype" w:eastAsiaTheme="minorHAnsi" w:hAnsi="Palatino Linotype" w:cs="Arial"/>
          <w:b/>
          <w:szCs w:val="22"/>
          <w:lang w:val="es-MX" w:eastAsia="en-US"/>
        </w:rPr>
        <w:t>00499/CAEM/IP/2024</w:t>
      </w:r>
      <w:r w:rsidRPr="00374FE7">
        <w:rPr>
          <w:rFonts w:ascii="Palatino Linotype" w:eastAsiaTheme="minorHAnsi" w:hAnsi="Palatino Linotype" w:cs="Arial"/>
          <w:szCs w:val="22"/>
          <w:lang w:val="es-MX" w:eastAsia="en-US"/>
        </w:rPr>
        <w:t>, mediante la cual solicitó lo siguiente:</w:t>
      </w:r>
    </w:p>
    <w:p w14:paraId="47D71BFE" w14:textId="77777777" w:rsidR="008A446B" w:rsidRPr="00374FE7" w:rsidRDefault="008A446B" w:rsidP="00B77FED">
      <w:pPr>
        <w:pStyle w:val="Sinespaciado"/>
        <w:rPr>
          <w:rFonts w:eastAsiaTheme="minorHAnsi"/>
          <w:lang w:eastAsia="en-US"/>
        </w:rPr>
      </w:pPr>
    </w:p>
    <w:p w14:paraId="2259B06C" w14:textId="0066F3C1" w:rsidR="00DD2DA4" w:rsidRPr="00B77FED" w:rsidRDefault="0029071C" w:rsidP="00CF1704">
      <w:pPr>
        <w:spacing w:line="276" w:lineRule="auto"/>
        <w:ind w:left="426" w:right="474"/>
        <w:jc w:val="both"/>
        <w:rPr>
          <w:rFonts w:ascii="Palatino Linotype" w:hAnsi="Palatino Linotype"/>
          <w:i/>
          <w:sz w:val="22"/>
          <w:szCs w:val="22"/>
          <w:lang w:val="es-MX" w:eastAsia="es-MX"/>
        </w:rPr>
      </w:pPr>
      <w:r w:rsidRPr="00374FE7">
        <w:rPr>
          <w:rFonts w:ascii="Palatino Linotype" w:hAnsi="Palatino Linotype"/>
          <w:i/>
          <w:sz w:val="22"/>
          <w:szCs w:val="22"/>
          <w:lang w:val="es-MX"/>
        </w:rPr>
        <w:t>“</w:t>
      </w:r>
      <w:r w:rsidR="00473303" w:rsidRPr="00473303">
        <w:rPr>
          <w:rFonts w:ascii="Palatino Linotype" w:hAnsi="Palatino Linotype"/>
          <w:i/>
          <w:sz w:val="22"/>
          <w:szCs w:val="22"/>
          <w:lang w:val="es-MX" w:eastAsia="es-MX"/>
        </w:rPr>
        <w:t xml:space="preserve">Solicito las comisiones generadas para Diana Hernández de la área de asuntos jurídicos para asistir al </w:t>
      </w:r>
      <w:proofErr w:type="spellStart"/>
      <w:r w:rsidR="00473303" w:rsidRPr="00473303">
        <w:rPr>
          <w:rFonts w:ascii="Palatino Linotype" w:hAnsi="Palatino Linotype"/>
          <w:i/>
          <w:sz w:val="22"/>
          <w:szCs w:val="22"/>
          <w:lang w:val="es-MX" w:eastAsia="es-MX"/>
        </w:rPr>
        <w:t>issemym</w:t>
      </w:r>
      <w:proofErr w:type="spellEnd"/>
      <w:r w:rsidR="00473303" w:rsidRPr="00473303">
        <w:rPr>
          <w:rFonts w:ascii="Palatino Linotype" w:hAnsi="Palatino Linotype"/>
          <w:i/>
          <w:sz w:val="22"/>
          <w:szCs w:val="22"/>
          <w:lang w:val="es-MX" w:eastAsia="es-MX"/>
        </w:rPr>
        <w:t xml:space="preserve"> como apoyo administrativo y un resumen de los trabajos que realizó en su permanencia en este lugar , también solicito sus funciones de acuerdo al manual en su área de adscripción y la funciones que realiza actualmente y los oficios entregados a las personas dadas de baja de la comisión a los que ella notifica y las sanciones que se le han impuesto por incurrir en abuso de autoridad y las quejas o denuncias que se presentaron en contraloría para ella</w:t>
      </w:r>
      <w:r w:rsidRPr="00374FE7">
        <w:rPr>
          <w:rFonts w:ascii="Palatino Linotype" w:hAnsi="Palatino Linotype"/>
          <w:i/>
          <w:sz w:val="22"/>
          <w:szCs w:val="22"/>
          <w:lang w:val="es-MX"/>
        </w:rPr>
        <w:t>”</w:t>
      </w:r>
      <w:r w:rsidRPr="00374FE7">
        <w:rPr>
          <w:rFonts w:ascii="Palatino Linotype" w:hAnsi="Palatino Linotype"/>
          <w:i/>
          <w:sz w:val="22"/>
          <w:szCs w:val="22"/>
          <w:lang w:val="es-ES_tradnl"/>
        </w:rPr>
        <w:t xml:space="preserve"> (Sic).</w:t>
      </w:r>
    </w:p>
    <w:p w14:paraId="65D1EE35" w14:textId="77777777" w:rsidR="008A446B" w:rsidRPr="00374FE7" w:rsidRDefault="008A446B" w:rsidP="00473303">
      <w:pPr>
        <w:pStyle w:val="Sinespaciado"/>
        <w:rPr>
          <w:rFonts w:eastAsiaTheme="minorHAnsi"/>
          <w:lang w:eastAsia="en-US"/>
        </w:rPr>
      </w:pPr>
    </w:p>
    <w:p w14:paraId="36EF003F" w14:textId="1B809F4E" w:rsidR="00F94726" w:rsidRPr="00374FE7" w:rsidRDefault="0029071C" w:rsidP="00FB72DD">
      <w:pPr>
        <w:tabs>
          <w:tab w:val="left" w:pos="5647"/>
        </w:tabs>
        <w:spacing w:line="360" w:lineRule="auto"/>
        <w:ind w:right="49"/>
        <w:jc w:val="both"/>
        <w:rPr>
          <w:rFonts w:ascii="Palatino Linotype" w:eastAsiaTheme="minorHAnsi" w:hAnsi="Palatino Linotype" w:cstheme="minorBidi"/>
          <w:color w:val="000000"/>
          <w:lang w:val="es-MX" w:eastAsia="en-US"/>
        </w:rPr>
      </w:pPr>
      <w:r w:rsidRPr="00374FE7">
        <w:rPr>
          <w:rFonts w:ascii="Palatino Linotype" w:hAnsi="Palatino Linotype"/>
          <w:b/>
          <w:lang w:val="es-ES_tradnl"/>
        </w:rPr>
        <w:t>MODALIDAD DE ENTREGA:</w:t>
      </w:r>
      <w:r w:rsidRPr="00374FE7">
        <w:rPr>
          <w:rFonts w:ascii="Palatino Linotype" w:hAnsi="Palatino Linotype"/>
          <w:lang w:val="es-ES_tradnl"/>
        </w:rPr>
        <w:t xml:space="preserve"> </w:t>
      </w:r>
      <w:r w:rsidR="009C6853" w:rsidRPr="00374FE7">
        <w:rPr>
          <w:rFonts w:ascii="Palatino Linotype" w:eastAsiaTheme="minorHAnsi" w:hAnsi="Palatino Linotype" w:cstheme="minorBidi"/>
          <w:color w:val="000000"/>
          <w:lang w:val="es-MX" w:eastAsia="en-US"/>
        </w:rPr>
        <w:t xml:space="preserve">A través del </w:t>
      </w:r>
      <w:r w:rsidR="002079BF">
        <w:rPr>
          <w:rFonts w:ascii="Palatino Linotype" w:eastAsiaTheme="minorHAnsi" w:hAnsi="Palatino Linotype" w:cstheme="minorBidi"/>
          <w:b/>
          <w:color w:val="000000"/>
          <w:lang w:val="es-MX" w:eastAsia="en-US"/>
        </w:rPr>
        <w:t>SAIMEX</w:t>
      </w:r>
      <w:r w:rsidRPr="00374FE7">
        <w:rPr>
          <w:rFonts w:ascii="Palatino Linotype" w:eastAsiaTheme="minorHAnsi" w:hAnsi="Palatino Linotype" w:cstheme="minorBidi"/>
          <w:color w:val="000000"/>
          <w:lang w:val="es-MX" w:eastAsia="en-US"/>
        </w:rPr>
        <w:t>.</w:t>
      </w:r>
    </w:p>
    <w:p w14:paraId="6EBD4FB4" w14:textId="4AB8164B" w:rsidR="0029071C" w:rsidRPr="00374FE7" w:rsidRDefault="00B77FED" w:rsidP="0029071C">
      <w:pPr>
        <w:spacing w:line="360" w:lineRule="auto"/>
        <w:jc w:val="both"/>
        <w:rPr>
          <w:rFonts w:ascii="Palatino Linotype" w:eastAsiaTheme="minorHAnsi" w:hAnsi="Palatino Linotype" w:cs="Arial"/>
          <w:b/>
          <w:sz w:val="28"/>
          <w:lang w:val="es-MX" w:eastAsia="en-US"/>
        </w:rPr>
      </w:pPr>
      <w:r>
        <w:rPr>
          <w:rFonts w:ascii="Palatino Linotype" w:eastAsiaTheme="minorHAnsi" w:hAnsi="Palatino Linotype" w:cs="Arial"/>
          <w:b/>
          <w:sz w:val="28"/>
          <w:lang w:val="es-MX" w:eastAsia="en-US"/>
        </w:rPr>
        <w:t>SEGUND</w:t>
      </w:r>
      <w:r w:rsidR="0029071C" w:rsidRPr="00374FE7">
        <w:rPr>
          <w:rFonts w:ascii="Palatino Linotype" w:eastAsiaTheme="minorHAnsi" w:hAnsi="Palatino Linotype" w:cs="Arial"/>
          <w:b/>
          <w:sz w:val="28"/>
          <w:lang w:val="es-MX" w:eastAsia="en-US"/>
        </w:rPr>
        <w:t xml:space="preserve">O. De la respuesta del Sujeto Obligado. </w:t>
      </w:r>
    </w:p>
    <w:p w14:paraId="6FA79A28" w14:textId="4489EAB2" w:rsidR="0029071C" w:rsidRPr="00374FE7" w:rsidRDefault="0029071C" w:rsidP="0029071C">
      <w:pPr>
        <w:spacing w:line="360" w:lineRule="auto"/>
        <w:jc w:val="both"/>
        <w:rPr>
          <w:rFonts w:ascii="Palatino Linotype" w:eastAsiaTheme="minorHAnsi" w:hAnsi="Palatino Linotype" w:cs="Arial"/>
          <w:lang w:val="es-MX" w:eastAsia="en-US"/>
        </w:rPr>
      </w:pPr>
      <w:r w:rsidRPr="00374FE7">
        <w:rPr>
          <w:rFonts w:ascii="Palatino Linotype" w:eastAsiaTheme="minorHAnsi" w:hAnsi="Palatino Linotype" w:cs="Arial"/>
          <w:lang w:val="es-MX" w:eastAsia="en-US"/>
        </w:rPr>
        <w:t xml:space="preserve">De las constancias que obran en el sistema SAIMEX, se advierte que en fecha </w:t>
      </w:r>
      <w:r w:rsidR="00473303">
        <w:rPr>
          <w:rFonts w:ascii="Palatino Linotype" w:eastAsiaTheme="minorHAnsi" w:hAnsi="Palatino Linotype" w:cs="Arial"/>
          <w:lang w:val="es-MX" w:eastAsia="en-US"/>
        </w:rPr>
        <w:t xml:space="preserve">veinticuatro de octubre </w:t>
      </w:r>
      <w:r w:rsidR="005F1F89" w:rsidRPr="00374FE7">
        <w:rPr>
          <w:rFonts w:ascii="Palatino Linotype" w:eastAsiaTheme="minorHAnsi" w:hAnsi="Palatino Linotype" w:cs="Arial"/>
          <w:lang w:val="es-MX" w:eastAsia="en-US"/>
        </w:rPr>
        <w:t xml:space="preserve">de dos mil </w:t>
      </w:r>
      <w:r w:rsidR="008A446B" w:rsidRPr="00374FE7">
        <w:rPr>
          <w:rFonts w:ascii="Palatino Linotype" w:eastAsiaTheme="minorHAnsi" w:hAnsi="Palatino Linotype" w:cs="Arial"/>
          <w:lang w:val="es-MX" w:eastAsia="en-US"/>
        </w:rPr>
        <w:t>veinti</w:t>
      </w:r>
      <w:r w:rsidR="00B47C3F">
        <w:rPr>
          <w:rFonts w:ascii="Palatino Linotype" w:eastAsiaTheme="minorHAnsi" w:hAnsi="Palatino Linotype" w:cs="Arial"/>
          <w:lang w:val="es-MX" w:eastAsia="en-US"/>
        </w:rPr>
        <w:t>cuatro</w:t>
      </w:r>
      <w:r w:rsidRPr="00374FE7">
        <w:rPr>
          <w:rFonts w:ascii="Palatino Linotype" w:eastAsiaTheme="minorHAnsi" w:hAnsi="Palatino Linotype" w:cs="Arial"/>
          <w:lang w:val="es-MX" w:eastAsia="en-US"/>
        </w:rPr>
        <w:t xml:space="preserve">, </w:t>
      </w:r>
      <w:r w:rsidR="00B47C3F">
        <w:rPr>
          <w:rFonts w:ascii="Palatino Linotype" w:eastAsiaTheme="minorHAnsi" w:hAnsi="Palatino Linotype" w:cs="Arial"/>
          <w:lang w:val="es-MX" w:eastAsia="en-US"/>
        </w:rPr>
        <w:t xml:space="preserve">el </w:t>
      </w:r>
      <w:r w:rsidRPr="00374FE7">
        <w:rPr>
          <w:rFonts w:ascii="Palatino Linotype" w:eastAsiaTheme="minorHAnsi" w:hAnsi="Palatino Linotype" w:cs="Arial"/>
          <w:b/>
          <w:lang w:val="es-MX" w:eastAsia="en-US"/>
        </w:rPr>
        <w:t>Sujeto Obligado</w:t>
      </w:r>
      <w:r w:rsidRPr="00374FE7">
        <w:rPr>
          <w:rFonts w:ascii="Palatino Linotype" w:eastAsiaTheme="minorHAnsi" w:hAnsi="Palatino Linotype" w:cs="Arial"/>
          <w:lang w:val="es-MX" w:eastAsia="en-US"/>
        </w:rPr>
        <w:t xml:space="preserve"> emitió la respuesta en los siguientes términos:</w:t>
      </w:r>
    </w:p>
    <w:p w14:paraId="0BD1F4C8" w14:textId="77777777" w:rsidR="0029071C" w:rsidRPr="00374FE7" w:rsidRDefault="0029071C" w:rsidP="0029071C">
      <w:pPr>
        <w:rPr>
          <w:lang w:val="es-MX"/>
        </w:rPr>
      </w:pPr>
    </w:p>
    <w:p w14:paraId="382CF920" w14:textId="77777777" w:rsidR="00473303" w:rsidRPr="00473303" w:rsidRDefault="0029071C" w:rsidP="00473303">
      <w:pPr>
        <w:spacing w:line="276" w:lineRule="auto"/>
        <w:ind w:left="567" w:right="567"/>
        <w:jc w:val="both"/>
        <w:rPr>
          <w:rFonts w:ascii="Palatino Linotype" w:hAnsi="Palatino Linotype"/>
          <w:i/>
          <w:sz w:val="22"/>
          <w:szCs w:val="22"/>
          <w:lang w:val="es-MX" w:eastAsia="es-MX"/>
        </w:rPr>
      </w:pPr>
      <w:r w:rsidRPr="00374FE7">
        <w:rPr>
          <w:rFonts w:ascii="Palatino Linotype" w:hAnsi="Palatino Linotype"/>
          <w:i/>
          <w:sz w:val="22"/>
          <w:szCs w:val="22"/>
          <w:lang w:val="es-MX" w:eastAsia="es-MX"/>
        </w:rPr>
        <w:t>“</w:t>
      </w:r>
      <w:r w:rsidR="00473303" w:rsidRPr="00473303">
        <w:rPr>
          <w:rFonts w:ascii="Palatino Linotype" w:hAnsi="Palatino Linotype"/>
          <w:i/>
          <w:sz w:val="22"/>
          <w:szCs w:val="22"/>
          <w:lang w:val="es-MX" w:eastAsia="es-MX"/>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2DA473C4" w14:textId="77777777" w:rsidR="00473303" w:rsidRDefault="00473303" w:rsidP="00473303">
      <w:pPr>
        <w:spacing w:line="276" w:lineRule="auto"/>
        <w:ind w:left="567" w:right="567"/>
        <w:jc w:val="both"/>
        <w:rPr>
          <w:rFonts w:ascii="Palatino Linotype" w:hAnsi="Palatino Linotype"/>
          <w:i/>
          <w:sz w:val="22"/>
          <w:szCs w:val="22"/>
          <w:lang w:val="es-MX" w:eastAsia="es-MX"/>
        </w:rPr>
      </w:pPr>
    </w:p>
    <w:p w14:paraId="18F9EA2A" w14:textId="77777777" w:rsidR="00473303" w:rsidRDefault="00473303" w:rsidP="00473303">
      <w:pPr>
        <w:spacing w:line="276" w:lineRule="auto"/>
        <w:ind w:left="567" w:right="567"/>
        <w:jc w:val="both"/>
        <w:rPr>
          <w:rFonts w:ascii="Palatino Linotype" w:hAnsi="Palatino Linotype"/>
          <w:i/>
          <w:sz w:val="22"/>
          <w:szCs w:val="22"/>
          <w:lang w:val="es-MX" w:eastAsia="es-MX"/>
        </w:rPr>
      </w:pPr>
      <w:r w:rsidRPr="00473303">
        <w:rPr>
          <w:rFonts w:ascii="Palatino Linotype" w:hAnsi="Palatino Linotype"/>
          <w:i/>
          <w:sz w:val="22"/>
          <w:szCs w:val="22"/>
          <w:lang w:val="es-MX" w:eastAsia="es-MX"/>
        </w:rPr>
        <w:t xml:space="preserve">Oficio No. 219C0110010000S/ 2245 /2024 Naucalpan de Juárez, Estado de México 24 de octubre de 2024 ESTIMADO PETICIONARIO FOLIO DE LA SOLICITUD: 00499/CAEM/IP/2024 En respuesta a la solicitud recibida, nos permitimos hacer de su conocimiento que con fundamento en los artículos 2, fracciones III, VII; 4; 15; 24 fracciones XI y XXIV de la Ley de Transparencia y Acceso a la Información Pública del Estado de México y Municipios, y en cumplimiento a lo establecido en el artículo 53, fracciones II, V y VI, su petición formulada en la Unidad de Transparencia de la Comisión del Agua del Estado de México vía electrónica se ha registrado con el número de folio 00499/CAEM/IP/2024, misma que a la letra dice: </w:t>
      </w:r>
    </w:p>
    <w:p w14:paraId="7B0AEC6F" w14:textId="77777777" w:rsidR="00473303" w:rsidRDefault="00473303" w:rsidP="00473303">
      <w:pPr>
        <w:spacing w:line="276" w:lineRule="auto"/>
        <w:ind w:left="567" w:right="567"/>
        <w:jc w:val="both"/>
        <w:rPr>
          <w:rFonts w:ascii="Palatino Linotype" w:hAnsi="Palatino Linotype"/>
          <w:i/>
          <w:sz w:val="22"/>
          <w:szCs w:val="22"/>
          <w:lang w:val="es-MX" w:eastAsia="es-MX"/>
        </w:rPr>
      </w:pPr>
    </w:p>
    <w:p w14:paraId="6D1D589B" w14:textId="77777777" w:rsidR="00473303" w:rsidRDefault="00473303" w:rsidP="00473303">
      <w:pPr>
        <w:spacing w:line="276" w:lineRule="auto"/>
        <w:ind w:left="567" w:right="567"/>
        <w:jc w:val="both"/>
        <w:rPr>
          <w:rFonts w:ascii="Palatino Linotype" w:hAnsi="Palatino Linotype"/>
          <w:i/>
          <w:sz w:val="22"/>
          <w:szCs w:val="22"/>
          <w:lang w:val="es-MX" w:eastAsia="es-MX"/>
        </w:rPr>
      </w:pPr>
      <w:r w:rsidRPr="00473303">
        <w:rPr>
          <w:rFonts w:ascii="Palatino Linotype" w:hAnsi="Palatino Linotype"/>
          <w:i/>
          <w:sz w:val="22"/>
          <w:szCs w:val="22"/>
          <w:lang w:val="es-MX" w:eastAsia="es-MX"/>
        </w:rPr>
        <w:t xml:space="preserve">“Solicito las comisiones generadas para Diana Hernández de la área de asuntos jurídicos para asistir al </w:t>
      </w:r>
      <w:proofErr w:type="spellStart"/>
      <w:r w:rsidRPr="00473303">
        <w:rPr>
          <w:rFonts w:ascii="Palatino Linotype" w:hAnsi="Palatino Linotype"/>
          <w:i/>
          <w:sz w:val="22"/>
          <w:szCs w:val="22"/>
          <w:lang w:val="es-MX" w:eastAsia="es-MX"/>
        </w:rPr>
        <w:t>issemym</w:t>
      </w:r>
      <w:proofErr w:type="spellEnd"/>
      <w:r w:rsidRPr="00473303">
        <w:rPr>
          <w:rFonts w:ascii="Palatino Linotype" w:hAnsi="Palatino Linotype"/>
          <w:i/>
          <w:sz w:val="22"/>
          <w:szCs w:val="22"/>
          <w:lang w:val="es-MX" w:eastAsia="es-MX"/>
        </w:rPr>
        <w:t xml:space="preserve"> como apoyo administrativo y un </w:t>
      </w:r>
      <w:proofErr w:type="spellStart"/>
      <w:r w:rsidRPr="00473303">
        <w:rPr>
          <w:rFonts w:ascii="Palatino Linotype" w:hAnsi="Palatino Linotype"/>
          <w:i/>
          <w:sz w:val="22"/>
          <w:szCs w:val="22"/>
          <w:lang w:val="es-MX" w:eastAsia="es-MX"/>
        </w:rPr>
        <w:t>resumende</w:t>
      </w:r>
      <w:proofErr w:type="spellEnd"/>
      <w:r w:rsidRPr="00473303">
        <w:rPr>
          <w:rFonts w:ascii="Palatino Linotype" w:hAnsi="Palatino Linotype"/>
          <w:i/>
          <w:sz w:val="22"/>
          <w:szCs w:val="22"/>
          <w:lang w:val="es-MX" w:eastAsia="es-MX"/>
        </w:rPr>
        <w:t xml:space="preserve"> los trabajos que realizó en su permanencia en este lugar , también solicito sus funciones de acuerdo al manual en su área de adscripción y </w:t>
      </w:r>
      <w:proofErr w:type="spellStart"/>
      <w:r w:rsidRPr="00473303">
        <w:rPr>
          <w:rFonts w:ascii="Palatino Linotype" w:hAnsi="Palatino Linotype"/>
          <w:i/>
          <w:sz w:val="22"/>
          <w:szCs w:val="22"/>
          <w:lang w:val="es-MX" w:eastAsia="es-MX"/>
        </w:rPr>
        <w:t>lafunciones</w:t>
      </w:r>
      <w:proofErr w:type="spellEnd"/>
      <w:r w:rsidRPr="00473303">
        <w:rPr>
          <w:rFonts w:ascii="Palatino Linotype" w:hAnsi="Palatino Linotype"/>
          <w:i/>
          <w:sz w:val="22"/>
          <w:szCs w:val="22"/>
          <w:lang w:val="es-MX" w:eastAsia="es-MX"/>
        </w:rPr>
        <w:t xml:space="preserve"> que realiza actualmente y los oficios entregados a las personas dadas de baja de la comisión a los que ella notifica y las sanciones que se </w:t>
      </w:r>
      <w:proofErr w:type="spellStart"/>
      <w:r w:rsidRPr="00473303">
        <w:rPr>
          <w:rFonts w:ascii="Palatino Linotype" w:hAnsi="Palatino Linotype"/>
          <w:i/>
          <w:sz w:val="22"/>
          <w:szCs w:val="22"/>
          <w:lang w:val="es-MX" w:eastAsia="es-MX"/>
        </w:rPr>
        <w:t>lehan</w:t>
      </w:r>
      <w:proofErr w:type="spellEnd"/>
      <w:r w:rsidRPr="00473303">
        <w:rPr>
          <w:rFonts w:ascii="Palatino Linotype" w:hAnsi="Palatino Linotype"/>
          <w:i/>
          <w:sz w:val="22"/>
          <w:szCs w:val="22"/>
          <w:lang w:val="es-MX" w:eastAsia="es-MX"/>
        </w:rPr>
        <w:t xml:space="preserve"> impuesto por incurrir en abuso de autoridad y las quejas o denuncias que se presentaron en contraloría para ella” (sic) </w:t>
      </w:r>
    </w:p>
    <w:p w14:paraId="52ABC295" w14:textId="77777777" w:rsidR="00473303" w:rsidRDefault="00473303" w:rsidP="00473303">
      <w:pPr>
        <w:spacing w:line="276" w:lineRule="auto"/>
        <w:ind w:left="567" w:right="567"/>
        <w:jc w:val="both"/>
        <w:rPr>
          <w:rFonts w:ascii="Palatino Linotype" w:hAnsi="Palatino Linotype"/>
          <w:i/>
          <w:sz w:val="22"/>
          <w:szCs w:val="22"/>
          <w:lang w:val="es-MX" w:eastAsia="es-MX"/>
        </w:rPr>
      </w:pPr>
    </w:p>
    <w:p w14:paraId="305E0DCD" w14:textId="2254AC17" w:rsidR="00473303" w:rsidRDefault="00473303" w:rsidP="00473303">
      <w:pPr>
        <w:spacing w:line="276" w:lineRule="auto"/>
        <w:ind w:left="567" w:right="567"/>
        <w:jc w:val="both"/>
        <w:rPr>
          <w:rFonts w:ascii="Palatino Linotype" w:hAnsi="Palatino Linotype"/>
          <w:i/>
          <w:sz w:val="22"/>
          <w:szCs w:val="22"/>
          <w:lang w:val="es-MX" w:eastAsia="es-MX"/>
        </w:rPr>
      </w:pPr>
      <w:r w:rsidRPr="00473303">
        <w:rPr>
          <w:rFonts w:ascii="Palatino Linotype" w:hAnsi="Palatino Linotype"/>
          <w:i/>
          <w:sz w:val="22"/>
          <w:szCs w:val="22"/>
          <w:lang w:val="es-MX" w:eastAsia="es-MX"/>
        </w:rPr>
        <w:t xml:space="preserve">Al respecto. le informo que, en primer término, debe precisarse que de conformidad con el párrafo segundo del artículo 12 de la Ley Transparencia y Acceso a la Información Pública del Estado de México y Municipios: "Los sujetos obligados sólo proporcionarán la información pública que se les requiera y que obre en sus archivos y en el estado en que ésta </w:t>
      </w:r>
      <w:r w:rsidRPr="00473303">
        <w:rPr>
          <w:rFonts w:ascii="Palatino Linotype" w:hAnsi="Palatino Linotype"/>
          <w:i/>
          <w:sz w:val="22"/>
          <w:szCs w:val="22"/>
          <w:lang w:val="es-MX" w:eastAsia="es-MX"/>
        </w:rPr>
        <w:lastRenderedPageBreak/>
        <w:t xml:space="preserve">se encuentre. La obligación de proporcionar información no comprende el procesamiento de la misma, ni el presentarla conforme al interés del solicitante; no estarán obligados a generarla, resumirla, efectuar cálculos o practicar investigaciones." Por lo anterior, se adjunta copia del oficio de respuesta con número 219C011600000200L/1331/2024 suscrito por la Dirección General de Asuntos </w:t>
      </w:r>
      <w:proofErr w:type="spellStart"/>
      <w:r w:rsidRPr="00473303">
        <w:rPr>
          <w:rFonts w:ascii="Palatino Linotype" w:hAnsi="Palatino Linotype"/>
          <w:i/>
          <w:sz w:val="22"/>
          <w:szCs w:val="22"/>
          <w:lang w:val="es-MX" w:eastAsia="es-MX"/>
        </w:rPr>
        <w:t>Juridicos</w:t>
      </w:r>
      <w:proofErr w:type="spellEnd"/>
      <w:r w:rsidRPr="00473303">
        <w:rPr>
          <w:rFonts w:ascii="Palatino Linotype" w:hAnsi="Palatino Linotype"/>
          <w:i/>
          <w:sz w:val="22"/>
          <w:szCs w:val="22"/>
          <w:lang w:val="es-MX" w:eastAsia="es-MX"/>
        </w:rPr>
        <w:t xml:space="preserve"> e Igualdad de Género y el oficio 219C0110020000S/1199/2024, suscrito por el Órgano Interno de Control, estos con la información solicitada. Sin otro particular por el momento, aprovecho la ocasión para enviarle un cordial saludo. </w:t>
      </w:r>
    </w:p>
    <w:p w14:paraId="255ABFA8" w14:textId="77777777" w:rsidR="00473303" w:rsidRPr="00473303" w:rsidRDefault="00473303" w:rsidP="00473303">
      <w:pPr>
        <w:spacing w:line="276" w:lineRule="auto"/>
        <w:ind w:left="567" w:right="567"/>
        <w:jc w:val="both"/>
        <w:rPr>
          <w:rFonts w:ascii="Palatino Linotype" w:hAnsi="Palatino Linotype"/>
          <w:i/>
          <w:sz w:val="22"/>
          <w:szCs w:val="22"/>
          <w:lang w:val="es-MX" w:eastAsia="es-MX"/>
        </w:rPr>
      </w:pPr>
    </w:p>
    <w:p w14:paraId="23444EC3" w14:textId="77777777" w:rsidR="00473303" w:rsidRPr="00473303" w:rsidRDefault="00473303" w:rsidP="00473303">
      <w:pPr>
        <w:spacing w:line="276" w:lineRule="auto"/>
        <w:ind w:left="567" w:right="567"/>
        <w:jc w:val="both"/>
        <w:rPr>
          <w:rFonts w:ascii="Palatino Linotype" w:hAnsi="Palatino Linotype"/>
          <w:i/>
          <w:sz w:val="22"/>
          <w:szCs w:val="22"/>
          <w:lang w:val="es-MX" w:eastAsia="es-MX"/>
        </w:rPr>
      </w:pPr>
      <w:r w:rsidRPr="00473303">
        <w:rPr>
          <w:rFonts w:ascii="Palatino Linotype" w:hAnsi="Palatino Linotype"/>
          <w:i/>
          <w:sz w:val="22"/>
          <w:szCs w:val="22"/>
          <w:lang w:val="es-MX" w:eastAsia="es-MX"/>
        </w:rPr>
        <w:t>ATENTAMENTE</w:t>
      </w:r>
    </w:p>
    <w:p w14:paraId="3D4F3A50" w14:textId="0E8E47CA" w:rsidR="0029071C" w:rsidRPr="00374FE7" w:rsidRDefault="00473303" w:rsidP="00473303">
      <w:pPr>
        <w:spacing w:line="276" w:lineRule="auto"/>
        <w:ind w:left="567" w:right="567"/>
        <w:jc w:val="both"/>
        <w:rPr>
          <w:rFonts w:ascii="Palatino Linotype" w:hAnsi="Palatino Linotype"/>
          <w:i/>
          <w:sz w:val="22"/>
          <w:szCs w:val="22"/>
          <w:lang w:val="es-MX" w:eastAsia="es-MX"/>
        </w:rPr>
      </w:pPr>
      <w:r w:rsidRPr="00473303">
        <w:rPr>
          <w:rFonts w:ascii="Palatino Linotype" w:hAnsi="Palatino Linotype"/>
          <w:i/>
          <w:sz w:val="22"/>
          <w:szCs w:val="22"/>
          <w:lang w:val="es-MX" w:eastAsia="es-MX"/>
        </w:rPr>
        <w:t>Lic. Stephanie Valero Sánchez</w:t>
      </w:r>
      <w:r w:rsidR="00E74701" w:rsidRPr="00374FE7">
        <w:rPr>
          <w:rFonts w:ascii="Palatino Linotype" w:hAnsi="Palatino Linotype"/>
          <w:i/>
          <w:sz w:val="22"/>
          <w:szCs w:val="22"/>
          <w:lang w:val="es-MX" w:eastAsia="es-MX"/>
        </w:rPr>
        <w:t>” (Sic).</w:t>
      </w:r>
    </w:p>
    <w:p w14:paraId="6ACE9111" w14:textId="77777777" w:rsidR="00464839" w:rsidRDefault="00464839" w:rsidP="0029071C">
      <w:pPr>
        <w:spacing w:line="360" w:lineRule="auto"/>
        <w:jc w:val="both"/>
        <w:rPr>
          <w:rFonts w:ascii="Palatino Linotype" w:eastAsiaTheme="minorHAnsi" w:hAnsi="Palatino Linotype" w:cs="Arial"/>
          <w:b/>
          <w:lang w:val="es-MX" w:eastAsia="en-US"/>
        </w:rPr>
      </w:pPr>
    </w:p>
    <w:p w14:paraId="3538BDA4" w14:textId="7A655721" w:rsidR="00CF1704" w:rsidRPr="00CF1704" w:rsidRDefault="00CF1704" w:rsidP="0029071C">
      <w:pPr>
        <w:spacing w:line="360" w:lineRule="auto"/>
        <w:jc w:val="both"/>
        <w:rPr>
          <w:rFonts w:ascii="Palatino Linotype" w:eastAsiaTheme="minorHAnsi" w:hAnsi="Palatino Linotype" w:cs="Arial"/>
          <w:bCs/>
          <w:lang w:val="es-MX" w:eastAsia="en-US"/>
        </w:rPr>
      </w:pPr>
      <w:r w:rsidRPr="00CF1704">
        <w:rPr>
          <w:rFonts w:ascii="Palatino Linotype" w:eastAsiaTheme="minorHAnsi" w:hAnsi="Palatino Linotype" w:cs="Arial"/>
          <w:bCs/>
          <w:lang w:val="es-MX" w:eastAsia="en-US"/>
        </w:rPr>
        <w:t>El</w:t>
      </w:r>
      <w:r>
        <w:rPr>
          <w:rFonts w:ascii="Palatino Linotype" w:eastAsiaTheme="minorHAnsi" w:hAnsi="Palatino Linotype" w:cs="Arial"/>
          <w:b/>
          <w:lang w:val="es-MX" w:eastAsia="en-US"/>
        </w:rPr>
        <w:t xml:space="preserve"> Sujeto Obligado</w:t>
      </w:r>
      <w:r w:rsidRPr="00CF1704">
        <w:rPr>
          <w:rFonts w:ascii="Palatino Linotype" w:eastAsiaTheme="minorHAnsi" w:hAnsi="Palatino Linotype" w:cs="Arial"/>
          <w:bCs/>
          <w:lang w:val="es-MX" w:eastAsia="en-US"/>
        </w:rPr>
        <w:t xml:space="preserve">, adjuntó a su respuesta, </w:t>
      </w:r>
      <w:r w:rsidR="00473303">
        <w:rPr>
          <w:rFonts w:ascii="Palatino Linotype" w:eastAsiaTheme="minorHAnsi" w:hAnsi="Palatino Linotype" w:cs="Arial"/>
          <w:bCs/>
          <w:lang w:val="es-MX" w:eastAsia="en-US"/>
        </w:rPr>
        <w:t xml:space="preserve">los </w:t>
      </w:r>
      <w:r w:rsidR="00B47C3F">
        <w:rPr>
          <w:rFonts w:ascii="Palatino Linotype" w:eastAsiaTheme="minorHAnsi" w:hAnsi="Palatino Linotype" w:cs="Arial"/>
          <w:bCs/>
          <w:lang w:val="es-MX" w:eastAsia="en-US"/>
        </w:rPr>
        <w:t>archivo</w:t>
      </w:r>
      <w:r w:rsidR="00473303">
        <w:rPr>
          <w:rFonts w:ascii="Palatino Linotype" w:eastAsiaTheme="minorHAnsi" w:hAnsi="Palatino Linotype" w:cs="Arial"/>
          <w:bCs/>
          <w:lang w:val="es-MX" w:eastAsia="en-US"/>
        </w:rPr>
        <w:t>s</w:t>
      </w:r>
      <w:r w:rsidR="00B47C3F">
        <w:rPr>
          <w:rFonts w:ascii="Palatino Linotype" w:eastAsiaTheme="minorHAnsi" w:hAnsi="Palatino Linotype" w:cs="Arial"/>
          <w:bCs/>
          <w:lang w:val="es-MX" w:eastAsia="en-US"/>
        </w:rPr>
        <w:t xml:space="preserve"> electrónico</w:t>
      </w:r>
      <w:r w:rsidR="00473303">
        <w:rPr>
          <w:rFonts w:ascii="Palatino Linotype" w:eastAsiaTheme="minorHAnsi" w:hAnsi="Palatino Linotype" w:cs="Arial"/>
          <w:bCs/>
          <w:lang w:val="es-MX" w:eastAsia="en-US"/>
        </w:rPr>
        <w:t>s</w:t>
      </w:r>
      <w:r w:rsidR="00B47C3F">
        <w:rPr>
          <w:rFonts w:ascii="Palatino Linotype" w:eastAsiaTheme="minorHAnsi" w:hAnsi="Palatino Linotype" w:cs="Arial"/>
          <w:bCs/>
          <w:lang w:val="es-MX" w:eastAsia="en-US"/>
        </w:rPr>
        <w:t xml:space="preserve"> denominado</w:t>
      </w:r>
      <w:r w:rsidR="00473303">
        <w:rPr>
          <w:rFonts w:ascii="Palatino Linotype" w:eastAsiaTheme="minorHAnsi" w:hAnsi="Palatino Linotype" w:cs="Arial"/>
          <w:bCs/>
          <w:lang w:val="es-MX" w:eastAsia="en-US"/>
        </w:rPr>
        <w:t>s</w:t>
      </w:r>
      <w:r>
        <w:rPr>
          <w:rFonts w:ascii="Palatino Linotype" w:eastAsiaTheme="minorHAnsi" w:hAnsi="Palatino Linotype" w:cs="Arial"/>
          <w:bCs/>
          <w:lang w:val="es-MX" w:eastAsia="en-US"/>
        </w:rPr>
        <w:t xml:space="preserve"> </w:t>
      </w:r>
      <w:r w:rsidRPr="00CF1704">
        <w:rPr>
          <w:rFonts w:ascii="Palatino Linotype" w:eastAsiaTheme="minorHAnsi" w:hAnsi="Palatino Linotype" w:cs="Arial"/>
          <w:bCs/>
          <w:i/>
          <w:iCs/>
          <w:lang w:val="es-MX" w:eastAsia="en-US"/>
        </w:rPr>
        <w:t>“</w:t>
      </w:r>
      <w:r w:rsidR="00473303" w:rsidRPr="00473303">
        <w:rPr>
          <w:rFonts w:ascii="Palatino Linotype" w:eastAsiaTheme="minorHAnsi" w:hAnsi="Palatino Linotype" w:cs="Arial"/>
          <w:bCs/>
          <w:i/>
          <w:iCs/>
          <w:lang w:val="es-MX" w:eastAsia="en-US"/>
        </w:rPr>
        <w:t>OFICIO 1199 FOLIO 00499.pdf</w:t>
      </w:r>
      <w:r w:rsidRPr="00CF1704">
        <w:rPr>
          <w:rFonts w:ascii="Palatino Linotype" w:eastAsiaTheme="minorHAnsi" w:hAnsi="Palatino Linotype" w:cs="Arial"/>
          <w:bCs/>
          <w:i/>
          <w:iCs/>
          <w:lang w:val="es-MX" w:eastAsia="en-US"/>
        </w:rPr>
        <w:t>”</w:t>
      </w:r>
      <w:r w:rsidR="00473303">
        <w:rPr>
          <w:rFonts w:ascii="Palatino Linotype" w:eastAsiaTheme="minorHAnsi" w:hAnsi="Palatino Linotype" w:cs="Arial"/>
          <w:bCs/>
          <w:i/>
          <w:iCs/>
          <w:lang w:val="es-MX" w:eastAsia="en-US"/>
        </w:rPr>
        <w:t>; “</w:t>
      </w:r>
      <w:r w:rsidR="00473303" w:rsidRPr="00473303">
        <w:rPr>
          <w:rFonts w:ascii="Palatino Linotype" w:eastAsiaTheme="minorHAnsi" w:hAnsi="Palatino Linotype" w:cs="Arial"/>
          <w:bCs/>
          <w:i/>
          <w:iCs/>
          <w:lang w:val="es-MX" w:eastAsia="en-US"/>
        </w:rPr>
        <w:t>219C011600200L-1331-2024.pdf</w:t>
      </w:r>
      <w:r w:rsidR="00473303">
        <w:rPr>
          <w:rFonts w:ascii="Palatino Linotype" w:eastAsiaTheme="minorHAnsi" w:hAnsi="Palatino Linotype" w:cs="Arial"/>
          <w:bCs/>
          <w:i/>
          <w:iCs/>
          <w:lang w:val="es-MX" w:eastAsia="en-US"/>
        </w:rPr>
        <w:t xml:space="preserve">” </w:t>
      </w:r>
      <w:r w:rsidR="00473303" w:rsidRPr="00473303">
        <w:rPr>
          <w:rFonts w:ascii="Palatino Linotype" w:eastAsiaTheme="minorHAnsi" w:hAnsi="Palatino Linotype" w:cs="Arial"/>
          <w:bCs/>
          <w:iCs/>
          <w:lang w:val="es-MX" w:eastAsia="en-US"/>
        </w:rPr>
        <w:t>y</w:t>
      </w:r>
      <w:r w:rsidR="00473303">
        <w:rPr>
          <w:rFonts w:ascii="Palatino Linotype" w:eastAsiaTheme="minorHAnsi" w:hAnsi="Palatino Linotype" w:cs="Arial"/>
          <w:bCs/>
          <w:i/>
          <w:iCs/>
          <w:lang w:val="es-MX" w:eastAsia="en-US"/>
        </w:rPr>
        <w:t xml:space="preserve"> “</w:t>
      </w:r>
      <w:r w:rsidR="00473303" w:rsidRPr="00473303">
        <w:rPr>
          <w:rFonts w:ascii="Palatino Linotype" w:eastAsiaTheme="minorHAnsi" w:hAnsi="Palatino Linotype" w:cs="Arial"/>
          <w:bCs/>
          <w:i/>
          <w:iCs/>
          <w:lang w:val="es-MX" w:eastAsia="en-US"/>
        </w:rPr>
        <w:t xml:space="preserve">Respuesta </w:t>
      </w:r>
      <w:proofErr w:type="spellStart"/>
      <w:r w:rsidR="00473303" w:rsidRPr="00473303">
        <w:rPr>
          <w:rFonts w:ascii="Palatino Linotype" w:eastAsiaTheme="minorHAnsi" w:hAnsi="Palatino Linotype" w:cs="Arial"/>
          <w:bCs/>
          <w:i/>
          <w:iCs/>
          <w:lang w:val="es-MX" w:eastAsia="en-US"/>
        </w:rPr>
        <w:t>saimex</w:t>
      </w:r>
      <w:proofErr w:type="spellEnd"/>
      <w:r w:rsidR="00473303" w:rsidRPr="00473303">
        <w:rPr>
          <w:rFonts w:ascii="Palatino Linotype" w:eastAsiaTheme="minorHAnsi" w:hAnsi="Palatino Linotype" w:cs="Arial"/>
          <w:bCs/>
          <w:i/>
          <w:iCs/>
          <w:lang w:val="es-MX" w:eastAsia="en-US"/>
        </w:rPr>
        <w:t xml:space="preserve"> 499.pdf</w:t>
      </w:r>
      <w:r w:rsidR="00473303">
        <w:rPr>
          <w:rFonts w:ascii="Palatino Linotype" w:eastAsiaTheme="minorHAnsi" w:hAnsi="Palatino Linotype" w:cs="Arial"/>
          <w:bCs/>
          <w:i/>
          <w:iCs/>
          <w:lang w:val="es-MX" w:eastAsia="en-US"/>
        </w:rPr>
        <w:t>”</w:t>
      </w:r>
      <w:r w:rsidR="00B47C3F">
        <w:rPr>
          <w:rFonts w:ascii="Palatino Linotype" w:eastAsiaTheme="minorHAnsi" w:hAnsi="Palatino Linotype" w:cs="Arial"/>
          <w:bCs/>
          <w:lang w:val="es-MX" w:eastAsia="en-US"/>
        </w:rPr>
        <w:t>; mismo</w:t>
      </w:r>
      <w:r w:rsidR="00473303">
        <w:rPr>
          <w:rFonts w:ascii="Palatino Linotype" w:eastAsiaTheme="minorHAnsi" w:hAnsi="Palatino Linotype" w:cs="Arial"/>
          <w:bCs/>
          <w:lang w:val="es-MX" w:eastAsia="en-US"/>
        </w:rPr>
        <w:t>s</w:t>
      </w:r>
      <w:r w:rsidR="00B47C3F">
        <w:rPr>
          <w:rFonts w:ascii="Palatino Linotype" w:eastAsiaTheme="minorHAnsi" w:hAnsi="Palatino Linotype" w:cs="Arial"/>
          <w:bCs/>
          <w:lang w:val="es-MX" w:eastAsia="en-US"/>
        </w:rPr>
        <w:t xml:space="preserve"> que no se inserta</w:t>
      </w:r>
      <w:r w:rsidR="00473303">
        <w:rPr>
          <w:rFonts w:ascii="Palatino Linotype" w:eastAsiaTheme="minorHAnsi" w:hAnsi="Palatino Linotype" w:cs="Arial"/>
          <w:bCs/>
          <w:lang w:val="es-MX" w:eastAsia="en-US"/>
        </w:rPr>
        <w:t>n</w:t>
      </w:r>
      <w:r w:rsidRPr="00CF1704">
        <w:rPr>
          <w:rFonts w:ascii="Palatino Linotype" w:eastAsiaTheme="minorHAnsi" w:hAnsi="Palatino Linotype" w:cs="Arial"/>
          <w:bCs/>
          <w:lang w:val="es-MX" w:eastAsia="en-US"/>
        </w:rPr>
        <w:t xml:space="preserve"> por ser del conocimiento de las partes; s</w:t>
      </w:r>
      <w:r w:rsidR="00B47C3F">
        <w:rPr>
          <w:rFonts w:ascii="Palatino Linotype" w:eastAsiaTheme="minorHAnsi" w:hAnsi="Palatino Linotype" w:cs="Arial"/>
          <w:bCs/>
          <w:lang w:val="es-MX" w:eastAsia="en-US"/>
        </w:rPr>
        <w:t>in embargo, será</w:t>
      </w:r>
      <w:r w:rsidR="00473303">
        <w:rPr>
          <w:rFonts w:ascii="Palatino Linotype" w:eastAsiaTheme="minorHAnsi" w:hAnsi="Palatino Linotype" w:cs="Arial"/>
          <w:bCs/>
          <w:lang w:val="es-MX" w:eastAsia="en-US"/>
        </w:rPr>
        <w:t>n</w:t>
      </w:r>
      <w:r w:rsidRPr="00CF1704">
        <w:rPr>
          <w:rFonts w:ascii="Palatino Linotype" w:eastAsiaTheme="minorHAnsi" w:hAnsi="Palatino Linotype" w:cs="Arial"/>
          <w:bCs/>
          <w:lang w:val="es-MX" w:eastAsia="en-US"/>
        </w:rPr>
        <w:t xml:space="preserve"> motivo de estudio en el Considerando respectivo.</w:t>
      </w:r>
    </w:p>
    <w:p w14:paraId="735558EF" w14:textId="77777777" w:rsidR="003A2B8C" w:rsidRPr="00374FE7" w:rsidRDefault="003A2B8C" w:rsidP="0029071C">
      <w:pPr>
        <w:spacing w:line="360" w:lineRule="auto"/>
        <w:jc w:val="both"/>
        <w:rPr>
          <w:rFonts w:ascii="Palatino Linotype" w:eastAsiaTheme="minorHAnsi" w:hAnsi="Palatino Linotype" w:cs="Arial"/>
          <w:b/>
          <w:lang w:val="es-MX" w:eastAsia="en-US"/>
        </w:rPr>
      </w:pPr>
    </w:p>
    <w:p w14:paraId="11A036AF" w14:textId="03FEB34A" w:rsidR="0029071C" w:rsidRPr="00374FE7" w:rsidRDefault="00B77FED" w:rsidP="0029071C">
      <w:pPr>
        <w:spacing w:line="360" w:lineRule="auto"/>
        <w:jc w:val="both"/>
        <w:rPr>
          <w:rFonts w:ascii="Palatino Linotype" w:eastAsiaTheme="minorHAnsi" w:hAnsi="Palatino Linotype" w:cs="Arial"/>
          <w:b/>
          <w:sz w:val="28"/>
          <w:lang w:val="es-MX" w:eastAsia="en-US"/>
        </w:rPr>
      </w:pPr>
      <w:r w:rsidRPr="00374FE7">
        <w:rPr>
          <w:rFonts w:ascii="Palatino Linotype" w:eastAsiaTheme="minorHAnsi" w:hAnsi="Palatino Linotype" w:cs="Arial"/>
          <w:b/>
          <w:sz w:val="28"/>
          <w:lang w:val="es-MX" w:eastAsia="en-US"/>
        </w:rPr>
        <w:t>TERCERO</w:t>
      </w:r>
      <w:r w:rsidR="0029071C" w:rsidRPr="00374FE7">
        <w:rPr>
          <w:rFonts w:ascii="Palatino Linotype" w:eastAsiaTheme="minorHAnsi" w:hAnsi="Palatino Linotype" w:cs="Arial"/>
          <w:b/>
          <w:sz w:val="28"/>
          <w:lang w:val="es-MX" w:eastAsia="en-US"/>
        </w:rPr>
        <w:t>. Del recurso de revisión.</w:t>
      </w:r>
    </w:p>
    <w:p w14:paraId="4A5E94A4" w14:textId="5295E6DF" w:rsidR="0029071C" w:rsidRPr="00374FE7" w:rsidRDefault="0029071C" w:rsidP="00B250D7">
      <w:pPr>
        <w:spacing w:line="360" w:lineRule="auto"/>
        <w:jc w:val="both"/>
        <w:rPr>
          <w:rFonts w:ascii="Palatino Linotype" w:eastAsiaTheme="minorHAnsi" w:hAnsi="Palatino Linotype" w:cs="Arial"/>
          <w:lang w:val="es-MX" w:eastAsia="en-US"/>
        </w:rPr>
      </w:pPr>
      <w:r w:rsidRPr="00374FE7">
        <w:rPr>
          <w:rFonts w:ascii="Palatino Linotype" w:eastAsiaTheme="minorHAnsi" w:hAnsi="Palatino Linotype" w:cs="Arial"/>
          <w:lang w:val="es-MX" w:eastAsia="en-US"/>
        </w:rPr>
        <w:t xml:space="preserve">Inconforme con la respuesta por parte del </w:t>
      </w:r>
      <w:r w:rsidRPr="00374FE7">
        <w:rPr>
          <w:rFonts w:ascii="Palatino Linotype" w:eastAsiaTheme="minorHAnsi" w:hAnsi="Palatino Linotype" w:cs="Arial"/>
          <w:b/>
          <w:lang w:val="es-MX" w:eastAsia="en-US"/>
        </w:rPr>
        <w:t>Sujeto Obligado</w:t>
      </w:r>
      <w:r w:rsidRPr="00374FE7">
        <w:rPr>
          <w:rFonts w:ascii="Palatino Linotype" w:eastAsiaTheme="minorHAnsi" w:hAnsi="Palatino Linotype" w:cs="Arial"/>
          <w:lang w:val="es-MX" w:eastAsia="en-US"/>
        </w:rPr>
        <w:t xml:space="preserve">, </w:t>
      </w:r>
      <w:r w:rsidR="00B47C3F">
        <w:rPr>
          <w:rFonts w:ascii="Palatino Linotype" w:eastAsiaTheme="minorHAnsi" w:hAnsi="Palatino Linotype" w:cs="Arial"/>
          <w:lang w:val="es-MX" w:eastAsia="en-US"/>
        </w:rPr>
        <w:t>la</w:t>
      </w:r>
      <w:r w:rsidRPr="00374FE7">
        <w:rPr>
          <w:rFonts w:ascii="Palatino Linotype" w:eastAsiaTheme="minorHAnsi" w:hAnsi="Palatino Linotype" w:cs="Arial"/>
          <w:lang w:val="es-MX" w:eastAsia="en-US"/>
        </w:rPr>
        <w:t xml:space="preserve"> ahora </w:t>
      </w:r>
      <w:r w:rsidRPr="00374FE7">
        <w:rPr>
          <w:rFonts w:ascii="Palatino Linotype" w:eastAsiaTheme="minorHAnsi" w:hAnsi="Palatino Linotype" w:cs="Arial"/>
          <w:b/>
          <w:lang w:val="es-MX" w:eastAsia="en-US"/>
        </w:rPr>
        <w:t>Recurrente</w:t>
      </w:r>
      <w:r w:rsidRPr="00374FE7">
        <w:rPr>
          <w:rFonts w:ascii="Palatino Linotype" w:eastAsiaTheme="minorHAnsi" w:hAnsi="Palatino Linotype" w:cs="Arial"/>
          <w:lang w:val="es-MX" w:eastAsia="en-US"/>
        </w:rPr>
        <w:t xml:space="preserve"> interpuso el presente recurso de revisión en fecha </w:t>
      </w:r>
      <w:r w:rsidR="00473303">
        <w:rPr>
          <w:rFonts w:ascii="Palatino Linotype" w:eastAsiaTheme="minorHAnsi" w:hAnsi="Palatino Linotype" w:cs="Arial"/>
          <w:lang w:val="es-MX" w:eastAsia="en-US"/>
        </w:rPr>
        <w:t>siete de noviembre</w:t>
      </w:r>
      <w:r w:rsidR="00C45025" w:rsidRPr="00374FE7">
        <w:rPr>
          <w:rFonts w:ascii="Palatino Linotype" w:eastAsiaTheme="minorHAnsi" w:hAnsi="Palatino Linotype" w:cs="Arial"/>
          <w:lang w:val="es-MX" w:eastAsia="en-US"/>
        </w:rPr>
        <w:t xml:space="preserve"> de dos mil veinti</w:t>
      </w:r>
      <w:r w:rsidR="00CF1704">
        <w:rPr>
          <w:rFonts w:ascii="Palatino Linotype" w:eastAsiaTheme="minorHAnsi" w:hAnsi="Palatino Linotype" w:cs="Arial"/>
          <w:lang w:val="es-MX" w:eastAsia="en-US"/>
        </w:rPr>
        <w:t>cuatro</w:t>
      </w:r>
      <w:r w:rsidRPr="00374FE7">
        <w:rPr>
          <w:rFonts w:ascii="Palatino Linotype" w:eastAsiaTheme="minorHAnsi" w:hAnsi="Palatino Linotype" w:cs="Arial"/>
          <w:lang w:val="es-MX" w:eastAsia="en-US"/>
        </w:rPr>
        <w:t>, el cual fue registrado</w:t>
      </w:r>
      <w:r w:rsidRPr="00374FE7">
        <w:rPr>
          <w:rFonts w:ascii="Palatino Linotype" w:eastAsiaTheme="minorHAnsi" w:hAnsi="Palatino Linotype" w:cs="Arial"/>
          <w:b/>
          <w:lang w:val="es-MX" w:eastAsia="en-US"/>
        </w:rPr>
        <w:t xml:space="preserve"> </w:t>
      </w:r>
      <w:r w:rsidRPr="00374FE7">
        <w:rPr>
          <w:rFonts w:ascii="Palatino Linotype" w:eastAsiaTheme="minorHAnsi" w:hAnsi="Palatino Linotype" w:cs="Arial"/>
          <w:lang w:val="es-MX" w:eastAsia="en-US"/>
        </w:rPr>
        <w:t xml:space="preserve">en el sistema electrónico con el expediente número </w:t>
      </w:r>
      <w:r w:rsidR="00C45025" w:rsidRPr="00374FE7">
        <w:rPr>
          <w:rFonts w:ascii="Palatino Linotype" w:eastAsiaTheme="minorHAnsi" w:hAnsi="Palatino Linotype" w:cs="Arial"/>
          <w:b/>
          <w:bCs/>
          <w:lang w:val="es-MX" w:eastAsia="es-MX"/>
        </w:rPr>
        <w:t>0</w:t>
      </w:r>
      <w:r w:rsidR="00473303">
        <w:rPr>
          <w:rFonts w:ascii="Palatino Linotype" w:eastAsiaTheme="minorHAnsi" w:hAnsi="Palatino Linotype" w:cs="Arial"/>
          <w:b/>
          <w:bCs/>
          <w:lang w:val="es-MX" w:eastAsia="es-MX"/>
        </w:rPr>
        <w:t>7110</w:t>
      </w:r>
      <w:r w:rsidR="00C45025" w:rsidRPr="00374FE7">
        <w:rPr>
          <w:rFonts w:ascii="Palatino Linotype" w:eastAsiaTheme="minorHAnsi" w:hAnsi="Palatino Linotype" w:cs="Arial"/>
          <w:b/>
          <w:bCs/>
          <w:lang w:val="es-MX" w:eastAsia="es-MX"/>
        </w:rPr>
        <w:t>/INFOEM/IP/RR/202</w:t>
      </w:r>
      <w:r w:rsidR="00CF1704">
        <w:rPr>
          <w:rFonts w:ascii="Palatino Linotype" w:eastAsiaTheme="minorHAnsi" w:hAnsi="Palatino Linotype" w:cs="Arial"/>
          <w:b/>
          <w:bCs/>
          <w:lang w:val="es-MX" w:eastAsia="es-MX"/>
        </w:rPr>
        <w:t>4</w:t>
      </w:r>
      <w:r w:rsidRPr="00374FE7">
        <w:rPr>
          <w:rFonts w:ascii="Palatino Linotype" w:eastAsiaTheme="minorHAnsi" w:hAnsi="Palatino Linotype" w:cs="Arial"/>
          <w:lang w:val="es-MX" w:eastAsia="en-US"/>
        </w:rPr>
        <w:t>, en el cual aduce, las siguientes manifestaciones:</w:t>
      </w:r>
    </w:p>
    <w:p w14:paraId="297932D8" w14:textId="77777777" w:rsidR="0029071C" w:rsidRPr="00374FE7" w:rsidRDefault="0029071C" w:rsidP="00B250D7">
      <w:pPr>
        <w:rPr>
          <w:lang w:val="es-MX"/>
        </w:rPr>
      </w:pPr>
    </w:p>
    <w:p w14:paraId="29A04516" w14:textId="6AF13C3D" w:rsidR="002D6E4B" w:rsidRPr="00B77FED" w:rsidRDefault="0029071C" w:rsidP="00473303">
      <w:pPr>
        <w:numPr>
          <w:ilvl w:val="0"/>
          <w:numId w:val="1"/>
        </w:numPr>
        <w:spacing w:line="259" w:lineRule="auto"/>
        <w:jc w:val="both"/>
        <w:rPr>
          <w:rFonts w:ascii="Palatino Linotype" w:hAnsi="Palatino Linotype" w:cs="Arial"/>
          <w:b/>
          <w:sz w:val="26"/>
          <w:szCs w:val="26"/>
        </w:rPr>
      </w:pPr>
      <w:r w:rsidRPr="00374FE7">
        <w:rPr>
          <w:rFonts w:ascii="Palatino Linotype" w:hAnsi="Palatino Linotype" w:cs="Arial"/>
          <w:b/>
          <w:sz w:val="26"/>
          <w:szCs w:val="26"/>
        </w:rPr>
        <w:t>Acto Impugnado:</w:t>
      </w:r>
      <w:r w:rsidR="00DD2DA4" w:rsidRPr="00374FE7">
        <w:rPr>
          <w:rFonts w:ascii="Palatino Linotype" w:hAnsi="Palatino Linotype" w:cs="Arial"/>
          <w:b/>
          <w:sz w:val="26"/>
          <w:szCs w:val="26"/>
        </w:rPr>
        <w:t xml:space="preserve"> </w:t>
      </w:r>
      <w:r w:rsidRPr="00374FE7">
        <w:rPr>
          <w:rFonts w:ascii="Palatino Linotype" w:eastAsiaTheme="minorHAnsi" w:hAnsi="Palatino Linotype" w:cstheme="minorBidi"/>
          <w:i/>
          <w:color w:val="000000"/>
          <w:sz w:val="22"/>
          <w:szCs w:val="22"/>
          <w:lang w:val="es-MX" w:eastAsia="en-US"/>
        </w:rPr>
        <w:t>“</w:t>
      </w:r>
      <w:r w:rsidR="00473303" w:rsidRPr="00473303">
        <w:rPr>
          <w:rFonts w:ascii="Palatino Linotype" w:eastAsiaTheme="minorHAnsi" w:hAnsi="Palatino Linotype" w:cstheme="minorBidi"/>
          <w:i/>
          <w:color w:val="000000"/>
          <w:sz w:val="22"/>
          <w:szCs w:val="22"/>
          <w:lang w:val="es-MX" w:eastAsia="en-US"/>
        </w:rPr>
        <w:t>Se me niega la información</w:t>
      </w:r>
      <w:r w:rsidRPr="00374FE7">
        <w:rPr>
          <w:rFonts w:ascii="Palatino Linotype" w:eastAsiaTheme="minorHAnsi" w:hAnsi="Palatino Linotype" w:cstheme="minorBidi"/>
          <w:i/>
          <w:color w:val="000000"/>
          <w:sz w:val="22"/>
          <w:szCs w:val="22"/>
          <w:lang w:val="es-MX" w:eastAsia="en-US"/>
        </w:rPr>
        <w:t>” (Sic).</w:t>
      </w:r>
    </w:p>
    <w:p w14:paraId="5D30BF86" w14:textId="77777777" w:rsidR="00B77FED" w:rsidRPr="00374FE7" w:rsidRDefault="00B77FED" w:rsidP="00B77FED">
      <w:pPr>
        <w:pStyle w:val="Sinespaciado"/>
      </w:pPr>
    </w:p>
    <w:p w14:paraId="7CD83100" w14:textId="185E97CD" w:rsidR="00821C4B" w:rsidRPr="003A2B8C" w:rsidRDefault="0029071C" w:rsidP="00473303">
      <w:pPr>
        <w:pStyle w:val="Prrafodelista"/>
        <w:numPr>
          <w:ilvl w:val="0"/>
          <w:numId w:val="1"/>
        </w:numPr>
        <w:jc w:val="both"/>
        <w:rPr>
          <w:rFonts w:ascii="Palatino Linotype" w:hAnsi="Palatino Linotype"/>
          <w:i/>
          <w:sz w:val="26"/>
          <w:szCs w:val="26"/>
          <w:lang w:val="es-MX" w:eastAsia="es-MX"/>
        </w:rPr>
      </w:pPr>
      <w:r w:rsidRPr="00374FE7">
        <w:rPr>
          <w:rFonts w:ascii="Palatino Linotype" w:hAnsi="Palatino Linotype" w:cs="Arial"/>
          <w:b/>
          <w:sz w:val="26"/>
          <w:szCs w:val="26"/>
        </w:rPr>
        <w:t>Razones o Motivos de Inconformidad</w:t>
      </w:r>
      <w:r w:rsidRPr="00374FE7">
        <w:rPr>
          <w:rFonts w:ascii="Palatino Linotype" w:hAnsi="Palatino Linotype" w:cs="Arial"/>
          <w:sz w:val="26"/>
          <w:szCs w:val="26"/>
        </w:rPr>
        <w:t xml:space="preserve">: </w:t>
      </w:r>
      <w:r w:rsidRPr="00374FE7">
        <w:rPr>
          <w:rFonts w:ascii="Palatino Linotype" w:eastAsiaTheme="minorHAnsi" w:hAnsi="Palatino Linotype" w:cs="Arial"/>
          <w:i/>
          <w:sz w:val="22"/>
          <w:szCs w:val="22"/>
          <w:lang w:val="es-MX" w:eastAsia="en-US"/>
        </w:rPr>
        <w:t>“</w:t>
      </w:r>
      <w:r w:rsidR="00473303" w:rsidRPr="00473303">
        <w:rPr>
          <w:rFonts w:ascii="Palatino Linotype" w:eastAsiaTheme="minorHAnsi" w:hAnsi="Palatino Linotype" w:cstheme="minorBidi"/>
          <w:i/>
          <w:color w:val="000000"/>
          <w:sz w:val="22"/>
          <w:szCs w:val="22"/>
          <w:lang w:val="es-MX" w:eastAsia="en-US"/>
        </w:rPr>
        <w:t>No me han entregado la información completa</w:t>
      </w:r>
      <w:r w:rsidRPr="00374FE7">
        <w:rPr>
          <w:rFonts w:ascii="Palatino Linotype" w:eastAsiaTheme="minorHAnsi" w:hAnsi="Palatino Linotype" w:cstheme="minorBidi"/>
          <w:i/>
          <w:color w:val="000000"/>
          <w:sz w:val="22"/>
          <w:szCs w:val="22"/>
          <w:lang w:val="es-MX" w:eastAsia="en-US"/>
        </w:rPr>
        <w:t>” (Sic)</w:t>
      </w:r>
    </w:p>
    <w:p w14:paraId="23D583A1" w14:textId="77777777" w:rsidR="00B47C3F" w:rsidRDefault="00B47C3F" w:rsidP="003A2B8C">
      <w:pPr>
        <w:jc w:val="both"/>
        <w:rPr>
          <w:rFonts w:ascii="Palatino Linotype" w:hAnsi="Palatino Linotype"/>
          <w:i/>
          <w:sz w:val="26"/>
          <w:szCs w:val="26"/>
          <w:lang w:val="es-MX" w:eastAsia="es-MX"/>
        </w:rPr>
      </w:pPr>
    </w:p>
    <w:p w14:paraId="4408E1E3" w14:textId="77777777" w:rsidR="00473303" w:rsidRPr="003A2B8C" w:rsidRDefault="00473303" w:rsidP="003A2B8C">
      <w:pPr>
        <w:jc w:val="both"/>
        <w:rPr>
          <w:rFonts w:ascii="Palatino Linotype" w:hAnsi="Palatino Linotype"/>
          <w:i/>
          <w:sz w:val="20"/>
          <w:szCs w:val="20"/>
          <w:lang w:val="es-MX" w:eastAsia="es-MX"/>
        </w:rPr>
      </w:pPr>
    </w:p>
    <w:p w14:paraId="43F10EA1" w14:textId="5B5C851A" w:rsidR="0029071C" w:rsidRPr="00374FE7" w:rsidRDefault="00B77FED" w:rsidP="0029071C">
      <w:pPr>
        <w:spacing w:line="360" w:lineRule="auto"/>
        <w:jc w:val="both"/>
        <w:rPr>
          <w:rFonts w:ascii="Palatino Linotype" w:eastAsiaTheme="minorHAnsi" w:hAnsi="Palatino Linotype" w:cs="Arial"/>
          <w:b/>
          <w:sz w:val="28"/>
          <w:lang w:val="es-MX" w:eastAsia="en-US"/>
        </w:rPr>
      </w:pPr>
      <w:r>
        <w:rPr>
          <w:rFonts w:ascii="Palatino Linotype" w:eastAsiaTheme="minorHAnsi" w:hAnsi="Palatino Linotype" w:cs="Arial"/>
          <w:b/>
          <w:sz w:val="28"/>
          <w:lang w:val="es-MX" w:eastAsia="en-US"/>
        </w:rPr>
        <w:t>CUART</w:t>
      </w:r>
      <w:r w:rsidR="0029071C" w:rsidRPr="00374FE7">
        <w:rPr>
          <w:rFonts w:ascii="Palatino Linotype" w:eastAsiaTheme="minorHAnsi" w:hAnsi="Palatino Linotype" w:cs="Arial"/>
          <w:b/>
          <w:sz w:val="28"/>
          <w:lang w:val="es-MX" w:eastAsia="en-US"/>
        </w:rPr>
        <w:t>O. Del turno del recurso de revisión.</w:t>
      </w:r>
    </w:p>
    <w:p w14:paraId="11CB15BA" w14:textId="1988D262" w:rsidR="00BA27FC" w:rsidRPr="00374FE7" w:rsidRDefault="0029071C" w:rsidP="00DC1583">
      <w:pPr>
        <w:spacing w:line="360" w:lineRule="auto"/>
        <w:jc w:val="both"/>
        <w:rPr>
          <w:rFonts w:ascii="Palatino Linotype" w:eastAsiaTheme="minorHAnsi" w:hAnsi="Palatino Linotype" w:cs="Arial"/>
          <w:lang w:val="es-MX" w:eastAsia="en-US"/>
        </w:rPr>
      </w:pPr>
      <w:r w:rsidRPr="00374FE7">
        <w:rPr>
          <w:rFonts w:ascii="Palatino Linotype" w:eastAsiaTheme="minorHAnsi" w:hAnsi="Palatino Linotype" w:cs="Arial"/>
          <w:lang w:val="es-MX" w:eastAsia="en-US"/>
        </w:rPr>
        <w:lastRenderedPageBreak/>
        <w:t xml:space="preserve">Medio de impugnación </w:t>
      </w:r>
      <w:r w:rsidR="00E74701" w:rsidRPr="00374FE7">
        <w:rPr>
          <w:rFonts w:ascii="Palatino Linotype" w:eastAsiaTheme="minorHAnsi" w:hAnsi="Palatino Linotype" w:cs="Arial"/>
          <w:lang w:val="es-MX" w:eastAsia="en-US"/>
        </w:rPr>
        <w:t>que le fue turnado al</w:t>
      </w:r>
      <w:r w:rsidRPr="00374FE7">
        <w:rPr>
          <w:rFonts w:ascii="Palatino Linotype" w:eastAsiaTheme="minorHAnsi" w:hAnsi="Palatino Linotype" w:cs="Arial"/>
          <w:lang w:val="es-MX" w:eastAsia="en-US"/>
        </w:rPr>
        <w:t xml:space="preserve"> </w:t>
      </w:r>
      <w:r w:rsidR="00E74701" w:rsidRPr="00374FE7">
        <w:rPr>
          <w:rFonts w:ascii="Palatino Linotype" w:eastAsiaTheme="minorHAnsi" w:hAnsi="Palatino Linotype" w:cs="Arial"/>
          <w:lang w:val="es-MX" w:eastAsia="en-US"/>
        </w:rPr>
        <w:t>Comisionado Presidente</w:t>
      </w:r>
      <w:r w:rsidRPr="00374FE7">
        <w:rPr>
          <w:rFonts w:ascii="Palatino Linotype" w:eastAsiaTheme="minorHAnsi" w:hAnsi="Palatino Linotype" w:cs="Arial"/>
          <w:lang w:val="es-MX" w:eastAsia="en-US"/>
        </w:rPr>
        <w:t xml:space="preserve"> </w:t>
      </w:r>
      <w:r w:rsidR="00E74701" w:rsidRPr="00374FE7">
        <w:rPr>
          <w:rFonts w:ascii="Palatino Linotype" w:eastAsiaTheme="minorHAnsi" w:hAnsi="Palatino Linotype" w:cs="Arial"/>
          <w:b/>
          <w:lang w:val="es-MX" w:eastAsia="en-US"/>
        </w:rPr>
        <w:t>José Martínez Vilchis</w:t>
      </w:r>
      <w:r w:rsidRPr="00374FE7">
        <w:rPr>
          <w:rFonts w:ascii="Palatino Linotype" w:eastAsiaTheme="minorHAnsi" w:hAnsi="Palatino Linotype" w:cs="Arial"/>
          <w:lang w:val="es-MX" w:eastAsia="en-US"/>
        </w:rPr>
        <w:t xml:space="preserve">, por medio del sistema electrónico, en términos del arábigo 185, fracción I, de la Ley de Transparencia y Acceso a la información Pública del Estado de México y Municipios, del cual recayó acuerdo de admisión en fecha </w:t>
      </w:r>
      <w:r w:rsidR="00473303">
        <w:rPr>
          <w:rFonts w:ascii="Palatino Linotype" w:eastAsiaTheme="minorHAnsi" w:hAnsi="Palatino Linotype" w:cs="Arial"/>
          <w:lang w:val="es-MX" w:eastAsia="en-US"/>
        </w:rPr>
        <w:t>trece de noviembre</w:t>
      </w:r>
      <w:r w:rsidR="00BA27FC" w:rsidRPr="00374FE7">
        <w:rPr>
          <w:rFonts w:ascii="Palatino Linotype" w:eastAsiaTheme="minorHAnsi" w:hAnsi="Palatino Linotype" w:cs="Arial"/>
          <w:lang w:val="es-MX" w:eastAsia="en-US"/>
        </w:rPr>
        <w:t xml:space="preserve"> de</w:t>
      </w:r>
      <w:r w:rsidRPr="00374FE7">
        <w:rPr>
          <w:rFonts w:ascii="Palatino Linotype" w:eastAsiaTheme="minorHAnsi" w:hAnsi="Palatino Linotype" w:cs="Arial"/>
          <w:lang w:val="es-MX" w:eastAsia="en-US"/>
        </w:rPr>
        <w:t xml:space="preserve"> </w:t>
      </w:r>
      <w:r w:rsidR="002D6E4B" w:rsidRPr="00374FE7">
        <w:rPr>
          <w:rFonts w:ascii="Palatino Linotype" w:eastAsiaTheme="minorHAnsi" w:hAnsi="Palatino Linotype" w:cs="Arial"/>
          <w:lang w:val="es-MX" w:eastAsia="en-US"/>
        </w:rPr>
        <w:t>dos mil veinti</w:t>
      </w:r>
      <w:r w:rsidR="00CF1704">
        <w:rPr>
          <w:rFonts w:ascii="Palatino Linotype" w:eastAsiaTheme="minorHAnsi" w:hAnsi="Palatino Linotype" w:cs="Arial"/>
          <w:lang w:val="es-MX" w:eastAsia="en-US"/>
        </w:rPr>
        <w:t>cuatro</w:t>
      </w:r>
      <w:r w:rsidRPr="00374FE7">
        <w:rPr>
          <w:rFonts w:ascii="Palatino Linotype" w:eastAsiaTheme="minorHAnsi" w:hAnsi="Palatino Linotype" w:cs="Arial"/>
          <w:lang w:val="es-MX" w:eastAsia="en-US"/>
        </w:rPr>
        <w:t>, determinándose en él, un plazo de siete días para que las partes manifestaran lo que a su derecho corresponda en términos del numeral ya citado.</w:t>
      </w:r>
    </w:p>
    <w:p w14:paraId="370D2EE0" w14:textId="77777777" w:rsidR="00DD2DA4" w:rsidRPr="00374FE7" w:rsidRDefault="00DD2DA4" w:rsidP="00DC1583">
      <w:pPr>
        <w:spacing w:line="360" w:lineRule="auto"/>
        <w:jc w:val="both"/>
        <w:rPr>
          <w:rFonts w:ascii="Palatino Linotype" w:eastAsiaTheme="minorHAnsi" w:hAnsi="Palatino Linotype" w:cs="Arial"/>
          <w:lang w:val="es-MX" w:eastAsia="en-US"/>
        </w:rPr>
      </w:pPr>
    </w:p>
    <w:p w14:paraId="0FCC2AF5" w14:textId="17339579" w:rsidR="0029071C" w:rsidRPr="00374FE7" w:rsidRDefault="00B77FED" w:rsidP="0029071C">
      <w:pPr>
        <w:spacing w:line="360" w:lineRule="auto"/>
        <w:jc w:val="both"/>
        <w:rPr>
          <w:rFonts w:ascii="Palatino Linotype" w:eastAsiaTheme="minorHAnsi" w:hAnsi="Palatino Linotype" w:cs="Arial"/>
          <w:b/>
          <w:sz w:val="28"/>
          <w:lang w:val="es-MX" w:eastAsia="en-US"/>
        </w:rPr>
      </w:pPr>
      <w:r>
        <w:rPr>
          <w:rFonts w:ascii="Palatino Linotype" w:eastAsiaTheme="minorHAnsi" w:hAnsi="Palatino Linotype" w:cs="Arial"/>
          <w:b/>
          <w:sz w:val="28"/>
          <w:lang w:val="es-MX" w:eastAsia="en-US"/>
        </w:rPr>
        <w:t>QUIN</w:t>
      </w:r>
      <w:r w:rsidR="00B250D7" w:rsidRPr="00374FE7">
        <w:rPr>
          <w:rFonts w:ascii="Palatino Linotype" w:eastAsiaTheme="minorHAnsi" w:hAnsi="Palatino Linotype" w:cs="Arial"/>
          <w:b/>
          <w:sz w:val="28"/>
          <w:lang w:val="es-MX" w:eastAsia="en-US"/>
        </w:rPr>
        <w:t>T</w:t>
      </w:r>
      <w:r w:rsidR="0029071C" w:rsidRPr="00374FE7">
        <w:rPr>
          <w:rFonts w:ascii="Palatino Linotype" w:eastAsiaTheme="minorHAnsi" w:hAnsi="Palatino Linotype" w:cs="Arial"/>
          <w:b/>
          <w:sz w:val="28"/>
          <w:lang w:val="es-MX" w:eastAsia="en-US"/>
        </w:rPr>
        <w:t>O. De la etapa de manifestaciones y/o alegatos.</w:t>
      </w:r>
    </w:p>
    <w:p w14:paraId="2698BBD8" w14:textId="57F1A181" w:rsidR="00E7051C" w:rsidRDefault="00CF1DF5" w:rsidP="00DD2DA4">
      <w:pPr>
        <w:spacing w:line="360" w:lineRule="auto"/>
        <w:jc w:val="both"/>
        <w:rPr>
          <w:rFonts w:ascii="Palatino Linotype" w:eastAsiaTheme="minorHAnsi" w:hAnsi="Palatino Linotype" w:cs="Arial"/>
          <w:lang w:val="es-MX" w:eastAsia="en-US"/>
        </w:rPr>
      </w:pPr>
      <w:r w:rsidRPr="00374FE7">
        <w:rPr>
          <w:rFonts w:ascii="Palatino Linotype" w:eastAsiaTheme="minorHAnsi" w:hAnsi="Palatino Linotype" w:cs="Arial"/>
          <w:lang w:val="es-MX" w:eastAsia="en-US"/>
        </w:rPr>
        <w:t>U</w:t>
      </w:r>
      <w:r w:rsidR="0029071C" w:rsidRPr="00374FE7">
        <w:rPr>
          <w:rFonts w:ascii="Palatino Linotype" w:eastAsiaTheme="minorHAnsi" w:hAnsi="Palatino Linotype" w:cs="Arial"/>
          <w:lang w:val="es-MX" w:eastAsia="en-US"/>
        </w:rPr>
        <w:t>na vez transcurrido el término legal referido se destaca que</w:t>
      </w:r>
      <w:r w:rsidR="00267458" w:rsidRPr="00374FE7">
        <w:rPr>
          <w:rFonts w:ascii="Palatino Linotype" w:eastAsiaTheme="minorHAnsi" w:hAnsi="Palatino Linotype" w:cs="Arial"/>
          <w:lang w:val="es-MX" w:eastAsia="en-US"/>
        </w:rPr>
        <w:t>,</w:t>
      </w:r>
      <w:r w:rsidR="00CF1704">
        <w:rPr>
          <w:rFonts w:ascii="Palatino Linotype" w:eastAsiaTheme="minorHAnsi" w:hAnsi="Palatino Linotype" w:cs="Arial"/>
          <w:lang w:val="es-MX" w:eastAsia="en-US"/>
        </w:rPr>
        <w:t xml:space="preserve"> en fecha </w:t>
      </w:r>
      <w:r w:rsidR="00473303">
        <w:rPr>
          <w:rFonts w:ascii="Palatino Linotype" w:eastAsiaTheme="minorHAnsi" w:hAnsi="Palatino Linotype" w:cs="Arial"/>
          <w:lang w:val="es-MX" w:eastAsia="en-US"/>
        </w:rPr>
        <w:t>veintidós</w:t>
      </w:r>
      <w:r w:rsidR="00CF1704">
        <w:rPr>
          <w:rFonts w:ascii="Palatino Linotype" w:eastAsiaTheme="minorHAnsi" w:hAnsi="Palatino Linotype" w:cs="Arial"/>
          <w:lang w:val="es-MX" w:eastAsia="en-US"/>
        </w:rPr>
        <w:t xml:space="preserve"> de </w:t>
      </w:r>
      <w:r w:rsidR="00473303">
        <w:rPr>
          <w:rFonts w:ascii="Palatino Linotype" w:eastAsiaTheme="minorHAnsi" w:hAnsi="Palatino Linotype" w:cs="Arial"/>
          <w:lang w:val="es-MX" w:eastAsia="en-US"/>
        </w:rPr>
        <w:t xml:space="preserve">noviembre </w:t>
      </w:r>
      <w:r w:rsidR="00CF1704">
        <w:rPr>
          <w:rFonts w:ascii="Palatino Linotype" w:eastAsiaTheme="minorHAnsi" w:hAnsi="Palatino Linotype" w:cs="Arial"/>
          <w:lang w:val="es-MX" w:eastAsia="en-US"/>
        </w:rPr>
        <w:t xml:space="preserve">de dos mil veinticuatro, el </w:t>
      </w:r>
      <w:r w:rsidR="0029071C" w:rsidRPr="00374FE7">
        <w:rPr>
          <w:rFonts w:ascii="Palatino Linotype" w:eastAsiaTheme="minorHAnsi" w:hAnsi="Palatino Linotype" w:cs="Arial"/>
          <w:b/>
          <w:lang w:val="es-MX" w:eastAsia="en-US"/>
        </w:rPr>
        <w:t>Sujeto Obligado</w:t>
      </w:r>
      <w:r w:rsidR="00D45F61" w:rsidRPr="00374FE7">
        <w:rPr>
          <w:rFonts w:ascii="Palatino Linotype" w:eastAsiaTheme="minorHAnsi" w:hAnsi="Palatino Linotype" w:cs="Arial"/>
          <w:lang w:val="es-MX" w:eastAsia="en-US"/>
        </w:rPr>
        <w:t xml:space="preserve"> </w:t>
      </w:r>
      <w:r w:rsidR="00CF1704">
        <w:rPr>
          <w:rFonts w:ascii="Palatino Linotype" w:eastAsiaTheme="minorHAnsi" w:hAnsi="Palatino Linotype" w:cs="Arial"/>
          <w:lang w:val="es-MX" w:eastAsia="en-US"/>
        </w:rPr>
        <w:t>remitió</w:t>
      </w:r>
      <w:r w:rsidR="006A6362">
        <w:rPr>
          <w:rFonts w:ascii="Palatino Linotype" w:eastAsiaTheme="minorHAnsi" w:hAnsi="Palatino Linotype" w:cs="Arial"/>
          <w:lang w:val="es-MX" w:eastAsia="en-US"/>
        </w:rPr>
        <w:t xml:space="preserve"> </w:t>
      </w:r>
      <w:r w:rsidR="00267458" w:rsidRPr="00374FE7">
        <w:rPr>
          <w:rFonts w:ascii="Palatino Linotype" w:eastAsiaTheme="minorHAnsi" w:hAnsi="Palatino Linotype" w:cs="Arial"/>
          <w:lang w:val="es-MX" w:eastAsia="en-US"/>
        </w:rPr>
        <w:t xml:space="preserve">su </w:t>
      </w:r>
      <w:r w:rsidR="00BA27FC" w:rsidRPr="00374FE7">
        <w:rPr>
          <w:rFonts w:ascii="Palatino Linotype" w:eastAsiaTheme="minorHAnsi" w:hAnsi="Palatino Linotype" w:cs="Arial"/>
          <w:lang w:val="es-MX" w:eastAsia="en-US"/>
        </w:rPr>
        <w:t>informe justificado</w:t>
      </w:r>
      <w:r w:rsidR="00CF1704">
        <w:rPr>
          <w:rFonts w:ascii="Palatino Linotype" w:eastAsiaTheme="minorHAnsi" w:hAnsi="Palatino Linotype" w:cs="Arial"/>
          <w:lang w:val="es-MX" w:eastAsia="en-US"/>
        </w:rPr>
        <w:t xml:space="preserve"> mediante </w:t>
      </w:r>
      <w:r w:rsidR="00B47C3F">
        <w:rPr>
          <w:rFonts w:ascii="Palatino Linotype" w:eastAsiaTheme="minorHAnsi" w:hAnsi="Palatino Linotype" w:cs="Arial"/>
          <w:lang w:val="es-MX" w:eastAsia="en-US"/>
        </w:rPr>
        <w:t>el archivo electrónico denominado</w:t>
      </w:r>
      <w:r w:rsidR="00CF1704">
        <w:rPr>
          <w:rFonts w:ascii="Palatino Linotype" w:eastAsiaTheme="minorHAnsi" w:hAnsi="Palatino Linotype" w:cs="Arial"/>
          <w:lang w:val="es-MX" w:eastAsia="en-US"/>
        </w:rPr>
        <w:t xml:space="preserve"> </w:t>
      </w:r>
      <w:r w:rsidR="00CF1704" w:rsidRPr="009A7B69">
        <w:rPr>
          <w:rFonts w:ascii="Palatino Linotype" w:eastAsiaTheme="minorHAnsi" w:hAnsi="Palatino Linotype" w:cs="Arial"/>
          <w:i/>
          <w:iCs/>
          <w:lang w:val="es-MX" w:eastAsia="en-US"/>
        </w:rPr>
        <w:t>“</w:t>
      </w:r>
      <w:r w:rsidR="00473303" w:rsidRPr="00473303">
        <w:rPr>
          <w:rFonts w:ascii="Palatino Linotype" w:eastAsiaTheme="minorHAnsi" w:hAnsi="Palatino Linotype" w:cs="Arial"/>
          <w:i/>
          <w:iCs/>
          <w:lang w:val="es-MX" w:eastAsia="en-US"/>
        </w:rPr>
        <w:t>Informe Justificado 07110.pdf</w:t>
      </w:r>
      <w:r w:rsidR="00CF1704" w:rsidRPr="009A7B69">
        <w:rPr>
          <w:rFonts w:ascii="Palatino Linotype" w:eastAsiaTheme="minorHAnsi" w:hAnsi="Palatino Linotype" w:cs="Arial"/>
          <w:i/>
          <w:iCs/>
          <w:lang w:val="es-MX" w:eastAsia="en-US"/>
        </w:rPr>
        <w:t>”</w:t>
      </w:r>
      <w:r w:rsidR="00B47C3F">
        <w:rPr>
          <w:rFonts w:ascii="Palatino Linotype" w:eastAsiaTheme="minorHAnsi" w:hAnsi="Palatino Linotype" w:cs="Arial"/>
          <w:lang w:val="es-MX" w:eastAsia="en-US"/>
        </w:rPr>
        <w:t xml:space="preserve">; </w:t>
      </w:r>
      <w:r w:rsidR="009A7B69">
        <w:rPr>
          <w:rFonts w:ascii="Palatino Linotype" w:eastAsiaTheme="minorHAnsi" w:hAnsi="Palatino Linotype" w:cs="Arial"/>
          <w:lang w:val="es-MX" w:eastAsia="en-US"/>
        </w:rPr>
        <w:t>por lo que, se pus</w:t>
      </w:r>
      <w:r w:rsidR="00B47C3F">
        <w:rPr>
          <w:rFonts w:ascii="Palatino Linotype" w:eastAsiaTheme="minorHAnsi" w:hAnsi="Palatino Linotype" w:cs="Arial"/>
          <w:lang w:val="es-MX" w:eastAsia="en-US"/>
        </w:rPr>
        <w:t>o</w:t>
      </w:r>
      <w:r w:rsidR="009A7B69">
        <w:rPr>
          <w:rFonts w:ascii="Palatino Linotype" w:eastAsiaTheme="minorHAnsi" w:hAnsi="Palatino Linotype" w:cs="Arial"/>
          <w:lang w:val="es-MX" w:eastAsia="en-US"/>
        </w:rPr>
        <w:t xml:space="preserve"> a la vista del particular</w:t>
      </w:r>
      <w:r w:rsidR="003A1AF3">
        <w:rPr>
          <w:rFonts w:ascii="Palatino Linotype" w:eastAsiaTheme="minorHAnsi" w:hAnsi="Palatino Linotype" w:cs="Arial"/>
          <w:lang w:val="es-MX" w:eastAsia="en-US"/>
        </w:rPr>
        <w:t xml:space="preserve"> </w:t>
      </w:r>
      <w:r w:rsidR="009A7B69">
        <w:rPr>
          <w:rFonts w:ascii="Palatino Linotype" w:eastAsiaTheme="minorHAnsi" w:hAnsi="Palatino Linotype" w:cs="Arial"/>
          <w:lang w:val="es-MX" w:eastAsia="en-US"/>
        </w:rPr>
        <w:t xml:space="preserve">mediante Acuerdo de fecha </w:t>
      </w:r>
      <w:r w:rsidR="00473303">
        <w:rPr>
          <w:rFonts w:ascii="Palatino Linotype" w:eastAsiaTheme="minorHAnsi" w:hAnsi="Palatino Linotype" w:cs="Arial"/>
          <w:lang w:val="es-MX" w:eastAsia="en-US"/>
        </w:rPr>
        <w:t>veinticinco</w:t>
      </w:r>
      <w:r w:rsidR="00B47C3F">
        <w:rPr>
          <w:rFonts w:ascii="Palatino Linotype" w:eastAsiaTheme="minorHAnsi" w:hAnsi="Palatino Linotype" w:cs="Arial"/>
          <w:lang w:val="es-MX" w:eastAsia="en-US"/>
        </w:rPr>
        <w:t xml:space="preserve"> del mismo mes y año</w:t>
      </w:r>
      <w:r w:rsidR="009A7B69">
        <w:rPr>
          <w:rFonts w:ascii="Palatino Linotype" w:eastAsiaTheme="minorHAnsi" w:hAnsi="Palatino Linotype" w:cs="Arial"/>
          <w:lang w:val="es-MX" w:eastAsia="en-US"/>
        </w:rPr>
        <w:t>;</w:t>
      </w:r>
      <w:r w:rsidR="009A7B69" w:rsidRPr="009A7B69">
        <w:rPr>
          <w:rFonts w:ascii="Palatino Linotype" w:eastAsiaTheme="minorHAnsi" w:hAnsi="Palatino Linotype" w:cs="Arial"/>
          <w:lang w:val="es-MX" w:eastAsia="en-US"/>
        </w:rPr>
        <w:t xml:space="preserve"> </w:t>
      </w:r>
      <w:r w:rsidR="002D6E4B" w:rsidRPr="00374FE7">
        <w:rPr>
          <w:rFonts w:ascii="Palatino Linotype" w:eastAsiaTheme="minorHAnsi" w:hAnsi="Palatino Linotype" w:cs="Arial"/>
          <w:lang w:val="es-MX" w:eastAsia="en-US"/>
        </w:rPr>
        <w:t>asimismo</w:t>
      </w:r>
      <w:r w:rsidR="00267458" w:rsidRPr="00374FE7">
        <w:rPr>
          <w:rFonts w:ascii="Palatino Linotype" w:eastAsiaTheme="minorHAnsi" w:hAnsi="Palatino Linotype" w:cs="Arial"/>
          <w:lang w:val="es-MX" w:eastAsia="en-US"/>
        </w:rPr>
        <w:t>,</w:t>
      </w:r>
      <w:r w:rsidR="00B96A17" w:rsidRPr="00374FE7">
        <w:rPr>
          <w:rFonts w:ascii="Palatino Linotype" w:eastAsiaTheme="minorHAnsi" w:hAnsi="Palatino Linotype" w:cs="Arial"/>
          <w:lang w:val="es-MX" w:eastAsia="en-US"/>
        </w:rPr>
        <w:t xml:space="preserve"> se aprecia que</w:t>
      </w:r>
      <w:r w:rsidR="002D6E4B" w:rsidRPr="00374FE7">
        <w:rPr>
          <w:rFonts w:ascii="Palatino Linotype" w:eastAsiaTheme="minorHAnsi" w:hAnsi="Palatino Linotype" w:cs="Arial"/>
          <w:lang w:val="es-MX" w:eastAsia="en-US"/>
        </w:rPr>
        <w:t xml:space="preserve"> la </w:t>
      </w:r>
      <w:r w:rsidR="0029071C" w:rsidRPr="00374FE7">
        <w:rPr>
          <w:rFonts w:ascii="Palatino Linotype" w:eastAsiaTheme="minorHAnsi" w:hAnsi="Palatino Linotype" w:cs="Arial"/>
          <w:lang w:val="es-MX" w:eastAsia="en-US"/>
        </w:rPr>
        <w:t xml:space="preserve">parte </w:t>
      </w:r>
      <w:r w:rsidR="0029071C" w:rsidRPr="00374FE7">
        <w:rPr>
          <w:rFonts w:ascii="Palatino Linotype" w:eastAsiaTheme="minorHAnsi" w:hAnsi="Palatino Linotype" w:cs="Arial"/>
          <w:b/>
          <w:lang w:val="es-MX" w:eastAsia="en-US"/>
        </w:rPr>
        <w:t>Recurrente</w:t>
      </w:r>
      <w:r w:rsidR="0029071C" w:rsidRPr="00374FE7">
        <w:rPr>
          <w:rFonts w:ascii="Palatino Linotype" w:eastAsiaTheme="minorHAnsi" w:hAnsi="Palatino Linotype" w:cs="Arial"/>
          <w:lang w:val="es-MX" w:eastAsia="en-US"/>
        </w:rPr>
        <w:t xml:space="preserve"> </w:t>
      </w:r>
      <w:r w:rsidR="009A7B69">
        <w:rPr>
          <w:rFonts w:ascii="Palatino Linotype" w:eastAsiaTheme="minorHAnsi" w:hAnsi="Palatino Linotype" w:cs="Arial"/>
          <w:lang w:val="es-MX" w:eastAsia="en-US"/>
        </w:rPr>
        <w:t>no</w:t>
      </w:r>
      <w:r w:rsidR="00DD2DA4" w:rsidRPr="00374FE7">
        <w:rPr>
          <w:rFonts w:ascii="Palatino Linotype" w:eastAsiaTheme="minorHAnsi" w:hAnsi="Palatino Linotype" w:cs="Arial"/>
          <w:lang w:val="es-MX" w:eastAsia="en-US"/>
        </w:rPr>
        <w:t xml:space="preserve"> </w:t>
      </w:r>
      <w:r w:rsidR="00DC1583" w:rsidRPr="00374FE7">
        <w:rPr>
          <w:rFonts w:ascii="Palatino Linotype" w:eastAsiaTheme="minorHAnsi" w:hAnsi="Palatino Linotype" w:cs="Arial"/>
          <w:lang w:val="es-MX" w:eastAsia="en-US"/>
        </w:rPr>
        <w:t>realizó</w:t>
      </w:r>
      <w:r w:rsidR="0029071C" w:rsidRPr="00374FE7">
        <w:rPr>
          <w:rFonts w:ascii="Palatino Linotype" w:eastAsiaTheme="minorHAnsi" w:hAnsi="Palatino Linotype" w:cs="Arial"/>
          <w:lang w:val="es-MX" w:eastAsia="en-US"/>
        </w:rPr>
        <w:t xml:space="preserve"> alegatos, </w:t>
      </w:r>
      <w:r w:rsidR="00267458" w:rsidRPr="00374FE7">
        <w:rPr>
          <w:rFonts w:ascii="Palatino Linotype" w:eastAsiaTheme="minorHAnsi" w:hAnsi="Palatino Linotype" w:cs="Arial"/>
          <w:lang w:val="es-MX" w:eastAsia="en-US"/>
        </w:rPr>
        <w:t xml:space="preserve">ni ofreció </w:t>
      </w:r>
      <w:r w:rsidR="0029071C" w:rsidRPr="00374FE7">
        <w:rPr>
          <w:rFonts w:ascii="Palatino Linotype" w:eastAsiaTheme="minorHAnsi" w:hAnsi="Palatino Linotype" w:cs="Arial"/>
          <w:lang w:val="es-MX" w:eastAsia="en-US"/>
        </w:rPr>
        <w:t>pruebas o manifestaciones, lo anterior de conformidad con la siguiente imagen</w:t>
      </w:r>
      <w:r w:rsidR="00E74701" w:rsidRPr="00374FE7">
        <w:rPr>
          <w:rFonts w:ascii="Palatino Linotype" w:eastAsiaTheme="minorHAnsi" w:hAnsi="Palatino Linotype" w:cs="Arial"/>
          <w:lang w:val="es-MX" w:eastAsia="en-US"/>
        </w:rPr>
        <w:t>:</w:t>
      </w:r>
    </w:p>
    <w:p w14:paraId="1B5509A9" w14:textId="77777777" w:rsidR="00B129DD" w:rsidRDefault="00B129DD" w:rsidP="00B129DD">
      <w:pPr>
        <w:pStyle w:val="Sinespaciado"/>
        <w:rPr>
          <w:rFonts w:eastAsiaTheme="minorHAnsi"/>
          <w:lang w:eastAsia="en-US"/>
        </w:rPr>
      </w:pPr>
    </w:p>
    <w:p w14:paraId="361AA7A5" w14:textId="3016C356" w:rsidR="00B129DD" w:rsidRPr="006A6362" w:rsidRDefault="00473303" w:rsidP="006A6362">
      <w:pPr>
        <w:spacing w:line="360" w:lineRule="auto"/>
        <w:jc w:val="both"/>
        <w:rPr>
          <w:rFonts w:ascii="Palatino Linotype" w:eastAsiaTheme="minorHAnsi" w:hAnsi="Palatino Linotype" w:cs="Arial"/>
          <w:lang w:val="es-MX" w:eastAsia="en-US"/>
        </w:rPr>
      </w:pPr>
      <w:r w:rsidRPr="00473303">
        <w:rPr>
          <w:rFonts w:ascii="Palatino Linotype" w:eastAsiaTheme="minorHAnsi" w:hAnsi="Palatino Linotype" w:cs="Arial"/>
          <w:noProof/>
          <w:lang w:val="es-MX" w:eastAsia="es-MX"/>
        </w:rPr>
        <w:drawing>
          <wp:inline distT="0" distB="0" distL="0" distR="0" wp14:anchorId="745094E7" wp14:editId="4549AF51">
            <wp:extent cx="5791835" cy="2054860"/>
            <wp:effectExtent l="152400" t="152400" r="361315" b="36449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91835" cy="2054860"/>
                    </a:xfrm>
                    <a:prstGeom prst="rect">
                      <a:avLst/>
                    </a:prstGeom>
                    <a:ln>
                      <a:noFill/>
                    </a:ln>
                    <a:effectLst>
                      <a:outerShdw blurRad="292100" dist="139700" dir="2700000" algn="tl" rotWithShape="0">
                        <a:srgbClr val="333333">
                          <a:alpha val="65000"/>
                        </a:srgbClr>
                      </a:outerShdw>
                    </a:effectLst>
                  </pic:spPr>
                </pic:pic>
              </a:graphicData>
            </a:graphic>
          </wp:inline>
        </w:drawing>
      </w:r>
    </w:p>
    <w:p w14:paraId="40329409" w14:textId="77777777" w:rsidR="00D45F61" w:rsidRPr="00374FE7" w:rsidRDefault="00D45F61" w:rsidP="00DD2DA4">
      <w:pPr>
        <w:tabs>
          <w:tab w:val="left" w:pos="3206"/>
        </w:tabs>
        <w:spacing w:line="360" w:lineRule="auto"/>
        <w:jc w:val="center"/>
        <w:rPr>
          <w:rFonts w:ascii="Palatino Linotype" w:eastAsiaTheme="minorHAnsi" w:hAnsi="Palatino Linotype" w:cs="Arial"/>
          <w:b/>
          <w:sz w:val="10"/>
          <w:lang w:val="es-MX" w:eastAsia="en-US"/>
        </w:rPr>
      </w:pPr>
    </w:p>
    <w:p w14:paraId="340B12C3" w14:textId="54DF1573" w:rsidR="0029071C" w:rsidRPr="0000481D" w:rsidRDefault="00B77FED" w:rsidP="0029071C">
      <w:pPr>
        <w:tabs>
          <w:tab w:val="left" w:pos="3206"/>
        </w:tabs>
        <w:spacing w:line="360" w:lineRule="auto"/>
        <w:jc w:val="both"/>
        <w:rPr>
          <w:rFonts w:ascii="Palatino Linotype" w:eastAsiaTheme="minorHAnsi" w:hAnsi="Palatino Linotype" w:cs="Arial"/>
          <w:b/>
          <w:sz w:val="28"/>
          <w:lang w:val="es-MX" w:eastAsia="en-US"/>
        </w:rPr>
      </w:pPr>
      <w:r w:rsidRPr="0000481D">
        <w:rPr>
          <w:rFonts w:ascii="Palatino Linotype" w:eastAsiaTheme="minorHAnsi" w:hAnsi="Palatino Linotype" w:cs="Arial"/>
          <w:b/>
          <w:sz w:val="28"/>
          <w:lang w:val="es-MX" w:eastAsia="en-US"/>
        </w:rPr>
        <w:t>SEXT</w:t>
      </w:r>
      <w:r w:rsidR="0029071C" w:rsidRPr="0000481D">
        <w:rPr>
          <w:rFonts w:ascii="Palatino Linotype" w:eastAsiaTheme="minorHAnsi" w:hAnsi="Palatino Linotype" w:cs="Arial"/>
          <w:b/>
          <w:sz w:val="28"/>
          <w:lang w:val="es-MX" w:eastAsia="en-US"/>
        </w:rPr>
        <w:t>O. Del cierre de instrucción.</w:t>
      </w:r>
      <w:r w:rsidR="0029071C" w:rsidRPr="0000481D">
        <w:rPr>
          <w:rFonts w:ascii="Palatino Linotype" w:eastAsiaTheme="minorHAnsi" w:hAnsi="Palatino Linotype" w:cs="Arial"/>
          <w:b/>
          <w:sz w:val="28"/>
          <w:lang w:val="es-MX" w:eastAsia="en-US"/>
        </w:rPr>
        <w:tab/>
      </w:r>
    </w:p>
    <w:p w14:paraId="2C64AFEC" w14:textId="2A950860" w:rsidR="00DD2DA4" w:rsidRDefault="0029071C" w:rsidP="0029071C">
      <w:pPr>
        <w:spacing w:line="360" w:lineRule="auto"/>
        <w:jc w:val="both"/>
        <w:rPr>
          <w:rFonts w:ascii="Palatino Linotype" w:eastAsiaTheme="minorHAnsi" w:hAnsi="Palatino Linotype" w:cs="Arial"/>
          <w:lang w:val="es-MX" w:eastAsia="en-US"/>
        </w:rPr>
      </w:pPr>
      <w:r w:rsidRPr="0000481D">
        <w:rPr>
          <w:rFonts w:ascii="Palatino Linotype" w:eastAsiaTheme="minorHAnsi" w:hAnsi="Palatino Linotype" w:cs="Arial"/>
          <w:lang w:val="es-MX" w:eastAsia="en-US"/>
        </w:rPr>
        <w:lastRenderedPageBreak/>
        <w:t xml:space="preserve">Así, una vez transcurrido el término legal, </w:t>
      </w:r>
      <w:r w:rsidR="00DC1583" w:rsidRPr="0000481D">
        <w:rPr>
          <w:rFonts w:ascii="Palatino Linotype" w:eastAsiaTheme="minorHAnsi" w:hAnsi="Palatino Linotype" w:cs="Arial"/>
          <w:lang w:val="es-MX" w:eastAsia="en-US"/>
        </w:rPr>
        <w:t>permitió decretarse</w:t>
      </w:r>
      <w:r w:rsidRPr="0000481D">
        <w:rPr>
          <w:rFonts w:ascii="Palatino Linotype" w:eastAsiaTheme="minorHAnsi" w:hAnsi="Palatino Linotype" w:cs="Arial"/>
          <w:lang w:val="es-MX" w:eastAsia="en-US"/>
        </w:rPr>
        <w:t xml:space="preserve"> el cierre de instrucción en fecha </w:t>
      </w:r>
      <w:r w:rsidR="00C046FB">
        <w:rPr>
          <w:rFonts w:ascii="Palatino Linotype" w:eastAsiaTheme="minorHAnsi" w:hAnsi="Palatino Linotype" w:cs="Arial"/>
          <w:lang w:val="es-MX" w:eastAsia="en-US"/>
        </w:rPr>
        <w:t>dos de diciembre</w:t>
      </w:r>
      <w:r w:rsidRPr="0000481D">
        <w:rPr>
          <w:rFonts w:ascii="Palatino Linotype" w:eastAsiaTheme="minorHAnsi" w:hAnsi="Palatino Linotype" w:cs="Arial"/>
          <w:lang w:val="es-MX" w:eastAsia="en-US"/>
        </w:rPr>
        <w:t xml:space="preserve"> del año en curso, en términos del artículo 185, Fracción VI, de la Ley de Transparencia y Acceso a la Información Pública del Estado de México y Municipios, iniciando el término legal para dictar resolución definitiva del asunto.</w:t>
      </w:r>
    </w:p>
    <w:p w14:paraId="7D8136F7" w14:textId="77777777" w:rsidR="006A6362" w:rsidRPr="00374FE7" w:rsidRDefault="006A6362" w:rsidP="00B96A17">
      <w:pPr>
        <w:spacing w:line="360" w:lineRule="auto"/>
        <w:jc w:val="both"/>
        <w:rPr>
          <w:rFonts w:ascii="Palatino Linotype" w:eastAsiaTheme="minorHAnsi" w:hAnsi="Palatino Linotype" w:cs="Arial"/>
          <w:lang w:val="es-MX" w:eastAsia="en-US"/>
        </w:rPr>
      </w:pPr>
    </w:p>
    <w:p w14:paraId="38AE8253" w14:textId="77777777" w:rsidR="008150CA" w:rsidRPr="00374FE7" w:rsidRDefault="00E74701" w:rsidP="00EE7775">
      <w:pPr>
        <w:spacing w:line="360" w:lineRule="auto"/>
        <w:jc w:val="center"/>
        <w:rPr>
          <w:rFonts w:ascii="Palatino Linotype" w:eastAsiaTheme="minorHAnsi" w:hAnsi="Palatino Linotype" w:cs="Arial"/>
          <w:b/>
          <w:sz w:val="28"/>
          <w:lang w:val="es-MX" w:eastAsia="en-US"/>
        </w:rPr>
      </w:pPr>
      <w:r w:rsidRPr="00374FE7">
        <w:rPr>
          <w:rFonts w:ascii="Palatino Linotype" w:eastAsiaTheme="minorHAnsi" w:hAnsi="Palatino Linotype" w:cs="Arial"/>
          <w:b/>
          <w:sz w:val="28"/>
          <w:lang w:val="es-MX" w:eastAsia="en-US"/>
        </w:rPr>
        <w:t>C O N S I D E R A N</w:t>
      </w:r>
      <w:r w:rsidR="00D57F74" w:rsidRPr="00374FE7">
        <w:rPr>
          <w:rFonts w:ascii="Palatino Linotype" w:eastAsiaTheme="minorHAnsi" w:hAnsi="Palatino Linotype" w:cs="Arial"/>
          <w:b/>
          <w:sz w:val="28"/>
          <w:lang w:val="es-MX" w:eastAsia="en-US"/>
        </w:rPr>
        <w:t xml:space="preserve"> D O </w:t>
      </w:r>
    </w:p>
    <w:p w14:paraId="19CA75D5" w14:textId="77777777" w:rsidR="00EE7775" w:rsidRPr="00374FE7" w:rsidRDefault="00EE7775" w:rsidP="00EE7775">
      <w:pPr>
        <w:spacing w:line="360" w:lineRule="auto"/>
        <w:jc w:val="center"/>
        <w:rPr>
          <w:rFonts w:ascii="Palatino Linotype" w:eastAsiaTheme="minorHAnsi" w:hAnsi="Palatino Linotype" w:cs="Arial"/>
          <w:b/>
          <w:sz w:val="14"/>
          <w:lang w:val="es-MX" w:eastAsia="en-US"/>
        </w:rPr>
      </w:pPr>
    </w:p>
    <w:p w14:paraId="07173164" w14:textId="77777777" w:rsidR="0029071C" w:rsidRPr="00374FE7" w:rsidRDefault="0029071C" w:rsidP="0029071C">
      <w:pPr>
        <w:spacing w:line="360" w:lineRule="auto"/>
        <w:jc w:val="both"/>
        <w:rPr>
          <w:rFonts w:ascii="Palatino Linotype" w:eastAsiaTheme="minorHAnsi" w:hAnsi="Palatino Linotype" w:cs="Arial"/>
          <w:sz w:val="28"/>
          <w:lang w:val="es-MX" w:eastAsia="en-US"/>
        </w:rPr>
      </w:pPr>
      <w:r w:rsidRPr="00374FE7">
        <w:rPr>
          <w:rFonts w:ascii="Palatino Linotype" w:eastAsiaTheme="minorHAnsi" w:hAnsi="Palatino Linotype" w:cs="Arial"/>
          <w:b/>
          <w:sz w:val="28"/>
          <w:lang w:val="es-MX" w:eastAsia="en-US"/>
        </w:rPr>
        <w:t>PRIMERO. De la competencia</w:t>
      </w:r>
      <w:r w:rsidRPr="00374FE7">
        <w:rPr>
          <w:rFonts w:ascii="Palatino Linotype" w:eastAsiaTheme="minorHAnsi" w:hAnsi="Palatino Linotype" w:cs="Arial"/>
          <w:sz w:val="28"/>
          <w:lang w:val="es-MX" w:eastAsia="en-US"/>
        </w:rPr>
        <w:t>.</w:t>
      </w:r>
    </w:p>
    <w:p w14:paraId="5143093D" w14:textId="56127499" w:rsidR="00723B5A" w:rsidRDefault="00D45F61" w:rsidP="00723B5A">
      <w:pPr>
        <w:spacing w:line="360" w:lineRule="auto"/>
        <w:jc w:val="both"/>
        <w:rPr>
          <w:rFonts w:ascii="Palatino Linotype" w:eastAsiaTheme="minorHAnsi" w:hAnsi="Palatino Linotype" w:cs="Arial"/>
          <w:lang w:val="es-MX" w:eastAsia="en-US"/>
        </w:rPr>
      </w:pPr>
      <w:r w:rsidRPr="00374FE7">
        <w:rPr>
          <w:rFonts w:ascii="Palatino Linotype" w:eastAsiaTheme="minorHAnsi" w:hAnsi="Palatino Linotype" w:cs="Arial"/>
          <w:lang w:val="es-MX" w:eastAsia="en-US"/>
        </w:rPr>
        <w:t>Este Instituto de Transparencia, Acceso a la Información Pública y Protección de Datos Personales del Estado de México y Municipios, es competente para conocer y resolver el presente recurso de revisión interpuesto por el ahora Recurrente, conforme a lo dispuesto en los artículos 6, apartado A, fracción IV</w:t>
      </w:r>
      <w:r w:rsidR="006F29CD" w:rsidRPr="00374FE7">
        <w:rPr>
          <w:rFonts w:ascii="Palatino Linotype" w:eastAsiaTheme="minorHAnsi" w:hAnsi="Palatino Linotype" w:cs="Arial"/>
          <w:lang w:val="es-MX" w:eastAsia="en-US"/>
        </w:rPr>
        <w:t>,</w:t>
      </w:r>
      <w:r w:rsidRPr="00374FE7">
        <w:rPr>
          <w:rFonts w:ascii="Palatino Linotype" w:eastAsiaTheme="minorHAnsi" w:hAnsi="Palatino Linotype" w:cs="Arial"/>
          <w:lang w:val="es-MX" w:eastAsia="en-US"/>
        </w:rPr>
        <w:t xml:space="preserve"> de la Constitución Política de los Estados Unidos Mexicanos; 5, párrafos trigésimo </w:t>
      </w:r>
      <w:r w:rsidR="009A7B69">
        <w:rPr>
          <w:rFonts w:ascii="Palatino Linotype" w:eastAsiaTheme="minorHAnsi" w:hAnsi="Palatino Linotype" w:cs="Arial"/>
          <w:lang w:val="es-MX" w:eastAsia="en-US"/>
        </w:rPr>
        <w:t>tercero</w:t>
      </w:r>
      <w:r w:rsidRPr="00374FE7">
        <w:rPr>
          <w:rFonts w:ascii="Palatino Linotype" w:eastAsiaTheme="minorHAnsi" w:hAnsi="Palatino Linotype" w:cs="Arial"/>
          <w:lang w:val="es-MX" w:eastAsia="en-US"/>
        </w:rPr>
        <w:t xml:space="preserve"> y trigésimo </w:t>
      </w:r>
      <w:r w:rsidR="009A7B69">
        <w:rPr>
          <w:rFonts w:ascii="Palatino Linotype" w:eastAsiaTheme="minorHAnsi" w:hAnsi="Palatino Linotype" w:cs="Arial"/>
          <w:lang w:val="es-MX" w:eastAsia="en-US"/>
        </w:rPr>
        <w:t>cuarto</w:t>
      </w:r>
      <w:r w:rsidRPr="00374FE7">
        <w:rPr>
          <w:rFonts w:ascii="Palatino Linotype" w:eastAsiaTheme="minorHAnsi" w:hAnsi="Palatino Linotype" w:cs="Arial"/>
          <w:lang w:val="es-MX" w:eastAsia="en-US"/>
        </w:rPr>
        <w:t>,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XXIV, y 11 del Reglamento Interior del Instituto de Transparencia, Acceso a la Información Pública y Protección de Datos Personales del Estado de México y Municipios.</w:t>
      </w:r>
    </w:p>
    <w:p w14:paraId="1D1001C1" w14:textId="77777777" w:rsidR="00B47C3F" w:rsidRPr="00374FE7" w:rsidRDefault="00B47C3F" w:rsidP="00723B5A">
      <w:pPr>
        <w:spacing w:line="360" w:lineRule="auto"/>
        <w:jc w:val="both"/>
        <w:rPr>
          <w:rFonts w:ascii="Palatino Linotype" w:eastAsiaTheme="minorHAnsi" w:hAnsi="Palatino Linotype" w:cs="Arial"/>
          <w:lang w:val="es-MX" w:eastAsia="en-US"/>
        </w:rPr>
      </w:pPr>
    </w:p>
    <w:p w14:paraId="13C64254" w14:textId="77777777" w:rsidR="0029071C" w:rsidRPr="00374FE7" w:rsidRDefault="0029071C" w:rsidP="0029071C">
      <w:pPr>
        <w:autoSpaceDE w:val="0"/>
        <w:autoSpaceDN w:val="0"/>
        <w:adjustRightInd w:val="0"/>
        <w:spacing w:line="360" w:lineRule="auto"/>
        <w:jc w:val="both"/>
        <w:rPr>
          <w:rFonts w:ascii="Palatino Linotype" w:eastAsiaTheme="minorHAnsi" w:hAnsi="Palatino Linotype" w:cs="Arial"/>
          <w:b/>
          <w:sz w:val="28"/>
          <w:lang w:val="es-MX" w:eastAsia="en-US"/>
        </w:rPr>
      </w:pPr>
      <w:r w:rsidRPr="00374FE7">
        <w:rPr>
          <w:rFonts w:ascii="Palatino Linotype" w:eastAsiaTheme="minorHAnsi" w:hAnsi="Palatino Linotype" w:cs="Arial"/>
          <w:b/>
          <w:sz w:val="28"/>
          <w:lang w:val="es-MX" w:eastAsia="en-US"/>
        </w:rPr>
        <w:t xml:space="preserve">SEGUNDO. De los alcances del Recurso de Revisión. </w:t>
      </w:r>
    </w:p>
    <w:p w14:paraId="37EB49D6" w14:textId="77777777" w:rsidR="00723B5A" w:rsidRDefault="0029071C" w:rsidP="009C6853">
      <w:pPr>
        <w:autoSpaceDE w:val="0"/>
        <w:autoSpaceDN w:val="0"/>
        <w:adjustRightInd w:val="0"/>
        <w:spacing w:line="360" w:lineRule="auto"/>
        <w:jc w:val="both"/>
        <w:rPr>
          <w:rFonts w:ascii="Palatino Linotype" w:eastAsiaTheme="minorHAnsi" w:hAnsi="Palatino Linotype" w:cs="Arial"/>
          <w:lang w:val="es-MX" w:eastAsia="en-US"/>
        </w:rPr>
      </w:pPr>
      <w:r w:rsidRPr="00374FE7">
        <w:rPr>
          <w:rFonts w:ascii="Palatino Linotype" w:eastAsiaTheme="minorHAnsi" w:hAnsi="Palatino Linotype" w:cs="Arial"/>
          <w:lang w:val="es-MX" w:eastAsia="en-US"/>
        </w:rPr>
        <w:t xml:space="preserve">Anterior a todo debe destacarse que el recurso de revisión tiene el fin y alcance que señalan los numerales 176, 179, 181 párrafo cuarto, 194 y 195 y demás aplicables de la Ley de Transparencia y Acceso a la Información Pública del Estado de México y Municipios vigente y será analizado conforme a las actuaciones que obren en el </w:t>
      </w:r>
      <w:r w:rsidRPr="00374FE7">
        <w:rPr>
          <w:rFonts w:ascii="Palatino Linotype" w:eastAsiaTheme="minorHAnsi" w:hAnsi="Palatino Linotype" w:cs="Arial"/>
          <w:lang w:val="es-MX" w:eastAsia="en-US"/>
        </w:rPr>
        <w:lastRenderedPageBreak/>
        <w:t>expediente electrónico con la finalidad de reparar cualquier posible afectación al derecho de acceso a la información pública y garantizando el principio rector de máxima publicidad.</w:t>
      </w:r>
    </w:p>
    <w:p w14:paraId="0F3C35C7" w14:textId="77777777" w:rsidR="0020146B" w:rsidRDefault="0020146B" w:rsidP="0000481D">
      <w:pPr>
        <w:widowControl w:val="0"/>
        <w:autoSpaceDE w:val="0"/>
        <w:autoSpaceDN w:val="0"/>
        <w:adjustRightInd w:val="0"/>
        <w:spacing w:line="360" w:lineRule="auto"/>
        <w:jc w:val="both"/>
        <w:rPr>
          <w:rFonts w:ascii="Palatino Linotype" w:hAnsi="Palatino Linotype"/>
        </w:rPr>
      </w:pPr>
    </w:p>
    <w:p w14:paraId="4AFF1B78" w14:textId="08241C5B" w:rsidR="00081BEC" w:rsidRPr="00081BEC" w:rsidRDefault="00B47C3F" w:rsidP="00081BEC">
      <w:pPr>
        <w:spacing w:line="360" w:lineRule="auto"/>
        <w:jc w:val="both"/>
        <w:rPr>
          <w:rFonts w:ascii="Palatino Linotype" w:eastAsiaTheme="minorHAnsi" w:hAnsi="Palatino Linotype" w:cs="Arial"/>
          <w:b/>
          <w:sz w:val="28"/>
          <w:szCs w:val="28"/>
          <w:lang w:val="es-MX" w:eastAsia="en-US"/>
        </w:rPr>
      </w:pPr>
      <w:r>
        <w:rPr>
          <w:rFonts w:ascii="Palatino Linotype" w:eastAsiaTheme="minorHAnsi" w:hAnsi="Palatino Linotype" w:cs="Arial"/>
          <w:b/>
          <w:sz w:val="28"/>
          <w:szCs w:val="28"/>
          <w:lang w:val="es-MX" w:eastAsia="en-US"/>
        </w:rPr>
        <w:t>TERCER</w:t>
      </w:r>
      <w:r w:rsidR="00081BEC" w:rsidRPr="00081BEC">
        <w:rPr>
          <w:rFonts w:ascii="Palatino Linotype" w:eastAsiaTheme="minorHAnsi" w:hAnsi="Palatino Linotype" w:cs="Arial"/>
          <w:b/>
          <w:sz w:val="28"/>
          <w:szCs w:val="28"/>
          <w:lang w:val="es-MX" w:eastAsia="en-US"/>
        </w:rPr>
        <w:t>O. De las causas de improcedencia.</w:t>
      </w:r>
    </w:p>
    <w:p w14:paraId="6C607319" w14:textId="1C366229" w:rsidR="00B47C3F" w:rsidRPr="00081BEC" w:rsidRDefault="00081BEC" w:rsidP="00081BEC">
      <w:pPr>
        <w:autoSpaceDE w:val="0"/>
        <w:autoSpaceDN w:val="0"/>
        <w:adjustRightInd w:val="0"/>
        <w:spacing w:line="360" w:lineRule="auto"/>
        <w:jc w:val="both"/>
        <w:rPr>
          <w:rFonts w:ascii="Palatino Linotype" w:hAnsi="Palatino Linotype" w:cs="Arial"/>
        </w:rPr>
      </w:pPr>
      <w:r w:rsidRPr="00081BEC">
        <w:rPr>
          <w:rFonts w:ascii="Palatino Linotype" w:hAnsi="Palatino Linotype" w:cs="Arial"/>
        </w:rPr>
        <w:t>El estudio de las causas de improcedencia que se hagan valer por las partes o que se advierta de oficio por este Resolutor debe ser objeto de análisis previo al estudio de fondo del asunto, ya que el estudio de los presupuestos procesales sobre el inicio o trámite de un proceso genera eficacia jurídica de las resoluciones, más aún que se trata de una figura procesal adoptada en la ley de la materia la cual impide su estudio y resolución cuando una vez admitido el recurso de revisión se advierta una causa de improcedencia que permita sobreseer el recurso de revisión sin estudiar el fondo del asunto; las circunstancias anteriores que no son incompatibles con el derecho de acceso a la justicia, ya que éste no se coarta por regular causas de improcedencia y sobreseimiento con tales fines</w:t>
      </w:r>
      <w:r w:rsidRPr="00081BEC">
        <w:rPr>
          <w:rFonts w:ascii="Palatino Linotype" w:hAnsi="Palatino Linotype" w:cs="Arial"/>
          <w:vertAlign w:val="superscript"/>
        </w:rPr>
        <w:footnoteReference w:id="1"/>
      </w:r>
      <w:r w:rsidRPr="00081BEC">
        <w:rPr>
          <w:rFonts w:ascii="Palatino Linotype" w:hAnsi="Palatino Linotype" w:cs="Arial"/>
        </w:rPr>
        <w:t>.</w:t>
      </w:r>
    </w:p>
    <w:p w14:paraId="6951EF2A" w14:textId="77777777" w:rsidR="00081BEC" w:rsidRPr="00081BEC" w:rsidRDefault="00081BEC" w:rsidP="00081BEC">
      <w:pPr>
        <w:autoSpaceDE w:val="0"/>
        <w:autoSpaceDN w:val="0"/>
        <w:adjustRightInd w:val="0"/>
        <w:spacing w:line="360" w:lineRule="auto"/>
        <w:jc w:val="both"/>
        <w:rPr>
          <w:rFonts w:ascii="Palatino Linotype" w:hAnsi="Palatino Linotype" w:cs="Arial"/>
        </w:rPr>
      </w:pPr>
      <w:r w:rsidRPr="00081BEC">
        <w:rPr>
          <w:rFonts w:ascii="Palatino Linotype" w:hAnsi="Palatino Linotype" w:cs="Arial"/>
        </w:rPr>
        <w:lastRenderedPageBreak/>
        <w:t>Así las cosas, del análisis del expediente electrónico no se actualiza ninguna causa de improcedencia de las referidas en el artículo 191, de la Ley de Transparencia y Acceso a la Información Pública del Estado de México y Municipios, ni mucho menos se hizo valer causa de improcedencia alguna por las partes, que resulte dable abordar, encontrándose actualizados todos los presupuestos procesales para atender el fondo del asunto, en los términos del considerando posterior.</w:t>
      </w:r>
    </w:p>
    <w:p w14:paraId="0751060A" w14:textId="77777777" w:rsidR="00081BEC" w:rsidRPr="00081BEC" w:rsidRDefault="00081BEC" w:rsidP="00081BEC">
      <w:pPr>
        <w:autoSpaceDE w:val="0"/>
        <w:autoSpaceDN w:val="0"/>
        <w:adjustRightInd w:val="0"/>
        <w:spacing w:line="360" w:lineRule="auto"/>
        <w:jc w:val="both"/>
        <w:rPr>
          <w:rFonts w:ascii="Palatino Linotype" w:hAnsi="Palatino Linotype" w:cs="Arial"/>
        </w:rPr>
      </w:pPr>
    </w:p>
    <w:p w14:paraId="4A6150B3" w14:textId="59349B1F" w:rsidR="00081BEC" w:rsidRPr="00081BEC" w:rsidRDefault="00B47C3F" w:rsidP="00081BEC">
      <w:pPr>
        <w:autoSpaceDE w:val="0"/>
        <w:autoSpaceDN w:val="0"/>
        <w:adjustRightInd w:val="0"/>
        <w:spacing w:line="360" w:lineRule="auto"/>
        <w:jc w:val="both"/>
        <w:rPr>
          <w:rFonts w:ascii="Palatino Linotype" w:hAnsi="Palatino Linotype" w:cs="Arial"/>
          <w:sz w:val="28"/>
          <w:szCs w:val="28"/>
        </w:rPr>
      </w:pPr>
      <w:r>
        <w:rPr>
          <w:rFonts w:ascii="Palatino Linotype" w:hAnsi="Palatino Linotype" w:cs="Arial"/>
          <w:b/>
          <w:sz w:val="28"/>
        </w:rPr>
        <w:t>CUAR</w:t>
      </w:r>
      <w:r w:rsidR="00081BEC" w:rsidRPr="00081BEC">
        <w:rPr>
          <w:rFonts w:ascii="Palatino Linotype" w:hAnsi="Palatino Linotype" w:cs="Arial"/>
          <w:b/>
          <w:sz w:val="28"/>
        </w:rPr>
        <w:t>TO</w:t>
      </w:r>
      <w:r w:rsidR="00081BEC" w:rsidRPr="00081BEC">
        <w:rPr>
          <w:rFonts w:ascii="Palatino Linotype" w:hAnsi="Palatino Linotype" w:cs="Arial"/>
          <w:b/>
          <w:sz w:val="28"/>
          <w:szCs w:val="28"/>
        </w:rPr>
        <w:t>.</w:t>
      </w:r>
      <w:r w:rsidR="00081BEC" w:rsidRPr="00081BEC">
        <w:rPr>
          <w:rFonts w:ascii="Palatino Linotype" w:hAnsi="Palatino Linotype" w:cs="Arial"/>
          <w:sz w:val="28"/>
          <w:szCs w:val="28"/>
        </w:rPr>
        <w:t xml:space="preserve"> </w:t>
      </w:r>
      <w:r w:rsidR="00081BEC" w:rsidRPr="00081BEC">
        <w:rPr>
          <w:rFonts w:ascii="Palatino Linotype" w:hAnsi="Palatino Linotype" w:cs="Arial"/>
          <w:b/>
          <w:sz w:val="28"/>
          <w:szCs w:val="28"/>
        </w:rPr>
        <w:t>Estudio y resolución del asunto.</w:t>
      </w:r>
    </w:p>
    <w:p w14:paraId="1261BD2B" w14:textId="77777777" w:rsidR="00081BEC" w:rsidRPr="00081BEC" w:rsidRDefault="00081BEC" w:rsidP="00081BEC">
      <w:pPr>
        <w:autoSpaceDE w:val="0"/>
        <w:autoSpaceDN w:val="0"/>
        <w:adjustRightInd w:val="0"/>
        <w:spacing w:line="360" w:lineRule="auto"/>
        <w:jc w:val="both"/>
        <w:rPr>
          <w:rFonts w:ascii="Palatino Linotype" w:hAnsi="Palatino Linotype" w:cs="Arial"/>
        </w:rPr>
      </w:pPr>
      <w:r w:rsidRPr="00081BEC">
        <w:rPr>
          <w:rFonts w:ascii="Palatino Linotype" w:hAnsi="Palatino Linotype" w:cs="Arial"/>
        </w:rPr>
        <w:t>Ahora bien, se procede al análisis de los presentes recursos, así como al contenido íntegro de las actuaciones que obran en los expedientes electrónicos, para así estar en posibilidad este Órgano Colegiado de dictar el fallo correspondiente conforme a derecho, tomando en consideración los elementos aportados por las partes y apegándose en todo momento al principio de máxima publicidad consagrado en nuestra Constitución Federal, Local y demás leyes aplicables en la materia, así como en los tratados internacionales en los que el Estado Mexicano sea parte, en concordancia con el párrafo tercero del artículo 1 de la Constitución Federal y el diverso 8, de la Ley de Transparencia local.</w:t>
      </w:r>
    </w:p>
    <w:p w14:paraId="6FC046CB" w14:textId="77777777" w:rsidR="00464E34" w:rsidRPr="0020146B" w:rsidRDefault="00464E34" w:rsidP="00464E34">
      <w:pPr>
        <w:autoSpaceDE w:val="0"/>
        <w:autoSpaceDN w:val="0"/>
        <w:adjustRightInd w:val="0"/>
        <w:spacing w:line="360" w:lineRule="auto"/>
        <w:jc w:val="both"/>
        <w:rPr>
          <w:rFonts w:ascii="Palatino Linotype" w:eastAsiaTheme="minorHAnsi" w:hAnsi="Palatino Linotype" w:cs="Arial"/>
          <w:bCs/>
          <w:lang w:eastAsia="en-US"/>
        </w:rPr>
      </w:pPr>
    </w:p>
    <w:p w14:paraId="2BC38C66" w14:textId="07EE00D8" w:rsidR="00081BEC" w:rsidRDefault="00464E34" w:rsidP="00473303">
      <w:pPr>
        <w:spacing w:line="360" w:lineRule="auto"/>
        <w:ind w:right="49"/>
        <w:jc w:val="both"/>
        <w:rPr>
          <w:rFonts w:ascii="Palatino Linotype" w:eastAsiaTheme="minorHAnsi" w:hAnsi="Palatino Linotype" w:cstheme="minorBidi"/>
          <w:lang w:val="es-MX" w:eastAsia="es-MX"/>
        </w:rPr>
      </w:pPr>
      <w:r w:rsidRPr="00553D79">
        <w:rPr>
          <w:rFonts w:ascii="Palatino Linotype" w:eastAsiaTheme="minorHAnsi" w:hAnsi="Palatino Linotype" w:cstheme="minorBidi"/>
          <w:lang w:val="es-MX" w:eastAsia="es-MX"/>
        </w:rPr>
        <w:t>En este sentido nuestro estudio versará en determinar si la información remitida mediante respuesta colma el derecho de acceso a la información solicitado por la</w:t>
      </w:r>
      <w:r w:rsidRPr="00553D79">
        <w:rPr>
          <w:rFonts w:ascii="Palatino Linotype" w:eastAsiaTheme="minorHAnsi" w:hAnsi="Palatino Linotype" w:cstheme="minorBidi"/>
          <w:b/>
          <w:lang w:val="es-MX" w:eastAsia="es-MX"/>
        </w:rPr>
        <w:t xml:space="preserve"> </w:t>
      </w:r>
      <w:r w:rsidRPr="00553D79">
        <w:rPr>
          <w:rFonts w:ascii="Palatino Linotype" w:eastAsiaTheme="minorHAnsi" w:hAnsi="Palatino Linotype" w:cstheme="minorBidi"/>
          <w:lang w:val="es-MX" w:eastAsia="es-MX"/>
        </w:rPr>
        <w:t>parte</w:t>
      </w:r>
      <w:r w:rsidRPr="00553D79">
        <w:rPr>
          <w:rFonts w:ascii="Palatino Linotype" w:eastAsiaTheme="minorHAnsi" w:hAnsi="Palatino Linotype" w:cstheme="minorBidi"/>
          <w:b/>
          <w:lang w:val="es-MX" w:eastAsia="es-MX"/>
        </w:rPr>
        <w:t xml:space="preserve"> Recurrente</w:t>
      </w:r>
      <w:r w:rsidRPr="00553D79">
        <w:rPr>
          <w:rFonts w:ascii="Palatino Linotype" w:eastAsiaTheme="minorHAnsi" w:hAnsi="Palatino Linotype" w:cstheme="minorBidi"/>
          <w:lang w:val="es-MX" w:eastAsia="es-MX"/>
        </w:rPr>
        <w:t>, para ello analizaremos lo solicitado y la información proporcionada.</w:t>
      </w:r>
    </w:p>
    <w:p w14:paraId="5C986EB1" w14:textId="77777777" w:rsidR="00081BEC" w:rsidRPr="00553D79" w:rsidRDefault="00081BEC" w:rsidP="00464E34">
      <w:pPr>
        <w:spacing w:line="360" w:lineRule="auto"/>
        <w:ind w:right="141"/>
        <w:jc w:val="both"/>
        <w:rPr>
          <w:rFonts w:ascii="Palatino Linotype" w:eastAsiaTheme="minorHAnsi" w:hAnsi="Palatino Linotype" w:cstheme="minorBidi"/>
          <w:lang w:val="es-MX" w:eastAsia="es-MX"/>
        </w:rPr>
      </w:pPr>
    </w:p>
    <w:p w14:paraId="7BF8E9F3" w14:textId="17EE9F8E" w:rsidR="003036E2" w:rsidRPr="001809B8" w:rsidRDefault="00464E34" w:rsidP="001809B8">
      <w:pPr>
        <w:spacing w:line="360" w:lineRule="auto"/>
        <w:ind w:right="141"/>
        <w:jc w:val="both"/>
        <w:rPr>
          <w:rFonts w:ascii="Palatino Linotype" w:eastAsiaTheme="minorHAnsi" w:hAnsi="Palatino Linotype" w:cstheme="minorBidi"/>
          <w:b/>
          <w:szCs w:val="22"/>
          <w:lang w:val="es-MX" w:eastAsia="es-MX"/>
        </w:rPr>
      </w:pPr>
      <w:r w:rsidRPr="00553D79">
        <w:rPr>
          <w:rFonts w:ascii="Palatino Linotype" w:eastAsiaTheme="minorHAnsi" w:hAnsi="Palatino Linotype" w:cstheme="minorBidi"/>
          <w:b/>
          <w:szCs w:val="22"/>
          <w:lang w:val="es-MX" w:eastAsia="es-MX"/>
        </w:rPr>
        <w:t>REQUERIMIENTOS SOLICITADOS:</w:t>
      </w:r>
      <w:r w:rsidR="001809B8">
        <w:rPr>
          <w:rFonts w:ascii="Palatino Linotype" w:eastAsiaTheme="minorHAnsi" w:hAnsi="Palatino Linotype" w:cstheme="minorBidi"/>
          <w:b/>
          <w:szCs w:val="22"/>
          <w:lang w:val="es-MX" w:eastAsia="es-MX"/>
        </w:rPr>
        <w:t xml:space="preserve"> </w:t>
      </w:r>
      <w:r w:rsidR="003036E2" w:rsidRPr="001809B8">
        <w:rPr>
          <w:rFonts w:ascii="Palatino Linotype" w:eastAsiaTheme="minorHAnsi" w:hAnsi="Palatino Linotype" w:cstheme="minorBidi"/>
          <w:b/>
          <w:szCs w:val="22"/>
          <w:u w:val="thick"/>
          <w:lang w:val="es-MX" w:eastAsia="es-MX"/>
        </w:rPr>
        <w:t>De la C. Diana Hernández, requiere lo siguiente:</w:t>
      </w:r>
    </w:p>
    <w:p w14:paraId="78EEACF7" w14:textId="77777777" w:rsidR="00130316" w:rsidRDefault="00130316" w:rsidP="00130316">
      <w:pPr>
        <w:pStyle w:val="Sinespaciado"/>
        <w:rPr>
          <w:rFonts w:eastAsiaTheme="minorHAnsi"/>
          <w:lang w:eastAsia="es-MX"/>
        </w:rPr>
      </w:pPr>
    </w:p>
    <w:p w14:paraId="5B2C32C7" w14:textId="77777777" w:rsidR="003036E2" w:rsidRPr="003036E2" w:rsidRDefault="003036E2" w:rsidP="00CB7880">
      <w:pPr>
        <w:pStyle w:val="Prrafodelista"/>
        <w:numPr>
          <w:ilvl w:val="0"/>
          <w:numId w:val="41"/>
        </w:numPr>
        <w:spacing w:line="360" w:lineRule="auto"/>
        <w:ind w:right="141"/>
        <w:jc w:val="both"/>
        <w:rPr>
          <w:rFonts w:ascii="Palatino Linotype" w:eastAsiaTheme="minorHAnsi" w:hAnsi="Palatino Linotype" w:cstheme="minorBidi"/>
          <w:b/>
          <w:szCs w:val="22"/>
          <w:lang w:val="es-MX" w:eastAsia="es-MX"/>
        </w:rPr>
      </w:pPr>
      <w:r>
        <w:rPr>
          <w:rFonts w:ascii="Palatino Linotype" w:eastAsiaTheme="minorHAnsi" w:hAnsi="Palatino Linotype" w:cstheme="minorBidi"/>
          <w:bCs/>
          <w:szCs w:val="22"/>
          <w:lang w:val="es-MX" w:eastAsia="es-MX"/>
        </w:rPr>
        <w:t>L</w:t>
      </w:r>
      <w:r w:rsidR="00CB7880" w:rsidRPr="00CB7880">
        <w:rPr>
          <w:rFonts w:ascii="Palatino Linotype" w:eastAsiaTheme="minorHAnsi" w:hAnsi="Palatino Linotype" w:cstheme="minorBidi"/>
          <w:bCs/>
          <w:szCs w:val="22"/>
          <w:lang w:val="es-MX" w:eastAsia="es-MX"/>
        </w:rPr>
        <w:t xml:space="preserve">as comisiones generadas </w:t>
      </w:r>
      <w:r>
        <w:rPr>
          <w:rFonts w:ascii="Palatino Linotype" w:eastAsiaTheme="minorHAnsi" w:hAnsi="Palatino Linotype" w:cstheme="minorBidi"/>
          <w:bCs/>
          <w:szCs w:val="22"/>
          <w:lang w:val="es-MX" w:eastAsia="es-MX"/>
        </w:rPr>
        <w:t>del</w:t>
      </w:r>
      <w:r w:rsidR="00CB7880" w:rsidRPr="00CB7880">
        <w:rPr>
          <w:rFonts w:ascii="Palatino Linotype" w:eastAsiaTheme="minorHAnsi" w:hAnsi="Palatino Linotype" w:cstheme="minorBidi"/>
          <w:bCs/>
          <w:szCs w:val="22"/>
          <w:lang w:val="es-MX" w:eastAsia="es-MX"/>
        </w:rPr>
        <w:t xml:space="preserve"> área de asuntos jurídicos para asistir al </w:t>
      </w:r>
      <w:r w:rsidRPr="00CB7880">
        <w:rPr>
          <w:rFonts w:ascii="Palatino Linotype" w:eastAsiaTheme="minorHAnsi" w:hAnsi="Palatino Linotype" w:cstheme="minorBidi"/>
          <w:bCs/>
          <w:szCs w:val="22"/>
          <w:lang w:val="es-MX" w:eastAsia="es-MX"/>
        </w:rPr>
        <w:t xml:space="preserve">ISSEMYM </w:t>
      </w:r>
      <w:r>
        <w:rPr>
          <w:rFonts w:ascii="Palatino Linotype" w:eastAsiaTheme="minorHAnsi" w:hAnsi="Palatino Linotype" w:cstheme="minorBidi"/>
          <w:bCs/>
          <w:szCs w:val="22"/>
          <w:lang w:val="es-MX" w:eastAsia="es-MX"/>
        </w:rPr>
        <w:t>como apoyo administrativo.</w:t>
      </w:r>
    </w:p>
    <w:p w14:paraId="7684F554" w14:textId="77777777" w:rsidR="003036E2" w:rsidRPr="003036E2" w:rsidRDefault="003036E2" w:rsidP="00CB7880">
      <w:pPr>
        <w:pStyle w:val="Prrafodelista"/>
        <w:numPr>
          <w:ilvl w:val="0"/>
          <w:numId w:val="41"/>
        </w:numPr>
        <w:spacing w:line="360" w:lineRule="auto"/>
        <w:ind w:right="141"/>
        <w:jc w:val="both"/>
        <w:rPr>
          <w:rFonts w:ascii="Palatino Linotype" w:eastAsiaTheme="minorHAnsi" w:hAnsi="Palatino Linotype" w:cstheme="minorBidi"/>
          <w:b/>
          <w:szCs w:val="22"/>
          <w:lang w:val="es-MX" w:eastAsia="es-MX"/>
        </w:rPr>
      </w:pPr>
      <w:r>
        <w:rPr>
          <w:rFonts w:ascii="Palatino Linotype" w:eastAsiaTheme="minorHAnsi" w:hAnsi="Palatino Linotype" w:cstheme="minorBidi"/>
          <w:bCs/>
          <w:szCs w:val="22"/>
          <w:lang w:val="es-MX" w:eastAsia="es-MX"/>
        </w:rPr>
        <w:t>U</w:t>
      </w:r>
      <w:r w:rsidR="00CB7880" w:rsidRPr="00CB7880">
        <w:rPr>
          <w:rFonts w:ascii="Palatino Linotype" w:eastAsiaTheme="minorHAnsi" w:hAnsi="Palatino Linotype" w:cstheme="minorBidi"/>
          <w:bCs/>
          <w:szCs w:val="22"/>
          <w:lang w:val="es-MX" w:eastAsia="es-MX"/>
        </w:rPr>
        <w:t xml:space="preserve">n resumen de los trabajos que realizó en su permanencia en </w:t>
      </w:r>
      <w:r>
        <w:rPr>
          <w:rFonts w:ascii="Palatino Linotype" w:eastAsiaTheme="minorHAnsi" w:hAnsi="Palatino Linotype" w:cstheme="minorBidi"/>
          <w:bCs/>
          <w:szCs w:val="22"/>
          <w:lang w:val="es-MX" w:eastAsia="es-MX"/>
        </w:rPr>
        <w:t>este lugar.</w:t>
      </w:r>
      <w:r w:rsidR="00CB7880" w:rsidRPr="00CB7880">
        <w:rPr>
          <w:rFonts w:ascii="Palatino Linotype" w:eastAsiaTheme="minorHAnsi" w:hAnsi="Palatino Linotype" w:cstheme="minorBidi"/>
          <w:bCs/>
          <w:szCs w:val="22"/>
          <w:lang w:val="es-MX" w:eastAsia="es-MX"/>
        </w:rPr>
        <w:t xml:space="preserve"> </w:t>
      </w:r>
    </w:p>
    <w:p w14:paraId="07CE0457" w14:textId="62816EE8" w:rsidR="003036E2" w:rsidRPr="003036E2" w:rsidRDefault="003036E2" w:rsidP="00CB7880">
      <w:pPr>
        <w:pStyle w:val="Prrafodelista"/>
        <w:numPr>
          <w:ilvl w:val="0"/>
          <w:numId w:val="41"/>
        </w:numPr>
        <w:spacing w:line="360" w:lineRule="auto"/>
        <w:ind w:right="141"/>
        <w:jc w:val="both"/>
        <w:rPr>
          <w:rFonts w:ascii="Palatino Linotype" w:eastAsiaTheme="minorHAnsi" w:hAnsi="Palatino Linotype" w:cstheme="minorBidi"/>
          <w:b/>
          <w:szCs w:val="22"/>
          <w:lang w:val="es-MX" w:eastAsia="es-MX"/>
        </w:rPr>
      </w:pPr>
      <w:r>
        <w:rPr>
          <w:rFonts w:ascii="Palatino Linotype" w:eastAsiaTheme="minorHAnsi" w:hAnsi="Palatino Linotype" w:cstheme="minorBidi"/>
          <w:bCs/>
          <w:szCs w:val="22"/>
          <w:lang w:val="es-MX" w:eastAsia="es-MX"/>
        </w:rPr>
        <w:t>S</w:t>
      </w:r>
      <w:r w:rsidR="00CB7880" w:rsidRPr="00CB7880">
        <w:rPr>
          <w:rFonts w:ascii="Palatino Linotype" w:eastAsiaTheme="minorHAnsi" w:hAnsi="Palatino Linotype" w:cstheme="minorBidi"/>
          <w:bCs/>
          <w:szCs w:val="22"/>
          <w:lang w:val="es-MX" w:eastAsia="es-MX"/>
        </w:rPr>
        <w:t>us funciones de acuerdo al manual en su área de adscripción y la</w:t>
      </w:r>
      <w:r>
        <w:rPr>
          <w:rFonts w:ascii="Palatino Linotype" w:eastAsiaTheme="minorHAnsi" w:hAnsi="Palatino Linotype" w:cstheme="minorBidi"/>
          <w:bCs/>
          <w:szCs w:val="22"/>
          <w:lang w:val="es-MX" w:eastAsia="es-MX"/>
        </w:rPr>
        <w:t>s</w:t>
      </w:r>
      <w:r w:rsidR="00CB7880" w:rsidRPr="00CB7880">
        <w:rPr>
          <w:rFonts w:ascii="Palatino Linotype" w:eastAsiaTheme="minorHAnsi" w:hAnsi="Palatino Linotype" w:cstheme="minorBidi"/>
          <w:bCs/>
          <w:szCs w:val="22"/>
          <w:lang w:val="es-MX" w:eastAsia="es-MX"/>
        </w:rPr>
        <w:t xml:space="preserve"> fu</w:t>
      </w:r>
      <w:r>
        <w:rPr>
          <w:rFonts w:ascii="Palatino Linotype" w:eastAsiaTheme="minorHAnsi" w:hAnsi="Palatino Linotype" w:cstheme="minorBidi"/>
          <w:bCs/>
          <w:szCs w:val="22"/>
          <w:lang w:val="es-MX" w:eastAsia="es-MX"/>
        </w:rPr>
        <w:t>nciones que realiza actualmente.</w:t>
      </w:r>
    </w:p>
    <w:p w14:paraId="42F4E7AA" w14:textId="77777777" w:rsidR="003036E2" w:rsidRPr="003036E2" w:rsidRDefault="003036E2" w:rsidP="00CB7880">
      <w:pPr>
        <w:pStyle w:val="Prrafodelista"/>
        <w:numPr>
          <w:ilvl w:val="0"/>
          <w:numId w:val="41"/>
        </w:numPr>
        <w:spacing w:line="360" w:lineRule="auto"/>
        <w:ind w:right="141"/>
        <w:jc w:val="both"/>
        <w:rPr>
          <w:rFonts w:ascii="Palatino Linotype" w:eastAsiaTheme="minorHAnsi" w:hAnsi="Palatino Linotype" w:cstheme="minorBidi"/>
          <w:b/>
          <w:szCs w:val="22"/>
          <w:lang w:val="es-MX" w:eastAsia="es-MX"/>
        </w:rPr>
      </w:pPr>
      <w:r>
        <w:rPr>
          <w:rFonts w:ascii="Palatino Linotype" w:eastAsiaTheme="minorHAnsi" w:hAnsi="Palatino Linotype" w:cstheme="minorBidi"/>
          <w:bCs/>
          <w:szCs w:val="22"/>
          <w:lang w:val="es-MX" w:eastAsia="es-MX"/>
        </w:rPr>
        <w:t>L</w:t>
      </w:r>
      <w:r w:rsidR="00CB7880" w:rsidRPr="00CB7880">
        <w:rPr>
          <w:rFonts w:ascii="Palatino Linotype" w:eastAsiaTheme="minorHAnsi" w:hAnsi="Palatino Linotype" w:cstheme="minorBidi"/>
          <w:bCs/>
          <w:szCs w:val="22"/>
          <w:lang w:val="es-MX" w:eastAsia="es-MX"/>
        </w:rPr>
        <w:t>os oficios entregados a las personas dadas de baja de la c</w:t>
      </w:r>
      <w:r>
        <w:rPr>
          <w:rFonts w:ascii="Palatino Linotype" w:eastAsiaTheme="minorHAnsi" w:hAnsi="Palatino Linotype" w:cstheme="minorBidi"/>
          <w:bCs/>
          <w:szCs w:val="22"/>
          <w:lang w:val="es-MX" w:eastAsia="es-MX"/>
        </w:rPr>
        <w:t>omisión a los que ella notifica.</w:t>
      </w:r>
    </w:p>
    <w:p w14:paraId="0C00C5F4" w14:textId="0E1F4E66" w:rsidR="003A1AF3" w:rsidRPr="00A56924" w:rsidRDefault="003036E2" w:rsidP="00CB7880">
      <w:pPr>
        <w:pStyle w:val="Prrafodelista"/>
        <w:numPr>
          <w:ilvl w:val="0"/>
          <w:numId w:val="41"/>
        </w:numPr>
        <w:spacing w:line="360" w:lineRule="auto"/>
        <w:ind w:right="141"/>
        <w:jc w:val="both"/>
        <w:rPr>
          <w:rFonts w:ascii="Palatino Linotype" w:eastAsiaTheme="minorHAnsi" w:hAnsi="Palatino Linotype" w:cstheme="minorBidi"/>
          <w:b/>
          <w:szCs w:val="22"/>
          <w:lang w:val="es-MX" w:eastAsia="es-MX"/>
        </w:rPr>
      </w:pPr>
      <w:r>
        <w:rPr>
          <w:rFonts w:ascii="Palatino Linotype" w:eastAsiaTheme="minorHAnsi" w:hAnsi="Palatino Linotype" w:cstheme="minorBidi"/>
          <w:bCs/>
          <w:szCs w:val="22"/>
          <w:lang w:val="es-MX" w:eastAsia="es-MX"/>
        </w:rPr>
        <w:t>L</w:t>
      </w:r>
      <w:r w:rsidR="00CB7880" w:rsidRPr="00CB7880">
        <w:rPr>
          <w:rFonts w:ascii="Palatino Linotype" w:eastAsiaTheme="minorHAnsi" w:hAnsi="Palatino Linotype" w:cstheme="minorBidi"/>
          <w:bCs/>
          <w:szCs w:val="22"/>
          <w:lang w:val="es-MX" w:eastAsia="es-MX"/>
        </w:rPr>
        <w:t>as sanciones que se le han impuesto por incurrir en abuso de autoridad y las quejas o denuncias que se presentaron en contraloría para ella</w:t>
      </w:r>
      <w:r w:rsidR="00B47C3F" w:rsidRPr="00A56924">
        <w:rPr>
          <w:rFonts w:ascii="Palatino Linotype" w:eastAsiaTheme="minorHAnsi" w:hAnsi="Palatino Linotype" w:cstheme="minorBidi"/>
          <w:bCs/>
          <w:szCs w:val="22"/>
          <w:lang w:val="es-MX" w:eastAsia="es-MX"/>
        </w:rPr>
        <w:t xml:space="preserve">. </w:t>
      </w:r>
    </w:p>
    <w:p w14:paraId="197614F4" w14:textId="77777777" w:rsidR="00A56924" w:rsidRPr="00A56924" w:rsidRDefault="00A56924" w:rsidP="001809B8">
      <w:pPr>
        <w:pStyle w:val="Sinespaciado"/>
        <w:rPr>
          <w:rFonts w:eastAsiaTheme="minorHAnsi"/>
          <w:lang w:eastAsia="es-MX"/>
        </w:rPr>
      </w:pPr>
    </w:p>
    <w:p w14:paraId="786E1719" w14:textId="248CD133" w:rsidR="0020146B" w:rsidRDefault="009602BA" w:rsidP="0020146B">
      <w:pPr>
        <w:spacing w:line="360" w:lineRule="auto"/>
        <w:jc w:val="both"/>
        <w:rPr>
          <w:rFonts w:ascii="Palatino Linotype" w:eastAsiaTheme="minorHAnsi" w:hAnsi="Palatino Linotype" w:cs="TimesNewRomanPS-ItalicMT"/>
          <w:iCs/>
          <w:lang w:val="es-MX" w:eastAsia="en-US"/>
        </w:rPr>
      </w:pPr>
      <w:r w:rsidRPr="00374FE7">
        <w:rPr>
          <w:rFonts w:ascii="Palatino Linotype" w:eastAsiaTheme="minorHAnsi" w:hAnsi="Palatino Linotype" w:cs="TimesNewRomanPS-ItalicMT"/>
          <w:iCs/>
          <w:lang w:val="es-MX" w:eastAsia="en-US"/>
        </w:rPr>
        <w:t xml:space="preserve">En vista de lo anterior, el </w:t>
      </w:r>
      <w:r w:rsidRPr="00374FE7">
        <w:rPr>
          <w:rFonts w:ascii="Palatino Linotype" w:eastAsiaTheme="minorHAnsi" w:hAnsi="Palatino Linotype" w:cs="TimesNewRomanPS-ItalicMT"/>
          <w:b/>
          <w:iCs/>
          <w:lang w:val="es-MX" w:eastAsia="en-US"/>
        </w:rPr>
        <w:t>Sujeto Obligado</w:t>
      </w:r>
      <w:r w:rsidRPr="00374FE7">
        <w:rPr>
          <w:rFonts w:ascii="Palatino Linotype" w:eastAsiaTheme="minorHAnsi" w:hAnsi="Palatino Linotype" w:cs="TimesNewRomanPS-ItalicMT"/>
          <w:iCs/>
          <w:lang w:val="es-MX" w:eastAsia="en-US"/>
        </w:rPr>
        <w:t xml:space="preserve"> </w:t>
      </w:r>
      <w:r w:rsidR="00665089">
        <w:rPr>
          <w:rFonts w:ascii="Palatino Linotype" w:eastAsiaTheme="minorHAnsi" w:hAnsi="Palatino Linotype" w:cs="TimesNewRomanPS-ItalicMT"/>
          <w:iCs/>
          <w:lang w:val="es-MX" w:eastAsia="en-US"/>
        </w:rPr>
        <w:t>emitió</w:t>
      </w:r>
      <w:r w:rsidRPr="00374FE7">
        <w:rPr>
          <w:rFonts w:ascii="Palatino Linotype" w:eastAsiaTheme="minorHAnsi" w:hAnsi="Palatino Linotype" w:cs="TimesNewRomanPS-ItalicMT"/>
          <w:iCs/>
          <w:lang w:val="es-MX" w:eastAsia="en-US"/>
        </w:rPr>
        <w:t xml:space="preserve"> su respuesta,</w:t>
      </w:r>
      <w:r w:rsidR="00905FE0">
        <w:rPr>
          <w:rFonts w:ascii="Palatino Linotype" w:eastAsiaTheme="minorHAnsi" w:hAnsi="Palatino Linotype" w:cs="TimesNewRomanPS-ItalicMT"/>
          <w:iCs/>
          <w:lang w:val="es-MX" w:eastAsia="en-US"/>
        </w:rPr>
        <w:t xml:space="preserve"> a través de</w:t>
      </w:r>
      <w:r w:rsidR="00D54570">
        <w:rPr>
          <w:rFonts w:ascii="Palatino Linotype" w:eastAsiaTheme="minorHAnsi" w:hAnsi="Palatino Linotype" w:cs="TimesNewRomanPS-ItalicMT"/>
          <w:iCs/>
          <w:lang w:val="es-MX" w:eastAsia="en-US"/>
        </w:rPr>
        <w:t xml:space="preserve"> los oficios número </w:t>
      </w:r>
      <w:r w:rsidR="00D54570" w:rsidRPr="00D54570">
        <w:rPr>
          <w:rFonts w:ascii="Palatino Linotype" w:eastAsiaTheme="minorHAnsi" w:hAnsi="Palatino Linotype" w:cs="TimesNewRomanPS-ItalicMT"/>
          <w:b/>
          <w:iCs/>
          <w:lang w:val="es-MX" w:eastAsia="en-US"/>
        </w:rPr>
        <w:t>219C0110020000S/1199/2024</w:t>
      </w:r>
      <w:r w:rsidR="00D54570">
        <w:rPr>
          <w:rFonts w:ascii="Palatino Linotype" w:eastAsiaTheme="minorHAnsi" w:hAnsi="Palatino Linotype" w:cs="TimesNewRomanPS-ItalicMT"/>
          <w:iCs/>
          <w:lang w:val="es-MX" w:eastAsia="en-US"/>
        </w:rPr>
        <w:t xml:space="preserve">, firmado por el </w:t>
      </w:r>
      <w:r w:rsidR="00D54570" w:rsidRPr="00D54570">
        <w:rPr>
          <w:rFonts w:ascii="Palatino Linotype" w:eastAsiaTheme="minorHAnsi" w:hAnsi="Palatino Linotype" w:cs="TimesNewRomanPS-ItalicMT"/>
          <w:b/>
          <w:iCs/>
          <w:lang w:val="es-MX" w:eastAsia="en-US"/>
        </w:rPr>
        <w:t>Titular del Órgano Interno de Control</w:t>
      </w:r>
      <w:r w:rsidR="00D54570">
        <w:rPr>
          <w:rFonts w:ascii="Palatino Linotype" w:eastAsiaTheme="minorHAnsi" w:hAnsi="Palatino Linotype" w:cs="TimesNewRomanPS-ItalicMT"/>
          <w:iCs/>
          <w:lang w:val="es-MX" w:eastAsia="en-US"/>
        </w:rPr>
        <w:t xml:space="preserve"> y el oficio número </w:t>
      </w:r>
      <w:r w:rsidR="00D54570" w:rsidRPr="00D54570">
        <w:rPr>
          <w:rFonts w:ascii="Palatino Linotype" w:eastAsiaTheme="minorHAnsi" w:hAnsi="Palatino Linotype" w:cs="TimesNewRomanPS-ItalicMT"/>
          <w:b/>
          <w:iCs/>
          <w:lang w:val="es-MX" w:eastAsia="en-US"/>
        </w:rPr>
        <w:t>219C0116000200L/1331/2024</w:t>
      </w:r>
      <w:r w:rsidR="00D54570">
        <w:rPr>
          <w:rFonts w:ascii="Palatino Linotype" w:eastAsiaTheme="minorHAnsi" w:hAnsi="Palatino Linotype" w:cs="TimesNewRomanPS-ItalicMT"/>
          <w:iCs/>
          <w:lang w:val="es-MX" w:eastAsia="en-US"/>
        </w:rPr>
        <w:t xml:space="preserve">, suscrito por la </w:t>
      </w:r>
      <w:r w:rsidR="00D54570" w:rsidRPr="00D54570">
        <w:rPr>
          <w:rFonts w:ascii="Palatino Linotype" w:eastAsiaTheme="minorHAnsi" w:hAnsi="Palatino Linotype" w:cs="TimesNewRomanPS-ItalicMT"/>
          <w:b/>
          <w:iCs/>
          <w:lang w:val="es-MX" w:eastAsia="en-US"/>
        </w:rPr>
        <w:t>Subdirectora en Materia Administrativa, Fiscal, Normatividad y de Consulta de la Dirección General de Asuntos Jurídicos e Igualdad de Género</w:t>
      </w:r>
      <w:r w:rsidR="00E15790">
        <w:rPr>
          <w:rFonts w:ascii="Palatino Linotype" w:eastAsiaTheme="minorHAnsi" w:hAnsi="Palatino Linotype" w:cs="TimesNewRomanPS-ItalicMT"/>
          <w:iCs/>
          <w:lang w:val="es-MX" w:eastAsia="en-US"/>
        </w:rPr>
        <w:t>,</w:t>
      </w:r>
      <w:r w:rsidR="00D54570">
        <w:rPr>
          <w:rFonts w:ascii="Palatino Linotype" w:eastAsiaTheme="minorHAnsi" w:hAnsi="Palatino Linotype" w:cs="TimesNewRomanPS-ItalicMT"/>
          <w:iCs/>
          <w:lang w:val="es-MX" w:eastAsia="en-US"/>
        </w:rPr>
        <w:t xml:space="preserve"> la cual,</w:t>
      </w:r>
      <w:r w:rsidR="00E15790">
        <w:rPr>
          <w:rFonts w:ascii="Palatino Linotype" w:eastAsiaTheme="minorHAnsi" w:hAnsi="Palatino Linotype" w:cs="TimesNewRomanPS-ItalicMT"/>
          <w:iCs/>
          <w:lang w:val="es-MX" w:eastAsia="en-US"/>
        </w:rPr>
        <w:t xml:space="preserve"> </w:t>
      </w:r>
      <w:r w:rsidR="003036E2">
        <w:rPr>
          <w:rFonts w:ascii="Palatino Linotype" w:eastAsiaTheme="minorHAnsi" w:hAnsi="Palatino Linotype" w:cs="TimesNewRomanPS-ItalicMT"/>
          <w:iCs/>
          <w:lang w:val="es-MX" w:eastAsia="en-US"/>
        </w:rPr>
        <w:t xml:space="preserve">se desglosa en el siguiente cuadro comparativo: </w:t>
      </w:r>
    </w:p>
    <w:p w14:paraId="2E40B1EE" w14:textId="77777777" w:rsidR="00905FE0" w:rsidRDefault="00905FE0" w:rsidP="001809B8">
      <w:pPr>
        <w:pStyle w:val="Sinespaciado"/>
        <w:rPr>
          <w:rFonts w:eastAsiaTheme="minorHAnsi"/>
          <w:lang w:eastAsia="en-US"/>
        </w:rPr>
      </w:pPr>
    </w:p>
    <w:tbl>
      <w:tblPr>
        <w:tblStyle w:val="Tablaconcuadrcula"/>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1970"/>
        <w:gridCol w:w="5103"/>
        <w:gridCol w:w="2018"/>
      </w:tblGrid>
      <w:tr w:rsidR="00905FE0" w:rsidRPr="006A240A" w14:paraId="5F6D95E4" w14:textId="77777777" w:rsidTr="00773FC3">
        <w:trPr>
          <w:tblHeader/>
        </w:trPr>
        <w:tc>
          <w:tcPr>
            <w:tcW w:w="1970" w:type="dxa"/>
            <w:tcBorders>
              <w:bottom w:val="single" w:sz="4" w:space="0" w:color="auto"/>
            </w:tcBorders>
            <w:shd w:val="clear" w:color="auto" w:fill="D9D9D9" w:themeFill="background1" w:themeFillShade="D9"/>
            <w:vAlign w:val="center"/>
          </w:tcPr>
          <w:p w14:paraId="526C2146" w14:textId="77777777" w:rsidR="00905FE0" w:rsidRPr="00262C6C" w:rsidRDefault="00905FE0" w:rsidP="00773FC3">
            <w:pPr>
              <w:ind w:right="49"/>
              <w:jc w:val="center"/>
              <w:rPr>
                <w:rFonts w:ascii="Palatino Linotype" w:eastAsiaTheme="minorHAnsi" w:hAnsi="Palatino Linotype" w:cstheme="minorBidi"/>
                <w:b/>
                <w:sz w:val="22"/>
                <w:lang w:val="es-MX" w:eastAsia="es-MX"/>
              </w:rPr>
            </w:pPr>
            <w:bookmarkStart w:id="1" w:name="_Hlk154684189"/>
            <w:r w:rsidRPr="00262C6C">
              <w:rPr>
                <w:rFonts w:ascii="Palatino Linotype" w:eastAsiaTheme="minorHAnsi" w:hAnsi="Palatino Linotype" w:cstheme="minorBidi"/>
                <w:b/>
                <w:sz w:val="22"/>
                <w:lang w:val="es-MX" w:eastAsia="es-MX"/>
              </w:rPr>
              <w:t>Solicitud de Información</w:t>
            </w:r>
          </w:p>
        </w:tc>
        <w:tc>
          <w:tcPr>
            <w:tcW w:w="5103" w:type="dxa"/>
            <w:tcBorders>
              <w:bottom w:val="single" w:sz="4" w:space="0" w:color="auto"/>
            </w:tcBorders>
            <w:shd w:val="clear" w:color="auto" w:fill="D9D9D9" w:themeFill="background1" w:themeFillShade="D9"/>
            <w:vAlign w:val="center"/>
          </w:tcPr>
          <w:p w14:paraId="19454F1B" w14:textId="77777777" w:rsidR="00905FE0" w:rsidRPr="00262C6C" w:rsidRDefault="00905FE0" w:rsidP="00773FC3">
            <w:pPr>
              <w:ind w:right="49"/>
              <w:jc w:val="center"/>
              <w:rPr>
                <w:rFonts w:ascii="Palatino Linotype" w:eastAsiaTheme="minorHAnsi" w:hAnsi="Palatino Linotype" w:cstheme="minorBidi"/>
                <w:b/>
                <w:sz w:val="22"/>
                <w:lang w:val="es-MX" w:eastAsia="es-MX"/>
              </w:rPr>
            </w:pPr>
            <w:r w:rsidRPr="00262C6C">
              <w:rPr>
                <w:rFonts w:ascii="Palatino Linotype" w:eastAsiaTheme="minorHAnsi" w:hAnsi="Palatino Linotype" w:cstheme="minorBidi"/>
                <w:b/>
                <w:sz w:val="22"/>
                <w:lang w:val="es-MX" w:eastAsia="es-MX"/>
              </w:rPr>
              <w:t>Respuesta</w:t>
            </w:r>
          </w:p>
        </w:tc>
        <w:tc>
          <w:tcPr>
            <w:tcW w:w="2018" w:type="dxa"/>
            <w:shd w:val="clear" w:color="auto" w:fill="D9D9D9" w:themeFill="background1" w:themeFillShade="D9"/>
            <w:vAlign w:val="center"/>
          </w:tcPr>
          <w:p w14:paraId="12F86CAB" w14:textId="77777777" w:rsidR="00905FE0" w:rsidRPr="00262C6C" w:rsidRDefault="00905FE0" w:rsidP="00773FC3">
            <w:pPr>
              <w:ind w:right="49"/>
              <w:jc w:val="center"/>
              <w:rPr>
                <w:rFonts w:ascii="Palatino Linotype" w:eastAsiaTheme="minorHAnsi" w:hAnsi="Palatino Linotype" w:cstheme="minorBidi"/>
                <w:b/>
                <w:sz w:val="22"/>
                <w:lang w:val="es-MX" w:eastAsia="es-MX"/>
              </w:rPr>
            </w:pPr>
            <w:r w:rsidRPr="00262C6C">
              <w:rPr>
                <w:rFonts w:ascii="Palatino Linotype" w:eastAsiaTheme="minorHAnsi" w:hAnsi="Palatino Linotype" w:cstheme="minorBidi"/>
                <w:b/>
                <w:sz w:val="22"/>
                <w:lang w:val="es-MX" w:eastAsia="es-MX"/>
              </w:rPr>
              <w:t>Cumplimiento</w:t>
            </w:r>
          </w:p>
        </w:tc>
      </w:tr>
      <w:tr w:rsidR="00905FE0" w:rsidRPr="006A240A" w14:paraId="61F3C49A" w14:textId="77777777" w:rsidTr="00773FC3">
        <w:trPr>
          <w:trHeight w:val="483"/>
        </w:trPr>
        <w:tc>
          <w:tcPr>
            <w:tcW w:w="1970" w:type="dxa"/>
            <w:vAlign w:val="center"/>
          </w:tcPr>
          <w:p w14:paraId="0A1C2765" w14:textId="1AFF396D" w:rsidR="00905FE0" w:rsidRPr="00262C6C" w:rsidRDefault="00D54570" w:rsidP="00773FC3">
            <w:pPr>
              <w:ind w:right="49"/>
              <w:jc w:val="both"/>
              <w:rPr>
                <w:rFonts w:ascii="Palatino Linotype" w:eastAsiaTheme="minorHAnsi" w:hAnsi="Palatino Linotype"/>
                <w:sz w:val="18"/>
                <w:lang w:eastAsia="es-MX"/>
              </w:rPr>
            </w:pPr>
            <w:bookmarkStart w:id="2" w:name="_Hlk148976259"/>
            <w:r w:rsidRPr="00D54570">
              <w:rPr>
                <w:rFonts w:ascii="Palatino Linotype" w:eastAsiaTheme="minorHAnsi" w:hAnsi="Palatino Linotype"/>
                <w:sz w:val="18"/>
                <w:lang w:eastAsia="es-MX"/>
              </w:rPr>
              <w:t>1.</w:t>
            </w:r>
            <w:r w:rsidRPr="00D54570">
              <w:rPr>
                <w:rFonts w:ascii="Palatino Linotype" w:eastAsiaTheme="minorHAnsi" w:hAnsi="Palatino Linotype"/>
                <w:sz w:val="18"/>
                <w:lang w:eastAsia="es-MX"/>
              </w:rPr>
              <w:tab/>
              <w:t xml:space="preserve">Las comisiones generadas del área de asuntos jurídicos para asistir al ISSEMYM como </w:t>
            </w:r>
            <w:r w:rsidRPr="00D54570">
              <w:rPr>
                <w:rFonts w:ascii="Palatino Linotype" w:eastAsiaTheme="minorHAnsi" w:hAnsi="Palatino Linotype"/>
                <w:sz w:val="18"/>
                <w:lang w:eastAsia="es-MX"/>
              </w:rPr>
              <w:lastRenderedPageBreak/>
              <w:t>apoyo administrativo.</w:t>
            </w:r>
          </w:p>
        </w:tc>
        <w:tc>
          <w:tcPr>
            <w:tcW w:w="5103" w:type="dxa"/>
            <w:tcBorders>
              <w:top w:val="double" w:sz="4" w:space="0" w:color="auto"/>
              <w:bottom w:val="double" w:sz="4" w:space="0" w:color="auto"/>
            </w:tcBorders>
            <w:vAlign w:val="center"/>
          </w:tcPr>
          <w:p w14:paraId="751FFFD1" w14:textId="238005DF" w:rsidR="00905FE0" w:rsidRPr="00262C6C" w:rsidRDefault="002E547A" w:rsidP="002E547A">
            <w:pPr>
              <w:spacing w:line="276" w:lineRule="auto"/>
              <w:jc w:val="both"/>
              <w:rPr>
                <w:rFonts w:ascii="Palatino Linotype" w:eastAsiaTheme="minorHAnsi" w:hAnsi="Palatino Linotype" w:cstheme="minorBidi"/>
                <w:sz w:val="20"/>
                <w:lang w:val="es-MX" w:eastAsia="es-MX"/>
              </w:rPr>
            </w:pPr>
            <w:r>
              <w:rPr>
                <w:rFonts w:ascii="Palatino Linotype" w:eastAsiaTheme="minorHAnsi" w:hAnsi="Palatino Linotype" w:cstheme="minorBidi"/>
                <w:sz w:val="20"/>
                <w:lang w:val="es-MX" w:eastAsia="es-MX"/>
              </w:rPr>
              <w:lastRenderedPageBreak/>
              <w:t xml:space="preserve">Informó que, </w:t>
            </w:r>
            <w:r w:rsidRPr="002E547A">
              <w:rPr>
                <w:rFonts w:ascii="Palatino Linotype" w:eastAsiaTheme="minorHAnsi" w:hAnsi="Palatino Linotype" w:cstheme="minorBidi"/>
                <w:sz w:val="20"/>
                <w:lang w:val="es-MX" w:eastAsia="es-MX"/>
              </w:rPr>
              <w:t xml:space="preserve">fue comisionada del 22 de julio al 13 de septiembre para acudir comisionada a las oficinas de Oficialía Mayor del Instituto de Seguridad Social del Estado de México y Municipios, tal y como se acredita con el oficio número </w:t>
            </w:r>
            <w:r w:rsidRPr="002E547A">
              <w:rPr>
                <w:rFonts w:ascii="Palatino Linotype" w:eastAsiaTheme="minorHAnsi" w:hAnsi="Palatino Linotype" w:cstheme="minorBidi"/>
                <w:b/>
                <w:sz w:val="20"/>
                <w:u w:val="single"/>
                <w:lang w:val="es-MX" w:eastAsia="es-MX"/>
              </w:rPr>
              <w:t>219001160001001/786/2024</w:t>
            </w:r>
            <w:r w:rsidRPr="002E547A">
              <w:rPr>
                <w:rFonts w:ascii="Palatino Linotype" w:eastAsiaTheme="minorHAnsi" w:hAnsi="Palatino Linotype" w:cstheme="minorBidi"/>
                <w:sz w:val="20"/>
                <w:lang w:val="es-MX" w:eastAsia="es-MX"/>
              </w:rPr>
              <w:t xml:space="preserve">, del 19 </w:t>
            </w:r>
            <w:r w:rsidRPr="002E547A">
              <w:rPr>
                <w:rFonts w:ascii="Palatino Linotype" w:eastAsiaTheme="minorHAnsi" w:hAnsi="Palatino Linotype" w:cstheme="minorBidi"/>
                <w:sz w:val="20"/>
                <w:lang w:val="es-MX" w:eastAsia="es-MX"/>
              </w:rPr>
              <w:lastRenderedPageBreak/>
              <w:t>de julio del 2024, acudiendo para apoyar en cue</w:t>
            </w:r>
            <w:r>
              <w:rPr>
                <w:rFonts w:ascii="Palatino Linotype" w:eastAsiaTheme="minorHAnsi" w:hAnsi="Palatino Linotype" w:cstheme="minorBidi"/>
                <w:sz w:val="20"/>
                <w:lang w:val="es-MX" w:eastAsia="es-MX"/>
              </w:rPr>
              <w:t>stiones de rezagos de pensiones.</w:t>
            </w:r>
            <w:r w:rsidRPr="002E547A">
              <w:rPr>
                <w:rFonts w:ascii="Palatino Linotype" w:eastAsiaTheme="minorHAnsi" w:hAnsi="Palatino Linotype" w:cstheme="minorBidi"/>
                <w:sz w:val="20"/>
                <w:lang w:val="es-MX" w:eastAsia="es-MX"/>
              </w:rPr>
              <w:t xml:space="preserve"> </w:t>
            </w:r>
          </w:p>
        </w:tc>
        <w:tc>
          <w:tcPr>
            <w:tcW w:w="2018" w:type="dxa"/>
            <w:tcBorders>
              <w:top w:val="double" w:sz="4" w:space="0" w:color="auto"/>
              <w:bottom w:val="double" w:sz="4" w:space="0" w:color="auto"/>
            </w:tcBorders>
            <w:vAlign w:val="center"/>
          </w:tcPr>
          <w:p w14:paraId="124BC079" w14:textId="77777777" w:rsidR="00905FE0" w:rsidRDefault="002E547A" w:rsidP="00773FC3">
            <w:pPr>
              <w:ind w:right="49"/>
              <w:jc w:val="center"/>
              <w:rPr>
                <w:rFonts w:ascii="Palatino Linotype" w:eastAsiaTheme="minorHAnsi" w:hAnsi="Palatino Linotype" w:cstheme="minorBidi"/>
                <w:b/>
                <w:bCs/>
                <w:iCs/>
                <w:lang w:val="es-MX" w:eastAsia="es-MX"/>
              </w:rPr>
            </w:pPr>
            <w:r>
              <w:rPr>
                <w:rFonts w:ascii="Palatino Linotype" w:eastAsiaTheme="minorHAnsi" w:hAnsi="Palatino Linotype" w:cstheme="minorBidi"/>
                <w:b/>
                <w:bCs/>
                <w:iCs/>
                <w:lang w:val="es-MX" w:eastAsia="es-MX"/>
              </w:rPr>
              <w:lastRenderedPageBreak/>
              <w:t>Parcialmente</w:t>
            </w:r>
          </w:p>
          <w:p w14:paraId="67A5E29E" w14:textId="361768D7" w:rsidR="002E547A" w:rsidRPr="002E547A" w:rsidRDefault="002E547A" w:rsidP="00773FC3">
            <w:pPr>
              <w:ind w:right="49"/>
              <w:jc w:val="center"/>
              <w:rPr>
                <w:rFonts w:ascii="Palatino Linotype" w:eastAsiaTheme="minorHAnsi" w:hAnsi="Palatino Linotype" w:cstheme="minorBidi"/>
                <w:bCs/>
                <w:i/>
                <w:iCs/>
                <w:sz w:val="18"/>
                <w:szCs w:val="18"/>
                <w:lang w:val="es-MX" w:eastAsia="es-MX"/>
              </w:rPr>
            </w:pPr>
            <w:r w:rsidRPr="002E547A">
              <w:rPr>
                <w:rFonts w:ascii="Palatino Linotype" w:eastAsiaTheme="minorHAnsi" w:hAnsi="Palatino Linotype" w:cstheme="minorBidi"/>
                <w:bCs/>
                <w:i/>
                <w:iCs/>
                <w:sz w:val="18"/>
                <w:szCs w:val="18"/>
                <w:lang w:val="es-MX" w:eastAsia="es-MX"/>
              </w:rPr>
              <w:t>(Faltó remitir el oficio de comisión)</w:t>
            </w:r>
          </w:p>
        </w:tc>
      </w:tr>
      <w:tr w:rsidR="00905FE0" w:rsidRPr="006A240A" w14:paraId="7E957FF9" w14:textId="77777777" w:rsidTr="00773FC3">
        <w:trPr>
          <w:trHeight w:val="483"/>
        </w:trPr>
        <w:tc>
          <w:tcPr>
            <w:tcW w:w="1970" w:type="dxa"/>
            <w:vAlign w:val="center"/>
          </w:tcPr>
          <w:p w14:paraId="5FCA35CA" w14:textId="44ACCD4A" w:rsidR="00905FE0" w:rsidRPr="00262C6C" w:rsidRDefault="00D54570" w:rsidP="00773FC3">
            <w:pPr>
              <w:ind w:right="49"/>
              <w:jc w:val="both"/>
              <w:rPr>
                <w:rFonts w:ascii="Palatino Linotype" w:eastAsiaTheme="minorHAnsi" w:hAnsi="Palatino Linotype"/>
                <w:sz w:val="18"/>
                <w:lang w:eastAsia="es-MX"/>
              </w:rPr>
            </w:pPr>
            <w:r w:rsidRPr="00D54570">
              <w:rPr>
                <w:rFonts w:ascii="Palatino Linotype" w:eastAsiaTheme="minorHAnsi" w:hAnsi="Palatino Linotype"/>
                <w:sz w:val="18"/>
                <w:lang w:eastAsia="es-MX"/>
              </w:rPr>
              <w:t>2.</w:t>
            </w:r>
            <w:r w:rsidRPr="00D54570">
              <w:rPr>
                <w:rFonts w:ascii="Palatino Linotype" w:eastAsiaTheme="minorHAnsi" w:hAnsi="Palatino Linotype"/>
                <w:sz w:val="18"/>
                <w:lang w:eastAsia="es-MX"/>
              </w:rPr>
              <w:tab/>
              <w:t>Un resumen de los trabajos que realizó en su permanencia en este lugar.</w:t>
            </w:r>
          </w:p>
        </w:tc>
        <w:tc>
          <w:tcPr>
            <w:tcW w:w="5103" w:type="dxa"/>
            <w:tcBorders>
              <w:top w:val="double" w:sz="4" w:space="0" w:color="auto"/>
              <w:bottom w:val="double" w:sz="4" w:space="0" w:color="auto"/>
            </w:tcBorders>
            <w:vAlign w:val="center"/>
          </w:tcPr>
          <w:p w14:paraId="54C792AA" w14:textId="7DDE5829" w:rsidR="00905FE0" w:rsidRPr="00262C6C" w:rsidRDefault="002E547A" w:rsidP="00773FC3">
            <w:pPr>
              <w:spacing w:line="276" w:lineRule="auto"/>
              <w:jc w:val="both"/>
              <w:rPr>
                <w:rFonts w:ascii="Palatino Linotype" w:eastAsiaTheme="minorHAnsi" w:hAnsi="Palatino Linotype" w:cstheme="minorBidi"/>
                <w:sz w:val="20"/>
                <w:lang w:val="es-MX" w:eastAsia="es-MX"/>
              </w:rPr>
            </w:pPr>
            <w:r>
              <w:rPr>
                <w:rFonts w:ascii="Palatino Linotype" w:eastAsiaTheme="minorHAnsi" w:hAnsi="Palatino Linotype" w:cstheme="minorBidi"/>
                <w:sz w:val="20"/>
                <w:lang w:val="es-MX" w:eastAsia="es-MX"/>
              </w:rPr>
              <w:t>L</w:t>
            </w:r>
            <w:r w:rsidRPr="002E547A">
              <w:rPr>
                <w:rFonts w:ascii="Palatino Linotype" w:eastAsiaTheme="minorHAnsi" w:hAnsi="Palatino Linotype" w:cstheme="minorBidi"/>
                <w:sz w:val="20"/>
                <w:lang w:val="es-MX" w:eastAsia="es-MX"/>
              </w:rPr>
              <w:t>as tareas encomendadas obran bajo el resguardo de Oficialía Mayor, Dirección de Pensiones del Instituto de Seguridad Social del Estado de México y Municipios.</w:t>
            </w:r>
          </w:p>
        </w:tc>
        <w:tc>
          <w:tcPr>
            <w:tcW w:w="2018" w:type="dxa"/>
            <w:tcBorders>
              <w:top w:val="double" w:sz="4" w:space="0" w:color="auto"/>
              <w:bottom w:val="double" w:sz="4" w:space="0" w:color="auto"/>
            </w:tcBorders>
            <w:vAlign w:val="center"/>
          </w:tcPr>
          <w:p w14:paraId="405B73A8" w14:textId="77777777" w:rsidR="00905FE0" w:rsidRDefault="00604960" w:rsidP="00773FC3">
            <w:pPr>
              <w:ind w:right="49"/>
              <w:jc w:val="center"/>
              <w:rPr>
                <w:rFonts w:ascii="Palatino Linotype" w:eastAsiaTheme="minorHAnsi" w:hAnsi="Palatino Linotype" w:cstheme="minorBidi"/>
                <w:b/>
                <w:bCs/>
                <w:iCs/>
                <w:lang w:val="es-MX" w:eastAsia="es-MX"/>
              </w:rPr>
            </w:pPr>
            <w:r>
              <w:rPr>
                <w:rFonts w:ascii="Palatino Linotype" w:eastAsiaTheme="minorHAnsi" w:hAnsi="Palatino Linotype" w:cstheme="minorBidi"/>
                <w:b/>
                <w:bCs/>
                <w:iCs/>
                <w:lang w:val="es-MX" w:eastAsia="es-MX"/>
              </w:rPr>
              <w:t>Sí</w:t>
            </w:r>
          </w:p>
          <w:p w14:paraId="07526265" w14:textId="0F70D990" w:rsidR="00773FC3" w:rsidRDefault="00773FC3" w:rsidP="00773FC3">
            <w:pPr>
              <w:ind w:right="49"/>
              <w:jc w:val="center"/>
              <w:rPr>
                <w:rFonts w:ascii="Palatino Linotype" w:eastAsiaTheme="minorHAnsi" w:hAnsi="Palatino Linotype" w:cstheme="minorBidi"/>
                <w:b/>
                <w:bCs/>
                <w:iCs/>
                <w:lang w:val="es-MX" w:eastAsia="es-MX"/>
              </w:rPr>
            </w:pPr>
            <w:r w:rsidRPr="001809B8">
              <w:rPr>
                <w:rFonts w:ascii="Palatino Linotype" w:eastAsiaTheme="minorHAnsi" w:hAnsi="Palatino Linotype" w:cstheme="minorBidi"/>
                <w:bCs/>
                <w:i/>
                <w:iCs/>
                <w:sz w:val="18"/>
                <w:szCs w:val="18"/>
                <w:lang w:val="es-MX" w:eastAsia="es-MX"/>
              </w:rPr>
              <w:t>(Hechos negativos)</w:t>
            </w:r>
          </w:p>
        </w:tc>
      </w:tr>
      <w:tr w:rsidR="00905FE0" w:rsidRPr="006A240A" w14:paraId="202E1B8E" w14:textId="77777777" w:rsidTr="00773FC3">
        <w:trPr>
          <w:trHeight w:val="483"/>
        </w:trPr>
        <w:tc>
          <w:tcPr>
            <w:tcW w:w="1970" w:type="dxa"/>
            <w:vAlign w:val="center"/>
          </w:tcPr>
          <w:p w14:paraId="485B7801" w14:textId="3BE00584" w:rsidR="00905FE0" w:rsidRPr="00262C6C" w:rsidRDefault="00D54570" w:rsidP="00773FC3">
            <w:pPr>
              <w:ind w:right="49"/>
              <w:jc w:val="both"/>
              <w:rPr>
                <w:rFonts w:ascii="Palatino Linotype" w:eastAsiaTheme="minorHAnsi" w:hAnsi="Palatino Linotype"/>
                <w:sz w:val="18"/>
                <w:lang w:eastAsia="es-MX"/>
              </w:rPr>
            </w:pPr>
            <w:r w:rsidRPr="00D54570">
              <w:rPr>
                <w:rFonts w:ascii="Palatino Linotype" w:eastAsiaTheme="minorHAnsi" w:hAnsi="Palatino Linotype"/>
                <w:sz w:val="18"/>
                <w:lang w:eastAsia="es-MX"/>
              </w:rPr>
              <w:t>3.</w:t>
            </w:r>
            <w:r w:rsidRPr="00D54570">
              <w:rPr>
                <w:rFonts w:ascii="Palatino Linotype" w:eastAsiaTheme="minorHAnsi" w:hAnsi="Palatino Linotype"/>
                <w:sz w:val="18"/>
                <w:lang w:eastAsia="es-MX"/>
              </w:rPr>
              <w:tab/>
              <w:t>Sus funciones de acuerdo al manual en su área de adscripción y las funciones que realiza actualmente.</w:t>
            </w:r>
          </w:p>
        </w:tc>
        <w:tc>
          <w:tcPr>
            <w:tcW w:w="5103" w:type="dxa"/>
            <w:tcBorders>
              <w:top w:val="double" w:sz="4" w:space="0" w:color="auto"/>
              <w:bottom w:val="double" w:sz="4" w:space="0" w:color="auto"/>
            </w:tcBorders>
            <w:vAlign w:val="center"/>
          </w:tcPr>
          <w:p w14:paraId="7817A4A3" w14:textId="4597BA78" w:rsidR="00905FE0" w:rsidRPr="00262C6C" w:rsidRDefault="001809B8" w:rsidP="00773FC3">
            <w:pPr>
              <w:spacing w:line="276" w:lineRule="auto"/>
              <w:jc w:val="both"/>
              <w:rPr>
                <w:rFonts w:ascii="Palatino Linotype" w:eastAsiaTheme="minorHAnsi" w:hAnsi="Palatino Linotype" w:cstheme="minorBidi"/>
                <w:sz w:val="20"/>
                <w:lang w:val="es-MX" w:eastAsia="es-MX"/>
              </w:rPr>
            </w:pPr>
            <w:r w:rsidRPr="001809B8">
              <w:rPr>
                <w:rFonts w:ascii="Palatino Linotype" w:eastAsiaTheme="minorHAnsi" w:hAnsi="Palatino Linotype" w:cstheme="minorBidi"/>
                <w:sz w:val="20"/>
                <w:lang w:val="es-MX" w:eastAsia="es-MX"/>
              </w:rPr>
              <w:t xml:space="preserve">Las funciones que desempeña y que siguen siendo </w:t>
            </w:r>
            <w:r w:rsidRPr="001809B8">
              <w:rPr>
                <w:rFonts w:ascii="Palatino Linotype" w:eastAsiaTheme="minorHAnsi" w:hAnsi="Palatino Linotype" w:cstheme="minorBidi"/>
                <w:b/>
                <w:sz w:val="20"/>
                <w:u w:val="single"/>
                <w:lang w:val="es-MX" w:eastAsia="es-MX"/>
              </w:rPr>
              <w:t>designadas por la Subdirectora de Asuntos Penales, Laborales, Civil y Mercantil, son</w:t>
            </w:r>
            <w:r w:rsidRPr="001809B8">
              <w:rPr>
                <w:rFonts w:ascii="Palatino Linotype" w:eastAsiaTheme="minorHAnsi" w:hAnsi="Palatino Linotype" w:cstheme="minorBidi"/>
                <w:sz w:val="20"/>
                <w:lang w:val="es-MX" w:eastAsia="es-MX"/>
              </w:rPr>
              <w:t>: Elaboración de comparecencia y si es requerido celebración convenios para entrega de cheques por concepto de finiquitos, integrar, llevar el control y substanciar (proyecto para firma) los procedimientos laborales hasta su conclusión, proporcionar asesoría jurídica en materia laboral a las unidades administrativas de la Comisión, salvaguardando los intereses de ésta, resguardar la documentación relacionada con los conflictos laborales en los que la Comisión sea parte o que se originen por incumplimiento de la Ley Federal del Trabajo, Ley del Trabajo de los Servidores Públicos del Estado de México y Municipios, así como el Reglamento de Condiciones Generales de Trabajo de los Servidores Públicos Generales de la Comisión del Agua del Estado de México; Revisar y, en su caso, elaborar el proyecto para que se otorgue el visto bueno al documento de probable riesgo de trabajo que se envía al instituto de Seguridad Social del Estado de México y Municipios (ISSEMYM); Desahogar el procedimiento relacionado con la rescisión de la relación laboral existente entre las servidoras públicas/los servidores públicos y la Comisión; atender) los mandatos judiciales respecto retenciones por concepto de pensión a</w:t>
            </w:r>
            <w:r>
              <w:rPr>
                <w:rFonts w:ascii="Palatino Linotype" w:eastAsiaTheme="minorHAnsi" w:hAnsi="Palatino Linotype" w:cstheme="minorBidi"/>
                <w:sz w:val="20"/>
                <w:lang w:val="es-MX" w:eastAsia="es-MX"/>
              </w:rPr>
              <w:t>limenticia; Desarrollar las dem</w:t>
            </w:r>
            <w:r w:rsidRPr="001809B8">
              <w:rPr>
                <w:rFonts w:ascii="Palatino Linotype" w:eastAsiaTheme="minorHAnsi" w:hAnsi="Palatino Linotype" w:cstheme="minorBidi"/>
                <w:sz w:val="20"/>
                <w:lang w:val="es-MX" w:eastAsia="es-MX"/>
              </w:rPr>
              <w:t>ás que le encomienden.</w:t>
            </w:r>
          </w:p>
        </w:tc>
        <w:tc>
          <w:tcPr>
            <w:tcW w:w="2018" w:type="dxa"/>
            <w:tcBorders>
              <w:top w:val="double" w:sz="4" w:space="0" w:color="auto"/>
              <w:bottom w:val="double" w:sz="4" w:space="0" w:color="auto"/>
            </w:tcBorders>
            <w:vAlign w:val="center"/>
          </w:tcPr>
          <w:p w14:paraId="3E13FF18" w14:textId="795EA81A" w:rsidR="00905FE0" w:rsidRDefault="001809B8" w:rsidP="00773FC3">
            <w:pPr>
              <w:ind w:right="49"/>
              <w:jc w:val="center"/>
              <w:rPr>
                <w:rFonts w:ascii="Palatino Linotype" w:eastAsiaTheme="minorHAnsi" w:hAnsi="Palatino Linotype" w:cstheme="minorBidi"/>
                <w:b/>
                <w:bCs/>
                <w:iCs/>
                <w:lang w:val="es-MX" w:eastAsia="es-MX"/>
              </w:rPr>
            </w:pPr>
            <w:r>
              <w:rPr>
                <w:rFonts w:ascii="Palatino Linotype" w:eastAsiaTheme="minorHAnsi" w:hAnsi="Palatino Linotype" w:cstheme="minorBidi"/>
                <w:b/>
                <w:bCs/>
                <w:iCs/>
                <w:lang w:val="es-MX" w:eastAsia="es-MX"/>
              </w:rPr>
              <w:t>Sí</w:t>
            </w:r>
          </w:p>
        </w:tc>
      </w:tr>
      <w:tr w:rsidR="00905FE0" w:rsidRPr="006A240A" w14:paraId="6D031336" w14:textId="77777777" w:rsidTr="00773FC3">
        <w:trPr>
          <w:trHeight w:val="483"/>
        </w:trPr>
        <w:tc>
          <w:tcPr>
            <w:tcW w:w="1970" w:type="dxa"/>
            <w:vAlign w:val="center"/>
          </w:tcPr>
          <w:p w14:paraId="1D9BFF4E" w14:textId="44A52CFE" w:rsidR="00905FE0" w:rsidRPr="00262C6C" w:rsidRDefault="00D54570" w:rsidP="00773FC3">
            <w:pPr>
              <w:ind w:right="49"/>
              <w:jc w:val="both"/>
              <w:rPr>
                <w:rFonts w:ascii="Palatino Linotype" w:eastAsiaTheme="minorHAnsi" w:hAnsi="Palatino Linotype"/>
                <w:sz w:val="18"/>
                <w:lang w:eastAsia="es-MX"/>
              </w:rPr>
            </w:pPr>
            <w:r w:rsidRPr="00D54570">
              <w:rPr>
                <w:rFonts w:ascii="Palatino Linotype" w:eastAsiaTheme="minorHAnsi" w:hAnsi="Palatino Linotype"/>
                <w:sz w:val="18"/>
                <w:lang w:eastAsia="es-MX"/>
              </w:rPr>
              <w:t>4.</w:t>
            </w:r>
            <w:r w:rsidRPr="00D54570">
              <w:rPr>
                <w:rFonts w:ascii="Palatino Linotype" w:eastAsiaTheme="minorHAnsi" w:hAnsi="Palatino Linotype"/>
                <w:sz w:val="18"/>
                <w:lang w:eastAsia="es-MX"/>
              </w:rPr>
              <w:tab/>
              <w:t xml:space="preserve">Los oficios entregados a las personas dadas de </w:t>
            </w:r>
            <w:r w:rsidRPr="00D54570">
              <w:rPr>
                <w:rFonts w:ascii="Palatino Linotype" w:eastAsiaTheme="minorHAnsi" w:hAnsi="Palatino Linotype"/>
                <w:sz w:val="18"/>
                <w:lang w:eastAsia="es-MX"/>
              </w:rPr>
              <w:lastRenderedPageBreak/>
              <w:t>baja de la comisión a los que ella notifica.</w:t>
            </w:r>
          </w:p>
        </w:tc>
        <w:tc>
          <w:tcPr>
            <w:tcW w:w="5103" w:type="dxa"/>
            <w:tcBorders>
              <w:top w:val="double" w:sz="4" w:space="0" w:color="auto"/>
              <w:bottom w:val="double" w:sz="4" w:space="0" w:color="auto"/>
            </w:tcBorders>
            <w:vAlign w:val="center"/>
          </w:tcPr>
          <w:p w14:paraId="592C14A6" w14:textId="77777777" w:rsidR="00905FE0" w:rsidRDefault="001809B8" w:rsidP="00773FC3">
            <w:pPr>
              <w:spacing w:line="276" w:lineRule="auto"/>
              <w:jc w:val="both"/>
              <w:rPr>
                <w:rFonts w:ascii="Palatino Linotype" w:eastAsiaTheme="minorHAnsi" w:hAnsi="Palatino Linotype" w:cstheme="minorBidi"/>
                <w:sz w:val="20"/>
                <w:lang w:val="es-MX" w:eastAsia="es-MX"/>
              </w:rPr>
            </w:pPr>
            <w:r>
              <w:rPr>
                <w:rFonts w:ascii="Palatino Linotype" w:eastAsiaTheme="minorHAnsi" w:hAnsi="Palatino Linotype" w:cstheme="minorBidi"/>
                <w:sz w:val="20"/>
                <w:lang w:val="es-MX" w:eastAsia="es-MX"/>
              </w:rPr>
              <w:lastRenderedPageBreak/>
              <w:t xml:space="preserve">Comunicó que, </w:t>
            </w:r>
            <w:r w:rsidRPr="001809B8">
              <w:rPr>
                <w:rFonts w:ascii="Palatino Linotype" w:eastAsiaTheme="minorHAnsi" w:hAnsi="Palatino Linotype" w:cstheme="minorBidi"/>
                <w:sz w:val="20"/>
                <w:lang w:val="es-MX" w:eastAsia="es-MX"/>
              </w:rPr>
              <w:t xml:space="preserve">es personal operativo y se encuentra bajo subordinación, por lo que, al no contar con </w:t>
            </w:r>
            <w:r w:rsidRPr="001809B8">
              <w:rPr>
                <w:rFonts w:ascii="Palatino Linotype" w:eastAsiaTheme="minorHAnsi" w:hAnsi="Palatino Linotype" w:cstheme="minorBidi"/>
                <w:sz w:val="20"/>
                <w:lang w:val="es-MX" w:eastAsia="es-MX"/>
              </w:rPr>
              <w:lastRenderedPageBreak/>
              <w:t>nombramiento, no tiene facultad de firmas para poder suscribir oficios.</w:t>
            </w:r>
          </w:p>
          <w:p w14:paraId="0B2118D2" w14:textId="77777777" w:rsidR="001809B8" w:rsidRDefault="001809B8" w:rsidP="00773FC3">
            <w:pPr>
              <w:spacing w:line="276" w:lineRule="auto"/>
              <w:jc w:val="both"/>
              <w:rPr>
                <w:rFonts w:ascii="Palatino Linotype" w:eastAsiaTheme="minorHAnsi" w:hAnsi="Palatino Linotype" w:cstheme="minorBidi"/>
                <w:sz w:val="20"/>
                <w:lang w:val="es-MX" w:eastAsia="es-MX"/>
              </w:rPr>
            </w:pPr>
          </w:p>
          <w:p w14:paraId="049E1AAC" w14:textId="08899E1F" w:rsidR="001809B8" w:rsidRPr="00262C6C" w:rsidRDefault="001809B8" w:rsidP="00773FC3">
            <w:pPr>
              <w:spacing w:line="276" w:lineRule="auto"/>
              <w:jc w:val="both"/>
              <w:rPr>
                <w:rFonts w:ascii="Palatino Linotype" w:eastAsiaTheme="minorHAnsi" w:hAnsi="Palatino Linotype" w:cstheme="minorBidi"/>
                <w:sz w:val="20"/>
                <w:lang w:val="es-MX" w:eastAsia="es-MX"/>
              </w:rPr>
            </w:pPr>
            <w:r w:rsidRPr="001809B8">
              <w:rPr>
                <w:rFonts w:ascii="Palatino Linotype" w:eastAsiaTheme="minorHAnsi" w:hAnsi="Palatino Linotype" w:cstheme="minorBidi"/>
                <w:sz w:val="20"/>
                <w:lang w:val="es-MX" w:eastAsia="es-MX"/>
              </w:rPr>
              <w:t>En relación a los oficios de las personas dadas de baja de la comisión, la Licenciada Diana Hernández no</w:t>
            </w:r>
            <w:r>
              <w:rPr>
                <w:rFonts w:ascii="Palatino Linotype" w:eastAsiaTheme="minorHAnsi" w:hAnsi="Palatino Linotype" w:cstheme="minorBidi"/>
                <w:sz w:val="20"/>
                <w:lang w:val="es-MX" w:eastAsia="es-MX"/>
              </w:rPr>
              <w:t xml:space="preserve"> ha notificado ninguna, siendo atribución del Jefe de Departamento de dicha área. </w:t>
            </w:r>
          </w:p>
        </w:tc>
        <w:tc>
          <w:tcPr>
            <w:tcW w:w="2018" w:type="dxa"/>
            <w:tcBorders>
              <w:top w:val="double" w:sz="4" w:space="0" w:color="auto"/>
              <w:bottom w:val="double" w:sz="4" w:space="0" w:color="auto"/>
            </w:tcBorders>
            <w:vAlign w:val="center"/>
          </w:tcPr>
          <w:p w14:paraId="3804865B" w14:textId="77777777" w:rsidR="00905FE0" w:rsidRDefault="001809B8" w:rsidP="00773FC3">
            <w:pPr>
              <w:ind w:right="49"/>
              <w:jc w:val="center"/>
              <w:rPr>
                <w:rFonts w:ascii="Palatino Linotype" w:eastAsiaTheme="minorHAnsi" w:hAnsi="Palatino Linotype" w:cstheme="minorBidi"/>
                <w:b/>
                <w:bCs/>
                <w:iCs/>
                <w:lang w:val="es-MX" w:eastAsia="es-MX"/>
              </w:rPr>
            </w:pPr>
            <w:r>
              <w:rPr>
                <w:rFonts w:ascii="Palatino Linotype" w:eastAsiaTheme="minorHAnsi" w:hAnsi="Palatino Linotype" w:cstheme="minorBidi"/>
                <w:b/>
                <w:bCs/>
                <w:iCs/>
                <w:lang w:val="es-MX" w:eastAsia="es-MX"/>
              </w:rPr>
              <w:lastRenderedPageBreak/>
              <w:t>Sí</w:t>
            </w:r>
          </w:p>
          <w:p w14:paraId="4071E8F7" w14:textId="1A011EFD" w:rsidR="001809B8" w:rsidRDefault="001809B8" w:rsidP="00773FC3">
            <w:pPr>
              <w:ind w:right="49"/>
              <w:jc w:val="center"/>
              <w:rPr>
                <w:rFonts w:ascii="Palatino Linotype" w:eastAsiaTheme="minorHAnsi" w:hAnsi="Palatino Linotype" w:cstheme="minorBidi"/>
                <w:b/>
                <w:bCs/>
                <w:iCs/>
                <w:lang w:val="es-MX" w:eastAsia="es-MX"/>
              </w:rPr>
            </w:pPr>
            <w:r w:rsidRPr="001809B8">
              <w:rPr>
                <w:rFonts w:ascii="Palatino Linotype" w:eastAsiaTheme="minorHAnsi" w:hAnsi="Palatino Linotype" w:cstheme="minorBidi"/>
                <w:bCs/>
                <w:i/>
                <w:iCs/>
                <w:sz w:val="18"/>
                <w:szCs w:val="18"/>
                <w:lang w:val="es-MX" w:eastAsia="es-MX"/>
              </w:rPr>
              <w:t>(Hechos negativos)</w:t>
            </w:r>
          </w:p>
        </w:tc>
      </w:tr>
      <w:tr w:rsidR="00905FE0" w:rsidRPr="006A240A" w14:paraId="61301534" w14:textId="77777777" w:rsidTr="00773FC3">
        <w:trPr>
          <w:trHeight w:val="483"/>
        </w:trPr>
        <w:tc>
          <w:tcPr>
            <w:tcW w:w="1970" w:type="dxa"/>
            <w:vAlign w:val="center"/>
          </w:tcPr>
          <w:p w14:paraId="259C0562" w14:textId="0D1A29D3" w:rsidR="00905FE0" w:rsidRPr="00262C6C" w:rsidRDefault="00D54570" w:rsidP="00773FC3">
            <w:pPr>
              <w:ind w:right="49"/>
              <w:jc w:val="both"/>
              <w:rPr>
                <w:rFonts w:ascii="Palatino Linotype" w:eastAsiaTheme="minorHAnsi" w:hAnsi="Palatino Linotype"/>
                <w:sz w:val="18"/>
                <w:lang w:eastAsia="es-MX"/>
              </w:rPr>
            </w:pPr>
            <w:r w:rsidRPr="00D54570">
              <w:rPr>
                <w:rFonts w:ascii="Palatino Linotype" w:eastAsiaTheme="minorHAnsi" w:hAnsi="Palatino Linotype"/>
                <w:sz w:val="18"/>
                <w:lang w:eastAsia="es-MX"/>
              </w:rPr>
              <w:t>5.</w:t>
            </w:r>
            <w:r w:rsidRPr="00D54570">
              <w:rPr>
                <w:rFonts w:ascii="Palatino Linotype" w:eastAsiaTheme="minorHAnsi" w:hAnsi="Palatino Linotype"/>
                <w:sz w:val="18"/>
                <w:lang w:eastAsia="es-MX"/>
              </w:rPr>
              <w:tab/>
              <w:t>Las sanciones que se le han impuesto por incurrir en abuso de autoridad y las quejas o denuncias que se presentaron en contraloría para ella.</w:t>
            </w:r>
          </w:p>
        </w:tc>
        <w:tc>
          <w:tcPr>
            <w:tcW w:w="5103" w:type="dxa"/>
            <w:tcBorders>
              <w:top w:val="double" w:sz="4" w:space="0" w:color="auto"/>
              <w:bottom w:val="double" w:sz="4" w:space="0" w:color="auto"/>
            </w:tcBorders>
            <w:vAlign w:val="center"/>
          </w:tcPr>
          <w:p w14:paraId="6D873D4B" w14:textId="134DFCA7" w:rsidR="00905FE0" w:rsidRPr="00262C6C" w:rsidRDefault="00D54570" w:rsidP="00773FC3">
            <w:pPr>
              <w:spacing w:line="276" w:lineRule="auto"/>
              <w:jc w:val="both"/>
              <w:rPr>
                <w:rFonts w:ascii="Palatino Linotype" w:eastAsiaTheme="minorHAnsi" w:hAnsi="Palatino Linotype" w:cstheme="minorBidi"/>
                <w:sz w:val="20"/>
                <w:lang w:val="es-MX" w:eastAsia="es-MX"/>
              </w:rPr>
            </w:pPr>
            <w:r>
              <w:rPr>
                <w:rFonts w:ascii="Palatino Linotype" w:eastAsiaTheme="minorHAnsi" w:hAnsi="Palatino Linotype" w:cstheme="minorBidi"/>
                <w:sz w:val="20"/>
                <w:lang w:val="es-MX" w:eastAsia="es-MX"/>
              </w:rPr>
              <w:t xml:space="preserve">Informó que, realizó una búsqueda de la información solicitada en el Área de Quejas, comunicando que </w:t>
            </w:r>
            <w:r w:rsidRPr="00D54570">
              <w:rPr>
                <w:rFonts w:ascii="Palatino Linotype" w:eastAsiaTheme="minorHAnsi" w:hAnsi="Palatino Linotype" w:cstheme="minorBidi"/>
                <w:b/>
                <w:sz w:val="20"/>
                <w:u w:val="thick"/>
                <w:lang w:val="es-MX" w:eastAsia="es-MX"/>
              </w:rPr>
              <w:t>no hay sanciones que se le hayan sido impuestas por incurrir en abuso de autoridad</w:t>
            </w:r>
            <w:r>
              <w:rPr>
                <w:rFonts w:ascii="Palatino Linotype" w:eastAsiaTheme="minorHAnsi" w:hAnsi="Palatino Linotype" w:cstheme="minorBidi"/>
                <w:sz w:val="20"/>
                <w:lang w:val="es-MX" w:eastAsia="es-MX"/>
              </w:rPr>
              <w:t xml:space="preserve">, y </w:t>
            </w:r>
            <w:r w:rsidRPr="00D54570">
              <w:rPr>
                <w:rFonts w:ascii="Palatino Linotype" w:eastAsiaTheme="minorHAnsi" w:hAnsi="Palatino Linotype" w:cstheme="minorBidi"/>
                <w:b/>
                <w:sz w:val="20"/>
                <w:u w:val="thick"/>
                <w:lang w:val="es-MX" w:eastAsia="es-MX"/>
              </w:rPr>
              <w:t>existen dos quejas o denuncias.</w:t>
            </w:r>
            <w:r>
              <w:rPr>
                <w:rFonts w:ascii="Palatino Linotype" w:eastAsiaTheme="minorHAnsi" w:hAnsi="Palatino Linotype" w:cstheme="minorBidi"/>
                <w:sz w:val="20"/>
                <w:lang w:val="es-MX" w:eastAsia="es-MX"/>
              </w:rPr>
              <w:t xml:space="preserve"> </w:t>
            </w:r>
          </w:p>
        </w:tc>
        <w:tc>
          <w:tcPr>
            <w:tcW w:w="2018" w:type="dxa"/>
            <w:tcBorders>
              <w:top w:val="double" w:sz="4" w:space="0" w:color="auto"/>
              <w:bottom w:val="double" w:sz="4" w:space="0" w:color="auto"/>
            </w:tcBorders>
            <w:vAlign w:val="center"/>
          </w:tcPr>
          <w:p w14:paraId="78474507" w14:textId="4C7F5FED" w:rsidR="00D54570" w:rsidRPr="00D54570" w:rsidRDefault="00D54570" w:rsidP="00D54570">
            <w:pPr>
              <w:ind w:right="49"/>
              <w:jc w:val="center"/>
              <w:rPr>
                <w:rFonts w:ascii="Palatino Linotype" w:eastAsiaTheme="minorHAnsi" w:hAnsi="Palatino Linotype" w:cstheme="minorBidi"/>
                <w:b/>
                <w:bCs/>
                <w:iCs/>
                <w:lang w:val="es-MX" w:eastAsia="es-MX"/>
              </w:rPr>
            </w:pPr>
            <w:r>
              <w:rPr>
                <w:rFonts w:ascii="Palatino Linotype" w:eastAsiaTheme="minorHAnsi" w:hAnsi="Palatino Linotype" w:cstheme="minorBidi"/>
                <w:b/>
                <w:bCs/>
                <w:iCs/>
                <w:lang w:val="es-MX" w:eastAsia="es-MX"/>
              </w:rPr>
              <w:t>Parcialmente</w:t>
            </w:r>
          </w:p>
        </w:tc>
      </w:tr>
      <w:bookmarkEnd w:id="1"/>
      <w:bookmarkEnd w:id="2"/>
    </w:tbl>
    <w:p w14:paraId="72FB8328" w14:textId="77777777" w:rsidR="00E64CDE" w:rsidRPr="00E64CDE" w:rsidRDefault="00E64CDE" w:rsidP="00821C4B">
      <w:pPr>
        <w:spacing w:line="360" w:lineRule="auto"/>
        <w:jc w:val="both"/>
        <w:rPr>
          <w:rFonts w:ascii="Palatino Linotype" w:hAnsi="Palatino Linotype" w:cs="Arial"/>
          <w:lang w:val="es-ES_tradnl"/>
        </w:rPr>
      </w:pPr>
    </w:p>
    <w:p w14:paraId="62D07053" w14:textId="6A89F138" w:rsidR="00130316" w:rsidRDefault="00130316" w:rsidP="00081BEC">
      <w:pPr>
        <w:autoSpaceDE w:val="0"/>
        <w:autoSpaceDN w:val="0"/>
        <w:adjustRightInd w:val="0"/>
        <w:spacing w:line="360" w:lineRule="auto"/>
        <w:jc w:val="both"/>
        <w:rPr>
          <w:rFonts w:ascii="Palatino Linotype" w:eastAsiaTheme="minorHAnsi" w:hAnsi="Palatino Linotype" w:cs="Arial"/>
          <w:bCs/>
          <w:szCs w:val="22"/>
          <w:lang w:val="es-MX" w:eastAsia="en-US"/>
        </w:rPr>
      </w:pPr>
      <w:r w:rsidRPr="00130316">
        <w:rPr>
          <w:rFonts w:ascii="Palatino Linotype" w:eastAsiaTheme="minorHAnsi" w:hAnsi="Palatino Linotype" w:cs="Arial"/>
          <w:bCs/>
          <w:szCs w:val="22"/>
          <w:lang w:val="es-MX" w:eastAsia="en-US"/>
        </w:rPr>
        <w:t xml:space="preserve">Es de destacar que, al haber un pronunciamiento por parte del </w:t>
      </w:r>
      <w:r w:rsidRPr="00130316">
        <w:rPr>
          <w:rFonts w:ascii="Palatino Linotype" w:eastAsiaTheme="minorHAnsi" w:hAnsi="Palatino Linotype" w:cs="Arial"/>
          <w:b/>
          <w:bCs/>
          <w:szCs w:val="22"/>
          <w:lang w:val="es-MX" w:eastAsia="en-US"/>
        </w:rPr>
        <w:t>Sujeto Obligado</w:t>
      </w:r>
      <w:r w:rsidRPr="00130316">
        <w:rPr>
          <w:rFonts w:ascii="Palatino Linotype" w:eastAsiaTheme="minorHAnsi" w:hAnsi="Palatino Linotype" w:cs="Arial"/>
          <w:bCs/>
          <w:szCs w:val="22"/>
          <w:lang w:val="es-MX" w:eastAsia="en-US"/>
        </w:rPr>
        <w:t xml:space="preserve">, dentro de sus atribuciones, este Órgano Garante, no está facultado para manifestarse sobre la veracidad de lo afirmado por parte del </w:t>
      </w:r>
      <w:r w:rsidRPr="00130316">
        <w:rPr>
          <w:rFonts w:ascii="Palatino Linotype" w:eastAsiaTheme="minorHAnsi" w:hAnsi="Palatino Linotype" w:cs="Arial"/>
          <w:b/>
          <w:bCs/>
          <w:szCs w:val="22"/>
          <w:lang w:val="es-MX" w:eastAsia="en-US"/>
        </w:rPr>
        <w:t>Sujeto Obligado</w:t>
      </w:r>
      <w:r w:rsidRPr="00130316">
        <w:rPr>
          <w:rFonts w:ascii="Palatino Linotype" w:eastAsiaTheme="minorHAnsi" w:hAnsi="Palatino Linotype" w:cs="Arial"/>
          <w:bCs/>
          <w:szCs w:val="22"/>
          <w:lang w:val="es-MX" w:eastAsia="en-US"/>
        </w:rPr>
        <w:t xml:space="preserve"> pues no existe precepto legal alguno en la Ley de la materia que lo faculte para ello. </w:t>
      </w:r>
    </w:p>
    <w:p w14:paraId="1E05A1BC" w14:textId="77777777" w:rsidR="00130316" w:rsidRDefault="00130316" w:rsidP="00821C4B">
      <w:pPr>
        <w:spacing w:line="360" w:lineRule="auto"/>
        <w:jc w:val="both"/>
        <w:rPr>
          <w:rFonts w:ascii="Palatino Linotype" w:hAnsi="Palatino Linotype" w:cs="Arial"/>
        </w:rPr>
      </w:pPr>
    </w:p>
    <w:p w14:paraId="145892F3" w14:textId="45AA8C7D" w:rsidR="00464E34" w:rsidRPr="00821C4B" w:rsidRDefault="009602BA" w:rsidP="00821C4B">
      <w:pPr>
        <w:spacing w:line="360" w:lineRule="auto"/>
        <w:jc w:val="both"/>
        <w:rPr>
          <w:rFonts w:ascii="Palatino Linotype" w:eastAsiaTheme="minorHAnsi" w:hAnsi="Palatino Linotype" w:cs="TimesNewRomanPS-ItalicMT"/>
          <w:iCs/>
          <w:lang w:val="es-MX" w:eastAsia="en-US"/>
        </w:rPr>
      </w:pPr>
      <w:r w:rsidRPr="00821C4B">
        <w:rPr>
          <w:rFonts w:ascii="Palatino Linotype" w:hAnsi="Palatino Linotype" w:cs="Arial"/>
        </w:rPr>
        <w:t xml:space="preserve">Por lo que, inconforme con la respuesta emitida por parte del </w:t>
      </w:r>
      <w:r w:rsidRPr="00821C4B">
        <w:rPr>
          <w:rFonts w:ascii="Palatino Linotype" w:hAnsi="Palatino Linotype" w:cs="Arial"/>
          <w:b/>
        </w:rPr>
        <w:t>Sujeto Obligado</w:t>
      </w:r>
      <w:r w:rsidRPr="00821C4B">
        <w:rPr>
          <w:rFonts w:ascii="Palatino Linotype" w:hAnsi="Palatino Linotype" w:cs="Arial"/>
        </w:rPr>
        <w:t>,</w:t>
      </w:r>
      <w:r w:rsidR="004358E0">
        <w:rPr>
          <w:rFonts w:ascii="Palatino Linotype" w:hAnsi="Palatino Linotype" w:cs="Arial"/>
        </w:rPr>
        <w:t xml:space="preserve"> la parte </w:t>
      </w:r>
      <w:r w:rsidRPr="00821C4B">
        <w:rPr>
          <w:rFonts w:ascii="Palatino Linotype" w:hAnsi="Palatino Linotype" w:cs="Arial"/>
          <w:b/>
        </w:rPr>
        <w:t xml:space="preserve">Recurrente </w:t>
      </w:r>
      <w:r w:rsidRPr="00821C4B">
        <w:rPr>
          <w:rFonts w:ascii="Palatino Linotype" w:hAnsi="Palatino Linotype" w:cs="Arial"/>
        </w:rPr>
        <w:t xml:space="preserve">interpuso el presente recurso de revisión, señalando como su </w:t>
      </w:r>
      <w:r w:rsidR="004358E0">
        <w:rPr>
          <w:rFonts w:ascii="Palatino Linotype" w:hAnsi="Palatino Linotype" w:cs="Arial"/>
          <w:b/>
          <w:bCs/>
        </w:rPr>
        <w:t>acto impugnado</w:t>
      </w:r>
      <w:r w:rsidRPr="00821C4B">
        <w:rPr>
          <w:rFonts w:ascii="Palatino Linotype" w:hAnsi="Palatino Linotype" w:cs="Arial"/>
        </w:rPr>
        <w:t>, lo siguiente:</w:t>
      </w:r>
      <w:r w:rsidRPr="00821C4B">
        <w:rPr>
          <w:rFonts w:ascii="Palatino Linotype" w:eastAsiaTheme="minorHAnsi" w:hAnsi="Palatino Linotype" w:cs="TimesNewRomanPS-ItalicMT"/>
          <w:iCs/>
          <w:lang w:val="es-MX" w:eastAsia="en-US"/>
        </w:rPr>
        <w:t xml:space="preserve"> </w:t>
      </w:r>
      <w:r w:rsidR="004218B2" w:rsidRPr="00821C4B">
        <w:rPr>
          <w:rFonts w:ascii="Palatino Linotype" w:eastAsiaTheme="minorHAnsi" w:hAnsi="Palatino Linotype" w:cstheme="minorBidi"/>
          <w:i/>
          <w:color w:val="000000"/>
          <w:szCs w:val="22"/>
          <w:lang w:val="es-MX" w:eastAsia="en-US"/>
        </w:rPr>
        <w:t>“</w:t>
      </w:r>
      <w:r w:rsidR="007609C2" w:rsidRPr="007609C2">
        <w:rPr>
          <w:rFonts w:ascii="Palatino Linotype" w:eastAsiaTheme="minorHAnsi" w:hAnsi="Palatino Linotype" w:cstheme="minorBidi"/>
          <w:i/>
          <w:color w:val="000000"/>
          <w:szCs w:val="22"/>
          <w:lang w:val="es-MX" w:eastAsia="en-US"/>
        </w:rPr>
        <w:t>No me han entregado la información completa</w:t>
      </w:r>
      <w:r w:rsidR="004218B2" w:rsidRPr="00821C4B">
        <w:rPr>
          <w:rFonts w:ascii="Palatino Linotype" w:eastAsiaTheme="minorHAnsi" w:hAnsi="Palatino Linotype" w:cstheme="minorBidi"/>
          <w:i/>
          <w:color w:val="000000"/>
          <w:szCs w:val="22"/>
          <w:lang w:val="es-MX" w:eastAsia="en-US"/>
        </w:rPr>
        <w:t>" [Sic].</w:t>
      </w:r>
      <w:r w:rsidR="004218B2" w:rsidRPr="00374FE7">
        <w:rPr>
          <w:rFonts w:ascii="Palatino Linotype" w:eastAsiaTheme="minorHAnsi" w:hAnsi="Palatino Linotype" w:cstheme="minorBidi"/>
          <w:i/>
          <w:color w:val="000000"/>
          <w:szCs w:val="22"/>
          <w:lang w:val="es-MX" w:eastAsia="en-US"/>
        </w:rPr>
        <w:t xml:space="preserve"> </w:t>
      </w:r>
    </w:p>
    <w:p w14:paraId="1E962074" w14:textId="77777777" w:rsidR="009A7B69" w:rsidRDefault="009A7B69" w:rsidP="00802ABB">
      <w:pPr>
        <w:tabs>
          <w:tab w:val="left" w:pos="709"/>
        </w:tabs>
        <w:spacing w:line="360" w:lineRule="auto"/>
        <w:contextualSpacing/>
        <w:jc w:val="both"/>
        <w:rPr>
          <w:rFonts w:ascii="Palatino Linotype" w:hAnsi="Palatino Linotype" w:cs="Arial"/>
          <w:lang w:val="es-ES_tradnl"/>
        </w:rPr>
      </w:pPr>
    </w:p>
    <w:p w14:paraId="615076F2" w14:textId="043FBA94" w:rsidR="008C4BF3" w:rsidRPr="008C4BF3" w:rsidRDefault="009A7B69" w:rsidP="00802ABB">
      <w:pPr>
        <w:tabs>
          <w:tab w:val="left" w:pos="709"/>
        </w:tabs>
        <w:spacing w:line="360" w:lineRule="auto"/>
        <w:contextualSpacing/>
        <w:jc w:val="both"/>
        <w:rPr>
          <w:rFonts w:ascii="Palatino Linotype" w:hAnsi="Palatino Linotype" w:cs="Arial"/>
          <w:lang w:val="es-ES_tradnl"/>
        </w:rPr>
      </w:pPr>
      <w:r w:rsidRPr="008C4BF3">
        <w:rPr>
          <w:rFonts w:ascii="Palatino Linotype" w:hAnsi="Palatino Linotype" w:cs="Arial"/>
          <w:lang w:val="es-ES_tradnl"/>
        </w:rPr>
        <w:t xml:space="preserve">Por lo que, en la etapa de manifestaciones, el </w:t>
      </w:r>
      <w:r w:rsidRPr="008C4BF3">
        <w:rPr>
          <w:rFonts w:ascii="Palatino Linotype" w:hAnsi="Palatino Linotype" w:cs="Arial"/>
          <w:b/>
          <w:bCs/>
          <w:lang w:val="es-ES_tradnl"/>
        </w:rPr>
        <w:t>Sujeto Obligado</w:t>
      </w:r>
      <w:r w:rsidRPr="008C4BF3">
        <w:rPr>
          <w:rFonts w:ascii="Palatino Linotype" w:hAnsi="Palatino Linotype" w:cs="Arial"/>
          <w:lang w:val="es-ES_tradnl"/>
        </w:rPr>
        <w:t xml:space="preserve"> </w:t>
      </w:r>
      <w:r w:rsidR="003C1119" w:rsidRPr="008C4BF3">
        <w:rPr>
          <w:rFonts w:ascii="Palatino Linotype" w:hAnsi="Palatino Linotype" w:cs="Arial"/>
          <w:lang w:val="es-ES_tradnl"/>
        </w:rPr>
        <w:t xml:space="preserve">a groso modo, ratificó su respuesta, </w:t>
      </w:r>
      <w:r w:rsidR="008C4BF3">
        <w:rPr>
          <w:rFonts w:ascii="Palatino Linotype" w:hAnsi="Palatino Linotype" w:cs="Arial"/>
          <w:lang w:val="es-ES_tradnl"/>
        </w:rPr>
        <w:t xml:space="preserve">a través del oficio número </w:t>
      </w:r>
      <w:r w:rsidR="008C4BF3">
        <w:rPr>
          <w:rFonts w:ascii="Palatino Linotype" w:eastAsiaTheme="minorHAnsi" w:hAnsi="Palatino Linotype" w:cs="TimesNewRomanPS-ItalicMT"/>
          <w:b/>
          <w:iCs/>
          <w:lang w:val="es-MX" w:eastAsia="en-US"/>
        </w:rPr>
        <w:t>219C0116000200L/1492</w:t>
      </w:r>
      <w:r w:rsidR="008C4BF3" w:rsidRPr="00D54570">
        <w:rPr>
          <w:rFonts w:ascii="Palatino Linotype" w:eastAsiaTheme="minorHAnsi" w:hAnsi="Palatino Linotype" w:cs="TimesNewRomanPS-ItalicMT"/>
          <w:b/>
          <w:iCs/>
          <w:lang w:val="es-MX" w:eastAsia="en-US"/>
        </w:rPr>
        <w:t>/2024</w:t>
      </w:r>
      <w:r w:rsidR="008C4BF3">
        <w:rPr>
          <w:rFonts w:ascii="Palatino Linotype" w:eastAsiaTheme="minorHAnsi" w:hAnsi="Palatino Linotype" w:cs="TimesNewRomanPS-ItalicMT"/>
          <w:iCs/>
          <w:lang w:val="es-MX" w:eastAsia="en-US"/>
        </w:rPr>
        <w:t xml:space="preserve">, firmado por la </w:t>
      </w:r>
      <w:r w:rsidR="008C4BF3" w:rsidRPr="00D54570">
        <w:rPr>
          <w:rFonts w:ascii="Palatino Linotype" w:eastAsiaTheme="minorHAnsi" w:hAnsi="Palatino Linotype" w:cs="TimesNewRomanPS-ItalicMT"/>
          <w:b/>
          <w:iCs/>
          <w:lang w:val="es-MX" w:eastAsia="en-US"/>
        </w:rPr>
        <w:t>Subdirectora en Materia Administrativa, Fiscal, Normatividad y de Consulta de la Dirección General de Asuntos Jurídicos e Igualdad de Género</w:t>
      </w:r>
      <w:r w:rsidR="008C4BF3">
        <w:rPr>
          <w:rFonts w:ascii="Palatino Linotype" w:eastAsiaTheme="minorHAnsi" w:hAnsi="Palatino Linotype" w:cs="TimesNewRomanPS-ItalicMT"/>
          <w:iCs/>
          <w:lang w:val="es-MX" w:eastAsia="en-US"/>
        </w:rPr>
        <w:t xml:space="preserve">; mediante el cual, </w:t>
      </w:r>
      <w:r w:rsidR="008C4BF3">
        <w:rPr>
          <w:rFonts w:ascii="Palatino Linotype" w:eastAsiaTheme="minorHAnsi" w:hAnsi="Palatino Linotype" w:cs="TimesNewRomanPS-ItalicMT"/>
          <w:iCs/>
          <w:lang w:val="es-MX" w:eastAsia="en-US"/>
        </w:rPr>
        <w:lastRenderedPageBreak/>
        <w:t xml:space="preserve">adicionalmente informó que, derivado de una búsqueda minuciosa, no se cuenta con ningún documento que lleve por nombre “queja” ni “denuncia” en contra de la trabajadora de mérito que haya sido enterada por el Órgano Interno de Control; por lo que, es inexacto lo afirmado por la Recurrente en el sentido de que se le está negando la información. </w:t>
      </w:r>
    </w:p>
    <w:p w14:paraId="2A1859E1" w14:textId="02F894B6" w:rsidR="007F720F" w:rsidRPr="00081BEC" w:rsidRDefault="007F720F" w:rsidP="00081BEC">
      <w:pPr>
        <w:tabs>
          <w:tab w:val="left" w:pos="709"/>
        </w:tabs>
        <w:spacing w:line="360" w:lineRule="auto"/>
        <w:contextualSpacing/>
        <w:jc w:val="both"/>
        <w:rPr>
          <w:rFonts w:ascii="Palatino Linotype" w:hAnsi="Palatino Linotype" w:cs="Arial"/>
          <w:lang w:val="es-ES_tradnl"/>
        </w:rPr>
      </w:pPr>
    </w:p>
    <w:p w14:paraId="049EF452" w14:textId="0067C5BB" w:rsidR="00802ABB" w:rsidRPr="00B7320F" w:rsidRDefault="00802ABB" w:rsidP="00802ABB">
      <w:pPr>
        <w:tabs>
          <w:tab w:val="left" w:pos="709"/>
        </w:tabs>
        <w:spacing w:line="360" w:lineRule="auto"/>
        <w:contextualSpacing/>
        <w:jc w:val="both"/>
        <w:rPr>
          <w:rFonts w:ascii="Palatino Linotype" w:hAnsi="Palatino Linotype" w:cs="Arial"/>
        </w:rPr>
      </w:pPr>
      <w:r w:rsidRPr="00B7320F">
        <w:rPr>
          <w:rFonts w:ascii="Palatino Linotype" w:hAnsi="Palatino Linotype" w:cs="Arial"/>
          <w:lang w:val="es-ES_tradnl"/>
        </w:rPr>
        <w:t xml:space="preserve">Ante ello, es de </w:t>
      </w:r>
      <w:r w:rsidRPr="00B7320F">
        <w:rPr>
          <w:rFonts w:ascii="Palatino Linotype" w:hAnsi="Palatino Linotype" w:cs="Arial"/>
        </w:rPr>
        <w:t>señalar que el artículo 4, párrafo segundo de la Ley de Transparencia y Acceso a la Información Pública del Estado de México y Municipios, dispone:</w:t>
      </w:r>
    </w:p>
    <w:p w14:paraId="610F9965" w14:textId="77777777" w:rsidR="00802ABB" w:rsidRPr="00B7320F" w:rsidRDefault="00802ABB" w:rsidP="00802ABB">
      <w:pPr>
        <w:pStyle w:val="Sinespaciado"/>
      </w:pPr>
    </w:p>
    <w:p w14:paraId="2E7CACF5" w14:textId="77777777" w:rsidR="00802ABB" w:rsidRPr="00B7320F" w:rsidRDefault="00802ABB" w:rsidP="00802ABB">
      <w:pPr>
        <w:ind w:left="567" w:right="616"/>
        <w:jc w:val="both"/>
        <w:rPr>
          <w:rFonts w:ascii="Palatino Linotype" w:hAnsi="Palatino Linotype" w:cs="Arial"/>
          <w:i/>
          <w:sz w:val="22"/>
        </w:rPr>
      </w:pPr>
      <w:r w:rsidRPr="00B7320F">
        <w:rPr>
          <w:rFonts w:ascii="Palatino Linotype" w:hAnsi="Palatino Linotype" w:cs="Arial"/>
          <w:i/>
          <w:sz w:val="22"/>
        </w:rPr>
        <w:t>“</w:t>
      </w:r>
      <w:r w:rsidRPr="00B7320F">
        <w:rPr>
          <w:rFonts w:ascii="Palatino Linotype" w:hAnsi="Palatino Linotype" w:cs="Arial"/>
          <w:b/>
          <w:i/>
          <w:sz w:val="22"/>
        </w:rPr>
        <w:t xml:space="preserve">Artículo 4. </w:t>
      </w:r>
      <w:r w:rsidRPr="00B7320F">
        <w:rPr>
          <w:rFonts w:ascii="Palatino Linotype" w:hAnsi="Palatino Linotype" w:cs="Arial"/>
          <w:i/>
          <w:sz w:val="22"/>
        </w:rPr>
        <w:t xml:space="preserve">… </w:t>
      </w:r>
    </w:p>
    <w:p w14:paraId="0003F0C0" w14:textId="77777777" w:rsidR="00802ABB" w:rsidRPr="00B7320F" w:rsidRDefault="00802ABB" w:rsidP="00802ABB">
      <w:pPr>
        <w:ind w:left="567" w:right="616"/>
        <w:jc w:val="both"/>
        <w:rPr>
          <w:rFonts w:ascii="Palatino Linotype" w:hAnsi="Palatino Linotype" w:cs="Arial"/>
          <w:i/>
          <w:sz w:val="22"/>
        </w:rPr>
      </w:pPr>
      <w:r w:rsidRPr="00B7320F">
        <w:rPr>
          <w:rFonts w:ascii="Palatino Linotype" w:hAnsi="Palatino Linotype" w:cs="Arial"/>
          <w:i/>
          <w:sz w:val="22"/>
        </w:rPr>
        <w:t xml:space="preserve"> 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4E5BBBFF" w14:textId="77777777" w:rsidR="007F720F" w:rsidRDefault="007F720F" w:rsidP="00802ABB">
      <w:pPr>
        <w:tabs>
          <w:tab w:val="left" w:pos="709"/>
        </w:tabs>
        <w:spacing w:line="360" w:lineRule="auto"/>
        <w:contextualSpacing/>
        <w:jc w:val="both"/>
        <w:rPr>
          <w:rFonts w:ascii="Palatino Linotype" w:hAnsi="Palatino Linotype" w:cs="Arial"/>
          <w:lang w:val="es-ES_tradnl"/>
        </w:rPr>
      </w:pPr>
    </w:p>
    <w:p w14:paraId="09906C7F" w14:textId="033CCB9B" w:rsidR="00802ABB" w:rsidRDefault="00802ABB" w:rsidP="00802ABB">
      <w:pPr>
        <w:tabs>
          <w:tab w:val="left" w:pos="709"/>
        </w:tabs>
        <w:spacing w:line="360" w:lineRule="auto"/>
        <w:contextualSpacing/>
        <w:jc w:val="both"/>
        <w:rPr>
          <w:rFonts w:ascii="Palatino Linotype" w:hAnsi="Palatino Linotype" w:cs="Arial"/>
          <w:lang w:val="es-ES_tradnl"/>
        </w:rPr>
      </w:pPr>
      <w:r w:rsidRPr="00B7320F">
        <w:rPr>
          <w:rFonts w:ascii="Palatino Linotype" w:hAnsi="Palatino Linotype" w:cs="Arial"/>
          <w:lang w:val="es-ES_tradnl"/>
        </w:rPr>
        <w:t>Del precepto legal invocado, se desprende, que la información generada, obtenida, adquirida, transmitida, administrada o en posesión de los Sujetos Obligados, será accesible de manera permanente a cualquier persona, privilegiando el principio de máxima publicidad de la información.</w:t>
      </w:r>
    </w:p>
    <w:p w14:paraId="36875EB9" w14:textId="77777777" w:rsidR="003277BA" w:rsidRDefault="003277BA" w:rsidP="00802ABB">
      <w:pPr>
        <w:tabs>
          <w:tab w:val="left" w:pos="709"/>
        </w:tabs>
        <w:spacing w:line="360" w:lineRule="auto"/>
        <w:contextualSpacing/>
        <w:jc w:val="both"/>
        <w:rPr>
          <w:rFonts w:ascii="Palatino Linotype" w:hAnsi="Palatino Linotype" w:cs="Arial"/>
          <w:lang w:val="es-ES_tradnl"/>
        </w:rPr>
      </w:pPr>
    </w:p>
    <w:p w14:paraId="1237288F" w14:textId="50F2B180" w:rsidR="009602BA" w:rsidRPr="00374FE7" w:rsidRDefault="009602BA" w:rsidP="009602BA">
      <w:pPr>
        <w:autoSpaceDE w:val="0"/>
        <w:autoSpaceDN w:val="0"/>
        <w:adjustRightInd w:val="0"/>
        <w:spacing w:line="360" w:lineRule="auto"/>
        <w:jc w:val="both"/>
        <w:rPr>
          <w:rFonts w:ascii="Palatino Linotype" w:hAnsi="Palatino Linotype" w:cs="Arial"/>
        </w:rPr>
      </w:pPr>
      <w:r w:rsidRPr="00374FE7">
        <w:rPr>
          <w:rFonts w:ascii="Palatino Linotype" w:hAnsi="Palatino Linotype" w:cs="Arial"/>
        </w:rPr>
        <w:t>Al respecto, cabe traer a cuenta lo previsto por el artículo 12, párrafo segundo de la Ley de Transparencia y Acceso a la Información Pública del Estado de México y Municipios que la letra establece lo siguiente:</w:t>
      </w:r>
    </w:p>
    <w:p w14:paraId="691BA18E" w14:textId="77777777" w:rsidR="009602BA" w:rsidRPr="00374FE7" w:rsidRDefault="009602BA" w:rsidP="009602BA">
      <w:pPr>
        <w:rPr>
          <w:rFonts w:asciiTheme="minorHAnsi" w:eastAsiaTheme="minorHAnsi" w:hAnsiTheme="minorHAnsi" w:cstheme="minorBidi"/>
          <w:sz w:val="22"/>
          <w:szCs w:val="22"/>
          <w:lang w:val="es-MX" w:eastAsia="en-US"/>
        </w:rPr>
      </w:pPr>
    </w:p>
    <w:p w14:paraId="6411B9D9" w14:textId="77777777" w:rsidR="009602BA" w:rsidRPr="00374FE7" w:rsidRDefault="009602BA" w:rsidP="00C52084">
      <w:pPr>
        <w:pStyle w:val="Sinespaciado"/>
        <w:rPr>
          <w:rFonts w:eastAsiaTheme="minorHAnsi"/>
          <w:sz w:val="8"/>
        </w:rPr>
      </w:pPr>
    </w:p>
    <w:p w14:paraId="17139DF0" w14:textId="77777777" w:rsidR="009602BA" w:rsidRPr="00374FE7" w:rsidRDefault="009602BA" w:rsidP="009602BA">
      <w:pPr>
        <w:spacing w:after="160" w:line="259" w:lineRule="auto"/>
        <w:ind w:left="851" w:right="851"/>
        <w:jc w:val="both"/>
        <w:rPr>
          <w:rFonts w:ascii="Palatino Linotype" w:eastAsiaTheme="minorHAnsi" w:hAnsi="Palatino Linotype" w:cs="Arial"/>
          <w:b/>
          <w:i/>
          <w:sz w:val="22"/>
          <w:szCs w:val="22"/>
          <w:lang w:val="es-MX" w:eastAsia="en-US"/>
        </w:rPr>
      </w:pPr>
      <w:r w:rsidRPr="00374FE7">
        <w:rPr>
          <w:rFonts w:ascii="Palatino Linotype" w:eastAsiaTheme="minorHAnsi" w:hAnsi="Palatino Linotype" w:cs="Arial"/>
          <w:b/>
          <w:i/>
          <w:sz w:val="22"/>
          <w:szCs w:val="22"/>
          <w:lang w:val="es-MX" w:eastAsia="en-US"/>
        </w:rPr>
        <w:t>Artículo 12.</w:t>
      </w:r>
      <w:r w:rsidRPr="00374FE7">
        <w:rPr>
          <w:rFonts w:ascii="Palatino Linotype" w:eastAsiaTheme="minorHAnsi" w:hAnsi="Palatino Linotype" w:cs="Arial"/>
          <w:i/>
          <w:sz w:val="22"/>
          <w:szCs w:val="22"/>
          <w:lang w:val="es-MX" w:eastAsia="en-US"/>
        </w:rPr>
        <w:t xml:space="preserve"> …</w:t>
      </w:r>
      <w:r w:rsidRPr="00374FE7">
        <w:rPr>
          <w:rFonts w:ascii="Palatino Linotype" w:eastAsiaTheme="minorHAnsi" w:hAnsi="Palatino Linotype" w:cs="Arial"/>
          <w:b/>
          <w:i/>
          <w:sz w:val="22"/>
          <w:szCs w:val="22"/>
          <w:lang w:val="es-MX" w:eastAsia="en-US"/>
        </w:rPr>
        <w:t xml:space="preserve"> </w:t>
      </w:r>
    </w:p>
    <w:p w14:paraId="669ECD70" w14:textId="77777777" w:rsidR="009602BA" w:rsidRPr="00374FE7" w:rsidRDefault="009602BA" w:rsidP="009602BA">
      <w:pPr>
        <w:spacing w:after="160" w:line="259" w:lineRule="auto"/>
        <w:ind w:left="851" w:right="851"/>
        <w:jc w:val="both"/>
        <w:rPr>
          <w:rFonts w:ascii="Palatino Linotype" w:eastAsiaTheme="minorHAnsi" w:hAnsi="Palatino Linotype" w:cs="Arial"/>
          <w:i/>
          <w:sz w:val="22"/>
          <w:szCs w:val="22"/>
          <w:lang w:val="es-MX" w:eastAsia="en-US"/>
        </w:rPr>
      </w:pPr>
      <w:r w:rsidRPr="00374FE7">
        <w:rPr>
          <w:rFonts w:ascii="Palatino Linotype" w:eastAsiaTheme="minorHAnsi" w:hAnsi="Palatino Linotype" w:cs="Arial"/>
          <w:b/>
          <w:i/>
          <w:sz w:val="22"/>
          <w:szCs w:val="22"/>
          <w:u w:val="single"/>
          <w:lang w:val="es-MX" w:eastAsia="en-US"/>
        </w:rPr>
        <w:lastRenderedPageBreak/>
        <w:t>Los sujetos obligados sólo proporcionarán la información pública que se les requiera y que obre en sus archivos y en el estado en que ésta se encuentre</w:t>
      </w:r>
      <w:r w:rsidRPr="00374FE7">
        <w:rPr>
          <w:rFonts w:ascii="Palatino Linotype" w:eastAsiaTheme="minorHAnsi" w:hAnsi="Palatino Linotype" w:cs="Arial"/>
          <w:i/>
          <w:sz w:val="22"/>
          <w:szCs w:val="22"/>
          <w:lang w:val="es-MX" w:eastAsia="en-US"/>
        </w:rPr>
        <w:t>. La obligación de proporcionar información no comprende el procesamiento de la misma, ni el presentarla conforme al interés del solicitante; no estarán obligados a generarla, resumirla, efectuar cálculos o practicar investigaciones.</w:t>
      </w:r>
    </w:p>
    <w:p w14:paraId="753C25F0" w14:textId="77777777" w:rsidR="009602BA" w:rsidRPr="00374FE7" w:rsidRDefault="009602BA" w:rsidP="003C1119">
      <w:pPr>
        <w:spacing w:after="160" w:line="259" w:lineRule="auto"/>
        <w:ind w:right="851"/>
        <w:jc w:val="both"/>
        <w:rPr>
          <w:rFonts w:ascii="Palatino Linotype" w:eastAsiaTheme="minorHAnsi" w:hAnsi="Palatino Linotype" w:cs="Arial"/>
          <w:b/>
          <w:i/>
          <w:sz w:val="16"/>
          <w:szCs w:val="22"/>
          <w:lang w:val="es-MX" w:eastAsia="en-US"/>
        </w:rPr>
      </w:pPr>
    </w:p>
    <w:p w14:paraId="1F8869BE" w14:textId="77777777" w:rsidR="009602BA" w:rsidRPr="00374FE7" w:rsidRDefault="009602BA" w:rsidP="009602BA">
      <w:pPr>
        <w:spacing w:line="360" w:lineRule="auto"/>
        <w:jc w:val="both"/>
        <w:rPr>
          <w:rFonts w:ascii="Palatino Linotype" w:eastAsiaTheme="minorHAnsi" w:hAnsi="Palatino Linotype" w:cs="Arial"/>
          <w:lang w:val="es-MX" w:eastAsia="es-MX"/>
        </w:rPr>
      </w:pPr>
      <w:r w:rsidRPr="00374FE7">
        <w:rPr>
          <w:rFonts w:ascii="Palatino Linotype" w:eastAsiaTheme="minorHAnsi" w:hAnsi="Palatino Linotype" w:cs="Arial"/>
          <w:lang w:val="es-MX" w:eastAsia="es-MX"/>
        </w:rPr>
        <w:t xml:space="preserve">Además, y de conformidad con lo ya establecido anteriormente en el artículo 12, de la Ley de Transparencia y Acceso a la Información Pública del Estado de México y Municipios, anteriormente invocado el </w:t>
      </w:r>
      <w:r w:rsidRPr="00374FE7">
        <w:rPr>
          <w:rFonts w:ascii="Palatino Linotype" w:eastAsiaTheme="minorHAnsi" w:hAnsi="Palatino Linotype" w:cs="Arial"/>
          <w:b/>
          <w:lang w:val="es-MX" w:eastAsia="es-MX"/>
        </w:rPr>
        <w:t>Sujeto Obligado</w:t>
      </w:r>
      <w:r w:rsidRPr="00374FE7">
        <w:rPr>
          <w:rFonts w:ascii="Palatino Linotype" w:eastAsiaTheme="minorHAnsi" w:hAnsi="Palatino Linotype" w:cs="Arial"/>
          <w:lang w:val="es-MX" w:eastAsia="es-MX"/>
        </w:rPr>
        <w:t xml:space="preserve"> sólo proporcionará la información que obra en sus archivos, lo que </w:t>
      </w:r>
      <w:r w:rsidRPr="00374FE7">
        <w:rPr>
          <w:rFonts w:ascii="Palatino Linotype" w:eastAsiaTheme="minorHAnsi" w:hAnsi="Palatino Linotype" w:cs="Arial"/>
          <w:i/>
          <w:lang w:val="es-MX" w:eastAsia="es-MX"/>
        </w:rPr>
        <w:t>a contrario sensu</w:t>
      </w:r>
      <w:r w:rsidRPr="00374FE7">
        <w:rPr>
          <w:rFonts w:ascii="Palatino Linotype" w:eastAsiaTheme="minorHAnsi" w:hAnsi="Palatino Linotype" w:cs="Arial"/>
          <w:lang w:val="es-MX" w:eastAsia="es-MX"/>
        </w:rPr>
        <w:t xml:space="preserve"> significa que no se está obligado a proporcionar lo que no obre en sus archivos.</w:t>
      </w:r>
    </w:p>
    <w:p w14:paraId="69757317" w14:textId="77777777" w:rsidR="009602BA" w:rsidRPr="00374FE7" w:rsidRDefault="009602BA" w:rsidP="009602BA">
      <w:pPr>
        <w:spacing w:line="360" w:lineRule="auto"/>
        <w:jc w:val="both"/>
        <w:rPr>
          <w:rFonts w:ascii="Palatino Linotype" w:eastAsiaTheme="minorHAnsi" w:hAnsi="Palatino Linotype" w:cs="Arial"/>
          <w:szCs w:val="22"/>
          <w:lang w:val="es-MX" w:eastAsia="es-MX"/>
        </w:rPr>
      </w:pPr>
    </w:p>
    <w:p w14:paraId="31179545" w14:textId="0BE14EAB" w:rsidR="009602BA" w:rsidRDefault="009602BA" w:rsidP="009602BA">
      <w:pPr>
        <w:spacing w:line="360" w:lineRule="auto"/>
        <w:jc w:val="both"/>
        <w:rPr>
          <w:rFonts w:ascii="Palatino Linotype" w:eastAsia="Calibri" w:hAnsi="Palatino Linotype" w:cs="Arial"/>
          <w:szCs w:val="22"/>
          <w:lang w:val="es-MX" w:eastAsia="en-US"/>
        </w:rPr>
      </w:pPr>
      <w:r w:rsidRPr="00374FE7">
        <w:rPr>
          <w:rFonts w:ascii="Palatino Linotype" w:eastAsia="Calibri" w:hAnsi="Palatino Linotype" w:cs="Arial"/>
          <w:szCs w:val="22"/>
          <w:lang w:val="es-MX" w:eastAsia="en-US"/>
        </w:rPr>
        <w:t>Así también, se dispone que</w:t>
      </w:r>
      <w:r w:rsidRPr="00374FE7">
        <w:rPr>
          <w:rFonts w:ascii="Palatino Linotype" w:eastAsiaTheme="minorHAnsi" w:hAnsi="Palatino Linotype" w:cstheme="minorBidi"/>
          <w:szCs w:val="22"/>
          <w:lang w:val="es-MX" w:eastAsia="en-US"/>
        </w:rPr>
        <w:t xml:space="preserve"> </w:t>
      </w:r>
      <w:r w:rsidRPr="00374FE7">
        <w:rPr>
          <w:rFonts w:ascii="Palatino Linotype" w:eastAsia="Calibri" w:hAnsi="Palatino Linotype" w:cs="Arial"/>
          <w:szCs w:val="22"/>
          <w:lang w:val="es-MX" w:eastAsia="en-US"/>
        </w:rPr>
        <w:t>toda la información generada, obtenida, adquirida, transformada, administrada o en posesión de los Sujetos Obligados es pública y accesible de manera permanente a cualquier persona, y que éstos sólo proporcionarán la información que generen en ejercicio de sus atribuciones, por lo que la obligación de proporcionar información no comprende el procesamiento de la misma, ni el presentarla conforme al interés del solicitante, por lo que los Sujetos Obligados no están constreñidos a generarla, resumirla, efectuar cálculos o practicar investigaciones.</w:t>
      </w:r>
    </w:p>
    <w:p w14:paraId="0457B236" w14:textId="77777777" w:rsidR="003C1119" w:rsidRPr="00081BEC" w:rsidRDefault="003C1119" w:rsidP="009602BA">
      <w:pPr>
        <w:spacing w:line="360" w:lineRule="auto"/>
        <w:jc w:val="both"/>
        <w:rPr>
          <w:rFonts w:ascii="Palatino Linotype" w:eastAsia="Calibri" w:hAnsi="Palatino Linotype" w:cs="Arial"/>
          <w:szCs w:val="22"/>
          <w:lang w:val="es-MX" w:eastAsia="en-US"/>
        </w:rPr>
      </w:pPr>
    </w:p>
    <w:p w14:paraId="70C63FB2" w14:textId="77777777" w:rsidR="009602BA" w:rsidRPr="00374FE7" w:rsidRDefault="009602BA" w:rsidP="009602BA">
      <w:pPr>
        <w:spacing w:line="360" w:lineRule="auto"/>
        <w:jc w:val="both"/>
        <w:rPr>
          <w:rFonts w:ascii="Palatino Linotype" w:eastAsiaTheme="minorHAnsi" w:hAnsi="Palatino Linotype" w:cstheme="minorBidi"/>
          <w:b/>
          <w:bCs/>
          <w:color w:val="000000"/>
          <w:szCs w:val="22"/>
          <w:lang w:val="es-MX" w:eastAsia="en-US"/>
        </w:rPr>
      </w:pPr>
      <w:r w:rsidRPr="00374FE7">
        <w:rPr>
          <w:rFonts w:ascii="Palatino Linotype" w:eastAsiaTheme="minorHAnsi" w:hAnsi="Palatino Linotype" w:cs="Arial"/>
          <w:szCs w:val="22"/>
          <w:lang w:val="es-MX" w:eastAsia="en-US"/>
        </w:rPr>
        <w:t xml:space="preserve">En este contexto, </w:t>
      </w:r>
      <w:r w:rsidRPr="00374FE7">
        <w:rPr>
          <w:rFonts w:ascii="Palatino Linotype" w:eastAsiaTheme="minorHAnsi" w:hAnsi="Palatino Linotype" w:cs="Arial"/>
          <w:szCs w:val="22"/>
          <w:lang w:val="es-MX" w:eastAsia="es-MX"/>
        </w:rPr>
        <w:t xml:space="preserve">el </w:t>
      </w:r>
      <w:r w:rsidRPr="00374FE7">
        <w:rPr>
          <w:rFonts w:ascii="Palatino Linotype" w:eastAsiaTheme="minorHAnsi" w:hAnsi="Palatino Linotype" w:cs="Arial"/>
          <w:b/>
          <w:szCs w:val="22"/>
          <w:lang w:val="es-MX" w:eastAsia="es-MX"/>
        </w:rPr>
        <w:t>Sujeto Obligado</w:t>
      </w:r>
      <w:r w:rsidRPr="00374FE7">
        <w:rPr>
          <w:rFonts w:ascii="Palatino Linotype" w:eastAsiaTheme="minorHAnsi" w:hAnsi="Palatino Linotype" w:cs="Arial"/>
          <w:szCs w:val="22"/>
          <w:lang w:val="es-MX" w:eastAsia="en-US"/>
        </w:rPr>
        <w:t xml:space="preserve"> no está obligado a generar documento </w:t>
      </w:r>
      <w:r w:rsidRPr="00374FE7">
        <w:rPr>
          <w:rFonts w:ascii="Palatino Linotype" w:eastAsiaTheme="minorHAnsi" w:hAnsi="Palatino Linotype" w:cs="Arial"/>
          <w:b/>
          <w:i/>
          <w:szCs w:val="22"/>
          <w:lang w:val="es-MX" w:eastAsia="en-US"/>
        </w:rPr>
        <w:t>ad hoc</w:t>
      </w:r>
      <w:r w:rsidRPr="00374FE7">
        <w:rPr>
          <w:rFonts w:ascii="Palatino Linotype" w:eastAsiaTheme="minorHAnsi" w:hAnsi="Palatino Linotype" w:cs="Arial"/>
          <w:szCs w:val="22"/>
          <w:lang w:val="es-MX" w:eastAsia="en-US"/>
        </w:rPr>
        <w:t xml:space="preserve"> para para satisfacer el derecho de acceso, situación que no está permitida dentro de la materia de acceso a la información. </w:t>
      </w:r>
      <w:r w:rsidRPr="00374FE7">
        <w:rPr>
          <w:rFonts w:ascii="Palatino Linotype" w:eastAsiaTheme="minorHAnsi" w:hAnsi="Palatino Linotype" w:cs="Arial"/>
          <w:color w:val="000000"/>
          <w:szCs w:val="22"/>
          <w:lang w:val="es-MX" w:eastAsia="en-US"/>
        </w:rPr>
        <w:t xml:space="preserve">Como apoyo a lo anterior, es aplicable el Criterio 03-17, emitido por </w:t>
      </w:r>
      <w:r w:rsidRPr="00374FE7">
        <w:rPr>
          <w:rFonts w:ascii="Palatino Linotype" w:eastAsia="Arial Unicode MS" w:hAnsi="Palatino Linotype" w:cs="Arial"/>
          <w:color w:val="000000"/>
          <w:szCs w:val="22"/>
          <w:lang w:val="es-MX" w:eastAsia="en-US"/>
        </w:rPr>
        <w:t>el Instituto Nacional de Transparencia, Acceso a la Información y Protección de Datos Personales,</w:t>
      </w:r>
      <w:r w:rsidRPr="00374FE7">
        <w:rPr>
          <w:rFonts w:ascii="Palatino Linotype" w:eastAsiaTheme="minorHAnsi" w:hAnsi="Palatino Linotype" w:cstheme="minorBidi"/>
          <w:bCs/>
          <w:color w:val="000000"/>
          <w:szCs w:val="22"/>
          <w:lang w:val="es-MX" w:eastAsia="en-US"/>
        </w:rPr>
        <w:t xml:space="preserve"> que dice:</w:t>
      </w:r>
      <w:r w:rsidRPr="00374FE7">
        <w:rPr>
          <w:rFonts w:ascii="Palatino Linotype" w:eastAsiaTheme="minorHAnsi" w:hAnsi="Palatino Linotype" w:cstheme="minorBidi"/>
          <w:b/>
          <w:bCs/>
          <w:color w:val="000000"/>
          <w:szCs w:val="22"/>
          <w:lang w:val="es-MX" w:eastAsia="en-US"/>
        </w:rPr>
        <w:t xml:space="preserve"> </w:t>
      </w:r>
    </w:p>
    <w:p w14:paraId="00868262" w14:textId="77777777" w:rsidR="009602BA" w:rsidRPr="00374FE7" w:rsidRDefault="009602BA" w:rsidP="009602BA">
      <w:pPr>
        <w:rPr>
          <w:rFonts w:asciiTheme="minorHAnsi" w:eastAsiaTheme="minorHAnsi" w:hAnsiTheme="minorHAnsi" w:cstheme="minorBidi"/>
          <w:sz w:val="22"/>
          <w:szCs w:val="22"/>
          <w:lang w:val="es-MX" w:eastAsia="en-US"/>
        </w:rPr>
      </w:pPr>
    </w:p>
    <w:p w14:paraId="4344A0AD" w14:textId="77777777" w:rsidR="009602BA" w:rsidRPr="00374FE7" w:rsidRDefault="009602BA" w:rsidP="009602BA">
      <w:pPr>
        <w:spacing w:line="259" w:lineRule="auto"/>
        <w:ind w:left="851" w:right="850"/>
        <w:jc w:val="both"/>
        <w:rPr>
          <w:rFonts w:ascii="Palatino Linotype" w:eastAsiaTheme="minorHAnsi" w:hAnsi="Palatino Linotype" w:cs="Arial"/>
          <w:color w:val="000000"/>
          <w:sz w:val="2"/>
          <w:szCs w:val="22"/>
          <w:lang w:val="es-MX" w:eastAsia="en-US"/>
        </w:rPr>
      </w:pPr>
    </w:p>
    <w:p w14:paraId="3AD4D3BB" w14:textId="77777777" w:rsidR="009602BA" w:rsidRPr="00374FE7" w:rsidRDefault="009602BA" w:rsidP="0009159F">
      <w:pPr>
        <w:spacing w:line="259" w:lineRule="auto"/>
        <w:ind w:left="567" w:right="616"/>
        <w:jc w:val="both"/>
        <w:rPr>
          <w:rFonts w:ascii="Palatino Linotype" w:eastAsiaTheme="minorHAnsi" w:hAnsi="Palatino Linotype" w:cs="Arial"/>
          <w:i/>
          <w:color w:val="000000"/>
          <w:sz w:val="22"/>
          <w:szCs w:val="22"/>
          <w:lang w:val="es-MX" w:eastAsia="en-US"/>
        </w:rPr>
      </w:pPr>
      <w:r w:rsidRPr="00374FE7">
        <w:rPr>
          <w:rFonts w:ascii="Palatino Linotype" w:eastAsiaTheme="minorHAnsi" w:hAnsi="Palatino Linotype" w:cs="Arial"/>
          <w:i/>
          <w:color w:val="000000"/>
          <w:sz w:val="22"/>
          <w:szCs w:val="22"/>
          <w:lang w:val="es-MX" w:eastAsia="en-US"/>
        </w:rPr>
        <w:lastRenderedPageBreak/>
        <w:t>“</w:t>
      </w:r>
      <w:r w:rsidRPr="00374FE7">
        <w:rPr>
          <w:rFonts w:ascii="Palatino Linotype" w:eastAsiaTheme="minorHAnsi" w:hAnsi="Palatino Linotype" w:cs="Arial"/>
          <w:b/>
          <w:i/>
          <w:color w:val="000000"/>
          <w:sz w:val="22"/>
          <w:szCs w:val="22"/>
          <w:lang w:val="es-MX" w:eastAsia="en-US"/>
        </w:rPr>
        <w:t>No existe obligación de elaborar documentos ad hoc para atender las solicitudes de acceso a la información.</w:t>
      </w:r>
      <w:r w:rsidRPr="00374FE7">
        <w:rPr>
          <w:rFonts w:ascii="Palatino Linotype" w:eastAsiaTheme="minorHAnsi" w:hAnsi="Palatino Linotype" w:cs="Arial"/>
          <w:i/>
          <w:color w:val="000000"/>
          <w:sz w:val="22"/>
          <w:szCs w:val="22"/>
          <w:lang w:val="es-MX" w:eastAsia="en-US"/>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11CB8BCC" w14:textId="77777777" w:rsidR="009602BA" w:rsidRPr="00374FE7" w:rsidRDefault="009602BA" w:rsidP="0009159F">
      <w:pPr>
        <w:spacing w:line="259" w:lineRule="auto"/>
        <w:ind w:left="567" w:right="616"/>
        <w:jc w:val="both"/>
        <w:rPr>
          <w:rFonts w:ascii="Palatino Linotype" w:eastAsiaTheme="minorHAnsi" w:hAnsi="Palatino Linotype" w:cs="Arial"/>
          <w:i/>
          <w:color w:val="000000"/>
          <w:sz w:val="2"/>
          <w:szCs w:val="22"/>
          <w:lang w:val="es-MX" w:eastAsia="en-US"/>
        </w:rPr>
      </w:pPr>
    </w:p>
    <w:p w14:paraId="48BEC2F0" w14:textId="77777777" w:rsidR="009602BA" w:rsidRPr="00374FE7" w:rsidRDefault="009602BA" w:rsidP="0009159F">
      <w:pPr>
        <w:spacing w:line="259" w:lineRule="auto"/>
        <w:ind w:left="567" w:right="616"/>
        <w:jc w:val="both"/>
        <w:rPr>
          <w:rFonts w:ascii="Palatino Linotype" w:eastAsiaTheme="minorHAnsi" w:hAnsi="Palatino Linotype" w:cs="Arial"/>
          <w:i/>
          <w:color w:val="000000"/>
          <w:sz w:val="22"/>
          <w:szCs w:val="22"/>
          <w:lang w:val="es-MX" w:eastAsia="en-US"/>
        </w:rPr>
      </w:pPr>
    </w:p>
    <w:p w14:paraId="59494302" w14:textId="77777777" w:rsidR="009602BA" w:rsidRPr="00374FE7" w:rsidRDefault="009602BA" w:rsidP="0009159F">
      <w:pPr>
        <w:spacing w:line="259" w:lineRule="auto"/>
        <w:ind w:left="567" w:right="616"/>
        <w:jc w:val="both"/>
        <w:rPr>
          <w:rFonts w:ascii="Palatino Linotype" w:eastAsiaTheme="minorHAnsi" w:hAnsi="Palatino Linotype" w:cs="Arial"/>
          <w:i/>
          <w:color w:val="000000"/>
          <w:sz w:val="22"/>
          <w:szCs w:val="22"/>
          <w:lang w:val="es-MX" w:eastAsia="en-US"/>
        </w:rPr>
      </w:pPr>
      <w:r w:rsidRPr="00374FE7">
        <w:rPr>
          <w:rFonts w:ascii="Palatino Linotype" w:eastAsiaTheme="minorHAnsi" w:hAnsi="Palatino Linotype" w:cs="Arial"/>
          <w:i/>
          <w:color w:val="000000"/>
          <w:sz w:val="22"/>
          <w:szCs w:val="22"/>
          <w:lang w:val="es-MX" w:eastAsia="en-US"/>
        </w:rPr>
        <w:t xml:space="preserve">Resoluciones: </w:t>
      </w:r>
    </w:p>
    <w:p w14:paraId="6A9C8B0D" w14:textId="77777777" w:rsidR="009602BA" w:rsidRPr="00374FE7" w:rsidRDefault="009602BA" w:rsidP="0009159F">
      <w:pPr>
        <w:spacing w:line="259" w:lineRule="auto"/>
        <w:ind w:left="567" w:right="616"/>
        <w:jc w:val="both"/>
        <w:rPr>
          <w:rFonts w:ascii="Palatino Linotype" w:eastAsiaTheme="minorHAnsi" w:hAnsi="Palatino Linotype" w:cs="Arial"/>
          <w:i/>
          <w:color w:val="000000"/>
          <w:sz w:val="22"/>
          <w:szCs w:val="22"/>
          <w:lang w:val="es-MX" w:eastAsia="en-US"/>
        </w:rPr>
      </w:pPr>
      <w:r w:rsidRPr="00374FE7">
        <w:rPr>
          <w:rFonts w:ascii="Palatino Linotype" w:eastAsiaTheme="minorHAnsi" w:hAnsi="Palatino Linotype" w:cs="Arial"/>
          <w:i/>
          <w:color w:val="000000"/>
          <w:sz w:val="22"/>
          <w:szCs w:val="22"/>
          <w:lang w:val="es-MX" w:eastAsia="en-US"/>
        </w:rPr>
        <w:sym w:font="Symbol" w:char="F0B7"/>
      </w:r>
      <w:r w:rsidRPr="00374FE7">
        <w:rPr>
          <w:rFonts w:ascii="Palatino Linotype" w:eastAsiaTheme="minorHAnsi" w:hAnsi="Palatino Linotype" w:cs="Arial"/>
          <w:i/>
          <w:color w:val="000000"/>
          <w:sz w:val="22"/>
          <w:szCs w:val="22"/>
          <w:lang w:val="es-MX" w:eastAsia="en-US"/>
        </w:rPr>
        <w:t xml:space="preserve"> RRA 0050/16. Instituto Nacional para la Evaluación de la Educación. 13 julio de 2016. Por unanimidad. Comisionado Ponente: Francisco Javier Acuña Llamas.</w:t>
      </w:r>
    </w:p>
    <w:p w14:paraId="128F5E12" w14:textId="77777777" w:rsidR="009602BA" w:rsidRPr="00374FE7" w:rsidRDefault="009602BA" w:rsidP="0009159F">
      <w:pPr>
        <w:spacing w:line="259" w:lineRule="auto"/>
        <w:ind w:left="567" w:right="616"/>
        <w:jc w:val="both"/>
        <w:rPr>
          <w:rFonts w:ascii="Palatino Linotype" w:eastAsiaTheme="minorHAnsi" w:hAnsi="Palatino Linotype" w:cs="Arial"/>
          <w:i/>
          <w:color w:val="000000"/>
          <w:sz w:val="22"/>
          <w:szCs w:val="22"/>
          <w:lang w:val="es-MX" w:eastAsia="en-US"/>
        </w:rPr>
      </w:pPr>
      <w:r w:rsidRPr="00374FE7">
        <w:rPr>
          <w:rFonts w:ascii="Palatino Linotype" w:eastAsiaTheme="minorHAnsi" w:hAnsi="Palatino Linotype" w:cs="Arial"/>
          <w:i/>
          <w:color w:val="000000"/>
          <w:sz w:val="22"/>
          <w:szCs w:val="22"/>
          <w:lang w:val="es-MX" w:eastAsia="en-US"/>
        </w:rPr>
        <w:sym w:font="Symbol" w:char="F0B7"/>
      </w:r>
      <w:r w:rsidRPr="00374FE7">
        <w:rPr>
          <w:rFonts w:ascii="Palatino Linotype" w:eastAsiaTheme="minorHAnsi" w:hAnsi="Palatino Linotype" w:cs="Arial"/>
          <w:i/>
          <w:color w:val="000000"/>
          <w:sz w:val="22"/>
          <w:szCs w:val="22"/>
          <w:lang w:val="es-MX" w:eastAsia="en-US"/>
        </w:rPr>
        <w:t xml:space="preserve"> RRA 0310/16. Instituto Nacional de Transparencia, Acceso a la Información y Protección de Datos Personales. 10 de agosto de 2016. Por unanimidad. Comisionada Ponente. Areli Cano Guadiana. </w:t>
      </w:r>
    </w:p>
    <w:p w14:paraId="2118A50B" w14:textId="77777777" w:rsidR="009602BA" w:rsidRPr="00374FE7" w:rsidRDefault="009602BA" w:rsidP="0009159F">
      <w:pPr>
        <w:spacing w:line="259" w:lineRule="auto"/>
        <w:ind w:left="567" w:right="616"/>
        <w:jc w:val="both"/>
        <w:rPr>
          <w:rFonts w:ascii="Palatino Linotype" w:eastAsiaTheme="minorHAnsi" w:hAnsi="Palatino Linotype" w:cs="Arial"/>
          <w:i/>
          <w:color w:val="000000"/>
          <w:sz w:val="22"/>
          <w:szCs w:val="22"/>
          <w:lang w:val="es-MX" w:eastAsia="en-US"/>
        </w:rPr>
      </w:pPr>
      <w:r w:rsidRPr="00374FE7">
        <w:rPr>
          <w:rFonts w:ascii="Palatino Linotype" w:eastAsiaTheme="minorHAnsi" w:hAnsi="Palatino Linotype" w:cs="Arial"/>
          <w:i/>
          <w:color w:val="000000"/>
          <w:sz w:val="22"/>
          <w:szCs w:val="22"/>
          <w:lang w:val="es-MX" w:eastAsia="en-US"/>
        </w:rPr>
        <w:sym w:font="Symbol" w:char="F0B7"/>
      </w:r>
      <w:r w:rsidRPr="00374FE7">
        <w:rPr>
          <w:rFonts w:ascii="Palatino Linotype" w:eastAsiaTheme="minorHAnsi" w:hAnsi="Palatino Linotype" w:cs="Arial"/>
          <w:i/>
          <w:color w:val="000000"/>
          <w:sz w:val="22"/>
          <w:szCs w:val="22"/>
          <w:lang w:val="es-MX" w:eastAsia="en-US"/>
        </w:rPr>
        <w:t xml:space="preserve"> RRA 1889/16. Secretaría de Hacienda y Crédito Público. 05 de octubre de 2016. Por unanimidad. Comisionada Ponente. Ximena Puente de la Mora.”</w:t>
      </w:r>
    </w:p>
    <w:p w14:paraId="49805BEE" w14:textId="77777777" w:rsidR="009602BA" w:rsidRPr="00374FE7" w:rsidRDefault="009602BA" w:rsidP="009602BA">
      <w:pPr>
        <w:autoSpaceDE w:val="0"/>
        <w:autoSpaceDN w:val="0"/>
        <w:adjustRightInd w:val="0"/>
        <w:spacing w:line="360" w:lineRule="auto"/>
        <w:jc w:val="both"/>
        <w:rPr>
          <w:rFonts w:ascii="Palatino Linotype" w:eastAsiaTheme="minorHAnsi" w:hAnsi="Palatino Linotype" w:cs="Arial"/>
          <w:lang w:val="es-MX" w:eastAsia="en-US"/>
        </w:rPr>
      </w:pPr>
    </w:p>
    <w:p w14:paraId="5C53977F" w14:textId="77777777" w:rsidR="00D47741" w:rsidRDefault="00D47741" w:rsidP="00D47741">
      <w:pPr>
        <w:spacing w:line="360" w:lineRule="auto"/>
        <w:jc w:val="both"/>
        <w:rPr>
          <w:rFonts w:ascii="Palatino Linotype" w:hAnsi="Palatino Linotype" w:cs="Tahoma"/>
          <w:bCs/>
        </w:rPr>
      </w:pPr>
      <w:r w:rsidRPr="00374FE7">
        <w:rPr>
          <w:rFonts w:ascii="Palatino Linotype" w:hAnsi="Palatino Linotype" w:cs="Tahoma"/>
          <w:bCs/>
        </w:rPr>
        <w:t xml:space="preserve">Bajo estas líneas argumentativas, al retomar y delimitar los requerimientos del ahora </w:t>
      </w:r>
      <w:r w:rsidRPr="00374FE7">
        <w:rPr>
          <w:rFonts w:ascii="Palatino Linotype" w:hAnsi="Palatino Linotype" w:cs="Tahoma"/>
          <w:b/>
          <w:bCs/>
        </w:rPr>
        <w:t>Recurrente</w:t>
      </w:r>
      <w:r w:rsidRPr="00374FE7">
        <w:rPr>
          <w:rFonts w:ascii="Palatino Linotype" w:hAnsi="Palatino Linotype" w:cs="Tahoma"/>
          <w:bCs/>
        </w:rPr>
        <w:t>, de manera objetiva se precisa que se queja de la siguiente información:</w:t>
      </w:r>
    </w:p>
    <w:p w14:paraId="6B0149E9" w14:textId="77777777" w:rsidR="00081BEC" w:rsidRPr="00374FE7" w:rsidRDefault="00081BEC" w:rsidP="00D47741">
      <w:pPr>
        <w:spacing w:line="360" w:lineRule="auto"/>
        <w:jc w:val="both"/>
        <w:rPr>
          <w:rFonts w:ascii="Palatino Linotype" w:hAnsi="Palatino Linotype" w:cs="Arial"/>
        </w:rPr>
      </w:pPr>
    </w:p>
    <w:p w14:paraId="0E0D3736" w14:textId="77777777" w:rsidR="00D47741" w:rsidRPr="00374FE7" w:rsidRDefault="00D47741" w:rsidP="00D47741">
      <w:pPr>
        <w:spacing w:line="360" w:lineRule="auto"/>
        <w:ind w:right="141"/>
        <w:jc w:val="both"/>
        <w:rPr>
          <w:rFonts w:ascii="Palatino Linotype" w:eastAsiaTheme="minorHAnsi" w:hAnsi="Palatino Linotype" w:cstheme="minorBidi"/>
          <w:b/>
          <w:szCs w:val="22"/>
          <w:lang w:val="es-MX" w:eastAsia="es-MX"/>
        </w:rPr>
      </w:pPr>
      <w:r w:rsidRPr="00374FE7">
        <w:rPr>
          <w:rFonts w:ascii="Palatino Linotype" w:eastAsiaTheme="minorHAnsi" w:hAnsi="Palatino Linotype" w:cstheme="minorBidi"/>
          <w:b/>
          <w:szCs w:val="22"/>
          <w:lang w:val="es-MX" w:eastAsia="es-MX"/>
        </w:rPr>
        <w:t xml:space="preserve">PUNTOS RECURRIDOS: </w:t>
      </w:r>
    </w:p>
    <w:p w14:paraId="2C0BCF76" w14:textId="77777777" w:rsidR="00D47741" w:rsidRPr="00374FE7" w:rsidRDefault="00D47741" w:rsidP="00D47741">
      <w:pPr>
        <w:pStyle w:val="Sinespaciado"/>
        <w:rPr>
          <w:rFonts w:eastAsiaTheme="minorHAnsi"/>
          <w:lang w:eastAsia="es-MX"/>
        </w:rPr>
      </w:pPr>
    </w:p>
    <w:p w14:paraId="5C22A839" w14:textId="215799AD" w:rsidR="00D47741" w:rsidRPr="00374FE7" w:rsidRDefault="0009159F" w:rsidP="008C4BF3">
      <w:pPr>
        <w:pStyle w:val="Prrafodelista"/>
        <w:numPr>
          <w:ilvl w:val="0"/>
          <w:numId w:val="20"/>
        </w:numPr>
        <w:spacing w:line="360" w:lineRule="auto"/>
        <w:jc w:val="both"/>
        <w:rPr>
          <w:rFonts w:ascii="Palatino Linotype" w:hAnsi="Palatino Linotype" w:cs="Arial"/>
        </w:rPr>
      </w:pPr>
      <w:r w:rsidRPr="00374FE7">
        <w:rPr>
          <w:rFonts w:ascii="Palatino Linotype" w:hAnsi="Palatino Linotype" w:cs="Arial"/>
        </w:rPr>
        <w:t>“</w:t>
      </w:r>
      <w:r w:rsidR="008C4BF3" w:rsidRPr="008C4BF3">
        <w:rPr>
          <w:rFonts w:ascii="Palatino Linotype" w:hAnsi="Palatino Linotype" w:cs="Arial"/>
        </w:rPr>
        <w:t>No me han entregado la información completa</w:t>
      </w:r>
      <w:r w:rsidR="00821C4B" w:rsidRPr="00374FE7">
        <w:rPr>
          <w:rFonts w:ascii="Palatino Linotype" w:hAnsi="Palatino Linotype" w:cs="Arial"/>
        </w:rPr>
        <w:t>” (sic)</w:t>
      </w:r>
    </w:p>
    <w:p w14:paraId="41CEC11B" w14:textId="77777777" w:rsidR="00D40F51" w:rsidRPr="00374FE7" w:rsidRDefault="00D40F51" w:rsidP="009602BA">
      <w:pPr>
        <w:spacing w:line="360" w:lineRule="auto"/>
        <w:jc w:val="both"/>
        <w:rPr>
          <w:rFonts w:ascii="Palatino Linotype" w:hAnsi="Palatino Linotype" w:cs="Arial"/>
        </w:rPr>
      </w:pPr>
    </w:p>
    <w:p w14:paraId="06AD7293" w14:textId="1AAF494E" w:rsidR="008C4BF3" w:rsidRDefault="00331F0D" w:rsidP="00155CFD">
      <w:pPr>
        <w:spacing w:line="360" w:lineRule="auto"/>
        <w:jc w:val="both"/>
        <w:rPr>
          <w:rFonts w:ascii="Palatino Linotype" w:hAnsi="Palatino Linotype" w:cs="Arial"/>
          <w:iCs/>
          <w:lang w:val="es-MX"/>
        </w:rPr>
      </w:pPr>
      <w:r w:rsidRPr="00155CFD">
        <w:rPr>
          <w:rFonts w:ascii="Palatino Linotype" w:eastAsiaTheme="minorHAnsi" w:hAnsi="Palatino Linotype" w:cs="Arial"/>
          <w:color w:val="000000" w:themeColor="text1"/>
          <w:lang w:val="es-MX" w:eastAsia="en-US"/>
        </w:rPr>
        <w:t>Por lo anteriormente expuesto</w:t>
      </w:r>
      <w:r w:rsidRPr="00155CFD">
        <w:rPr>
          <w:rFonts w:ascii="Palatino Linotype" w:hAnsi="Palatino Linotype" w:cs="Arial"/>
        </w:rPr>
        <w:t xml:space="preserve">, recordemos </w:t>
      </w:r>
      <w:r w:rsidR="00821C4B" w:rsidRPr="00155CFD">
        <w:rPr>
          <w:rFonts w:ascii="Palatino Linotype" w:hAnsi="Palatino Linotype" w:cs="Arial"/>
        </w:rPr>
        <w:t>que,</w:t>
      </w:r>
      <w:r w:rsidRPr="00155CFD">
        <w:rPr>
          <w:rFonts w:ascii="Palatino Linotype" w:hAnsi="Palatino Linotype" w:cs="Arial"/>
        </w:rPr>
        <w:t xml:space="preserve"> </w:t>
      </w:r>
      <w:r w:rsidR="00081BEC" w:rsidRPr="00155CFD">
        <w:rPr>
          <w:rFonts w:ascii="Palatino Linotype" w:hAnsi="Palatino Linotype" w:cs="Arial"/>
        </w:rPr>
        <w:t xml:space="preserve">tanto </w:t>
      </w:r>
      <w:r w:rsidRPr="00155CFD">
        <w:rPr>
          <w:rFonts w:ascii="Palatino Linotype" w:hAnsi="Palatino Linotype" w:cs="Arial"/>
        </w:rPr>
        <w:t>en respuesta</w:t>
      </w:r>
      <w:r w:rsidR="00081BEC" w:rsidRPr="00155CFD">
        <w:rPr>
          <w:rFonts w:ascii="Palatino Linotype" w:hAnsi="Palatino Linotype" w:cs="Arial"/>
        </w:rPr>
        <w:t xml:space="preserve"> como en informe justificado</w:t>
      </w:r>
      <w:r w:rsidRPr="00155CFD">
        <w:rPr>
          <w:rFonts w:ascii="Palatino Linotype" w:hAnsi="Palatino Linotype" w:cs="Arial"/>
        </w:rPr>
        <w:t xml:space="preserve">, </w:t>
      </w:r>
      <w:r w:rsidR="00821C4B" w:rsidRPr="00155CFD">
        <w:rPr>
          <w:rFonts w:ascii="Palatino Linotype" w:hAnsi="Palatino Linotype" w:cs="Arial"/>
        </w:rPr>
        <w:t xml:space="preserve">el </w:t>
      </w:r>
      <w:r w:rsidR="00821C4B" w:rsidRPr="00155CFD">
        <w:rPr>
          <w:rFonts w:ascii="Palatino Linotype" w:hAnsi="Palatino Linotype" w:cs="Arial"/>
          <w:b/>
          <w:bCs/>
        </w:rPr>
        <w:t>Sujeto Obligado</w:t>
      </w:r>
      <w:r w:rsidR="009526B5" w:rsidRPr="00155CFD">
        <w:rPr>
          <w:rFonts w:ascii="Palatino Linotype" w:hAnsi="Palatino Linotype" w:cs="Arial"/>
        </w:rPr>
        <w:t xml:space="preserve">, </w:t>
      </w:r>
      <w:r w:rsidR="00155CFD" w:rsidRPr="00155CFD">
        <w:rPr>
          <w:rFonts w:ascii="Palatino Linotype" w:hAnsi="Palatino Linotype" w:cs="Arial"/>
          <w:iCs/>
          <w:lang w:val="es-MX"/>
        </w:rPr>
        <w:t xml:space="preserve">precisó </w:t>
      </w:r>
      <w:r w:rsidR="00773FC3">
        <w:rPr>
          <w:rFonts w:ascii="Palatino Linotype" w:hAnsi="Palatino Linotype" w:cs="Arial"/>
          <w:iCs/>
          <w:lang w:val="es-MX"/>
        </w:rPr>
        <w:t>respecto a los puntos requeridos de la persona referida en la solicitud de información, lo siguiente:</w:t>
      </w:r>
    </w:p>
    <w:p w14:paraId="139F1BC9" w14:textId="77777777" w:rsidR="00773FC3" w:rsidRDefault="00773FC3" w:rsidP="00155CFD">
      <w:pPr>
        <w:spacing w:line="360" w:lineRule="auto"/>
        <w:jc w:val="both"/>
        <w:rPr>
          <w:rFonts w:ascii="Palatino Linotype" w:hAnsi="Palatino Linotype" w:cs="Arial"/>
          <w:iCs/>
          <w:lang w:val="es-MX"/>
        </w:rPr>
      </w:pPr>
    </w:p>
    <w:p w14:paraId="59F9A670" w14:textId="18283FCF" w:rsidR="00773FC3" w:rsidRDefault="00773FC3" w:rsidP="00155CFD">
      <w:pPr>
        <w:spacing w:line="360" w:lineRule="auto"/>
        <w:jc w:val="both"/>
        <w:rPr>
          <w:rFonts w:ascii="Palatino Linotype" w:hAnsi="Palatino Linotype" w:cs="Arial"/>
          <w:b/>
          <w:iCs/>
          <w:u w:val="single"/>
          <w:lang w:val="es-MX"/>
        </w:rPr>
      </w:pPr>
      <w:r>
        <w:rPr>
          <w:rFonts w:ascii="Palatino Linotype" w:hAnsi="Palatino Linotype" w:cs="Arial"/>
          <w:iCs/>
          <w:lang w:val="es-MX"/>
        </w:rPr>
        <w:lastRenderedPageBreak/>
        <w:t xml:space="preserve">Respecto a las </w:t>
      </w:r>
      <w:r w:rsidRPr="00773FC3">
        <w:rPr>
          <w:rFonts w:ascii="Palatino Linotype" w:hAnsi="Palatino Linotype" w:cs="Arial"/>
          <w:b/>
          <w:iCs/>
          <w:u w:val="single"/>
          <w:lang w:val="es-MX"/>
        </w:rPr>
        <w:t>comisiones generadas del área de asuntos jurídicos para asistir al ISSEMYM como apoyo administrativo</w:t>
      </w:r>
      <w:r>
        <w:rPr>
          <w:rFonts w:ascii="Palatino Linotype" w:hAnsi="Palatino Linotype" w:cs="Arial"/>
          <w:iCs/>
          <w:lang w:val="es-MX"/>
        </w:rPr>
        <w:t xml:space="preserve">; </w:t>
      </w:r>
      <w:r w:rsidRPr="00773FC3">
        <w:rPr>
          <w:rFonts w:ascii="Palatino Linotype" w:hAnsi="Palatino Linotype" w:cs="Arial"/>
          <w:iCs/>
          <w:lang w:val="es-MX"/>
        </w:rPr>
        <w:t>la Subdirectora en Materia Administrativa, Fiscal, Normatividad y de Consulta de la Dirección General de Asuntos Jurídicos e Igualdad de Género</w:t>
      </w:r>
      <w:r>
        <w:rPr>
          <w:rFonts w:ascii="Palatino Linotype" w:hAnsi="Palatino Linotype" w:cs="Arial"/>
          <w:iCs/>
          <w:lang w:val="es-MX"/>
        </w:rPr>
        <w:t>, i</w:t>
      </w:r>
      <w:r w:rsidRPr="00773FC3">
        <w:rPr>
          <w:rFonts w:ascii="Palatino Linotype" w:hAnsi="Palatino Linotype" w:cs="Arial"/>
          <w:iCs/>
          <w:lang w:val="es-MX"/>
        </w:rPr>
        <w:t xml:space="preserve">nformó que, </w:t>
      </w:r>
      <w:r w:rsidRPr="00773FC3">
        <w:rPr>
          <w:rFonts w:ascii="Palatino Linotype" w:hAnsi="Palatino Linotype" w:cs="Arial"/>
          <w:b/>
          <w:iCs/>
          <w:u w:val="single"/>
          <w:lang w:val="es-MX"/>
        </w:rPr>
        <w:t>fue comisionada del 22 de julio al 13 de septiembre para acudir comisionada a las oficinas de Oficialía Mayor del Instituto de Seguridad Social del Estado de México y Municipios, tal y como se acredita con el oficio número 219001160001001/786/2024, del 19 de julio del 2024, acudiendo para apoyar en cuestiones de rezagos de pensiones.</w:t>
      </w:r>
    </w:p>
    <w:p w14:paraId="70FC6949" w14:textId="77777777" w:rsidR="00773FC3" w:rsidRDefault="00773FC3" w:rsidP="00155CFD">
      <w:pPr>
        <w:spacing w:line="360" w:lineRule="auto"/>
        <w:jc w:val="both"/>
        <w:rPr>
          <w:rFonts w:ascii="Palatino Linotype" w:hAnsi="Palatino Linotype" w:cs="Arial"/>
          <w:b/>
          <w:iCs/>
          <w:u w:val="single"/>
          <w:lang w:val="es-MX"/>
        </w:rPr>
      </w:pPr>
    </w:p>
    <w:p w14:paraId="4F8FAD3E" w14:textId="55722537" w:rsidR="00773FC3" w:rsidRDefault="00773FC3" w:rsidP="00773FC3">
      <w:pPr>
        <w:spacing w:line="360" w:lineRule="auto"/>
        <w:contextualSpacing/>
        <w:jc w:val="both"/>
        <w:rPr>
          <w:rFonts w:ascii="Palatino Linotype" w:eastAsiaTheme="minorHAnsi" w:hAnsi="Palatino Linotype" w:cstheme="minorBidi"/>
          <w:szCs w:val="22"/>
          <w:lang w:val="es-MX" w:eastAsia="en-US"/>
        </w:rPr>
      </w:pPr>
      <w:r>
        <w:rPr>
          <w:rFonts w:ascii="Palatino Linotype" w:eastAsiaTheme="minorHAnsi" w:hAnsi="Palatino Linotype" w:cstheme="minorBidi"/>
          <w:szCs w:val="22"/>
          <w:lang w:val="es-MX" w:eastAsia="en-US"/>
        </w:rPr>
        <w:t xml:space="preserve">Por lo que dichos oficios se consideran como anexos de la respuesta proporcionada por parte del </w:t>
      </w:r>
      <w:r w:rsidRPr="004E5A0B">
        <w:rPr>
          <w:rFonts w:ascii="Palatino Linotype" w:eastAsiaTheme="minorHAnsi" w:hAnsi="Palatino Linotype" w:cstheme="minorBidi"/>
          <w:b/>
          <w:szCs w:val="22"/>
          <w:lang w:val="es-MX" w:eastAsia="en-US"/>
        </w:rPr>
        <w:t>Sujeto Obligado</w:t>
      </w:r>
      <w:r>
        <w:rPr>
          <w:rFonts w:ascii="Palatino Linotype" w:eastAsiaTheme="minorHAnsi" w:hAnsi="Palatino Linotype" w:cstheme="minorBidi"/>
          <w:szCs w:val="22"/>
          <w:lang w:val="es-MX" w:eastAsia="en-US"/>
        </w:rPr>
        <w:t>; asimismo, c</w:t>
      </w:r>
      <w:r w:rsidRPr="004E5A0B">
        <w:rPr>
          <w:rFonts w:ascii="Palatino Linotype" w:eastAsiaTheme="minorHAnsi" w:hAnsi="Palatino Linotype" w:cstheme="minorBidi"/>
          <w:szCs w:val="22"/>
          <w:lang w:val="es-MX" w:eastAsia="en-US"/>
        </w:rPr>
        <w:t>uando un documento gubernamental contiene anexos éstos se consideran parte del documento</w:t>
      </w:r>
      <w:r>
        <w:rPr>
          <w:rFonts w:ascii="Palatino Linotype" w:eastAsiaTheme="minorHAnsi" w:hAnsi="Palatino Linotype" w:cstheme="minorBidi"/>
          <w:szCs w:val="22"/>
          <w:lang w:val="es-MX" w:eastAsia="en-US"/>
        </w:rPr>
        <w:t xml:space="preserve">, ya que a partir de él se </w:t>
      </w:r>
      <w:r w:rsidRPr="004E5A0B">
        <w:rPr>
          <w:rFonts w:ascii="Palatino Linotype" w:eastAsiaTheme="minorHAnsi" w:hAnsi="Palatino Linotype" w:cstheme="minorBidi"/>
          <w:szCs w:val="22"/>
          <w:lang w:val="es-MX" w:eastAsia="en-US"/>
        </w:rPr>
        <w:t>expl</w:t>
      </w:r>
      <w:r>
        <w:rPr>
          <w:rFonts w:ascii="Palatino Linotype" w:eastAsiaTheme="minorHAnsi" w:hAnsi="Palatino Linotype" w:cstheme="minorBidi"/>
          <w:szCs w:val="22"/>
          <w:lang w:val="es-MX" w:eastAsia="en-US"/>
        </w:rPr>
        <w:t>ican o detallan diversas cuestiones  relacionadas con</w:t>
      </w:r>
      <w:r w:rsidRPr="004E5A0B">
        <w:rPr>
          <w:rFonts w:ascii="Palatino Linotype" w:eastAsiaTheme="minorHAnsi" w:hAnsi="Palatino Linotype" w:cstheme="minorBidi"/>
          <w:szCs w:val="22"/>
          <w:lang w:val="es-MX" w:eastAsia="en-US"/>
        </w:rPr>
        <w:t xml:space="preserve"> la materia del mismo. En esta tesitura, ante solicitudes de información relacionadas con documentos que incluyen anexos, particularmente en aquellas que no aludan expresamente a estos últimos, las dependencias y entidades deberán considerar que las mismas refieren a los documentos requeridos, así como a los anexos correspondientes, salvo que el solicitante manifieste su deseo de acceder únicamente al documento principal.</w:t>
      </w:r>
    </w:p>
    <w:p w14:paraId="55F60F32" w14:textId="77777777" w:rsidR="00773FC3" w:rsidRDefault="00773FC3" w:rsidP="00773FC3">
      <w:pPr>
        <w:spacing w:line="360" w:lineRule="auto"/>
        <w:contextualSpacing/>
        <w:jc w:val="both"/>
        <w:rPr>
          <w:rFonts w:ascii="Palatino Linotype" w:eastAsiaTheme="minorHAnsi" w:hAnsi="Palatino Linotype" w:cstheme="minorBidi"/>
          <w:szCs w:val="22"/>
          <w:lang w:val="es-MX" w:eastAsia="en-US"/>
        </w:rPr>
      </w:pPr>
    </w:p>
    <w:p w14:paraId="5BB1CBAD" w14:textId="308A982B" w:rsidR="00773FC3" w:rsidRDefault="00773FC3" w:rsidP="00773FC3">
      <w:pPr>
        <w:spacing w:line="360" w:lineRule="auto"/>
        <w:contextualSpacing/>
        <w:jc w:val="both"/>
        <w:rPr>
          <w:rFonts w:ascii="Palatino Linotype" w:eastAsiaTheme="minorHAnsi" w:hAnsi="Palatino Linotype" w:cstheme="minorBidi"/>
          <w:szCs w:val="22"/>
          <w:lang w:val="es-MX" w:eastAsia="en-US"/>
        </w:rPr>
      </w:pPr>
      <w:r>
        <w:rPr>
          <w:rFonts w:ascii="Palatino Linotype" w:eastAsiaTheme="minorHAnsi" w:hAnsi="Palatino Linotype" w:cstheme="minorBidi"/>
          <w:szCs w:val="22"/>
          <w:lang w:val="es-MX" w:eastAsia="en-US"/>
        </w:rPr>
        <w:t xml:space="preserve">Por lo que se considera que dichos oficios, deberán ser entregadas de ser procedente, en versión pública, a fin de satisfacer el derecho a la información. </w:t>
      </w:r>
    </w:p>
    <w:p w14:paraId="78912AE7" w14:textId="77777777" w:rsidR="005B480E" w:rsidRDefault="005B480E" w:rsidP="00773FC3">
      <w:pPr>
        <w:spacing w:line="360" w:lineRule="auto"/>
        <w:contextualSpacing/>
        <w:jc w:val="both"/>
        <w:rPr>
          <w:rFonts w:ascii="Palatino Linotype" w:eastAsiaTheme="minorHAnsi" w:hAnsi="Palatino Linotype" w:cstheme="minorBidi"/>
          <w:szCs w:val="22"/>
          <w:lang w:val="es-MX" w:eastAsia="en-US"/>
        </w:rPr>
      </w:pPr>
    </w:p>
    <w:p w14:paraId="7427C691" w14:textId="1D4A523F" w:rsidR="005B480E" w:rsidRDefault="005B480E" w:rsidP="00773FC3">
      <w:pPr>
        <w:spacing w:line="360" w:lineRule="auto"/>
        <w:contextualSpacing/>
        <w:jc w:val="both"/>
        <w:rPr>
          <w:rFonts w:ascii="Palatino Linotype" w:eastAsiaTheme="minorHAnsi" w:hAnsi="Palatino Linotype" w:cstheme="minorBidi"/>
          <w:szCs w:val="22"/>
          <w:lang w:val="es-MX" w:eastAsia="en-US"/>
        </w:rPr>
      </w:pPr>
      <w:r>
        <w:rPr>
          <w:rFonts w:ascii="Palatino Linotype" w:eastAsiaTheme="minorHAnsi" w:hAnsi="Palatino Linotype" w:cstheme="minorBidi"/>
          <w:szCs w:val="22"/>
          <w:lang w:val="es-MX" w:eastAsia="en-US"/>
        </w:rPr>
        <w:t xml:space="preserve">En segundo plano, tocante al </w:t>
      </w:r>
      <w:r w:rsidRPr="005B480E">
        <w:rPr>
          <w:rFonts w:ascii="Palatino Linotype" w:eastAsiaTheme="minorHAnsi" w:hAnsi="Palatino Linotype" w:cstheme="minorBidi"/>
          <w:b/>
          <w:szCs w:val="22"/>
          <w:u w:val="single"/>
          <w:lang w:val="es-MX" w:eastAsia="en-US"/>
        </w:rPr>
        <w:t>resumen de los trabajos que realizó en su permanencia en este lugar</w:t>
      </w:r>
      <w:r>
        <w:rPr>
          <w:rFonts w:ascii="Palatino Linotype" w:eastAsiaTheme="minorHAnsi" w:hAnsi="Palatino Linotype" w:cstheme="minorBidi"/>
          <w:szCs w:val="22"/>
          <w:lang w:val="es-MX" w:eastAsia="en-US"/>
        </w:rPr>
        <w:t xml:space="preserve">; </w:t>
      </w:r>
      <w:r w:rsidRPr="005B480E">
        <w:rPr>
          <w:rFonts w:ascii="Palatino Linotype" w:eastAsiaTheme="minorHAnsi" w:hAnsi="Palatino Linotype" w:cstheme="minorBidi"/>
          <w:szCs w:val="22"/>
          <w:lang w:val="es-MX" w:eastAsia="en-US"/>
        </w:rPr>
        <w:t>la Subdirectora en Materia Administrativa, Fiscal, Normatividad y de Consulta de la Dirección General de Asuntos Jurídicos e Igualdad de Género</w:t>
      </w:r>
      <w:r>
        <w:rPr>
          <w:rFonts w:ascii="Palatino Linotype" w:eastAsiaTheme="minorHAnsi" w:hAnsi="Palatino Linotype" w:cstheme="minorBidi"/>
          <w:szCs w:val="22"/>
          <w:lang w:val="es-MX" w:eastAsia="en-US"/>
        </w:rPr>
        <w:t xml:space="preserve">, indicó </w:t>
      </w:r>
      <w:r>
        <w:rPr>
          <w:rFonts w:ascii="Palatino Linotype" w:eastAsiaTheme="minorHAnsi" w:hAnsi="Palatino Linotype" w:cstheme="minorBidi"/>
          <w:szCs w:val="22"/>
          <w:lang w:val="es-MX" w:eastAsia="en-US"/>
        </w:rPr>
        <w:lastRenderedPageBreak/>
        <w:t xml:space="preserve">que, </w:t>
      </w:r>
      <w:r w:rsidRPr="005B480E">
        <w:rPr>
          <w:rFonts w:ascii="Palatino Linotype" w:eastAsiaTheme="minorHAnsi" w:hAnsi="Palatino Linotype" w:cstheme="minorBidi"/>
          <w:b/>
          <w:szCs w:val="22"/>
          <w:u w:val="thick"/>
          <w:lang w:val="es-MX" w:eastAsia="en-US"/>
        </w:rPr>
        <w:t>las tareas encomendadas obran bajo el resguardo de Oficialía Mayor, Dirección de Pensiones del Instituto de Seguridad Social del Estado de México y Municipios</w:t>
      </w:r>
      <w:r w:rsidRPr="005B480E">
        <w:rPr>
          <w:rFonts w:ascii="Palatino Linotype" w:eastAsiaTheme="minorHAnsi" w:hAnsi="Palatino Linotype" w:cstheme="minorBidi"/>
          <w:szCs w:val="22"/>
          <w:lang w:val="es-MX" w:eastAsia="en-US"/>
        </w:rPr>
        <w:t>.</w:t>
      </w:r>
    </w:p>
    <w:p w14:paraId="449BA13B" w14:textId="5D873AB7" w:rsidR="003C1119" w:rsidRPr="00155CFD" w:rsidRDefault="003C1119" w:rsidP="00331F0D">
      <w:pPr>
        <w:spacing w:line="360" w:lineRule="auto"/>
        <w:jc w:val="both"/>
        <w:rPr>
          <w:rFonts w:ascii="Palatino Linotype" w:hAnsi="Palatino Linotype" w:cs="Arial"/>
          <w:lang w:val="es-MX"/>
        </w:rPr>
      </w:pPr>
    </w:p>
    <w:p w14:paraId="441216C8" w14:textId="01766994" w:rsidR="003C1119" w:rsidRPr="00D32355" w:rsidRDefault="003C1119" w:rsidP="003C1119">
      <w:pPr>
        <w:tabs>
          <w:tab w:val="left" w:pos="1828"/>
        </w:tabs>
        <w:spacing w:line="360" w:lineRule="auto"/>
        <w:ind w:right="49"/>
        <w:jc w:val="both"/>
        <w:rPr>
          <w:rFonts w:ascii="Palatino Linotype" w:eastAsiaTheme="minorHAnsi" w:hAnsi="Palatino Linotype"/>
          <w:lang w:eastAsia="es-MX"/>
        </w:rPr>
      </w:pPr>
      <w:r w:rsidRPr="00D32355">
        <w:rPr>
          <w:rFonts w:ascii="Palatino Linotype" w:eastAsiaTheme="minorHAnsi" w:hAnsi="Palatino Linotype"/>
          <w:lang w:eastAsia="es-MX"/>
        </w:rPr>
        <w:t xml:space="preserve">Así que, el </w:t>
      </w:r>
      <w:r w:rsidRPr="00D32355">
        <w:rPr>
          <w:rFonts w:ascii="Palatino Linotype" w:eastAsiaTheme="minorHAnsi" w:hAnsi="Palatino Linotype"/>
          <w:b/>
          <w:lang w:eastAsia="es-MX"/>
        </w:rPr>
        <w:t>Sujeto Obligado</w:t>
      </w:r>
      <w:r w:rsidRPr="00D32355">
        <w:rPr>
          <w:rFonts w:ascii="Palatino Linotype" w:eastAsiaTheme="minorHAnsi" w:hAnsi="Palatino Linotype"/>
          <w:lang w:eastAsia="es-MX"/>
        </w:rPr>
        <w:t xml:space="preserve"> informó que</w:t>
      </w:r>
      <w:r w:rsidR="00155CFD">
        <w:rPr>
          <w:rFonts w:ascii="Palatino Linotype" w:eastAsiaTheme="minorHAnsi" w:hAnsi="Palatino Linotype"/>
          <w:lang w:eastAsia="es-MX"/>
        </w:rPr>
        <w:t>,</w:t>
      </w:r>
      <w:r w:rsidRPr="00D32355">
        <w:rPr>
          <w:rFonts w:ascii="Palatino Linotype" w:eastAsiaTheme="minorHAnsi" w:hAnsi="Palatino Linotype"/>
          <w:lang w:eastAsia="es-MX"/>
        </w:rPr>
        <w:t xml:space="preserve"> con apego a los principios de legalidad y máxima publicidad, le sugiere al solicitante requerir la información relacionada a su solicitud ante la</w:t>
      </w:r>
      <w:r w:rsidRPr="00D32355">
        <w:rPr>
          <w:rFonts w:ascii="Palatino Linotype" w:eastAsiaTheme="minorHAnsi" w:hAnsi="Palatino Linotype"/>
          <w:b/>
          <w:lang w:eastAsia="es-MX"/>
        </w:rPr>
        <w:t xml:space="preserve"> </w:t>
      </w:r>
      <w:bookmarkStart w:id="3" w:name="_Hlk180406647"/>
      <w:r w:rsidR="00155CFD">
        <w:rPr>
          <w:rFonts w:ascii="Palatino Linotype" w:eastAsiaTheme="minorHAnsi" w:hAnsi="Palatino Linotype"/>
          <w:b/>
          <w:lang w:eastAsia="es-MX"/>
        </w:rPr>
        <w:t>Oficialía Mayor</w:t>
      </w:r>
      <w:r w:rsidRPr="00D32355">
        <w:rPr>
          <w:rFonts w:ascii="Palatino Linotype" w:eastAsiaTheme="minorHAnsi" w:hAnsi="Palatino Linotype"/>
          <w:b/>
          <w:lang w:eastAsia="es-MX"/>
        </w:rPr>
        <w:t xml:space="preserve"> </w:t>
      </w:r>
      <w:r w:rsidRPr="00D32355">
        <w:rPr>
          <w:rFonts w:ascii="Palatino Linotype" w:eastAsiaTheme="minorHAnsi" w:hAnsi="Palatino Linotype"/>
          <w:lang w:eastAsia="es-MX"/>
        </w:rPr>
        <w:t xml:space="preserve">o, en su caso, ante </w:t>
      </w:r>
      <w:r w:rsidR="005B480E">
        <w:rPr>
          <w:rFonts w:ascii="Palatino Linotype" w:eastAsiaTheme="minorHAnsi" w:hAnsi="Palatino Linotype"/>
          <w:lang w:eastAsia="es-MX"/>
        </w:rPr>
        <w:t>el</w:t>
      </w:r>
      <w:r w:rsidRPr="00D32355">
        <w:rPr>
          <w:rFonts w:ascii="Palatino Linotype" w:eastAsiaTheme="minorHAnsi" w:hAnsi="Palatino Linotype"/>
          <w:b/>
          <w:lang w:eastAsia="es-MX"/>
        </w:rPr>
        <w:t xml:space="preserve"> </w:t>
      </w:r>
      <w:r w:rsidR="005B480E" w:rsidRPr="005B480E">
        <w:rPr>
          <w:rFonts w:ascii="Palatino Linotype" w:eastAsiaTheme="minorHAnsi" w:hAnsi="Palatino Linotype"/>
          <w:b/>
          <w:lang w:eastAsia="es-MX"/>
        </w:rPr>
        <w:t>Instituto de Seguridad Social del Estado de México y Municipios</w:t>
      </w:r>
      <w:r w:rsidRPr="00D32355">
        <w:rPr>
          <w:rFonts w:ascii="Palatino Linotype" w:eastAsiaTheme="minorHAnsi" w:hAnsi="Palatino Linotype"/>
          <w:b/>
          <w:lang w:eastAsia="es-MX"/>
        </w:rPr>
        <w:t>.</w:t>
      </w:r>
    </w:p>
    <w:bookmarkEnd w:id="3"/>
    <w:p w14:paraId="36BCF35C" w14:textId="77777777" w:rsidR="005B480E" w:rsidRDefault="005B480E" w:rsidP="003C1119">
      <w:pPr>
        <w:spacing w:line="360" w:lineRule="auto"/>
        <w:jc w:val="both"/>
        <w:rPr>
          <w:rFonts w:ascii="Palatino Linotype" w:eastAsiaTheme="minorHAnsi" w:hAnsi="Palatino Linotype"/>
          <w:lang w:eastAsia="es-MX"/>
        </w:rPr>
      </w:pPr>
    </w:p>
    <w:p w14:paraId="684909CF" w14:textId="12D6B008" w:rsidR="003C1119" w:rsidRDefault="003C1119" w:rsidP="003C1119">
      <w:pPr>
        <w:spacing w:line="360" w:lineRule="auto"/>
        <w:jc w:val="both"/>
        <w:rPr>
          <w:rFonts w:ascii="Palatino Linotype" w:eastAsiaTheme="minorHAnsi" w:hAnsi="Palatino Linotype" w:cs="Arial"/>
          <w:szCs w:val="22"/>
          <w:lang w:val="es-MX" w:eastAsia="en-US"/>
        </w:rPr>
      </w:pPr>
      <w:r w:rsidRPr="00D32355">
        <w:rPr>
          <w:rFonts w:ascii="Palatino Linotype" w:eastAsiaTheme="minorHAnsi" w:hAnsi="Palatino Linotype" w:cs="Arial"/>
          <w:lang w:val="es-MX" w:eastAsia="es-MX"/>
        </w:rPr>
        <w:t xml:space="preserve">Primeramente, se deduce que dicha solicitud de información deberá realizarse a otro </w:t>
      </w:r>
      <w:r w:rsidRPr="00D32355">
        <w:rPr>
          <w:rFonts w:ascii="Palatino Linotype" w:eastAsiaTheme="minorHAnsi" w:hAnsi="Palatino Linotype" w:cs="Arial"/>
          <w:b/>
          <w:lang w:val="es-MX" w:eastAsia="es-MX"/>
        </w:rPr>
        <w:t>Sujeto Obligado</w:t>
      </w:r>
      <w:r w:rsidRPr="00D32355">
        <w:rPr>
          <w:rFonts w:ascii="Palatino Linotype" w:eastAsiaTheme="minorHAnsi" w:hAnsi="Palatino Linotype" w:cs="Arial"/>
          <w:lang w:val="es-MX" w:eastAsia="es-MX"/>
        </w:rPr>
        <w:t xml:space="preserve">; por lo que </w:t>
      </w:r>
      <w:r w:rsidRPr="00D32355">
        <w:rPr>
          <w:rFonts w:ascii="Palatino Linotype" w:eastAsiaTheme="minorHAnsi" w:hAnsi="Palatino Linotype" w:cs="Arial"/>
          <w:szCs w:val="22"/>
          <w:lang w:val="es-MX" w:eastAsia="en-US"/>
        </w:rPr>
        <w:t xml:space="preserve">nos encontramos ante la presencia de un hecho negativo, en virtud de que la información solicitada no puede fácticamente obrar en los archivos del </w:t>
      </w:r>
      <w:r w:rsidRPr="00D32355">
        <w:rPr>
          <w:rFonts w:ascii="Palatino Linotype" w:eastAsiaTheme="minorHAnsi" w:hAnsi="Palatino Linotype" w:cs="Arial"/>
          <w:b/>
          <w:szCs w:val="22"/>
          <w:lang w:val="es-MX" w:eastAsia="en-US"/>
        </w:rPr>
        <w:t>Sujeto Obligado</w:t>
      </w:r>
      <w:r w:rsidRPr="00D32355">
        <w:rPr>
          <w:rFonts w:ascii="Palatino Linotype" w:eastAsiaTheme="minorHAnsi" w:hAnsi="Palatino Linotype" w:cs="Arial"/>
          <w:szCs w:val="22"/>
          <w:lang w:val="es-MX" w:eastAsia="en-US"/>
        </w:rPr>
        <w:t>, ya que no puede probarse por ser lógica y materialmente imposible.</w:t>
      </w:r>
    </w:p>
    <w:p w14:paraId="65011C1E" w14:textId="77777777" w:rsidR="00A56924" w:rsidRPr="00D32355" w:rsidRDefault="00A56924" w:rsidP="003C1119">
      <w:pPr>
        <w:spacing w:line="360" w:lineRule="auto"/>
        <w:jc w:val="both"/>
        <w:rPr>
          <w:rFonts w:ascii="Palatino Linotype" w:eastAsiaTheme="minorHAnsi" w:hAnsi="Palatino Linotype" w:cs="Arial"/>
          <w:lang w:val="es-MX" w:eastAsia="es-MX"/>
        </w:rPr>
      </w:pPr>
    </w:p>
    <w:p w14:paraId="0570B321" w14:textId="52E7132B" w:rsidR="003C1119" w:rsidRPr="00155CFD" w:rsidRDefault="003C1119" w:rsidP="00155CFD">
      <w:pPr>
        <w:spacing w:line="360" w:lineRule="auto"/>
        <w:jc w:val="both"/>
        <w:rPr>
          <w:rFonts w:ascii="Palatino Linotype" w:eastAsiaTheme="minorHAnsi" w:hAnsi="Palatino Linotype" w:cs="Arial"/>
          <w:b/>
          <w:lang w:eastAsia="en-US"/>
        </w:rPr>
      </w:pPr>
      <w:r w:rsidRPr="00D32355">
        <w:rPr>
          <w:rFonts w:ascii="Palatino Linotype" w:eastAsiaTheme="minorHAnsi" w:hAnsi="Palatino Linotype" w:cs="Arial"/>
          <w:lang w:val="es-MX" w:eastAsia="en-US"/>
        </w:rPr>
        <w:t xml:space="preserve">Bajo ese tenor, </w:t>
      </w:r>
      <w:r w:rsidR="005B480E">
        <w:rPr>
          <w:rFonts w:ascii="Palatino Linotype" w:eastAsiaTheme="minorHAnsi" w:hAnsi="Palatino Linotype" w:cs="Arial"/>
          <w:lang w:val="es-MX" w:eastAsia="en-US"/>
        </w:rPr>
        <w:t>la Servidora Pública Habilitada</w:t>
      </w:r>
      <w:r w:rsidRPr="00D32355">
        <w:rPr>
          <w:rFonts w:ascii="Palatino Linotype" w:eastAsiaTheme="minorHAnsi" w:hAnsi="Palatino Linotype" w:cs="Arial"/>
          <w:lang w:val="es-MX" w:eastAsia="en-US"/>
        </w:rPr>
        <w:t xml:space="preserve"> </w:t>
      </w:r>
      <w:r w:rsidR="005B480E">
        <w:rPr>
          <w:rFonts w:ascii="Palatino Linotype" w:eastAsiaTheme="minorHAnsi" w:hAnsi="Palatino Linotype" w:cs="Arial"/>
          <w:lang w:val="es-MX" w:eastAsia="en-US"/>
        </w:rPr>
        <w:t>de la Subdirección</w:t>
      </w:r>
      <w:r w:rsidR="005B480E" w:rsidRPr="005B480E">
        <w:rPr>
          <w:rFonts w:ascii="Palatino Linotype" w:eastAsiaTheme="minorHAnsi" w:hAnsi="Palatino Linotype" w:cs="Arial"/>
          <w:lang w:val="es-MX" w:eastAsia="en-US"/>
        </w:rPr>
        <w:t xml:space="preserve"> en Materia Administrativa, Fiscal, Normatividad y de Consulta de la Dirección General de Asuntos Jurídicos e Igualdad de Género </w:t>
      </w:r>
      <w:r w:rsidRPr="00D32355">
        <w:rPr>
          <w:rFonts w:ascii="Palatino Linotype" w:eastAsiaTheme="minorHAnsi" w:hAnsi="Palatino Linotype" w:cs="Arial"/>
          <w:lang w:val="es-MX" w:eastAsia="en-US"/>
        </w:rPr>
        <w:t xml:space="preserve">del </w:t>
      </w:r>
      <w:r w:rsidRPr="00D32355">
        <w:rPr>
          <w:rFonts w:ascii="Palatino Linotype" w:eastAsiaTheme="minorHAnsi" w:hAnsi="Palatino Linotype" w:cs="Arial"/>
          <w:b/>
          <w:lang w:val="es-MX" w:eastAsia="en-US"/>
        </w:rPr>
        <w:t>Sujeto Obligado</w:t>
      </w:r>
      <w:r w:rsidRPr="00D32355">
        <w:rPr>
          <w:rFonts w:ascii="Palatino Linotype" w:eastAsiaTheme="minorHAnsi" w:hAnsi="Palatino Linotype" w:cs="Arial"/>
          <w:lang w:val="es-MX" w:eastAsia="en-US"/>
        </w:rPr>
        <w:t>,</w:t>
      </w:r>
      <w:r w:rsidRPr="00D32355">
        <w:rPr>
          <w:rFonts w:ascii="Palatino Linotype" w:eastAsiaTheme="minorHAnsi" w:hAnsi="Palatino Linotype" w:cs="Arial"/>
          <w:b/>
          <w:lang w:val="es-MX" w:eastAsia="en-US"/>
        </w:rPr>
        <w:t xml:space="preserve"> </w:t>
      </w:r>
      <w:r w:rsidRPr="00D32355">
        <w:rPr>
          <w:rFonts w:ascii="Palatino Linotype" w:eastAsiaTheme="minorHAnsi" w:hAnsi="Palatino Linotype" w:cs="Arial"/>
          <w:lang w:val="es-MX" w:eastAsia="en-US"/>
        </w:rPr>
        <w:t>en cumplimiento a lo establecido en el artículo 167, de la Ley de Transparencia y Acceso a la Información Pública del Estado de México y Municipios</w:t>
      </w:r>
      <w:r w:rsidRPr="00D32355">
        <w:rPr>
          <w:rFonts w:ascii="Palatino Linotype" w:eastAsiaTheme="minorHAnsi" w:hAnsi="Palatino Linotype" w:cs="Arial"/>
          <w:vertAlign w:val="superscript"/>
          <w:lang w:val="es-MX" w:eastAsia="en-US"/>
        </w:rPr>
        <w:footnoteReference w:id="2"/>
      </w:r>
      <w:r w:rsidRPr="00D32355">
        <w:rPr>
          <w:rFonts w:ascii="Palatino Linotype" w:eastAsiaTheme="minorHAnsi" w:hAnsi="Palatino Linotype" w:cs="Arial"/>
          <w:lang w:val="es-MX" w:eastAsia="en-US"/>
        </w:rPr>
        <w:t xml:space="preserve">, señaló que no es competente para hacer entrega de la información solicitada; toda vez que, se encuentra en poder de un </w:t>
      </w:r>
      <w:r w:rsidRPr="00D32355">
        <w:rPr>
          <w:rFonts w:ascii="Palatino Linotype" w:eastAsiaTheme="minorHAnsi" w:hAnsi="Palatino Linotype" w:cs="Arial"/>
          <w:b/>
          <w:lang w:val="es-MX" w:eastAsia="en-US"/>
        </w:rPr>
        <w:t>Sujeto Obligado</w:t>
      </w:r>
      <w:r w:rsidRPr="00D32355">
        <w:rPr>
          <w:rFonts w:ascii="Palatino Linotype" w:eastAsiaTheme="minorHAnsi" w:hAnsi="Palatino Linotype" w:cs="Arial"/>
          <w:lang w:val="es-MX" w:eastAsia="en-US"/>
        </w:rPr>
        <w:t xml:space="preserve"> diverso, </w:t>
      </w:r>
      <w:r w:rsidR="00155CFD" w:rsidRPr="00155CFD">
        <w:rPr>
          <w:rFonts w:ascii="Palatino Linotype" w:eastAsiaTheme="minorHAnsi" w:hAnsi="Palatino Linotype" w:cs="Arial"/>
          <w:b/>
          <w:lang w:eastAsia="en-US"/>
        </w:rPr>
        <w:t xml:space="preserve">Oficialía Mayor </w:t>
      </w:r>
      <w:r w:rsidR="00155CFD" w:rsidRPr="00155CFD">
        <w:rPr>
          <w:rFonts w:ascii="Palatino Linotype" w:eastAsiaTheme="minorHAnsi" w:hAnsi="Palatino Linotype" w:cs="Arial"/>
          <w:bCs/>
          <w:lang w:eastAsia="en-US"/>
        </w:rPr>
        <w:t xml:space="preserve">o, en su caso, ante </w:t>
      </w:r>
      <w:r w:rsidR="005B480E">
        <w:rPr>
          <w:rFonts w:ascii="Palatino Linotype" w:eastAsiaTheme="minorHAnsi" w:hAnsi="Palatino Linotype" w:cs="Arial"/>
          <w:bCs/>
          <w:lang w:eastAsia="en-US"/>
        </w:rPr>
        <w:t>el</w:t>
      </w:r>
      <w:r w:rsidR="00155CFD" w:rsidRPr="00155CFD">
        <w:rPr>
          <w:rFonts w:ascii="Palatino Linotype" w:eastAsiaTheme="minorHAnsi" w:hAnsi="Palatino Linotype" w:cs="Arial"/>
          <w:b/>
          <w:lang w:eastAsia="en-US"/>
        </w:rPr>
        <w:t xml:space="preserve"> </w:t>
      </w:r>
      <w:r w:rsidR="005B480E" w:rsidRPr="005B480E">
        <w:rPr>
          <w:rFonts w:ascii="Palatino Linotype" w:eastAsiaTheme="minorHAnsi" w:hAnsi="Palatino Linotype" w:cs="Arial"/>
          <w:b/>
          <w:lang w:eastAsia="en-US"/>
        </w:rPr>
        <w:t xml:space="preserve">Instituto de Seguridad Social </w:t>
      </w:r>
      <w:r w:rsidR="005B480E" w:rsidRPr="005B480E">
        <w:rPr>
          <w:rFonts w:ascii="Palatino Linotype" w:eastAsiaTheme="minorHAnsi" w:hAnsi="Palatino Linotype" w:cs="Arial"/>
          <w:b/>
          <w:lang w:eastAsia="en-US"/>
        </w:rPr>
        <w:lastRenderedPageBreak/>
        <w:t>del Estado de México y Municipios</w:t>
      </w:r>
      <w:r w:rsidRPr="00D32355">
        <w:rPr>
          <w:rFonts w:ascii="Palatino Linotype" w:eastAsiaTheme="minorHAnsi" w:hAnsi="Palatino Linotype" w:cs="Arial"/>
          <w:lang w:val="es-MX" w:eastAsia="en-US"/>
        </w:rPr>
        <w:t xml:space="preserve">; ello, derivado de que, de las facultades, competencias o funciones de la </w:t>
      </w:r>
      <w:r w:rsidR="005B480E">
        <w:rPr>
          <w:rFonts w:ascii="Palatino Linotype" w:eastAsiaTheme="minorHAnsi" w:hAnsi="Palatino Linotype" w:cs="Arial"/>
          <w:b/>
          <w:lang w:val="es-MX" w:eastAsia="en-US"/>
        </w:rPr>
        <w:t>Comisión del Agua del Estado de México</w:t>
      </w:r>
      <w:r w:rsidRPr="00D32355">
        <w:rPr>
          <w:rFonts w:ascii="Palatino Linotype" w:eastAsiaTheme="minorHAnsi" w:hAnsi="Palatino Linotype" w:cs="Arial"/>
          <w:lang w:val="es-MX" w:eastAsia="en-US"/>
        </w:rPr>
        <w:t xml:space="preserve">, no se advierte que </w:t>
      </w:r>
      <w:r w:rsidR="005B480E">
        <w:rPr>
          <w:rFonts w:ascii="Palatino Linotype" w:eastAsiaTheme="minorHAnsi" w:hAnsi="Palatino Linotype" w:cs="Arial"/>
          <w:lang w:val="es-MX" w:eastAsia="en-US"/>
        </w:rPr>
        <w:t>haya generado, poseído o administrado</w:t>
      </w:r>
      <w:r w:rsidRPr="00D32355">
        <w:rPr>
          <w:rFonts w:ascii="Palatino Linotype" w:eastAsiaTheme="minorHAnsi" w:hAnsi="Palatino Linotype" w:cs="Arial"/>
          <w:lang w:val="es-MX" w:eastAsia="en-US"/>
        </w:rPr>
        <w:t xml:space="preserve"> la documentación requerida por la particular.</w:t>
      </w:r>
    </w:p>
    <w:p w14:paraId="176F4E79" w14:textId="77777777" w:rsidR="003C1119" w:rsidRPr="00155CFD" w:rsidRDefault="003C1119" w:rsidP="003C1119">
      <w:pPr>
        <w:spacing w:line="360" w:lineRule="auto"/>
        <w:jc w:val="both"/>
        <w:rPr>
          <w:rFonts w:ascii="Palatino Linotype" w:eastAsiaTheme="minorHAnsi" w:hAnsi="Palatino Linotype" w:cs="Arial"/>
          <w:lang w:eastAsia="en-US"/>
        </w:rPr>
      </w:pPr>
    </w:p>
    <w:p w14:paraId="24222C09" w14:textId="77777777" w:rsidR="003C1119" w:rsidRPr="00D32355" w:rsidRDefault="003C1119" w:rsidP="003C1119">
      <w:pPr>
        <w:spacing w:line="360" w:lineRule="auto"/>
        <w:ind w:right="51"/>
        <w:jc w:val="both"/>
        <w:rPr>
          <w:rFonts w:ascii="Palatino Linotype" w:eastAsiaTheme="minorHAnsi" w:hAnsi="Palatino Linotype" w:cs="Arial"/>
          <w:lang w:val="es-MX" w:eastAsia="es-MX"/>
        </w:rPr>
      </w:pPr>
      <w:r w:rsidRPr="00D32355">
        <w:rPr>
          <w:rFonts w:ascii="Palatino Linotype" w:eastAsiaTheme="minorHAnsi" w:hAnsi="Palatino Linotype" w:cs="Arial"/>
          <w:bCs/>
          <w:lang w:val="es-MX" w:eastAsia="en-US"/>
        </w:rPr>
        <w:t xml:space="preserve">De la misma forma, </w:t>
      </w:r>
      <w:r w:rsidRPr="00D32355">
        <w:rPr>
          <w:rFonts w:ascii="Palatino Linotype" w:eastAsiaTheme="minorHAnsi" w:hAnsi="Palatino Linotype" w:cs="Arial"/>
          <w:b/>
          <w:bCs/>
          <w:lang w:val="es-MX" w:eastAsia="en-US"/>
        </w:rPr>
        <w:t>El Sujeto Obligado</w:t>
      </w:r>
      <w:r w:rsidRPr="00D32355">
        <w:rPr>
          <w:rFonts w:ascii="Palatino Linotype" w:eastAsiaTheme="minorHAnsi" w:hAnsi="Palatino Linotype" w:cs="Arial"/>
          <w:bCs/>
          <w:lang w:val="es-MX" w:eastAsia="en-US"/>
        </w:rPr>
        <w:t xml:space="preserve"> manifestó que no negó ni omitió proporcionar la información requerida por </w:t>
      </w:r>
      <w:r w:rsidRPr="00D32355">
        <w:rPr>
          <w:rFonts w:ascii="Palatino Linotype" w:eastAsiaTheme="minorHAnsi" w:hAnsi="Palatino Linotype" w:cs="Arial"/>
          <w:b/>
          <w:bCs/>
          <w:lang w:val="es-MX" w:eastAsia="en-US"/>
        </w:rPr>
        <w:t>El Recurrente</w:t>
      </w:r>
      <w:r w:rsidRPr="00D32355">
        <w:rPr>
          <w:rFonts w:ascii="Palatino Linotype" w:eastAsiaTheme="minorHAnsi" w:hAnsi="Palatino Linotype" w:cs="Arial"/>
          <w:bCs/>
          <w:lang w:val="es-MX" w:eastAsia="en-US"/>
        </w:rPr>
        <w:t xml:space="preserve">, toda vez que dio contestación en tiempo y forma a la solicitud de información, en el sentido de que la información requerida no la genera, orientando a la particular a realizar dicha solicitud a los </w:t>
      </w:r>
      <w:r w:rsidRPr="00D32355">
        <w:rPr>
          <w:rFonts w:ascii="Palatino Linotype" w:eastAsiaTheme="minorHAnsi" w:hAnsi="Palatino Linotype" w:cs="Arial"/>
          <w:b/>
          <w:bCs/>
          <w:lang w:val="es-MX" w:eastAsia="en-US"/>
        </w:rPr>
        <w:t>Sujetos Obligados</w:t>
      </w:r>
      <w:r w:rsidRPr="00D32355">
        <w:rPr>
          <w:rFonts w:ascii="Palatino Linotype" w:eastAsiaTheme="minorHAnsi" w:hAnsi="Palatino Linotype" w:cs="Arial"/>
          <w:bCs/>
          <w:lang w:val="es-MX" w:eastAsia="en-US"/>
        </w:rPr>
        <w:t xml:space="preserve"> antes referidos; </w:t>
      </w:r>
      <w:r w:rsidRPr="00D32355">
        <w:rPr>
          <w:rFonts w:ascii="Palatino Linotype" w:eastAsiaTheme="minorHAnsi" w:hAnsi="Palatino Linotype" w:cs="Arial"/>
          <w:lang w:val="es-MX" w:eastAsia="es-MX"/>
        </w:rPr>
        <w:t>conforme al artículo 167, párrafo primero de la Ley de la materia, que dicta:</w:t>
      </w:r>
    </w:p>
    <w:p w14:paraId="4E0011F6" w14:textId="77777777" w:rsidR="003C1119" w:rsidRPr="00D32355" w:rsidRDefault="003C1119" w:rsidP="003C1119">
      <w:pPr>
        <w:rPr>
          <w:lang w:val="es-MX"/>
        </w:rPr>
      </w:pPr>
    </w:p>
    <w:p w14:paraId="73BDE926" w14:textId="77777777" w:rsidR="003C1119" w:rsidRPr="00D32355" w:rsidRDefault="003C1119" w:rsidP="003C1119">
      <w:pPr>
        <w:ind w:left="709" w:right="757"/>
        <w:jc w:val="both"/>
        <w:rPr>
          <w:rFonts w:ascii="Palatino Linotype" w:eastAsiaTheme="minorHAnsi" w:hAnsi="Palatino Linotype" w:cs="Arial"/>
          <w:i/>
          <w:sz w:val="22"/>
          <w:szCs w:val="22"/>
          <w:lang w:val="es-MX" w:eastAsia="es-MX"/>
        </w:rPr>
      </w:pPr>
      <w:r w:rsidRPr="00D32355">
        <w:rPr>
          <w:rFonts w:ascii="Palatino Linotype" w:eastAsiaTheme="minorHAnsi" w:hAnsi="Palatino Linotype" w:cs="Arial"/>
          <w:i/>
          <w:sz w:val="22"/>
          <w:szCs w:val="22"/>
          <w:lang w:val="es-MX" w:eastAsia="es-MX"/>
        </w:rPr>
        <w:t>“</w:t>
      </w:r>
      <w:r w:rsidRPr="00D32355">
        <w:rPr>
          <w:rFonts w:ascii="Palatino Linotype" w:eastAsiaTheme="minorHAnsi" w:hAnsi="Palatino Linotype" w:cs="Arial"/>
          <w:b/>
          <w:i/>
          <w:sz w:val="22"/>
          <w:szCs w:val="22"/>
          <w:lang w:val="es-MX" w:eastAsia="es-MX"/>
        </w:rPr>
        <w:t>Artículo 167</w:t>
      </w:r>
      <w:r w:rsidRPr="00D32355">
        <w:rPr>
          <w:rFonts w:ascii="Palatino Linotype" w:eastAsiaTheme="minorHAnsi" w:hAnsi="Palatino Linotype" w:cs="Arial"/>
          <w:i/>
          <w:sz w:val="22"/>
          <w:szCs w:val="22"/>
          <w:lang w:val="es-MX" w:eastAsia="es-MX"/>
        </w:rPr>
        <w:t xml:space="preserve">. Cuando las unidades de transparencia </w:t>
      </w:r>
      <w:r w:rsidRPr="00D32355">
        <w:rPr>
          <w:rFonts w:ascii="Palatino Linotype" w:eastAsiaTheme="minorHAnsi" w:hAnsi="Palatino Linotype" w:cs="Arial"/>
          <w:b/>
          <w:i/>
          <w:sz w:val="22"/>
          <w:szCs w:val="22"/>
          <w:u w:val="single"/>
          <w:lang w:val="es-MX" w:eastAsia="es-MX"/>
        </w:rPr>
        <w:t>determinen la notoria incompetencia por parte de los sujetos obligados</w:t>
      </w:r>
      <w:r w:rsidRPr="00D32355">
        <w:rPr>
          <w:rFonts w:ascii="Palatino Linotype" w:eastAsiaTheme="minorHAnsi" w:hAnsi="Palatino Linotype" w:cs="Arial"/>
          <w:i/>
          <w:sz w:val="22"/>
          <w:szCs w:val="22"/>
          <w:lang w:val="es-MX" w:eastAsia="es-MX"/>
        </w:rPr>
        <w:t xml:space="preserve">, dentro del ámbito de aplicación, para atender la solicitud de acceso a la información, </w:t>
      </w:r>
      <w:r w:rsidRPr="00D32355">
        <w:rPr>
          <w:rFonts w:ascii="Palatino Linotype" w:eastAsiaTheme="minorHAnsi" w:hAnsi="Palatino Linotype" w:cs="Arial"/>
          <w:b/>
          <w:i/>
          <w:sz w:val="22"/>
          <w:szCs w:val="22"/>
          <w:u w:val="single"/>
          <w:lang w:val="es-MX" w:eastAsia="es-MX"/>
        </w:rPr>
        <w:t>deberán comunicarlo al solicitante, dentro de los tres días hábiles posteriores a la recepción de la solicitud</w:t>
      </w:r>
      <w:r w:rsidRPr="00D32355">
        <w:rPr>
          <w:rFonts w:ascii="Palatino Linotype" w:eastAsiaTheme="minorHAnsi" w:hAnsi="Palatino Linotype" w:cs="Arial"/>
          <w:i/>
          <w:sz w:val="22"/>
          <w:szCs w:val="22"/>
          <w:u w:val="single"/>
          <w:lang w:val="es-MX" w:eastAsia="es-MX"/>
        </w:rPr>
        <w:t xml:space="preserve"> </w:t>
      </w:r>
      <w:r w:rsidRPr="00D32355">
        <w:rPr>
          <w:rFonts w:ascii="Palatino Linotype" w:eastAsiaTheme="minorHAnsi" w:hAnsi="Palatino Linotype" w:cs="Arial"/>
          <w:i/>
          <w:sz w:val="22"/>
          <w:szCs w:val="22"/>
          <w:lang w:val="es-MX" w:eastAsia="es-MX"/>
        </w:rPr>
        <w:t>y, en su caso orientar al solicitante, el o los sujetos obligados competentes.</w:t>
      </w:r>
    </w:p>
    <w:p w14:paraId="57A64E64" w14:textId="77777777" w:rsidR="003C1119" w:rsidRPr="00D32355" w:rsidRDefault="003C1119" w:rsidP="003C1119">
      <w:pPr>
        <w:rPr>
          <w:lang w:val="es-MX"/>
        </w:rPr>
      </w:pPr>
    </w:p>
    <w:p w14:paraId="221A2846" w14:textId="77777777" w:rsidR="003C1119" w:rsidRPr="00D32355" w:rsidRDefault="003C1119" w:rsidP="003C1119">
      <w:pPr>
        <w:ind w:left="709" w:right="757"/>
        <w:jc w:val="both"/>
        <w:rPr>
          <w:rFonts w:ascii="Palatino Linotype" w:eastAsiaTheme="minorHAnsi" w:hAnsi="Palatino Linotype" w:cs="Arial"/>
          <w:i/>
          <w:sz w:val="22"/>
          <w:szCs w:val="22"/>
          <w:lang w:val="es-MX" w:eastAsia="es-MX"/>
        </w:rPr>
      </w:pPr>
      <w:r w:rsidRPr="00D32355">
        <w:rPr>
          <w:rFonts w:ascii="Palatino Linotype" w:eastAsiaTheme="minorHAnsi" w:hAnsi="Palatino Linotype" w:cs="Arial"/>
          <w:i/>
          <w:sz w:val="22"/>
          <w:szCs w:val="22"/>
          <w:lang w:val="es-MX" w:eastAsia="es-MX"/>
        </w:rPr>
        <w:t>Si los sujetos obligados son competentes para atender parcialmente la solicitud de acceso a la información, deberá dar respuesta respecto de dicha parte. Respecto de la información sobre la cual es incompetente se procederá conforme lo señala el párrafo anterior.</w:t>
      </w:r>
    </w:p>
    <w:p w14:paraId="6087C604" w14:textId="77777777" w:rsidR="003C1119" w:rsidRPr="00D32355" w:rsidRDefault="003C1119" w:rsidP="003C1119">
      <w:pPr>
        <w:rPr>
          <w:lang w:val="es-MX"/>
        </w:rPr>
      </w:pPr>
    </w:p>
    <w:p w14:paraId="53C47752" w14:textId="77777777" w:rsidR="003C1119" w:rsidRPr="00D32355" w:rsidRDefault="003C1119" w:rsidP="003C1119">
      <w:pPr>
        <w:spacing w:line="259" w:lineRule="auto"/>
        <w:ind w:left="709" w:right="757"/>
        <w:jc w:val="both"/>
        <w:rPr>
          <w:rFonts w:ascii="Palatino Linotype" w:eastAsiaTheme="minorHAnsi" w:hAnsi="Palatino Linotype" w:cs="Arial"/>
          <w:i/>
          <w:sz w:val="22"/>
          <w:szCs w:val="22"/>
          <w:lang w:val="es-MX" w:eastAsia="es-MX"/>
        </w:rPr>
      </w:pPr>
      <w:r w:rsidRPr="00D32355">
        <w:rPr>
          <w:rFonts w:ascii="Palatino Linotype" w:eastAsiaTheme="minorHAnsi" w:hAnsi="Palatino Linotype" w:cs="Arial"/>
          <w:i/>
          <w:sz w:val="22"/>
          <w:szCs w:val="22"/>
          <w:lang w:val="es-MX" w:eastAsia="es-MX"/>
        </w:rPr>
        <w:t>Si transcurrido el plazo señalado en el primer párrafo de este artículo, el sujeto obligado no declina la competencia en los términos establecidos, podrá canalizar la solicitud ante el sujeto obligado competente.”</w:t>
      </w:r>
    </w:p>
    <w:p w14:paraId="332265E6" w14:textId="77777777" w:rsidR="003C1119" w:rsidRPr="00D32355" w:rsidRDefault="003C1119" w:rsidP="003C1119">
      <w:pPr>
        <w:spacing w:after="160" w:line="259" w:lineRule="auto"/>
        <w:rPr>
          <w:rFonts w:asciiTheme="minorHAnsi" w:eastAsiaTheme="minorHAnsi" w:hAnsiTheme="minorHAnsi" w:cstheme="minorBidi"/>
          <w:sz w:val="22"/>
          <w:szCs w:val="22"/>
          <w:lang w:val="es-MX" w:eastAsia="en-US"/>
        </w:rPr>
      </w:pPr>
    </w:p>
    <w:p w14:paraId="7A644069" w14:textId="0D341552" w:rsidR="003C1119" w:rsidRPr="00D32355" w:rsidRDefault="003C1119" w:rsidP="003C1119">
      <w:pPr>
        <w:spacing w:line="360" w:lineRule="auto"/>
        <w:jc w:val="both"/>
        <w:rPr>
          <w:rFonts w:ascii="Palatino Linotype" w:eastAsiaTheme="minorHAnsi" w:hAnsi="Palatino Linotype" w:cs="Arial"/>
          <w:szCs w:val="22"/>
          <w:lang w:val="es-MX" w:eastAsia="en-US"/>
        </w:rPr>
      </w:pPr>
      <w:r w:rsidRPr="00D32355">
        <w:rPr>
          <w:rFonts w:ascii="Palatino Linotype" w:eastAsiaTheme="minorHAnsi" w:hAnsi="Palatino Linotype" w:cs="Arial"/>
          <w:szCs w:val="22"/>
          <w:lang w:val="es-MX" w:eastAsia="en-US"/>
        </w:rPr>
        <w:t xml:space="preserve">Visto lo anterior, podemos concluir que la respuesta emitida por el </w:t>
      </w:r>
      <w:r w:rsidRPr="00D32355">
        <w:rPr>
          <w:rFonts w:ascii="Palatino Linotype" w:eastAsiaTheme="minorHAnsi" w:hAnsi="Palatino Linotype" w:cs="Arial"/>
          <w:b/>
          <w:szCs w:val="22"/>
          <w:lang w:val="es-MX" w:eastAsia="en-US"/>
        </w:rPr>
        <w:t>Sujeto Obligado</w:t>
      </w:r>
      <w:r w:rsidRPr="00D32355">
        <w:rPr>
          <w:rFonts w:ascii="Palatino Linotype" w:eastAsiaTheme="minorHAnsi" w:hAnsi="Palatino Linotype" w:cs="Arial"/>
          <w:szCs w:val="22"/>
          <w:lang w:val="es-MX" w:eastAsia="en-US"/>
        </w:rPr>
        <w:t xml:space="preserve"> se encuentra encaminada a determinar que </w:t>
      </w:r>
      <w:r w:rsidR="005B480E">
        <w:rPr>
          <w:rFonts w:ascii="Palatino Linotype" w:eastAsiaTheme="minorHAnsi" w:hAnsi="Palatino Linotype" w:cs="Arial"/>
          <w:szCs w:val="22"/>
          <w:lang w:val="es-MX" w:eastAsia="en-US"/>
        </w:rPr>
        <w:t>dicho punto de la</w:t>
      </w:r>
      <w:r w:rsidRPr="00D32355">
        <w:rPr>
          <w:rFonts w:ascii="Palatino Linotype" w:eastAsiaTheme="minorHAnsi" w:hAnsi="Palatino Linotype" w:cs="Arial"/>
          <w:szCs w:val="22"/>
          <w:lang w:val="es-MX" w:eastAsia="en-US"/>
        </w:rPr>
        <w:t xml:space="preserve"> solicitud de información, se pretende acceder a documentos que no genera, en virtud de que la información </w:t>
      </w:r>
      <w:r w:rsidRPr="00D32355">
        <w:rPr>
          <w:rFonts w:ascii="Palatino Linotype" w:eastAsiaTheme="minorHAnsi" w:hAnsi="Palatino Linotype" w:cs="Arial"/>
          <w:szCs w:val="22"/>
          <w:lang w:val="es-MX" w:eastAsia="en-US"/>
        </w:rPr>
        <w:lastRenderedPageBreak/>
        <w:t>solicitada no puede fáctic</w:t>
      </w:r>
      <w:r w:rsidR="005B480E">
        <w:rPr>
          <w:rFonts w:ascii="Palatino Linotype" w:eastAsiaTheme="minorHAnsi" w:hAnsi="Palatino Linotype" w:cs="Arial"/>
          <w:szCs w:val="22"/>
          <w:lang w:val="es-MX" w:eastAsia="en-US"/>
        </w:rPr>
        <w:t>amente obrar en los archivos de otro</w:t>
      </w:r>
      <w:r w:rsidRPr="00D32355">
        <w:rPr>
          <w:rFonts w:ascii="Palatino Linotype" w:eastAsiaTheme="minorHAnsi" w:hAnsi="Palatino Linotype" w:cs="Arial"/>
          <w:szCs w:val="22"/>
          <w:lang w:val="es-MX" w:eastAsia="en-US"/>
        </w:rPr>
        <w:t xml:space="preserve"> </w:t>
      </w:r>
      <w:r w:rsidRPr="00D32355">
        <w:rPr>
          <w:rFonts w:ascii="Palatino Linotype" w:eastAsiaTheme="minorHAnsi" w:hAnsi="Palatino Linotype" w:cs="Arial"/>
          <w:b/>
          <w:szCs w:val="22"/>
          <w:lang w:val="es-MX" w:eastAsia="en-US"/>
        </w:rPr>
        <w:t>Sujeto Obligado</w:t>
      </w:r>
      <w:r w:rsidR="005B480E">
        <w:rPr>
          <w:rFonts w:ascii="Palatino Linotype" w:eastAsiaTheme="minorHAnsi" w:hAnsi="Palatino Linotype" w:cs="Arial"/>
          <w:b/>
          <w:szCs w:val="22"/>
          <w:lang w:val="es-MX" w:eastAsia="en-US"/>
        </w:rPr>
        <w:t xml:space="preserve"> </w:t>
      </w:r>
      <w:r w:rsidR="005B480E" w:rsidRPr="005B480E">
        <w:rPr>
          <w:rFonts w:ascii="Palatino Linotype" w:eastAsiaTheme="minorHAnsi" w:hAnsi="Palatino Linotype" w:cs="Arial"/>
          <w:szCs w:val="22"/>
          <w:lang w:val="es-MX" w:eastAsia="en-US"/>
        </w:rPr>
        <w:t>diverso</w:t>
      </w:r>
      <w:r w:rsidRPr="00D32355">
        <w:rPr>
          <w:rFonts w:ascii="Palatino Linotype" w:eastAsiaTheme="minorHAnsi" w:hAnsi="Palatino Linotype" w:cs="Arial"/>
          <w:szCs w:val="22"/>
          <w:lang w:val="es-MX" w:eastAsia="en-US"/>
        </w:rPr>
        <w:t xml:space="preserve">. </w:t>
      </w:r>
    </w:p>
    <w:p w14:paraId="7307F1EE" w14:textId="77777777" w:rsidR="003C1119" w:rsidRPr="00D32355" w:rsidRDefault="003C1119" w:rsidP="003C1119">
      <w:pPr>
        <w:spacing w:line="360" w:lineRule="auto"/>
        <w:jc w:val="both"/>
        <w:rPr>
          <w:rFonts w:ascii="Palatino Linotype" w:eastAsiaTheme="minorHAnsi" w:hAnsi="Palatino Linotype" w:cs="Arial"/>
          <w:szCs w:val="22"/>
          <w:lang w:val="es-MX" w:eastAsia="en-US"/>
        </w:rPr>
      </w:pPr>
    </w:p>
    <w:p w14:paraId="12D925FC" w14:textId="77777777" w:rsidR="003C1119" w:rsidRPr="00D32355" w:rsidRDefault="003C1119" w:rsidP="003C1119">
      <w:pPr>
        <w:spacing w:line="360" w:lineRule="auto"/>
        <w:jc w:val="both"/>
        <w:rPr>
          <w:rFonts w:ascii="Palatino Linotype" w:eastAsiaTheme="minorHAnsi" w:hAnsi="Palatino Linotype" w:cstheme="minorBidi"/>
          <w:szCs w:val="22"/>
          <w:lang w:val="es-MX" w:eastAsia="en-US"/>
        </w:rPr>
      </w:pPr>
      <w:r w:rsidRPr="00D32355">
        <w:rPr>
          <w:rFonts w:ascii="Palatino Linotype" w:eastAsiaTheme="minorHAnsi" w:hAnsi="Palatino Linotype" w:cstheme="minorBidi"/>
          <w:szCs w:val="22"/>
          <w:lang w:val="es-MX" w:eastAsia="en-US"/>
        </w:rPr>
        <w:t>Sobre el particular, cabe traer a colación los artículos 2°, fracción II; 3°, fracción XI y 18, de la Ley de Transparencia y Acceso a la Información Pública del Estado de México y Municipios; los cuales disponen lo siguiente:</w:t>
      </w:r>
    </w:p>
    <w:p w14:paraId="2F92E507" w14:textId="77777777" w:rsidR="003C1119" w:rsidRPr="00D32355" w:rsidRDefault="003C1119" w:rsidP="003C1119">
      <w:pPr>
        <w:spacing w:line="360" w:lineRule="auto"/>
        <w:jc w:val="both"/>
        <w:rPr>
          <w:rFonts w:ascii="Palatino Linotype" w:eastAsiaTheme="minorHAnsi" w:hAnsi="Palatino Linotype" w:cstheme="minorBidi"/>
          <w:szCs w:val="22"/>
          <w:lang w:val="es-MX" w:eastAsia="en-US"/>
        </w:rPr>
      </w:pPr>
    </w:p>
    <w:p w14:paraId="31690507" w14:textId="77777777" w:rsidR="003C1119" w:rsidRPr="00D32355" w:rsidRDefault="003C1119" w:rsidP="003C1119">
      <w:pPr>
        <w:numPr>
          <w:ilvl w:val="0"/>
          <w:numId w:val="16"/>
        </w:numPr>
        <w:spacing w:after="160" w:line="360" w:lineRule="auto"/>
        <w:jc w:val="both"/>
        <w:rPr>
          <w:rFonts w:ascii="Palatino Linotype" w:hAnsi="Palatino Linotype"/>
        </w:rPr>
      </w:pPr>
      <w:r w:rsidRPr="00D32355">
        <w:rPr>
          <w:rFonts w:ascii="Palatino Linotype" w:hAnsi="Palatino Linotype"/>
        </w:rPr>
        <w:t>Que uno de los objetivos de la Ley es proveer lo necesario para garantizar a toda persona el derecho de acceso a la información pública;</w:t>
      </w:r>
    </w:p>
    <w:p w14:paraId="24F29BF6" w14:textId="77777777" w:rsidR="003C1119" w:rsidRPr="00D32355" w:rsidRDefault="003C1119" w:rsidP="003C1119">
      <w:pPr>
        <w:numPr>
          <w:ilvl w:val="0"/>
          <w:numId w:val="16"/>
        </w:numPr>
        <w:spacing w:line="360" w:lineRule="auto"/>
        <w:jc w:val="both"/>
        <w:rPr>
          <w:rFonts w:ascii="Palatino Linotype" w:hAnsi="Palatino Linotype"/>
        </w:rPr>
      </w:pPr>
      <w:r w:rsidRPr="00D32355">
        <w:rPr>
          <w:rFonts w:ascii="Palatino Linotype" w:hAnsi="Palatino Linotype"/>
        </w:rPr>
        <w:t>Que los documentos son los expedientes, reportes, estudios, actas, resoluciones, contratos, convenios, instructivos, notas, memorandos, estadísticas o cualquier registro que documente el ejercicio de facultades, funciones y competencia de los Sujetos Obligados, sin importar su fuente y fecha de elaboración y, por último, que los sujetos obligados deberán documentar todo acto que derive del ejercicio de sus facultades, competencias o funciones, considerando desde su origen la eventual publicidad y reutilización de la información que generan. En este orden de ideas, puede concluirse que la Ley en cita, es una ley de acceso a documentos.</w:t>
      </w:r>
    </w:p>
    <w:p w14:paraId="0A55EB9C" w14:textId="77777777" w:rsidR="003C1119" w:rsidRPr="00D32355" w:rsidRDefault="003C1119" w:rsidP="003C1119">
      <w:pPr>
        <w:pStyle w:val="Sinespaciado"/>
        <w:rPr>
          <w:rFonts w:eastAsiaTheme="minorHAnsi"/>
          <w:lang w:eastAsia="en-US"/>
        </w:rPr>
      </w:pPr>
    </w:p>
    <w:p w14:paraId="1D3C7ED7" w14:textId="77777777" w:rsidR="003C1119" w:rsidRPr="00D32355" w:rsidRDefault="003C1119" w:rsidP="003C1119">
      <w:pPr>
        <w:spacing w:line="360" w:lineRule="auto"/>
        <w:jc w:val="both"/>
        <w:rPr>
          <w:rFonts w:ascii="Palatino Linotype" w:eastAsiaTheme="minorHAnsi" w:hAnsi="Palatino Linotype" w:cs="Arial"/>
          <w:szCs w:val="22"/>
          <w:lang w:val="es-MX" w:eastAsia="en-US"/>
        </w:rPr>
      </w:pPr>
      <w:r w:rsidRPr="00D32355">
        <w:rPr>
          <w:rFonts w:ascii="Palatino Linotype" w:eastAsiaTheme="minorHAnsi" w:hAnsi="Palatino Linotype" w:cs="Arial"/>
          <w:szCs w:val="22"/>
          <w:lang w:val="es-MX" w:eastAsia="en-US"/>
        </w:rPr>
        <w:t>Conforme a lo anterior, se advierte que el derecho de acceso a la información, consiste en una prerrogativa de cualquier persona, a solicitar información pública que conste en documentos generados, obtenidos, adquiridos, transformados o que tengan en posesión los Sujetos Obligados.</w:t>
      </w:r>
    </w:p>
    <w:p w14:paraId="1009A916" w14:textId="2222913B" w:rsidR="003C1119" w:rsidRPr="00D32355" w:rsidRDefault="003C1119" w:rsidP="005B480E">
      <w:pPr>
        <w:spacing w:after="160" w:line="259" w:lineRule="auto"/>
        <w:rPr>
          <w:rFonts w:asciiTheme="minorHAnsi" w:eastAsia="Calibri" w:hAnsiTheme="minorHAnsi" w:cstheme="minorBidi"/>
          <w:noProof/>
          <w:sz w:val="22"/>
          <w:szCs w:val="22"/>
          <w:lang w:val="es-MX" w:eastAsia="es-MX"/>
        </w:rPr>
      </w:pPr>
    </w:p>
    <w:p w14:paraId="5DA85961" w14:textId="77777777" w:rsidR="003C1119" w:rsidRDefault="003C1119" w:rsidP="003C1119">
      <w:pPr>
        <w:spacing w:line="360" w:lineRule="auto"/>
        <w:jc w:val="both"/>
        <w:rPr>
          <w:rFonts w:ascii="Palatino Linotype" w:eastAsiaTheme="minorHAnsi" w:hAnsi="Palatino Linotype" w:cs="Arial"/>
          <w:szCs w:val="22"/>
          <w:lang w:val="es-MX" w:eastAsia="es-MX"/>
        </w:rPr>
      </w:pPr>
      <w:r w:rsidRPr="00D32355">
        <w:rPr>
          <w:rFonts w:ascii="Palatino Linotype" w:eastAsiaTheme="minorHAnsi" w:hAnsi="Palatino Linotype" w:cs="Arial"/>
          <w:szCs w:val="22"/>
          <w:lang w:val="es-MX" w:eastAsia="es-MX"/>
        </w:rPr>
        <w:lastRenderedPageBreak/>
        <w:t xml:space="preserve">Por lo tanto, bajo los principios de certeza, eficacia y objetividad, establecidos en el artículo 9, de la Ley de Transparencia y Acceso a la Información Pública del Estado de México y Municipios, y derivado de que la información requerida corresponde con atribuciones de un </w:t>
      </w:r>
      <w:r w:rsidRPr="005B480E">
        <w:rPr>
          <w:rFonts w:ascii="Palatino Linotype" w:eastAsiaTheme="minorHAnsi" w:hAnsi="Palatino Linotype" w:cs="Arial"/>
          <w:b/>
          <w:szCs w:val="22"/>
          <w:u w:val="single"/>
          <w:lang w:val="es-MX" w:eastAsia="es-MX"/>
        </w:rPr>
        <w:t>Sujeto Obligado distinto al que le fue presentada la solicitud</w:t>
      </w:r>
      <w:r w:rsidRPr="00D32355">
        <w:rPr>
          <w:rFonts w:ascii="Palatino Linotype" w:eastAsiaTheme="minorHAnsi" w:hAnsi="Palatino Linotype" w:cs="Arial"/>
          <w:szCs w:val="22"/>
          <w:lang w:val="es-MX" w:eastAsia="es-MX"/>
        </w:rPr>
        <w:t xml:space="preserve">, y a fin de no dilatar el derecho de acceso a la información, como ya fue establecido, se dejan a salvo los derechos del </w:t>
      </w:r>
      <w:r w:rsidRPr="00D32355">
        <w:rPr>
          <w:rFonts w:ascii="Palatino Linotype" w:eastAsiaTheme="minorHAnsi" w:hAnsi="Palatino Linotype" w:cs="Arial"/>
          <w:b/>
          <w:szCs w:val="22"/>
          <w:lang w:val="es-MX" w:eastAsia="es-MX"/>
        </w:rPr>
        <w:t>Recurrente</w:t>
      </w:r>
      <w:r w:rsidRPr="00D32355">
        <w:rPr>
          <w:rFonts w:ascii="Palatino Linotype" w:eastAsiaTheme="minorHAnsi" w:hAnsi="Palatino Linotype" w:cs="Arial"/>
          <w:szCs w:val="22"/>
          <w:lang w:val="es-MX" w:eastAsia="es-MX"/>
        </w:rPr>
        <w:t xml:space="preserve"> para que pueda realizar la solicitud de información ante el </w:t>
      </w:r>
      <w:r w:rsidRPr="00D32355">
        <w:rPr>
          <w:rFonts w:ascii="Palatino Linotype" w:eastAsiaTheme="minorHAnsi" w:hAnsi="Palatino Linotype" w:cs="Arial"/>
          <w:b/>
          <w:szCs w:val="22"/>
          <w:lang w:val="es-MX" w:eastAsia="es-MX"/>
        </w:rPr>
        <w:t>Sujeto Obligado</w:t>
      </w:r>
      <w:r w:rsidRPr="00D32355">
        <w:rPr>
          <w:rFonts w:ascii="Palatino Linotype" w:eastAsiaTheme="minorHAnsi" w:hAnsi="Palatino Linotype" w:cs="Arial"/>
          <w:szCs w:val="22"/>
          <w:lang w:val="es-MX" w:eastAsia="es-MX"/>
        </w:rPr>
        <w:t xml:space="preserve"> correspondiente.</w:t>
      </w:r>
    </w:p>
    <w:p w14:paraId="0F4D7F12" w14:textId="77777777" w:rsidR="00F15FC0" w:rsidRDefault="00F15FC0" w:rsidP="003C1119">
      <w:pPr>
        <w:spacing w:line="360" w:lineRule="auto"/>
        <w:jc w:val="both"/>
        <w:rPr>
          <w:rFonts w:ascii="Palatino Linotype" w:eastAsiaTheme="minorHAnsi" w:hAnsi="Palatino Linotype" w:cs="Arial"/>
          <w:szCs w:val="22"/>
          <w:lang w:val="es-MX" w:eastAsia="es-MX"/>
        </w:rPr>
      </w:pPr>
    </w:p>
    <w:p w14:paraId="11DA97B1" w14:textId="0C77D65F" w:rsidR="009E3607" w:rsidRPr="009E3607" w:rsidRDefault="00F15FC0" w:rsidP="009E3607">
      <w:pPr>
        <w:spacing w:line="360" w:lineRule="auto"/>
        <w:jc w:val="both"/>
        <w:rPr>
          <w:rFonts w:ascii="Palatino Linotype" w:eastAsia="Arial Unicode MS" w:hAnsi="Palatino Linotype" w:cs="Arial"/>
          <w:szCs w:val="22"/>
          <w:lang w:val="es-MX" w:eastAsia="en-US"/>
        </w:rPr>
      </w:pPr>
      <w:r>
        <w:rPr>
          <w:rFonts w:ascii="Palatino Linotype" w:eastAsiaTheme="minorHAnsi" w:hAnsi="Palatino Linotype" w:cs="Arial"/>
          <w:szCs w:val="22"/>
          <w:lang w:val="es-MX" w:eastAsia="es-MX"/>
        </w:rPr>
        <w:t xml:space="preserve">El tercer punto, es relacionado a las </w:t>
      </w:r>
      <w:r w:rsidRPr="00F15FC0">
        <w:rPr>
          <w:rFonts w:ascii="Palatino Linotype" w:eastAsiaTheme="minorHAnsi" w:hAnsi="Palatino Linotype" w:cs="Arial"/>
          <w:b/>
          <w:szCs w:val="22"/>
          <w:u w:val="single"/>
          <w:lang w:val="es-MX" w:eastAsia="es-MX"/>
        </w:rPr>
        <w:t>funciones de acuerdo al manual en su área de adscripción y las funciones que realiza actualmente</w:t>
      </w:r>
      <w:r>
        <w:rPr>
          <w:rFonts w:ascii="Palatino Linotype" w:eastAsiaTheme="minorHAnsi" w:hAnsi="Palatino Linotype" w:cs="Arial"/>
          <w:szCs w:val="22"/>
          <w:lang w:val="es-MX" w:eastAsia="es-MX"/>
        </w:rPr>
        <w:t xml:space="preserve">; por lo que, en respuesta, remitió un listado de </w:t>
      </w:r>
      <w:r w:rsidRPr="00F15FC0">
        <w:rPr>
          <w:rFonts w:ascii="Palatino Linotype" w:eastAsia="Arial Unicode MS" w:hAnsi="Palatino Linotype" w:cs="Arial"/>
          <w:szCs w:val="22"/>
          <w:lang w:val="es-MX" w:eastAsia="en-US"/>
        </w:rPr>
        <w:t xml:space="preserve">funciones que desempeña </w:t>
      </w:r>
      <w:r w:rsidR="009E3607">
        <w:rPr>
          <w:rFonts w:ascii="Palatino Linotype" w:eastAsia="Arial Unicode MS" w:hAnsi="Palatino Linotype" w:cs="Arial"/>
          <w:szCs w:val="22"/>
          <w:lang w:val="es-MX" w:eastAsia="en-US"/>
        </w:rPr>
        <w:t>informado que,</w:t>
      </w:r>
      <w:r w:rsidRPr="00F15FC0">
        <w:rPr>
          <w:rFonts w:ascii="Palatino Linotype" w:eastAsia="Arial Unicode MS" w:hAnsi="Palatino Linotype" w:cs="Arial"/>
          <w:szCs w:val="22"/>
          <w:lang w:val="es-MX" w:eastAsia="en-US"/>
        </w:rPr>
        <w:t xml:space="preserve"> siguen siendo designadas por la Subdirectora de Asuntos Penales, Laborales, Civil y Mercantil</w:t>
      </w:r>
      <w:r>
        <w:rPr>
          <w:rFonts w:ascii="Palatino Linotype" w:eastAsia="Arial Unicode MS" w:hAnsi="Palatino Linotype" w:cs="Arial"/>
          <w:szCs w:val="22"/>
          <w:lang w:val="es-MX" w:eastAsia="en-US"/>
        </w:rPr>
        <w:t xml:space="preserve">; </w:t>
      </w:r>
      <w:r w:rsidR="009E3607">
        <w:rPr>
          <w:rFonts w:ascii="Palatino Linotype" w:eastAsia="Arial Unicode MS" w:hAnsi="Palatino Linotype" w:cs="Arial"/>
          <w:szCs w:val="22"/>
          <w:lang w:val="es-MX" w:eastAsia="en-US"/>
        </w:rPr>
        <w:t>p</w:t>
      </w:r>
      <w:r w:rsidR="009E3607" w:rsidRPr="002A03B0">
        <w:rPr>
          <w:rFonts w:ascii="Palatino Linotype" w:eastAsiaTheme="minorHAnsi" w:hAnsi="Palatino Linotype" w:cs="Arial"/>
          <w:szCs w:val="22"/>
          <w:lang w:val="es-MX" w:eastAsia="es-MX"/>
        </w:rPr>
        <w:t xml:space="preserve">or lo anterior, los sujetos obligados deben garantizar el derecho de acceso a la información del particular, proporcionando la información con la que cuentan </w:t>
      </w:r>
      <w:r w:rsidR="009E3607" w:rsidRPr="002A03B0">
        <w:rPr>
          <w:rFonts w:ascii="Palatino Linotype" w:eastAsiaTheme="minorHAnsi" w:hAnsi="Palatino Linotype" w:cs="Arial"/>
          <w:b/>
          <w:szCs w:val="22"/>
          <w:u w:val="single"/>
          <w:lang w:val="es-MX" w:eastAsia="es-MX"/>
        </w:rPr>
        <w:t xml:space="preserve">en el formato en que la misma obre en sus archivos; sin necesidad de elaborar documentos </w:t>
      </w:r>
      <w:r w:rsidR="009E3607" w:rsidRPr="002A03B0">
        <w:rPr>
          <w:rFonts w:ascii="Palatino Linotype" w:eastAsiaTheme="minorHAnsi" w:hAnsi="Palatino Linotype" w:cs="Arial"/>
          <w:b/>
          <w:i/>
          <w:szCs w:val="22"/>
          <w:u w:val="single"/>
          <w:lang w:val="es-MX" w:eastAsia="es-MX"/>
        </w:rPr>
        <w:t xml:space="preserve">ad hoc </w:t>
      </w:r>
      <w:r w:rsidR="009E3607" w:rsidRPr="002A03B0">
        <w:rPr>
          <w:rFonts w:ascii="Palatino Linotype" w:eastAsiaTheme="minorHAnsi" w:hAnsi="Palatino Linotype" w:cs="Arial"/>
          <w:b/>
          <w:szCs w:val="22"/>
          <w:u w:val="single"/>
          <w:lang w:val="es-MX" w:eastAsia="es-MX"/>
        </w:rPr>
        <w:t>para atender las solicitudes de información</w:t>
      </w:r>
      <w:r w:rsidR="009E3607" w:rsidRPr="002A03B0">
        <w:rPr>
          <w:rFonts w:ascii="Palatino Linotype" w:eastAsiaTheme="minorHAnsi" w:hAnsi="Palatino Linotype" w:cs="Arial"/>
          <w:szCs w:val="22"/>
          <w:lang w:val="es-MX" w:eastAsia="es-MX"/>
        </w:rPr>
        <w:t>.</w:t>
      </w:r>
    </w:p>
    <w:p w14:paraId="09FA2C15" w14:textId="77777777" w:rsidR="009E3607" w:rsidRPr="007005FC" w:rsidRDefault="009E3607" w:rsidP="009E3607">
      <w:pPr>
        <w:spacing w:line="360" w:lineRule="auto"/>
        <w:jc w:val="both"/>
        <w:rPr>
          <w:rFonts w:ascii="Palatino Linotype" w:hAnsi="Palatino Linotype" w:cs="Arial"/>
          <w:lang w:eastAsia="es-CO"/>
        </w:rPr>
      </w:pPr>
    </w:p>
    <w:p w14:paraId="0A9CE133" w14:textId="1EAB031A" w:rsidR="00F15FC0" w:rsidRDefault="009E3607" w:rsidP="00E93584">
      <w:pPr>
        <w:spacing w:line="360" w:lineRule="auto"/>
        <w:jc w:val="both"/>
        <w:rPr>
          <w:rFonts w:ascii="Palatino Linotype" w:eastAsiaTheme="minorHAnsi" w:hAnsi="Palatino Linotype" w:cstheme="minorBidi"/>
          <w:szCs w:val="22"/>
          <w:lang w:val="es-MX" w:eastAsia="en-US"/>
        </w:rPr>
      </w:pPr>
      <w:r w:rsidRPr="007005FC">
        <w:rPr>
          <w:rFonts w:ascii="Palatino Linotype" w:hAnsi="Palatino Linotype" w:cs="Arial"/>
        </w:rPr>
        <w:t xml:space="preserve">En conclusión, ante el pronunciamiento por parte de área requerida por parte del solicitante, se agotó la búsqueda exhaustiva y razonable por parte del </w:t>
      </w:r>
      <w:r w:rsidRPr="007005FC">
        <w:rPr>
          <w:rFonts w:ascii="Palatino Linotype" w:hAnsi="Palatino Linotype" w:cs="Arial"/>
          <w:b/>
          <w:bCs/>
        </w:rPr>
        <w:t>Sujeto Obligado</w:t>
      </w:r>
      <w:r>
        <w:rPr>
          <w:rFonts w:ascii="Palatino Linotype" w:eastAsia="Arial Unicode MS" w:hAnsi="Palatino Linotype" w:cs="Arial"/>
          <w:szCs w:val="22"/>
          <w:lang w:val="es-MX" w:eastAsia="en-US"/>
        </w:rPr>
        <w:t xml:space="preserve">, por lo que, se </w:t>
      </w:r>
      <w:r w:rsidRPr="007005FC">
        <w:rPr>
          <w:rFonts w:ascii="Palatino Linotype" w:eastAsiaTheme="minorHAnsi" w:hAnsi="Palatino Linotype" w:cstheme="minorBidi"/>
          <w:szCs w:val="22"/>
          <w:lang w:val="es-MX" w:eastAsia="en-US"/>
        </w:rPr>
        <w:t xml:space="preserve">considera que de la respuesta primigenia </w:t>
      </w:r>
      <w:r>
        <w:rPr>
          <w:rFonts w:ascii="Palatino Linotype" w:eastAsiaTheme="minorHAnsi" w:hAnsi="Palatino Linotype" w:cstheme="minorBidi"/>
          <w:szCs w:val="22"/>
          <w:lang w:val="es-MX" w:eastAsia="en-US"/>
        </w:rPr>
        <w:t>proporcionada</w:t>
      </w:r>
      <w:r w:rsidRPr="007005FC">
        <w:rPr>
          <w:rFonts w:ascii="Palatino Linotype" w:eastAsiaTheme="minorHAnsi" w:hAnsi="Palatino Linotype" w:cstheme="minorBidi"/>
          <w:szCs w:val="22"/>
          <w:lang w:val="es-MX" w:eastAsia="en-US"/>
        </w:rPr>
        <w:t xml:space="preserve"> por </w:t>
      </w:r>
      <w:r>
        <w:rPr>
          <w:rFonts w:ascii="Palatino Linotype" w:eastAsiaTheme="minorHAnsi" w:hAnsi="Palatino Linotype" w:cstheme="minorBidi"/>
          <w:szCs w:val="22"/>
          <w:lang w:val="es-MX" w:eastAsia="en-US"/>
        </w:rPr>
        <w:t>la</w:t>
      </w:r>
      <w:r w:rsidRPr="007005FC">
        <w:rPr>
          <w:rFonts w:ascii="Palatino Linotype" w:eastAsiaTheme="minorHAnsi" w:hAnsi="Palatino Linotype" w:cstheme="minorBidi"/>
          <w:szCs w:val="22"/>
          <w:lang w:val="es-MX" w:eastAsia="en-US"/>
        </w:rPr>
        <w:t xml:space="preserve"> </w:t>
      </w:r>
      <w:r>
        <w:rPr>
          <w:rFonts w:ascii="Palatino Linotype" w:eastAsiaTheme="minorHAnsi" w:hAnsi="Palatino Linotype" w:cstheme="minorBidi"/>
          <w:b/>
          <w:szCs w:val="22"/>
          <w:lang w:val="es-MX" w:eastAsia="en-US"/>
        </w:rPr>
        <w:t>Servidora Pública Habilitada de la Subdirección</w:t>
      </w:r>
      <w:r w:rsidRPr="009E3607">
        <w:rPr>
          <w:rFonts w:ascii="Palatino Linotype" w:eastAsiaTheme="minorHAnsi" w:hAnsi="Palatino Linotype" w:cstheme="minorBidi"/>
          <w:b/>
          <w:szCs w:val="22"/>
          <w:lang w:val="es-MX" w:eastAsia="en-US"/>
        </w:rPr>
        <w:t xml:space="preserve"> en Materia Administrativa, Fiscal, Normatividad y de Consulta de la Dirección General de Asuntos Jurídicos e Igualdad de Género</w:t>
      </w:r>
      <w:r w:rsidRPr="007005FC">
        <w:rPr>
          <w:rFonts w:ascii="Palatino Linotype" w:eastAsiaTheme="minorHAnsi" w:hAnsi="Palatino Linotype" w:cstheme="minorBidi"/>
          <w:szCs w:val="22"/>
          <w:lang w:val="es-MX" w:eastAsia="en-US"/>
        </w:rPr>
        <w:t>, cumplen con lo establecido con el principio de la máxima publicidad de la información</w:t>
      </w:r>
      <w:r>
        <w:rPr>
          <w:rFonts w:ascii="Palatino Linotype" w:eastAsiaTheme="minorHAnsi" w:hAnsi="Palatino Linotype" w:cstheme="minorBidi"/>
          <w:szCs w:val="22"/>
          <w:lang w:val="es-MX" w:eastAsia="en-US"/>
        </w:rPr>
        <w:t>, por lo que, queda colmado dicho punto.</w:t>
      </w:r>
    </w:p>
    <w:p w14:paraId="21A2C9C6" w14:textId="77777777" w:rsidR="009E3607" w:rsidRDefault="009E3607" w:rsidP="00E93584">
      <w:pPr>
        <w:spacing w:line="360" w:lineRule="auto"/>
        <w:jc w:val="both"/>
        <w:rPr>
          <w:rFonts w:ascii="Palatino Linotype" w:eastAsiaTheme="minorHAnsi" w:hAnsi="Palatino Linotype" w:cstheme="minorBidi"/>
          <w:szCs w:val="22"/>
          <w:lang w:val="es-MX" w:eastAsia="en-US"/>
        </w:rPr>
      </w:pPr>
    </w:p>
    <w:p w14:paraId="2A93DBFF" w14:textId="4F43C1B3" w:rsidR="009E3607" w:rsidRPr="009E3607" w:rsidRDefault="009E3607" w:rsidP="009E3607">
      <w:pPr>
        <w:spacing w:line="360" w:lineRule="auto"/>
        <w:jc w:val="both"/>
        <w:rPr>
          <w:rFonts w:ascii="Palatino Linotype" w:eastAsia="Arial Unicode MS" w:hAnsi="Palatino Linotype" w:cs="Arial"/>
          <w:szCs w:val="22"/>
          <w:lang w:val="es-MX" w:eastAsia="en-US"/>
        </w:rPr>
      </w:pPr>
      <w:r>
        <w:rPr>
          <w:rFonts w:ascii="Palatino Linotype" w:eastAsia="Arial Unicode MS" w:hAnsi="Palatino Linotype" w:cs="Arial"/>
          <w:szCs w:val="22"/>
          <w:lang w:val="es-MX" w:eastAsia="en-US"/>
        </w:rPr>
        <w:lastRenderedPageBreak/>
        <w:t xml:space="preserve">Ahora bien, referente a </w:t>
      </w:r>
      <w:r w:rsidRPr="009E3607">
        <w:rPr>
          <w:rFonts w:ascii="Palatino Linotype" w:eastAsia="Arial Unicode MS" w:hAnsi="Palatino Linotype" w:cs="Arial"/>
          <w:b/>
          <w:szCs w:val="22"/>
          <w:u w:val="single"/>
          <w:lang w:val="es-MX" w:eastAsia="en-US"/>
        </w:rPr>
        <w:t>los oficios entregados a las personas dadas de baja de la comisión a los que ella notifica</w:t>
      </w:r>
      <w:r>
        <w:rPr>
          <w:rFonts w:ascii="Palatino Linotype" w:eastAsia="Arial Unicode MS" w:hAnsi="Palatino Linotype" w:cs="Arial"/>
          <w:szCs w:val="22"/>
          <w:lang w:val="es-MX" w:eastAsia="en-US"/>
        </w:rPr>
        <w:t>, recordemos que la multicitada Servidora Pública Habilitada, c</w:t>
      </w:r>
      <w:r w:rsidRPr="009E3607">
        <w:rPr>
          <w:rFonts w:ascii="Palatino Linotype" w:eastAsia="Arial Unicode MS" w:hAnsi="Palatino Linotype" w:cs="Arial"/>
          <w:szCs w:val="22"/>
          <w:lang w:val="es-MX" w:eastAsia="en-US"/>
        </w:rPr>
        <w:t>omunicó que,</w:t>
      </w:r>
      <w:r>
        <w:rPr>
          <w:rFonts w:ascii="Palatino Linotype" w:eastAsia="Arial Unicode MS" w:hAnsi="Palatino Linotype" w:cs="Arial"/>
          <w:szCs w:val="22"/>
          <w:lang w:val="es-MX" w:eastAsia="en-US"/>
        </w:rPr>
        <w:t xml:space="preserve"> la Servidora Pública referida en la solicitud de información,</w:t>
      </w:r>
      <w:r w:rsidRPr="009E3607">
        <w:rPr>
          <w:rFonts w:ascii="Palatino Linotype" w:eastAsia="Arial Unicode MS" w:hAnsi="Palatino Linotype" w:cs="Arial"/>
          <w:szCs w:val="22"/>
          <w:lang w:val="es-MX" w:eastAsia="en-US"/>
        </w:rPr>
        <w:t xml:space="preserve"> es personal operativo y se encuentra bajo subordinación, por lo que, al </w:t>
      </w:r>
      <w:r w:rsidRPr="009E3607">
        <w:rPr>
          <w:rFonts w:ascii="Palatino Linotype" w:eastAsia="Arial Unicode MS" w:hAnsi="Palatino Linotype" w:cs="Arial"/>
          <w:b/>
          <w:szCs w:val="22"/>
          <w:u w:val="single"/>
          <w:lang w:val="es-MX" w:eastAsia="en-US"/>
        </w:rPr>
        <w:t>no contar con nombramiento, no tiene facultad de firmas para poder suscribir oficios</w:t>
      </w:r>
      <w:r w:rsidRPr="009E3607">
        <w:rPr>
          <w:rFonts w:ascii="Palatino Linotype" w:eastAsia="Arial Unicode MS" w:hAnsi="Palatino Linotype" w:cs="Arial"/>
          <w:szCs w:val="22"/>
          <w:lang w:val="es-MX" w:eastAsia="en-US"/>
        </w:rPr>
        <w:t>.</w:t>
      </w:r>
    </w:p>
    <w:p w14:paraId="056B98F6" w14:textId="77777777" w:rsidR="009E3607" w:rsidRPr="009E3607" w:rsidRDefault="009E3607" w:rsidP="009E3607">
      <w:pPr>
        <w:spacing w:line="360" w:lineRule="auto"/>
        <w:jc w:val="both"/>
        <w:rPr>
          <w:rFonts w:ascii="Palatino Linotype" w:eastAsia="Arial Unicode MS" w:hAnsi="Palatino Linotype" w:cs="Arial"/>
          <w:szCs w:val="22"/>
          <w:lang w:val="es-MX" w:eastAsia="en-US"/>
        </w:rPr>
      </w:pPr>
    </w:p>
    <w:p w14:paraId="7D2375C9" w14:textId="0BD7C83F" w:rsidR="009E3607" w:rsidRPr="009E3607" w:rsidRDefault="009E3607" w:rsidP="009E3607">
      <w:pPr>
        <w:spacing w:line="360" w:lineRule="auto"/>
        <w:jc w:val="both"/>
        <w:rPr>
          <w:rFonts w:ascii="Palatino Linotype" w:eastAsia="Arial Unicode MS" w:hAnsi="Palatino Linotype" w:cs="Arial"/>
          <w:b/>
          <w:szCs w:val="22"/>
          <w:u w:val="single"/>
          <w:lang w:val="es-MX" w:eastAsia="en-US"/>
        </w:rPr>
      </w:pPr>
      <w:r w:rsidRPr="009E3607">
        <w:rPr>
          <w:rFonts w:ascii="Palatino Linotype" w:eastAsia="Arial Unicode MS" w:hAnsi="Palatino Linotype" w:cs="Arial"/>
          <w:b/>
          <w:szCs w:val="22"/>
          <w:u w:val="single"/>
          <w:lang w:val="es-MX" w:eastAsia="en-US"/>
        </w:rPr>
        <w:t>En relación a los oficios de las personas dadas de baja de la comisión, la Licenciada Diana Hernández no ha notificado ninguna, siendo atribución del Jefe de Departamento de dicha área.</w:t>
      </w:r>
    </w:p>
    <w:p w14:paraId="3F7815E7" w14:textId="77777777" w:rsidR="00F15FC0" w:rsidRDefault="00F15FC0" w:rsidP="00E93584">
      <w:pPr>
        <w:spacing w:line="360" w:lineRule="auto"/>
        <w:jc w:val="both"/>
        <w:rPr>
          <w:rFonts w:ascii="Palatino Linotype" w:eastAsia="Arial Unicode MS" w:hAnsi="Palatino Linotype" w:cs="Arial"/>
          <w:szCs w:val="22"/>
          <w:lang w:val="es-MX" w:eastAsia="en-US"/>
        </w:rPr>
      </w:pPr>
    </w:p>
    <w:p w14:paraId="32716133" w14:textId="77777777" w:rsidR="009E3607" w:rsidRPr="009E3607" w:rsidRDefault="009E3607" w:rsidP="009E3607">
      <w:pPr>
        <w:autoSpaceDE w:val="0"/>
        <w:autoSpaceDN w:val="0"/>
        <w:adjustRightInd w:val="0"/>
        <w:spacing w:line="360" w:lineRule="auto"/>
        <w:jc w:val="both"/>
        <w:rPr>
          <w:rFonts w:ascii="Palatino Linotype" w:eastAsiaTheme="minorHAnsi" w:hAnsi="Palatino Linotype" w:cs="Arial"/>
          <w:szCs w:val="22"/>
          <w:lang w:val="es-MX" w:eastAsia="en-US"/>
        </w:rPr>
      </w:pPr>
      <w:r w:rsidRPr="009E3607">
        <w:rPr>
          <w:rFonts w:ascii="Palatino Linotype" w:eastAsiaTheme="minorHAnsi" w:hAnsi="Palatino Linotype" w:cs="Arial"/>
          <w:szCs w:val="22"/>
          <w:lang w:val="es-MX" w:eastAsia="es-MX"/>
        </w:rPr>
        <w:t xml:space="preserve">Así que, </w:t>
      </w:r>
      <w:r w:rsidRPr="009E3607">
        <w:rPr>
          <w:rFonts w:ascii="Palatino Linotype" w:eastAsiaTheme="minorHAnsi" w:hAnsi="Palatino Linotype" w:cs="Arial"/>
          <w:szCs w:val="22"/>
          <w:lang w:val="es-MX" w:eastAsia="en-US"/>
        </w:rPr>
        <w:t xml:space="preserve">nos encontramos ante la presencia de un hecho negativo, en virtud de que la información solicitada no puede fácticamente obrar en los archivos del </w:t>
      </w:r>
      <w:r w:rsidRPr="009E3607">
        <w:rPr>
          <w:rFonts w:ascii="Palatino Linotype" w:eastAsiaTheme="minorHAnsi" w:hAnsi="Palatino Linotype" w:cs="Arial"/>
          <w:b/>
          <w:szCs w:val="22"/>
          <w:lang w:val="es-MX" w:eastAsia="en-US"/>
        </w:rPr>
        <w:t>Sujeto Obligado</w:t>
      </w:r>
      <w:r w:rsidRPr="009E3607">
        <w:rPr>
          <w:rFonts w:ascii="Palatino Linotype" w:eastAsiaTheme="minorHAnsi" w:hAnsi="Palatino Linotype" w:cs="Arial"/>
          <w:szCs w:val="22"/>
          <w:lang w:val="es-MX" w:eastAsia="en-US"/>
        </w:rPr>
        <w:t>, ya que no puede probarse por ser lógica y materialmente imposible.</w:t>
      </w:r>
    </w:p>
    <w:p w14:paraId="42AAB66C" w14:textId="77777777" w:rsidR="009E3607" w:rsidRPr="009E3607" w:rsidRDefault="009E3607" w:rsidP="009E3607">
      <w:pPr>
        <w:autoSpaceDE w:val="0"/>
        <w:autoSpaceDN w:val="0"/>
        <w:adjustRightInd w:val="0"/>
        <w:spacing w:line="360" w:lineRule="auto"/>
        <w:jc w:val="both"/>
        <w:rPr>
          <w:rFonts w:ascii="Palatino Linotype" w:eastAsiaTheme="minorHAnsi" w:hAnsi="Palatino Linotype" w:cs="Arial"/>
          <w:szCs w:val="22"/>
          <w:lang w:val="es-MX" w:eastAsia="en-US"/>
        </w:rPr>
      </w:pPr>
    </w:p>
    <w:p w14:paraId="2A251F5C" w14:textId="77777777" w:rsidR="009E3607" w:rsidRDefault="009E3607" w:rsidP="009E3607">
      <w:pPr>
        <w:autoSpaceDE w:val="0"/>
        <w:autoSpaceDN w:val="0"/>
        <w:adjustRightInd w:val="0"/>
        <w:spacing w:line="360" w:lineRule="auto"/>
        <w:jc w:val="both"/>
        <w:rPr>
          <w:rFonts w:ascii="Palatino Linotype" w:eastAsiaTheme="minorHAnsi" w:hAnsi="Palatino Linotype" w:cs="Arial"/>
          <w:szCs w:val="22"/>
          <w:lang w:val="es-MX" w:eastAsia="en-US"/>
        </w:rPr>
      </w:pPr>
      <w:r w:rsidRPr="009E3607">
        <w:rPr>
          <w:rFonts w:ascii="Palatino Linotype" w:eastAsiaTheme="minorHAnsi" w:hAnsi="Palatino Linotype" w:cs="Arial"/>
          <w:szCs w:val="22"/>
          <w:lang w:val="es-MX" w:eastAsia="en-US"/>
        </w:rPr>
        <w:t xml:space="preserve">Asimismo, no se trata de un caso por el cual la negación del hecho implique la afirmación del mismo, simplemente se está ante una notoria y evidente inexistencia de la información solicitada. En este contexto, nos encontramos ante la presencia de un </w:t>
      </w:r>
      <w:r w:rsidRPr="009E3607">
        <w:rPr>
          <w:rFonts w:ascii="Palatino Linotype" w:eastAsiaTheme="minorHAnsi" w:hAnsi="Palatino Linotype" w:cs="Arial"/>
          <w:b/>
          <w:i/>
          <w:szCs w:val="22"/>
          <w:lang w:val="es-MX" w:eastAsia="en-US"/>
        </w:rPr>
        <w:t>hecho negativo</w:t>
      </w:r>
      <w:r w:rsidRPr="009E3607">
        <w:rPr>
          <w:rFonts w:ascii="Palatino Linotype" w:eastAsiaTheme="minorHAnsi" w:hAnsi="Palatino Linotype" w:cs="Arial"/>
          <w:szCs w:val="22"/>
          <w:lang w:val="es-MX" w:eastAsia="en-US"/>
        </w:rPr>
        <w:t xml:space="preserve">, en virtud de que la información solicitada no puede fácticamente obrar en los archivos del </w:t>
      </w:r>
      <w:r w:rsidRPr="009E3607">
        <w:rPr>
          <w:rFonts w:ascii="Palatino Linotype" w:eastAsiaTheme="minorHAnsi" w:hAnsi="Palatino Linotype" w:cs="Arial"/>
          <w:b/>
          <w:szCs w:val="22"/>
          <w:lang w:val="es-MX" w:eastAsia="en-US"/>
        </w:rPr>
        <w:t>Sujeto Obligado</w:t>
      </w:r>
      <w:r w:rsidRPr="009E3607">
        <w:rPr>
          <w:rFonts w:ascii="Palatino Linotype" w:eastAsiaTheme="minorHAnsi" w:hAnsi="Palatino Linotype" w:cs="Arial"/>
          <w:szCs w:val="22"/>
          <w:lang w:val="es-MX" w:eastAsia="en-US"/>
        </w:rPr>
        <w:t>, ya que no puede probarse por ser lógica y materialmente imposible.</w:t>
      </w:r>
    </w:p>
    <w:p w14:paraId="6135C0F2" w14:textId="77777777" w:rsidR="009E3607" w:rsidRPr="009E3607" w:rsidRDefault="009E3607" w:rsidP="009E3607">
      <w:pPr>
        <w:autoSpaceDE w:val="0"/>
        <w:autoSpaceDN w:val="0"/>
        <w:adjustRightInd w:val="0"/>
        <w:spacing w:line="360" w:lineRule="auto"/>
        <w:jc w:val="both"/>
        <w:rPr>
          <w:rFonts w:ascii="Palatino Linotype" w:eastAsiaTheme="minorHAnsi" w:hAnsi="Palatino Linotype" w:cs="Arial"/>
          <w:szCs w:val="22"/>
          <w:lang w:val="es-MX" w:eastAsia="en-US"/>
        </w:rPr>
      </w:pPr>
    </w:p>
    <w:p w14:paraId="6D30C2E4" w14:textId="77777777" w:rsidR="009E3607" w:rsidRPr="009E3607" w:rsidRDefault="009E3607" w:rsidP="009E3607">
      <w:pPr>
        <w:autoSpaceDE w:val="0"/>
        <w:autoSpaceDN w:val="0"/>
        <w:adjustRightInd w:val="0"/>
        <w:spacing w:line="360" w:lineRule="auto"/>
        <w:jc w:val="both"/>
        <w:rPr>
          <w:rFonts w:ascii="Palatino Linotype" w:eastAsiaTheme="minorHAnsi" w:hAnsi="Palatino Linotype" w:cs="Arial"/>
          <w:szCs w:val="22"/>
          <w:lang w:val="es-MX" w:eastAsia="en-US"/>
        </w:rPr>
      </w:pPr>
      <w:r w:rsidRPr="009E3607">
        <w:rPr>
          <w:rFonts w:ascii="Palatino Linotype" w:eastAsiaTheme="minorHAnsi" w:hAnsi="Palatino Linotype" w:cs="Arial"/>
          <w:szCs w:val="22"/>
          <w:lang w:val="es-MX" w:eastAsia="en-US"/>
        </w:rPr>
        <w:t>Es conveniente, invocar la tesis con número de registro 267287, de la Sexta Época, Instancia: Segunda Sala, publicada en el Semanario Judicial de la Federación, Volumen LII, Tercera Parte, Materia Común, que indica lo siguiente:</w:t>
      </w:r>
    </w:p>
    <w:p w14:paraId="02B1A70F" w14:textId="77777777" w:rsidR="009E3607" w:rsidRPr="009E3607" w:rsidRDefault="009E3607" w:rsidP="009E3607">
      <w:pPr>
        <w:autoSpaceDE w:val="0"/>
        <w:autoSpaceDN w:val="0"/>
        <w:adjustRightInd w:val="0"/>
        <w:spacing w:after="160" w:line="276" w:lineRule="auto"/>
        <w:ind w:left="567" w:right="850"/>
        <w:jc w:val="both"/>
        <w:rPr>
          <w:rFonts w:ascii="Palatino Linotype" w:eastAsiaTheme="minorHAnsi" w:hAnsi="Palatino Linotype" w:cs="Palatino Linotype"/>
          <w:i/>
          <w:color w:val="000000"/>
          <w:sz w:val="22"/>
          <w:szCs w:val="20"/>
          <w:lang w:val="es-MX" w:eastAsia="en-US"/>
        </w:rPr>
      </w:pPr>
    </w:p>
    <w:p w14:paraId="7462923C" w14:textId="77777777" w:rsidR="009E3607" w:rsidRPr="009E3607" w:rsidRDefault="009E3607" w:rsidP="009E3607">
      <w:pPr>
        <w:autoSpaceDE w:val="0"/>
        <w:autoSpaceDN w:val="0"/>
        <w:adjustRightInd w:val="0"/>
        <w:spacing w:line="276" w:lineRule="auto"/>
        <w:ind w:left="567" w:right="850"/>
        <w:jc w:val="both"/>
        <w:rPr>
          <w:rFonts w:ascii="Palatino Linotype" w:eastAsiaTheme="minorHAnsi" w:hAnsi="Palatino Linotype" w:cs="Palatino Linotype"/>
          <w:i/>
          <w:color w:val="000000"/>
          <w:sz w:val="22"/>
          <w:szCs w:val="20"/>
          <w:lang w:val="es-MX" w:eastAsia="en-US"/>
        </w:rPr>
      </w:pPr>
      <w:r w:rsidRPr="009E3607">
        <w:rPr>
          <w:rFonts w:ascii="Palatino Linotype" w:eastAsiaTheme="minorHAnsi" w:hAnsi="Palatino Linotype" w:cs="Palatino Linotype"/>
          <w:i/>
          <w:color w:val="000000"/>
          <w:sz w:val="22"/>
          <w:szCs w:val="20"/>
          <w:lang w:val="es-MX" w:eastAsia="en-US"/>
        </w:rPr>
        <w:lastRenderedPageBreak/>
        <w:t>“</w:t>
      </w:r>
      <w:r w:rsidRPr="009E3607">
        <w:rPr>
          <w:rFonts w:ascii="Palatino Linotype" w:eastAsiaTheme="minorHAnsi" w:hAnsi="Palatino Linotype" w:cs="Palatino Linotype"/>
          <w:b/>
          <w:i/>
          <w:color w:val="000000"/>
          <w:sz w:val="22"/>
          <w:szCs w:val="20"/>
          <w:lang w:val="es-MX" w:eastAsia="en-US"/>
        </w:rPr>
        <w:t>HECHOS NEGATIVOS, NO SON SUSCEPTIBLES DE DEMOSTRACION</w:t>
      </w:r>
      <w:r w:rsidRPr="009E3607">
        <w:rPr>
          <w:rFonts w:ascii="Palatino Linotype" w:eastAsiaTheme="minorHAnsi" w:hAnsi="Palatino Linotype" w:cs="Palatino Linotype"/>
          <w:i/>
          <w:color w:val="000000"/>
          <w:sz w:val="22"/>
          <w:szCs w:val="20"/>
          <w:lang w:val="es-MX" w:eastAsia="en-US"/>
        </w:rPr>
        <w:t>. Tratándose de un hecho negativo, el Juez no tiene por qué invocar prueba alguna de la que se desprenda, ya que es bien sabido que esta clase de hechos no son susceptibles de demostración.” (Sic)</w:t>
      </w:r>
    </w:p>
    <w:p w14:paraId="756AC9B7" w14:textId="79D1D902" w:rsidR="009E3607" w:rsidRDefault="009E3607" w:rsidP="00E93584">
      <w:pPr>
        <w:spacing w:line="360" w:lineRule="auto"/>
        <w:jc w:val="both"/>
        <w:rPr>
          <w:rFonts w:ascii="Palatino Linotype" w:eastAsiaTheme="minorHAnsi" w:hAnsi="Palatino Linotype" w:cstheme="minorBidi"/>
          <w:szCs w:val="22"/>
          <w:lang w:val="es-MX" w:eastAsia="en-US"/>
        </w:rPr>
      </w:pPr>
      <w:r>
        <w:rPr>
          <w:rFonts w:ascii="Palatino Linotype" w:eastAsia="Arial Unicode MS" w:hAnsi="Palatino Linotype" w:cs="Arial"/>
          <w:szCs w:val="22"/>
          <w:lang w:val="es-MX" w:eastAsia="en-US"/>
        </w:rPr>
        <w:t xml:space="preserve">Así que, se concluye que dicho punto queda colmado con el pronunciamiento realizado por parte de la Servidora Pública Habilitada de la </w:t>
      </w:r>
      <w:r w:rsidRPr="009E3607">
        <w:rPr>
          <w:rFonts w:ascii="Palatino Linotype" w:eastAsiaTheme="minorHAnsi" w:hAnsi="Palatino Linotype" w:cstheme="minorBidi"/>
          <w:szCs w:val="22"/>
          <w:lang w:val="es-MX" w:eastAsia="en-US"/>
        </w:rPr>
        <w:t>Subdirección en Materia Administrativa, Fiscal, Normatividad y de Consulta de la Dirección General de Asuntos Jurídicos e Igualdad de Género</w:t>
      </w:r>
      <w:r>
        <w:rPr>
          <w:rFonts w:ascii="Palatino Linotype" w:eastAsiaTheme="minorHAnsi" w:hAnsi="Palatino Linotype" w:cstheme="minorBidi"/>
          <w:szCs w:val="22"/>
          <w:lang w:val="es-MX" w:eastAsia="en-US"/>
        </w:rPr>
        <w:t>.</w:t>
      </w:r>
    </w:p>
    <w:p w14:paraId="027F0BC1" w14:textId="77777777" w:rsidR="009E3607" w:rsidRDefault="009E3607" w:rsidP="00E93584">
      <w:pPr>
        <w:spacing w:line="360" w:lineRule="auto"/>
        <w:jc w:val="both"/>
        <w:rPr>
          <w:rFonts w:ascii="Palatino Linotype" w:eastAsiaTheme="minorHAnsi" w:hAnsi="Palatino Linotype" w:cstheme="minorBidi"/>
          <w:szCs w:val="22"/>
          <w:lang w:val="es-MX" w:eastAsia="en-US"/>
        </w:rPr>
      </w:pPr>
    </w:p>
    <w:p w14:paraId="1CDD56FB" w14:textId="7BBFF11E" w:rsidR="009E3607" w:rsidRDefault="009E3607" w:rsidP="00E93584">
      <w:pPr>
        <w:spacing w:line="360" w:lineRule="auto"/>
        <w:jc w:val="both"/>
        <w:rPr>
          <w:rFonts w:ascii="Palatino Linotype" w:eastAsiaTheme="minorHAnsi" w:hAnsi="Palatino Linotype" w:cstheme="minorBidi"/>
          <w:szCs w:val="22"/>
          <w:lang w:val="es-MX" w:eastAsia="en-US"/>
        </w:rPr>
      </w:pPr>
      <w:r>
        <w:rPr>
          <w:rFonts w:ascii="Palatino Linotype" w:eastAsiaTheme="minorHAnsi" w:hAnsi="Palatino Linotype" w:cstheme="minorBidi"/>
          <w:szCs w:val="22"/>
          <w:lang w:val="es-MX" w:eastAsia="en-US"/>
        </w:rPr>
        <w:t xml:space="preserve">Finalmente, en relación a </w:t>
      </w:r>
      <w:r w:rsidRPr="009E3607">
        <w:rPr>
          <w:rFonts w:ascii="Palatino Linotype" w:eastAsiaTheme="minorHAnsi" w:hAnsi="Palatino Linotype" w:cstheme="minorBidi"/>
          <w:b/>
          <w:szCs w:val="22"/>
          <w:u w:val="single"/>
          <w:lang w:val="es-MX" w:eastAsia="en-US"/>
        </w:rPr>
        <w:t>las sanciones que se le han impuesto por incurrir en abuso de autoridad y las quejas o denuncias que se presentaron en contraloría para ella</w:t>
      </w:r>
      <w:r w:rsidRPr="009E3607">
        <w:rPr>
          <w:rFonts w:ascii="Palatino Linotype" w:eastAsiaTheme="minorHAnsi" w:hAnsi="Palatino Linotype" w:cstheme="minorBidi"/>
          <w:szCs w:val="22"/>
          <w:lang w:val="es-MX" w:eastAsia="en-US"/>
        </w:rPr>
        <w:t>.</w:t>
      </w:r>
    </w:p>
    <w:p w14:paraId="0D9210E6" w14:textId="77777777" w:rsidR="009E3607" w:rsidRDefault="009E3607" w:rsidP="00E93584">
      <w:pPr>
        <w:spacing w:line="360" w:lineRule="auto"/>
        <w:jc w:val="both"/>
        <w:rPr>
          <w:rFonts w:ascii="Palatino Linotype" w:eastAsiaTheme="minorHAnsi" w:hAnsi="Palatino Linotype" w:cstheme="minorBidi"/>
          <w:szCs w:val="22"/>
          <w:lang w:val="es-MX" w:eastAsia="en-US"/>
        </w:rPr>
      </w:pPr>
    </w:p>
    <w:p w14:paraId="379F0AEB" w14:textId="2096F134" w:rsidR="009E3607" w:rsidRDefault="009E3607" w:rsidP="00E93584">
      <w:pPr>
        <w:spacing w:line="360" w:lineRule="auto"/>
        <w:jc w:val="both"/>
        <w:rPr>
          <w:rFonts w:ascii="Palatino Linotype" w:eastAsia="Arial Unicode MS" w:hAnsi="Palatino Linotype" w:cs="Arial"/>
          <w:b/>
          <w:szCs w:val="22"/>
          <w:u w:val="thick"/>
          <w:lang w:val="es-MX" w:eastAsia="en-US"/>
        </w:rPr>
      </w:pPr>
      <w:r>
        <w:rPr>
          <w:rFonts w:ascii="Palatino Linotype" w:eastAsia="Arial Unicode MS" w:hAnsi="Palatino Linotype" w:cs="Arial"/>
          <w:szCs w:val="22"/>
          <w:lang w:val="es-MX" w:eastAsia="en-US"/>
        </w:rPr>
        <w:t xml:space="preserve">El Titular </w:t>
      </w:r>
      <w:r w:rsidRPr="009E3607">
        <w:rPr>
          <w:rFonts w:ascii="Palatino Linotype" w:eastAsia="Arial Unicode MS" w:hAnsi="Palatino Linotype" w:cs="Arial"/>
          <w:szCs w:val="22"/>
          <w:lang w:val="es-MX" w:eastAsia="en-US"/>
        </w:rPr>
        <w:t>del Órgano Interno de Control</w:t>
      </w:r>
      <w:r>
        <w:rPr>
          <w:rFonts w:ascii="Palatino Linotype" w:eastAsia="Arial Unicode MS" w:hAnsi="Palatino Linotype" w:cs="Arial"/>
          <w:szCs w:val="22"/>
          <w:lang w:val="es-MX" w:eastAsia="en-US"/>
        </w:rPr>
        <w:t>, i</w:t>
      </w:r>
      <w:r w:rsidRPr="009E3607">
        <w:rPr>
          <w:rFonts w:ascii="Palatino Linotype" w:eastAsia="Arial Unicode MS" w:hAnsi="Palatino Linotype" w:cs="Arial"/>
          <w:szCs w:val="22"/>
          <w:lang w:val="es-MX" w:eastAsia="en-US"/>
        </w:rPr>
        <w:t xml:space="preserve">nformó que, realizó una búsqueda de la información solicitada en el Área de Quejas, comunicando que </w:t>
      </w:r>
      <w:r w:rsidRPr="009E3607">
        <w:rPr>
          <w:rFonts w:ascii="Palatino Linotype" w:eastAsia="Arial Unicode MS" w:hAnsi="Palatino Linotype" w:cs="Arial"/>
          <w:b/>
          <w:szCs w:val="22"/>
          <w:u w:val="thick"/>
          <w:lang w:val="es-MX" w:eastAsia="en-US"/>
        </w:rPr>
        <w:t>no hay sanciones que se le hayan sido impuestas por incurrir en abuso de autoridad</w:t>
      </w:r>
      <w:r w:rsidRPr="009E3607">
        <w:rPr>
          <w:rFonts w:ascii="Palatino Linotype" w:eastAsia="Arial Unicode MS" w:hAnsi="Palatino Linotype" w:cs="Arial"/>
          <w:szCs w:val="22"/>
          <w:lang w:val="es-MX" w:eastAsia="en-US"/>
        </w:rPr>
        <w:t xml:space="preserve">, y </w:t>
      </w:r>
      <w:r w:rsidRPr="009E3607">
        <w:rPr>
          <w:rFonts w:ascii="Palatino Linotype" w:eastAsia="Arial Unicode MS" w:hAnsi="Palatino Linotype" w:cs="Arial"/>
          <w:b/>
          <w:szCs w:val="22"/>
          <w:u w:val="thick"/>
          <w:lang w:val="es-MX" w:eastAsia="en-US"/>
        </w:rPr>
        <w:t>existen dos quejas o denuncias.</w:t>
      </w:r>
    </w:p>
    <w:p w14:paraId="312115C3" w14:textId="77777777" w:rsidR="00B83BF7" w:rsidRDefault="00B83BF7" w:rsidP="00E93584">
      <w:pPr>
        <w:spacing w:line="360" w:lineRule="auto"/>
        <w:jc w:val="both"/>
        <w:rPr>
          <w:rFonts w:ascii="Palatino Linotype" w:eastAsia="Arial Unicode MS" w:hAnsi="Palatino Linotype" w:cs="Arial"/>
          <w:b/>
          <w:szCs w:val="22"/>
          <w:u w:val="thick"/>
          <w:lang w:val="es-MX" w:eastAsia="en-US"/>
        </w:rPr>
      </w:pPr>
    </w:p>
    <w:p w14:paraId="65E95461" w14:textId="1A2E7C04" w:rsidR="00397A13" w:rsidRDefault="00397A13" w:rsidP="00397A13">
      <w:pPr>
        <w:tabs>
          <w:tab w:val="left" w:pos="0"/>
        </w:tabs>
        <w:spacing w:line="360" w:lineRule="auto"/>
        <w:ind w:right="49"/>
        <w:contextualSpacing/>
        <w:jc w:val="both"/>
        <w:rPr>
          <w:rFonts w:ascii="Palatino Linotype" w:hAnsi="Palatino Linotype"/>
        </w:rPr>
      </w:pPr>
      <w:r w:rsidRPr="00397A13">
        <w:rPr>
          <w:rFonts w:ascii="Palatino Linotype" w:hAnsi="Palatino Linotype"/>
          <w:lang w:eastAsia="es-MX"/>
        </w:rPr>
        <w:t xml:space="preserve">En virtud de lo señalado por el </w:t>
      </w:r>
      <w:r w:rsidRPr="00397A13">
        <w:rPr>
          <w:rFonts w:ascii="Palatino Linotype" w:hAnsi="Palatino Linotype"/>
          <w:b/>
          <w:lang w:eastAsia="es-MX"/>
        </w:rPr>
        <w:t>Sujeto Obligado</w:t>
      </w:r>
      <w:r w:rsidRPr="00397A13">
        <w:rPr>
          <w:rFonts w:ascii="Palatino Linotype" w:hAnsi="Palatino Linotype"/>
          <w:lang w:eastAsia="es-MX"/>
        </w:rPr>
        <w:t>, resulta oportun</w:t>
      </w:r>
      <w:r w:rsidRPr="00397A13">
        <w:rPr>
          <w:rFonts w:ascii="Palatino Linotype" w:hAnsi="Palatino Linotype"/>
        </w:rPr>
        <w:t>o señalar que la información solicitada por el peticionario</w:t>
      </w:r>
      <w:r>
        <w:rPr>
          <w:rFonts w:ascii="Palatino Linotype" w:hAnsi="Palatino Linotype"/>
        </w:rPr>
        <w:t xml:space="preserve"> referente a las </w:t>
      </w:r>
      <w:r w:rsidRPr="00397A13">
        <w:rPr>
          <w:rFonts w:ascii="Palatino Linotype" w:hAnsi="Palatino Linotype"/>
        </w:rPr>
        <w:t xml:space="preserve">quejas o denuncias, interpuestas en contra de la servidora pública referida en la solicitud de acceso a la información, se trata de documentación que no es susceptible de ser entregada, ya que es considerada como información clasificable como </w:t>
      </w:r>
      <w:r w:rsidRPr="00397A13">
        <w:rPr>
          <w:rFonts w:ascii="Palatino Linotype" w:hAnsi="Palatino Linotype"/>
          <w:b/>
        </w:rPr>
        <w:t>CONFIDENCIAL</w:t>
      </w:r>
      <w:r>
        <w:rPr>
          <w:rFonts w:ascii="Palatino Linotype" w:hAnsi="Palatino Linotype"/>
        </w:rPr>
        <w:t>.</w:t>
      </w:r>
    </w:p>
    <w:p w14:paraId="0458751B" w14:textId="77777777" w:rsidR="00397A13" w:rsidRPr="00397A13" w:rsidRDefault="00397A13" w:rsidP="00397A13">
      <w:pPr>
        <w:tabs>
          <w:tab w:val="left" w:pos="0"/>
        </w:tabs>
        <w:spacing w:line="360" w:lineRule="auto"/>
        <w:ind w:right="49"/>
        <w:contextualSpacing/>
        <w:jc w:val="both"/>
        <w:rPr>
          <w:rFonts w:ascii="Palatino Linotype" w:hAnsi="Palatino Linotype"/>
        </w:rPr>
      </w:pPr>
    </w:p>
    <w:p w14:paraId="4356EE92"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r w:rsidRPr="00397A13">
        <w:rPr>
          <w:rFonts w:ascii="Palatino Linotype" w:hAnsi="Palatino Linotype"/>
          <w:szCs w:val="22"/>
          <w:lang w:val="es-ES_tradnl" w:eastAsia="en-US"/>
        </w:rPr>
        <w:t xml:space="preserve">Se precisa lo anterior, atendiendo a que los artículos 53, párrafo segundo de la Ley General del Sistema Nacional Anticorrupción, 53, párrafo segundo de la Ley del Sistema Anticorrupción del Estado de México y 27, párrafo cuarto, segundo supuesto </w:t>
      </w:r>
      <w:r w:rsidRPr="00397A13">
        <w:rPr>
          <w:rFonts w:ascii="Palatino Linotype" w:hAnsi="Palatino Linotype"/>
          <w:szCs w:val="22"/>
          <w:lang w:val="es-ES_tradnl" w:eastAsia="en-US"/>
        </w:rPr>
        <w:lastRenderedPageBreak/>
        <w:t>de la Ley General de Responsabilidades administrativas, señalan que los registros de las sanciones relativas a responsabilidades administrativas no graves, quedarán registradas para efectos de eventual reincidencia, pero no serán públicas, porciones legales cuyo contenido literal es el siguiente:</w:t>
      </w:r>
    </w:p>
    <w:p w14:paraId="790B2F00"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p>
    <w:p w14:paraId="3D171CA5" w14:textId="77777777" w:rsidR="00397A13" w:rsidRPr="00397A13" w:rsidRDefault="00397A13" w:rsidP="00397A13">
      <w:pPr>
        <w:tabs>
          <w:tab w:val="left" w:pos="709"/>
        </w:tabs>
        <w:spacing w:line="360" w:lineRule="auto"/>
        <w:ind w:left="567" w:right="567"/>
        <w:jc w:val="center"/>
        <w:rPr>
          <w:rFonts w:ascii="Palatino Linotype" w:hAnsi="Palatino Linotype"/>
          <w:b/>
          <w:i/>
          <w:sz w:val="22"/>
          <w:szCs w:val="22"/>
          <w:lang w:val="es-ES_tradnl" w:eastAsia="en-US"/>
        </w:rPr>
      </w:pPr>
      <w:r w:rsidRPr="00397A13">
        <w:rPr>
          <w:rFonts w:ascii="Palatino Linotype" w:hAnsi="Palatino Linotype"/>
          <w:b/>
          <w:i/>
          <w:sz w:val="22"/>
          <w:szCs w:val="22"/>
          <w:lang w:val="es-ES_tradnl" w:eastAsia="en-US"/>
        </w:rPr>
        <w:t>Ley General del Sistema Nacional Anticorrupción</w:t>
      </w:r>
    </w:p>
    <w:p w14:paraId="3AB2B358" w14:textId="77777777" w:rsidR="00397A13" w:rsidRPr="00397A13" w:rsidRDefault="00397A13" w:rsidP="00397A13">
      <w:pPr>
        <w:tabs>
          <w:tab w:val="left" w:pos="709"/>
        </w:tabs>
        <w:spacing w:line="360" w:lineRule="auto"/>
        <w:ind w:left="567" w:right="567"/>
        <w:jc w:val="both"/>
        <w:rPr>
          <w:rFonts w:ascii="Palatino Linotype" w:hAnsi="Palatino Linotype"/>
          <w:b/>
          <w:i/>
          <w:sz w:val="22"/>
          <w:szCs w:val="22"/>
          <w:lang w:val="es-ES_tradnl" w:eastAsia="en-US"/>
        </w:rPr>
      </w:pPr>
      <w:r w:rsidRPr="00397A13">
        <w:rPr>
          <w:rFonts w:ascii="Palatino Linotype" w:hAnsi="Palatino Linotype"/>
          <w:b/>
          <w:i/>
          <w:sz w:val="22"/>
          <w:szCs w:val="22"/>
          <w:lang w:val="es-ES_tradnl" w:eastAsia="en-US"/>
        </w:rPr>
        <w:t>“53…</w:t>
      </w:r>
    </w:p>
    <w:p w14:paraId="60531F0E" w14:textId="50914381" w:rsidR="00397A13" w:rsidRPr="00397A13" w:rsidRDefault="00397A13" w:rsidP="00397A13">
      <w:pPr>
        <w:tabs>
          <w:tab w:val="left" w:pos="709"/>
        </w:tabs>
        <w:spacing w:line="360" w:lineRule="auto"/>
        <w:ind w:left="567" w:right="567"/>
        <w:jc w:val="both"/>
        <w:rPr>
          <w:rFonts w:ascii="Palatino Linotype" w:hAnsi="Palatino Linotype"/>
          <w:b/>
          <w:i/>
          <w:sz w:val="22"/>
          <w:szCs w:val="22"/>
          <w:lang w:val="es-ES_tradnl" w:eastAsia="en-US"/>
        </w:rPr>
      </w:pPr>
      <w:r w:rsidRPr="00397A13">
        <w:rPr>
          <w:rFonts w:ascii="Palatino Linotype" w:hAnsi="Palatino Linotype"/>
          <w:i/>
          <w:sz w:val="22"/>
          <w:szCs w:val="22"/>
          <w:lang w:val="es-ES_tradnl" w:eastAsia="en-US"/>
        </w:rPr>
        <w:t>Los registros de las sanciones relativas a responsabilidades administrativas no graves, quedarán registradas para efectos de eventual reincidencia, pero no serán públicas</w:t>
      </w:r>
      <w:r w:rsidRPr="00397A13">
        <w:rPr>
          <w:rFonts w:ascii="Palatino Linotype" w:hAnsi="Palatino Linotype"/>
          <w:b/>
          <w:i/>
          <w:sz w:val="22"/>
          <w:szCs w:val="22"/>
          <w:lang w:val="es-ES_tradnl" w:eastAsia="en-US"/>
        </w:rPr>
        <w:t xml:space="preserve">...” </w:t>
      </w:r>
    </w:p>
    <w:p w14:paraId="6FDB38EB" w14:textId="77777777" w:rsidR="00397A13" w:rsidRPr="00397A13" w:rsidRDefault="00397A13" w:rsidP="00397A13">
      <w:pPr>
        <w:tabs>
          <w:tab w:val="left" w:pos="709"/>
        </w:tabs>
        <w:spacing w:line="360" w:lineRule="auto"/>
        <w:ind w:left="567" w:right="567"/>
        <w:jc w:val="both"/>
        <w:rPr>
          <w:rFonts w:ascii="Palatino Linotype" w:hAnsi="Palatino Linotype"/>
          <w:b/>
          <w:i/>
          <w:sz w:val="22"/>
          <w:szCs w:val="22"/>
          <w:lang w:val="es-ES_tradnl" w:eastAsia="en-US"/>
        </w:rPr>
      </w:pPr>
    </w:p>
    <w:p w14:paraId="48239199" w14:textId="77777777" w:rsidR="00397A13" w:rsidRPr="00397A13" w:rsidRDefault="00397A13" w:rsidP="00397A13">
      <w:pPr>
        <w:tabs>
          <w:tab w:val="left" w:pos="709"/>
        </w:tabs>
        <w:spacing w:line="360" w:lineRule="auto"/>
        <w:ind w:left="567" w:right="567"/>
        <w:jc w:val="center"/>
        <w:rPr>
          <w:rFonts w:ascii="Palatino Linotype" w:hAnsi="Palatino Linotype"/>
          <w:b/>
          <w:i/>
          <w:sz w:val="22"/>
          <w:szCs w:val="22"/>
          <w:lang w:val="es-ES_tradnl" w:eastAsia="en-US"/>
        </w:rPr>
      </w:pPr>
      <w:r w:rsidRPr="00397A13">
        <w:rPr>
          <w:rFonts w:ascii="Palatino Linotype" w:hAnsi="Palatino Linotype"/>
          <w:b/>
          <w:i/>
          <w:sz w:val="22"/>
          <w:szCs w:val="22"/>
          <w:lang w:val="es-ES_tradnl" w:eastAsia="en-US"/>
        </w:rPr>
        <w:t>Ley del Sistema Anticorrupción del Estado de México</w:t>
      </w:r>
    </w:p>
    <w:p w14:paraId="179568BC" w14:textId="77777777" w:rsidR="00397A13" w:rsidRPr="00397A13" w:rsidRDefault="00397A13" w:rsidP="00397A13">
      <w:pPr>
        <w:tabs>
          <w:tab w:val="left" w:pos="709"/>
        </w:tabs>
        <w:spacing w:line="360" w:lineRule="auto"/>
        <w:ind w:left="567" w:right="567"/>
        <w:jc w:val="both"/>
        <w:rPr>
          <w:rFonts w:ascii="Palatino Linotype" w:hAnsi="Palatino Linotype"/>
          <w:b/>
          <w:i/>
          <w:sz w:val="22"/>
          <w:szCs w:val="22"/>
          <w:lang w:val="es-ES_tradnl" w:eastAsia="en-US"/>
        </w:rPr>
      </w:pPr>
      <w:r w:rsidRPr="00397A13">
        <w:rPr>
          <w:rFonts w:ascii="Palatino Linotype" w:hAnsi="Palatino Linotype"/>
          <w:b/>
          <w:i/>
          <w:sz w:val="22"/>
          <w:szCs w:val="22"/>
          <w:lang w:val="es-ES_tradnl" w:eastAsia="en-US"/>
        </w:rPr>
        <w:t>“53…</w:t>
      </w:r>
    </w:p>
    <w:p w14:paraId="59DFB914" w14:textId="77777777" w:rsidR="00397A13" w:rsidRPr="00397A13" w:rsidRDefault="00397A13" w:rsidP="00397A13">
      <w:pPr>
        <w:tabs>
          <w:tab w:val="left" w:pos="709"/>
        </w:tabs>
        <w:spacing w:line="360" w:lineRule="auto"/>
        <w:ind w:left="567" w:right="567"/>
        <w:jc w:val="both"/>
        <w:rPr>
          <w:rFonts w:ascii="Palatino Linotype" w:hAnsi="Palatino Linotype"/>
          <w:sz w:val="22"/>
          <w:szCs w:val="22"/>
          <w:lang w:val="es-ES_tradnl" w:eastAsia="en-US"/>
        </w:rPr>
      </w:pPr>
      <w:r w:rsidRPr="00397A13">
        <w:rPr>
          <w:rFonts w:ascii="Palatino Linotype" w:hAnsi="Palatino Linotype"/>
          <w:sz w:val="22"/>
          <w:szCs w:val="22"/>
          <w:lang w:val="es-ES_tradnl" w:eastAsia="en-US"/>
        </w:rPr>
        <w:t>Los registros de las sanciones relativas a responsabilidades administrativas no graves, quedarán registradas para efectos de eventual reincidencia, pero no serán públicas…”</w:t>
      </w:r>
    </w:p>
    <w:p w14:paraId="76CC2AB9" w14:textId="77777777" w:rsidR="00397A13" w:rsidRPr="00397A13" w:rsidRDefault="00397A13" w:rsidP="00397A13">
      <w:pPr>
        <w:tabs>
          <w:tab w:val="left" w:pos="709"/>
        </w:tabs>
        <w:spacing w:line="360" w:lineRule="auto"/>
        <w:ind w:left="567" w:right="567"/>
        <w:jc w:val="both"/>
        <w:rPr>
          <w:rFonts w:ascii="Palatino Linotype" w:hAnsi="Palatino Linotype"/>
          <w:sz w:val="22"/>
          <w:szCs w:val="22"/>
          <w:lang w:val="es-ES_tradnl" w:eastAsia="en-US"/>
        </w:rPr>
      </w:pPr>
    </w:p>
    <w:p w14:paraId="11900215" w14:textId="77777777" w:rsidR="00397A13" w:rsidRPr="00397A13" w:rsidRDefault="00397A13" w:rsidP="00397A13">
      <w:pPr>
        <w:tabs>
          <w:tab w:val="left" w:pos="709"/>
        </w:tabs>
        <w:spacing w:line="360" w:lineRule="auto"/>
        <w:ind w:left="567" w:right="567"/>
        <w:jc w:val="center"/>
        <w:rPr>
          <w:rFonts w:ascii="Palatino Linotype" w:hAnsi="Palatino Linotype"/>
          <w:b/>
          <w:i/>
          <w:sz w:val="22"/>
          <w:szCs w:val="22"/>
          <w:lang w:val="es-ES_tradnl" w:eastAsia="en-US"/>
        </w:rPr>
      </w:pPr>
      <w:r w:rsidRPr="00397A13">
        <w:rPr>
          <w:rFonts w:ascii="Palatino Linotype" w:hAnsi="Palatino Linotype"/>
          <w:b/>
          <w:i/>
          <w:sz w:val="22"/>
          <w:szCs w:val="22"/>
          <w:lang w:val="es-ES_tradnl" w:eastAsia="en-US"/>
        </w:rPr>
        <w:t>Ley General de Responsabilidades Administrativas</w:t>
      </w:r>
    </w:p>
    <w:p w14:paraId="5CAC914E" w14:textId="77777777" w:rsidR="00397A13" w:rsidRPr="00397A13" w:rsidRDefault="00397A13" w:rsidP="00397A13">
      <w:pPr>
        <w:tabs>
          <w:tab w:val="left" w:pos="709"/>
        </w:tabs>
        <w:spacing w:line="360" w:lineRule="auto"/>
        <w:ind w:left="567" w:right="567"/>
        <w:jc w:val="both"/>
        <w:rPr>
          <w:rFonts w:ascii="Palatino Linotype" w:hAnsi="Palatino Linotype"/>
          <w:b/>
          <w:i/>
          <w:sz w:val="22"/>
          <w:szCs w:val="22"/>
          <w:lang w:val="es-ES_tradnl" w:eastAsia="en-US"/>
        </w:rPr>
      </w:pPr>
      <w:r w:rsidRPr="00397A13">
        <w:rPr>
          <w:rFonts w:ascii="Palatino Linotype" w:hAnsi="Palatino Linotype"/>
          <w:b/>
          <w:i/>
          <w:sz w:val="22"/>
          <w:szCs w:val="22"/>
          <w:lang w:val="es-ES_tradnl" w:eastAsia="en-US"/>
        </w:rPr>
        <w:t>“27…</w:t>
      </w:r>
    </w:p>
    <w:p w14:paraId="634F4795" w14:textId="77777777" w:rsidR="00397A13" w:rsidRPr="00397A13" w:rsidRDefault="00397A13" w:rsidP="00397A13">
      <w:pPr>
        <w:tabs>
          <w:tab w:val="left" w:pos="709"/>
        </w:tabs>
        <w:spacing w:line="360" w:lineRule="auto"/>
        <w:ind w:left="567" w:right="567"/>
        <w:jc w:val="both"/>
        <w:rPr>
          <w:rFonts w:ascii="Palatino Linotype" w:hAnsi="Palatino Linotype"/>
          <w:i/>
          <w:sz w:val="22"/>
          <w:szCs w:val="22"/>
          <w:lang w:val="es-ES_tradnl" w:eastAsia="en-US"/>
        </w:rPr>
      </w:pPr>
      <w:r w:rsidRPr="00397A13">
        <w:rPr>
          <w:rFonts w:ascii="Palatino Linotype" w:hAnsi="Palatino Linotype"/>
          <w:i/>
          <w:sz w:val="22"/>
          <w:szCs w:val="22"/>
          <w:lang w:val="es-ES_tradnl" w:eastAsia="en-US"/>
        </w:rPr>
        <w:t>así como la anotación de aquellas abstenciones que hayan realizado las autoridades investigadoras o el Tribunal, en términos de los artículos 77 y 80 de esta Ley”.</w:t>
      </w:r>
    </w:p>
    <w:p w14:paraId="737A0EB2" w14:textId="77777777" w:rsidR="00397A13" w:rsidRPr="00397A13" w:rsidRDefault="00397A13" w:rsidP="00397A13">
      <w:pPr>
        <w:tabs>
          <w:tab w:val="left" w:pos="709"/>
        </w:tabs>
        <w:spacing w:line="360" w:lineRule="auto"/>
        <w:ind w:right="567"/>
        <w:jc w:val="both"/>
        <w:rPr>
          <w:rFonts w:ascii="Palatino Linotype" w:hAnsi="Palatino Linotype"/>
          <w:szCs w:val="22"/>
          <w:lang w:val="es-ES_tradnl" w:eastAsia="en-US"/>
        </w:rPr>
      </w:pPr>
    </w:p>
    <w:p w14:paraId="2C92AE43"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r w:rsidRPr="00397A13">
        <w:rPr>
          <w:rFonts w:ascii="Palatino Linotype" w:hAnsi="Palatino Linotype"/>
          <w:szCs w:val="22"/>
          <w:lang w:val="es-ES_tradnl" w:eastAsia="en-US"/>
        </w:rPr>
        <w:t xml:space="preserve">De los preceptos legales anteriores se pueden advertir dos supuestos: el primero con fundamento en los artículos 53, párrafo segundo de la Ley General del Sistema Nacional Anticorrupción, 53, párrafo segundo de la Ley del Sistema Anticorrupción del Estado de México, en la cual se advierte que respecto a las denuncias o quejas que integran expedientes que contienen procedimientos de responsabilidad administrativa </w:t>
      </w:r>
      <w:r w:rsidRPr="00397A13">
        <w:rPr>
          <w:rFonts w:ascii="Palatino Linotype" w:hAnsi="Palatino Linotype"/>
          <w:szCs w:val="22"/>
          <w:lang w:val="es-ES_tradnl" w:eastAsia="en-US"/>
        </w:rPr>
        <w:lastRenderedPageBreak/>
        <w:t xml:space="preserve">originados por motivo de faltas administrativas no graves, en las que se haya determinado imponer alguna sanción, por determinación de la ley las mismas </w:t>
      </w:r>
      <w:r w:rsidRPr="00397A13">
        <w:rPr>
          <w:rFonts w:ascii="Palatino Linotype" w:hAnsi="Palatino Linotype"/>
          <w:b/>
          <w:bCs/>
          <w:szCs w:val="22"/>
          <w:lang w:val="es-ES_tradnl" w:eastAsia="en-US"/>
        </w:rPr>
        <w:t>no son consideradas públicas</w:t>
      </w:r>
      <w:r w:rsidRPr="00397A13">
        <w:rPr>
          <w:rFonts w:ascii="Palatino Linotype" w:hAnsi="Palatino Linotype"/>
          <w:szCs w:val="22"/>
          <w:lang w:val="es-ES_tradnl" w:eastAsia="en-US"/>
        </w:rPr>
        <w:t>.</w:t>
      </w:r>
    </w:p>
    <w:p w14:paraId="123413E3"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p>
    <w:p w14:paraId="72EBB33E"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r w:rsidRPr="00397A13">
        <w:rPr>
          <w:rFonts w:ascii="Palatino Linotype" w:hAnsi="Palatino Linotype"/>
          <w:szCs w:val="22"/>
          <w:lang w:val="es-ES_tradnl" w:eastAsia="en-US"/>
        </w:rPr>
        <w:t xml:space="preserve">Correlativo a lo anterior, con fundamento en el artículo 27, párrafo cuarto, segundo supuesto de la Ley General de Responsabilidades Administrativas, se determina que </w:t>
      </w:r>
      <w:r w:rsidRPr="00397A13">
        <w:rPr>
          <w:rFonts w:ascii="Palatino Linotype" w:hAnsi="Palatino Linotype"/>
          <w:b/>
          <w:bCs/>
          <w:szCs w:val="22"/>
          <w:u w:val="single"/>
          <w:lang w:val="es-ES_tradnl" w:eastAsia="en-US"/>
        </w:rPr>
        <w:t>los expedientes que contienen abstenciones derivadas de investigaciones o procedimientos de responsabilidad administrativa originados por faltas administrativas no graves, no se harán públicas</w:t>
      </w:r>
      <w:r w:rsidRPr="00397A13">
        <w:rPr>
          <w:rFonts w:ascii="Palatino Linotype" w:hAnsi="Palatino Linotype"/>
          <w:szCs w:val="22"/>
          <w:lang w:val="es-ES_tradnl" w:eastAsia="en-US"/>
        </w:rPr>
        <w:t>.</w:t>
      </w:r>
    </w:p>
    <w:p w14:paraId="5748522D"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p>
    <w:p w14:paraId="0C855D8B"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r w:rsidRPr="00397A13">
        <w:rPr>
          <w:rFonts w:ascii="Palatino Linotype" w:hAnsi="Palatino Linotype"/>
          <w:szCs w:val="22"/>
          <w:lang w:val="es-ES_tradnl" w:eastAsia="en-US"/>
        </w:rPr>
        <w:t xml:space="preserve">Acotado lo anterior, se destaca que, si bien es cierto para el caso de las quejas, denuncias y sugerencias que formen parte de procedimientos de </w:t>
      </w:r>
      <w:r w:rsidRPr="00397A13">
        <w:rPr>
          <w:rFonts w:ascii="Palatino Linotype" w:hAnsi="Palatino Linotype"/>
          <w:b/>
          <w:szCs w:val="22"/>
          <w:u w:val="single"/>
          <w:lang w:val="es-ES_tradnl" w:eastAsia="en-US"/>
        </w:rPr>
        <w:t>sanciones graves absolutorias, concluidos</w:t>
      </w:r>
      <w:r w:rsidRPr="00397A13">
        <w:rPr>
          <w:rFonts w:ascii="Palatino Linotype" w:hAnsi="Palatino Linotype"/>
          <w:szCs w:val="22"/>
          <w:lang w:val="es-ES_tradnl" w:eastAsia="en-US"/>
        </w:rPr>
        <w:t xml:space="preserve">, procederá a su acceso en </w:t>
      </w:r>
      <w:r w:rsidRPr="00397A13">
        <w:rPr>
          <w:rFonts w:ascii="Palatino Linotype" w:hAnsi="Palatino Linotype"/>
          <w:i/>
          <w:szCs w:val="22"/>
          <w:lang w:val="es-ES_tradnl" w:eastAsia="en-US"/>
        </w:rPr>
        <w:t>versión pública</w:t>
      </w:r>
      <w:r w:rsidRPr="00397A13">
        <w:rPr>
          <w:rFonts w:ascii="Palatino Linotype" w:hAnsi="Palatino Linotype"/>
          <w:szCs w:val="22"/>
          <w:lang w:val="es-ES_tradnl" w:eastAsia="en-US"/>
        </w:rPr>
        <w:t xml:space="preserve">, </w:t>
      </w:r>
      <w:r w:rsidRPr="00397A13">
        <w:rPr>
          <w:rFonts w:ascii="Palatino Linotype" w:hAnsi="Palatino Linotype"/>
          <w:b/>
          <w:szCs w:val="22"/>
          <w:u w:val="single"/>
          <w:lang w:val="es-ES_tradnl" w:eastAsia="en-US"/>
        </w:rPr>
        <w:t>protegiendo el nombre, cargo y área de adscripción de los Servidores Públicos absuelto</w:t>
      </w:r>
      <w:r w:rsidRPr="00397A13">
        <w:rPr>
          <w:rFonts w:ascii="Palatino Linotype" w:hAnsi="Palatino Linotype"/>
          <w:szCs w:val="22"/>
          <w:lang w:val="es-ES_tradnl" w:eastAsia="en-US"/>
        </w:rPr>
        <w:t xml:space="preserve"> y aquellos datos personales que hagan identificable a una persona, toda vez que la información solicitada, se relaciona con servidores públicos en específico, los cuales al no haber recibido alguna sanción por posibles responsabilidades, se procede a clasificar como confidencial el nombre y cargo del servidor público, al poder causar un perjuicio a la vida privada de estos. También lo es que, en el presente caso, se proporcionó el nombre del servidor público del que se requería la información y por lo tanto no era susceptible de entregar información alguna, sino únicamente </w:t>
      </w:r>
      <w:r w:rsidRPr="00397A13">
        <w:rPr>
          <w:rFonts w:ascii="Palatino Linotype" w:hAnsi="Palatino Linotype"/>
          <w:b/>
          <w:bCs/>
          <w:szCs w:val="22"/>
          <w:u w:val="single"/>
          <w:lang w:val="es-ES_tradnl" w:eastAsia="en-US"/>
        </w:rPr>
        <w:t>la clasificación del pronunciamiento en sentido afirmativo o negativo, sobre la existencia de alguna denuncia o queja en contra de la persona referida en la solicitud de información</w:t>
      </w:r>
      <w:r w:rsidRPr="00397A13">
        <w:rPr>
          <w:rFonts w:ascii="Palatino Linotype" w:hAnsi="Palatino Linotype"/>
          <w:szCs w:val="22"/>
          <w:lang w:val="es-ES_tradnl" w:eastAsia="en-US"/>
        </w:rPr>
        <w:t>, de conformidad con los artículos 49, fracción II, 132, fracción II, 143, fracción I, y 149 de la Ley de Transparencia y Acceso a la Información Pública del Estado de México y Municipios.</w:t>
      </w:r>
    </w:p>
    <w:p w14:paraId="73626520"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p>
    <w:p w14:paraId="20CE6F58"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r w:rsidRPr="00397A13">
        <w:rPr>
          <w:rFonts w:ascii="Palatino Linotype" w:hAnsi="Palatino Linotype"/>
          <w:szCs w:val="22"/>
          <w:lang w:val="es-ES_tradnl" w:eastAsia="en-US"/>
        </w:rPr>
        <w:t xml:space="preserve">Bajo este contexto, se considera que en el supuesto de que la información se encuentre en alguno de los supuestos antes establecidos, el </w:t>
      </w:r>
      <w:r w:rsidRPr="00397A13">
        <w:rPr>
          <w:rFonts w:ascii="Palatino Linotype" w:hAnsi="Palatino Linotype"/>
          <w:b/>
          <w:szCs w:val="22"/>
          <w:lang w:val="es-ES_tradnl" w:eastAsia="en-US"/>
        </w:rPr>
        <w:t>Sujeto Obligado</w:t>
      </w:r>
      <w:r w:rsidRPr="00397A13">
        <w:rPr>
          <w:rFonts w:ascii="Palatino Linotype" w:hAnsi="Palatino Linotype"/>
          <w:szCs w:val="22"/>
          <w:lang w:val="es-ES_tradnl" w:eastAsia="en-US"/>
        </w:rPr>
        <w:t xml:space="preserve"> deberá clasificar la información, emitiendo en su caso el acuerdo correspondiente</w:t>
      </w:r>
      <w:r w:rsidRPr="00397A13">
        <w:rPr>
          <w:rFonts w:ascii="Palatino Linotype" w:hAnsi="Palatino Linotype"/>
          <w:b/>
          <w:szCs w:val="22"/>
          <w:lang w:val="es-ES_tradnl" w:eastAsia="en-US"/>
        </w:rPr>
        <w:t xml:space="preserve">, </w:t>
      </w:r>
      <w:r w:rsidRPr="00397A13">
        <w:rPr>
          <w:rFonts w:ascii="Palatino Linotype" w:hAnsi="Palatino Linotype"/>
          <w:szCs w:val="22"/>
          <w:lang w:val="es-ES_tradnl" w:eastAsia="en-US"/>
        </w:rPr>
        <w:t>tomando en consideración que, de proporcionar el nombre de los servidores públicos relacionados al procedimiento de responsabilidades administrativas por faltas no graves, podría afectar su honor, buen nombre y su imagen.</w:t>
      </w:r>
    </w:p>
    <w:p w14:paraId="2A923A0B" w14:textId="77777777" w:rsidR="00397A13" w:rsidRPr="00397A13" w:rsidRDefault="00397A13" w:rsidP="00397A13">
      <w:pPr>
        <w:tabs>
          <w:tab w:val="left" w:pos="709"/>
        </w:tabs>
        <w:spacing w:line="360" w:lineRule="auto"/>
        <w:jc w:val="both"/>
        <w:rPr>
          <w:rFonts w:ascii="Palatino Linotype" w:hAnsi="Palatino Linotype"/>
          <w:szCs w:val="22"/>
          <w:lang w:val="es-ES_tradnl" w:eastAsia="en-US"/>
        </w:rPr>
      </w:pPr>
    </w:p>
    <w:p w14:paraId="46C97EE1"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t>Al respecto, se destaca que los sujetos obligados deben ser responsables de los datos personales y, en relación con éstos, deberán cumplir, con las obligaciones establecidas en las leyes de la materia y en la Ley General de Transparencia y Acceso a la Información Pública.</w:t>
      </w:r>
    </w:p>
    <w:p w14:paraId="3B155122" w14:textId="77777777" w:rsidR="00397A13" w:rsidRPr="00397A13" w:rsidRDefault="00397A13" w:rsidP="00397A13">
      <w:pPr>
        <w:spacing w:line="360" w:lineRule="auto"/>
        <w:jc w:val="both"/>
        <w:rPr>
          <w:rFonts w:ascii="Palatino Linotype" w:hAnsi="Palatino Linotype" w:cs="Tahoma"/>
          <w:b/>
          <w:bCs/>
          <w:iCs/>
          <w:lang w:val="es-ES_tradnl"/>
        </w:rPr>
      </w:pPr>
    </w:p>
    <w:p w14:paraId="3BD6658F"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t>En términos de lo expuesto, la documentación y aquellos datos que se consideren confidenciales conforme a lo dispuesto en la fracción I, del artículo 143 de la Ley de Transparencia y Acceso a la Información Pública del Estado de México y Municipios, serán una limitante del derecho de acceso a la información, siempre y cuando:</w:t>
      </w:r>
    </w:p>
    <w:p w14:paraId="2B03017B" w14:textId="77777777" w:rsidR="00397A13" w:rsidRPr="00397A13" w:rsidRDefault="00397A13" w:rsidP="00397A13">
      <w:pPr>
        <w:spacing w:line="360" w:lineRule="auto"/>
        <w:jc w:val="both"/>
        <w:rPr>
          <w:rFonts w:ascii="Palatino Linotype" w:hAnsi="Palatino Linotype" w:cs="Tahoma"/>
          <w:bCs/>
          <w:iCs/>
        </w:rPr>
      </w:pPr>
    </w:p>
    <w:p w14:paraId="557500CB" w14:textId="4CA6E617" w:rsidR="00397A13" w:rsidRPr="00397A13" w:rsidRDefault="00397A13" w:rsidP="00397A13">
      <w:pPr>
        <w:numPr>
          <w:ilvl w:val="0"/>
          <w:numId w:val="47"/>
        </w:numPr>
        <w:spacing w:after="160" w:line="360" w:lineRule="auto"/>
        <w:jc w:val="both"/>
        <w:rPr>
          <w:rFonts w:ascii="Palatino Linotype" w:hAnsi="Palatino Linotype" w:cs="Tahoma"/>
          <w:bCs/>
          <w:iCs/>
        </w:rPr>
      </w:pPr>
      <w:r w:rsidRPr="00397A13">
        <w:rPr>
          <w:rFonts w:ascii="Palatino Linotype" w:hAnsi="Palatino Linotype" w:cs="Tahoma"/>
          <w:bCs/>
          <w:iCs/>
        </w:rPr>
        <w:t xml:space="preserve">Se trate de datos personales, esto es, información concerniente a una persona física y que ésta sea identificada o identificable o bien, sea aquella que refiera aspectos de la vida privada o íntima de las personas. </w:t>
      </w:r>
    </w:p>
    <w:p w14:paraId="04AC3F12" w14:textId="77777777" w:rsidR="00397A13" w:rsidRPr="00397A13" w:rsidRDefault="00397A13" w:rsidP="00397A13">
      <w:pPr>
        <w:numPr>
          <w:ilvl w:val="0"/>
          <w:numId w:val="47"/>
        </w:numPr>
        <w:spacing w:after="160" w:line="360" w:lineRule="auto"/>
        <w:jc w:val="both"/>
        <w:rPr>
          <w:rFonts w:ascii="Palatino Linotype" w:hAnsi="Palatino Linotype" w:cs="Tahoma"/>
          <w:bCs/>
          <w:iCs/>
        </w:rPr>
      </w:pPr>
      <w:r w:rsidRPr="00397A13">
        <w:rPr>
          <w:rFonts w:ascii="Palatino Linotype" w:hAnsi="Palatino Linotype" w:cs="Tahoma"/>
          <w:bCs/>
          <w:iCs/>
        </w:rPr>
        <w:t xml:space="preserve">Para la difusión de los datos, se requiera el consentimiento del titular. </w:t>
      </w:r>
    </w:p>
    <w:p w14:paraId="5EFC486A" w14:textId="77777777" w:rsidR="00397A13" w:rsidRPr="00397A13" w:rsidRDefault="00397A13" w:rsidP="00397A13">
      <w:pPr>
        <w:pStyle w:val="Sinespaciado"/>
      </w:pPr>
    </w:p>
    <w:p w14:paraId="0F72F12A"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lastRenderedPageBreak/>
        <w:t xml:space="preserve">En ese orden de ideas, el artículo 4°, fracción IX, de la Ley General de Protección de Datos Personales en Posesión de Sujetos Obligados y 4°, fracción XI, de la Ley de Protección de Datos Personales en Posesión de Sujetos Obligados del Estado de México y Municipios, establece que los </w:t>
      </w:r>
      <w:r w:rsidRPr="00397A13">
        <w:rPr>
          <w:rFonts w:ascii="Palatino Linotype" w:hAnsi="Palatino Linotype" w:cs="Tahoma"/>
          <w:b/>
          <w:iCs/>
        </w:rPr>
        <w:t>datos personales corresponden a la información concerniente a una persona física identificada o identificable</w:t>
      </w:r>
      <w:r w:rsidRPr="00397A13">
        <w:rPr>
          <w:rFonts w:ascii="Palatino Linotype" w:hAnsi="Palatino Linotype" w:cs="Tahoma"/>
          <w:bCs/>
          <w:iCs/>
        </w:rPr>
        <w:t>.</w:t>
      </w:r>
    </w:p>
    <w:p w14:paraId="479A85E4" w14:textId="77777777" w:rsidR="00397A13" w:rsidRPr="00397A13" w:rsidRDefault="00397A13" w:rsidP="00397A13">
      <w:pPr>
        <w:spacing w:line="360" w:lineRule="auto"/>
        <w:jc w:val="both"/>
        <w:rPr>
          <w:rFonts w:ascii="Palatino Linotype" w:hAnsi="Palatino Linotype" w:cs="Tahoma"/>
          <w:bCs/>
          <w:iCs/>
        </w:rPr>
      </w:pPr>
    </w:p>
    <w:p w14:paraId="0E0F470F"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t>Por otra parte, la definición de un dato personal, en palabras de D</w:t>
      </w:r>
      <w:r w:rsidRPr="00397A13">
        <w:rPr>
          <w:rFonts w:ascii="Palatino Linotype" w:hAnsi="Palatino Linotype" w:cs="Tahoma"/>
          <w:bCs/>
          <w:iCs/>
          <w:lang w:val="es-ES_tradnl"/>
        </w:rPr>
        <w:t xml:space="preserve">avara, Isabel; Barco, Gregorio, Barco; y Cervantes, Alexis (2019), en el </w:t>
      </w:r>
      <w:r w:rsidRPr="00397A13">
        <w:rPr>
          <w:rFonts w:ascii="Palatino Linotype" w:hAnsi="Palatino Linotype" w:cs="Tahoma"/>
          <w:bCs/>
          <w:iCs/>
          <w:sz w:val="22"/>
          <w:lang w:val="es-ES_tradnl"/>
        </w:rPr>
        <w:t>“</w:t>
      </w:r>
      <w:r w:rsidRPr="00397A13">
        <w:rPr>
          <w:rFonts w:ascii="Palatino Linotype" w:hAnsi="Palatino Linotype" w:cs="Tahoma"/>
          <w:bCs/>
          <w:i/>
          <w:iCs/>
          <w:sz w:val="22"/>
          <w:lang w:val="es-ES_tradnl"/>
        </w:rPr>
        <w:t>Diccionario de Protección de Datos Personales Conceptos Fundamentales”</w:t>
      </w:r>
      <w:r w:rsidRPr="00397A13">
        <w:rPr>
          <w:rFonts w:ascii="Palatino Linotype" w:hAnsi="Palatino Linotype" w:cs="Tahoma"/>
          <w:bCs/>
          <w:iCs/>
          <w:lang w:val="es-ES_tradnl"/>
        </w:rPr>
        <w:t xml:space="preserve"> (p. 211), consta de cuatro elementos, a saber: a) que se refiera a cualquier tipo de información, b) que concierna a una persona, c) que se refiera a una persona física y d) que toda esta información lo haga identificada o identificable. </w:t>
      </w:r>
    </w:p>
    <w:p w14:paraId="7B25CC02" w14:textId="77777777" w:rsidR="00397A13" w:rsidRPr="00397A13" w:rsidRDefault="00397A13" w:rsidP="00397A13">
      <w:pPr>
        <w:spacing w:line="360" w:lineRule="auto"/>
        <w:jc w:val="both"/>
        <w:rPr>
          <w:rFonts w:ascii="Palatino Linotype" w:hAnsi="Palatino Linotype" w:cs="Tahoma"/>
          <w:bCs/>
          <w:iCs/>
        </w:rPr>
      </w:pPr>
    </w:p>
    <w:p w14:paraId="74106674" w14:textId="77777777" w:rsidR="00397A13" w:rsidRPr="00397A13" w:rsidRDefault="00397A13" w:rsidP="00397A13">
      <w:pPr>
        <w:spacing w:line="360" w:lineRule="auto"/>
        <w:jc w:val="both"/>
        <w:rPr>
          <w:rFonts w:ascii="Palatino Linotype" w:hAnsi="Palatino Linotype" w:cs="Tahoma"/>
          <w:color w:val="000000"/>
          <w:lang w:eastAsia="en-US"/>
        </w:rPr>
      </w:pPr>
      <w:r w:rsidRPr="00397A13">
        <w:rPr>
          <w:rFonts w:ascii="Palatino Linotype" w:hAnsi="Palatino Linotype" w:cs="Tahoma"/>
          <w:color w:val="000000"/>
          <w:lang w:eastAsia="en-US"/>
        </w:rPr>
        <w:t>Así, se puede desprender que la información que dé cuenta respecto a que una persona es denunciada (homologo), de un procedimiento administrativo seguido en forma de juicio o jurisdiccional, en cualquier materia, corresponde a un dato personal que afecta su esfera privada.</w:t>
      </w:r>
    </w:p>
    <w:p w14:paraId="3437688D" w14:textId="77777777" w:rsidR="00397A13" w:rsidRPr="00397A13" w:rsidRDefault="00397A13" w:rsidP="00397A13">
      <w:pPr>
        <w:spacing w:line="360" w:lineRule="auto"/>
        <w:jc w:val="both"/>
        <w:rPr>
          <w:rFonts w:ascii="Palatino Linotype" w:hAnsi="Palatino Linotype" w:cs="Tahoma"/>
          <w:color w:val="000000"/>
          <w:lang w:eastAsia="en-US"/>
        </w:rPr>
      </w:pPr>
    </w:p>
    <w:p w14:paraId="4CB2BF2A"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t xml:space="preserve">Al respecto, el segundo párrafo del artículo 17, de la Constitución Política de los Estados Unidos Mexicanos dispone que, toda persona tiene derecho a que se le administre justicia por tribunales que estarán expeditos para impartirla en los plazos y términos que fijen las leyes, emitiendo sus resoluciones de manera pronta, completa e imparcial. </w:t>
      </w:r>
    </w:p>
    <w:p w14:paraId="005C9537" w14:textId="77777777" w:rsidR="00397A13" w:rsidRPr="00397A13" w:rsidRDefault="00397A13" w:rsidP="00397A13">
      <w:pPr>
        <w:spacing w:line="360" w:lineRule="auto"/>
        <w:jc w:val="both"/>
        <w:rPr>
          <w:rFonts w:ascii="Palatino Linotype" w:hAnsi="Palatino Linotype" w:cs="Tahoma"/>
          <w:bCs/>
          <w:iCs/>
        </w:rPr>
      </w:pPr>
    </w:p>
    <w:p w14:paraId="7AD5021E" w14:textId="77777777" w:rsidR="00397A13" w:rsidRPr="00397A13" w:rsidRDefault="00397A13" w:rsidP="00397A13">
      <w:pPr>
        <w:spacing w:line="360" w:lineRule="auto"/>
        <w:jc w:val="both"/>
        <w:rPr>
          <w:rFonts w:ascii="Palatino Linotype" w:hAnsi="Palatino Linotype"/>
          <w:bCs/>
          <w:color w:val="000000"/>
          <w:lang w:val="es-ES_tradnl" w:eastAsia="en-US"/>
        </w:rPr>
      </w:pPr>
      <w:r w:rsidRPr="00397A13">
        <w:rPr>
          <w:rFonts w:ascii="Palatino Linotype" w:hAnsi="Palatino Linotype" w:cs="Tahoma"/>
          <w:bCs/>
          <w:iCs/>
        </w:rPr>
        <w:t>Además</w:t>
      </w:r>
      <w:r w:rsidRPr="00397A13">
        <w:rPr>
          <w:rFonts w:ascii="Palatino Linotype" w:hAnsi="Palatino Linotype"/>
          <w:color w:val="000000"/>
          <w:lang w:val="es-ES_tradnl" w:eastAsia="en-US"/>
        </w:rPr>
        <w:t xml:space="preserve">, es oportuno traer el estudio la Tesis: I.9o.C.27 K, Novena Época, con número de registro 182261, del </w:t>
      </w:r>
      <w:r w:rsidRPr="00397A13">
        <w:rPr>
          <w:rFonts w:ascii="Palatino Linotype" w:hAnsi="Palatino Linotype" w:cs="Tahoma"/>
          <w:bCs/>
          <w:iCs/>
        </w:rPr>
        <w:t xml:space="preserve">Noveno Tribunal Colegiado en Materia Civil del Primer </w:t>
      </w:r>
      <w:r w:rsidRPr="00397A13">
        <w:rPr>
          <w:rFonts w:ascii="Palatino Linotype" w:hAnsi="Palatino Linotype" w:cs="Tahoma"/>
          <w:bCs/>
          <w:iCs/>
        </w:rPr>
        <w:lastRenderedPageBreak/>
        <w:t xml:space="preserve">Circuito, en la cual se dispone que a diferencia de los actos administrativos que </w:t>
      </w:r>
      <w:r w:rsidRPr="00397A13">
        <w:rPr>
          <w:rFonts w:ascii="Palatino Linotype" w:hAnsi="Palatino Linotype"/>
          <w:color w:val="000000"/>
          <w:lang w:val="es-ES_tradnl" w:eastAsia="en-US"/>
        </w:rPr>
        <w:t xml:space="preserve">son dictados en forma unilateral por la autoridad y no siempre se tramitan mediante un procedimiento, los actos en el ámbito </w:t>
      </w:r>
      <w:r w:rsidRPr="00397A13">
        <w:rPr>
          <w:rFonts w:ascii="Palatino Linotype" w:hAnsi="Palatino Linotype" w:cs="Tahoma"/>
          <w:bCs/>
          <w:iCs/>
        </w:rPr>
        <w:t xml:space="preserve">jurisdiccional la autoridad es sólo mediadora en la controversia suscitada entre los particulares, y el procedimiento se lleva a cabo a través de una serie de </w:t>
      </w:r>
      <w:r w:rsidRPr="00397A13">
        <w:rPr>
          <w:rFonts w:ascii="Palatino Linotype" w:hAnsi="Palatino Linotype" w:cs="Tahoma"/>
          <w:b/>
          <w:iCs/>
        </w:rPr>
        <w:t xml:space="preserve">actos concatenados que son provocados por las propias partes en el proceso, </w:t>
      </w:r>
      <w:r w:rsidRPr="00397A13">
        <w:rPr>
          <w:rFonts w:ascii="Palatino Linotype" w:hAnsi="Palatino Linotype" w:cs="Tahoma"/>
          <w:bCs/>
          <w:iCs/>
        </w:rPr>
        <w:t>tal como se muestra a continuación:</w:t>
      </w:r>
    </w:p>
    <w:p w14:paraId="58BF405E" w14:textId="77777777" w:rsidR="00397A13" w:rsidRPr="00397A13" w:rsidRDefault="00397A13" w:rsidP="00397A13">
      <w:pPr>
        <w:spacing w:line="360" w:lineRule="auto"/>
        <w:ind w:left="567" w:right="567"/>
        <w:jc w:val="both"/>
        <w:rPr>
          <w:rFonts w:ascii="Palatino Linotype" w:hAnsi="Palatino Linotype" w:cs="Tahoma"/>
          <w:b/>
          <w:bCs/>
          <w:i/>
        </w:rPr>
      </w:pPr>
    </w:p>
    <w:p w14:paraId="3C154DF6" w14:textId="77777777" w:rsidR="00397A13" w:rsidRPr="00397A13" w:rsidRDefault="00397A13" w:rsidP="00397A13">
      <w:pPr>
        <w:spacing w:line="276" w:lineRule="auto"/>
        <w:ind w:left="567" w:right="567"/>
        <w:jc w:val="both"/>
        <w:rPr>
          <w:rFonts w:ascii="Palatino Linotype" w:hAnsi="Palatino Linotype" w:cs="Tahoma"/>
          <w:bCs/>
          <w:i/>
          <w:sz w:val="22"/>
        </w:rPr>
      </w:pPr>
      <w:r w:rsidRPr="00397A13">
        <w:rPr>
          <w:rFonts w:ascii="Palatino Linotype" w:hAnsi="Palatino Linotype" w:cs="Tahoma"/>
          <w:b/>
          <w:bCs/>
          <w:i/>
          <w:sz w:val="22"/>
        </w:rPr>
        <w:t xml:space="preserve">“ACTOS ADMINISTRATIVOS Y JURISDICCIONALES. SUS DIFERENCIAS. </w:t>
      </w:r>
      <w:r w:rsidRPr="00397A13">
        <w:rPr>
          <w:rFonts w:ascii="Palatino Linotype" w:hAnsi="Palatino Linotype" w:cs="Tahoma"/>
          <w:bCs/>
          <w:i/>
          <w:sz w:val="22"/>
        </w:rPr>
        <w:t xml:space="preserve">En materia administrativa los actos son dictados en forma unilateral por la autoridad y no siempre se tramitan mediante un procedimiento; por tanto, no existe una verdadera controversia entre la autoridad y un particular. En algunos casos, la autoridad administrativa da inicio al procedimiento a través de una orden dirigida al particular, quien debe acatarla o combatirla a través del juicio de nulidad o del recurso que prevea la ley que rige a ese acto. En cambio, </w:t>
      </w:r>
      <w:r w:rsidRPr="00397A13">
        <w:rPr>
          <w:rFonts w:ascii="Palatino Linotype" w:hAnsi="Palatino Linotype" w:cs="Tahoma"/>
          <w:b/>
          <w:i/>
          <w:sz w:val="22"/>
        </w:rPr>
        <w:t>en el ámbito jurisdiccional la autoridad es sólo mediadora en la controversia suscitada entre los particulares, y el procedimiento se lleva a cabo a través de una serie de actos concatenados que son provocados por las propias partes en el proceso</w:t>
      </w:r>
      <w:r w:rsidRPr="00397A13">
        <w:rPr>
          <w:rFonts w:ascii="Palatino Linotype" w:hAnsi="Palatino Linotype" w:cs="Tahoma"/>
          <w:bCs/>
          <w:i/>
          <w:sz w:val="22"/>
        </w:rPr>
        <w:t>, es decir, un procedimiento jurisdiccional inicia con la presentación de la demanda y culmina con la sentencia definitiva, y se forma con una serie de etapas que prevé la ley adjetiva y que sujeta a los particulares; es decir, la presentación de la demanda trae como consecuencia que se lleve a cabo el emplazamiento de la contraparte; el ofrecimiento de pruebas trae como consecuencia su admisión y desahogo; sin embargo, puede suceder que una vez presentada la demanda no se lleve a cabo el emplazamiento, en virtud de que el actor desista de la acción o de la instancia; asimismo, el ofrecimiento de pruebas no implica necesariamente su admisión y desahogo, porque las partes podrían desistir del ofrecimiento o no realizar los actos necesarios para su desahogo.</w:t>
      </w:r>
    </w:p>
    <w:p w14:paraId="185C9ADB" w14:textId="77777777" w:rsidR="00397A13" w:rsidRPr="00397A13" w:rsidRDefault="00397A13" w:rsidP="00397A13">
      <w:pPr>
        <w:spacing w:line="360" w:lineRule="auto"/>
        <w:jc w:val="both"/>
        <w:rPr>
          <w:rFonts w:ascii="Palatino Linotype" w:hAnsi="Palatino Linotype" w:cs="Tahoma"/>
          <w:bCs/>
          <w:iCs/>
        </w:rPr>
      </w:pPr>
    </w:p>
    <w:p w14:paraId="20D924A6" w14:textId="39D5E5F6"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t>Conforme a lo anterior, a</w:t>
      </w:r>
      <w:r w:rsidRPr="00397A13">
        <w:rPr>
          <w:rFonts w:ascii="Palatino Linotype" w:hAnsi="Palatino Linotype" w:cs="Tahoma"/>
          <w:iCs/>
          <w:color w:val="000000"/>
          <w:lang w:eastAsia="en-US"/>
        </w:rPr>
        <w:t xml:space="preserve">l identificar a las partes, la parte Recurrente pretende acceder a información de índole privada, pues la información de su interés se refiere a la vida íntima de particulares, de tal suerte que, </w:t>
      </w:r>
      <w:r w:rsidRPr="00397A13">
        <w:rPr>
          <w:rFonts w:ascii="Palatino Linotype" w:hAnsi="Palatino Linotype" w:cs="Tahoma"/>
          <w:bCs/>
          <w:iCs/>
        </w:rPr>
        <w:t xml:space="preserve">pronunciarse sobre la existencia de procedimientos en donde las personas señaladas sean parte, daría cuenta de que son </w:t>
      </w:r>
      <w:r w:rsidRPr="00397A13">
        <w:rPr>
          <w:rFonts w:ascii="Palatino Linotype" w:hAnsi="Palatino Linotype" w:cs="Tahoma"/>
          <w:bCs/>
          <w:iCs/>
        </w:rPr>
        <w:lastRenderedPageBreak/>
        <w:t>actores o demandados (homólogos) en un procedimiento, lo cual únicamente refiere a la esfera privada e íntima de estos.</w:t>
      </w:r>
    </w:p>
    <w:p w14:paraId="455FCAD9" w14:textId="77777777" w:rsidR="00397A13" w:rsidRPr="00397A13" w:rsidRDefault="00397A13" w:rsidP="00397A13">
      <w:pPr>
        <w:spacing w:after="160" w:line="360" w:lineRule="auto"/>
        <w:ind w:right="-28"/>
        <w:contextualSpacing/>
        <w:jc w:val="both"/>
        <w:rPr>
          <w:rFonts w:ascii="Palatino Linotype" w:hAnsi="Palatino Linotype" w:cs="Tahoma"/>
          <w:bCs/>
          <w:color w:val="000000"/>
          <w:lang w:eastAsia="en-US"/>
        </w:rPr>
      </w:pPr>
      <w:r w:rsidRPr="00397A13">
        <w:rPr>
          <w:rFonts w:ascii="Palatino Linotype" w:hAnsi="Palatino Linotype" w:cs="Tahoma"/>
          <w:bCs/>
          <w:color w:val="000000"/>
          <w:lang w:eastAsia="en-US"/>
        </w:rPr>
        <w:t>Sobre el tema, el artículo 12 de la Declaración Universal de los Derechos Humanos</w:t>
      </w:r>
      <w:r w:rsidRPr="00397A13">
        <w:rPr>
          <w:rFonts w:ascii="Palatino Linotype" w:hAnsi="Palatino Linotype" w:cs="Tahoma"/>
          <w:bCs/>
          <w:i/>
          <w:color w:val="000000"/>
          <w:lang w:eastAsia="en-US"/>
        </w:rPr>
        <w:t xml:space="preserve"> </w:t>
      </w:r>
      <w:r w:rsidRPr="00397A13">
        <w:rPr>
          <w:rFonts w:ascii="Palatino Linotype" w:hAnsi="Palatino Linotype" w:cs="Tahoma"/>
          <w:bCs/>
          <w:color w:val="000000"/>
          <w:lang w:eastAsia="en-US"/>
        </w:rPr>
        <w:t xml:space="preserve">prevé que nadie será objeto de injerencias arbitrarias </w:t>
      </w:r>
      <w:r w:rsidRPr="00397A13">
        <w:rPr>
          <w:rFonts w:ascii="Palatino Linotype" w:hAnsi="Palatino Linotype" w:cs="Tahoma"/>
          <w:b/>
          <w:bCs/>
          <w:color w:val="000000"/>
          <w:lang w:eastAsia="en-US"/>
        </w:rPr>
        <w:t>en su vida privada, su familia, su domicilio o su correspondencia</w:t>
      </w:r>
      <w:r w:rsidRPr="00397A13">
        <w:rPr>
          <w:rFonts w:ascii="Palatino Linotype" w:hAnsi="Palatino Linotype" w:cs="Tahoma"/>
          <w:bCs/>
          <w:color w:val="000000"/>
          <w:lang w:eastAsia="en-US"/>
        </w:rPr>
        <w:t>, ni de ataques a su honra o a su reputación. Toda persona tiene derecho a la protección de la ley contra tales injerencias o ataques.</w:t>
      </w:r>
    </w:p>
    <w:p w14:paraId="06F5B8CF" w14:textId="77777777" w:rsidR="00397A13" w:rsidRPr="00397A13" w:rsidRDefault="00397A13" w:rsidP="00397A13">
      <w:pPr>
        <w:spacing w:line="360" w:lineRule="auto"/>
        <w:jc w:val="both"/>
        <w:rPr>
          <w:rFonts w:ascii="Palatino Linotype" w:hAnsi="Palatino Linotype" w:cs="Tahoma"/>
          <w:bCs/>
          <w:iCs/>
        </w:rPr>
      </w:pPr>
    </w:p>
    <w:p w14:paraId="1BBF85BD"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t>De igual manera, la Convención Americana sobre los Derechos Humanos, en su artículo 11, establece que toda persona tiene derecho al respeto de su honra y al reconocimiento de su dignidad; que nadie puede ser objeto de injerencias arbitrarias o abusivas en su vida privada, en la de su familia, en su domicilio o en su correspondencia, ni de ataques ilegales a su honra o reputación; y que toda persona tiene derecho a la protección de la ley contra esas injerencias o esos ataques.</w:t>
      </w:r>
    </w:p>
    <w:p w14:paraId="1D7A6167" w14:textId="77777777" w:rsidR="00397A13" w:rsidRPr="00397A13" w:rsidRDefault="00397A13" w:rsidP="00397A13">
      <w:pPr>
        <w:spacing w:line="360" w:lineRule="auto"/>
        <w:jc w:val="both"/>
        <w:rPr>
          <w:rFonts w:ascii="Palatino Linotype" w:hAnsi="Palatino Linotype" w:cs="Tahoma"/>
          <w:bCs/>
          <w:iCs/>
        </w:rPr>
      </w:pPr>
    </w:p>
    <w:p w14:paraId="7AF779AA"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t>Finalmente, el artículo 17 del Pacto Internacional de los Derechos Civiles y Políticos señala que nadie será objeto de injerencias arbitrarias o ilegales en su vida privada, su familia, su domicilio o su correspondencia, ni de ataques ilegales a su honra y reputación; y que toda persona tiene derecho a la protección de la ley contra esas injerencias o esos ataques.</w:t>
      </w:r>
    </w:p>
    <w:p w14:paraId="03037961" w14:textId="77777777" w:rsidR="00397A13" w:rsidRPr="00397A13" w:rsidRDefault="00397A13" w:rsidP="00397A13">
      <w:pPr>
        <w:spacing w:line="360" w:lineRule="auto"/>
        <w:jc w:val="both"/>
        <w:rPr>
          <w:rFonts w:ascii="Palatino Linotype" w:hAnsi="Palatino Linotype" w:cs="Tahoma"/>
          <w:bCs/>
          <w:iCs/>
        </w:rPr>
      </w:pPr>
    </w:p>
    <w:p w14:paraId="37543337"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lang w:val="es-ES_tradnl"/>
        </w:rPr>
        <w:t>Abona a lo anterior,</w:t>
      </w:r>
      <w:r w:rsidRPr="00397A13">
        <w:rPr>
          <w:rFonts w:ascii="Palatino Linotype" w:hAnsi="Palatino Linotype" w:cs="Tahoma"/>
          <w:bCs/>
          <w:iCs/>
        </w:rPr>
        <w:t xml:space="preserve"> lo previsto en la tesis aislada número 1a. CCXIV/2009, emitida por la Primera Sala de la Suprema Corte de Justicia de la Nación, publicada en la Gaceta del Semanario Judicial de la Federación, Tomo XXX, de diciembre de 2009, página 277, de la Novena Época, materia constitucional, que establece lo siguiente:</w:t>
      </w:r>
    </w:p>
    <w:p w14:paraId="343D8892" w14:textId="77777777" w:rsidR="00397A13" w:rsidRPr="00397A13" w:rsidRDefault="00397A13" w:rsidP="00397A13">
      <w:pPr>
        <w:spacing w:line="360" w:lineRule="auto"/>
        <w:jc w:val="both"/>
        <w:rPr>
          <w:rFonts w:ascii="Palatino Linotype" w:hAnsi="Palatino Linotype" w:cs="Tahoma"/>
          <w:bCs/>
          <w:iCs/>
        </w:rPr>
      </w:pPr>
    </w:p>
    <w:p w14:paraId="37AD0D60" w14:textId="77777777" w:rsidR="00397A13" w:rsidRPr="00397A13" w:rsidRDefault="00397A13" w:rsidP="00397A13">
      <w:pPr>
        <w:spacing w:line="276" w:lineRule="auto"/>
        <w:ind w:left="567" w:right="567"/>
        <w:jc w:val="both"/>
        <w:rPr>
          <w:rFonts w:ascii="Palatino Linotype" w:hAnsi="Palatino Linotype" w:cs="Tahoma"/>
          <w:bCs/>
          <w:i/>
          <w:iCs/>
          <w:sz w:val="22"/>
        </w:rPr>
      </w:pPr>
      <w:r w:rsidRPr="00397A13">
        <w:rPr>
          <w:rFonts w:ascii="Palatino Linotype" w:hAnsi="Palatino Linotype" w:cs="Tahoma"/>
          <w:bCs/>
          <w:i/>
          <w:iCs/>
          <w:sz w:val="22"/>
        </w:rPr>
        <w:lastRenderedPageBreak/>
        <w:t>“</w:t>
      </w:r>
      <w:r w:rsidRPr="00397A13">
        <w:rPr>
          <w:rFonts w:ascii="Palatino Linotype" w:hAnsi="Palatino Linotype" w:cs="Tahoma"/>
          <w:b/>
          <w:bCs/>
          <w:i/>
          <w:iCs/>
          <w:sz w:val="22"/>
        </w:rPr>
        <w:t xml:space="preserve">DERECHO A LA VIDA PRIVADA. SU CONTENIDO GENERAL Y LA IMPORTANCIA DE NO DESCONTEXTUALIZAR LAS REFERENCIAS A LA MISMA. </w:t>
      </w:r>
      <w:r w:rsidRPr="00397A13">
        <w:rPr>
          <w:rFonts w:ascii="Palatino Linotype" w:hAnsi="Palatino Linotype" w:cs="Tahoma"/>
          <w:bCs/>
          <w:i/>
          <w:iCs/>
          <w:sz w:val="22"/>
        </w:rPr>
        <w:t xml:space="preserve">La Suprema Corte de Justicia de la Nación se ha referido en varias tesis a los </w:t>
      </w:r>
      <w:r w:rsidRPr="00397A13">
        <w:rPr>
          <w:rFonts w:ascii="Palatino Linotype" w:hAnsi="Palatino Linotype" w:cs="Tahoma"/>
          <w:bCs/>
          <w:i/>
          <w:iCs/>
          <w:sz w:val="22"/>
          <w:u w:val="single"/>
        </w:rPr>
        <w:t>rasgos característicos de la noción de lo ‘privado’</w:t>
      </w:r>
      <w:r w:rsidRPr="00397A13">
        <w:rPr>
          <w:rFonts w:ascii="Palatino Linotype" w:hAnsi="Palatino Linotype" w:cs="Tahoma"/>
          <w:bCs/>
          <w:i/>
          <w:iCs/>
          <w:sz w:val="22"/>
        </w:rPr>
        <w:t xml:space="preserve">. Así, lo ha relacionado con: lo que no constituye vida pública; </w:t>
      </w:r>
      <w:r w:rsidRPr="00397A13">
        <w:rPr>
          <w:rFonts w:ascii="Palatino Linotype" w:hAnsi="Palatino Linotype" w:cs="Tahoma"/>
          <w:bCs/>
          <w:i/>
          <w:iCs/>
          <w:sz w:val="22"/>
          <w:u w:val="single"/>
        </w:rPr>
        <w:t>el ámbito reservado frente a la acción y el conocimiento de los demás</w:t>
      </w:r>
      <w:r w:rsidRPr="00397A13">
        <w:rPr>
          <w:rFonts w:ascii="Palatino Linotype" w:hAnsi="Palatino Linotype" w:cs="Tahoma"/>
          <w:bCs/>
          <w:i/>
          <w:iCs/>
          <w:sz w:val="22"/>
        </w:rPr>
        <w:t xml:space="preserve">; lo que se desea compartir únicamente con aquellos que uno elige; las actividades de las personas en la esfera particular, relacionadas con el hogar y la familia; o aquello que las personas no desempeñan con el carácter de servidores públicos. Por otro lado, el derecho a la vida privada (o intimidad) está reconocido y protegido en declaraciones y tratados de derechos humanos que forman parte del orden jurídico mexicano, como la Declaración Universal de los Derechos Humanos (artículo 12), el Pacto Internacional de Derechos Civiles y Políticos (artículo 17), la Convención Americana sobre Derechos Humanos (artículo 11) y la Convención sobre los Derechos del Niño (artículo 16). Al interpretar estas disposiciones, los organismos internacionales han destacado que la noción de vida privada atañe a la esfera de la vida en la que las personas pueden expresar libremente su identidad, ya sea en sus relaciones con los demás o en lo individual, y han destacado su vinculación con un amplio abanico de otros derechos, como la inviolabilidad de la correspondencia y de las comunicaciones en general, la inviolabilidad del domicilio, las garantías respecto de los registros personales y corporales, las relacionadas con la recopilación y registro de información personal en bancos de datos y otros dispositivos; el derecho a una vivienda adecuada, a la salud y a la igualdad; los derechos reproductivos, o la protección en caso de desalojos forzados. Las afirmaciones contenidas en las resoluciones nacionales e internacionales son útiles en la medida en que no se tomen de manera descontextualizada, emerjan de un análisis cuidadoso de los diferentes escenarios jurídicos en los que la idea de privacidad entra en juego y no se pretenda derivar de ellas un concepto mecánico de vida privada, de referentes fijos e inmutables. Lo único que estas resoluciones permiten reconstruir, en términos abstractos, es la imagen general que evoca la idea de privacidad en nuestro contexto cultural. </w:t>
      </w:r>
      <w:r w:rsidRPr="00397A13">
        <w:rPr>
          <w:rFonts w:ascii="Palatino Linotype" w:hAnsi="Palatino Linotype" w:cs="Tahoma"/>
          <w:b/>
          <w:bCs/>
          <w:i/>
          <w:iCs/>
          <w:sz w:val="22"/>
        </w:rPr>
        <w:t>Según esta noción, las personas tienen derecho a gozar de un ámbito de proyección de su existencia que quede reservado de la invasión y la mirada de los demás, que les concierna sólo a ellos y les provea de condiciones adecuadas para el despliegue de su individualidad -para el desarrollo de su autonomía y su libertad-.</w:t>
      </w:r>
      <w:r w:rsidRPr="00397A13">
        <w:rPr>
          <w:rFonts w:ascii="Palatino Linotype" w:hAnsi="Palatino Linotype" w:cs="Tahoma"/>
          <w:bCs/>
          <w:i/>
          <w:iCs/>
          <w:sz w:val="22"/>
        </w:rPr>
        <w:t xml:space="preserve"> A un nivel más concreto, la misma idea puede describirse apelando al derecho de las personas a mantener fuera del conocimiento de los demás (o, a veces, dentro del círculo de sus personas más próximas) ciertas manifestaciones o dimensiones de su existencia (conducta, datos, información, objetos) y al correspondiente </w:t>
      </w:r>
      <w:r w:rsidRPr="00397A13">
        <w:rPr>
          <w:rFonts w:ascii="Palatino Linotype" w:hAnsi="Palatino Linotype" w:cs="Tahoma"/>
          <w:bCs/>
          <w:i/>
          <w:iCs/>
          <w:sz w:val="22"/>
        </w:rPr>
        <w:lastRenderedPageBreak/>
        <w:t xml:space="preserve">derecho a que los demás no las invadan sin su consentimiento. </w:t>
      </w:r>
      <w:r w:rsidRPr="00397A13">
        <w:rPr>
          <w:rFonts w:ascii="Palatino Linotype" w:hAnsi="Palatino Linotype" w:cs="Tahoma"/>
          <w:b/>
          <w:bCs/>
          <w:i/>
          <w:iCs/>
          <w:sz w:val="22"/>
        </w:rPr>
        <w:t>En un sentido amplio, entonces, la protección constitucional de la vida privada implica poder conducir parte de la vida de uno protegido de la mirada y las injerencias de los demás</w:t>
      </w:r>
      <w:r w:rsidRPr="00397A13">
        <w:rPr>
          <w:rFonts w:ascii="Palatino Linotype" w:hAnsi="Palatino Linotype" w:cs="Tahoma"/>
          <w:bCs/>
          <w:i/>
          <w:iCs/>
          <w:sz w:val="22"/>
        </w:rPr>
        <w:t>, y guarda conexiones de variado tipo con pretensiones más concretas que los textos constitucionales actuales reconocen a veces como derechos conexos: el derecho de poder tomar libremente ciertas decisiones atinentes al propio plan de vida, el derecho a ver protegidas ciertas manifestaciones de integridad física y moral, el derecho al honor o reputación, el derecho a no ser presentado bajo una falsa apariencia, el derecho a impedir la divulgación de ciertos hechos o la publicación no autorizada de cierto tipo de fotografías, la protección contra el espionaje, la protección contra el uso abusivo de las comunicaciones privadas, o la protección contra la divulgación de informaciones comunicadas o recibidas confidencialmente por un particular.”</w:t>
      </w:r>
    </w:p>
    <w:p w14:paraId="04E6E888" w14:textId="77777777" w:rsidR="00397A13" w:rsidRPr="00397A13" w:rsidRDefault="00397A13" w:rsidP="00397A13">
      <w:pPr>
        <w:spacing w:line="360" w:lineRule="auto"/>
        <w:jc w:val="both"/>
        <w:rPr>
          <w:rFonts w:ascii="Palatino Linotype" w:hAnsi="Palatino Linotype" w:cs="Tahoma"/>
          <w:bCs/>
          <w:iCs/>
        </w:rPr>
      </w:pPr>
    </w:p>
    <w:p w14:paraId="297355EA" w14:textId="77777777" w:rsidR="00397A13" w:rsidRPr="00397A13" w:rsidRDefault="00397A13" w:rsidP="00397A13">
      <w:pPr>
        <w:spacing w:line="360" w:lineRule="auto"/>
        <w:jc w:val="both"/>
        <w:rPr>
          <w:rFonts w:ascii="Palatino Linotype" w:hAnsi="Palatino Linotype" w:cs="Tahoma"/>
          <w:b/>
          <w:bCs/>
          <w:iCs/>
        </w:rPr>
      </w:pPr>
      <w:r w:rsidRPr="00397A13">
        <w:rPr>
          <w:rFonts w:ascii="Palatino Linotype" w:hAnsi="Palatino Linotype" w:cs="Tahoma"/>
          <w:bCs/>
          <w:iCs/>
        </w:rPr>
        <w:t xml:space="preserve">De conformidad con lo señalado, se colige que </w:t>
      </w:r>
      <w:r w:rsidRPr="00397A13">
        <w:rPr>
          <w:rFonts w:ascii="Palatino Linotype" w:hAnsi="Palatino Linotype" w:cs="Tahoma"/>
          <w:b/>
          <w:bCs/>
          <w:iCs/>
        </w:rPr>
        <w:t>las actividades que realicen los particulares, dentro del ámbito privado, o dentro de la esfera particular, es información que debe protegerse, como lo es, la información relacionada con una relación jurídica procesal entre particulares.</w:t>
      </w:r>
    </w:p>
    <w:p w14:paraId="48B3C7CD" w14:textId="77777777" w:rsidR="00397A13" w:rsidRPr="00397A13" w:rsidRDefault="00397A13" w:rsidP="00397A13">
      <w:pPr>
        <w:spacing w:line="360" w:lineRule="auto"/>
        <w:jc w:val="both"/>
        <w:rPr>
          <w:rFonts w:ascii="Palatino Linotype" w:hAnsi="Palatino Linotype" w:cs="Tahoma"/>
          <w:b/>
          <w:bCs/>
          <w:iCs/>
        </w:rPr>
      </w:pPr>
    </w:p>
    <w:p w14:paraId="3404DC7D" w14:textId="77777777" w:rsidR="00397A13" w:rsidRPr="00397A13" w:rsidRDefault="00397A13" w:rsidP="00397A13">
      <w:pPr>
        <w:spacing w:line="360" w:lineRule="auto"/>
        <w:jc w:val="both"/>
        <w:rPr>
          <w:rFonts w:ascii="Palatino Linotype" w:hAnsi="Palatino Linotype" w:cs="Tahoma"/>
          <w:bCs/>
          <w:iCs/>
          <w:lang w:val="es-ES_tradnl"/>
        </w:rPr>
      </w:pPr>
      <w:r w:rsidRPr="00397A13">
        <w:rPr>
          <w:rFonts w:ascii="Palatino Linotype" w:hAnsi="Palatino Linotype" w:cs="Tahoma"/>
          <w:bCs/>
          <w:iCs/>
          <w:lang w:val="es-ES_tradnl"/>
        </w:rPr>
        <w:t xml:space="preserve">En el presente caso, señalar la existencia de una queja o denuncia, es mencionar la existencia un procedimiento en donde se encuentra involucrada la persona referida en la solicitud de información, lo cual, iría en contra del derecho a la vida privada, pues daría cuenta de la decisión personal; es decir, </w:t>
      </w:r>
      <w:r w:rsidRPr="00397A13">
        <w:rPr>
          <w:rFonts w:ascii="Palatino Linotype" w:hAnsi="Palatino Linotype" w:cs="Tahoma"/>
          <w:b/>
          <w:bCs/>
          <w:iCs/>
          <w:u w:val="single"/>
          <w:lang w:val="es-ES_tradnl"/>
        </w:rPr>
        <w:t>un acto de voluntad para iniciar,</w:t>
      </w:r>
      <w:r w:rsidRPr="00397A13">
        <w:rPr>
          <w:rFonts w:ascii="Palatino Linotype" w:hAnsi="Palatino Linotype" w:cs="Tahoma"/>
          <w:bCs/>
          <w:iCs/>
          <w:lang w:val="es-ES_tradnl"/>
        </w:rPr>
        <w:t xml:space="preserve"> lo cual constituye cuestiones de carácter estrictamente íntimo.</w:t>
      </w:r>
    </w:p>
    <w:p w14:paraId="398B7928" w14:textId="77777777" w:rsidR="00397A13" w:rsidRPr="00397A13" w:rsidRDefault="00397A13" w:rsidP="00397A13">
      <w:pPr>
        <w:spacing w:line="360" w:lineRule="auto"/>
        <w:jc w:val="both"/>
        <w:rPr>
          <w:rFonts w:ascii="Palatino Linotype" w:hAnsi="Palatino Linotype" w:cs="Tahoma"/>
          <w:bCs/>
          <w:iCs/>
          <w:lang w:val="es-ES_tradnl"/>
        </w:rPr>
      </w:pPr>
    </w:p>
    <w:p w14:paraId="36B3D3E4" w14:textId="77777777" w:rsidR="00397A13" w:rsidRPr="00397A13" w:rsidRDefault="00397A13" w:rsidP="00397A13">
      <w:pPr>
        <w:spacing w:line="360" w:lineRule="auto"/>
        <w:jc w:val="both"/>
        <w:rPr>
          <w:rFonts w:ascii="Palatino Linotype" w:hAnsi="Palatino Linotype" w:cs="Tahoma"/>
          <w:bCs/>
          <w:iCs/>
          <w:lang w:val="es-ES_tradnl"/>
        </w:rPr>
      </w:pPr>
      <w:r w:rsidRPr="00397A13">
        <w:rPr>
          <w:rFonts w:ascii="Palatino Linotype" w:hAnsi="Palatino Linotype" w:cs="Tahoma"/>
          <w:bCs/>
          <w:iCs/>
          <w:lang w:val="es-ES_tradnl"/>
        </w:rPr>
        <w:t xml:space="preserve">Por otra parte, </w:t>
      </w:r>
      <w:r w:rsidRPr="00397A13">
        <w:rPr>
          <w:rFonts w:ascii="Palatino Linotype" w:hAnsi="Palatino Linotype" w:cs="Tahoma"/>
          <w:b/>
          <w:bCs/>
          <w:iCs/>
          <w:u w:val="single"/>
          <w:lang w:val="es-ES_tradnl"/>
        </w:rPr>
        <w:t>el precisar si existe o no un procedimiento seguido en forma de juicio en donde la persona señalada en la solicitud de información sea la denunciada</w:t>
      </w:r>
      <w:r w:rsidRPr="00397A13">
        <w:rPr>
          <w:rFonts w:ascii="Palatino Linotype" w:hAnsi="Palatino Linotype" w:cs="Tahoma"/>
          <w:bCs/>
          <w:iCs/>
          <w:lang w:val="es-ES_tradnl"/>
        </w:rPr>
        <w:t xml:space="preserve"> iría en contra del derecho a la vida privada, pues daría a conocer que a dicha persona se le </w:t>
      </w:r>
      <w:r w:rsidRPr="00397A13">
        <w:rPr>
          <w:rFonts w:ascii="Palatino Linotype" w:hAnsi="Palatino Linotype" w:cs="Tahoma"/>
          <w:bCs/>
          <w:iCs/>
          <w:lang w:val="es-ES_tradnl"/>
        </w:rPr>
        <w:lastRenderedPageBreak/>
        <w:t xml:space="preserve">inicio un juicio en contra, lo cual ocasionaría una percepción negativa de esta y daría a conocer la decisión personal de defenderse en dicho procedimiento jurisdiccional. </w:t>
      </w:r>
    </w:p>
    <w:p w14:paraId="2BD49BEF" w14:textId="77777777" w:rsidR="00397A13" w:rsidRPr="00397A13" w:rsidRDefault="00397A13" w:rsidP="00397A13">
      <w:pPr>
        <w:spacing w:line="360" w:lineRule="auto"/>
        <w:jc w:val="both"/>
        <w:rPr>
          <w:rFonts w:ascii="Palatino Linotype" w:hAnsi="Palatino Linotype" w:cs="Tahoma"/>
          <w:bCs/>
          <w:iCs/>
          <w:lang w:val="es-ES_tradnl"/>
        </w:rPr>
      </w:pPr>
      <w:r w:rsidRPr="00397A13">
        <w:rPr>
          <w:rFonts w:ascii="Palatino Linotype" w:hAnsi="Palatino Linotype" w:cs="Tahoma"/>
          <w:bCs/>
          <w:iCs/>
          <w:lang w:val="es-ES_tradnl"/>
        </w:rPr>
        <w:t>En ese contexto, se trae a colación la tesis aislada número 2a. LXIII/2008, emitida por la Segunda Sala de la Suprema Corte de Justicia de la Nación, publicada en la Gaceta del Semanario Judicial de la Federación, Tomo XXVII, de mayo de 2008, página 229, de la Novena Época, materia constitucional, misma que a la letra señala:</w:t>
      </w:r>
    </w:p>
    <w:p w14:paraId="166EEBF4" w14:textId="77777777" w:rsidR="00397A13" w:rsidRPr="00397A13" w:rsidRDefault="00397A13" w:rsidP="00397A13">
      <w:pPr>
        <w:spacing w:line="360" w:lineRule="auto"/>
        <w:jc w:val="both"/>
        <w:rPr>
          <w:rFonts w:ascii="Palatino Linotype" w:hAnsi="Palatino Linotype" w:cs="Tahoma"/>
          <w:b/>
          <w:bCs/>
          <w:iCs/>
          <w:lang w:val="es-ES_tradnl"/>
        </w:rPr>
      </w:pPr>
    </w:p>
    <w:p w14:paraId="385EB819" w14:textId="77777777" w:rsidR="00397A13" w:rsidRPr="00397A13" w:rsidRDefault="00397A13" w:rsidP="00397A13">
      <w:pPr>
        <w:spacing w:line="276" w:lineRule="auto"/>
        <w:ind w:left="567" w:right="567"/>
        <w:jc w:val="both"/>
        <w:rPr>
          <w:rFonts w:ascii="Palatino Linotype" w:hAnsi="Palatino Linotype" w:cs="Tahoma"/>
          <w:bCs/>
          <w:i/>
          <w:iCs/>
          <w:sz w:val="22"/>
        </w:rPr>
      </w:pPr>
      <w:r w:rsidRPr="00397A13">
        <w:rPr>
          <w:rFonts w:ascii="Palatino Linotype" w:hAnsi="Palatino Linotype" w:cs="Tahoma"/>
          <w:b/>
          <w:bCs/>
          <w:i/>
          <w:iCs/>
          <w:sz w:val="22"/>
        </w:rPr>
        <w:t xml:space="preserve">“DERECHO A LA PRIVACIDAD O INTIMIDAD. ESTÁ PROTEGIDO POR EL ARTÍCULO 16, PRIMER PÁRRAFO, DE LA CONSTITUCIÓN POLÍTICA DE LOS ESTADOS UNIDOS MEXICANOS. </w:t>
      </w:r>
      <w:r w:rsidRPr="00397A13">
        <w:rPr>
          <w:rFonts w:ascii="Palatino Linotype" w:hAnsi="Palatino Linotype" w:cs="Tahoma"/>
          <w:bCs/>
          <w:i/>
          <w:iCs/>
          <w:sz w:val="22"/>
        </w:rPr>
        <w:t>Dicho numeral establece, en general, la garantía de seguridad jurídica de todo gobernado a no ser molestado en su persona, familia, papeles o posesiones, sino cuando medie mandato de autoridad competente debidamente fundado y motivado, de lo que deriva la inviolabilidad del domicilio, cuya finalidad primordial es el respeto a un ámbito de la vida privada personal y familiar que debe quedar excluido del conocimiento ajeno y de las intromisiones de los demás, con la limitante que la Constitución Política de los Estados Unidos Mexicanos establece para las autoridades. En un sentido amplio, la referida garantía puede extenderse a una protección que va más allá del aseguramiento del domicilio como espacio físico en que se desenvuelve normalmente la privacidad o la intimidad, de lo cual deriva el reconocimiento en el artículo 16, primer párrafo, constitucional, de un derecho a la intimidad o vida privada de los gobernados que abarca las intromisiones o molestias que por cualquier medio puedan realizarse en ese ámbito reservado de la vida.”</w:t>
      </w:r>
    </w:p>
    <w:p w14:paraId="24C9635C" w14:textId="77777777" w:rsidR="00397A13" w:rsidRPr="00397A13" w:rsidRDefault="00397A13" w:rsidP="00397A13">
      <w:pPr>
        <w:spacing w:line="360" w:lineRule="auto"/>
        <w:jc w:val="both"/>
        <w:rPr>
          <w:rFonts w:ascii="Palatino Linotype" w:hAnsi="Palatino Linotype" w:cs="Tahoma"/>
          <w:bCs/>
          <w:iCs/>
          <w:lang w:val="es-ES_tradnl"/>
        </w:rPr>
      </w:pPr>
    </w:p>
    <w:p w14:paraId="5CF596D0" w14:textId="77777777" w:rsidR="00397A13" w:rsidRPr="00397A13" w:rsidRDefault="00397A13" w:rsidP="00397A13">
      <w:pPr>
        <w:spacing w:line="360" w:lineRule="auto"/>
        <w:jc w:val="both"/>
        <w:rPr>
          <w:rFonts w:ascii="Palatino Linotype" w:hAnsi="Palatino Linotype" w:cs="Tahoma"/>
          <w:bCs/>
          <w:iCs/>
          <w:lang w:val="es-ES_tradnl"/>
        </w:rPr>
      </w:pPr>
      <w:r w:rsidRPr="00397A13">
        <w:rPr>
          <w:rFonts w:ascii="Palatino Linotype" w:hAnsi="Palatino Linotype" w:cs="Tahoma"/>
          <w:bCs/>
          <w:iCs/>
          <w:lang w:val="es-ES_tradnl"/>
        </w:rPr>
        <w:t xml:space="preserve">Conforme a dicha tesis aislada, la garantía de seguridad jurídica de los individuos a no ser molestados en su persona, familia, papeles o posesiones, salvo cuando medie mandato de autoridad competente debidamente fundado y motivado, de lo que deriva la inviolabilidad del domicilio, y cuya finalidad primordial es el respeto a un ámbito de la vida privada personal y familiar que debe quedar excluido del conocimiento ajeno </w:t>
      </w:r>
      <w:r w:rsidRPr="00397A13">
        <w:rPr>
          <w:rFonts w:ascii="Palatino Linotype" w:hAnsi="Palatino Linotype" w:cs="Tahoma"/>
          <w:bCs/>
          <w:iCs/>
          <w:lang w:val="es-ES_tradnl"/>
        </w:rPr>
        <w:lastRenderedPageBreak/>
        <w:t xml:space="preserve">y de las intromisiones de los demás, con la limitante prevista en la Constitución Política de los Estados Unidos Mexicanos. </w:t>
      </w:r>
    </w:p>
    <w:p w14:paraId="54A793F6" w14:textId="77777777" w:rsidR="00397A13" w:rsidRPr="00397A13" w:rsidRDefault="00397A13" w:rsidP="00397A13">
      <w:pPr>
        <w:spacing w:line="360" w:lineRule="auto"/>
        <w:jc w:val="both"/>
        <w:rPr>
          <w:rFonts w:ascii="Palatino Linotype" w:hAnsi="Palatino Linotype" w:cs="Tahoma"/>
          <w:bCs/>
          <w:iCs/>
          <w:lang w:val="es-ES_tradnl"/>
        </w:rPr>
      </w:pPr>
    </w:p>
    <w:p w14:paraId="3BE41B82" w14:textId="77777777" w:rsidR="00397A13" w:rsidRPr="00397A13" w:rsidRDefault="00397A13" w:rsidP="00397A13">
      <w:pPr>
        <w:spacing w:line="360" w:lineRule="auto"/>
        <w:jc w:val="both"/>
        <w:rPr>
          <w:rFonts w:ascii="Palatino Linotype" w:hAnsi="Palatino Linotype" w:cs="Tahoma"/>
          <w:bCs/>
          <w:iCs/>
          <w:lang w:val="es-ES_tradnl"/>
        </w:rPr>
      </w:pPr>
      <w:r w:rsidRPr="00397A13">
        <w:rPr>
          <w:rFonts w:ascii="Palatino Linotype" w:hAnsi="Palatino Linotype" w:cs="Tahoma"/>
          <w:bCs/>
          <w:iCs/>
          <w:lang w:val="es-ES_tradnl"/>
        </w:rPr>
        <w:t xml:space="preserve">Así, en un sentido amplio, dicha garantía puede extenderse a una protección más allá del aseguramiento del domicilio como espacio físico en que se desenvuelve normalmente la privacidad o la intimidad, por lo que en el artículo 16, primer párrafo, constitucional, se da el reconocimiento de un derecho a la privacidad de las personas que implica no ser sujeto de intromisiones o molestias en el ámbito reservado de su vida o intimidad. </w:t>
      </w:r>
    </w:p>
    <w:p w14:paraId="39002D95" w14:textId="77777777" w:rsidR="00397A13" w:rsidRPr="00397A13" w:rsidRDefault="00397A13" w:rsidP="00397A13">
      <w:pPr>
        <w:spacing w:line="360" w:lineRule="auto"/>
        <w:jc w:val="both"/>
        <w:rPr>
          <w:rFonts w:ascii="Palatino Linotype" w:hAnsi="Palatino Linotype" w:cs="Tahoma"/>
          <w:bCs/>
          <w:iCs/>
          <w:lang w:val="es-ES_tradnl"/>
        </w:rPr>
      </w:pPr>
    </w:p>
    <w:p w14:paraId="56E1816C" w14:textId="77777777" w:rsidR="00397A13" w:rsidRPr="00397A13" w:rsidRDefault="00397A13" w:rsidP="00397A13">
      <w:pPr>
        <w:spacing w:line="360" w:lineRule="auto"/>
        <w:jc w:val="both"/>
        <w:rPr>
          <w:rFonts w:ascii="Palatino Linotype" w:hAnsi="Palatino Linotype" w:cs="Tahoma"/>
          <w:b/>
          <w:bCs/>
          <w:iCs/>
        </w:rPr>
      </w:pPr>
      <w:r w:rsidRPr="00397A13">
        <w:rPr>
          <w:rFonts w:ascii="Palatino Linotype" w:hAnsi="Palatino Linotype" w:cs="Tahoma"/>
          <w:bCs/>
          <w:iCs/>
          <w:lang w:val="es-ES_tradnl"/>
        </w:rPr>
        <w:t xml:space="preserve">Por lo tanto, se considera que pronunciarse sobre la existencia o no de procedimientos iniciados por denuncias, o en el presente caso, se una resolución, en donde la parte actora, contraparte, testigo u algún otro participante sea la persona referida en la solicitud de información, </w:t>
      </w:r>
      <w:r w:rsidRPr="00397A13">
        <w:rPr>
          <w:rFonts w:ascii="Palatino Linotype" w:hAnsi="Palatino Linotype" w:cs="Tahoma"/>
          <w:bCs/>
          <w:iCs/>
        </w:rPr>
        <w:t>implicaría revelar un aspecto de la vida privada que vincula a las personas de la que se requiere información con procedimientos jurisdiccionales,</w:t>
      </w:r>
      <w:r w:rsidRPr="00397A13">
        <w:rPr>
          <w:rFonts w:ascii="Palatino Linotype" w:hAnsi="Palatino Linotype" w:cs="Tahoma"/>
          <w:b/>
          <w:bCs/>
          <w:iCs/>
        </w:rPr>
        <w:t xml:space="preserve"> </w:t>
      </w:r>
      <w:r w:rsidRPr="00397A13">
        <w:rPr>
          <w:rFonts w:ascii="Palatino Linotype" w:hAnsi="Palatino Linotype" w:cs="Tahoma"/>
          <w:bCs/>
          <w:iCs/>
        </w:rPr>
        <w:t>es decir,</w:t>
      </w:r>
      <w:r w:rsidRPr="00397A13">
        <w:rPr>
          <w:rFonts w:ascii="Palatino Linotype" w:hAnsi="Palatino Linotype" w:cs="Tahoma"/>
          <w:b/>
          <w:bCs/>
          <w:iCs/>
        </w:rPr>
        <w:t xml:space="preserve"> reflejaría una situación jurídica concreta de cada uno de los particulares identificados, al dar cuenta de la decisión personal de iniciar un procedimiento o defenderse de este, lo cual afecta su intimidad.</w:t>
      </w:r>
    </w:p>
    <w:p w14:paraId="242EF356" w14:textId="77777777" w:rsidR="00397A13" w:rsidRPr="00397A13" w:rsidRDefault="00397A13" w:rsidP="00397A13">
      <w:pPr>
        <w:spacing w:line="360" w:lineRule="auto"/>
        <w:jc w:val="both"/>
        <w:rPr>
          <w:rFonts w:ascii="Palatino Linotype" w:hAnsi="Palatino Linotype" w:cs="Tahoma"/>
          <w:bCs/>
          <w:iCs/>
        </w:rPr>
      </w:pPr>
    </w:p>
    <w:p w14:paraId="383A01AF" w14:textId="77777777" w:rsidR="00397A13" w:rsidRPr="00397A13" w:rsidRDefault="00397A13" w:rsidP="00397A13">
      <w:pPr>
        <w:spacing w:line="360" w:lineRule="auto"/>
        <w:jc w:val="both"/>
        <w:rPr>
          <w:rFonts w:ascii="Palatino Linotype" w:hAnsi="Palatino Linotype" w:cs="Tahoma"/>
          <w:bCs/>
          <w:iCs/>
        </w:rPr>
      </w:pPr>
      <w:r w:rsidRPr="00397A13">
        <w:rPr>
          <w:rFonts w:ascii="Palatino Linotype" w:hAnsi="Palatino Linotype" w:cs="Tahoma"/>
          <w:bCs/>
          <w:iCs/>
        </w:rPr>
        <w:t>Lo anterior, toda vez que dar a conocer la existencia de alguna queja o demanda de la que se haya iniciado un procedimiento, en donde se haga identificable a los participantes, constituye información confidencial que afecta su esfera privada, dado que vulneraría la protección de su intimidad, al tratarse de información que da cuenta de situaciones concretas en ejercicio de sus derechos que hacen evidente la posición jurídica en la cual se han colocado por decisión propia.</w:t>
      </w:r>
    </w:p>
    <w:p w14:paraId="245F6F71" w14:textId="77777777" w:rsidR="00397A13" w:rsidRPr="00397A13" w:rsidRDefault="00397A13" w:rsidP="00397A13">
      <w:pPr>
        <w:spacing w:line="360" w:lineRule="auto"/>
        <w:jc w:val="both"/>
        <w:rPr>
          <w:rFonts w:ascii="Palatino Linotype" w:hAnsi="Palatino Linotype" w:cs="Tahoma"/>
          <w:bCs/>
          <w:iCs/>
          <w:lang w:val="es-ES_tradnl"/>
        </w:rPr>
      </w:pPr>
    </w:p>
    <w:p w14:paraId="7C4305DC" w14:textId="4E28FBF6" w:rsidR="00397A13" w:rsidRDefault="00397A13" w:rsidP="00495255">
      <w:pPr>
        <w:autoSpaceDE w:val="0"/>
        <w:autoSpaceDN w:val="0"/>
        <w:adjustRightInd w:val="0"/>
        <w:spacing w:line="360" w:lineRule="auto"/>
        <w:jc w:val="both"/>
        <w:rPr>
          <w:rFonts w:ascii="Palatino Linotype" w:hAnsi="Palatino Linotype" w:cs="Arial"/>
          <w:color w:val="000000" w:themeColor="text1"/>
        </w:rPr>
      </w:pPr>
      <w:r w:rsidRPr="00397A13">
        <w:rPr>
          <w:rFonts w:ascii="Palatino Linotype" w:hAnsi="Palatino Linotype" w:cs="Tahoma"/>
          <w:bCs/>
          <w:iCs/>
        </w:rPr>
        <w:t xml:space="preserve">Razón por la cual, se considera que el </w:t>
      </w:r>
      <w:r w:rsidRPr="00495255">
        <w:rPr>
          <w:rFonts w:ascii="Palatino Linotype" w:hAnsi="Palatino Linotype" w:cs="Tahoma"/>
          <w:b/>
          <w:bCs/>
          <w:iCs/>
        </w:rPr>
        <w:t>Sujeto Obligado</w:t>
      </w:r>
      <w:r w:rsidRPr="00397A13">
        <w:rPr>
          <w:rFonts w:ascii="Palatino Linotype" w:hAnsi="Palatino Linotype" w:cs="Tahoma"/>
          <w:bCs/>
          <w:iCs/>
        </w:rPr>
        <w:t xml:space="preserve"> debió clasificar el pronunciamiento, sobre la información requerida, en términos de lo previsto en el artículo 143, fracción I, de la Ley de Transparencia y Acceso a la Información Pública del Estado de México y Municipios; sin embargo, toda vez que el Sujeto Obligado se pronunció sobre la información requerida y entregó información susceptible </w:t>
      </w:r>
      <w:r>
        <w:rPr>
          <w:rFonts w:ascii="Palatino Linotype" w:hAnsi="Palatino Linotype" w:cs="Tahoma"/>
          <w:bCs/>
          <w:iCs/>
        </w:rPr>
        <w:t>de</w:t>
      </w:r>
      <w:r w:rsidRPr="00397A13">
        <w:rPr>
          <w:rFonts w:ascii="Palatino Linotype" w:hAnsi="Palatino Linotype" w:cs="Tahoma"/>
          <w:bCs/>
          <w:iCs/>
        </w:rPr>
        <w:t xml:space="preserve"> ser clasificada como </w:t>
      </w:r>
      <w:r w:rsidRPr="00397A13">
        <w:rPr>
          <w:rFonts w:ascii="Palatino Linotype" w:hAnsi="Palatino Linotype" w:cs="Tahoma"/>
          <w:b/>
          <w:bCs/>
          <w:iCs/>
        </w:rPr>
        <w:t>CONFIDENCIAL</w:t>
      </w:r>
      <w:r w:rsidRPr="00397A13">
        <w:rPr>
          <w:rFonts w:ascii="Palatino Linotype" w:hAnsi="Palatino Linotype" w:cs="Tahoma"/>
          <w:bCs/>
          <w:iCs/>
        </w:rPr>
        <w:t xml:space="preserve">, </w:t>
      </w:r>
      <w:r w:rsidRPr="00397A13">
        <w:rPr>
          <w:rFonts w:ascii="Palatino Linotype" w:hAnsi="Palatino Linotype" w:cs="Calibri"/>
          <w:lang w:val="es-ES_tradnl" w:eastAsia="es-MX"/>
        </w:rPr>
        <w:t xml:space="preserve">el presente recurso de revisión ha quedado sin materia, </w:t>
      </w:r>
      <w:r w:rsidRPr="00397A13">
        <w:rPr>
          <w:rFonts w:ascii="Palatino Linotype" w:hAnsi="Palatino Linotype" w:cs="Arial"/>
        </w:rPr>
        <w:t xml:space="preserve">luego entonces, resulta procedente girar vista al </w:t>
      </w:r>
      <w:r w:rsidRPr="00397A13">
        <w:rPr>
          <w:rFonts w:ascii="Palatino Linotype" w:hAnsi="Palatino Linotype" w:cs="Arial"/>
          <w:color w:val="000000" w:themeColor="text1"/>
        </w:rPr>
        <w:t>Titular de la Dirección General de Protección de Datos Personales, en atención al artículo 82, fracción XXVII de la Ley de Protección de Datos Personales del Estado de México y Municipios.</w:t>
      </w:r>
    </w:p>
    <w:p w14:paraId="387AFC73" w14:textId="77777777" w:rsidR="00495255" w:rsidRPr="00397A13" w:rsidRDefault="00495255" w:rsidP="00495255">
      <w:pPr>
        <w:autoSpaceDE w:val="0"/>
        <w:autoSpaceDN w:val="0"/>
        <w:adjustRightInd w:val="0"/>
        <w:spacing w:line="360" w:lineRule="auto"/>
        <w:jc w:val="both"/>
        <w:rPr>
          <w:rFonts w:ascii="Palatino Linotype" w:hAnsi="Palatino Linotype" w:cs="Arial"/>
        </w:rPr>
      </w:pPr>
    </w:p>
    <w:p w14:paraId="41397006" w14:textId="77777777" w:rsidR="00495255" w:rsidRPr="00495255" w:rsidRDefault="00495255" w:rsidP="00495255">
      <w:pPr>
        <w:spacing w:line="360" w:lineRule="auto"/>
        <w:jc w:val="both"/>
        <w:rPr>
          <w:rFonts w:ascii="Palatino Linotype" w:eastAsia="Calibri" w:hAnsi="Palatino Linotype" w:cs="Calibri"/>
          <w:szCs w:val="22"/>
          <w:lang w:val="es-ES_tradnl" w:eastAsia="es-MX"/>
        </w:rPr>
      </w:pPr>
      <w:r w:rsidRPr="00495255">
        <w:rPr>
          <w:rFonts w:ascii="Palatino Linotype" w:eastAsia="Calibri" w:hAnsi="Palatino Linotype" w:cs="Calibri"/>
          <w:szCs w:val="22"/>
          <w:lang w:val="es-ES_tradnl" w:eastAsia="es-MX"/>
        </w:rPr>
        <w:t>No obstante, se debe recordar que la Ley de Transparencia estatal también establece un límite a la clasificación de la información las cuales están establecidas en el artículo 142 de la Ley en cita, en el que se establece lo siguiente:</w:t>
      </w:r>
    </w:p>
    <w:p w14:paraId="538B733D" w14:textId="77777777" w:rsidR="00495255" w:rsidRPr="00495255" w:rsidRDefault="00495255" w:rsidP="00495255">
      <w:pPr>
        <w:spacing w:line="360" w:lineRule="auto"/>
        <w:jc w:val="both"/>
        <w:rPr>
          <w:rFonts w:ascii="Palatino Linotype" w:eastAsia="Calibri" w:hAnsi="Palatino Linotype" w:cs="Calibri"/>
          <w:szCs w:val="22"/>
          <w:lang w:val="es-ES_tradnl" w:eastAsia="es-MX"/>
        </w:rPr>
      </w:pPr>
    </w:p>
    <w:p w14:paraId="27D0DBEE" w14:textId="77777777" w:rsidR="00495255" w:rsidRPr="00495255" w:rsidRDefault="00495255" w:rsidP="00495255">
      <w:pPr>
        <w:pBdr>
          <w:top w:val="nil"/>
          <w:left w:val="nil"/>
          <w:bottom w:val="nil"/>
          <w:right w:val="nil"/>
          <w:between w:val="nil"/>
        </w:pBdr>
        <w:ind w:left="567" w:right="567"/>
        <w:contextualSpacing/>
        <w:jc w:val="both"/>
        <w:rPr>
          <w:rFonts w:ascii="Palatino Linotype" w:eastAsia="Palatino Linotype" w:hAnsi="Palatino Linotype" w:cs="Palatino Linotype"/>
          <w:i/>
          <w:color w:val="000000"/>
          <w:sz w:val="22"/>
          <w:lang w:val="es-MX" w:eastAsia="es-MX"/>
        </w:rPr>
      </w:pPr>
      <w:r w:rsidRPr="00495255">
        <w:rPr>
          <w:rFonts w:ascii="Palatino Linotype" w:eastAsia="Palatino Linotype" w:hAnsi="Palatino Linotype" w:cs="Palatino Linotype"/>
          <w:b/>
          <w:bCs/>
          <w:i/>
          <w:color w:val="000000"/>
          <w:sz w:val="22"/>
          <w:lang w:val="es-MX" w:eastAsia="es-MX"/>
        </w:rPr>
        <w:t>Artículo 142.</w:t>
      </w:r>
      <w:r w:rsidRPr="00495255">
        <w:rPr>
          <w:rFonts w:ascii="Palatino Linotype" w:eastAsia="Palatino Linotype" w:hAnsi="Palatino Linotype" w:cs="Palatino Linotype"/>
          <w:i/>
          <w:color w:val="000000"/>
          <w:sz w:val="22"/>
          <w:lang w:val="es-MX" w:eastAsia="es-MX"/>
        </w:rPr>
        <w:t xml:space="preserve"> Bajo ninguna circunstancia podrá invocarse el carácter de reservado cuando:</w:t>
      </w:r>
    </w:p>
    <w:p w14:paraId="1291FB1A" w14:textId="77777777" w:rsidR="00495255" w:rsidRPr="00495255" w:rsidRDefault="00495255" w:rsidP="00495255">
      <w:pPr>
        <w:pBdr>
          <w:top w:val="nil"/>
          <w:left w:val="nil"/>
          <w:bottom w:val="nil"/>
          <w:right w:val="nil"/>
          <w:between w:val="nil"/>
        </w:pBdr>
        <w:ind w:left="567" w:right="567"/>
        <w:contextualSpacing/>
        <w:jc w:val="both"/>
        <w:rPr>
          <w:rFonts w:ascii="Palatino Linotype" w:eastAsia="Palatino Linotype" w:hAnsi="Palatino Linotype" w:cs="Palatino Linotype"/>
          <w:i/>
          <w:color w:val="000000"/>
          <w:sz w:val="22"/>
          <w:lang w:val="es-MX" w:eastAsia="es-MX"/>
        </w:rPr>
      </w:pPr>
    </w:p>
    <w:p w14:paraId="055ACC6C" w14:textId="77777777" w:rsidR="00495255" w:rsidRPr="00495255" w:rsidRDefault="00495255" w:rsidP="00495255">
      <w:pPr>
        <w:pBdr>
          <w:top w:val="nil"/>
          <w:left w:val="nil"/>
          <w:bottom w:val="nil"/>
          <w:right w:val="nil"/>
          <w:between w:val="nil"/>
        </w:pBdr>
        <w:ind w:left="567" w:right="567"/>
        <w:contextualSpacing/>
        <w:jc w:val="both"/>
        <w:rPr>
          <w:rFonts w:ascii="Palatino Linotype" w:eastAsia="Palatino Linotype" w:hAnsi="Palatino Linotype" w:cs="Palatino Linotype"/>
          <w:i/>
          <w:color w:val="000000"/>
          <w:sz w:val="22"/>
          <w:lang w:val="es-MX" w:eastAsia="es-MX"/>
        </w:rPr>
      </w:pPr>
      <w:r w:rsidRPr="00495255">
        <w:rPr>
          <w:rFonts w:ascii="Palatino Linotype" w:eastAsia="Palatino Linotype" w:hAnsi="Palatino Linotype" w:cs="Palatino Linotype"/>
          <w:b/>
          <w:bCs/>
          <w:i/>
          <w:color w:val="000000"/>
          <w:sz w:val="22"/>
          <w:lang w:val="es-MX" w:eastAsia="es-MX"/>
        </w:rPr>
        <w:t>I.</w:t>
      </w:r>
      <w:r w:rsidRPr="00495255">
        <w:rPr>
          <w:rFonts w:ascii="Palatino Linotype" w:eastAsia="Palatino Linotype" w:hAnsi="Palatino Linotype" w:cs="Palatino Linotype"/>
          <w:i/>
          <w:color w:val="000000"/>
          <w:sz w:val="22"/>
          <w:lang w:val="es-MX" w:eastAsia="es-MX"/>
        </w:rPr>
        <w:tab/>
        <w:t>Se trate de violaciones graves de derechos humanos, calificada así por autoridad competente;</w:t>
      </w:r>
    </w:p>
    <w:p w14:paraId="0760F2A7" w14:textId="77777777" w:rsidR="00495255" w:rsidRPr="00495255" w:rsidRDefault="00495255" w:rsidP="00495255">
      <w:pPr>
        <w:pBdr>
          <w:top w:val="nil"/>
          <w:left w:val="nil"/>
          <w:bottom w:val="nil"/>
          <w:right w:val="nil"/>
          <w:between w:val="nil"/>
        </w:pBdr>
        <w:ind w:left="567" w:right="567"/>
        <w:contextualSpacing/>
        <w:jc w:val="both"/>
        <w:rPr>
          <w:rFonts w:ascii="Palatino Linotype" w:eastAsia="Palatino Linotype" w:hAnsi="Palatino Linotype" w:cs="Palatino Linotype"/>
          <w:i/>
          <w:color w:val="000000"/>
          <w:sz w:val="22"/>
          <w:lang w:val="es-MX" w:eastAsia="es-MX"/>
        </w:rPr>
      </w:pPr>
      <w:r w:rsidRPr="00495255">
        <w:rPr>
          <w:rFonts w:ascii="Palatino Linotype" w:eastAsia="Palatino Linotype" w:hAnsi="Palatino Linotype" w:cs="Palatino Linotype"/>
          <w:b/>
          <w:bCs/>
          <w:i/>
          <w:color w:val="000000"/>
          <w:sz w:val="22"/>
          <w:lang w:val="es-MX" w:eastAsia="es-MX"/>
        </w:rPr>
        <w:t>II.</w:t>
      </w:r>
      <w:r w:rsidRPr="00495255">
        <w:rPr>
          <w:rFonts w:ascii="Palatino Linotype" w:eastAsia="Palatino Linotype" w:hAnsi="Palatino Linotype" w:cs="Palatino Linotype"/>
          <w:i/>
          <w:color w:val="000000"/>
          <w:sz w:val="22"/>
          <w:lang w:val="es-MX" w:eastAsia="es-MX"/>
        </w:rPr>
        <w:tab/>
        <w:t>Se trate de la investigación de posibles violaciones graves de derechos humanos aun cuando no exista pronunciamiento previo de autoridad competente, cuando se determine, a partir de criterios cuantitativos y cualitativos la trascendencia social de las violaciones;</w:t>
      </w:r>
    </w:p>
    <w:p w14:paraId="2D49929D" w14:textId="77777777" w:rsidR="00495255" w:rsidRPr="00495255" w:rsidRDefault="00495255" w:rsidP="00495255">
      <w:pPr>
        <w:pBdr>
          <w:top w:val="nil"/>
          <w:left w:val="nil"/>
          <w:bottom w:val="nil"/>
          <w:right w:val="nil"/>
          <w:between w:val="nil"/>
        </w:pBdr>
        <w:ind w:left="567" w:right="567"/>
        <w:contextualSpacing/>
        <w:jc w:val="both"/>
        <w:rPr>
          <w:rFonts w:ascii="Palatino Linotype" w:eastAsia="Palatino Linotype" w:hAnsi="Palatino Linotype" w:cs="Palatino Linotype"/>
          <w:i/>
          <w:color w:val="000000"/>
          <w:sz w:val="22"/>
          <w:lang w:val="es-MX" w:eastAsia="es-MX"/>
        </w:rPr>
      </w:pPr>
      <w:r w:rsidRPr="00495255">
        <w:rPr>
          <w:rFonts w:ascii="Palatino Linotype" w:eastAsia="Palatino Linotype" w:hAnsi="Palatino Linotype" w:cs="Palatino Linotype"/>
          <w:b/>
          <w:bCs/>
          <w:i/>
          <w:color w:val="000000"/>
          <w:sz w:val="22"/>
          <w:lang w:val="es-MX" w:eastAsia="es-MX"/>
        </w:rPr>
        <w:t>III.</w:t>
      </w:r>
      <w:r w:rsidRPr="00495255">
        <w:rPr>
          <w:rFonts w:ascii="Palatino Linotype" w:eastAsia="Palatino Linotype" w:hAnsi="Palatino Linotype" w:cs="Palatino Linotype"/>
          <w:i/>
          <w:color w:val="000000"/>
          <w:sz w:val="22"/>
          <w:lang w:val="es-MX" w:eastAsia="es-MX"/>
        </w:rPr>
        <w:tab/>
        <w:t>Se trate de delitos de lesa humanidad conforme a los tratados ratificados por el Senado de la República, las resoluciones emitidas por organismos internacionales cuya competencia sea reconocida por el Estado Mexicano, así como en las disposiciones jurídicas aplicables; y</w:t>
      </w:r>
    </w:p>
    <w:p w14:paraId="7A8A4F5F" w14:textId="77777777" w:rsidR="00495255" w:rsidRPr="00495255" w:rsidRDefault="00495255" w:rsidP="00495255">
      <w:pPr>
        <w:pBdr>
          <w:top w:val="nil"/>
          <w:left w:val="nil"/>
          <w:bottom w:val="nil"/>
          <w:right w:val="nil"/>
          <w:between w:val="nil"/>
        </w:pBdr>
        <w:ind w:left="567" w:right="567"/>
        <w:contextualSpacing/>
        <w:jc w:val="both"/>
        <w:rPr>
          <w:rFonts w:ascii="Palatino Linotype" w:eastAsia="Palatino Linotype" w:hAnsi="Palatino Linotype" w:cs="Palatino Linotype"/>
          <w:i/>
          <w:color w:val="000000"/>
          <w:sz w:val="22"/>
          <w:lang w:val="es-MX" w:eastAsia="es-MX"/>
        </w:rPr>
      </w:pPr>
      <w:r w:rsidRPr="00495255">
        <w:rPr>
          <w:rFonts w:ascii="Palatino Linotype" w:eastAsia="Palatino Linotype" w:hAnsi="Palatino Linotype" w:cs="Palatino Linotype"/>
          <w:b/>
          <w:bCs/>
          <w:i/>
          <w:color w:val="000000"/>
          <w:sz w:val="22"/>
          <w:lang w:val="es-MX" w:eastAsia="es-MX"/>
        </w:rPr>
        <w:t>IV.</w:t>
      </w:r>
      <w:r w:rsidRPr="00495255">
        <w:rPr>
          <w:rFonts w:ascii="Palatino Linotype" w:eastAsia="Palatino Linotype" w:hAnsi="Palatino Linotype" w:cs="Palatino Linotype"/>
          <w:i/>
          <w:color w:val="000000"/>
          <w:sz w:val="22"/>
          <w:lang w:val="es-MX" w:eastAsia="es-MX"/>
        </w:rPr>
        <w:tab/>
        <w:t>Se trate de información relacionada con actos de corrupción de conformidad con las disposiciones jurídicas aplicables.</w:t>
      </w:r>
    </w:p>
    <w:p w14:paraId="2713F483" w14:textId="77777777" w:rsidR="00495255" w:rsidRPr="00495255" w:rsidRDefault="00495255" w:rsidP="00495255">
      <w:pPr>
        <w:spacing w:line="360" w:lineRule="auto"/>
        <w:jc w:val="both"/>
        <w:rPr>
          <w:rFonts w:ascii="Palatino Linotype" w:eastAsia="Calibri" w:hAnsi="Palatino Linotype" w:cs="Calibri"/>
          <w:szCs w:val="22"/>
          <w:lang w:val="es-ES_tradnl" w:eastAsia="es-MX"/>
        </w:rPr>
      </w:pPr>
    </w:p>
    <w:p w14:paraId="439808F3" w14:textId="11021329" w:rsidR="00495255" w:rsidRPr="00495255" w:rsidRDefault="00495255" w:rsidP="00495255">
      <w:pPr>
        <w:spacing w:line="360" w:lineRule="auto"/>
        <w:jc w:val="both"/>
        <w:rPr>
          <w:rFonts w:ascii="Palatino Linotype" w:eastAsia="Calibri" w:hAnsi="Palatino Linotype" w:cs="Calibri"/>
          <w:szCs w:val="22"/>
          <w:lang w:val="es-ES_tradnl" w:eastAsia="es-MX"/>
        </w:rPr>
      </w:pPr>
      <w:r w:rsidRPr="00495255">
        <w:rPr>
          <w:rFonts w:ascii="Palatino Linotype" w:eastAsia="Calibri" w:hAnsi="Palatino Linotype" w:cs="Calibri"/>
          <w:szCs w:val="22"/>
          <w:lang w:val="es-ES_tradnl" w:eastAsia="es-MX"/>
        </w:rPr>
        <w:lastRenderedPageBreak/>
        <w:t xml:space="preserve">En ese orden de ideas, si bien es cierto que al clasificar el pronunciamiento el Sujeto Obligado garantiza la presunción de inocencia del ex servidor público, también lo es que con la respuesta este Instituto no tiene certeza de la </w:t>
      </w:r>
      <w:r w:rsidR="000D3801" w:rsidRPr="00495255">
        <w:rPr>
          <w:rFonts w:ascii="Palatino Linotype" w:eastAsia="Calibri" w:hAnsi="Palatino Linotype" w:cs="Calibri"/>
          <w:szCs w:val="22"/>
          <w:lang w:val="es-ES_tradnl" w:eastAsia="es-MX"/>
        </w:rPr>
        <w:t>existencia</w:t>
      </w:r>
      <w:r w:rsidRPr="00495255">
        <w:rPr>
          <w:rFonts w:ascii="Palatino Linotype" w:eastAsia="Calibri" w:hAnsi="Palatino Linotype" w:cs="Calibri"/>
          <w:szCs w:val="22"/>
          <w:lang w:val="es-ES_tradnl" w:eastAsia="es-MX"/>
        </w:rPr>
        <w:t xml:space="preserve"> o no procedimientos que se encuentran en trámite y que se relacionen con actos de corrupción, delitos de lesa humanidad o posibles violaciones graves a derechos humanos que son las hipótesis por las cuales no opera la reserva de la información. </w:t>
      </w:r>
    </w:p>
    <w:p w14:paraId="3A9C376E" w14:textId="77777777" w:rsidR="00495255" w:rsidRPr="00495255" w:rsidRDefault="00495255" w:rsidP="00495255">
      <w:pPr>
        <w:spacing w:line="360" w:lineRule="auto"/>
        <w:jc w:val="both"/>
        <w:rPr>
          <w:rFonts w:ascii="Palatino Linotype" w:eastAsia="Calibri" w:hAnsi="Palatino Linotype" w:cs="Calibri"/>
          <w:szCs w:val="22"/>
          <w:lang w:val="es-ES_tradnl" w:eastAsia="es-MX"/>
        </w:rPr>
      </w:pPr>
    </w:p>
    <w:p w14:paraId="1607590C" w14:textId="5CC4444D" w:rsidR="00495255" w:rsidRPr="000D3801" w:rsidRDefault="00495255" w:rsidP="00495255">
      <w:pPr>
        <w:tabs>
          <w:tab w:val="left" w:pos="709"/>
        </w:tabs>
        <w:spacing w:line="360" w:lineRule="auto"/>
        <w:jc w:val="both"/>
        <w:rPr>
          <w:rFonts w:ascii="Palatino Linotype" w:eastAsia="Calibri" w:hAnsi="Palatino Linotype" w:cs="Calibri"/>
          <w:szCs w:val="22"/>
          <w:lang w:val="es-ES_tradnl" w:eastAsia="es-MX"/>
        </w:rPr>
      </w:pPr>
      <w:r w:rsidRPr="00495255">
        <w:rPr>
          <w:rFonts w:ascii="Palatino Linotype" w:eastAsia="Calibri" w:hAnsi="Palatino Linotype" w:cs="Calibri"/>
          <w:szCs w:val="22"/>
          <w:lang w:val="es-ES_tradnl" w:eastAsia="es-MX"/>
        </w:rPr>
        <w:t xml:space="preserve">Consecuentemente, es que, de ser el caso, el </w:t>
      </w:r>
      <w:r w:rsidRPr="000D3801">
        <w:rPr>
          <w:rFonts w:ascii="Palatino Linotype" w:eastAsia="Calibri" w:hAnsi="Palatino Linotype" w:cs="Calibri"/>
          <w:b/>
          <w:szCs w:val="22"/>
          <w:lang w:val="es-ES_tradnl" w:eastAsia="es-MX"/>
        </w:rPr>
        <w:t>Sujeto Obligado</w:t>
      </w:r>
      <w:r w:rsidRPr="00495255">
        <w:rPr>
          <w:rFonts w:ascii="Palatino Linotype" w:eastAsia="Calibri" w:hAnsi="Palatino Linotype" w:cs="Calibri"/>
          <w:szCs w:val="22"/>
          <w:lang w:val="es-ES_tradnl" w:eastAsia="es-MX"/>
        </w:rPr>
        <w:t xml:space="preserve"> deberá hacer entrega de</w:t>
      </w:r>
      <w:r w:rsidR="000D3801">
        <w:rPr>
          <w:rFonts w:ascii="Palatino Linotype" w:eastAsia="Calibri" w:hAnsi="Palatino Linotype" w:cs="Calibri"/>
          <w:szCs w:val="22"/>
          <w:lang w:val="es-ES_tradnl" w:eastAsia="es-MX"/>
        </w:rPr>
        <w:t xml:space="preserve"> l</w:t>
      </w:r>
      <w:r w:rsidR="000D3801" w:rsidRPr="000D3801">
        <w:rPr>
          <w:rFonts w:ascii="Palatino Linotype" w:eastAsia="Calibri" w:hAnsi="Palatino Linotype" w:cs="Calibri"/>
          <w:szCs w:val="22"/>
          <w:lang w:val="es-ES_tradnl" w:eastAsia="es-MX"/>
        </w:rPr>
        <w:t xml:space="preserve">as quejas o denuncias que formen parte de los expedientes iniciados por presunta responsabilidad administrativa que se relacionen con actos de corrupción, delitos de lesa humanidad o posibles violaciones graves a derechos humanos, instaurados en contra de la servidora pública referida en la solicitud de información, referidas en respuesta a la solicitud de información número </w:t>
      </w:r>
      <w:r w:rsidR="000D3801" w:rsidRPr="000D3801">
        <w:rPr>
          <w:rFonts w:ascii="Palatino Linotype" w:eastAsia="Calibri" w:hAnsi="Palatino Linotype" w:cs="Calibri"/>
          <w:b/>
          <w:szCs w:val="22"/>
          <w:lang w:val="es-ES_tradnl" w:eastAsia="es-MX"/>
        </w:rPr>
        <w:t>00499/CAEM/IP/2024</w:t>
      </w:r>
      <w:r w:rsidRPr="00495255">
        <w:rPr>
          <w:rFonts w:ascii="Palatino Linotype" w:eastAsia="Calibri" w:hAnsi="Palatino Linotype" w:cs="Calibri"/>
          <w:szCs w:val="22"/>
          <w:lang w:val="es-ES_tradnl" w:eastAsia="es-MX"/>
        </w:rPr>
        <w:t xml:space="preserve">, </w:t>
      </w:r>
      <w:r w:rsidRPr="00495255">
        <w:rPr>
          <w:rFonts w:ascii="Palatino Linotype" w:eastAsiaTheme="minorHAnsi" w:hAnsi="Palatino Linotype" w:cstheme="minorBidi"/>
          <w:szCs w:val="22"/>
          <w:lang w:val="es-MX" w:eastAsia="en-US"/>
        </w:rPr>
        <w:t xml:space="preserve">en versión pública de ser procedente en la que se eliminen en su caso datos de terceros, junto con el </w:t>
      </w:r>
      <w:r w:rsidR="000D3801">
        <w:rPr>
          <w:rFonts w:ascii="Palatino Linotype" w:eastAsiaTheme="minorHAnsi" w:hAnsi="Palatino Linotype" w:cstheme="minorBidi"/>
          <w:szCs w:val="22"/>
          <w:lang w:val="es-MX" w:eastAsia="en-US"/>
        </w:rPr>
        <w:t>A</w:t>
      </w:r>
      <w:r w:rsidRPr="00495255">
        <w:rPr>
          <w:rFonts w:ascii="Palatino Linotype" w:eastAsiaTheme="minorHAnsi" w:hAnsi="Palatino Linotype" w:cstheme="minorBidi"/>
          <w:szCs w:val="22"/>
          <w:lang w:val="es-MX" w:eastAsia="en-US"/>
        </w:rPr>
        <w:t>cuerdo del Comité de Transparencia, en el que funde y motive la eliminación de la información, de conformidad con lo establecido en los artículos 49, fracciones II y VIII, 128, 132, fracción I, 138, 143 y 149 de la Ley de Transparencia y Acceso a la Información Pública de Estado de México y Municipios.</w:t>
      </w:r>
    </w:p>
    <w:p w14:paraId="32EFCBEB" w14:textId="77777777" w:rsidR="00495255" w:rsidRPr="00495255" w:rsidRDefault="00495255" w:rsidP="00495255">
      <w:pPr>
        <w:tabs>
          <w:tab w:val="left" w:pos="709"/>
        </w:tabs>
        <w:spacing w:line="360" w:lineRule="auto"/>
        <w:jc w:val="both"/>
        <w:rPr>
          <w:rFonts w:ascii="Palatino Linotype" w:eastAsiaTheme="minorHAnsi" w:hAnsi="Palatino Linotype" w:cstheme="minorBidi"/>
          <w:szCs w:val="22"/>
          <w:lang w:val="es-MX" w:eastAsia="en-US"/>
        </w:rPr>
      </w:pPr>
    </w:p>
    <w:p w14:paraId="346ED6CE" w14:textId="77777777" w:rsidR="00495255" w:rsidRPr="00495255" w:rsidRDefault="00495255" w:rsidP="00495255">
      <w:pPr>
        <w:tabs>
          <w:tab w:val="left" w:pos="709"/>
        </w:tabs>
        <w:spacing w:line="360" w:lineRule="auto"/>
        <w:jc w:val="both"/>
        <w:rPr>
          <w:rFonts w:ascii="Palatino Linotype" w:eastAsiaTheme="minorHAnsi" w:hAnsi="Palatino Linotype" w:cstheme="minorBidi"/>
          <w:szCs w:val="22"/>
          <w:lang w:val="es-MX" w:eastAsia="en-US"/>
        </w:rPr>
      </w:pPr>
      <w:r w:rsidRPr="00495255">
        <w:rPr>
          <w:rFonts w:ascii="Palatino Linotype" w:eastAsiaTheme="minorHAnsi" w:hAnsi="Palatino Linotype" w:cstheme="minorBidi"/>
          <w:szCs w:val="22"/>
          <w:lang w:val="es-MX" w:eastAsia="en-US"/>
        </w:rPr>
        <w:t xml:space="preserve">Empero, en el supuesto de que no exista dicha información por no haberse generado, bastará con que así lo haga del conocimiento del </w:t>
      </w:r>
      <w:r w:rsidRPr="000D3801">
        <w:rPr>
          <w:rFonts w:ascii="Palatino Linotype" w:eastAsiaTheme="minorHAnsi" w:hAnsi="Palatino Linotype" w:cstheme="minorBidi"/>
          <w:b/>
          <w:szCs w:val="22"/>
          <w:lang w:val="es-MX" w:eastAsia="en-US"/>
        </w:rPr>
        <w:t>Recurrente</w:t>
      </w:r>
      <w:r w:rsidRPr="00495255">
        <w:rPr>
          <w:rFonts w:ascii="Palatino Linotype" w:eastAsiaTheme="minorHAnsi" w:hAnsi="Palatino Linotype" w:cstheme="minorBidi"/>
          <w:szCs w:val="22"/>
          <w:lang w:val="es-MX" w:eastAsia="en-US"/>
        </w:rPr>
        <w:t xml:space="preserve"> en términos del segundo párrafo del artículo 19 de la Ley de Transparencia local.</w:t>
      </w:r>
    </w:p>
    <w:p w14:paraId="582065A2" w14:textId="77777777" w:rsidR="005B480E" w:rsidRDefault="005B480E" w:rsidP="00495255">
      <w:pPr>
        <w:spacing w:line="360" w:lineRule="auto"/>
        <w:jc w:val="both"/>
        <w:rPr>
          <w:rFonts w:ascii="Palatino Linotype" w:hAnsi="Palatino Linotype" w:cs="Tahoma"/>
          <w:bCs/>
          <w:iCs/>
        </w:rPr>
      </w:pPr>
    </w:p>
    <w:p w14:paraId="552E3F9D" w14:textId="7FBAD22B" w:rsidR="00397A13" w:rsidRDefault="00397A13" w:rsidP="00E93584">
      <w:pPr>
        <w:spacing w:line="360" w:lineRule="auto"/>
        <w:jc w:val="both"/>
        <w:rPr>
          <w:rFonts w:ascii="Palatino Linotype" w:hAnsi="Palatino Linotype" w:cs="Tahoma"/>
          <w:bCs/>
          <w:iCs/>
        </w:rPr>
      </w:pPr>
      <w:r>
        <w:rPr>
          <w:rFonts w:ascii="Palatino Linotype" w:hAnsi="Palatino Linotype" w:cs="Tahoma"/>
          <w:bCs/>
          <w:iCs/>
        </w:rPr>
        <w:t xml:space="preserve">Finalmente, respecto de la información que se ordena su entrega, el </w:t>
      </w:r>
      <w:r w:rsidRPr="00495255">
        <w:rPr>
          <w:rFonts w:ascii="Palatino Linotype" w:hAnsi="Palatino Linotype" w:cs="Tahoma"/>
          <w:b/>
          <w:bCs/>
          <w:iCs/>
        </w:rPr>
        <w:t>Sujeto Obligado</w:t>
      </w:r>
      <w:r>
        <w:rPr>
          <w:rFonts w:ascii="Palatino Linotype" w:hAnsi="Palatino Linotype" w:cs="Tahoma"/>
          <w:bCs/>
          <w:iCs/>
        </w:rPr>
        <w:t xml:space="preserve"> deberá observar lo siguiente:</w:t>
      </w:r>
    </w:p>
    <w:p w14:paraId="3D1DAD83" w14:textId="77777777" w:rsidR="00397A13" w:rsidRDefault="00397A13" w:rsidP="00E93584">
      <w:pPr>
        <w:spacing w:line="360" w:lineRule="auto"/>
        <w:jc w:val="both"/>
        <w:rPr>
          <w:rFonts w:ascii="Palatino Linotype" w:hAnsi="Palatino Linotype" w:cs="Tahoma"/>
          <w:bCs/>
          <w:iCs/>
        </w:rPr>
      </w:pPr>
    </w:p>
    <w:p w14:paraId="707D1603" w14:textId="77777777" w:rsidR="000D3801" w:rsidRDefault="000D3801" w:rsidP="00E93584">
      <w:pPr>
        <w:spacing w:line="360" w:lineRule="auto"/>
        <w:jc w:val="both"/>
        <w:rPr>
          <w:rFonts w:ascii="Palatino Linotype" w:hAnsi="Palatino Linotype" w:cs="Tahoma"/>
          <w:bCs/>
          <w:iCs/>
        </w:rPr>
      </w:pPr>
    </w:p>
    <w:p w14:paraId="09C25B58" w14:textId="77777777" w:rsidR="000D3801" w:rsidRDefault="000D3801" w:rsidP="00E93584">
      <w:pPr>
        <w:spacing w:line="360" w:lineRule="auto"/>
        <w:jc w:val="both"/>
        <w:rPr>
          <w:rFonts w:ascii="Palatino Linotype" w:hAnsi="Palatino Linotype" w:cs="Tahoma"/>
          <w:bCs/>
          <w:iCs/>
        </w:rPr>
      </w:pPr>
    </w:p>
    <w:p w14:paraId="186FE7E9" w14:textId="01C82B85" w:rsidR="00834C6D" w:rsidRPr="00834C6D" w:rsidRDefault="00834C6D" w:rsidP="00834C6D">
      <w:pPr>
        <w:pStyle w:val="Prrafodelista"/>
        <w:numPr>
          <w:ilvl w:val="0"/>
          <w:numId w:val="16"/>
        </w:numPr>
        <w:tabs>
          <w:tab w:val="left" w:pos="709"/>
        </w:tabs>
        <w:spacing w:line="360" w:lineRule="auto"/>
        <w:jc w:val="both"/>
        <w:rPr>
          <w:rFonts w:ascii="Palatino Linotype" w:eastAsia="Palatino Linotype" w:hAnsi="Palatino Linotype" w:cs="Palatino Linotype"/>
          <w:b/>
          <w:i/>
          <w:sz w:val="28"/>
          <w:szCs w:val="22"/>
          <w:lang w:val="es-MX" w:eastAsia="es-MX"/>
        </w:rPr>
      </w:pPr>
      <w:r w:rsidRPr="00834C6D">
        <w:rPr>
          <w:rFonts w:ascii="Palatino Linotype" w:eastAsia="Palatino Linotype" w:hAnsi="Palatino Linotype" w:cs="Palatino Linotype"/>
          <w:b/>
          <w:i/>
          <w:sz w:val="28"/>
          <w:szCs w:val="22"/>
          <w:lang w:val="es-MX" w:eastAsia="es-MX"/>
        </w:rPr>
        <w:t xml:space="preserve">DE LA VERSIÓN PÚBLICA. </w:t>
      </w:r>
    </w:p>
    <w:p w14:paraId="308A86AD" w14:textId="2BAC6711" w:rsidR="00834C6D" w:rsidRPr="00834C6D" w:rsidRDefault="00834C6D" w:rsidP="00834C6D">
      <w:pPr>
        <w:tabs>
          <w:tab w:val="left" w:pos="709"/>
        </w:tabs>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w:t>
      </w:r>
      <w:r w:rsidRPr="00834C6D">
        <w:rPr>
          <w:rFonts w:ascii="Palatino Linotype" w:eastAsia="Palatino Linotype" w:hAnsi="Palatino Linotype" w:cs="Palatino Linotype"/>
          <w:b/>
          <w:szCs w:val="22"/>
          <w:lang w:val="es-MX" w:eastAsia="es-MX"/>
        </w:rPr>
        <w:t>Sujeto Obligado</w:t>
      </w:r>
      <w:r w:rsidRPr="00834C6D">
        <w:rPr>
          <w:rFonts w:ascii="Palatino Linotype" w:eastAsia="Palatino Linotype" w:hAnsi="Palatino Linotype" w:cs="Palatino Linotype"/>
          <w:szCs w:val="22"/>
          <w:lang w:val="es-MX" w:eastAsia="es-MX"/>
        </w:rPr>
        <w:t xml:space="preserve"> tendrá que hacer la elaboración de una versión pública de los documentos que vaya entregar para dar cumplimiento a esta resolución, a fin de satisfacer el derecho de acceso a la información pública de la recurrente sin menoscabar el derecho a la protección de los datos personales de terceros, lo anterior, de conformidad a lo que señalan los artículos 3, fracciones IX, XX, XXXII, XLV; 6, 137 y 143 fracción I, de la Ley de Transparencia y Acceso a la Información Pública del Estado de México y Municipios vigente, los cuales establecen lo siguiente:</w:t>
      </w:r>
    </w:p>
    <w:p w14:paraId="4D5D5810" w14:textId="77777777" w:rsidR="00834C6D" w:rsidRPr="00834C6D" w:rsidRDefault="00834C6D" w:rsidP="00834C6D">
      <w:pPr>
        <w:tabs>
          <w:tab w:val="left" w:pos="709"/>
        </w:tabs>
        <w:spacing w:line="360" w:lineRule="auto"/>
        <w:jc w:val="both"/>
        <w:rPr>
          <w:rFonts w:ascii="Palatino Linotype" w:eastAsia="Palatino Linotype" w:hAnsi="Palatino Linotype" w:cs="Palatino Linotype"/>
          <w:sz w:val="22"/>
          <w:szCs w:val="22"/>
          <w:lang w:val="es-MX" w:eastAsia="es-MX"/>
        </w:rPr>
      </w:pPr>
    </w:p>
    <w:p w14:paraId="11084704"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w:t>
      </w:r>
      <w:r w:rsidRPr="00834C6D">
        <w:rPr>
          <w:rFonts w:ascii="Palatino Linotype" w:eastAsia="Palatino Linotype" w:hAnsi="Palatino Linotype" w:cs="Palatino Linotype"/>
          <w:b/>
          <w:i/>
          <w:sz w:val="22"/>
          <w:szCs w:val="22"/>
          <w:lang w:val="es-MX" w:eastAsia="es-MX"/>
        </w:rPr>
        <w:t>Artículo 3.</w:t>
      </w:r>
      <w:r w:rsidRPr="00834C6D">
        <w:rPr>
          <w:rFonts w:ascii="Palatino Linotype" w:eastAsia="Palatino Linotype" w:hAnsi="Palatino Linotype" w:cs="Palatino Linotype"/>
          <w:i/>
          <w:sz w:val="22"/>
          <w:szCs w:val="22"/>
          <w:lang w:val="es-MX" w:eastAsia="es-MX"/>
        </w:rPr>
        <w:t xml:space="preserve"> Para los efectos de la presente Ley se entenderá por:…</w:t>
      </w:r>
    </w:p>
    <w:p w14:paraId="059918D5"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XX.</w:t>
      </w:r>
      <w:r w:rsidRPr="00834C6D">
        <w:rPr>
          <w:rFonts w:ascii="Palatino Linotype" w:eastAsia="Palatino Linotype" w:hAnsi="Palatino Linotype" w:cs="Palatino Linotype"/>
          <w:i/>
          <w:sz w:val="22"/>
          <w:szCs w:val="22"/>
          <w:lang w:val="es-MX" w:eastAsia="es-MX"/>
        </w:rPr>
        <w:t xml:space="preserve"> Información clasificada: Aquella considerada por la presente Ley como reservada o confidencial; </w:t>
      </w:r>
    </w:p>
    <w:p w14:paraId="112A223B" w14:textId="77777777" w:rsid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p>
    <w:p w14:paraId="5D5A5594"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XXI.</w:t>
      </w:r>
      <w:r w:rsidRPr="00834C6D">
        <w:rPr>
          <w:rFonts w:ascii="Palatino Linotype" w:eastAsia="Palatino Linotype" w:hAnsi="Palatino Linotype" w:cs="Palatino Linotype"/>
          <w:i/>
          <w:sz w:val="22"/>
          <w:szCs w:val="22"/>
          <w:lang w:val="es-MX" w:eastAsia="es-MX"/>
        </w:rPr>
        <w:t xml:space="preserve"> Información confidencial: Se considera como información confidencial los secretos bancario, fiduciario, industrial, comercial, fiscal, bursátil y postal, cuya titularidad corresponda a particulares, sujetos de derecho internacional o a sujetos obligados cuando no involucren el ejercicio de recursos públicos;</w:t>
      </w:r>
    </w:p>
    <w:p w14:paraId="6D92036D"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w:t>
      </w:r>
    </w:p>
    <w:p w14:paraId="159A65AF"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XXXIV</w:t>
      </w:r>
      <w:r w:rsidRPr="00834C6D">
        <w:rPr>
          <w:rFonts w:ascii="Palatino Linotype" w:eastAsia="Palatino Linotype" w:hAnsi="Palatino Linotype" w:cs="Palatino Linotype"/>
          <w:i/>
          <w:sz w:val="22"/>
          <w:szCs w:val="22"/>
          <w:lang w:val="es-MX" w:eastAsia="es-MX"/>
        </w:rPr>
        <w:t>. Prueba de interés público: Es el proceso de ponderación entre el beneficio que reporta dar a conocer la información confidencial solicitada contra el daño que su divulgación genera en los derechos de las personas, llevado a cabo por el Instituto en el ámbito de sus respectivas competencias</w:t>
      </w:r>
    </w:p>
    <w:p w14:paraId="5F3BB26E"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w:t>
      </w:r>
    </w:p>
    <w:p w14:paraId="10390739"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lastRenderedPageBreak/>
        <w:t>XLV.</w:t>
      </w:r>
      <w:r w:rsidRPr="00834C6D">
        <w:rPr>
          <w:rFonts w:ascii="Palatino Linotype" w:eastAsia="Palatino Linotype" w:hAnsi="Palatino Linotype" w:cs="Palatino Linotype"/>
          <w:i/>
          <w:sz w:val="22"/>
          <w:szCs w:val="22"/>
          <w:lang w:val="es-MX" w:eastAsia="es-MX"/>
        </w:rPr>
        <w:t xml:space="preserve"> Versión pública: Documento en el que se elimine, suprime o borra la información clasificada como reservada o confidencial para permitir su acceso</w:t>
      </w:r>
    </w:p>
    <w:p w14:paraId="631B37B8" w14:textId="77777777" w:rsid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p>
    <w:p w14:paraId="76D6C057"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Artículo 91.</w:t>
      </w:r>
      <w:r w:rsidRPr="00834C6D">
        <w:rPr>
          <w:rFonts w:ascii="Palatino Linotype" w:eastAsia="Palatino Linotype" w:hAnsi="Palatino Linotype" w:cs="Palatino Linotype"/>
          <w:i/>
          <w:sz w:val="22"/>
          <w:szCs w:val="22"/>
          <w:lang w:val="es-MX" w:eastAsia="es-MX"/>
        </w:rPr>
        <w:t xml:space="preserve"> El acceso a la información pública será restringido excepcionalmente, cuando ésta sea clasificada como reservada o confidencial.</w:t>
      </w:r>
    </w:p>
    <w:p w14:paraId="279DB102"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Artículo 122.</w:t>
      </w:r>
      <w:r w:rsidRPr="00834C6D">
        <w:rPr>
          <w:rFonts w:ascii="Palatino Linotype" w:eastAsia="Palatino Linotype" w:hAnsi="Palatino Linotype" w:cs="Palatino Linotype"/>
          <w:i/>
          <w:sz w:val="22"/>
          <w:szCs w:val="22"/>
          <w:lang w:val="es-MX" w:eastAsia="es-MX"/>
        </w:rPr>
        <w:t xml:space="preserve"> La clasificación es el proceso mediante el cual el sujeto obligado determina que la información en su poder </w:t>
      </w:r>
      <w:proofErr w:type="spellStart"/>
      <w:r w:rsidRPr="00834C6D">
        <w:rPr>
          <w:rFonts w:ascii="Palatino Linotype" w:eastAsia="Palatino Linotype" w:hAnsi="Palatino Linotype" w:cs="Palatino Linotype"/>
          <w:i/>
          <w:sz w:val="22"/>
          <w:szCs w:val="22"/>
          <w:lang w:val="es-MX" w:eastAsia="es-MX"/>
        </w:rPr>
        <w:t>actualiza</w:t>
      </w:r>
      <w:proofErr w:type="spellEnd"/>
      <w:r w:rsidRPr="00834C6D">
        <w:rPr>
          <w:rFonts w:ascii="Palatino Linotype" w:eastAsia="Palatino Linotype" w:hAnsi="Palatino Linotype" w:cs="Palatino Linotype"/>
          <w:i/>
          <w:sz w:val="22"/>
          <w:szCs w:val="22"/>
          <w:lang w:val="es-MX" w:eastAsia="es-MX"/>
        </w:rPr>
        <w:t xml:space="preserve"> alguno de los supuestos de reserva o confidencialidad, de conformidad con lo dispuesto en el presente título.</w:t>
      </w:r>
    </w:p>
    <w:p w14:paraId="00EFF8D8" w14:textId="77777777" w:rsid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p>
    <w:p w14:paraId="679C66AD"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Los supuestos de reserva o confidencialidad previstos en las leyes deberán ser acordes con las bases, principios y disposiciones establecidos en la Ley General y, en ningún caso, podrán contravenirla.</w:t>
      </w:r>
    </w:p>
    <w:p w14:paraId="261B509A" w14:textId="77777777" w:rsid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p>
    <w:p w14:paraId="761BE997"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Los titulares de las áreas de los sujetos obligados serán los responsables de clasificar la información, de conformidad con lo dispuesto en la presente Ley y demás disposiciones jurídicas aplicables</w:t>
      </w:r>
    </w:p>
    <w:p w14:paraId="236371B4" w14:textId="77777777" w:rsid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p>
    <w:p w14:paraId="27DD3187"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Artículo 135.</w:t>
      </w:r>
      <w:r w:rsidRPr="00834C6D">
        <w:rPr>
          <w:rFonts w:ascii="Palatino Linotype" w:eastAsia="Palatino Linotype" w:hAnsi="Palatino Linotype" w:cs="Palatino Linotype"/>
          <w:i/>
          <w:sz w:val="22"/>
          <w:szCs w:val="22"/>
          <w:lang w:val="es-MX" w:eastAsia="es-MX"/>
        </w:rPr>
        <w:t xml:space="preserve"> Los lineamientos generales que se emitan al respecto en materia de clasificación de la información reservada y confidencial y, para la elaboración de versiones públicas, serán de observancia obligatoria para los sujetos obligados.</w:t>
      </w:r>
    </w:p>
    <w:p w14:paraId="4F8E5BC5" w14:textId="77777777" w:rsid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p>
    <w:p w14:paraId="6BC1E2A1" w14:textId="77777777" w:rsidR="00834C6D" w:rsidRP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r w:rsidRPr="00834C6D">
        <w:rPr>
          <w:rFonts w:ascii="Palatino Linotype" w:eastAsia="Palatino Linotype" w:hAnsi="Palatino Linotype" w:cs="Palatino Linotype"/>
          <w:b/>
          <w:i/>
          <w:sz w:val="22"/>
          <w:szCs w:val="22"/>
          <w:lang w:val="es-MX" w:eastAsia="es-MX"/>
        </w:rPr>
        <w:t>Artículo 137.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6D5ACD99" w14:textId="77777777" w:rsid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p>
    <w:p w14:paraId="08202B7C"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Artículo 143</w:t>
      </w:r>
      <w:r w:rsidRPr="00834C6D">
        <w:rPr>
          <w:rFonts w:ascii="Palatino Linotype" w:eastAsia="Palatino Linotype" w:hAnsi="Palatino Linotype" w:cs="Palatino Linotype"/>
          <w:i/>
          <w:sz w:val="22"/>
          <w:szCs w:val="22"/>
          <w:lang w:val="es-MX" w:eastAsia="es-MX"/>
        </w:rPr>
        <w:t>. Para los efectos de esta Ley se considera información confidencial, la clasificada como tal, de manera permanente, por su naturaleza, cuando:</w:t>
      </w:r>
    </w:p>
    <w:p w14:paraId="5530E43A"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b/>
          <w:i/>
          <w:sz w:val="22"/>
          <w:szCs w:val="22"/>
          <w:lang w:val="es-MX" w:eastAsia="es-MX"/>
        </w:rPr>
      </w:pPr>
      <w:r w:rsidRPr="00834C6D">
        <w:rPr>
          <w:rFonts w:ascii="Palatino Linotype" w:eastAsia="Palatino Linotype" w:hAnsi="Palatino Linotype" w:cs="Palatino Linotype"/>
          <w:b/>
          <w:i/>
          <w:sz w:val="22"/>
          <w:szCs w:val="22"/>
          <w:lang w:val="es-MX" w:eastAsia="es-MX"/>
        </w:rPr>
        <w:t xml:space="preserve">I. Se refiera a la información privada y los datos personales concernientes a una persona física o jurídica colectiva identificada o identificable; </w:t>
      </w:r>
    </w:p>
    <w:p w14:paraId="4FB0570B"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II.</w:t>
      </w:r>
      <w:r w:rsidRPr="00834C6D">
        <w:rPr>
          <w:rFonts w:ascii="Palatino Linotype" w:eastAsia="Palatino Linotype" w:hAnsi="Palatino Linotype" w:cs="Palatino Linotype"/>
          <w:i/>
          <w:sz w:val="22"/>
          <w:szCs w:val="22"/>
          <w:lang w:val="es-MX" w:eastAsia="es-MX"/>
        </w:rPr>
        <w:t xml:space="preserve"> Los secretos bancario, fiduciario, industrial, comercial, fiscal, bursátil y postal, cuya titularidad corresponda a particulares, sujetos de derecho internacional o a sujetos obligados cuando no involucren el ejercicio de recursos públicos; y </w:t>
      </w:r>
    </w:p>
    <w:p w14:paraId="3B080FE5"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III.</w:t>
      </w:r>
      <w:r w:rsidRPr="00834C6D">
        <w:rPr>
          <w:rFonts w:ascii="Palatino Linotype" w:eastAsia="Palatino Linotype" w:hAnsi="Palatino Linotype" w:cs="Palatino Linotype"/>
          <w:i/>
          <w:sz w:val="22"/>
          <w:szCs w:val="22"/>
          <w:lang w:val="es-MX" w:eastAsia="es-MX"/>
        </w:rPr>
        <w:t xml:space="preserve"> La que presenten los particulares a los sujetos obligados, de conformidad con lo dispuesto por las leyes o los tratados internacionales.</w:t>
      </w:r>
    </w:p>
    <w:p w14:paraId="3F56A84C"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lastRenderedPageBreak/>
        <w:t>La información confidencial no estará sujeta a temporalidad alguna y sólo podrán tener acceso a ella los titulares de la misma, sus representantes y los servidores públicos facultados para ello.</w:t>
      </w:r>
    </w:p>
    <w:p w14:paraId="7A8338DB"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No se considerará confidencial la información que se encuentre en los registros públicos o en fuentes de acceso público, ni tampoco la que sea considerada por la presente ley como información pública.</w:t>
      </w:r>
    </w:p>
    <w:p w14:paraId="4F32DD26" w14:textId="77777777" w:rsid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p>
    <w:p w14:paraId="1729342E" w14:textId="77777777" w:rsidR="00834C6D" w:rsidRP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r w:rsidRPr="00834C6D">
        <w:rPr>
          <w:rFonts w:ascii="Palatino Linotype" w:eastAsia="Palatino Linotype" w:hAnsi="Palatino Linotype" w:cs="Palatino Linotype"/>
          <w:b/>
          <w:i/>
          <w:sz w:val="22"/>
          <w:szCs w:val="22"/>
          <w:lang w:val="es-MX" w:eastAsia="es-MX"/>
        </w:rPr>
        <w:t>Artículo 147. Para que los sujetos obligados puedan permitir el acceso a información confidencial requieren obtener el consentimiento de los particulares titulares de la información.</w:t>
      </w:r>
    </w:p>
    <w:p w14:paraId="26356C8E" w14:textId="77777777" w:rsid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p>
    <w:p w14:paraId="22C37DB0"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Artículo 148.</w:t>
      </w:r>
      <w:r w:rsidRPr="00834C6D">
        <w:rPr>
          <w:rFonts w:ascii="Palatino Linotype" w:eastAsia="Palatino Linotype" w:hAnsi="Palatino Linotype" w:cs="Palatino Linotype"/>
          <w:i/>
          <w:sz w:val="22"/>
          <w:szCs w:val="22"/>
          <w:lang w:val="es-MX" w:eastAsia="es-MX"/>
        </w:rPr>
        <w:t xml:space="preserve"> No se requerirá el consentimiento del titular de la información confidencial cuando:</w:t>
      </w:r>
    </w:p>
    <w:p w14:paraId="40B98C86"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I.</w:t>
      </w:r>
      <w:r w:rsidRPr="00834C6D">
        <w:rPr>
          <w:rFonts w:ascii="Palatino Linotype" w:eastAsia="Palatino Linotype" w:hAnsi="Palatino Linotype" w:cs="Palatino Linotype"/>
          <w:i/>
          <w:sz w:val="22"/>
          <w:szCs w:val="22"/>
          <w:lang w:val="es-MX" w:eastAsia="es-MX"/>
        </w:rPr>
        <w:t xml:space="preserve"> La información se encuentre en registros públicos o fuentes de acceso público;</w:t>
      </w:r>
    </w:p>
    <w:p w14:paraId="2950C460"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II.</w:t>
      </w:r>
      <w:r w:rsidRPr="00834C6D">
        <w:rPr>
          <w:rFonts w:ascii="Palatino Linotype" w:eastAsia="Palatino Linotype" w:hAnsi="Palatino Linotype" w:cs="Palatino Linotype"/>
          <w:i/>
          <w:sz w:val="22"/>
          <w:szCs w:val="22"/>
          <w:lang w:val="es-MX" w:eastAsia="es-MX"/>
        </w:rPr>
        <w:t xml:space="preserve"> Por Ley tenga el carácter de pública;</w:t>
      </w:r>
    </w:p>
    <w:p w14:paraId="1A8A6C98"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III</w:t>
      </w:r>
      <w:r w:rsidRPr="00834C6D">
        <w:rPr>
          <w:rFonts w:ascii="Palatino Linotype" w:eastAsia="Palatino Linotype" w:hAnsi="Palatino Linotype" w:cs="Palatino Linotype"/>
          <w:i/>
          <w:sz w:val="22"/>
          <w:szCs w:val="22"/>
          <w:lang w:val="es-MX" w:eastAsia="es-MX"/>
        </w:rPr>
        <w:t>. Exista una orden judicial;</w:t>
      </w:r>
    </w:p>
    <w:p w14:paraId="4B74D544" w14:textId="77777777" w:rsidR="00834C6D" w:rsidRP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IV.</w:t>
      </w:r>
      <w:r w:rsidRPr="00834C6D">
        <w:rPr>
          <w:rFonts w:ascii="Palatino Linotype" w:eastAsia="Palatino Linotype" w:hAnsi="Palatino Linotype" w:cs="Palatino Linotype"/>
          <w:i/>
          <w:sz w:val="22"/>
          <w:szCs w:val="22"/>
          <w:lang w:val="es-MX" w:eastAsia="es-MX"/>
        </w:rPr>
        <w:t xml:space="preserve"> Por razones de seguridad pública, o para proteger los derechos de terceros, se requiera su publicación; o</w:t>
      </w:r>
    </w:p>
    <w:p w14:paraId="5C266792" w14:textId="77777777" w:rsidR="00834C6D" w:rsidRDefault="00834C6D" w:rsidP="00834C6D">
      <w:pPr>
        <w:tabs>
          <w:tab w:val="left" w:pos="709"/>
        </w:tabs>
        <w:spacing w:after="240"/>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V.</w:t>
      </w:r>
      <w:r w:rsidRPr="00834C6D">
        <w:rPr>
          <w:rFonts w:ascii="Palatino Linotype" w:eastAsia="Palatino Linotype" w:hAnsi="Palatino Linotype" w:cs="Palatino Linotype"/>
          <w:i/>
          <w:sz w:val="22"/>
          <w:szCs w:val="22"/>
          <w:lang w:val="es-MX" w:eastAsia="es-MX"/>
        </w:rPr>
        <w:t xml:space="preserve"> Cuando se transmita entre sujetos obligados y entre éstos y los sujetos de derecho internacional, en términos de los tratados y los acuerdos interinstitucionales, siempre y cuando la información se utilice para el ejercicio de facultades propias de los mismos. Para efectos de la fracción I del presente artículo, deberá sujetarse a lo previsto en las disposiciones jurídicas aplicables.</w:t>
      </w:r>
    </w:p>
    <w:p w14:paraId="6A924DD6"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p>
    <w:p w14:paraId="48602C06"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 xml:space="preserve">Para efectos de la fracción IV del presente artículo, el Instituto deberá aplicar la prueba de interés público. Además, se deberá corroborar una conexión patente entre la información confidencial y un tema de interés público y la proporcionalidad entre la invasión a la intimidad ocasionada por la divulgación de la información confidencial y el interés público de la información. </w:t>
      </w:r>
    </w:p>
    <w:p w14:paraId="4E207B9C" w14:textId="77777777" w:rsidR="00834C6D" w:rsidRDefault="00834C6D" w:rsidP="00834C6D">
      <w:pPr>
        <w:tabs>
          <w:tab w:val="left" w:pos="709"/>
        </w:tabs>
        <w:ind w:left="567" w:right="567"/>
        <w:jc w:val="both"/>
        <w:rPr>
          <w:rFonts w:ascii="Palatino Linotype" w:eastAsia="Palatino Linotype" w:hAnsi="Palatino Linotype" w:cs="Palatino Linotype"/>
          <w:b/>
          <w:i/>
          <w:sz w:val="22"/>
          <w:szCs w:val="22"/>
          <w:lang w:val="es-MX" w:eastAsia="es-MX"/>
        </w:rPr>
      </w:pPr>
    </w:p>
    <w:p w14:paraId="2C85AFCF" w14:textId="77777777" w:rsidR="00834C6D" w:rsidRPr="00834C6D" w:rsidRDefault="00834C6D" w:rsidP="00834C6D">
      <w:pPr>
        <w:tabs>
          <w:tab w:val="left" w:pos="709"/>
        </w:tabs>
        <w:ind w:left="567" w:right="567"/>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Artículo 149.</w:t>
      </w:r>
      <w:r w:rsidRPr="00834C6D">
        <w:rPr>
          <w:rFonts w:ascii="Palatino Linotype" w:eastAsia="Palatino Linotype" w:hAnsi="Palatino Linotype" w:cs="Palatino Linotype"/>
          <w:i/>
          <w:sz w:val="22"/>
          <w:szCs w:val="22"/>
          <w:lang w:val="es-MX" w:eastAsia="es-MX"/>
        </w:rPr>
        <w:t xml:space="preserve"> El acuerdo que clasifique la información como confidencial deberá contener un razonamiento lógico en el que demuestre que la información se encuentra en alguna o algunas de las hipótesis previstas en la presente Ley.” (Sic)</w:t>
      </w:r>
    </w:p>
    <w:p w14:paraId="1FB65292" w14:textId="77777777" w:rsidR="00834C6D" w:rsidRPr="00834C6D" w:rsidRDefault="00834C6D" w:rsidP="00834C6D">
      <w:pPr>
        <w:spacing w:line="360" w:lineRule="auto"/>
        <w:ind w:right="49"/>
        <w:jc w:val="both"/>
        <w:rPr>
          <w:rFonts w:ascii="Palatino Linotype" w:eastAsia="Palatino Linotype" w:hAnsi="Palatino Linotype" w:cs="Palatino Linotype"/>
          <w:sz w:val="22"/>
          <w:szCs w:val="22"/>
          <w:lang w:val="es-MX" w:eastAsia="es-MX"/>
        </w:rPr>
      </w:pPr>
    </w:p>
    <w:p w14:paraId="4A35BEA6" w14:textId="0036E1F7"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lastRenderedPageBreak/>
        <w:t>De los artículos transcritos anteriormente, se observan las excepciones que tiene el derecho de acceso a la información pública, respecto a algunos tipos de información, lo cual restringe su acceso, precisando de manera clara las hipótesis que dan lugar a clasificar la información, la cual puede ser de dos maneras: Reservada o Confidencial.</w:t>
      </w:r>
    </w:p>
    <w:p w14:paraId="428817E2" w14:textId="0FFAB0E0" w:rsidR="00834C6D" w:rsidRDefault="00834C6D" w:rsidP="00834C6D">
      <w:pPr>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En otras palabras, la información confidencial será cuando por su naturaleza, contenga datos personales concernientes a una persona física o jurídico colectiva identificada o identificable, los secretos bancario, fiduciario, industrial, comercial, fiscal, bursátil y postal, cuya titularidad corresponda a particulares, sujetos de derecho internacional o a Sujetos Obligados cuando no involucren el ejercicio de recursos públicos y la que presenten los particulares a los Sujetos Obligados, de conformidad con lo dispuesto por las leyes o los tratados internacionales.</w:t>
      </w:r>
    </w:p>
    <w:p w14:paraId="03E93309" w14:textId="77777777" w:rsidR="00495255" w:rsidRPr="00834C6D" w:rsidRDefault="00495255" w:rsidP="00834C6D">
      <w:pPr>
        <w:spacing w:line="360" w:lineRule="auto"/>
        <w:jc w:val="both"/>
        <w:rPr>
          <w:rFonts w:ascii="Palatino Linotype" w:eastAsia="Palatino Linotype" w:hAnsi="Palatino Linotype" w:cs="Palatino Linotype"/>
          <w:szCs w:val="22"/>
          <w:lang w:val="es-MX" w:eastAsia="es-MX"/>
        </w:rPr>
      </w:pPr>
    </w:p>
    <w:p w14:paraId="7A091B8E" w14:textId="77777777"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De igual forma, para el caso de la información confidencial se aprecia, que se establece un procedimiento para clasificar la información como confidencial, mediante el cual se fundamentará y motivará la necesidad de clasificar la información, en el que se precisen los motivos que obliguen a la clasificación; lo que se consolida con lo señalado por el artículo 168 de la Ley en la Materia, que señala:</w:t>
      </w:r>
    </w:p>
    <w:p w14:paraId="4A730A5A" w14:textId="77777777" w:rsidR="00834C6D" w:rsidRPr="00834C6D" w:rsidRDefault="00834C6D" w:rsidP="00834C6D">
      <w:pPr>
        <w:spacing w:line="360" w:lineRule="auto"/>
        <w:jc w:val="both"/>
        <w:rPr>
          <w:rFonts w:ascii="Palatino Linotype" w:eastAsia="Palatino Linotype" w:hAnsi="Palatino Linotype" w:cs="Palatino Linotype"/>
          <w:sz w:val="22"/>
          <w:szCs w:val="22"/>
          <w:lang w:val="es-MX" w:eastAsia="es-MX"/>
        </w:rPr>
      </w:pPr>
    </w:p>
    <w:p w14:paraId="3A60EA99"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w:t>
      </w:r>
      <w:r w:rsidRPr="00834C6D">
        <w:rPr>
          <w:rFonts w:ascii="Palatino Linotype" w:eastAsia="Palatino Linotype" w:hAnsi="Palatino Linotype" w:cs="Palatino Linotype"/>
          <w:b/>
          <w:i/>
          <w:sz w:val="22"/>
          <w:szCs w:val="22"/>
          <w:lang w:val="es-MX" w:eastAsia="es-MX"/>
        </w:rPr>
        <w:t>Artículo 168</w:t>
      </w:r>
      <w:r w:rsidRPr="00834C6D">
        <w:rPr>
          <w:rFonts w:ascii="Palatino Linotype" w:eastAsia="Palatino Linotype" w:hAnsi="Palatino Linotype" w:cs="Palatino Linotype"/>
          <w:i/>
          <w:sz w:val="22"/>
          <w:szCs w:val="22"/>
          <w:lang w:val="es-MX" w:eastAsia="es-MX"/>
        </w:rPr>
        <w:t>. En caso de que los sujetos obligados consideren que los documentos o la información deban ser clasificados, se sujetará a lo siguiente:</w:t>
      </w:r>
    </w:p>
    <w:p w14:paraId="3314C97F"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I.</w:t>
      </w:r>
      <w:r w:rsidRPr="00834C6D">
        <w:rPr>
          <w:rFonts w:ascii="Palatino Linotype" w:eastAsia="Palatino Linotype" w:hAnsi="Palatino Linotype" w:cs="Palatino Linotype"/>
          <w:i/>
          <w:sz w:val="22"/>
          <w:szCs w:val="22"/>
          <w:lang w:val="es-MX" w:eastAsia="es-MX"/>
        </w:rPr>
        <w:t xml:space="preserve"> El Área deberá remitir la solicitud, así como un escrito en el que </w:t>
      </w:r>
      <w:r w:rsidRPr="00834C6D">
        <w:rPr>
          <w:rFonts w:ascii="Palatino Linotype" w:eastAsia="Palatino Linotype" w:hAnsi="Palatino Linotype" w:cs="Palatino Linotype"/>
          <w:b/>
          <w:i/>
          <w:sz w:val="22"/>
          <w:szCs w:val="22"/>
          <w:lang w:val="es-MX" w:eastAsia="es-MX"/>
        </w:rPr>
        <w:t>funde y motive la clasificación al Comité de Transparencia</w:t>
      </w:r>
      <w:r w:rsidRPr="00834C6D">
        <w:rPr>
          <w:rFonts w:ascii="Palatino Linotype" w:eastAsia="Palatino Linotype" w:hAnsi="Palatino Linotype" w:cs="Palatino Linotype"/>
          <w:i/>
          <w:sz w:val="22"/>
          <w:szCs w:val="22"/>
          <w:lang w:val="es-MX" w:eastAsia="es-MX"/>
        </w:rPr>
        <w:t>, mismo que deberá resolver para:</w:t>
      </w:r>
    </w:p>
    <w:p w14:paraId="3F82E5C7" w14:textId="77777777" w:rsidR="00834C6D" w:rsidRPr="00834C6D" w:rsidRDefault="00834C6D" w:rsidP="00834C6D">
      <w:pPr>
        <w:spacing w:after="240"/>
        <w:ind w:left="567" w:right="616"/>
        <w:jc w:val="both"/>
        <w:rPr>
          <w:rFonts w:ascii="Palatino Linotype" w:eastAsia="Palatino Linotype" w:hAnsi="Palatino Linotype" w:cs="Palatino Linotype"/>
          <w:b/>
          <w:i/>
          <w:sz w:val="22"/>
          <w:szCs w:val="22"/>
          <w:lang w:val="es-MX" w:eastAsia="es-MX"/>
        </w:rPr>
      </w:pPr>
      <w:r w:rsidRPr="00834C6D">
        <w:rPr>
          <w:rFonts w:ascii="Palatino Linotype" w:eastAsia="Palatino Linotype" w:hAnsi="Palatino Linotype" w:cs="Palatino Linotype"/>
          <w:i/>
          <w:sz w:val="22"/>
          <w:szCs w:val="22"/>
          <w:lang w:val="es-MX" w:eastAsia="es-MX"/>
        </w:rPr>
        <w:t>a</w:t>
      </w:r>
      <w:r w:rsidRPr="00834C6D">
        <w:rPr>
          <w:rFonts w:ascii="Palatino Linotype" w:eastAsia="Palatino Linotype" w:hAnsi="Palatino Linotype" w:cs="Palatino Linotype"/>
          <w:b/>
          <w:i/>
          <w:sz w:val="22"/>
          <w:szCs w:val="22"/>
          <w:lang w:val="es-MX" w:eastAsia="es-MX"/>
        </w:rPr>
        <w:t>) Confirmar la clasificación;</w:t>
      </w:r>
    </w:p>
    <w:p w14:paraId="1BB5D890"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b) Modificar la clasificación y otorgar total o parcialmente el acceso a la información; y c) Revocar la clasificación y conceder el acceso a la información.</w:t>
      </w:r>
    </w:p>
    <w:p w14:paraId="2A41DAEA"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lastRenderedPageBreak/>
        <w:t>II.</w:t>
      </w:r>
      <w:r w:rsidRPr="00834C6D">
        <w:rPr>
          <w:rFonts w:ascii="Palatino Linotype" w:eastAsia="Palatino Linotype" w:hAnsi="Palatino Linotype" w:cs="Palatino Linotype"/>
          <w:i/>
          <w:sz w:val="22"/>
          <w:szCs w:val="22"/>
          <w:lang w:val="es-MX" w:eastAsia="es-MX"/>
        </w:rPr>
        <w:t xml:space="preserve"> El Comité de Transparencia podrá tener acceso a la información que esté en poder del Área correspondiente, de la cual se haya solicitado su clasificación; y</w:t>
      </w:r>
    </w:p>
    <w:p w14:paraId="3B780B3D"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III.</w:t>
      </w:r>
      <w:r w:rsidRPr="00834C6D">
        <w:rPr>
          <w:rFonts w:ascii="Palatino Linotype" w:eastAsia="Palatino Linotype" w:hAnsi="Palatino Linotype" w:cs="Palatino Linotype"/>
          <w:i/>
          <w:sz w:val="22"/>
          <w:szCs w:val="22"/>
          <w:lang w:val="es-MX" w:eastAsia="es-MX"/>
        </w:rPr>
        <w:t xml:space="preserve"> La resolución del Comité de Transparencia será notificada al interesado en el plazo de respuesta a la solicitud que establece esta Ley.” (Sic)</w:t>
      </w:r>
    </w:p>
    <w:p w14:paraId="075400E6" w14:textId="77777777" w:rsidR="00834C6D" w:rsidRPr="00834C6D" w:rsidRDefault="00834C6D" w:rsidP="00834C6D">
      <w:pPr>
        <w:spacing w:line="360" w:lineRule="auto"/>
        <w:jc w:val="both"/>
        <w:rPr>
          <w:rFonts w:ascii="Palatino Linotype" w:eastAsia="Palatino Linotype" w:hAnsi="Palatino Linotype" w:cs="Palatino Linotype"/>
          <w:sz w:val="22"/>
          <w:szCs w:val="22"/>
          <w:lang w:val="es-MX" w:eastAsia="es-MX"/>
        </w:rPr>
      </w:pPr>
    </w:p>
    <w:p w14:paraId="7FD67E3D" w14:textId="03CEE61C" w:rsidR="00834C6D" w:rsidRDefault="00834C6D" w:rsidP="00834C6D">
      <w:pPr>
        <w:spacing w:line="360" w:lineRule="auto"/>
        <w:ind w:right="51"/>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w:t>
      </w:r>
      <w:r w:rsidRPr="00834C6D">
        <w:rPr>
          <w:rFonts w:ascii="Palatino Linotype" w:eastAsia="Palatino Linotype" w:hAnsi="Palatino Linotype" w:cs="Palatino Linotype"/>
          <w:b/>
          <w:szCs w:val="22"/>
          <w:lang w:val="es-MX" w:eastAsia="es-MX"/>
        </w:rPr>
        <w:t>Sujeto Obligado</w:t>
      </w:r>
      <w:r w:rsidRPr="00834C6D">
        <w:rPr>
          <w:rFonts w:ascii="Palatino Linotype" w:eastAsia="Palatino Linotype" w:hAnsi="Palatino Linotype" w:cs="Palatino Linotype"/>
          <w:szCs w:val="22"/>
          <w:lang w:val="es-MX" w:eastAsia="es-MX"/>
        </w:rPr>
        <w:t xml:space="preserve"> deberá proceder a testar los datos personales que se encuentren contenidos en los documentos a entregar por parte del </w:t>
      </w:r>
      <w:r w:rsidRPr="00834C6D">
        <w:rPr>
          <w:rFonts w:ascii="Palatino Linotype" w:eastAsia="Palatino Linotype" w:hAnsi="Palatino Linotype" w:cs="Palatino Linotype"/>
          <w:b/>
          <w:szCs w:val="22"/>
          <w:lang w:val="es-MX" w:eastAsia="es-MX"/>
        </w:rPr>
        <w:t>Sujeto Obligado</w:t>
      </w:r>
      <w:r w:rsidRPr="00834C6D">
        <w:rPr>
          <w:rFonts w:ascii="Palatino Linotype" w:eastAsia="Palatino Linotype" w:hAnsi="Palatino Linotype" w:cs="Palatino Linotype"/>
          <w:szCs w:val="22"/>
          <w:lang w:val="es-MX" w:eastAsia="es-MX"/>
        </w:rPr>
        <w:t xml:space="preserve"> para satisfacer el derecho de acceso a la información pública de la recurrente,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781DA141" w14:textId="77777777" w:rsidR="00834C6D" w:rsidRDefault="00834C6D" w:rsidP="00834C6D">
      <w:pPr>
        <w:spacing w:line="360" w:lineRule="auto"/>
        <w:ind w:right="51"/>
        <w:jc w:val="both"/>
        <w:rPr>
          <w:rFonts w:ascii="Palatino Linotype" w:eastAsia="Palatino Linotype" w:hAnsi="Palatino Linotype" w:cs="Palatino Linotype"/>
          <w:szCs w:val="22"/>
          <w:lang w:val="es-MX" w:eastAsia="es-MX"/>
        </w:rPr>
      </w:pPr>
    </w:p>
    <w:p w14:paraId="218BCB04" w14:textId="77777777" w:rsidR="00834C6D" w:rsidRDefault="00834C6D" w:rsidP="00834C6D">
      <w:pPr>
        <w:spacing w:line="360" w:lineRule="auto"/>
        <w:ind w:right="51"/>
        <w:jc w:val="both"/>
        <w:rPr>
          <w:rFonts w:ascii="Palatino Linotype" w:eastAsia="Palatino Linotype" w:hAnsi="Palatino Linotype" w:cs="Palatino Linotype"/>
          <w:szCs w:val="22"/>
          <w:lang w:val="es-MX" w:eastAsia="es-MX"/>
        </w:rPr>
      </w:pPr>
      <w:r w:rsidRPr="00834C6D">
        <w:rPr>
          <w:rFonts w:ascii="Palatino Linotype" w:hAnsi="Palatino Linotype" w:cs="Arial"/>
          <w:szCs w:val="22"/>
          <w:lang w:val="es-MX" w:eastAsia="es-MX"/>
        </w:rPr>
        <w:t xml:space="preserve">En tal sentido, si derivado del análisis efectuado por </w:t>
      </w:r>
      <w:r w:rsidRPr="00834C6D">
        <w:rPr>
          <w:rFonts w:ascii="Palatino Linotype" w:hAnsi="Palatino Linotype" w:cs="Arial"/>
          <w:b/>
          <w:szCs w:val="22"/>
          <w:lang w:val="es-MX" w:eastAsia="es-MX"/>
        </w:rPr>
        <w:t xml:space="preserve">Sujeto Obligado </w:t>
      </w:r>
      <w:r w:rsidRPr="00834C6D">
        <w:rPr>
          <w:rFonts w:ascii="Palatino Linotype" w:hAnsi="Palatino Linotype" w:cs="Arial"/>
          <w:bCs/>
          <w:szCs w:val="22"/>
          <w:lang w:val="es-MX" w:eastAsia="es-MX"/>
        </w:rPr>
        <w:t>en el presente caso,</w:t>
      </w:r>
      <w:r w:rsidRPr="00834C6D">
        <w:rPr>
          <w:rFonts w:ascii="Palatino Linotype" w:hAnsi="Palatino Linotype" w:cs="Arial"/>
          <w:szCs w:val="22"/>
          <w:lang w:val="es-MX" w:eastAsia="es-MX"/>
        </w:rPr>
        <w:t xml:space="preserve"> se desprende que, de la información fiscal contenida en los comprobantes fiscales digitales por internet, tales como cadenas, sellos digitales y/o códigos bidimensionales, se pueden obtener datos personales como el Registro Federal de Contribuyentes, la Clave Única del Registro de Población, entre otros no susceptibles de conocimiento público que, de difundirse, pudieran hacer identificable a una persona, deberá clasificarla como confidencial, de manera fundada y motivada en términos del artículo </w:t>
      </w:r>
      <w:r w:rsidRPr="00834C6D">
        <w:rPr>
          <w:rFonts w:ascii="Palatino Linotype" w:hAnsi="Palatino Linotype" w:cs="Arial"/>
          <w:szCs w:val="22"/>
          <w:lang w:val="es-MX" w:eastAsia="es-MX"/>
        </w:rPr>
        <w:lastRenderedPageBreak/>
        <w:t>143, fracción I de la Ley de Transparencia y Acceso a la Información Pública del Estado de México y Municipios.</w:t>
      </w:r>
    </w:p>
    <w:p w14:paraId="6B6F7E4A" w14:textId="77777777" w:rsidR="00834C6D" w:rsidRDefault="00834C6D" w:rsidP="00834C6D">
      <w:pPr>
        <w:spacing w:line="360" w:lineRule="auto"/>
        <w:ind w:right="51"/>
        <w:jc w:val="both"/>
        <w:rPr>
          <w:rFonts w:ascii="Palatino Linotype" w:eastAsia="Palatino Linotype" w:hAnsi="Palatino Linotype" w:cs="Palatino Linotype"/>
          <w:szCs w:val="22"/>
          <w:lang w:val="es-MX" w:eastAsia="es-MX"/>
        </w:rPr>
      </w:pPr>
    </w:p>
    <w:p w14:paraId="4AF97725" w14:textId="0AF81CA4" w:rsidR="00834C6D" w:rsidRPr="00834C6D" w:rsidRDefault="00834C6D" w:rsidP="00834C6D">
      <w:pPr>
        <w:spacing w:line="360" w:lineRule="auto"/>
        <w:ind w:right="51"/>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En ese contexto, la clasificación de la información no opera con la simple supresión de datos que se haga en los documentos de que se trate o con la simple decisión que tome el Servidor Público Habilitado o el Responsable de la Unidad de Transparencia del Sujeto Obligado, sino que ello deberá realizarse en términos de lo que disponen los artículos 49 fracción VIII, 53, fracción X y 59, fracción V, de la Ley en consulta, cuyo sentido literal es el siguiente:</w:t>
      </w:r>
    </w:p>
    <w:p w14:paraId="5F5C9AE2" w14:textId="77777777" w:rsidR="00834C6D" w:rsidRPr="00834C6D" w:rsidRDefault="00834C6D" w:rsidP="00834C6D">
      <w:pPr>
        <w:spacing w:line="360" w:lineRule="auto"/>
        <w:ind w:right="51"/>
        <w:jc w:val="both"/>
        <w:rPr>
          <w:rFonts w:ascii="Palatino Linotype" w:eastAsia="Palatino Linotype" w:hAnsi="Palatino Linotype" w:cs="Palatino Linotype"/>
          <w:sz w:val="22"/>
          <w:szCs w:val="22"/>
          <w:lang w:val="es-MX" w:eastAsia="es-MX"/>
        </w:rPr>
      </w:pPr>
    </w:p>
    <w:p w14:paraId="7EAEC523"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“Artículo 49.</w:t>
      </w:r>
      <w:r w:rsidRPr="00834C6D">
        <w:rPr>
          <w:rFonts w:ascii="Palatino Linotype" w:eastAsia="Palatino Linotype" w:hAnsi="Palatino Linotype" w:cs="Palatino Linotype"/>
          <w:i/>
          <w:sz w:val="22"/>
          <w:szCs w:val="22"/>
          <w:lang w:val="es-MX" w:eastAsia="es-MX"/>
        </w:rPr>
        <w:t xml:space="preserve"> </w:t>
      </w:r>
      <w:r w:rsidRPr="00834C6D">
        <w:rPr>
          <w:rFonts w:ascii="Palatino Linotype" w:eastAsia="Palatino Linotype" w:hAnsi="Palatino Linotype" w:cs="Palatino Linotype"/>
          <w:b/>
          <w:i/>
          <w:sz w:val="22"/>
          <w:szCs w:val="22"/>
          <w:lang w:val="es-MX" w:eastAsia="es-MX"/>
        </w:rPr>
        <w:t>Los Comités de Transparencia</w:t>
      </w:r>
      <w:r w:rsidRPr="00834C6D">
        <w:rPr>
          <w:rFonts w:ascii="Palatino Linotype" w:eastAsia="Palatino Linotype" w:hAnsi="Palatino Linotype" w:cs="Palatino Linotype"/>
          <w:i/>
          <w:sz w:val="22"/>
          <w:szCs w:val="22"/>
          <w:lang w:val="es-MX" w:eastAsia="es-MX"/>
        </w:rPr>
        <w:t xml:space="preserve"> tendrán las siguientes atribuciones:</w:t>
      </w:r>
    </w:p>
    <w:p w14:paraId="11CDC548"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VIII. Aprobar, modificar o revocar la clasificación de la información</w:t>
      </w:r>
      <w:r w:rsidRPr="00834C6D">
        <w:rPr>
          <w:rFonts w:ascii="Palatino Linotype" w:eastAsia="Palatino Linotype" w:hAnsi="Palatino Linotype" w:cs="Palatino Linotype"/>
          <w:i/>
          <w:sz w:val="22"/>
          <w:szCs w:val="22"/>
          <w:lang w:val="es-MX" w:eastAsia="es-MX"/>
        </w:rPr>
        <w:t>…”</w:t>
      </w:r>
    </w:p>
    <w:p w14:paraId="1E160E7C"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w:t>
      </w:r>
      <w:r w:rsidRPr="00834C6D">
        <w:rPr>
          <w:rFonts w:ascii="Palatino Linotype" w:eastAsia="Palatino Linotype" w:hAnsi="Palatino Linotype" w:cs="Palatino Linotype"/>
          <w:b/>
          <w:i/>
          <w:sz w:val="22"/>
          <w:szCs w:val="22"/>
          <w:lang w:val="es-MX" w:eastAsia="es-MX"/>
        </w:rPr>
        <w:t>Artículo 53.</w:t>
      </w:r>
      <w:r w:rsidRPr="00834C6D">
        <w:rPr>
          <w:rFonts w:ascii="Palatino Linotype" w:eastAsia="Palatino Linotype" w:hAnsi="Palatino Linotype" w:cs="Palatino Linotype"/>
          <w:i/>
          <w:sz w:val="22"/>
          <w:szCs w:val="22"/>
          <w:lang w:val="es-MX" w:eastAsia="es-MX"/>
        </w:rPr>
        <w:t xml:space="preserve"> Las </w:t>
      </w:r>
      <w:r w:rsidRPr="00834C6D">
        <w:rPr>
          <w:rFonts w:ascii="Palatino Linotype" w:eastAsia="Palatino Linotype" w:hAnsi="Palatino Linotype" w:cs="Palatino Linotype"/>
          <w:b/>
          <w:i/>
          <w:sz w:val="22"/>
          <w:szCs w:val="22"/>
          <w:lang w:val="es-MX" w:eastAsia="es-MX"/>
        </w:rPr>
        <w:t>Unidades de Transparencia</w:t>
      </w:r>
      <w:r w:rsidRPr="00834C6D">
        <w:rPr>
          <w:rFonts w:ascii="Palatino Linotype" w:eastAsia="Palatino Linotype" w:hAnsi="Palatino Linotype" w:cs="Palatino Linotype"/>
          <w:i/>
          <w:sz w:val="22"/>
          <w:szCs w:val="22"/>
          <w:lang w:val="es-MX" w:eastAsia="es-MX"/>
        </w:rPr>
        <w:t xml:space="preserve"> tendrán las siguientes </w:t>
      </w:r>
      <w:r w:rsidRPr="00834C6D">
        <w:rPr>
          <w:rFonts w:ascii="Palatino Linotype" w:eastAsia="Palatino Linotype" w:hAnsi="Palatino Linotype" w:cs="Palatino Linotype"/>
          <w:b/>
          <w:i/>
          <w:sz w:val="22"/>
          <w:szCs w:val="22"/>
          <w:lang w:val="es-MX" w:eastAsia="es-MX"/>
        </w:rPr>
        <w:t>funciones</w:t>
      </w:r>
      <w:r w:rsidRPr="00834C6D">
        <w:rPr>
          <w:rFonts w:ascii="Palatino Linotype" w:eastAsia="Palatino Linotype" w:hAnsi="Palatino Linotype" w:cs="Palatino Linotype"/>
          <w:i/>
          <w:sz w:val="22"/>
          <w:szCs w:val="22"/>
          <w:lang w:val="es-MX" w:eastAsia="es-MX"/>
        </w:rPr>
        <w:t>:</w:t>
      </w:r>
    </w:p>
    <w:p w14:paraId="4F366EC8"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X. Presentar ante el Comité, el proyecto de clasificación de información</w:t>
      </w:r>
      <w:r w:rsidRPr="00834C6D">
        <w:rPr>
          <w:rFonts w:ascii="Palatino Linotype" w:eastAsia="Palatino Linotype" w:hAnsi="Palatino Linotype" w:cs="Palatino Linotype"/>
          <w:i/>
          <w:sz w:val="22"/>
          <w:szCs w:val="22"/>
          <w:lang w:val="es-MX" w:eastAsia="es-MX"/>
        </w:rPr>
        <w:t xml:space="preserve">…” </w:t>
      </w:r>
    </w:p>
    <w:p w14:paraId="7644D049"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“Artículo 59.</w:t>
      </w:r>
      <w:r w:rsidRPr="00834C6D">
        <w:rPr>
          <w:rFonts w:ascii="Palatino Linotype" w:eastAsia="Palatino Linotype" w:hAnsi="Palatino Linotype" w:cs="Palatino Linotype"/>
          <w:i/>
          <w:sz w:val="22"/>
          <w:szCs w:val="22"/>
          <w:lang w:val="es-MX" w:eastAsia="es-MX"/>
        </w:rPr>
        <w:t xml:space="preserve"> Los </w:t>
      </w:r>
      <w:r w:rsidRPr="00834C6D">
        <w:rPr>
          <w:rFonts w:ascii="Palatino Linotype" w:eastAsia="Palatino Linotype" w:hAnsi="Palatino Linotype" w:cs="Palatino Linotype"/>
          <w:b/>
          <w:i/>
          <w:sz w:val="22"/>
          <w:szCs w:val="22"/>
          <w:lang w:val="es-MX" w:eastAsia="es-MX"/>
        </w:rPr>
        <w:t>servidores públicos habilitados</w:t>
      </w:r>
      <w:r w:rsidRPr="00834C6D">
        <w:rPr>
          <w:rFonts w:ascii="Palatino Linotype" w:eastAsia="Palatino Linotype" w:hAnsi="Palatino Linotype" w:cs="Palatino Linotype"/>
          <w:i/>
          <w:sz w:val="22"/>
          <w:szCs w:val="22"/>
          <w:lang w:val="es-MX" w:eastAsia="es-MX"/>
        </w:rPr>
        <w:t xml:space="preserve"> tendrán las </w:t>
      </w:r>
      <w:r w:rsidRPr="00834C6D">
        <w:rPr>
          <w:rFonts w:ascii="Palatino Linotype" w:eastAsia="Palatino Linotype" w:hAnsi="Palatino Linotype" w:cs="Palatino Linotype"/>
          <w:b/>
          <w:i/>
          <w:sz w:val="22"/>
          <w:szCs w:val="22"/>
          <w:lang w:val="es-MX" w:eastAsia="es-MX"/>
        </w:rPr>
        <w:t>funciones</w:t>
      </w:r>
      <w:r w:rsidRPr="00834C6D">
        <w:rPr>
          <w:rFonts w:ascii="Palatino Linotype" w:eastAsia="Palatino Linotype" w:hAnsi="Palatino Linotype" w:cs="Palatino Linotype"/>
          <w:i/>
          <w:sz w:val="22"/>
          <w:szCs w:val="22"/>
          <w:lang w:val="es-MX" w:eastAsia="es-MX"/>
        </w:rPr>
        <w:t xml:space="preserve"> siguientes:</w:t>
      </w:r>
    </w:p>
    <w:p w14:paraId="48F7745C"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b/>
          <w:i/>
          <w:sz w:val="22"/>
          <w:szCs w:val="22"/>
          <w:lang w:val="es-MX" w:eastAsia="es-MX"/>
        </w:rPr>
        <w:t>V. Integrar y presentar al responsable de la Unidad de Transparencia la propuesta de clasificación de información</w:t>
      </w:r>
      <w:r w:rsidRPr="00834C6D">
        <w:rPr>
          <w:rFonts w:ascii="Palatino Linotype" w:eastAsia="Palatino Linotype" w:hAnsi="Palatino Linotype" w:cs="Palatino Linotype"/>
          <w:i/>
          <w:sz w:val="22"/>
          <w:szCs w:val="22"/>
          <w:lang w:val="es-MX" w:eastAsia="es-MX"/>
        </w:rPr>
        <w:t>, la cual tendrá los fundamentos y argumentos en que se basa dicha propuesta…”(Sic)</w:t>
      </w:r>
    </w:p>
    <w:p w14:paraId="5837C05E" w14:textId="77777777" w:rsidR="00834C6D" w:rsidRPr="00834C6D" w:rsidRDefault="00834C6D" w:rsidP="00834C6D">
      <w:pPr>
        <w:ind w:left="992" w:right="1043"/>
        <w:jc w:val="both"/>
        <w:rPr>
          <w:rFonts w:ascii="Palatino Linotype" w:eastAsia="Palatino Linotype" w:hAnsi="Palatino Linotype" w:cs="Palatino Linotype"/>
          <w:i/>
          <w:sz w:val="22"/>
          <w:szCs w:val="22"/>
          <w:lang w:val="es-MX" w:eastAsia="es-MX"/>
        </w:rPr>
      </w:pPr>
    </w:p>
    <w:p w14:paraId="6DDBB2E8" w14:textId="58BC2DE9"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 xml:space="preserve">Denotándose de dichos elementos normativos que el determinar la clasificación de la información es un trabajo en conjunto tanto de los Servidores Públicos Habilitados, de las Unidades de Transparencia y del Comité de Transparencia del </w:t>
      </w:r>
      <w:r w:rsidRPr="00834C6D">
        <w:rPr>
          <w:rFonts w:ascii="Palatino Linotype" w:eastAsia="Palatino Linotype" w:hAnsi="Palatino Linotype" w:cs="Palatino Linotype"/>
          <w:b/>
          <w:szCs w:val="22"/>
          <w:lang w:val="es-MX" w:eastAsia="es-MX"/>
        </w:rPr>
        <w:t>Sujeto Obligado</w:t>
      </w:r>
      <w:r w:rsidRPr="00834C6D">
        <w:rPr>
          <w:rFonts w:ascii="Palatino Linotype" w:eastAsia="Palatino Linotype" w:hAnsi="Palatino Linotype" w:cs="Palatino Linotype"/>
          <w:szCs w:val="22"/>
          <w:lang w:val="es-MX" w:eastAsia="es-MX"/>
        </w:rPr>
        <w:t xml:space="preserve">, teniendo el deber los primeros de ellos de presentar ante la Unidad de Transparencia la propuesta de la clasificación de la información, para que luego ésta presente ante al Comité de Transparencia de así resultar procedente el proyecto de clasificación de la </w:t>
      </w:r>
      <w:r w:rsidRPr="00834C6D">
        <w:rPr>
          <w:rFonts w:ascii="Palatino Linotype" w:eastAsia="Palatino Linotype" w:hAnsi="Palatino Linotype" w:cs="Palatino Linotype"/>
          <w:szCs w:val="22"/>
          <w:lang w:val="es-MX" w:eastAsia="es-MX"/>
        </w:rPr>
        <w:lastRenderedPageBreak/>
        <w:t>información y finalmente sea éste último quien apruebe, modifique o revoque la clasificación de la información solicitada.</w:t>
      </w:r>
    </w:p>
    <w:p w14:paraId="206B698A" w14:textId="77777777"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p>
    <w:p w14:paraId="53BCA554" w14:textId="77777777"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Para lo cual, a su vez en el caso de información de carácter confidencial, se debe atender a lo que señala el artículo 149 de la Ley de Transparencia Local vigente, que se lee como sigue:</w:t>
      </w:r>
    </w:p>
    <w:p w14:paraId="071F6B53" w14:textId="77777777" w:rsidR="00834C6D" w:rsidRPr="00834C6D" w:rsidRDefault="00834C6D" w:rsidP="00834C6D">
      <w:pPr>
        <w:spacing w:line="360" w:lineRule="auto"/>
        <w:jc w:val="both"/>
        <w:rPr>
          <w:rFonts w:ascii="Palatino Linotype" w:eastAsia="Palatino Linotype" w:hAnsi="Palatino Linotype" w:cs="Palatino Linotype"/>
          <w:sz w:val="22"/>
          <w:szCs w:val="22"/>
          <w:lang w:val="es-MX" w:eastAsia="es-MX"/>
        </w:rPr>
      </w:pPr>
    </w:p>
    <w:p w14:paraId="5B650087" w14:textId="77777777" w:rsidR="00834C6D" w:rsidRPr="00834C6D" w:rsidRDefault="00834C6D" w:rsidP="00834C6D">
      <w:pPr>
        <w:spacing w:after="240"/>
        <w:ind w:left="567" w:right="616"/>
        <w:jc w:val="both"/>
        <w:rPr>
          <w:rFonts w:ascii="Palatino Linotype" w:eastAsia="Palatino Linotype" w:hAnsi="Palatino Linotype" w:cs="Palatino Linotype"/>
          <w:i/>
          <w:sz w:val="22"/>
          <w:szCs w:val="22"/>
          <w:lang w:val="es-MX" w:eastAsia="es-MX"/>
        </w:rPr>
      </w:pPr>
      <w:r w:rsidRPr="00834C6D">
        <w:rPr>
          <w:rFonts w:ascii="Palatino Linotype" w:eastAsia="Palatino Linotype" w:hAnsi="Palatino Linotype" w:cs="Palatino Linotype"/>
          <w:i/>
          <w:sz w:val="22"/>
          <w:szCs w:val="22"/>
          <w:lang w:val="es-MX" w:eastAsia="es-MX"/>
        </w:rPr>
        <w:t>“</w:t>
      </w:r>
      <w:r w:rsidRPr="00834C6D">
        <w:rPr>
          <w:rFonts w:ascii="Palatino Linotype" w:eastAsia="Palatino Linotype" w:hAnsi="Palatino Linotype" w:cs="Palatino Linotype"/>
          <w:b/>
          <w:i/>
          <w:sz w:val="22"/>
          <w:szCs w:val="22"/>
          <w:lang w:val="es-MX" w:eastAsia="es-MX"/>
        </w:rPr>
        <w:t>Artículo 149.</w:t>
      </w:r>
      <w:r w:rsidRPr="00834C6D">
        <w:rPr>
          <w:rFonts w:ascii="Palatino Linotype" w:eastAsia="Palatino Linotype" w:hAnsi="Palatino Linotype" w:cs="Palatino Linotype"/>
          <w:i/>
          <w:sz w:val="22"/>
          <w:szCs w:val="22"/>
          <w:lang w:val="es-MX" w:eastAsia="es-MX"/>
        </w:rPr>
        <w:t xml:space="preserve"> El </w:t>
      </w:r>
      <w:r w:rsidRPr="00834C6D">
        <w:rPr>
          <w:rFonts w:ascii="Palatino Linotype" w:eastAsia="Palatino Linotype" w:hAnsi="Palatino Linotype" w:cs="Palatino Linotype"/>
          <w:b/>
          <w:i/>
          <w:sz w:val="22"/>
          <w:szCs w:val="22"/>
          <w:lang w:val="es-MX" w:eastAsia="es-MX"/>
        </w:rPr>
        <w:t>acuerdo que clasifique la información como confidencial</w:t>
      </w:r>
      <w:r w:rsidRPr="00834C6D">
        <w:rPr>
          <w:rFonts w:ascii="Palatino Linotype" w:eastAsia="Palatino Linotype" w:hAnsi="Palatino Linotype" w:cs="Palatino Linotype"/>
          <w:i/>
          <w:sz w:val="22"/>
          <w:szCs w:val="22"/>
          <w:lang w:val="es-MX" w:eastAsia="es-MX"/>
        </w:rPr>
        <w:t xml:space="preserve"> deberá contener un razonamiento lógico en el que demuestre que la información se encuentra en alguna o algunas de las hipótesis previstas en la presente Ley.” (Sic)</w:t>
      </w:r>
    </w:p>
    <w:p w14:paraId="4CD22FC8" w14:textId="77777777" w:rsidR="00834C6D" w:rsidRPr="00834C6D" w:rsidRDefault="00834C6D" w:rsidP="00834C6D">
      <w:pPr>
        <w:spacing w:before="240" w:line="360" w:lineRule="auto"/>
        <w:ind w:right="51"/>
        <w:jc w:val="both"/>
        <w:rPr>
          <w:rFonts w:ascii="Palatino Linotype" w:eastAsia="Palatino Linotype" w:hAnsi="Palatino Linotype" w:cs="Palatino Linotype"/>
          <w:sz w:val="22"/>
          <w:szCs w:val="22"/>
          <w:lang w:val="es-MX" w:eastAsia="es-MX"/>
        </w:rPr>
      </w:pPr>
    </w:p>
    <w:p w14:paraId="367FE559" w14:textId="28EC8F97" w:rsidR="00834C6D" w:rsidRPr="00834C6D" w:rsidRDefault="00834C6D" w:rsidP="00834C6D">
      <w:pPr>
        <w:spacing w:line="360" w:lineRule="auto"/>
        <w:ind w:right="51"/>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 xml:space="preserve">Es decir, el </w:t>
      </w:r>
      <w:r w:rsidRPr="00834C6D">
        <w:rPr>
          <w:rFonts w:ascii="Palatino Linotype" w:eastAsia="Palatino Linotype" w:hAnsi="Palatino Linotype" w:cs="Palatino Linotype"/>
          <w:b/>
          <w:szCs w:val="22"/>
          <w:lang w:val="es-MX" w:eastAsia="es-MX"/>
        </w:rPr>
        <w:t>Sujeto Obligado</w:t>
      </w:r>
      <w:r w:rsidRPr="00834C6D">
        <w:rPr>
          <w:rFonts w:ascii="Palatino Linotype" w:eastAsia="Palatino Linotype" w:hAnsi="Palatino Linotype" w:cs="Palatino Linotype"/>
          <w:szCs w:val="22"/>
          <w:lang w:val="es-MX" w:eastAsia="es-MX"/>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638E4B11" w14:textId="77777777" w:rsidR="00834C6D" w:rsidRPr="00834C6D" w:rsidRDefault="00834C6D" w:rsidP="00834C6D">
      <w:pPr>
        <w:spacing w:line="360" w:lineRule="auto"/>
        <w:ind w:right="51"/>
        <w:jc w:val="both"/>
        <w:rPr>
          <w:rFonts w:ascii="Palatino Linotype" w:eastAsia="Palatino Linotype" w:hAnsi="Palatino Linotype" w:cs="Palatino Linotype"/>
          <w:sz w:val="22"/>
          <w:szCs w:val="22"/>
          <w:lang w:val="es-MX" w:eastAsia="es-MX"/>
        </w:rPr>
      </w:pPr>
    </w:p>
    <w:p w14:paraId="64E2ACCE" w14:textId="672BADF2"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 xml:space="preserve">Al respecto, se destaca que la versión pública que elabore el </w:t>
      </w:r>
      <w:r w:rsidRPr="00834C6D">
        <w:rPr>
          <w:rFonts w:ascii="Palatino Linotype" w:eastAsia="Palatino Linotype" w:hAnsi="Palatino Linotype" w:cs="Palatino Linotype"/>
          <w:b/>
          <w:szCs w:val="22"/>
          <w:lang w:val="es-MX" w:eastAsia="es-MX"/>
        </w:rPr>
        <w:t>Sujeto Obligado</w:t>
      </w:r>
      <w:r w:rsidRPr="00834C6D">
        <w:rPr>
          <w:rFonts w:ascii="Palatino Linotype" w:eastAsia="Palatino Linotype" w:hAnsi="Palatino Linotype" w:cs="Palatino Linotype"/>
          <w:szCs w:val="22"/>
          <w:lang w:val="es-MX" w:eastAsia="es-MX"/>
        </w:rPr>
        <w:t xml:space="preserve"> debe cumplir con las formalidades exigidas en la Ley; es decir, resulta necesario que el Comité de Transparencia del </w:t>
      </w:r>
      <w:r w:rsidRPr="00834C6D">
        <w:rPr>
          <w:rFonts w:ascii="Palatino Linotype" w:eastAsia="Palatino Linotype" w:hAnsi="Palatino Linotype" w:cs="Palatino Linotype"/>
          <w:b/>
          <w:szCs w:val="22"/>
          <w:lang w:val="es-MX" w:eastAsia="es-MX"/>
        </w:rPr>
        <w:t>Sujeto Obligado</w:t>
      </w:r>
      <w:r w:rsidRPr="00834C6D">
        <w:rPr>
          <w:rFonts w:ascii="Palatino Linotype" w:eastAsia="Palatino Linotype" w:hAnsi="Palatino Linotype" w:cs="Palatino Linotype"/>
          <w:szCs w:val="22"/>
          <w:lang w:val="es-MX" w:eastAsia="es-MX"/>
        </w:rPr>
        <w:t xml:space="preserve"> emita el Acuerdo de Clasificación correspondiente debidamente fundado y motivado, que sustente la versión pública, el cual deberá cumplir cabalmente con las formalidades previstas en el artículo 137 de la </w:t>
      </w:r>
      <w:r w:rsidRPr="00834C6D">
        <w:rPr>
          <w:rFonts w:ascii="Palatino Linotype" w:eastAsia="Palatino Linotype" w:hAnsi="Palatino Linotype" w:cs="Palatino Linotype"/>
          <w:szCs w:val="22"/>
          <w:lang w:val="es-MX" w:eastAsia="es-MX"/>
        </w:rPr>
        <w:lastRenderedPageBreak/>
        <w:t xml:space="preserve">Ley de Transparencia y Acceso a la Información Pública del Estado de México y Municipios, ya expuesto; así como con los numerales aplicables de los </w:t>
      </w:r>
      <w:r w:rsidRPr="00834C6D">
        <w:rPr>
          <w:rFonts w:ascii="Palatino Linotype" w:eastAsia="Palatino Linotype" w:hAnsi="Palatino Linotype" w:cs="Palatino Linotype"/>
          <w:b/>
          <w:szCs w:val="22"/>
          <w:lang w:val="es-MX" w:eastAsia="es-MX"/>
        </w:rPr>
        <w:t>LINEAMIENTOS GENERALES EN MATERIA DE CLASIFICACIÓN Y DESCLASIFICACIÓN DE LA INFORMACIÓN, ASÍ COMO PARA LA ELABORACIÓN DE VERSIONES PÚBLICAS</w:t>
      </w:r>
      <w:r w:rsidRPr="00834C6D">
        <w:rPr>
          <w:rFonts w:ascii="Palatino Linotype" w:eastAsia="Palatino Linotype" w:hAnsi="Palatino Linotype" w:cs="Palatino Linotype"/>
          <w:szCs w:val="22"/>
          <w:lang w:val="es-MX" w:eastAsia="es-MX"/>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670C4EAC" w14:textId="77777777" w:rsidR="00834C6D" w:rsidRPr="00834C6D" w:rsidRDefault="00834C6D" w:rsidP="00834C6D">
      <w:pPr>
        <w:ind w:left="709" w:right="709"/>
        <w:jc w:val="both"/>
        <w:rPr>
          <w:rFonts w:ascii="Palatino Linotype" w:eastAsia="Palatino Linotype" w:hAnsi="Palatino Linotype" w:cs="Palatino Linotype"/>
          <w:b/>
          <w:i/>
          <w:sz w:val="22"/>
          <w:szCs w:val="22"/>
          <w:lang w:val="es-MX" w:eastAsia="es-MX"/>
        </w:rPr>
      </w:pPr>
    </w:p>
    <w:p w14:paraId="5E3315A4"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“Lineamientos Generales en materia de Clasificación y Desclasificación de la Información, así como para la elaboración de Versiones Públicas</w:t>
      </w:r>
    </w:p>
    <w:p w14:paraId="68D229C4"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w:t>
      </w:r>
      <w:r w:rsidRPr="00834C6D">
        <w:rPr>
          <w:rFonts w:ascii="Palatino Linotype" w:eastAsia="Palatino Linotype" w:hAnsi="Palatino Linotype" w:cs="Palatino Linotype"/>
          <w:b/>
          <w:i/>
          <w:sz w:val="22"/>
          <w:szCs w:val="22"/>
          <w:lang w:val="es-MX" w:eastAsia="es-MX"/>
        </w:rPr>
        <w:t>Segundo.-</w:t>
      </w:r>
      <w:r w:rsidRPr="00834C6D">
        <w:rPr>
          <w:rFonts w:ascii="Palatino Linotype" w:eastAsia="Palatino Linotype" w:hAnsi="Palatino Linotype" w:cs="Palatino Linotype"/>
          <w:i/>
          <w:sz w:val="22"/>
          <w:szCs w:val="22"/>
          <w:lang w:val="es-MX" w:eastAsia="es-MX"/>
        </w:rPr>
        <w:t xml:space="preserve"> Para efectos de los presentes Lineamientos Generales, se entenderá por:</w:t>
      </w:r>
    </w:p>
    <w:p w14:paraId="61992156"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XVIII.</w:t>
      </w:r>
      <w:r w:rsidRPr="00834C6D">
        <w:rPr>
          <w:rFonts w:ascii="Palatino Linotype" w:eastAsia="Palatino Linotype" w:hAnsi="Palatino Linotype" w:cs="Palatino Linotype"/>
          <w:i/>
          <w:sz w:val="22"/>
          <w:szCs w:val="22"/>
          <w:lang w:val="es-MX" w:eastAsia="es-MX"/>
        </w:rPr>
        <w:t xml:space="preserve"> </w:t>
      </w:r>
      <w:r w:rsidRPr="00834C6D">
        <w:rPr>
          <w:rFonts w:ascii="Palatino Linotype" w:eastAsia="Palatino Linotype" w:hAnsi="Palatino Linotype" w:cs="Palatino Linotype"/>
          <w:b/>
          <w:i/>
          <w:sz w:val="22"/>
          <w:szCs w:val="22"/>
          <w:lang w:val="es-MX" w:eastAsia="es-MX"/>
        </w:rPr>
        <w:t>Versión pública:</w:t>
      </w:r>
      <w:r w:rsidRPr="00834C6D">
        <w:rPr>
          <w:rFonts w:ascii="Palatino Linotype" w:eastAsia="Palatino Linotype" w:hAnsi="Palatino Linotype" w:cs="Palatino Linotype"/>
          <w:i/>
          <w:sz w:val="22"/>
          <w:szCs w:val="22"/>
          <w:lang w:val="es-MX" w:eastAsia="es-MX"/>
        </w:rPr>
        <w:t xml:space="preserve"> El documento a partir del que se otorga acceso a la información, en el que se testan partes o secciones clasificadas, indicando el contenido de éstas de manera genérica, </w:t>
      </w:r>
      <w:r w:rsidRPr="00834C6D">
        <w:rPr>
          <w:rFonts w:ascii="Palatino Linotype" w:eastAsia="Palatino Linotype" w:hAnsi="Palatino Linotype" w:cs="Palatino Linotype"/>
          <w:b/>
          <w:i/>
          <w:sz w:val="22"/>
          <w:szCs w:val="22"/>
          <w:u w:val="single"/>
          <w:lang w:val="es-MX" w:eastAsia="es-MX"/>
        </w:rPr>
        <w:t>fundando y motivando la</w:t>
      </w:r>
      <w:r w:rsidRPr="00834C6D">
        <w:rPr>
          <w:rFonts w:ascii="Palatino Linotype" w:eastAsia="Palatino Linotype" w:hAnsi="Palatino Linotype" w:cs="Palatino Linotype"/>
          <w:i/>
          <w:sz w:val="22"/>
          <w:szCs w:val="22"/>
          <w:lang w:val="es-MX" w:eastAsia="es-MX"/>
        </w:rPr>
        <w:t xml:space="preserve"> reserva o </w:t>
      </w:r>
      <w:r w:rsidRPr="00834C6D">
        <w:rPr>
          <w:rFonts w:ascii="Palatino Linotype" w:eastAsia="Palatino Linotype" w:hAnsi="Palatino Linotype" w:cs="Palatino Linotype"/>
          <w:b/>
          <w:i/>
          <w:sz w:val="22"/>
          <w:szCs w:val="22"/>
          <w:u w:val="single"/>
          <w:lang w:val="es-MX" w:eastAsia="es-MX"/>
        </w:rPr>
        <w:t>confidencialidad</w:t>
      </w:r>
      <w:r w:rsidRPr="00834C6D">
        <w:rPr>
          <w:rFonts w:ascii="Palatino Linotype" w:eastAsia="Palatino Linotype" w:hAnsi="Palatino Linotype" w:cs="Palatino Linotype"/>
          <w:i/>
          <w:sz w:val="22"/>
          <w:szCs w:val="22"/>
          <w:lang w:val="es-MX" w:eastAsia="es-MX"/>
        </w:rPr>
        <w:t>, a través de la resolución que para tal efecto emita el Comité de Transparencia.</w:t>
      </w:r>
    </w:p>
    <w:p w14:paraId="4AA0D7FA"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Cuarto.</w:t>
      </w:r>
      <w:r w:rsidRPr="00834C6D">
        <w:rPr>
          <w:rFonts w:ascii="Palatino Linotype" w:eastAsia="Palatino Linotype" w:hAnsi="Palatino Linotype" w:cs="Palatino Linotype"/>
          <w:i/>
          <w:sz w:val="22"/>
          <w:szCs w:val="22"/>
          <w:lang w:val="es-MX" w:eastAsia="es-MX"/>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178A75B4"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Los sujetos obligados deberán aplicar, de manera estricta, las excepciones al derecho de acceso a la información y sólo podrán invocarlas cuando acrediten su procedencia.</w:t>
      </w:r>
    </w:p>
    <w:p w14:paraId="35D232BD"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Quinto.</w:t>
      </w:r>
      <w:r w:rsidRPr="00834C6D">
        <w:rPr>
          <w:rFonts w:ascii="Palatino Linotype" w:eastAsia="Palatino Linotype" w:hAnsi="Palatino Linotype" w:cs="Palatino Linotype"/>
          <w:i/>
          <w:sz w:val="22"/>
          <w:szCs w:val="22"/>
          <w:lang w:val="es-MX" w:eastAsia="es-MX"/>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5BF146EA"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lastRenderedPageBreak/>
        <w:t>…</w:t>
      </w:r>
    </w:p>
    <w:p w14:paraId="523A5912"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Séptimo.</w:t>
      </w:r>
      <w:r w:rsidRPr="00834C6D">
        <w:rPr>
          <w:rFonts w:ascii="Palatino Linotype" w:eastAsia="Palatino Linotype" w:hAnsi="Palatino Linotype" w:cs="Palatino Linotype"/>
          <w:i/>
          <w:sz w:val="22"/>
          <w:szCs w:val="22"/>
          <w:lang w:val="es-MX" w:eastAsia="es-MX"/>
        </w:rPr>
        <w:t xml:space="preserve"> La clasificación de la información se llevará a cabo en el momento en que:</w:t>
      </w:r>
    </w:p>
    <w:p w14:paraId="2377EE1E"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I.</w:t>
      </w:r>
      <w:r w:rsidRPr="00834C6D">
        <w:rPr>
          <w:rFonts w:ascii="Palatino Linotype" w:eastAsia="Palatino Linotype" w:hAnsi="Palatino Linotype" w:cs="Palatino Linotype"/>
          <w:i/>
          <w:sz w:val="22"/>
          <w:szCs w:val="22"/>
          <w:lang w:val="es-MX" w:eastAsia="es-MX"/>
        </w:rPr>
        <w:t xml:space="preserve"> Se reciba una solicitud de acceso a la información;</w:t>
      </w:r>
    </w:p>
    <w:p w14:paraId="4AF6C1ED"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II.</w:t>
      </w:r>
      <w:r w:rsidRPr="00834C6D">
        <w:rPr>
          <w:rFonts w:ascii="Palatino Linotype" w:eastAsia="Palatino Linotype" w:hAnsi="Palatino Linotype" w:cs="Palatino Linotype"/>
          <w:i/>
          <w:sz w:val="22"/>
          <w:szCs w:val="22"/>
          <w:lang w:val="es-MX" w:eastAsia="es-MX"/>
        </w:rPr>
        <w:t xml:space="preserve"> Se determine mediante resolución de autoridad competente, o</w:t>
      </w:r>
    </w:p>
    <w:p w14:paraId="777A7072"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III.</w:t>
      </w:r>
      <w:r w:rsidRPr="00834C6D">
        <w:rPr>
          <w:rFonts w:ascii="Palatino Linotype" w:eastAsia="Palatino Linotype" w:hAnsi="Palatino Linotype" w:cs="Palatino Linotype"/>
          <w:i/>
          <w:sz w:val="22"/>
          <w:szCs w:val="22"/>
          <w:lang w:val="es-MX" w:eastAsia="es-MX"/>
        </w:rPr>
        <w:t xml:space="preserve"> Se generen versiones públicas para dar cumplimiento a las obligaciones de transparencia previstas en la Ley General, la Ley Federal y las correspondientes de las entidades federativas.</w:t>
      </w:r>
    </w:p>
    <w:p w14:paraId="2F38ACF7"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Los titulares de las áreas deberán revisar la clasificación al momento de la recepción de una solicitud de acceso a la información, para verificar si encuadra en una causal de reserva o de confidencialidad.</w:t>
      </w:r>
    </w:p>
    <w:p w14:paraId="2C505AC5"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Octavo.</w:t>
      </w:r>
      <w:r w:rsidRPr="00834C6D">
        <w:rPr>
          <w:rFonts w:ascii="Palatino Linotype" w:eastAsia="Palatino Linotype" w:hAnsi="Palatino Linotype" w:cs="Palatino Linotype"/>
          <w:i/>
          <w:sz w:val="22"/>
          <w:szCs w:val="22"/>
          <w:lang w:val="es-MX" w:eastAsia="es-MX"/>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21B705A5"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Para motivar la clasificación se deberán señalar las razones o circunstancias especiales que lo llevaron a concluir que el caso particular se ajusta al supuesto previsto por la norma legal invocada como fundamento.</w:t>
      </w:r>
    </w:p>
    <w:p w14:paraId="056048C3"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En caso de referirse a información reservada, la motivación de la clasificación también deberá comprender las circunstancias que justifican el establecimiento de determinado plazo de reserva.</w:t>
      </w:r>
    </w:p>
    <w:p w14:paraId="59D40EB2"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Tratándose de información clasificada como confidencial respecto de la cual se haya determinado su conservación permanente por tener valor histórico, ésta conservará tal carácter de conformidad con la normativa aplicable en materia de archivos.</w:t>
      </w:r>
    </w:p>
    <w:p w14:paraId="3744A2CC"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Los documentos contenidos en los archivos históricos y los identificados como históricos confidenciales no serán susceptibles de clasificación como reservados.</w:t>
      </w:r>
    </w:p>
    <w:p w14:paraId="5F2647AC"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Noveno.</w:t>
      </w:r>
      <w:r w:rsidRPr="00834C6D">
        <w:rPr>
          <w:rFonts w:ascii="Palatino Linotype" w:eastAsia="Palatino Linotype" w:hAnsi="Palatino Linotype" w:cs="Palatino Linotype"/>
          <w:i/>
          <w:sz w:val="22"/>
          <w:szCs w:val="22"/>
          <w:lang w:val="es-MX" w:eastAsia="es-MX"/>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5A9869F9"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Décimo.</w:t>
      </w:r>
      <w:r w:rsidRPr="00834C6D">
        <w:rPr>
          <w:rFonts w:ascii="Palatino Linotype" w:eastAsia="Palatino Linotype" w:hAnsi="Palatino Linotype" w:cs="Palatino Linotype"/>
          <w:i/>
          <w:sz w:val="22"/>
          <w:szCs w:val="22"/>
          <w:lang w:val="es-MX" w:eastAsia="es-MX"/>
        </w:rPr>
        <w:t xml:space="preserve"> Los titulares de las áreas, deberán tener conocimiento y llevar un registro del personal que, por la naturaleza de sus atribuciones, tenga acceso a los documentos </w:t>
      </w:r>
      <w:r w:rsidRPr="00834C6D">
        <w:rPr>
          <w:rFonts w:ascii="Palatino Linotype" w:eastAsia="Palatino Linotype" w:hAnsi="Palatino Linotype" w:cs="Palatino Linotype"/>
          <w:i/>
          <w:sz w:val="22"/>
          <w:szCs w:val="22"/>
          <w:lang w:val="es-MX" w:eastAsia="es-MX"/>
        </w:rPr>
        <w:lastRenderedPageBreak/>
        <w:t>clasificados. Asimismo, deberán asegurarse de que dicho personal cuente con los conocimientos técnicos y legales que le permitan manejar adecuadamente la información clasificada, en los términos de los Lineamientos para la Organización y Conservación de Archivos.</w:t>
      </w:r>
    </w:p>
    <w:p w14:paraId="24266327" w14:textId="77777777" w:rsidR="00834C6D" w:rsidRPr="00834C6D" w:rsidRDefault="00834C6D" w:rsidP="00834C6D">
      <w:pPr>
        <w:pBdr>
          <w:top w:val="nil"/>
          <w:left w:val="nil"/>
          <w:bottom w:val="nil"/>
          <w:right w:val="nil"/>
          <w:between w:val="nil"/>
        </w:pBdr>
        <w:spacing w:after="24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En ausencia de los titulares de las áreas, la información será clasificada o desclasificada por la persona que lo supla, en términos de la normativa que rija la actuación del sujeto obligado.</w:t>
      </w:r>
    </w:p>
    <w:p w14:paraId="6FB6A602" w14:textId="77777777" w:rsidR="00834C6D" w:rsidRPr="00834C6D" w:rsidRDefault="00834C6D" w:rsidP="00834C6D">
      <w:pPr>
        <w:pBdr>
          <w:top w:val="nil"/>
          <w:left w:val="nil"/>
          <w:bottom w:val="nil"/>
          <w:right w:val="nil"/>
          <w:between w:val="nil"/>
        </w:pBdr>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Décimo primero.</w:t>
      </w:r>
      <w:r w:rsidRPr="00834C6D">
        <w:rPr>
          <w:rFonts w:ascii="Palatino Linotype" w:eastAsia="Palatino Linotype" w:hAnsi="Palatino Linotype" w:cs="Palatino Linotype"/>
          <w:i/>
          <w:sz w:val="22"/>
          <w:szCs w:val="22"/>
          <w:lang w:val="es-MX" w:eastAsia="es-MX"/>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4D0B8892" w14:textId="77777777" w:rsidR="00834C6D" w:rsidRPr="00834C6D" w:rsidRDefault="00834C6D" w:rsidP="00834C6D">
      <w:pPr>
        <w:pBdr>
          <w:top w:val="nil"/>
          <w:left w:val="nil"/>
          <w:bottom w:val="nil"/>
          <w:right w:val="nil"/>
          <w:between w:val="nil"/>
        </w:pBdr>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w:t>
      </w:r>
    </w:p>
    <w:p w14:paraId="4E832DF8" w14:textId="77777777" w:rsidR="00834C6D" w:rsidRPr="00834C6D" w:rsidRDefault="00834C6D" w:rsidP="00834C6D">
      <w:pPr>
        <w:pBdr>
          <w:top w:val="nil"/>
          <w:left w:val="nil"/>
          <w:bottom w:val="nil"/>
          <w:right w:val="nil"/>
          <w:between w:val="nil"/>
        </w:pBdr>
        <w:ind w:left="709" w:right="709"/>
        <w:jc w:val="center"/>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CAPÍTULO VIII</w:t>
      </w:r>
    </w:p>
    <w:p w14:paraId="19875046" w14:textId="77777777" w:rsidR="00834C6D" w:rsidRPr="00834C6D" w:rsidRDefault="00834C6D" w:rsidP="00834C6D">
      <w:pPr>
        <w:pBdr>
          <w:top w:val="nil"/>
          <w:left w:val="nil"/>
          <w:bottom w:val="nil"/>
          <w:right w:val="nil"/>
          <w:between w:val="nil"/>
        </w:pBdr>
        <w:ind w:left="709" w:right="709"/>
        <w:jc w:val="center"/>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DE LA LEYENDA DE CLASIFICACIÓN</w:t>
      </w:r>
    </w:p>
    <w:p w14:paraId="771F4459" w14:textId="77777777" w:rsidR="00834C6D" w:rsidRPr="00834C6D" w:rsidRDefault="00834C6D" w:rsidP="00834C6D">
      <w:pPr>
        <w:pBdr>
          <w:top w:val="nil"/>
          <w:left w:val="nil"/>
          <w:bottom w:val="nil"/>
          <w:right w:val="nil"/>
          <w:between w:val="nil"/>
        </w:pBdr>
        <w:spacing w:after="16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Quincuagésimo</w:t>
      </w:r>
      <w:r w:rsidRPr="00834C6D">
        <w:rPr>
          <w:rFonts w:ascii="Palatino Linotype" w:eastAsia="Palatino Linotype" w:hAnsi="Palatino Linotype" w:cs="Palatino Linotype"/>
          <w:i/>
          <w:sz w:val="22"/>
          <w:szCs w:val="22"/>
          <w:lang w:val="es-MX" w:eastAsia="es-MX"/>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058E1002" w14:textId="77777777" w:rsidR="00834C6D" w:rsidRPr="00834C6D" w:rsidRDefault="00834C6D" w:rsidP="00834C6D">
      <w:pPr>
        <w:pBdr>
          <w:top w:val="nil"/>
          <w:left w:val="nil"/>
          <w:bottom w:val="nil"/>
          <w:right w:val="nil"/>
          <w:between w:val="nil"/>
        </w:pBdr>
        <w:spacing w:after="16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i/>
          <w:sz w:val="22"/>
          <w:szCs w:val="22"/>
          <w:lang w:val="es-MX" w:eastAsia="es-MX"/>
        </w:rPr>
        <w:t>[…]</w:t>
      </w:r>
    </w:p>
    <w:p w14:paraId="3608D200" w14:textId="77777777" w:rsidR="00834C6D" w:rsidRPr="00834C6D" w:rsidRDefault="00834C6D" w:rsidP="00834C6D">
      <w:pPr>
        <w:pBdr>
          <w:top w:val="nil"/>
          <w:left w:val="nil"/>
          <w:bottom w:val="nil"/>
          <w:right w:val="nil"/>
          <w:between w:val="nil"/>
        </w:pBdr>
        <w:spacing w:after="160"/>
        <w:ind w:left="709" w:right="709"/>
        <w:jc w:val="both"/>
        <w:rPr>
          <w:rFonts w:ascii="Palatino Linotype" w:hAnsi="Palatino Linotype"/>
          <w:sz w:val="22"/>
          <w:szCs w:val="22"/>
          <w:lang w:val="es-MX" w:eastAsia="es-MX"/>
        </w:rPr>
      </w:pPr>
      <w:r w:rsidRPr="00834C6D">
        <w:rPr>
          <w:rFonts w:ascii="Palatino Linotype" w:eastAsia="Palatino Linotype" w:hAnsi="Palatino Linotype" w:cs="Palatino Linotype"/>
          <w:b/>
          <w:i/>
          <w:sz w:val="22"/>
          <w:szCs w:val="22"/>
          <w:lang w:val="es-MX" w:eastAsia="es-MX"/>
        </w:rPr>
        <w:t xml:space="preserve">Quincuagésimo tercero. </w:t>
      </w:r>
      <w:r w:rsidRPr="00834C6D">
        <w:rPr>
          <w:rFonts w:ascii="Palatino Linotype" w:eastAsia="Palatino Linotype" w:hAnsi="Palatino Linotype" w:cs="Palatino Linotype"/>
          <w:b/>
          <w:i/>
          <w:sz w:val="22"/>
          <w:szCs w:val="22"/>
          <w:u w:val="single"/>
          <w:lang w:val="es-MX" w:eastAsia="es-MX"/>
        </w:rPr>
        <w:t>El formato para señalar la clasificación parcial de un documento</w:t>
      </w:r>
      <w:r w:rsidRPr="00834C6D">
        <w:rPr>
          <w:rFonts w:ascii="Palatino Linotype" w:eastAsia="Palatino Linotype" w:hAnsi="Palatino Linotype" w:cs="Palatino Linotype"/>
          <w:i/>
          <w:sz w:val="22"/>
          <w:szCs w:val="22"/>
          <w:lang w:val="es-MX" w:eastAsia="es-MX"/>
        </w:rPr>
        <w:t>, es el siguiente:</w:t>
      </w:r>
    </w:p>
    <w:tbl>
      <w:tblPr>
        <w:tblW w:w="8833" w:type="dxa"/>
        <w:jc w:val="center"/>
        <w:tblLayout w:type="fixed"/>
        <w:tblLook w:val="0400" w:firstRow="0" w:lastRow="0" w:firstColumn="0" w:lastColumn="0" w:noHBand="0" w:noVBand="1"/>
      </w:tblPr>
      <w:tblGrid>
        <w:gridCol w:w="1660"/>
        <w:gridCol w:w="1980"/>
        <w:gridCol w:w="5193"/>
      </w:tblGrid>
      <w:tr w:rsidR="00834C6D" w:rsidRPr="00834C6D" w14:paraId="68DF6601" w14:textId="77777777" w:rsidTr="00495255">
        <w:trPr>
          <w:jc w:val="center"/>
        </w:trPr>
        <w:tc>
          <w:tcPr>
            <w:tcW w:w="1660" w:type="dxa"/>
            <w:tcBorders>
              <w:bottom w:val="single" w:sz="4" w:space="0" w:color="000000"/>
              <w:right w:val="single" w:sz="4" w:space="0" w:color="000000"/>
            </w:tcBorders>
            <w:tcMar>
              <w:top w:w="0" w:type="dxa"/>
              <w:left w:w="115" w:type="dxa"/>
              <w:bottom w:w="0" w:type="dxa"/>
              <w:right w:w="115" w:type="dxa"/>
            </w:tcMar>
          </w:tcPr>
          <w:p w14:paraId="0B6D2976" w14:textId="77777777" w:rsidR="00834C6D" w:rsidRPr="00834C6D" w:rsidRDefault="00834C6D" w:rsidP="00834C6D">
            <w:pPr>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5DC5713"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b/>
                <w:i/>
                <w:sz w:val="20"/>
                <w:szCs w:val="22"/>
                <w:lang w:val="es-MX" w:eastAsia="es-MX"/>
              </w:rPr>
              <w:t>Concepto</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105717C"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b/>
                <w:i/>
                <w:sz w:val="20"/>
                <w:szCs w:val="22"/>
                <w:lang w:val="es-MX" w:eastAsia="es-MX"/>
              </w:rPr>
              <w:t>Dónde:</w:t>
            </w:r>
          </w:p>
        </w:tc>
      </w:tr>
      <w:tr w:rsidR="00834C6D" w:rsidRPr="00834C6D" w14:paraId="500B2046" w14:textId="77777777" w:rsidTr="00495255">
        <w:trPr>
          <w:jc w:val="center"/>
        </w:trPr>
        <w:tc>
          <w:tcPr>
            <w:tcW w:w="1660" w:type="dxa"/>
            <w:vMerge w:val="restart"/>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5D592AE6"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b/>
                <w:i/>
                <w:sz w:val="20"/>
                <w:szCs w:val="22"/>
                <w:lang w:val="es-MX" w:eastAsia="es-MX"/>
              </w:rPr>
              <w:t>Sello oficial o logotipo del sujeto obligado</w:t>
            </w: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0CFA108"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Fecha de clasificación</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86183D3"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Se anotará la fecha en la que el Comité de Transparencia confirmó la clasificación del documento, en su caso.</w:t>
            </w:r>
          </w:p>
        </w:tc>
      </w:tr>
      <w:tr w:rsidR="00834C6D" w:rsidRPr="00834C6D" w14:paraId="3B60696C"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55E2098D"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B95442E"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Área</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8659060"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Se señalará el nombre del área del cual es titular quien clasifica.</w:t>
            </w:r>
          </w:p>
        </w:tc>
      </w:tr>
      <w:tr w:rsidR="00834C6D" w:rsidRPr="00834C6D" w14:paraId="5B3E520B"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7CB93710"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882510E"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Información reservada</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A6C63D2"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Se indicarán, en su caso, las partes o páginas del documento que se clasifican como reservadas. Si el documento fuera reservado en su totalidad, se anotarán todas las páginas que lo conforman. Si el documento no contiene información reservada, se tachará este apartado.</w:t>
            </w:r>
          </w:p>
        </w:tc>
      </w:tr>
      <w:tr w:rsidR="00834C6D" w:rsidRPr="00834C6D" w14:paraId="0EFE722B"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00DE5946"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D138DC5"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Periodo de reserva</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232B961"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Se anotará el número de años o meses por los que se mantendrá el documento o las partes del mismo como reservado.</w:t>
            </w:r>
          </w:p>
        </w:tc>
      </w:tr>
      <w:tr w:rsidR="00834C6D" w:rsidRPr="00834C6D" w14:paraId="1FF4D277"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526E8A60"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5BF6BE6"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Fundamento legal</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B9B4D64"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Se señalará el nombre del ordenamiento, el o los artículos, fracción(es), párrafo(s) con base en los cuales se sustente la reserva.</w:t>
            </w:r>
          </w:p>
        </w:tc>
      </w:tr>
      <w:tr w:rsidR="00834C6D" w:rsidRPr="00834C6D" w14:paraId="5D10C20A"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0E3AF09B"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62D27D4"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Ampliación del periodo de reserva</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D5DA85D"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En caso de haber solicitado la ampliación del periodo de reserva originalmente establecido, se deberá anotar el número de años o meses por los que se amplía la reserva.</w:t>
            </w:r>
          </w:p>
        </w:tc>
      </w:tr>
      <w:tr w:rsidR="00834C6D" w:rsidRPr="00834C6D" w14:paraId="00B7D593"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66F0D3B2"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FF63A3E"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Confidencial</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425298C"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Se indicarán, en su caso, las partes o páginas del documento que se clasifica como confidencial. Si el documento fuera confidencial en su totalidad, se anotarán todas las páginas que lo conforman. Si el documento no contiene información confidencial, se tachará este apartado.</w:t>
            </w:r>
          </w:p>
        </w:tc>
      </w:tr>
      <w:tr w:rsidR="00834C6D" w:rsidRPr="00834C6D" w14:paraId="1D5C2037"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27892997"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40D60BE"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Fundamento legal</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0454B07"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Se señalará el nombre del ordenamiento, el o los artículos, fracción(es), párrafo(s) con base en los cuales se sustente la confidencialidad.</w:t>
            </w:r>
          </w:p>
        </w:tc>
      </w:tr>
      <w:tr w:rsidR="00834C6D" w:rsidRPr="00834C6D" w14:paraId="6F7F3551"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724C9B32"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FEAB65C"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Rúbrica del titular del área</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A62E885"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Rúbrica autógrafa de quien clasifica.</w:t>
            </w:r>
          </w:p>
        </w:tc>
      </w:tr>
      <w:tr w:rsidR="00834C6D" w:rsidRPr="00834C6D" w14:paraId="53C19207"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7E2D600E"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DCAEE33"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Fecha de desclasificación</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D20F0C5" w14:textId="77777777" w:rsidR="00834C6D" w:rsidRPr="00834C6D" w:rsidRDefault="00834C6D" w:rsidP="00834C6D">
            <w:pPr>
              <w:pBdr>
                <w:top w:val="nil"/>
                <w:left w:val="nil"/>
                <w:bottom w:val="nil"/>
                <w:right w:val="nil"/>
                <w:between w:val="nil"/>
              </w:pBdr>
              <w:jc w:val="both"/>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Se anotará la fecha en que se desclasifica el documento.</w:t>
            </w:r>
          </w:p>
        </w:tc>
      </w:tr>
      <w:tr w:rsidR="00834C6D" w:rsidRPr="00834C6D" w14:paraId="2B0AAC85" w14:textId="77777777" w:rsidTr="00495255">
        <w:trPr>
          <w:jc w:val="center"/>
        </w:trPr>
        <w:tc>
          <w:tcPr>
            <w:tcW w:w="1660" w:type="dxa"/>
            <w:vMerge/>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440BF5ED" w14:textId="77777777" w:rsidR="00834C6D" w:rsidRPr="00834C6D" w:rsidRDefault="00834C6D" w:rsidP="00834C6D">
            <w:pPr>
              <w:widowControl w:val="0"/>
              <w:pBdr>
                <w:top w:val="nil"/>
                <w:left w:val="nil"/>
                <w:bottom w:val="nil"/>
                <w:right w:val="nil"/>
                <w:between w:val="nil"/>
              </w:pBdr>
              <w:spacing w:line="276" w:lineRule="auto"/>
              <w:rPr>
                <w:rFonts w:ascii="Palatino Linotype" w:hAnsi="Palatino Linotype"/>
                <w:sz w:val="20"/>
                <w:szCs w:val="22"/>
                <w:lang w:val="es-MX" w:eastAsia="es-MX"/>
              </w:rPr>
            </w:pPr>
          </w:p>
        </w:tc>
        <w:tc>
          <w:tcPr>
            <w:tcW w:w="198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9E667B5" w14:textId="77777777" w:rsidR="00834C6D" w:rsidRPr="00834C6D" w:rsidRDefault="00834C6D" w:rsidP="00834C6D">
            <w:pPr>
              <w:pBdr>
                <w:top w:val="nil"/>
                <w:left w:val="nil"/>
                <w:bottom w:val="nil"/>
                <w:right w:val="nil"/>
                <w:between w:val="nil"/>
              </w:pBdr>
              <w:jc w:val="cente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Rúbrica y cargo del servidor público</w:t>
            </w:r>
          </w:p>
        </w:tc>
        <w:tc>
          <w:tcPr>
            <w:tcW w:w="5193"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vAlign w:val="center"/>
          </w:tcPr>
          <w:p w14:paraId="37253FBB" w14:textId="77777777" w:rsidR="00834C6D" w:rsidRPr="00834C6D" w:rsidRDefault="00834C6D" w:rsidP="00834C6D">
            <w:pPr>
              <w:pBdr>
                <w:top w:val="nil"/>
                <w:left w:val="nil"/>
                <w:bottom w:val="nil"/>
                <w:right w:val="nil"/>
                <w:between w:val="nil"/>
              </w:pBdr>
              <w:rPr>
                <w:rFonts w:ascii="Palatino Linotype" w:hAnsi="Palatino Linotype"/>
                <w:sz w:val="20"/>
                <w:szCs w:val="22"/>
                <w:lang w:val="es-MX" w:eastAsia="es-MX"/>
              </w:rPr>
            </w:pPr>
            <w:r w:rsidRPr="00834C6D">
              <w:rPr>
                <w:rFonts w:ascii="Palatino Linotype" w:eastAsia="Palatino Linotype" w:hAnsi="Palatino Linotype" w:cs="Palatino Linotype"/>
                <w:i/>
                <w:sz w:val="20"/>
                <w:szCs w:val="22"/>
                <w:lang w:val="es-MX" w:eastAsia="es-MX"/>
              </w:rPr>
              <w:t>Rúbrica autógrafa de quien desclasifica.</w:t>
            </w:r>
          </w:p>
        </w:tc>
      </w:tr>
    </w:tbl>
    <w:p w14:paraId="1D59C3C7" w14:textId="77777777" w:rsidR="00834C6D" w:rsidRDefault="00834C6D" w:rsidP="00834C6D">
      <w:pPr>
        <w:spacing w:line="360" w:lineRule="auto"/>
        <w:jc w:val="both"/>
        <w:rPr>
          <w:rFonts w:ascii="Palatino Linotype" w:eastAsia="Palatino Linotype" w:hAnsi="Palatino Linotype" w:cs="Palatino Linotype"/>
          <w:szCs w:val="22"/>
          <w:lang w:val="es-MX" w:eastAsia="es-MX"/>
        </w:rPr>
      </w:pPr>
    </w:p>
    <w:p w14:paraId="531CCECF" w14:textId="77777777"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Efectivamente, cuando se clasifica información como confidencial es importante someterlo al Comité de Transparencia, quien debe confirmar, modificar o revocar la clasificación.</w:t>
      </w:r>
    </w:p>
    <w:p w14:paraId="1336AD40" w14:textId="77777777"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p>
    <w:p w14:paraId="33A11FC1" w14:textId="5646BE41" w:rsidR="00834C6D" w:rsidRPr="00834C6D" w:rsidRDefault="00834C6D" w:rsidP="00834C6D">
      <w:pPr>
        <w:shd w:val="clear" w:color="auto" w:fill="FFFFFF"/>
        <w:spacing w:line="360" w:lineRule="auto"/>
        <w:ind w:right="51"/>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 xml:space="preserve">Por lo tanto, la entrega de documentos en su versión pública debe acompañarse necesariamente del Acuerdo del Comité de Transparencia que la sustente, en el que se expongan los fundamentos y razonamientos que llevaron al </w:t>
      </w:r>
      <w:r w:rsidRPr="00834C6D">
        <w:rPr>
          <w:rFonts w:ascii="Palatino Linotype" w:eastAsia="Palatino Linotype" w:hAnsi="Palatino Linotype" w:cs="Palatino Linotype"/>
          <w:b/>
          <w:szCs w:val="22"/>
          <w:lang w:val="es-MX" w:eastAsia="es-MX"/>
        </w:rPr>
        <w:t>Sujeto Obligado</w:t>
      </w:r>
      <w:r w:rsidRPr="00834C6D">
        <w:rPr>
          <w:rFonts w:ascii="Palatino Linotype" w:eastAsia="Palatino Linotype" w:hAnsi="Palatino Linotype" w:cs="Palatino Linotype"/>
          <w:szCs w:val="22"/>
          <w:lang w:val="es-MX" w:eastAsia="es-MX"/>
        </w:rPr>
        <w:t xml:space="preserve">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del </w:t>
      </w:r>
      <w:r w:rsidRPr="00834C6D">
        <w:rPr>
          <w:rFonts w:ascii="Palatino Linotype" w:eastAsia="Palatino Linotype" w:hAnsi="Palatino Linotype" w:cs="Palatino Linotype"/>
          <w:b/>
          <w:szCs w:val="22"/>
          <w:lang w:val="es-MX" w:eastAsia="es-MX"/>
        </w:rPr>
        <w:t>Recurrente</w:t>
      </w:r>
      <w:r w:rsidRPr="00834C6D">
        <w:rPr>
          <w:rFonts w:ascii="Palatino Linotype" w:eastAsia="Palatino Linotype" w:hAnsi="Palatino Linotype" w:cs="Palatino Linotype"/>
          <w:szCs w:val="22"/>
          <w:lang w:val="es-MX" w:eastAsia="es-MX"/>
        </w:rPr>
        <w:t>.</w:t>
      </w:r>
    </w:p>
    <w:p w14:paraId="474C0F19" w14:textId="77777777"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p>
    <w:p w14:paraId="4BEBFFB5" w14:textId="77777777" w:rsidR="00834C6D" w:rsidRPr="00834C6D" w:rsidRDefault="00834C6D" w:rsidP="00834C6D">
      <w:pPr>
        <w:spacing w:line="360" w:lineRule="auto"/>
        <w:jc w:val="both"/>
        <w:rPr>
          <w:rFonts w:ascii="Palatino Linotype" w:eastAsia="Palatino Linotype" w:hAnsi="Palatino Linotype" w:cs="Palatino Linotype"/>
          <w:szCs w:val="22"/>
          <w:lang w:val="es-MX" w:eastAsia="es-MX"/>
        </w:rPr>
      </w:pPr>
      <w:r w:rsidRPr="00834C6D">
        <w:rPr>
          <w:rFonts w:ascii="Palatino Linotype" w:eastAsia="Palatino Linotype" w:hAnsi="Palatino Linotype" w:cs="Palatino Linotype"/>
          <w:szCs w:val="22"/>
          <w:lang w:val="es-MX" w:eastAsia="es-MX"/>
        </w:rPr>
        <w:t>De este modo, como ha sido señalado en la presente resolución, en armonía entre los principios constitucionales de máxima publicidad y de protección de datos personales, la Ley de Transparencia y Acceso a la Información Pública del Estado de México y Municipios permite la elaboración de versiones públicas en las que se suprima aquella información relacionada con la vida privada.</w:t>
      </w:r>
    </w:p>
    <w:p w14:paraId="6A4B5388" w14:textId="77777777" w:rsidR="00397A13" w:rsidRDefault="00397A13" w:rsidP="00E93584">
      <w:pPr>
        <w:spacing w:line="360" w:lineRule="auto"/>
        <w:jc w:val="both"/>
        <w:rPr>
          <w:rFonts w:ascii="Palatino Linotype" w:hAnsi="Palatino Linotype"/>
          <w:lang w:eastAsia="es-MX"/>
        </w:rPr>
      </w:pPr>
    </w:p>
    <w:p w14:paraId="5B7E15C2" w14:textId="245A7141" w:rsidR="00773FC3" w:rsidRPr="006037CA" w:rsidRDefault="00773FC3" w:rsidP="00773FC3">
      <w:pPr>
        <w:spacing w:line="360" w:lineRule="auto"/>
        <w:jc w:val="both"/>
        <w:rPr>
          <w:rFonts w:ascii="Palatino Linotype" w:hAnsi="Palatino Linotype"/>
        </w:rPr>
      </w:pPr>
      <w:r w:rsidRPr="006037CA">
        <w:rPr>
          <w:rFonts w:ascii="Palatino Linotype" w:hAnsi="Palatino Linotype" w:cs="Arial"/>
          <w:lang w:eastAsia="es-MX"/>
        </w:rPr>
        <w:t>Final</w:t>
      </w:r>
      <w:r w:rsidRPr="006037CA">
        <w:rPr>
          <w:rFonts w:ascii="Palatino Linotype" w:hAnsi="Palatino Linotype"/>
        </w:rPr>
        <w:t xml:space="preserve">mente, y en mérito de lo expuesto en líneas anteriores, resultan </w:t>
      </w:r>
      <w:r w:rsidR="00834C6D">
        <w:rPr>
          <w:rFonts w:ascii="Palatino Linotype" w:hAnsi="Palatino Linotype"/>
        </w:rPr>
        <w:t xml:space="preserve">parcialmente </w:t>
      </w:r>
      <w:r w:rsidRPr="006037CA">
        <w:rPr>
          <w:rFonts w:ascii="Palatino Linotype" w:hAnsi="Palatino Linotype"/>
        </w:rPr>
        <w:t>fundados los motivos de inconformidad vertidos por</w:t>
      </w:r>
      <w:r>
        <w:rPr>
          <w:rFonts w:ascii="Palatino Linotype" w:hAnsi="Palatino Linotype"/>
        </w:rPr>
        <w:t xml:space="preserve"> la parte </w:t>
      </w:r>
      <w:r w:rsidRPr="006037CA">
        <w:rPr>
          <w:rFonts w:ascii="Palatino Linotype" w:hAnsi="Palatino Linotype"/>
          <w:b/>
        </w:rPr>
        <w:t>Recurrente</w:t>
      </w:r>
      <w:r w:rsidRPr="006037CA">
        <w:rPr>
          <w:rFonts w:ascii="Palatino Linotype" w:hAnsi="Palatino Linotype"/>
        </w:rPr>
        <w:t xml:space="preserve">, por ello con fundamento en la </w:t>
      </w:r>
      <w:r w:rsidRPr="006037CA">
        <w:rPr>
          <w:rFonts w:ascii="Palatino Linotype" w:hAnsi="Palatino Linotype"/>
          <w:i/>
        </w:rPr>
        <w:t>segunda hipótesis</w:t>
      </w:r>
      <w:r w:rsidRPr="006037CA">
        <w:rPr>
          <w:rFonts w:ascii="Palatino Linotype" w:hAnsi="Palatino Linotype"/>
        </w:rPr>
        <w:t xml:space="preserve"> del artículo 186, fracción III, de la Ley de Transparencia y Acceso a la Información Pública del Estado de México y Municipios, se </w:t>
      </w:r>
      <w:r w:rsidRPr="006037CA">
        <w:rPr>
          <w:rFonts w:ascii="Palatino Linotype" w:hAnsi="Palatino Linotype"/>
          <w:b/>
        </w:rPr>
        <w:t xml:space="preserve">MODIFICA </w:t>
      </w:r>
      <w:r w:rsidRPr="006037CA">
        <w:rPr>
          <w:rFonts w:ascii="Palatino Linotype" w:hAnsi="Palatino Linotype"/>
        </w:rPr>
        <w:t xml:space="preserve">la respuesta a la solicitud de información </w:t>
      </w:r>
      <w:r w:rsidR="00834C6D" w:rsidRPr="00834C6D">
        <w:rPr>
          <w:rFonts w:ascii="Palatino Linotype" w:hAnsi="Palatino Linotype" w:cs="Arial"/>
          <w:b/>
        </w:rPr>
        <w:t>00499/CAEM/IP/2024</w:t>
      </w:r>
      <w:r w:rsidRPr="006037CA">
        <w:rPr>
          <w:rFonts w:ascii="Palatino Linotype" w:hAnsi="Palatino Linotype" w:cs="Arial"/>
        </w:rPr>
        <w:t xml:space="preserve">, </w:t>
      </w:r>
      <w:r w:rsidRPr="006037CA">
        <w:rPr>
          <w:rFonts w:ascii="Palatino Linotype" w:hAnsi="Palatino Linotype"/>
        </w:rPr>
        <w:t>que ha sido materia del presente fallo.</w:t>
      </w:r>
    </w:p>
    <w:p w14:paraId="0F159C3B" w14:textId="77777777" w:rsidR="00773FC3" w:rsidRPr="006037CA" w:rsidRDefault="00773FC3" w:rsidP="00773FC3">
      <w:pPr>
        <w:spacing w:line="360" w:lineRule="auto"/>
        <w:jc w:val="both"/>
        <w:rPr>
          <w:rFonts w:ascii="Palatino Linotype" w:hAnsi="Palatino Linotype"/>
        </w:rPr>
      </w:pPr>
      <w:r w:rsidRPr="006037CA">
        <w:rPr>
          <w:rFonts w:ascii="Palatino Linotype" w:hAnsi="Palatino Linotype"/>
        </w:rPr>
        <w:t xml:space="preserve">Por lo antes expuesto y fundado. </w:t>
      </w:r>
    </w:p>
    <w:p w14:paraId="4B17345D" w14:textId="77777777" w:rsidR="00773FC3" w:rsidRPr="006037CA" w:rsidRDefault="00773FC3" w:rsidP="00773FC3">
      <w:pPr>
        <w:spacing w:line="360" w:lineRule="auto"/>
        <w:jc w:val="both"/>
        <w:rPr>
          <w:rFonts w:ascii="Palatino Linotype" w:hAnsi="Palatino Linotype"/>
        </w:rPr>
      </w:pPr>
    </w:p>
    <w:p w14:paraId="54409EB6" w14:textId="77777777" w:rsidR="00773FC3" w:rsidRPr="006037CA" w:rsidRDefault="00773FC3" w:rsidP="00773FC3">
      <w:pPr>
        <w:spacing w:line="360" w:lineRule="auto"/>
        <w:jc w:val="center"/>
        <w:rPr>
          <w:rFonts w:ascii="Palatino Linotype" w:hAnsi="Palatino Linotype"/>
          <w:b/>
          <w:bCs/>
          <w:spacing w:val="60"/>
          <w:sz w:val="28"/>
          <w:lang w:val="es-ES_tradnl"/>
        </w:rPr>
      </w:pPr>
      <w:r w:rsidRPr="006037CA">
        <w:rPr>
          <w:rFonts w:ascii="Palatino Linotype" w:hAnsi="Palatino Linotype"/>
          <w:b/>
          <w:bCs/>
          <w:spacing w:val="60"/>
          <w:sz w:val="28"/>
          <w:lang w:val="es-ES_tradnl"/>
        </w:rPr>
        <w:t>SE    RESUELVE</w:t>
      </w:r>
    </w:p>
    <w:p w14:paraId="4E159E88" w14:textId="77777777" w:rsidR="00773FC3" w:rsidRPr="006037CA" w:rsidRDefault="00773FC3" w:rsidP="00773FC3">
      <w:pPr>
        <w:rPr>
          <w:rFonts w:ascii="Palatino Linotype" w:hAnsi="Palatino Linotype"/>
          <w:lang w:val="es-ES_tradnl"/>
        </w:rPr>
      </w:pPr>
    </w:p>
    <w:p w14:paraId="2E6FAF42" w14:textId="783FA7AC" w:rsidR="00773FC3" w:rsidRPr="006037CA" w:rsidRDefault="00773FC3" w:rsidP="00773FC3">
      <w:pPr>
        <w:autoSpaceDE w:val="0"/>
        <w:autoSpaceDN w:val="0"/>
        <w:adjustRightInd w:val="0"/>
        <w:spacing w:line="360" w:lineRule="auto"/>
        <w:ind w:right="49"/>
        <w:jc w:val="both"/>
        <w:rPr>
          <w:rFonts w:ascii="Palatino Linotype" w:hAnsi="Palatino Linotype" w:cs="Arial"/>
        </w:rPr>
      </w:pPr>
      <w:r w:rsidRPr="006037CA">
        <w:rPr>
          <w:rFonts w:ascii="Palatino Linotype" w:hAnsi="Palatino Linotype" w:cs="Arial"/>
          <w:b/>
          <w:sz w:val="28"/>
          <w:szCs w:val="28"/>
          <w:lang w:val="es-ES_tradnl"/>
        </w:rPr>
        <w:t>PRIMERO.</w:t>
      </w:r>
      <w:r w:rsidRPr="006037CA">
        <w:rPr>
          <w:rFonts w:ascii="Palatino Linotype" w:hAnsi="Palatino Linotype" w:cs="Arial"/>
          <w:lang w:val="es-ES_tradnl"/>
        </w:rPr>
        <w:t xml:space="preserve"> </w:t>
      </w:r>
      <w:r w:rsidRPr="006037CA">
        <w:rPr>
          <w:rFonts w:ascii="Palatino Linotype" w:hAnsi="Palatino Linotype" w:cs="Arial"/>
        </w:rPr>
        <w:t>Se</w:t>
      </w:r>
      <w:r w:rsidRPr="006037CA">
        <w:rPr>
          <w:rFonts w:ascii="Palatino Linotype" w:hAnsi="Palatino Linotype" w:cs="Arial"/>
          <w:b/>
        </w:rPr>
        <w:t xml:space="preserve"> MODIFICA </w:t>
      </w:r>
      <w:r w:rsidRPr="006037CA">
        <w:rPr>
          <w:rFonts w:ascii="Palatino Linotype" w:eastAsia="Arial Unicode MS" w:hAnsi="Palatino Linotype" w:cs="Arial"/>
        </w:rPr>
        <w:t>la respuesta entregada por</w:t>
      </w:r>
      <w:r>
        <w:rPr>
          <w:rFonts w:ascii="Palatino Linotype" w:eastAsia="Arial Unicode MS" w:hAnsi="Palatino Linotype" w:cs="Arial"/>
        </w:rPr>
        <w:t xml:space="preserve"> el </w:t>
      </w:r>
      <w:r w:rsidRPr="006037CA">
        <w:rPr>
          <w:rFonts w:ascii="Palatino Linotype" w:eastAsia="Arial Unicode MS" w:hAnsi="Palatino Linotype" w:cs="Arial"/>
          <w:b/>
        </w:rPr>
        <w:t xml:space="preserve">Sujeto Obligado </w:t>
      </w:r>
      <w:r w:rsidRPr="006037CA">
        <w:rPr>
          <w:rFonts w:ascii="Palatino Linotype" w:eastAsia="Arial Unicode MS" w:hAnsi="Palatino Linotype" w:cs="Arial"/>
        </w:rPr>
        <w:t xml:space="preserve">a la solicitud de información número </w:t>
      </w:r>
      <w:r w:rsidR="00834C6D" w:rsidRPr="00834C6D">
        <w:rPr>
          <w:rFonts w:ascii="Palatino Linotype" w:hAnsi="Palatino Linotype" w:cs="Arial"/>
          <w:b/>
        </w:rPr>
        <w:t>00499/CAEM/IP/2024</w:t>
      </w:r>
      <w:r w:rsidRPr="006037CA">
        <w:rPr>
          <w:rFonts w:ascii="Palatino Linotype" w:hAnsi="Palatino Linotype" w:cs="Arial"/>
        </w:rPr>
        <w:t xml:space="preserve">, por resultar </w:t>
      </w:r>
      <w:r w:rsidR="00834C6D">
        <w:rPr>
          <w:rFonts w:ascii="Palatino Linotype" w:hAnsi="Palatino Linotype" w:cs="Arial"/>
        </w:rPr>
        <w:t xml:space="preserve">parcialmente </w:t>
      </w:r>
      <w:r w:rsidRPr="006037CA">
        <w:rPr>
          <w:rFonts w:ascii="Palatino Linotype" w:hAnsi="Palatino Linotype" w:cs="Arial"/>
        </w:rPr>
        <w:t xml:space="preserve">fundados los motivos </w:t>
      </w:r>
      <w:r>
        <w:rPr>
          <w:rFonts w:ascii="Palatino Linotype" w:hAnsi="Palatino Linotype" w:cs="Arial"/>
        </w:rPr>
        <w:t>de inconformidad vertidos por la parte</w:t>
      </w:r>
      <w:r w:rsidRPr="006037CA">
        <w:rPr>
          <w:rFonts w:ascii="Palatino Linotype" w:hAnsi="Palatino Linotype" w:cs="Arial"/>
          <w:b/>
        </w:rPr>
        <w:t xml:space="preserve"> Recurrente</w:t>
      </w:r>
      <w:r w:rsidRPr="006037CA">
        <w:rPr>
          <w:rFonts w:ascii="Palatino Linotype" w:hAnsi="Palatino Linotype" w:cs="Arial"/>
        </w:rPr>
        <w:t xml:space="preserve">, en términos del Considerando </w:t>
      </w:r>
      <w:r>
        <w:rPr>
          <w:rFonts w:ascii="Palatino Linotype" w:hAnsi="Palatino Linotype" w:cs="Arial"/>
          <w:b/>
        </w:rPr>
        <w:t>CUAR</w:t>
      </w:r>
      <w:r w:rsidRPr="006037CA">
        <w:rPr>
          <w:rFonts w:ascii="Palatino Linotype" w:hAnsi="Palatino Linotype" w:cs="Arial"/>
          <w:b/>
        </w:rPr>
        <w:t>TO</w:t>
      </w:r>
      <w:r w:rsidRPr="006037CA">
        <w:rPr>
          <w:rFonts w:ascii="Palatino Linotype" w:hAnsi="Palatino Linotype" w:cs="Arial"/>
        </w:rPr>
        <w:t xml:space="preserve"> de esta resolución.</w:t>
      </w:r>
    </w:p>
    <w:p w14:paraId="0DA34761" w14:textId="77777777" w:rsidR="00773FC3" w:rsidRPr="006037CA" w:rsidRDefault="00773FC3" w:rsidP="00773FC3">
      <w:pPr>
        <w:autoSpaceDE w:val="0"/>
        <w:autoSpaceDN w:val="0"/>
        <w:adjustRightInd w:val="0"/>
        <w:spacing w:line="360" w:lineRule="auto"/>
        <w:ind w:right="49"/>
        <w:jc w:val="both"/>
        <w:rPr>
          <w:rFonts w:ascii="Palatino Linotype" w:hAnsi="Palatino Linotype" w:cs="Arial"/>
        </w:rPr>
      </w:pPr>
    </w:p>
    <w:p w14:paraId="4BF603E4" w14:textId="306BC243" w:rsidR="00773FC3" w:rsidRPr="006037CA" w:rsidRDefault="00773FC3" w:rsidP="00773FC3">
      <w:pPr>
        <w:spacing w:line="360" w:lineRule="auto"/>
        <w:jc w:val="both"/>
        <w:rPr>
          <w:rFonts w:ascii="Palatino Linotype" w:hAnsi="Palatino Linotype" w:cs="Arial"/>
        </w:rPr>
      </w:pPr>
      <w:r w:rsidRPr="006037CA">
        <w:rPr>
          <w:rFonts w:ascii="Palatino Linotype" w:hAnsi="Palatino Linotype" w:cs="Arial"/>
          <w:b/>
          <w:sz w:val="28"/>
          <w:szCs w:val="28"/>
        </w:rPr>
        <w:t>SEGUNDO.</w:t>
      </w:r>
      <w:r w:rsidRPr="006037CA">
        <w:rPr>
          <w:rFonts w:ascii="Palatino Linotype" w:hAnsi="Palatino Linotype" w:cs="Arial"/>
        </w:rPr>
        <w:t xml:space="preserve"> Se </w:t>
      </w:r>
      <w:r w:rsidRPr="006037CA">
        <w:rPr>
          <w:rFonts w:ascii="Palatino Linotype" w:hAnsi="Palatino Linotype" w:cs="Arial"/>
          <w:b/>
        </w:rPr>
        <w:t>ORDENA</w:t>
      </w:r>
      <w:r w:rsidRPr="006037CA">
        <w:rPr>
          <w:rFonts w:ascii="Palatino Linotype" w:hAnsi="Palatino Linotype" w:cs="Arial"/>
        </w:rPr>
        <w:t xml:space="preserve"> al </w:t>
      </w:r>
      <w:r w:rsidRPr="006037CA">
        <w:rPr>
          <w:rFonts w:ascii="Palatino Linotype" w:hAnsi="Palatino Linotype" w:cs="Arial"/>
          <w:b/>
        </w:rPr>
        <w:t>Sujeto Obligado</w:t>
      </w:r>
      <w:r w:rsidRPr="006037CA">
        <w:rPr>
          <w:rFonts w:ascii="Palatino Linotype" w:hAnsi="Palatino Linotype" w:cs="Arial"/>
        </w:rPr>
        <w:t xml:space="preserve"> haga entrega a</w:t>
      </w:r>
      <w:r>
        <w:rPr>
          <w:rFonts w:ascii="Palatino Linotype" w:hAnsi="Palatino Linotype" w:cs="Arial"/>
        </w:rPr>
        <w:t xml:space="preserve"> la parte</w:t>
      </w:r>
      <w:r w:rsidRPr="006037CA">
        <w:rPr>
          <w:rFonts w:ascii="Palatino Linotype" w:hAnsi="Palatino Linotype" w:cs="Arial"/>
        </w:rPr>
        <w:t xml:space="preserve"> </w:t>
      </w:r>
      <w:r w:rsidRPr="006037CA">
        <w:rPr>
          <w:rFonts w:ascii="Palatino Linotype" w:hAnsi="Palatino Linotype" w:cs="Arial"/>
          <w:b/>
        </w:rPr>
        <w:t xml:space="preserve">Recurrente </w:t>
      </w:r>
      <w:r w:rsidRPr="006037CA">
        <w:rPr>
          <w:rFonts w:ascii="Palatino Linotype" w:hAnsi="Palatino Linotype" w:cs="Arial"/>
        </w:rPr>
        <w:t xml:space="preserve">en términos del Considerando </w:t>
      </w:r>
      <w:r>
        <w:rPr>
          <w:rFonts w:ascii="Palatino Linotype" w:hAnsi="Palatino Linotype" w:cs="Arial"/>
          <w:b/>
        </w:rPr>
        <w:t>CUAR</w:t>
      </w:r>
      <w:r w:rsidRPr="006037CA">
        <w:rPr>
          <w:rFonts w:ascii="Palatino Linotype" w:hAnsi="Palatino Linotype" w:cs="Arial"/>
          <w:b/>
        </w:rPr>
        <w:t xml:space="preserve">TO </w:t>
      </w:r>
      <w:r w:rsidRPr="006037CA">
        <w:rPr>
          <w:rFonts w:ascii="Palatino Linotype" w:hAnsi="Palatino Linotype" w:cs="Arial"/>
        </w:rPr>
        <w:t>de esta resolución, a través del</w:t>
      </w:r>
      <w:r w:rsidRPr="006037CA">
        <w:rPr>
          <w:rFonts w:ascii="Palatino Linotype" w:hAnsi="Palatino Linotype" w:cs="Arial"/>
          <w:b/>
        </w:rPr>
        <w:t xml:space="preserve"> </w:t>
      </w:r>
      <w:r w:rsidRPr="006037CA">
        <w:rPr>
          <w:rFonts w:ascii="Palatino Linotype" w:hAnsi="Palatino Linotype" w:cs="Arial"/>
        </w:rPr>
        <w:t xml:space="preserve">Sistema de </w:t>
      </w:r>
      <w:r w:rsidRPr="006037CA">
        <w:rPr>
          <w:rFonts w:ascii="Palatino Linotype" w:hAnsi="Palatino Linotype" w:cs="Arial"/>
        </w:rPr>
        <w:lastRenderedPageBreak/>
        <w:t xml:space="preserve">Acceso a la Información Mexiquense </w:t>
      </w:r>
      <w:r w:rsidRPr="006037CA">
        <w:rPr>
          <w:rFonts w:ascii="Palatino Linotype" w:hAnsi="Palatino Linotype" w:cs="Arial"/>
          <w:b/>
        </w:rPr>
        <w:t>(SAIMEX)</w:t>
      </w:r>
      <w:r w:rsidRPr="006037CA">
        <w:rPr>
          <w:rFonts w:ascii="Palatino Linotype" w:hAnsi="Palatino Linotype" w:cs="Arial"/>
        </w:rPr>
        <w:t xml:space="preserve">, </w:t>
      </w:r>
      <w:r>
        <w:rPr>
          <w:rFonts w:ascii="Palatino Linotype" w:hAnsi="Palatino Linotype" w:cs="Arial"/>
        </w:rPr>
        <w:t xml:space="preserve">de ser procedente en versión pública, de lo </w:t>
      </w:r>
      <w:r w:rsidRPr="006037CA">
        <w:rPr>
          <w:rFonts w:ascii="Palatino Linotype" w:hAnsi="Palatino Linotype" w:cs="Arial"/>
        </w:rPr>
        <w:t>siguiente:</w:t>
      </w:r>
    </w:p>
    <w:p w14:paraId="38002FC0" w14:textId="77777777" w:rsidR="00773FC3" w:rsidRPr="006037CA" w:rsidRDefault="00773FC3" w:rsidP="00773FC3">
      <w:pPr>
        <w:spacing w:line="360" w:lineRule="auto"/>
        <w:jc w:val="both"/>
        <w:rPr>
          <w:rFonts w:ascii="Palatino Linotype" w:hAnsi="Palatino Linotype" w:cs="Arial"/>
        </w:rPr>
      </w:pPr>
    </w:p>
    <w:p w14:paraId="1A883B60" w14:textId="77777777" w:rsidR="00495255" w:rsidRDefault="00773FC3" w:rsidP="00495255">
      <w:pPr>
        <w:pStyle w:val="Prrafodelista"/>
        <w:numPr>
          <w:ilvl w:val="0"/>
          <w:numId w:val="44"/>
        </w:numPr>
        <w:spacing w:after="240" w:line="360" w:lineRule="auto"/>
        <w:jc w:val="both"/>
        <w:rPr>
          <w:rFonts w:ascii="Palatino Linotype" w:hAnsi="Palatino Linotype" w:cs="Arial"/>
        </w:rPr>
      </w:pPr>
      <w:r w:rsidRPr="00E9190F">
        <w:rPr>
          <w:rFonts w:ascii="Palatino Linotype" w:hAnsi="Palatino Linotype" w:cs="Arial"/>
        </w:rPr>
        <w:t xml:space="preserve">El </w:t>
      </w:r>
      <w:r w:rsidRPr="00773FC3">
        <w:rPr>
          <w:rFonts w:ascii="Palatino Linotype" w:hAnsi="Palatino Linotype" w:cs="Arial"/>
        </w:rPr>
        <w:t xml:space="preserve">oficio </w:t>
      </w:r>
      <w:r w:rsidR="00B83BF7" w:rsidRPr="00773FC3">
        <w:rPr>
          <w:rFonts w:ascii="Palatino Linotype" w:hAnsi="Palatino Linotype" w:cs="Arial"/>
        </w:rPr>
        <w:t xml:space="preserve">número </w:t>
      </w:r>
      <w:r w:rsidR="00B83BF7" w:rsidRPr="00773FC3">
        <w:rPr>
          <w:rFonts w:ascii="Palatino Linotype" w:hAnsi="Palatino Linotype" w:cs="Arial"/>
          <w:b/>
        </w:rPr>
        <w:t>219001160001001/786/2024</w:t>
      </w:r>
      <w:r w:rsidR="00B83BF7">
        <w:rPr>
          <w:rFonts w:ascii="Palatino Linotype" w:hAnsi="Palatino Linotype" w:cs="Arial"/>
        </w:rPr>
        <w:t>, de fecha 19 de julio de</w:t>
      </w:r>
      <w:r w:rsidR="00B83BF7" w:rsidRPr="00773FC3">
        <w:rPr>
          <w:rFonts w:ascii="Palatino Linotype" w:hAnsi="Palatino Linotype" w:cs="Arial"/>
        </w:rPr>
        <w:t xml:space="preserve"> 2024</w:t>
      </w:r>
      <w:r w:rsidR="00B83BF7">
        <w:rPr>
          <w:rFonts w:ascii="Palatino Linotype" w:hAnsi="Palatino Linotype" w:cs="Arial"/>
        </w:rPr>
        <w:t xml:space="preserve">, </w:t>
      </w:r>
      <w:r w:rsidR="005B480E">
        <w:rPr>
          <w:rFonts w:ascii="Palatino Linotype" w:hAnsi="Palatino Linotype" w:cs="Arial"/>
        </w:rPr>
        <w:t>referido</w:t>
      </w:r>
      <w:r w:rsidR="005B480E" w:rsidRPr="00E9190F">
        <w:rPr>
          <w:rFonts w:ascii="Palatino Linotype" w:hAnsi="Palatino Linotype" w:cs="Arial"/>
        </w:rPr>
        <w:t xml:space="preserve"> en respuesta</w:t>
      </w:r>
      <w:r w:rsidR="005B480E">
        <w:rPr>
          <w:rFonts w:ascii="Palatino Linotype" w:hAnsi="Palatino Linotype" w:cs="Arial"/>
        </w:rPr>
        <w:t>,</w:t>
      </w:r>
      <w:r w:rsidRPr="00773FC3">
        <w:rPr>
          <w:rFonts w:ascii="Palatino Linotype" w:hAnsi="Palatino Linotype" w:cs="Arial"/>
        </w:rPr>
        <w:t xml:space="preserve"> </w:t>
      </w:r>
      <w:r w:rsidR="005B480E">
        <w:rPr>
          <w:rFonts w:ascii="Palatino Linotype" w:hAnsi="Palatino Linotype" w:cs="Arial"/>
        </w:rPr>
        <w:t>en</w:t>
      </w:r>
      <w:r>
        <w:rPr>
          <w:rFonts w:ascii="Palatino Linotype" w:hAnsi="Palatino Linotype" w:cs="Arial"/>
        </w:rPr>
        <w:t xml:space="preserve"> el cual, </w:t>
      </w:r>
      <w:r w:rsidR="005B480E">
        <w:rPr>
          <w:rFonts w:ascii="Palatino Linotype" w:hAnsi="Palatino Linotype" w:cs="Arial"/>
        </w:rPr>
        <w:t>consta la comisión realizada por parte de la Servidora Pública inmersa en la solicitud de información.</w:t>
      </w:r>
    </w:p>
    <w:p w14:paraId="4EDFF727" w14:textId="7192F290" w:rsidR="00495255" w:rsidRPr="00495255" w:rsidRDefault="000D3801" w:rsidP="00495255">
      <w:pPr>
        <w:pStyle w:val="Prrafodelista"/>
        <w:numPr>
          <w:ilvl w:val="0"/>
          <w:numId w:val="44"/>
        </w:numPr>
        <w:spacing w:after="240" w:line="360" w:lineRule="auto"/>
        <w:jc w:val="both"/>
        <w:rPr>
          <w:rFonts w:ascii="Palatino Linotype" w:hAnsi="Palatino Linotype" w:cs="Arial"/>
        </w:rPr>
      </w:pPr>
      <w:r>
        <w:rPr>
          <w:rFonts w:ascii="Palatino Linotype" w:hAnsi="Palatino Linotype" w:cs="Arial"/>
        </w:rPr>
        <w:t>Las quejas o denuncias que formen parte de l</w:t>
      </w:r>
      <w:r w:rsidR="00495255" w:rsidRPr="00495255">
        <w:rPr>
          <w:rFonts w:ascii="Palatino Linotype" w:hAnsi="Palatino Linotype" w:cs="Arial"/>
        </w:rPr>
        <w:t xml:space="preserve">os expedientes </w:t>
      </w:r>
      <w:r>
        <w:rPr>
          <w:rFonts w:ascii="Palatino Linotype" w:hAnsi="Palatino Linotype" w:cs="Arial"/>
        </w:rPr>
        <w:t xml:space="preserve">iniciados </w:t>
      </w:r>
      <w:r w:rsidR="00495255" w:rsidRPr="00495255">
        <w:rPr>
          <w:rFonts w:ascii="Palatino Linotype" w:hAnsi="Palatino Linotype" w:cs="Arial"/>
        </w:rPr>
        <w:t>por presunta responsabilidad administrativa que se relacionen con actos de corrupción</w:t>
      </w:r>
      <w:r w:rsidR="00300920">
        <w:rPr>
          <w:rFonts w:ascii="Palatino Linotype" w:hAnsi="Palatino Linotype" w:cs="Arial"/>
        </w:rPr>
        <w:t xml:space="preserve"> </w:t>
      </w:r>
      <w:r w:rsidR="00495255" w:rsidRPr="00495255">
        <w:rPr>
          <w:rFonts w:ascii="Palatino Linotype" w:hAnsi="Palatino Linotype" w:cs="Arial"/>
        </w:rPr>
        <w:t>o posibles violaciones graves a derechos hum</w:t>
      </w:r>
      <w:r w:rsidR="00495255">
        <w:rPr>
          <w:rFonts w:ascii="Palatino Linotype" w:hAnsi="Palatino Linotype" w:cs="Arial"/>
        </w:rPr>
        <w:t>anos, instaurados en contra de la s</w:t>
      </w:r>
      <w:r w:rsidR="00495255" w:rsidRPr="00495255">
        <w:rPr>
          <w:rFonts w:ascii="Palatino Linotype" w:hAnsi="Palatino Linotype" w:cs="Arial"/>
        </w:rPr>
        <w:t>ervidor</w:t>
      </w:r>
      <w:r w:rsidR="00495255">
        <w:rPr>
          <w:rFonts w:ascii="Palatino Linotype" w:hAnsi="Palatino Linotype" w:cs="Arial"/>
        </w:rPr>
        <w:t>a pública referida</w:t>
      </w:r>
      <w:r w:rsidR="00495255" w:rsidRPr="00495255">
        <w:rPr>
          <w:rFonts w:ascii="Palatino Linotype" w:hAnsi="Palatino Linotype" w:cs="Arial"/>
        </w:rPr>
        <w:t xml:space="preserve"> en la solicitud</w:t>
      </w:r>
      <w:r w:rsidR="00495255">
        <w:rPr>
          <w:rFonts w:ascii="Palatino Linotype" w:hAnsi="Palatino Linotype" w:cs="Arial"/>
        </w:rPr>
        <w:t xml:space="preserve"> de información</w:t>
      </w:r>
      <w:r>
        <w:rPr>
          <w:rFonts w:ascii="Palatino Linotype" w:hAnsi="Palatino Linotype" w:cs="Arial"/>
        </w:rPr>
        <w:t xml:space="preserve">, referidas en respuesta a la solicitud de información </w:t>
      </w:r>
      <w:r w:rsidRPr="006037CA">
        <w:rPr>
          <w:rFonts w:ascii="Palatino Linotype" w:eastAsia="Arial Unicode MS" w:hAnsi="Palatino Linotype" w:cs="Arial"/>
        </w:rPr>
        <w:t xml:space="preserve">número </w:t>
      </w:r>
      <w:r w:rsidRPr="00834C6D">
        <w:rPr>
          <w:rFonts w:ascii="Palatino Linotype" w:hAnsi="Palatino Linotype" w:cs="Arial"/>
          <w:b/>
        </w:rPr>
        <w:t>00499/CAEM/IP/2024</w:t>
      </w:r>
      <w:r w:rsidRPr="000D3801">
        <w:rPr>
          <w:rFonts w:ascii="Palatino Linotype" w:hAnsi="Palatino Linotype" w:cs="Arial"/>
        </w:rPr>
        <w:t>.</w:t>
      </w:r>
    </w:p>
    <w:p w14:paraId="4FA35FD5" w14:textId="77777777" w:rsidR="00773FC3" w:rsidRDefault="00773FC3" w:rsidP="00773FC3">
      <w:pPr>
        <w:ind w:left="360" w:right="141"/>
        <w:jc w:val="both"/>
        <w:rPr>
          <w:rFonts w:ascii="Palatino Linotype" w:hAnsi="Palatino Linotype"/>
          <w:i/>
          <w:sz w:val="22"/>
        </w:rPr>
      </w:pPr>
      <w:r w:rsidRPr="00DF2507">
        <w:rPr>
          <w:rFonts w:ascii="Palatino Linotype" w:hAnsi="Palatino Linotype"/>
          <w:i/>
          <w:sz w:val="22"/>
        </w:rPr>
        <w:t xml:space="preserve">Como sustento de la versión pública que se ordena su entrega, se deberá entregar el Acuerdo del Comité de Transparencia correspondiente, en términos del artículo 49, fracción VIII y 132 fracción II, de la Ley de Transparencia y Acceso a la Información Pública del Estado de México y Municipios, en el que funde y motive las razones sobre los datos que se supriman o eliminen dentro del soporte documental respectivo y se ponga a disposición de la parte </w:t>
      </w:r>
      <w:r w:rsidRPr="00DF2507">
        <w:rPr>
          <w:rFonts w:ascii="Palatino Linotype" w:hAnsi="Palatino Linotype"/>
          <w:b/>
          <w:i/>
          <w:sz w:val="22"/>
        </w:rPr>
        <w:t>Recurrente</w:t>
      </w:r>
      <w:r w:rsidRPr="00DF2507">
        <w:rPr>
          <w:rFonts w:ascii="Palatino Linotype" w:hAnsi="Palatino Linotype"/>
          <w:i/>
          <w:sz w:val="22"/>
        </w:rPr>
        <w:t>.</w:t>
      </w:r>
    </w:p>
    <w:p w14:paraId="141DB591" w14:textId="77777777" w:rsidR="00495255" w:rsidRDefault="00495255" w:rsidP="00773FC3">
      <w:pPr>
        <w:ind w:left="360" w:right="141"/>
        <w:jc w:val="both"/>
        <w:rPr>
          <w:rFonts w:ascii="Palatino Linotype" w:hAnsi="Palatino Linotype"/>
          <w:i/>
          <w:sz w:val="22"/>
        </w:rPr>
      </w:pPr>
    </w:p>
    <w:p w14:paraId="4E61CBF2" w14:textId="571C97CB" w:rsidR="00495255" w:rsidRPr="00495255" w:rsidRDefault="00495255" w:rsidP="00495255">
      <w:pPr>
        <w:ind w:left="360" w:right="141"/>
        <w:jc w:val="both"/>
        <w:rPr>
          <w:rFonts w:ascii="Palatino Linotype" w:hAnsi="Palatino Linotype"/>
          <w:i/>
          <w:sz w:val="22"/>
          <w:lang w:val="es-ES_tradnl"/>
        </w:rPr>
      </w:pPr>
      <w:r w:rsidRPr="00495255">
        <w:rPr>
          <w:rFonts w:ascii="Palatino Linotype" w:hAnsi="Palatino Linotype"/>
          <w:i/>
          <w:sz w:val="22"/>
          <w:lang w:val="es-ES_tradnl"/>
        </w:rPr>
        <w:t xml:space="preserve">Para el caso de que </w:t>
      </w:r>
      <w:r>
        <w:rPr>
          <w:rFonts w:ascii="Palatino Linotype" w:hAnsi="Palatino Linotype"/>
          <w:i/>
          <w:sz w:val="22"/>
          <w:lang w:val="es-ES_tradnl"/>
        </w:rPr>
        <w:t>e</w:t>
      </w:r>
      <w:r w:rsidRPr="00495255">
        <w:rPr>
          <w:rFonts w:ascii="Palatino Linotype" w:hAnsi="Palatino Linotype"/>
          <w:i/>
          <w:sz w:val="22"/>
          <w:lang w:val="es-ES_tradnl"/>
        </w:rPr>
        <w:t xml:space="preserve">l </w:t>
      </w:r>
      <w:r w:rsidRPr="00495255">
        <w:rPr>
          <w:rFonts w:ascii="Palatino Linotype" w:hAnsi="Palatino Linotype"/>
          <w:b/>
          <w:i/>
          <w:sz w:val="22"/>
          <w:lang w:val="es-ES_tradnl"/>
        </w:rPr>
        <w:t>Sujeto Obligado</w:t>
      </w:r>
      <w:r w:rsidRPr="00495255">
        <w:rPr>
          <w:rFonts w:ascii="Palatino Linotype" w:hAnsi="Palatino Linotype"/>
          <w:i/>
          <w:sz w:val="22"/>
          <w:lang w:val="es-ES_tradnl"/>
        </w:rPr>
        <w:t xml:space="preserve"> no cuente con la información que se ordena su entrega </w:t>
      </w:r>
      <w:r>
        <w:rPr>
          <w:rFonts w:ascii="Palatino Linotype" w:hAnsi="Palatino Linotype"/>
          <w:i/>
          <w:sz w:val="22"/>
          <w:lang w:val="es-ES_tradnl"/>
        </w:rPr>
        <w:t xml:space="preserve">referida en el </w:t>
      </w:r>
      <w:r w:rsidRPr="00495255">
        <w:rPr>
          <w:rFonts w:ascii="Palatino Linotype" w:hAnsi="Palatino Linotype"/>
          <w:b/>
          <w:i/>
          <w:sz w:val="22"/>
          <w:lang w:val="es-ES_tradnl"/>
        </w:rPr>
        <w:t>numeral 2)</w:t>
      </w:r>
      <w:r>
        <w:rPr>
          <w:rFonts w:ascii="Palatino Linotype" w:hAnsi="Palatino Linotype"/>
          <w:i/>
          <w:sz w:val="22"/>
          <w:lang w:val="es-ES_tradnl"/>
        </w:rPr>
        <w:t xml:space="preserve">, del </w:t>
      </w:r>
      <w:r w:rsidRPr="00495255">
        <w:rPr>
          <w:rFonts w:ascii="Palatino Linotype" w:hAnsi="Palatino Linotype"/>
          <w:b/>
          <w:i/>
          <w:sz w:val="22"/>
          <w:lang w:val="es-ES_tradnl"/>
        </w:rPr>
        <w:t>Resolutivo Segundo</w:t>
      </w:r>
      <w:r w:rsidRPr="00495255">
        <w:rPr>
          <w:rFonts w:ascii="Palatino Linotype" w:hAnsi="Palatino Linotype"/>
          <w:i/>
          <w:sz w:val="22"/>
          <w:lang w:val="es-ES_tradnl"/>
        </w:rPr>
        <w:t xml:space="preserve">, bastará con que lo haga del conocimiento de la </w:t>
      </w:r>
      <w:r>
        <w:rPr>
          <w:rFonts w:ascii="Palatino Linotype" w:hAnsi="Palatino Linotype"/>
          <w:i/>
          <w:sz w:val="22"/>
          <w:lang w:val="es-ES_tradnl"/>
        </w:rPr>
        <w:t xml:space="preserve">parte </w:t>
      </w:r>
      <w:r w:rsidRPr="00495255">
        <w:rPr>
          <w:rFonts w:ascii="Palatino Linotype" w:hAnsi="Palatino Linotype"/>
          <w:b/>
          <w:i/>
          <w:sz w:val="22"/>
          <w:lang w:val="es-ES_tradnl"/>
        </w:rPr>
        <w:t>Recurrente</w:t>
      </w:r>
      <w:r w:rsidRPr="00495255">
        <w:rPr>
          <w:rFonts w:ascii="Palatino Linotype" w:hAnsi="Palatino Linotype"/>
          <w:i/>
          <w:sz w:val="22"/>
          <w:lang w:val="es-ES_tradnl"/>
        </w:rPr>
        <w:t xml:space="preserve"> al momento de dar cumplimiento a la presente resolución</w:t>
      </w:r>
      <w:r>
        <w:rPr>
          <w:rFonts w:ascii="Palatino Linotype" w:hAnsi="Palatino Linotype"/>
          <w:i/>
          <w:sz w:val="22"/>
          <w:lang w:val="es-ES_tradnl"/>
        </w:rPr>
        <w:t>.</w:t>
      </w:r>
    </w:p>
    <w:p w14:paraId="3C559B21" w14:textId="77777777" w:rsidR="00773FC3" w:rsidRPr="009A6521" w:rsidRDefault="00773FC3" w:rsidP="00773FC3">
      <w:pPr>
        <w:spacing w:line="360" w:lineRule="auto"/>
        <w:jc w:val="both"/>
        <w:rPr>
          <w:rFonts w:ascii="Palatino Linotype" w:hAnsi="Palatino Linotype" w:cs="Arial"/>
        </w:rPr>
      </w:pPr>
    </w:p>
    <w:p w14:paraId="3B2D258B" w14:textId="77777777" w:rsidR="00773FC3" w:rsidRPr="006037CA" w:rsidRDefault="00773FC3" w:rsidP="00773FC3">
      <w:pPr>
        <w:autoSpaceDE w:val="0"/>
        <w:autoSpaceDN w:val="0"/>
        <w:adjustRightInd w:val="0"/>
        <w:spacing w:line="360" w:lineRule="auto"/>
        <w:ind w:right="49"/>
        <w:jc w:val="both"/>
        <w:rPr>
          <w:rFonts w:ascii="Palatino Linotype" w:hAnsi="Palatino Linotype" w:cs="Arial"/>
          <w:szCs w:val="28"/>
          <w:lang w:val="es-ES_tradnl"/>
        </w:rPr>
      </w:pPr>
      <w:r w:rsidRPr="006037CA">
        <w:rPr>
          <w:rFonts w:ascii="Palatino Linotype" w:hAnsi="Palatino Linotype" w:cs="Arial"/>
          <w:b/>
          <w:sz w:val="28"/>
          <w:szCs w:val="28"/>
          <w:lang w:val="es-ES_tradnl"/>
        </w:rPr>
        <w:t xml:space="preserve">TERCERO. </w:t>
      </w:r>
      <w:r w:rsidRPr="006037CA">
        <w:rPr>
          <w:rFonts w:ascii="Palatino Linotype" w:hAnsi="Palatino Linotype" w:cs="Arial"/>
          <w:b/>
          <w:szCs w:val="28"/>
          <w:lang w:val="es-ES_tradnl"/>
        </w:rPr>
        <w:t xml:space="preserve">NOTIFÍQUESE </w:t>
      </w:r>
      <w:r w:rsidRPr="006037CA">
        <w:rPr>
          <w:rFonts w:ascii="Palatino Linotype" w:hAnsi="Palatino Linotype" w:cs="Arial"/>
          <w:szCs w:val="28"/>
          <w:lang w:val="es-ES_tradnl"/>
        </w:rPr>
        <w:t xml:space="preserve">la presente resolución </w:t>
      </w:r>
      <w:r w:rsidRPr="006037CA">
        <w:rPr>
          <w:rFonts w:ascii="Palatino Linotype" w:hAnsi="Palatino Linotype" w:cs="Arial"/>
        </w:rPr>
        <w:t xml:space="preserve">a través del Sistema de Acceso a la Información Mexiquense </w:t>
      </w:r>
      <w:r w:rsidRPr="006037CA">
        <w:rPr>
          <w:rFonts w:ascii="Palatino Linotype" w:hAnsi="Palatino Linotype" w:cs="Arial"/>
          <w:b/>
        </w:rPr>
        <w:t>(SAIMEX)</w:t>
      </w:r>
      <w:r w:rsidRPr="006037CA">
        <w:rPr>
          <w:rFonts w:ascii="Palatino Linotype" w:hAnsi="Palatino Linotype" w:cs="Arial"/>
          <w:szCs w:val="28"/>
          <w:lang w:val="es-ES_tradnl"/>
        </w:rPr>
        <w:t xml:space="preserve"> al Titular de la Unidad de Transparencia del </w:t>
      </w:r>
      <w:r w:rsidRPr="006037CA">
        <w:rPr>
          <w:rFonts w:ascii="Palatino Linotype" w:hAnsi="Palatino Linotype" w:cs="Arial"/>
          <w:b/>
          <w:szCs w:val="28"/>
          <w:lang w:val="es-ES_tradnl"/>
        </w:rPr>
        <w:t>Sujeto Obligado</w:t>
      </w:r>
      <w:r w:rsidRPr="006037CA">
        <w:rPr>
          <w:rFonts w:ascii="Palatino Linotype" w:hAnsi="Palatino Linotype" w:cs="Arial"/>
          <w:szCs w:val="28"/>
          <w:lang w:val="es-ES_tradnl"/>
        </w:rPr>
        <w:t xml:space="preserve">,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w:t>
      </w:r>
      <w:r w:rsidRPr="006037CA">
        <w:rPr>
          <w:rFonts w:ascii="Palatino Linotype" w:hAnsi="Palatino Linotype" w:cs="Arial"/>
          <w:szCs w:val="28"/>
          <w:lang w:val="es-ES_tradnl"/>
        </w:rPr>
        <w:lastRenderedPageBreak/>
        <w:t>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4E061631" w14:textId="77777777" w:rsidR="00773FC3" w:rsidRPr="006037CA" w:rsidRDefault="00773FC3" w:rsidP="00773FC3">
      <w:pPr>
        <w:autoSpaceDE w:val="0"/>
        <w:autoSpaceDN w:val="0"/>
        <w:adjustRightInd w:val="0"/>
        <w:spacing w:line="360" w:lineRule="auto"/>
        <w:ind w:right="49"/>
        <w:jc w:val="both"/>
        <w:rPr>
          <w:rFonts w:ascii="Palatino Linotype" w:hAnsi="Palatino Linotype" w:cs="Arial"/>
          <w:szCs w:val="28"/>
          <w:lang w:val="es-ES_tradnl"/>
        </w:rPr>
      </w:pPr>
    </w:p>
    <w:p w14:paraId="5A8E47B1" w14:textId="77777777" w:rsidR="00773FC3" w:rsidRDefault="00773FC3" w:rsidP="00773FC3">
      <w:pPr>
        <w:spacing w:line="360" w:lineRule="auto"/>
        <w:jc w:val="both"/>
        <w:rPr>
          <w:rFonts w:ascii="Palatino Linotype" w:hAnsi="Palatino Linotype" w:cs="Arial"/>
          <w:bCs/>
          <w:szCs w:val="28"/>
        </w:rPr>
      </w:pPr>
      <w:r w:rsidRPr="006037CA">
        <w:rPr>
          <w:rFonts w:ascii="Palatino Linotype" w:hAnsi="Palatino Linotype" w:cs="Arial"/>
          <w:b/>
          <w:bCs/>
          <w:sz w:val="28"/>
          <w:szCs w:val="28"/>
        </w:rPr>
        <w:t>CUARTO.</w:t>
      </w:r>
      <w:r w:rsidRPr="006037CA">
        <w:rPr>
          <w:rFonts w:ascii="Palatino Linotype" w:hAnsi="Palatino Linotype" w:cs="Arial"/>
          <w:bCs/>
          <w:szCs w:val="28"/>
        </w:rPr>
        <w:t xml:space="preserve"> De conformidad con el artículo 198, de la Ley de Transparencia y Acceso a la Información Pública del Estado de México y Municipios, de considerarlo procedente, el </w:t>
      </w:r>
      <w:r w:rsidRPr="006037CA">
        <w:rPr>
          <w:rFonts w:ascii="Palatino Linotype" w:hAnsi="Palatino Linotype" w:cs="Arial"/>
          <w:b/>
          <w:bCs/>
          <w:szCs w:val="28"/>
        </w:rPr>
        <w:t>Sujeto Obligado</w:t>
      </w:r>
      <w:r w:rsidRPr="006037CA">
        <w:rPr>
          <w:rFonts w:ascii="Palatino Linotype" w:hAnsi="Palatino Linotype" w:cs="Arial"/>
          <w:bCs/>
          <w:szCs w:val="28"/>
        </w:rPr>
        <w:t xml:space="preserve"> de manera fundada y motivada, podrá solicitar una ampliación de plazo para el cumplimiento de la presente resolución.</w:t>
      </w:r>
    </w:p>
    <w:p w14:paraId="1F612EBD" w14:textId="77777777" w:rsidR="00773FC3" w:rsidRPr="006037CA" w:rsidRDefault="00773FC3" w:rsidP="00773FC3">
      <w:pPr>
        <w:spacing w:line="360" w:lineRule="auto"/>
        <w:jc w:val="both"/>
        <w:rPr>
          <w:rFonts w:ascii="Palatino Linotype" w:hAnsi="Palatino Linotype" w:cs="Arial"/>
          <w:bCs/>
          <w:szCs w:val="28"/>
        </w:rPr>
      </w:pPr>
    </w:p>
    <w:p w14:paraId="6E4ACF8A" w14:textId="597AB447" w:rsidR="00773FC3" w:rsidRDefault="00773FC3" w:rsidP="00773FC3">
      <w:pPr>
        <w:autoSpaceDE w:val="0"/>
        <w:autoSpaceDN w:val="0"/>
        <w:adjustRightInd w:val="0"/>
        <w:spacing w:line="360" w:lineRule="auto"/>
        <w:ind w:right="49"/>
        <w:jc w:val="both"/>
        <w:rPr>
          <w:rFonts w:ascii="Palatino Linotype" w:hAnsi="Palatino Linotype" w:cs="Arial"/>
        </w:rPr>
      </w:pPr>
      <w:r w:rsidRPr="006037CA">
        <w:rPr>
          <w:rFonts w:ascii="Palatino Linotype" w:hAnsi="Palatino Linotype" w:cs="Arial"/>
          <w:b/>
          <w:sz w:val="28"/>
          <w:szCs w:val="28"/>
        </w:rPr>
        <w:t>QUINTO.</w:t>
      </w:r>
      <w:r w:rsidRPr="006037CA">
        <w:rPr>
          <w:rFonts w:ascii="Palatino Linotype" w:hAnsi="Palatino Linotype" w:cs="Arial"/>
          <w:b/>
        </w:rPr>
        <w:t xml:space="preserve"> NOTIFÍQUESE</w:t>
      </w:r>
      <w:r>
        <w:rPr>
          <w:rFonts w:ascii="Palatino Linotype" w:hAnsi="Palatino Linotype" w:cs="Arial"/>
        </w:rPr>
        <w:t xml:space="preserve"> a la parte</w:t>
      </w:r>
      <w:r w:rsidRPr="006037CA">
        <w:rPr>
          <w:rFonts w:ascii="Palatino Linotype" w:hAnsi="Palatino Linotype" w:cs="Arial"/>
        </w:rPr>
        <w:t xml:space="preserve"> </w:t>
      </w:r>
      <w:r w:rsidRPr="006037CA">
        <w:rPr>
          <w:rFonts w:ascii="Palatino Linotype" w:hAnsi="Palatino Linotype" w:cs="Arial"/>
          <w:b/>
        </w:rPr>
        <w:t>Recurrente</w:t>
      </w:r>
      <w:r w:rsidRPr="006037CA">
        <w:rPr>
          <w:rFonts w:ascii="Palatino Linotype" w:hAnsi="Palatino Linotype" w:cs="Arial"/>
        </w:rPr>
        <w:t xml:space="preserve"> la presente resolución a través del Sistema de Acceso a la Información Mexiquense </w:t>
      </w:r>
      <w:r w:rsidRPr="006037CA">
        <w:rPr>
          <w:rFonts w:ascii="Palatino Linotype" w:hAnsi="Palatino Linotype" w:cs="Arial"/>
          <w:b/>
        </w:rPr>
        <w:t>(SAIMEX),</w:t>
      </w:r>
      <w:r w:rsidRPr="006037CA">
        <w:rPr>
          <w:rFonts w:ascii="Palatino Linotype" w:hAnsi="Palatino Linotype" w:cs="Arial"/>
        </w:rPr>
        <w:t xml:space="preserve"> y hágase de su conocimiento que en caso de considerar que le causa algún perjuicio, podrá promover el Juicio de Amparo en los términos de las leyes aplicables, de acuerdo a lo estipulado por el artículo 196, de la Ley de Transparencia y Acceso a la Información Pública del Estado de México y Municipios.</w:t>
      </w:r>
    </w:p>
    <w:p w14:paraId="0FBBD2E5" w14:textId="77777777" w:rsidR="00B83BF7" w:rsidRDefault="00B83BF7" w:rsidP="00773FC3">
      <w:pPr>
        <w:autoSpaceDE w:val="0"/>
        <w:autoSpaceDN w:val="0"/>
        <w:adjustRightInd w:val="0"/>
        <w:spacing w:line="360" w:lineRule="auto"/>
        <w:ind w:right="49"/>
        <w:jc w:val="both"/>
        <w:rPr>
          <w:rFonts w:ascii="Palatino Linotype" w:hAnsi="Palatino Linotype" w:cs="Arial"/>
        </w:rPr>
      </w:pPr>
    </w:p>
    <w:p w14:paraId="340897AF" w14:textId="6992008D" w:rsidR="00397A13" w:rsidRPr="00397A13" w:rsidRDefault="00B83BF7" w:rsidP="00397A13">
      <w:pPr>
        <w:spacing w:line="360" w:lineRule="auto"/>
        <w:jc w:val="both"/>
        <w:rPr>
          <w:rFonts w:ascii="Palatino Linotype" w:eastAsia="MS Mincho" w:hAnsi="Palatino Linotype" w:cs="Calibri"/>
          <w:lang w:val="es-ES_tradnl"/>
        </w:rPr>
      </w:pPr>
      <w:r>
        <w:rPr>
          <w:rFonts w:ascii="Palatino Linotype" w:hAnsi="Palatino Linotype" w:cs="Arial"/>
          <w:b/>
          <w:sz w:val="28"/>
        </w:rPr>
        <w:t>SEX</w:t>
      </w:r>
      <w:r w:rsidRPr="00B83BF7">
        <w:rPr>
          <w:rFonts w:ascii="Palatino Linotype" w:hAnsi="Palatino Linotype" w:cs="Arial"/>
          <w:b/>
          <w:sz w:val="28"/>
        </w:rPr>
        <w:t xml:space="preserve">TO. </w:t>
      </w:r>
      <w:r w:rsidR="00397A13" w:rsidRPr="00397A13">
        <w:rPr>
          <w:rFonts w:ascii="Palatino Linotype" w:hAnsi="Palatino Linotype"/>
          <w:b/>
          <w:lang w:val="es-ES_tradnl"/>
        </w:rPr>
        <w:t>GÍRESE</w:t>
      </w:r>
      <w:r w:rsidR="00397A13" w:rsidRPr="00397A13">
        <w:rPr>
          <w:rFonts w:ascii="Palatino Linotype" w:hAnsi="Palatino Linotype"/>
          <w:lang w:val="es-ES_tradnl"/>
        </w:rPr>
        <w:t xml:space="preserve"> </w:t>
      </w:r>
      <w:r w:rsidR="00397A13" w:rsidRPr="00397A13">
        <w:rPr>
          <w:rFonts w:ascii="Palatino Linotype" w:hAnsi="Palatino Linotype"/>
          <w:color w:val="000000" w:themeColor="text1"/>
          <w:lang w:val="es-ES_tradnl" w:eastAsia="es-ES_tradnl"/>
        </w:rPr>
        <w:t xml:space="preserve">oficio al </w:t>
      </w:r>
      <w:r w:rsidR="00397A13" w:rsidRPr="00397A13">
        <w:rPr>
          <w:rFonts w:ascii="Palatino Linotype" w:hAnsi="Palatino Linotype" w:cs="Arial"/>
          <w:color w:val="000000" w:themeColor="text1"/>
        </w:rPr>
        <w:t>Titular de la Dirección General de Protección de Datos Personales, en atención al artículo 82, fracción XXVII</w:t>
      </w:r>
      <w:r w:rsidR="00397A13">
        <w:rPr>
          <w:rFonts w:ascii="Palatino Linotype" w:hAnsi="Palatino Linotype" w:cs="Arial"/>
          <w:color w:val="000000" w:themeColor="text1"/>
        </w:rPr>
        <w:t>,</w:t>
      </w:r>
      <w:r w:rsidR="00397A13" w:rsidRPr="00397A13">
        <w:rPr>
          <w:rFonts w:ascii="Palatino Linotype" w:hAnsi="Palatino Linotype" w:cs="Arial"/>
          <w:color w:val="000000" w:themeColor="text1"/>
        </w:rPr>
        <w:t xml:space="preserve"> de la Ley de Protección de Datos Personales del Estado de México y Municipios</w:t>
      </w:r>
      <w:r w:rsidR="00397A13" w:rsidRPr="00397A13">
        <w:rPr>
          <w:rFonts w:ascii="Palatino Linotype" w:hAnsi="Palatino Linotype"/>
          <w:color w:val="000000" w:themeColor="text1"/>
          <w:lang w:val="es-ES_tradnl" w:eastAsia="es-ES_tradnl"/>
        </w:rPr>
        <w:t xml:space="preserve">, en términos del Considerando </w:t>
      </w:r>
      <w:r w:rsidR="00397A13" w:rsidRPr="00397A13">
        <w:rPr>
          <w:rFonts w:ascii="Palatino Linotype" w:hAnsi="Palatino Linotype"/>
          <w:b/>
          <w:color w:val="000000" w:themeColor="text1"/>
          <w:lang w:val="es-ES_tradnl" w:eastAsia="es-ES_tradnl"/>
        </w:rPr>
        <w:t>CUARTO</w:t>
      </w:r>
      <w:r w:rsidR="00397A13" w:rsidRPr="00397A13">
        <w:rPr>
          <w:rFonts w:ascii="Palatino Linotype" w:hAnsi="Palatino Linotype"/>
          <w:color w:val="000000" w:themeColor="text1"/>
          <w:lang w:val="es-ES_tradnl" w:eastAsia="es-ES_tradnl"/>
        </w:rPr>
        <w:t xml:space="preserve"> de la presente resolución.</w:t>
      </w:r>
    </w:p>
    <w:p w14:paraId="4EAF0685" w14:textId="77777777" w:rsidR="00F94726" w:rsidRPr="00F814A4" w:rsidRDefault="00F94726" w:rsidP="00F814A4">
      <w:pPr>
        <w:pStyle w:val="Textoindependiente"/>
        <w:spacing w:after="0" w:line="360" w:lineRule="auto"/>
        <w:jc w:val="both"/>
        <w:rPr>
          <w:rFonts w:ascii="Palatino Linotype" w:hAnsi="Palatino Linotype"/>
          <w:sz w:val="24"/>
          <w:szCs w:val="24"/>
        </w:rPr>
      </w:pPr>
    </w:p>
    <w:p w14:paraId="2C59DFB6" w14:textId="6CBF0386" w:rsidR="00054E04" w:rsidRPr="00374FE7" w:rsidRDefault="0029071C" w:rsidP="00EE7775">
      <w:pPr>
        <w:spacing w:line="360" w:lineRule="auto"/>
        <w:jc w:val="both"/>
        <w:rPr>
          <w:rFonts w:ascii="Palatino Linotype" w:eastAsiaTheme="minorHAnsi" w:hAnsi="Palatino Linotype" w:cs="Arial"/>
          <w:lang w:val="es-MX" w:eastAsia="en-US"/>
        </w:rPr>
      </w:pPr>
      <w:r w:rsidRPr="00374FE7">
        <w:rPr>
          <w:rFonts w:ascii="Palatino Linotype" w:eastAsiaTheme="minorHAnsi" w:hAnsi="Palatino Linotype" w:cs="Arial"/>
          <w:lang w:val="es-MX" w:eastAsia="en-US"/>
        </w:rPr>
        <w:lastRenderedPageBreak/>
        <w:t xml:space="preserve">ASÍ LO RESUELVE, POR </w:t>
      </w:r>
      <w:r w:rsidR="009B7E91" w:rsidRPr="00374FE7">
        <w:rPr>
          <w:rFonts w:ascii="Palatino Linotype" w:eastAsiaTheme="minorHAnsi" w:hAnsi="Palatino Linotype" w:cs="Arial"/>
          <w:lang w:val="es-MX" w:eastAsia="en-US"/>
        </w:rPr>
        <w:t>UNANIMIDAD</w:t>
      </w:r>
      <w:r w:rsidRPr="00374FE7">
        <w:rPr>
          <w:rFonts w:ascii="Palatino Linotype" w:eastAsiaTheme="minorHAnsi" w:hAnsi="Palatino Linotype" w:cs="Arial"/>
          <w:lang w:val="es-MX" w:eastAsia="en-US"/>
        </w:rPr>
        <w:t xml:space="preserve"> DE VOTOS, EL PLENO DEL</w:t>
      </w:r>
      <w:r w:rsidRPr="00374FE7">
        <w:rPr>
          <w:rFonts w:ascii="Palatino Linotype" w:eastAsia="Arial Unicode MS" w:hAnsi="Palatino Linotype" w:cs="Arial"/>
          <w:lang w:val="es-MX" w:eastAsia="en-US"/>
        </w:rPr>
        <w:t xml:space="preserve"> INSTITUTO DE TRANSPARENCIA, ACCESO A LA INFORMACIÓN PÚBLICA Y PROTECCIÓN DE DATOS PERSONALES DEL ESTADO DE MÉXICO Y MUNICIPIOS</w:t>
      </w:r>
      <w:r w:rsidRPr="00374FE7">
        <w:rPr>
          <w:rFonts w:ascii="Palatino Linotype" w:eastAsiaTheme="minorHAnsi" w:hAnsi="Palatino Linotype" w:cs="Arial"/>
          <w:lang w:val="es-MX" w:eastAsia="en-US"/>
        </w:rPr>
        <w:t>, CONFORMADO POR LOS COMISIONADOS JOSÉ MARTÍNEZ VILCHIS; MARÍA DEL ROSARIO MEJÍA AYALA; SHARON CRISTINA MORALES MARTÍNEZ</w:t>
      </w:r>
      <w:r w:rsidR="00C4326C" w:rsidRPr="00374FE7">
        <w:rPr>
          <w:rFonts w:ascii="Palatino Linotype" w:eastAsiaTheme="minorHAnsi" w:hAnsi="Palatino Linotype" w:cs="Arial"/>
          <w:lang w:val="es-MX" w:eastAsia="en-US"/>
        </w:rPr>
        <w:t xml:space="preserve">; </w:t>
      </w:r>
      <w:r w:rsidRPr="00374FE7">
        <w:rPr>
          <w:rFonts w:ascii="Palatino Linotype" w:eastAsiaTheme="minorHAnsi" w:hAnsi="Palatino Linotype" w:cs="Arial"/>
          <w:lang w:val="es-MX" w:eastAsia="en-US"/>
        </w:rPr>
        <w:t>LUIS GUSTAVO PARRA NORIEGA</w:t>
      </w:r>
      <w:r w:rsidR="00F94726">
        <w:rPr>
          <w:rFonts w:ascii="Palatino Linotype" w:eastAsiaTheme="minorHAnsi" w:hAnsi="Palatino Linotype" w:cs="Arial"/>
          <w:lang w:val="es-MX" w:eastAsia="en-US"/>
        </w:rPr>
        <w:t xml:space="preserve"> </w:t>
      </w:r>
      <w:r w:rsidRPr="00374FE7">
        <w:rPr>
          <w:rFonts w:ascii="Palatino Linotype" w:eastAsiaTheme="minorHAnsi" w:hAnsi="Palatino Linotype" w:cs="Arial"/>
          <w:lang w:val="es-MX" w:eastAsia="en-US"/>
        </w:rPr>
        <w:t xml:space="preserve">Y GUADALUPE RAMÍREZ PEÑA; EN LA </w:t>
      </w:r>
      <w:r w:rsidR="00495255">
        <w:rPr>
          <w:rFonts w:ascii="Palatino Linotype" w:hAnsi="Palatino Linotype" w:cs="Arial"/>
        </w:rPr>
        <w:t>SEGUNDA</w:t>
      </w:r>
      <w:r w:rsidR="00F94726">
        <w:rPr>
          <w:rFonts w:ascii="Palatino Linotype" w:hAnsi="Palatino Linotype" w:cs="Arial"/>
        </w:rPr>
        <w:t xml:space="preserve"> </w:t>
      </w:r>
      <w:r w:rsidR="00663AF3" w:rsidRPr="00284821">
        <w:rPr>
          <w:rFonts w:ascii="Palatino Linotype" w:hAnsi="Palatino Linotype" w:cs="Arial"/>
        </w:rPr>
        <w:t xml:space="preserve">SESIÓN ORDINARIA CELEBRADA EL </w:t>
      </w:r>
      <w:r w:rsidR="00495255">
        <w:rPr>
          <w:rFonts w:ascii="Palatino Linotype" w:hAnsi="Palatino Linotype" w:cs="Arial"/>
        </w:rPr>
        <w:t xml:space="preserve">VEINTIDÓS </w:t>
      </w:r>
      <w:r w:rsidR="00F94726">
        <w:rPr>
          <w:rFonts w:ascii="Palatino Linotype" w:hAnsi="Palatino Linotype" w:cs="Arial"/>
        </w:rPr>
        <w:t xml:space="preserve">DE </w:t>
      </w:r>
      <w:r w:rsidR="00495255">
        <w:rPr>
          <w:rFonts w:ascii="Palatino Linotype" w:hAnsi="Palatino Linotype" w:cs="Arial"/>
        </w:rPr>
        <w:t>ENERO</w:t>
      </w:r>
      <w:r w:rsidRPr="00374FE7">
        <w:rPr>
          <w:rFonts w:ascii="Palatino Linotype" w:hAnsi="Palatino Linotype" w:cs="Arial"/>
          <w:color w:val="000000"/>
          <w:lang w:val="es-MX" w:eastAsia="es-MX"/>
        </w:rPr>
        <w:t xml:space="preserve"> DE</w:t>
      </w:r>
      <w:r w:rsidR="00126CCD" w:rsidRPr="00374FE7">
        <w:rPr>
          <w:rFonts w:ascii="Palatino Linotype" w:eastAsiaTheme="minorHAnsi" w:hAnsi="Palatino Linotype" w:cs="Arial"/>
          <w:lang w:val="es-MX" w:eastAsia="en-US"/>
        </w:rPr>
        <w:t xml:space="preserve"> DOS MIL VEINTI</w:t>
      </w:r>
      <w:r w:rsidR="00495255">
        <w:rPr>
          <w:rFonts w:ascii="Palatino Linotype" w:eastAsiaTheme="minorHAnsi" w:hAnsi="Palatino Linotype" w:cs="Arial"/>
          <w:lang w:val="es-MX" w:eastAsia="en-US"/>
        </w:rPr>
        <w:t>CINCO</w:t>
      </w:r>
      <w:r w:rsidRPr="00374FE7">
        <w:rPr>
          <w:rFonts w:ascii="Palatino Linotype" w:eastAsiaTheme="minorHAnsi" w:hAnsi="Palatino Linotype" w:cs="Arial"/>
          <w:lang w:val="es-MX" w:eastAsia="en-US"/>
        </w:rPr>
        <w:t>, ANTE EL SECRETARIO TÉCNICO</w:t>
      </w:r>
      <w:r w:rsidR="0078515E">
        <w:rPr>
          <w:rFonts w:ascii="Palatino Linotype" w:eastAsiaTheme="minorHAnsi" w:hAnsi="Palatino Linotype" w:cs="Arial"/>
          <w:lang w:val="es-MX" w:eastAsia="en-US"/>
        </w:rPr>
        <w:t xml:space="preserve"> DEL PLENO</w:t>
      </w:r>
      <w:r w:rsidRPr="00374FE7">
        <w:rPr>
          <w:rFonts w:ascii="Palatino Linotype" w:eastAsiaTheme="minorHAnsi" w:hAnsi="Palatino Linotype" w:cs="Arial"/>
          <w:lang w:val="es-MX" w:eastAsia="en-US"/>
        </w:rPr>
        <w:t>, ALEXIS TAPIA RA</w:t>
      </w:r>
      <w:r w:rsidR="00054E04" w:rsidRPr="00374FE7">
        <w:rPr>
          <w:rFonts w:ascii="Palatino Linotype" w:eastAsiaTheme="minorHAnsi" w:hAnsi="Palatino Linotype" w:cs="Arial"/>
          <w:lang w:val="es-MX" w:eastAsia="en-US"/>
        </w:rPr>
        <w:t>MÍREZ.</w:t>
      </w:r>
      <w:r w:rsidR="005909E0" w:rsidRPr="00374FE7">
        <w:rPr>
          <w:rFonts w:ascii="Palatino Linotype" w:eastAsiaTheme="minorHAnsi" w:hAnsi="Palatino Linotype" w:cs="Arial"/>
          <w:lang w:val="es-MX" w:eastAsia="en-US"/>
        </w:rPr>
        <w:t>----</w:t>
      </w:r>
      <w:r w:rsidR="003277BA" w:rsidRPr="00374FE7">
        <w:rPr>
          <w:rFonts w:ascii="Palatino Linotype" w:eastAsiaTheme="minorHAnsi" w:hAnsi="Palatino Linotype" w:cs="Arial"/>
          <w:lang w:val="es-MX" w:eastAsia="en-US"/>
        </w:rPr>
        <w:t>--------------------------------</w:t>
      </w:r>
      <w:r w:rsidR="003277BA">
        <w:rPr>
          <w:rFonts w:ascii="Palatino Linotype" w:eastAsiaTheme="minorHAnsi" w:hAnsi="Palatino Linotype" w:cs="Arial"/>
          <w:lang w:val="es-MX" w:eastAsia="en-US"/>
        </w:rPr>
        <w:t>---------------------------------------------------------------------------------------------------------------------------------------------------------------------------------------------------------------------------------------------------------------------------------------------------</w:t>
      </w:r>
      <w:r w:rsidR="00F814A4">
        <w:rPr>
          <w:rFonts w:ascii="Palatino Linotype" w:eastAsiaTheme="minorHAnsi" w:hAnsi="Palatino Linotype" w:cs="Arial"/>
          <w:lang w:val="es-MX" w:eastAsia="en-US"/>
        </w:rPr>
        <w:t>-------------------------------------------------------------------------------------------------------------------------------------</w:t>
      </w:r>
      <w:r w:rsidR="00F814A4" w:rsidRPr="00374FE7">
        <w:rPr>
          <w:rFonts w:ascii="Palatino Linotype" w:eastAsiaTheme="minorHAnsi" w:hAnsi="Palatino Linotype" w:cs="Arial"/>
          <w:lang w:val="es-MX" w:eastAsia="en-US"/>
        </w:rPr>
        <w:t>--------------------------------</w:t>
      </w:r>
      <w:r w:rsidR="00F814A4">
        <w:rPr>
          <w:rFonts w:ascii="Palatino Linotype" w:eastAsiaTheme="minorHAnsi" w:hAnsi="Palatino Linotype" w:cs="Arial"/>
          <w:lang w:val="es-MX" w:eastAsia="en-US"/>
        </w:rPr>
        <w:t>----------------------------------------------------------------------------------------------------------------------------------------------------------------------------------------------------------------------------------------------------------------------------------------------------------------------</w:t>
      </w:r>
      <w:r w:rsidR="00F814A4" w:rsidRPr="00374FE7">
        <w:rPr>
          <w:rFonts w:ascii="Palatino Linotype" w:eastAsiaTheme="minorHAnsi" w:hAnsi="Palatino Linotype" w:cs="Arial"/>
          <w:lang w:val="es-MX" w:eastAsia="en-US"/>
        </w:rPr>
        <w:t>--------------------------------</w:t>
      </w:r>
      <w:r w:rsidR="00F814A4">
        <w:rPr>
          <w:rFonts w:ascii="Palatino Linotype" w:eastAsiaTheme="minorHAnsi" w:hAnsi="Palatino Linotype" w:cs="Arial"/>
          <w:lang w:val="es-MX" w:eastAsia="en-US"/>
        </w:rPr>
        <w:t>-------------------------------------------------------------------------------------------------------------------------------------------------------------------------------</w:t>
      </w:r>
      <w:r w:rsidR="00495255">
        <w:rPr>
          <w:rFonts w:ascii="Palatino Linotype" w:eastAsiaTheme="minorHAnsi" w:hAnsi="Palatino Linotype" w:cs="Arial"/>
          <w:lang w:val="es-MX" w:eastAsia="en-US"/>
        </w:rPr>
        <w:t>--------------------------------------------------------------------------------------------------------------</w:t>
      </w:r>
      <w:r w:rsidR="00495255" w:rsidRPr="00374FE7">
        <w:rPr>
          <w:rFonts w:ascii="Palatino Linotype" w:eastAsiaTheme="minorHAnsi" w:hAnsi="Palatino Linotype" w:cs="Arial"/>
          <w:lang w:val="es-MX" w:eastAsia="en-US"/>
        </w:rPr>
        <w:t>--------------------------------</w:t>
      </w:r>
      <w:r w:rsidR="00495255">
        <w:rPr>
          <w:rFonts w:ascii="Palatino Linotype" w:eastAsiaTheme="minorHAnsi" w:hAnsi="Palatino Linotype" w:cs="Arial"/>
          <w:lang w:val="es-MX" w:eastAsia="en-US"/>
        </w:rPr>
        <w:t>----------------------------------------------------------------------------------------</w:t>
      </w:r>
      <w:r w:rsidR="0078515E">
        <w:rPr>
          <w:rFonts w:ascii="Palatino Linotype" w:eastAsiaTheme="minorHAnsi" w:hAnsi="Palatino Linotype" w:cs="Arial"/>
          <w:lang w:val="es-MX" w:eastAsia="en-US"/>
        </w:rPr>
        <w:t xml:space="preserve"> </w:t>
      </w:r>
      <w:r w:rsidR="00495255">
        <w:rPr>
          <w:rFonts w:ascii="Palatino Linotype" w:eastAsiaTheme="minorHAnsi" w:hAnsi="Palatino Linotype" w:cs="Arial"/>
          <w:lang w:val="es-MX" w:eastAsia="en-US"/>
        </w:rPr>
        <w:t>------------------------------------------------------------------------------------------------------------</w:t>
      </w:r>
      <w:r w:rsidR="00495255" w:rsidRPr="00374FE7">
        <w:rPr>
          <w:rFonts w:ascii="Palatino Linotype" w:eastAsiaTheme="minorHAnsi" w:hAnsi="Palatino Linotype" w:cs="Arial"/>
          <w:lang w:val="es-MX" w:eastAsia="en-US"/>
        </w:rPr>
        <w:t>--------------------------------</w:t>
      </w:r>
      <w:r w:rsidR="00495255">
        <w:rPr>
          <w:rFonts w:ascii="Palatino Linotype" w:eastAsiaTheme="minorHAnsi" w:hAnsi="Palatino Linotype" w:cs="Arial"/>
          <w:lang w:val="es-MX" w:eastAsia="en-US"/>
        </w:rPr>
        <w:t>----------------------------------------------------------------------------------------------------------------------------------------------------------------------------------------------------------------------------------------------------------------------------------------------------------------------</w:t>
      </w:r>
      <w:r w:rsidR="00495255" w:rsidRPr="00374FE7">
        <w:rPr>
          <w:rFonts w:ascii="Palatino Linotype" w:eastAsiaTheme="minorHAnsi" w:hAnsi="Palatino Linotype" w:cs="Arial"/>
          <w:lang w:val="es-MX" w:eastAsia="en-US"/>
        </w:rPr>
        <w:t>--------------------------------</w:t>
      </w:r>
      <w:r w:rsidR="00495255">
        <w:rPr>
          <w:rFonts w:ascii="Palatino Linotype" w:eastAsiaTheme="minorHAnsi" w:hAnsi="Palatino Linotype" w:cs="Arial"/>
          <w:lang w:val="es-MX" w:eastAsia="en-US"/>
        </w:rPr>
        <w:t>----------------------------------------------------------------------------------------</w:t>
      </w:r>
      <w:r w:rsidR="00834C6D">
        <w:rPr>
          <w:rFonts w:ascii="Palatino Linotype" w:eastAsiaTheme="minorHAnsi" w:hAnsi="Palatino Linotype" w:cs="Arial"/>
          <w:lang w:val="es-MX" w:eastAsia="en-US"/>
        </w:rPr>
        <w:t xml:space="preserve"> </w:t>
      </w:r>
    </w:p>
    <w:p w14:paraId="0EE80D4E" w14:textId="77777777" w:rsidR="005909E0" w:rsidRPr="005909E0" w:rsidRDefault="005909E0" w:rsidP="00EE7775">
      <w:pPr>
        <w:spacing w:line="360" w:lineRule="auto"/>
        <w:jc w:val="both"/>
        <w:rPr>
          <w:rFonts w:ascii="Palatino Linotype" w:eastAsiaTheme="minorHAnsi" w:hAnsi="Palatino Linotype" w:cs="Arial"/>
          <w:sz w:val="2"/>
          <w:lang w:val="es-MX" w:eastAsia="en-US"/>
        </w:rPr>
      </w:pPr>
      <w:r w:rsidRPr="00374FE7">
        <w:rPr>
          <w:rFonts w:ascii="Palatino Linotype" w:eastAsiaTheme="minorHAnsi" w:hAnsi="Palatino Linotype" w:cs="Arial"/>
          <w:sz w:val="18"/>
          <w:lang w:val="es-MX" w:eastAsia="en-US"/>
        </w:rPr>
        <w:t>JMV/CCR/</w:t>
      </w:r>
      <w:proofErr w:type="spellStart"/>
      <w:r w:rsidRPr="00374FE7">
        <w:rPr>
          <w:rFonts w:ascii="Palatino Linotype" w:eastAsiaTheme="minorHAnsi" w:hAnsi="Palatino Linotype" w:cs="Arial"/>
          <w:sz w:val="18"/>
          <w:lang w:val="es-MX" w:eastAsia="en-US"/>
        </w:rPr>
        <w:t>jasm</w:t>
      </w:r>
      <w:proofErr w:type="spellEnd"/>
    </w:p>
    <w:p w14:paraId="7753280C" w14:textId="77777777" w:rsidR="0029071C" w:rsidRDefault="0029071C" w:rsidP="003E56C9"/>
    <w:p w14:paraId="4C3455D6" w14:textId="77777777" w:rsidR="0029071C" w:rsidRDefault="0029071C" w:rsidP="003E56C9"/>
    <w:p w14:paraId="0ECDC7CA" w14:textId="77777777" w:rsidR="0029071C" w:rsidRDefault="0029071C" w:rsidP="003E56C9"/>
    <w:p w14:paraId="07764A15" w14:textId="77777777" w:rsidR="0029071C" w:rsidRDefault="0029071C" w:rsidP="003E56C9"/>
    <w:p w14:paraId="6004B5DC" w14:textId="77777777" w:rsidR="0029071C" w:rsidRDefault="0029071C" w:rsidP="003E56C9"/>
    <w:p w14:paraId="2FC19589" w14:textId="77777777" w:rsidR="0029071C" w:rsidRDefault="0029071C" w:rsidP="003E56C9"/>
    <w:p w14:paraId="30926FBA" w14:textId="77777777" w:rsidR="0029071C" w:rsidRDefault="0029071C" w:rsidP="003E56C9"/>
    <w:p w14:paraId="7CD50CEE" w14:textId="77777777" w:rsidR="0029071C" w:rsidRDefault="0029071C" w:rsidP="003E56C9"/>
    <w:p w14:paraId="145E08EA" w14:textId="77777777" w:rsidR="0029071C" w:rsidRDefault="0029071C" w:rsidP="003E56C9"/>
    <w:p w14:paraId="7688B59F" w14:textId="77777777" w:rsidR="0029071C" w:rsidRDefault="0029071C" w:rsidP="003E56C9"/>
    <w:p w14:paraId="75AC92F0" w14:textId="77777777" w:rsidR="0029071C" w:rsidRDefault="0029071C" w:rsidP="003E56C9"/>
    <w:p w14:paraId="788DFCE4" w14:textId="77777777" w:rsidR="0029071C" w:rsidRDefault="0029071C" w:rsidP="003E56C9"/>
    <w:p w14:paraId="7A2BB2D5" w14:textId="77777777" w:rsidR="0029071C" w:rsidRDefault="0029071C" w:rsidP="003E56C9"/>
    <w:p w14:paraId="797886E4" w14:textId="77777777" w:rsidR="0029071C" w:rsidRDefault="0029071C" w:rsidP="003E56C9"/>
    <w:p w14:paraId="1FDBE03A" w14:textId="77777777" w:rsidR="0029071C" w:rsidRDefault="0029071C" w:rsidP="003E56C9"/>
    <w:p w14:paraId="5135CD3D" w14:textId="77777777" w:rsidR="0029071C" w:rsidRDefault="0029071C" w:rsidP="003E56C9"/>
    <w:p w14:paraId="180F7188" w14:textId="77777777" w:rsidR="0029071C" w:rsidRDefault="0029071C" w:rsidP="003E56C9"/>
    <w:p w14:paraId="2383361D" w14:textId="77777777" w:rsidR="0029071C" w:rsidRDefault="0029071C" w:rsidP="003E56C9"/>
    <w:p w14:paraId="7BBFC9DA" w14:textId="77777777" w:rsidR="0029071C" w:rsidRDefault="0029071C" w:rsidP="003E56C9"/>
    <w:p w14:paraId="07AFAFCD" w14:textId="77777777" w:rsidR="0029071C" w:rsidRDefault="0029071C" w:rsidP="003E56C9"/>
    <w:p w14:paraId="79F80BD5" w14:textId="77777777" w:rsidR="0029071C" w:rsidRDefault="0029071C" w:rsidP="003E56C9"/>
    <w:p w14:paraId="3BEAEBB5" w14:textId="77777777" w:rsidR="0029071C" w:rsidRDefault="0029071C" w:rsidP="003E56C9"/>
    <w:p w14:paraId="3E614603" w14:textId="77777777" w:rsidR="0029071C" w:rsidRDefault="0029071C" w:rsidP="003E56C9"/>
    <w:p w14:paraId="34C7B0F7" w14:textId="77777777" w:rsidR="0029071C" w:rsidRDefault="0029071C" w:rsidP="003E56C9"/>
    <w:p w14:paraId="6BDCBF55" w14:textId="77777777" w:rsidR="0029071C" w:rsidRDefault="0029071C" w:rsidP="003E56C9"/>
    <w:p w14:paraId="0EA50449" w14:textId="77777777" w:rsidR="0029071C" w:rsidRDefault="0029071C" w:rsidP="003E56C9"/>
    <w:p w14:paraId="6BA22747" w14:textId="77777777" w:rsidR="0029071C" w:rsidRDefault="0029071C" w:rsidP="003E56C9"/>
    <w:p w14:paraId="46C9C8ED" w14:textId="77777777" w:rsidR="0029071C" w:rsidRDefault="0029071C" w:rsidP="003E56C9"/>
    <w:p w14:paraId="462E08EF" w14:textId="77777777" w:rsidR="0029071C" w:rsidRDefault="0029071C" w:rsidP="003E56C9"/>
    <w:p w14:paraId="6F1994AF" w14:textId="77777777" w:rsidR="0029071C" w:rsidRDefault="0029071C" w:rsidP="003E56C9"/>
    <w:p w14:paraId="4369F1F0" w14:textId="77777777" w:rsidR="0029071C" w:rsidRDefault="0029071C" w:rsidP="003E56C9"/>
    <w:p w14:paraId="52736179" w14:textId="77777777" w:rsidR="0029071C" w:rsidRDefault="0029071C" w:rsidP="003E56C9"/>
    <w:p w14:paraId="2F6F3E44" w14:textId="77777777" w:rsidR="0029071C" w:rsidRDefault="0029071C" w:rsidP="003E56C9"/>
    <w:p w14:paraId="59B49257" w14:textId="77777777" w:rsidR="0029071C" w:rsidRDefault="0029071C" w:rsidP="003E56C9"/>
    <w:p w14:paraId="7F5EF310" w14:textId="00F5CA8F" w:rsidR="0029071C" w:rsidRPr="003E56C9" w:rsidRDefault="0029071C" w:rsidP="003E56C9"/>
    <w:sectPr w:rsidR="0029071C" w:rsidRPr="003E56C9" w:rsidSect="0043515A">
      <w:headerReference w:type="even" r:id="rId9"/>
      <w:headerReference w:type="default" r:id="rId10"/>
      <w:footerReference w:type="default" r:id="rId11"/>
      <w:headerReference w:type="first" r:id="rId12"/>
      <w:footerReference w:type="first" r:id="rId13"/>
      <w:pgSz w:w="12240" w:h="15840"/>
      <w:pgMar w:top="1418" w:right="1418" w:bottom="1418" w:left="1701" w:header="709" w:footer="10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1F05A5" w14:textId="77777777" w:rsidR="00C35FA3" w:rsidRDefault="00C35FA3" w:rsidP="000B5E25">
      <w:r>
        <w:separator/>
      </w:r>
    </w:p>
  </w:endnote>
  <w:endnote w:type="continuationSeparator" w:id="0">
    <w:p w14:paraId="74CBB186" w14:textId="77777777" w:rsidR="00C35FA3" w:rsidRDefault="00C35FA3" w:rsidP="000B5E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TimesNewRomanPS-ItalicMT">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Liberation Serif">
    <w:altName w:val="Times New Roman"/>
    <w:charset w:val="01"/>
    <w:family w:val="roman"/>
    <w:pitch w:val="variable"/>
  </w:font>
  <w:font w:name="DejaVu Sans">
    <w:altName w:val="Times New Roman"/>
    <w:panose1 w:val="00000000000000000000"/>
    <w:charset w:val="00"/>
    <w:family w:val="roman"/>
    <w:notTrueType/>
    <w:pitch w:val="default"/>
  </w:font>
  <w:font w:name="Lohit Hindi">
    <w:altName w:val="Times New Roman"/>
    <w:panose1 w:val="00000000000000000000"/>
    <w:charset w:val="00"/>
    <w:family w:val="roman"/>
    <w:notTrueType/>
    <w:pitch w:val="default"/>
  </w:font>
  <w:font w:name="Palatino">
    <w:altName w:val="Book Antiqua"/>
    <w:charset w:val="4D"/>
    <w:family w:val="auto"/>
    <w:pitch w:val="variable"/>
    <w:sig w:usb0="A00002FF" w:usb1="7800205A" w:usb2="14600000" w:usb3="00000000" w:csb0="00000193"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966383D" w14:textId="77777777" w:rsidR="00495255" w:rsidRPr="000D3AD4" w:rsidRDefault="00495255" w:rsidP="0043515A">
    <w:pPr>
      <w:pStyle w:val="Piedepgina"/>
      <w:jc w:val="right"/>
      <w:rPr>
        <w:rFonts w:ascii="Palatino Linotype" w:hAnsi="Palatino Linotype" w:cs="Arial"/>
        <w:sz w:val="20"/>
        <w:szCs w:val="20"/>
      </w:rPr>
    </w:pPr>
    <w:r w:rsidRPr="000D3AD4">
      <w:rPr>
        <w:rFonts w:ascii="Palatino Linotype" w:hAnsi="Palatino Linotype" w:cs="Arial"/>
        <w:bCs/>
        <w:sz w:val="20"/>
        <w:szCs w:val="20"/>
      </w:rPr>
      <w:t xml:space="preserve">Página </w:t>
    </w:r>
    <w:r w:rsidRPr="000D3AD4">
      <w:rPr>
        <w:rFonts w:ascii="Palatino Linotype" w:hAnsi="Palatino Linotype" w:cs="Arial"/>
        <w:bCs/>
        <w:sz w:val="20"/>
        <w:szCs w:val="20"/>
      </w:rPr>
      <w:fldChar w:fldCharType="begin"/>
    </w:r>
    <w:r w:rsidRPr="000D3AD4">
      <w:rPr>
        <w:rFonts w:ascii="Palatino Linotype" w:hAnsi="Palatino Linotype" w:cs="Arial"/>
        <w:bCs/>
        <w:sz w:val="20"/>
        <w:szCs w:val="20"/>
      </w:rPr>
      <w:instrText>PAGE</w:instrText>
    </w:r>
    <w:r w:rsidRPr="000D3AD4">
      <w:rPr>
        <w:rFonts w:ascii="Palatino Linotype" w:hAnsi="Palatino Linotype" w:cs="Arial"/>
        <w:bCs/>
        <w:sz w:val="20"/>
        <w:szCs w:val="20"/>
      </w:rPr>
      <w:fldChar w:fldCharType="separate"/>
    </w:r>
    <w:r w:rsidR="006E7AEC">
      <w:rPr>
        <w:rFonts w:ascii="Palatino Linotype" w:hAnsi="Palatino Linotype" w:cs="Arial"/>
        <w:bCs/>
        <w:noProof/>
        <w:sz w:val="20"/>
        <w:szCs w:val="20"/>
      </w:rPr>
      <w:t>21</w:t>
    </w:r>
    <w:r w:rsidRPr="000D3AD4">
      <w:rPr>
        <w:rFonts w:ascii="Palatino Linotype" w:hAnsi="Palatino Linotype" w:cs="Arial"/>
        <w:bCs/>
        <w:sz w:val="20"/>
        <w:szCs w:val="20"/>
      </w:rPr>
      <w:fldChar w:fldCharType="end"/>
    </w:r>
    <w:r w:rsidRPr="000D3AD4">
      <w:rPr>
        <w:rFonts w:ascii="Palatino Linotype" w:hAnsi="Palatino Linotype" w:cs="Arial"/>
        <w:sz w:val="20"/>
        <w:szCs w:val="20"/>
      </w:rPr>
      <w:t xml:space="preserve"> de </w:t>
    </w:r>
    <w:r w:rsidRPr="000D3AD4">
      <w:rPr>
        <w:rFonts w:ascii="Palatino Linotype" w:hAnsi="Palatino Linotype" w:cs="Arial"/>
        <w:bCs/>
        <w:sz w:val="20"/>
        <w:szCs w:val="20"/>
      </w:rPr>
      <w:fldChar w:fldCharType="begin"/>
    </w:r>
    <w:r w:rsidRPr="000D3AD4">
      <w:rPr>
        <w:rFonts w:ascii="Palatino Linotype" w:hAnsi="Palatino Linotype" w:cs="Arial"/>
        <w:bCs/>
        <w:sz w:val="20"/>
        <w:szCs w:val="20"/>
      </w:rPr>
      <w:instrText>NUMPAGES</w:instrText>
    </w:r>
    <w:r w:rsidRPr="000D3AD4">
      <w:rPr>
        <w:rFonts w:ascii="Palatino Linotype" w:hAnsi="Palatino Linotype" w:cs="Arial"/>
        <w:bCs/>
        <w:sz w:val="20"/>
        <w:szCs w:val="20"/>
      </w:rPr>
      <w:fldChar w:fldCharType="separate"/>
    </w:r>
    <w:r w:rsidR="006E7AEC">
      <w:rPr>
        <w:rFonts w:ascii="Palatino Linotype" w:hAnsi="Palatino Linotype" w:cs="Arial"/>
        <w:bCs/>
        <w:noProof/>
        <w:sz w:val="20"/>
        <w:szCs w:val="20"/>
      </w:rPr>
      <w:t>48</w:t>
    </w:r>
    <w:r w:rsidRPr="000D3AD4">
      <w:rPr>
        <w:rFonts w:ascii="Palatino Linotype" w:hAnsi="Palatino Linotype" w:cs="Arial"/>
        <w:bCs/>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1D01F0" w14:textId="77777777" w:rsidR="00495255" w:rsidRPr="000D3AD4" w:rsidRDefault="00495255" w:rsidP="0043515A">
    <w:pPr>
      <w:pStyle w:val="Piedepgina"/>
      <w:jc w:val="right"/>
      <w:rPr>
        <w:rFonts w:ascii="Palatino Linotype" w:hAnsi="Palatino Linotype" w:cs="Arial"/>
        <w:sz w:val="20"/>
        <w:szCs w:val="20"/>
      </w:rPr>
    </w:pPr>
    <w:r w:rsidRPr="000D3AD4">
      <w:rPr>
        <w:rFonts w:ascii="Palatino Linotype" w:hAnsi="Palatino Linotype" w:cs="Arial"/>
        <w:bCs/>
        <w:sz w:val="20"/>
        <w:szCs w:val="20"/>
      </w:rPr>
      <w:t xml:space="preserve">Página </w:t>
    </w:r>
    <w:r w:rsidRPr="000D3AD4">
      <w:rPr>
        <w:rFonts w:ascii="Palatino Linotype" w:hAnsi="Palatino Linotype" w:cs="Arial"/>
        <w:bCs/>
        <w:sz w:val="20"/>
        <w:szCs w:val="20"/>
      </w:rPr>
      <w:fldChar w:fldCharType="begin"/>
    </w:r>
    <w:r w:rsidRPr="000D3AD4">
      <w:rPr>
        <w:rFonts w:ascii="Palatino Linotype" w:hAnsi="Palatino Linotype" w:cs="Arial"/>
        <w:bCs/>
        <w:sz w:val="20"/>
        <w:szCs w:val="20"/>
      </w:rPr>
      <w:instrText>PAGE</w:instrText>
    </w:r>
    <w:r w:rsidRPr="000D3AD4">
      <w:rPr>
        <w:rFonts w:ascii="Palatino Linotype" w:hAnsi="Palatino Linotype" w:cs="Arial"/>
        <w:bCs/>
        <w:sz w:val="20"/>
        <w:szCs w:val="20"/>
      </w:rPr>
      <w:fldChar w:fldCharType="separate"/>
    </w:r>
    <w:r w:rsidR="006E7AEC">
      <w:rPr>
        <w:rFonts w:ascii="Palatino Linotype" w:hAnsi="Palatino Linotype" w:cs="Arial"/>
        <w:bCs/>
        <w:noProof/>
        <w:sz w:val="20"/>
        <w:szCs w:val="20"/>
      </w:rPr>
      <w:t>1</w:t>
    </w:r>
    <w:r w:rsidRPr="000D3AD4">
      <w:rPr>
        <w:rFonts w:ascii="Palatino Linotype" w:hAnsi="Palatino Linotype" w:cs="Arial"/>
        <w:bCs/>
        <w:sz w:val="20"/>
        <w:szCs w:val="20"/>
      </w:rPr>
      <w:fldChar w:fldCharType="end"/>
    </w:r>
    <w:r w:rsidRPr="000D3AD4">
      <w:rPr>
        <w:rFonts w:ascii="Palatino Linotype" w:hAnsi="Palatino Linotype" w:cs="Arial"/>
        <w:sz w:val="20"/>
        <w:szCs w:val="20"/>
      </w:rPr>
      <w:t xml:space="preserve"> de </w:t>
    </w:r>
    <w:r w:rsidRPr="000D3AD4">
      <w:rPr>
        <w:rFonts w:ascii="Palatino Linotype" w:hAnsi="Palatino Linotype" w:cs="Arial"/>
        <w:bCs/>
        <w:sz w:val="20"/>
        <w:szCs w:val="20"/>
      </w:rPr>
      <w:fldChar w:fldCharType="begin"/>
    </w:r>
    <w:r w:rsidRPr="000D3AD4">
      <w:rPr>
        <w:rFonts w:ascii="Palatino Linotype" w:hAnsi="Palatino Linotype" w:cs="Arial"/>
        <w:bCs/>
        <w:sz w:val="20"/>
        <w:szCs w:val="20"/>
      </w:rPr>
      <w:instrText>NUMPAGES</w:instrText>
    </w:r>
    <w:r w:rsidRPr="000D3AD4">
      <w:rPr>
        <w:rFonts w:ascii="Palatino Linotype" w:hAnsi="Palatino Linotype" w:cs="Arial"/>
        <w:bCs/>
        <w:sz w:val="20"/>
        <w:szCs w:val="20"/>
      </w:rPr>
      <w:fldChar w:fldCharType="separate"/>
    </w:r>
    <w:r w:rsidR="006E7AEC">
      <w:rPr>
        <w:rFonts w:ascii="Palatino Linotype" w:hAnsi="Palatino Linotype" w:cs="Arial"/>
        <w:bCs/>
        <w:noProof/>
        <w:sz w:val="20"/>
        <w:szCs w:val="20"/>
      </w:rPr>
      <w:t>48</w:t>
    </w:r>
    <w:r w:rsidRPr="000D3AD4">
      <w:rPr>
        <w:rFonts w:ascii="Palatino Linotype" w:hAnsi="Palatino Linotype" w:cs="Arial"/>
        <w:bCs/>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156D5B" w14:textId="77777777" w:rsidR="00C35FA3" w:rsidRDefault="00C35FA3" w:rsidP="000B5E25">
      <w:r>
        <w:separator/>
      </w:r>
    </w:p>
  </w:footnote>
  <w:footnote w:type="continuationSeparator" w:id="0">
    <w:p w14:paraId="0C510C6E" w14:textId="77777777" w:rsidR="00C35FA3" w:rsidRDefault="00C35FA3" w:rsidP="000B5E25">
      <w:r>
        <w:continuationSeparator/>
      </w:r>
    </w:p>
  </w:footnote>
  <w:footnote w:id="1">
    <w:p w14:paraId="4AA2E1CD" w14:textId="77777777" w:rsidR="00495255" w:rsidRPr="00F07740" w:rsidRDefault="00495255" w:rsidP="00081BEC">
      <w:pPr>
        <w:spacing w:line="276" w:lineRule="auto"/>
        <w:jc w:val="both"/>
        <w:rPr>
          <w:rFonts w:ascii="Palatino Linotype" w:hAnsi="Palatino Linotype"/>
          <w:b/>
          <w:bCs/>
          <w:i/>
          <w:sz w:val="20"/>
          <w:szCs w:val="20"/>
          <w:lang w:eastAsia="es-MX"/>
        </w:rPr>
      </w:pPr>
      <w:r>
        <w:rPr>
          <w:rStyle w:val="Refdenotaalpie"/>
        </w:rPr>
        <w:footnoteRef/>
      </w:r>
      <w:r>
        <w:t xml:space="preserve"> </w:t>
      </w:r>
      <w:r w:rsidRPr="00946E1F">
        <w:rPr>
          <w:rFonts w:ascii="Palatino Linotype" w:hAnsi="Palatino Linotype"/>
          <w:b/>
          <w:bCs/>
          <w:i/>
          <w:sz w:val="20"/>
          <w:szCs w:val="20"/>
        </w:rPr>
        <w:t>IMPROCEDENCIA Y SOBRESEIMIENTO EN EL JUICIO DE AMPARO. LAS CAUSAS PREVISTAS EN LOS ARTÍCULOS 73 Y 74 DE LA LEY DE LA MATERIA, RESPECTIVAMENTE, NO SON INCOMPATIBLES CON EL ARTÍCULO 25.1 DE LA CONVENCIÓN AMERICANA SOBRE DERECHOS HUMANOS.</w:t>
      </w:r>
    </w:p>
    <w:p w14:paraId="65BD64BD" w14:textId="77777777" w:rsidR="00495255" w:rsidRPr="00946E1F" w:rsidRDefault="00495255" w:rsidP="00081BEC">
      <w:pPr>
        <w:spacing w:line="276" w:lineRule="auto"/>
        <w:jc w:val="both"/>
        <w:rPr>
          <w:rFonts w:ascii="Palatino Linotype" w:hAnsi="Palatino Linotype"/>
          <w:i/>
          <w:sz w:val="20"/>
          <w:szCs w:val="20"/>
        </w:rPr>
      </w:pPr>
      <w:r w:rsidRPr="00946E1F">
        <w:rPr>
          <w:rFonts w:ascii="Palatino Linotype" w:hAnsi="Palatino Linotype"/>
          <w:i/>
          <w:sz w:val="20"/>
          <w:szCs w:val="20"/>
        </w:rPr>
        <w:t>Del examen de compatibilidad de los artículos</w:t>
      </w:r>
      <w:r w:rsidRPr="00946E1F">
        <w:rPr>
          <w:rStyle w:val="apple-converted-space"/>
          <w:rFonts w:ascii="Palatino Linotype" w:hAnsi="Palatino Linotype"/>
          <w:i/>
          <w:sz w:val="20"/>
          <w:szCs w:val="20"/>
        </w:rPr>
        <w:t> </w:t>
      </w:r>
      <w:hyperlink r:id="rId1" w:history="1">
        <w:r w:rsidRPr="00946E1F">
          <w:rPr>
            <w:rStyle w:val="Hipervnculo"/>
            <w:rFonts w:ascii="Palatino Linotype" w:hAnsi="Palatino Linotype"/>
            <w:i/>
            <w:sz w:val="20"/>
            <w:szCs w:val="20"/>
          </w:rPr>
          <w:t>73 y 74 de la Ley de Amparo</w:t>
        </w:r>
      </w:hyperlink>
      <w:r w:rsidRPr="00946E1F">
        <w:rPr>
          <w:rStyle w:val="apple-converted-space"/>
          <w:rFonts w:ascii="Palatino Linotype" w:hAnsi="Palatino Linotype"/>
          <w:i/>
          <w:sz w:val="20"/>
          <w:szCs w:val="20"/>
        </w:rPr>
        <w:t> </w:t>
      </w:r>
      <w:r w:rsidRPr="00946E1F">
        <w:rPr>
          <w:rFonts w:ascii="Palatino Linotype" w:hAnsi="Palatino Linotype"/>
          <w:i/>
          <w:sz w:val="20"/>
          <w:szCs w:val="20"/>
        </w:rPr>
        <w:t>con el artículo</w:t>
      </w:r>
      <w:r w:rsidRPr="00946E1F">
        <w:rPr>
          <w:rStyle w:val="apple-converted-space"/>
          <w:rFonts w:ascii="Palatino Linotype" w:hAnsi="Palatino Linotype"/>
          <w:i/>
          <w:sz w:val="20"/>
          <w:szCs w:val="20"/>
        </w:rPr>
        <w:t> </w:t>
      </w:r>
      <w:hyperlink r:id="rId2" w:history="1">
        <w:r w:rsidRPr="00946E1F">
          <w:rPr>
            <w:rStyle w:val="Hipervnculo"/>
            <w:rFonts w:ascii="Palatino Linotype" w:hAnsi="Palatino Linotype"/>
            <w:i/>
            <w:sz w:val="20"/>
            <w:szCs w:val="20"/>
          </w:rPr>
          <w:t>25.1 de la Convención Americana sobre Derechos Humanos</w:t>
        </w:r>
      </w:hyperlink>
      <w:r w:rsidRPr="00946E1F">
        <w:rPr>
          <w:rStyle w:val="apple-converted-space"/>
          <w:rFonts w:ascii="Palatino Linotype" w:hAnsi="Palatino Linotype"/>
          <w:i/>
          <w:sz w:val="20"/>
          <w:szCs w:val="20"/>
        </w:rPr>
        <w:t> </w:t>
      </w:r>
      <w:r w:rsidRPr="00946E1F">
        <w:rPr>
          <w:rFonts w:ascii="Palatino Linotype" w:hAnsi="Palatino Linotype"/>
          <w:b/>
          <w:i/>
          <w:sz w:val="20"/>
          <w:szCs w:val="20"/>
          <w:u w:val="single"/>
        </w:rPr>
        <w:t>no se advierte que el derecho interno desatienda los estándares que pretenden proteger los derechos humanos en dicho tratado, por regular causas de improcedencia y sobreseimiento que impiden abordar el estudio de fondo del asunto en el juicio de amparo,</w:t>
      </w:r>
      <w:r w:rsidRPr="00946E1F">
        <w:rPr>
          <w:rFonts w:ascii="Palatino Linotype" w:hAnsi="Palatino Linotype"/>
          <w:i/>
          <w:sz w:val="20"/>
          <w:szCs w:val="20"/>
        </w:rPr>
        <w:t xml:space="preserve"> en virtud de que el propósito de condicionar el acceso a los tribunales para evitar un sobrecargo de casos sin mérito, es en sí legítimo, por lo que esa compatibilidad, en cuanto a los requisitos para la admisibilidad de los recursos dependerá, en principio, de los siguientes criterios: no pueden ser irracionales ni de tal naturaleza que despojen al derecho de su esencia, ni discriminatorios y, en el caso, la razonabilidad de esas causas se justifica por la viabilidad de que una eventual sentencia concesoria tenga un ámbito de protección concreto y no entre en conflicto con el orden jurídico, no son de tal naturaleza que despojen al derecho de su esencia ni tampoco son discriminatorias, pues no existe alguna condicionante para su aplicabilidad, en función de cuestiones personales o particulares del quejoso. Por tanto, las indicadas causas de improcedencia y sobreseimiento no son incompatibles con el citado precepto 25.1, pues no impiden decidir sencilla, rápida y efectivamente sobre los derechos fundamentales reclamados como violados dentro del juicio de garantías.</w:t>
      </w:r>
    </w:p>
  </w:footnote>
  <w:footnote w:id="2">
    <w:p w14:paraId="433016A2" w14:textId="77777777" w:rsidR="00495255" w:rsidRPr="00DA282E" w:rsidRDefault="00495255" w:rsidP="003C1119">
      <w:pPr>
        <w:jc w:val="both"/>
        <w:rPr>
          <w:rFonts w:ascii="Palatino Linotype" w:hAnsi="Palatino Linotype"/>
          <w:i/>
          <w:sz w:val="16"/>
          <w:szCs w:val="16"/>
          <w:u w:val="single"/>
        </w:rPr>
      </w:pPr>
      <w:r>
        <w:rPr>
          <w:rStyle w:val="Refdenotaalpie"/>
        </w:rPr>
        <w:footnoteRef/>
      </w:r>
      <w:r>
        <w:t xml:space="preserve"> </w:t>
      </w:r>
      <w:r w:rsidRPr="00F40B06">
        <w:rPr>
          <w:rFonts w:ascii="Palatino Linotype" w:hAnsi="Palatino Linotype"/>
          <w:b/>
          <w:i/>
          <w:sz w:val="16"/>
          <w:szCs w:val="16"/>
        </w:rPr>
        <w:t>Artículo 167.</w:t>
      </w:r>
      <w:r w:rsidRPr="00F40B06">
        <w:rPr>
          <w:rFonts w:ascii="Palatino Linotype" w:hAnsi="Palatino Linotype"/>
          <w:i/>
          <w:sz w:val="16"/>
          <w:szCs w:val="16"/>
        </w:rPr>
        <w:t xml:space="preserve"> </w:t>
      </w:r>
      <w:r w:rsidRPr="00DA282E">
        <w:rPr>
          <w:rFonts w:ascii="Palatino Linotype" w:hAnsi="Palatino Linotype"/>
          <w:i/>
          <w:sz w:val="16"/>
          <w:szCs w:val="16"/>
          <w:u w:val="single"/>
        </w:rPr>
        <w:t>Cuando las unidades de transparencia determinen la notoria incompetencia por parte de los sujetos obligados, dentro del ámbito de aplicación, para atender la solicitud de acceso a la información, deberán comunicarlo al solicitante, dentro de los tres días hábiles posteriores a la recepción de la solicitud y, en su caso orientar al solicitante, el o los sujetos obligados competentes.</w:t>
      </w:r>
    </w:p>
    <w:p w14:paraId="26E12D4E" w14:textId="77777777" w:rsidR="00495255" w:rsidRPr="00F40B06" w:rsidRDefault="00495255" w:rsidP="003C1119">
      <w:pPr>
        <w:jc w:val="both"/>
        <w:rPr>
          <w:rFonts w:ascii="Palatino Linotype" w:hAnsi="Palatino Linotype"/>
          <w:i/>
          <w:sz w:val="16"/>
          <w:szCs w:val="16"/>
        </w:rPr>
      </w:pPr>
      <w:r w:rsidRPr="00F40B06">
        <w:rPr>
          <w:rFonts w:ascii="Palatino Linotype" w:hAnsi="Palatino Linotype"/>
          <w:i/>
          <w:sz w:val="16"/>
          <w:szCs w:val="16"/>
        </w:rPr>
        <w:t>Si los sujetos obligados son competentes para atender parcialmente la solicitud de acceso a la información, deberá dar respuesta respecto de dicha parte. Respecto de la información sobre la cual es incompetente se procederá conforme lo señala el párrafo anterior.</w:t>
      </w:r>
    </w:p>
    <w:p w14:paraId="2793C4C2" w14:textId="77777777" w:rsidR="00495255" w:rsidRPr="00F40B06" w:rsidRDefault="00495255" w:rsidP="003C1119">
      <w:pPr>
        <w:jc w:val="both"/>
        <w:rPr>
          <w:rFonts w:ascii="Palatino Linotype" w:hAnsi="Palatino Linotype" w:cs="Arial"/>
          <w:i/>
          <w:sz w:val="16"/>
          <w:szCs w:val="16"/>
        </w:rPr>
      </w:pPr>
      <w:r w:rsidRPr="00F40B06">
        <w:rPr>
          <w:rFonts w:ascii="Palatino Linotype" w:hAnsi="Palatino Linotype"/>
          <w:i/>
          <w:sz w:val="16"/>
          <w:szCs w:val="16"/>
        </w:rPr>
        <w:t>Si transcurrido el plazo señalado en el primer párrafo de este artículo, el sujeto obligado no declina la competencia en los términos establecidos, podrá canalizar la solicitud ante el sujeto obligado competente</w:t>
      </w:r>
      <w:r>
        <w:rPr>
          <w:rFonts w:ascii="Palatino Linotype" w:hAnsi="Palatino Linotype"/>
          <w:i/>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D8B322" w14:textId="77777777" w:rsidR="00495255" w:rsidRDefault="006E7AEC">
    <w:pPr>
      <w:pStyle w:val="Encabezado"/>
    </w:pPr>
    <w:r>
      <w:rPr>
        <w:noProof/>
        <w:lang w:val="es-MX" w:eastAsia="es-MX"/>
      </w:rPr>
      <w:pict w14:anchorId="37D0D0F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8449313" o:spid="_x0000_s1026" type="#_x0000_t75" style="position:absolute;margin-left:0;margin-top:0;width:609.4pt;height:793.75pt;z-index:-251657216;mso-position-horizontal:center;mso-position-horizontal-relative:margin;mso-position-vertical:center;mso-position-vertical-relative:margin" o:allowincell="f">
          <v:imagedata r:id="rId1" o:title="logo infoem (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667" w:type="dxa"/>
      <w:tblInd w:w="2547" w:type="dxa"/>
      <w:tblLayout w:type="fixed"/>
      <w:tblLook w:val="04A0" w:firstRow="1" w:lastRow="0" w:firstColumn="1" w:lastColumn="0" w:noHBand="0" w:noVBand="1"/>
    </w:tblPr>
    <w:tblGrid>
      <w:gridCol w:w="2551"/>
      <w:gridCol w:w="4116"/>
    </w:tblGrid>
    <w:tr w:rsidR="00495255" w:rsidRPr="008F2CCC" w14:paraId="7D0B18AB" w14:textId="77777777" w:rsidTr="00BA27FC">
      <w:tc>
        <w:tcPr>
          <w:tcW w:w="2551" w:type="dxa"/>
          <w:shd w:val="clear" w:color="auto" w:fill="auto"/>
          <w:vAlign w:val="center"/>
        </w:tcPr>
        <w:p w14:paraId="0E184FBC" w14:textId="77777777" w:rsidR="00495255" w:rsidRPr="008F5DAE" w:rsidRDefault="00495255"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Recurso de revisión:</w:t>
          </w:r>
        </w:p>
      </w:tc>
      <w:tc>
        <w:tcPr>
          <w:tcW w:w="4116" w:type="dxa"/>
          <w:shd w:val="clear" w:color="auto" w:fill="auto"/>
          <w:vAlign w:val="center"/>
        </w:tcPr>
        <w:p w14:paraId="55B788E2" w14:textId="6A2EC626" w:rsidR="00495255" w:rsidRPr="0029071C" w:rsidRDefault="00495255" w:rsidP="00374FE7">
          <w:pPr>
            <w:spacing w:line="276" w:lineRule="auto"/>
            <w:jc w:val="right"/>
            <w:rPr>
              <w:rFonts w:ascii="Palatino Linotype" w:hAnsi="Palatino Linotype"/>
              <w:sz w:val="22"/>
              <w:szCs w:val="22"/>
              <w:lang w:val="es-ES_tradnl"/>
            </w:rPr>
          </w:pPr>
          <w:r>
            <w:rPr>
              <w:rFonts w:ascii="Palatino Linotype" w:hAnsi="Palatino Linotype"/>
              <w:sz w:val="22"/>
              <w:szCs w:val="22"/>
              <w:lang w:val="es-ES_tradnl"/>
            </w:rPr>
            <w:t>07110</w:t>
          </w:r>
          <w:r w:rsidRPr="0029071C">
            <w:rPr>
              <w:rFonts w:ascii="Palatino Linotype" w:hAnsi="Palatino Linotype"/>
              <w:sz w:val="22"/>
              <w:szCs w:val="22"/>
              <w:lang w:val="es-ES_tradnl"/>
            </w:rPr>
            <w:t>/INFOEM/IP/RR/202</w:t>
          </w:r>
          <w:r>
            <w:rPr>
              <w:rFonts w:ascii="Palatino Linotype" w:hAnsi="Palatino Linotype"/>
              <w:sz w:val="22"/>
              <w:szCs w:val="22"/>
              <w:lang w:val="es-ES_tradnl"/>
            </w:rPr>
            <w:t>4</w:t>
          </w:r>
        </w:p>
      </w:tc>
    </w:tr>
    <w:tr w:rsidR="00495255" w:rsidRPr="008F2CCC" w14:paraId="58149F82" w14:textId="77777777" w:rsidTr="00BA27FC">
      <w:trPr>
        <w:trHeight w:val="228"/>
      </w:trPr>
      <w:tc>
        <w:tcPr>
          <w:tcW w:w="2551" w:type="dxa"/>
          <w:shd w:val="clear" w:color="auto" w:fill="auto"/>
          <w:vAlign w:val="center"/>
        </w:tcPr>
        <w:p w14:paraId="2DBE5EC5" w14:textId="77777777" w:rsidR="00495255" w:rsidRPr="008F5DAE" w:rsidRDefault="00495255"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Sujeto Obligado:</w:t>
          </w:r>
        </w:p>
      </w:tc>
      <w:tc>
        <w:tcPr>
          <w:tcW w:w="4116" w:type="dxa"/>
          <w:shd w:val="clear" w:color="auto" w:fill="auto"/>
          <w:vAlign w:val="center"/>
        </w:tcPr>
        <w:p w14:paraId="0FC7668D" w14:textId="77777777" w:rsidR="00495255" w:rsidRDefault="00495255" w:rsidP="00044761">
          <w:pPr>
            <w:spacing w:line="276" w:lineRule="auto"/>
            <w:jc w:val="right"/>
            <w:rPr>
              <w:rFonts w:ascii="Palatino Linotype" w:hAnsi="Palatino Linotype"/>
              <w:sz w:val="22"/>
              <w:szCs w:val="22"/>
            </w:rPr>
          </w:pPr>
          <w:r w:rsidRPr="00E0084E">
            <w:rPr>
              <w:rFonts w:ascii="Palatino Linotype" w:hAnsi="Palatino Linotype"/>
              <w:sz w:val="22"/>
              <w:szCs w:val="22"/>
            </w:rPr>
            <w:t xml:space="preserve">Comisión del Agua del </w:t>
          </w:r>
        </w:p>
        <w:p w14:paraId="7B466EC6" w14:textId="6FB5F8A6" w:rsidR="00495255" w:rsidRPr="0029071C" w:rsidRDefault="00495255" w:rsidP="00044761">
          <w:pPr>
            <w:spacing w:line="276" w:lineRule="auto"/>
            <w:jc w:val="right"/>
            <w:rPr>
              <w:rFonts w:ascii="Palatino Linotype" w:hAnsi="Palatino Linotype"/>
              <w:sz w:val="22"/>
              <w:szCs w:val="22"/>
            </w:rPr>
          </w:pPr>
          <w:r w:rsidRPr="00E0084E">
            <w:rPr>
              <w:rFonts w:ascii="Palatino Linotype" w:hAnsi="Palatino Linotype"/>
              <w:sz w:val="22"/>
              <w:szCs w:val="22"/>
            </w:rPr>
            <w:t>Estado de México</w:t>
          </w:r>
        </w:p>
      </w:tc>
    </w:tr>
    <w:tr w:rsidR="00495255" w:rsidRPr="008F2CCC" w14:paraId="73D5FF2A" w14:textId="77777777" w:rsidTr="00BA27FC">
      <w:tc>
        <w:tcPr>
          <w:tcW w:w="2551" w:type="dxa"/>
          <w:shd w:val="clear" w:color="auto" w:fill="auto"/>
          <w:vAlign w:val="center"/>
        </w:tcPr>
        <w:p w14:paraId="2A38288D" w14:textId="77777777" w:rsidR="00495255" w:rsidRPr="008F5DAE" w:rsidRDefault="00495255"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Comisionado Ponente:</w:t>
          </w:r>
        </w:p>
      </w:tc>
      <w:tc>
        <w:tcPr>
          <w:tcW w:w="4116" w:type="dxa"/>
          <w:shd w:val="clear" w:color="auto" w:fill="auto"/>
          <w:vAlign w:val="center"/>
        </w:tcPr>
        <w:p w14:paraId="47787965" w14:textId="77777777" w:rsidR="00495255" w:rsidRPr="0029071C" w:rsidRDefault="00495255" w:rsidP="00BA27FC">
          <w:pPr>
            <w:spacing w:line="276" w:lineRule="auto"/>
            <w:jc w:val="right"/>
            <w:rPr>
              <w:rFonts w:ascii="Palatino Linotype" w:hAnsi="Palatino Linotype"/>
              <w:sz w:val="22"/>
              <w:szCs w:val="22"/>
              <w:lang w:val="es-ES_tradnl"/>
            </w:rPr>
          </w:pPr>
          <w:r w:rsidRPr="0029071C">
            <w:rPr>
              <w:rFonts w:ascii="Palatino Linotype" w:hAnsi="Palatino Linotype"/>
              <w:sz w:val="22"/>
              <w:szCs w:val="22"/>
              <w:lang w:val="es-ES_tradnl"/>
            </w:rPr>
            <w:t>José Martínez Vilchis</w:t>
          </w:r>
        </w:p>
      </w:tc>
    </w:tr>
  </w:tbl>
  <w:p w14:paraId="73AAE88A" w14:textId="77777777" w:rsidR="00495255" w:rsidRPr="001779E0" w:rsidRDefault="006E7AEC" w:rsidP="0043515A">
    <w:pPr>
      <w:pStyle w:val="Encabezado"/>
      <w:tabs>
        <w:tab w:val="clear" w:pos="4252"/>
        <w:tab w:val="clear" w:pos="8504"/>
        <w:tab w:val="left" w:pos="2326"/>
      </w:tabs>
      <w:rPr>
        <w:rFonts w:ascii="Palatino Linotype" w:hAnsi="Palatino Linotype"/>
        <w:sz w:val="20"/>
      </w:rPr>
    </w:pPr>
    <w:r>
      <w:rPr>
        <w:rFonts w:ascii="Palatino Linotype" w:hAnsi="Palatino Linotype"/>
        <w:noProof/>
        <w:sz w:val="20"/>
        <w:lang w:val="es-MX" w:eastAsia="es-MX"/>
      </w:rPr>
      <w:pict w14:anchorId="60EC85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8449314" o:spid="_x0000_s1027" type="#_x0000_t75" style="position:absolute;margin-left:-81.9pt;margin-top:-132.25pt;width:649.35pt;height:845.8pt;z-index:-251656192;mso-position-horizontal-relative:margin;mso-position-vertical-relative:margin" o:allowincell="f">
          <v:imagedata r:id="rId1" o:title="logo infoem (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6667" w:type="dxa"/>
      <w:tblInd w:w="2547" w:type="dxa"/>
      <w:tblLayout w:type="fixed"/>
      <w:tblLook w:val="04A0" w:firstRow="1" w:lastRow="0" w:firstColumn="1" w:lastColumn="0" w:noHBand="0" w:noVBand="1"/>
    </w:tblPr>
    <w:tblGrid>
      <w:gridCol w:w="2551"/>
      <w:gridCol w:w="4116"/>
    </w:tblGrid>
    <w:tr w:rsidR="00495255" w:rsidRPr="008F2CCC" w14:paraId="53180D23" w14:textId="77777777" w:rsidTr="00BA27FC">
      <w:tc>
        <w:tcPr>
          <w:tcW w:w="2551" w:type="dxa"/>
          <w:shd w:val="clear" w:color="auto" w:fill="auto"/>
          <w:vAlign w:val="center"/>
        </w:tcPr>
        <w:p w14:paraId="51394AA5" w14:textId="77777777" w:rsidR="00495255" w:rsidRPr="008F5DAE" w:rsidRDefault="00495255"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Recurso de revisión:</w:t>
          </w:r>
        </w:p>
      </w:tc>
      <w:tc>
        <w:tcPr>
          <w:tcW w:w="4116" w:type="dxa"/>
          <w:shd w:val="clear" w:color="auto" w:fill="auto"/>
          <w:vAlign w:val="center"/>
        </w:tcPr>
        <w:p w14:paraId="1DF174BC" w14:textId="52B25830" w:rsidR="00495255" w:rsidRPr="0029071C" w:rsidRDefault="00495255" w:rsidP="00374FE7">
          <w:pPr>
            <w:spacing w:line="276" w:lineRule="auto"/>
            <w:jc w:val="right"/>
            <w:rPr>
              <w:rFonts w:ascii="Palatino Linotype" w:hAnsi="Palatino Linotype"/>
              <w:sz w:val="22"/>
              <w:szCs w:val="22"/>
              <w:lang w:val="es-ES_tradnl"/>
            </w:rPr>
          </w:pPr>
          <w:r>
            <w:rPr>
              <w:rFonts w:ascii="Palatino Linotype" w:hAnsi="Palatino Linotype"/>
              <w:sz w:val="22"/>
              <w:szCs w:val="22"/>
              <w:lang w:val="es-ES_tradnl"/>
            </w:rPr>
            <w:t>07110</w:t>
          </w:r>
          <w:r w:rsidRPr="0029071C">
            <w:rPr>
              <w:rFonts w:ascii="Palatino Linotype" w:hAnsi="Palatino Linotype"/>
              <w:sz w:val="22"/>
              <w:szCs w:val="22"/>
              <w:lang w:val="es-ES_tradnl"/>
            </w:rPr>
            <w:t>/INFOEM/IP/RR/202</w:t>
          </w:r>
          <w:r>
            <w:rPr>
              <w:rFonts w:ascii="Palatino Linotype" w:hAnsi="Palatino Linotype"/>
              <w:sz w:val="22"/>
              <w:szCs w:val="22"/>
              <w:lang w:val="es-ES_tradnl"/>
            </w:rPr>
            <w:t>4</w:t>
          </w:r>
        </w:p>
      </w:tc>
    </w:tr>
    <w:tr w:rsidR="00495255" w:rsidRPr="008F2CCC" w14:paraId="390D27D0" w14:textId="77777777" w:rsidTr="00BA27FC">
      <w:tc>
        <w:tcPr>
          <w:tcW w:w="2551" w:type="dxa"/>
          <w:shd w:val="clear" w:color="auto" w:fill="auto"/>
          <w:vAlign w:val="center"/>
        </w:tcPr>
        <w:p w14:paraId="5CBCE46F" w14:textId="77777777" w:rsidR="00495255" w:rsidRPr="008F5DAE" w:rsidRDefault="00495255"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Recurrente:</w:t>
          </w:r>
        </w:p>
      </w:tc>
      <w:tc>
        <w:tcPr>
          <w:tcW w:w="4116" w:type="dxa"/>
          <w:shd w:val="clear" w:color="auto" w:fill="auto"/>
          <w:vAlign w:val="center"/>
        </w:tcPr>
        <w:p w14:paraId="559465AB" w14:textId="5A440163" w:rsidR="00495255" w:rsidRPr="006D30E6" w:rsidRDefault="006E7AEC" w:rsidP="00BA27FC">
          <w:pPr>
            <w:spacing w:line="276" w:lineRule="auto"/>
            <w:jc w:val="right"/>
            <w:rPr>
              <w:rFonts w:ascii="Palatino Linotype" w:hAnsi="Palatino Linotype"/>
              <w:sz w:val="22"/>
              <w:szCs w:val="22"/>
              <w:lang w:val="es-ES_tradnl"/>
            </w:rPr>
          </w:pPr>
          <w:r>
            <w:rPr>
              <w:rFonts w:ascii="Palatino Linotype" w:hAnsi="Palatino Linotype"/>
              <w:sz w:val="22"/>
              <w:szCs w:val="22"/>
              <w:lang w:val="es-ES_tradnl"/>
            </w:rPr>
            <w:t>XXXXXXXXXXXX</w:t>
          </w:r>
        </w:p>
      </w:tc>
    </w:tr>
    <w:tr w:rsidR="00495255" w:rsidRPr="008F2CCC" w14:paraId="233C19E4" w14:textId="77777777" w:rsidTr="00BA27FC">
      <w:trPr>
        <w:trHeight w:val="228"/>
      </w:trPr>
      <w:tc>
        <w:tcPr>
          <w:tcW w:w="2551" w:type="dxa"/>
          <w:shd w:val="clear" w:color="auto" w:fill="auto"/>
          <w:vAlign w:val="center"/>
        </w:tcPr>
        <w:p w14:paraId="48BD3678" w14:textId="77777777" w:rsidR="00495255" w:rsidRPr="008F5DAE" w:rsidRDefault="00495255"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Sujeto Obligado:</w:t>
          </w:r>
        </w:p>
      </w:tc>
      <w:tc>
        <w:tcPr>
          <w:tcW w:w="4116" w:type="dxa"/>
          <w:shd w:val="clear" w:color="auto" w:fill="auto"/>
          <w:vAlign w:val="center"/>
        </w:tcPr>
        <w:p w14:paraId="3F1EA630" w14:textId="77777777" w:rsidR="00495255" w:rsidRDefault="00495255" w:rsidP="00044761">
          <w:pPr>
            <w:spacing w:line="276" w:lineRule="auto"/>
            <w:jc w:val="right"/>
            <w:rPr>
              <w:rFonts w:ascii="Palatino Linotype" w:hAnsi="Palatino Linotype"/>
              <w:sz w:val="22"/>
              <w:szCs w:val="22"/>
            </w:rPr>
          </w:pPr>
          <w:r w:rsidRPr="00E0084E">
            <w:rPr>
              <w:rFonts w:ascii="Palatino Linotype" w:hAnsi="Palatino Linotype"/>
              <w:sz w:val="22"/>
              <w:szCs w:val="22"/>
            </w:rPr>
            <w:t xml:space="preserve">Comisión del Agua del </w:t>
          </w:r>
        </w:p>
        <w:p w14:paraId="1DDF869E" w14:textId="15DA5CCD" w:rsidR="00495255" w:rsidRPr="0029071C" w:rsidRDefault="00495255" w:rsidP="00044761">
          <w:pPr>
            <w:spacing w:line="276" w:lineRule="auto"/>
            <w:jc w:val="right"/>
            <w:rPr>
              <w:rFonts w:ascii="Palatino Linotype" w:hAnsi="Palatino Linotype"/>
              <w:sz w:val="22"/>
              <w:szCs w:val="22"/>
            </w:rPr>
          </w:pPr>
          <w:r w:rsidRPr="00E0084E">
            <w:rPr>
              <w:rFonts w:ascii="Palatino Linotype" w:hAnsi="Palatino Linotype"/>
              <w:sz w:val="22"/>
              <w:szCs w:val="22"/>
            </w:rPr>
            <w:t>Estado de México</w:t>
          </w:r>
        </w:p>
      </w:tc>
    </w:tr>
    <w:tr w:rsidR="00495255" w:rsidRPr="008F2CCC" w14:paraId="196A93C9" w14:textId="77777777" w:rsidTr="00BA27FC">
      <w:tc>
        <w:tcPr>
          <w:tcW w:w="2551" w:type="dxa"/>
          <w:shd w:val="clear" w:color="auto" w:fill="auto"/>
          <w:vAlign w:val="center"/>
        </w:tcPr>
        <w:p w14:paraId="53BA0609" w14:textId="77777777" w:rsidR="00495255" w:rsidRPr="008F5DAE" w:rsidRDefault="00495255" w:rsidP="00BA27FC">
          <w:pPr>
            <w:spacing w:line="276" w:lineRule="auto"/>
            <w:jc w:val="right"/>
            <w:rPr>
              <w:rFonts w:ascii="Palatino Linotype" w:hAnsi="Palatino Linotype"/>
              <w:b/>
              <w:sz w:val="22"/>
              <w:szCs w:val="22"/>
              <w:lang w:val="es-ES_tradnl"/>
            </w:rPr>
          </w:pPr>
          <w:r w:rsidRPr="008F5DAE">
            <w:rPr>
              <w:rFonts w:ascii="Palatino Linotype" w:hAnsi="Palatino Linotype"/>
              <w:b/>
              <w:sz w:val="22"/>
              <w:szCs w:val="22"/>
              <w:lang w:val="es-ES_tradnl"/>
            </w:rPr>
            <w:t>Comisionado Ponente:</w:t>
          </w:r>
        </w:p>
      </w:tc>
      <w:tc>
        <w:tcPr>
          <w:tcW w:w="4116" w:type="dxa"/>
          <w:shd w:val="clear" w:color="auto" w:fill="auto"/>
          <w:vAlign w:val="center"/>
        </w:tcPr>
        <w:p w14:paraId="228668AE" w14:textId="77777777" w:rsidR="00495255" w:rsidRPr="0029071C" w:rsidRDefault="00495255" w:rsidP="00BA27FC">
          <w:pPr>
            <w:spacing w:line="276" w:lineRule="auto"/>
            <w:jc w:val="right"/>
            <w:rPr>
              <w:rFonts w:ascii="Palatino Linotype" w:hAnsi="Palatino Linotype"/>
              <w:sz w:val="22"/>
              <w:szCs w:val="22"/>
              <w:lang w:val="es-ES_tradnl"/>
            </w:rPr>
          </w:pPr>
          <w:r w:rsidRPr="0029071C">
            <w:rPr>
              <w:rFonts w:ascii="Palatino Linotype" w:hAnsi="Palatino Linotype"/>
              <w:sz w:val="22"/>
              <w:szCs w:val="22"/>
              <w:lang w:val="es-ES_tradnl"/>
            </w:rPr>
            <w:t>José Martínez Vilchis</w:t>
          </w:r>
        </w:p>
      </w:tc>
    </w:tr>
    <w:tr w:rsidR="00495255" w:rsidRPr="008F2CCC" w14:paraId="5010D2D3" w14:textId="77777777" w:rsidTr="00BA27FC">
      <w:tc>
        <w:tcPr>
          <w:tcW w:w="2551" w:type="dxa"/>
          <w:shd w:val="clear" w:color="auto" w:fill="auto"/>
          <w:vAlign w:val="center"/>
        </w:tcPr>
        <w:p w14:paraId="28B43ED1" w14:textId="77777777" w:rsidR="00495255" w:rsidRPr="008F5DAE" w:rsidRDefault="00495255" w:rsidP="00BA27FC">
          <w:pPr>
            <w:spacing w:line="276" w:lineRule="auto"/>
            <w:jc w:val="right"/>
            <w:rPr>
              <w:rFonts w:ascii="Palatino Linotype" w:hAnsi="Palatino Linotype"/>
              <w:b/>
              <w:sz w:val="22"/>
              <w:szCs w:val="22"/>
              <w:lang w:val="es-ES_tradnl"/>
            </w:rPr>
          </w:pPr>
        </w:p>
      </w:tc>
      <w:tc>
        <w:tcPr>
          <w:tcW w:w="4116" w:type="dxa"/>
          <w:shd w:val="clear" w:color="auto" w:fill="auto"/>
          <w:vAlign w:val="center"/>
        </w:tcPr>
        <w:p w14:paraId="25DAA5A1" w14:textId="77777777" w:rsidR="00495255" w:rsidRPr="00BA27FC" w:rsidRDefault="00495255" w:rsidP="00BA27FC">
          <w:pPr>
            <w:spacing w:line="276" w:lineRule="auto"/>
            <w:rPr>
              <w:rFonts w:ascii="Palatino Linotype" w:hAnsi="Palatino Linotype"/>
              <w:sz w:val="14"/>
              <w:szCs w:val="22"/>
              <w:lang w:val="es-ES_tradnl"/>
            </w:rPr>
          </w:pPr>
        </w:p>
      </w:tc>
    </w:tr>
  </w:tbl>
  <w:p w14:paraId="3074D17A" w14:textId="77777777" w:rsidR="00495255" w:rsidRPr="009F1AB6" w:rsidRDefault="006E7AEC">
    <w:pPr>
      <w:pStyle w:val="Encabezado"/>
      <w:rPr>
        <w:sz w:val="10"/>
      </w:rPr>
    </w:pPr>
    <w:r>
      <w:rPr>
        <w:noProof/>
        <w:sz w:val="10"/>
        <w:lang w:val="es-MX" w:eastAsia="es-MX"/>
      </w:rPr>
      <w:pict w14:anchorId="6CC81C5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88449312" o:spid="_x0000_s1025" type="#_x0000_t75" style="position:absolute;margin-left:-85.05pt;margin-top:-141.55pt;width:628.7pt;height:818.9pt;z-index:-251658240;mso-position-horizontal-relative:margin;mso-position-vertical-relative:margin" o:allowincell="f">
          <v:imagedata r:id="rId1" o:title="logo infoem (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2" type="#_x0000_t75" style="width:11.25pt;height:11.25pt" o:bullet="t">
        <v:imagedata r:id="rId1" o:title="msoCCE5"/>
      </v:shape>
    </w:pict>
  </w:numPicBullet>
  <w:abstractNum w:abstractNumId="0" w15:restartNumberingAfterBreak="0">
    <w:nsid w:val="0B520D26"/>
    <w:multiLevelType w:val="hybridMultilevel"/>
    <w:tmpl w:val="5D4A62DE"/>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1" w15:restartNumberingAfterBreak="0">
    <w:nsid w:val="0B8B7675"/>
    <w:multiLevelType w:val="hybridMultilevel"/>
    <w:tmpl w:val="EBACB3E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D773789"/>
    <w:multiLevelType w:val="hybridMultilevel"/>
    <w:tmpl w:val="7F881E90"/>
    <w:lvl w:ilvl="0" w:tplc="C2EECD92">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DE11128"/>
    <w:multiLevelType w:val="hybridMultilevel"/>
    <w:tmpl w:val="D9A4E1CA"/>
    <w:lvl w:ilvl="0" w:tplc="080A0007">
      <w:start w:val="1"/>
      <w:numFmt w:val="bullet"/>
      <w:lvlText w:val=""/>
      <w:lvlPicBulletId w:val="0"/>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16F03D2"/>
    <w:multiLevelType w:val="hybridMultilevel"/>
    <w:tmpl w:val="8F4496B0"/>
    <w:lvl w:ilvl="0" w:tplc="7152DFF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7B17F9"/>
    <w:multiLevelType w:val="hybridMultilevel"/>
    <w:tmpl w:val="01102200"/>
    <w:lvl w:ilvl="0" w:tplc="F680448E">
      <w:start w:val="1"/>
      <w:numFmt w:val="bullet"/>
      <w:lvlText w:val=""/>
      <w:lvlJc w:val="left"/>
      <w:pPr>
        <w:ind w:left="709" w:hanging="425"/>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D92A67"/>
    <w:multiLevelType w:val="hybridMultilevel"/>
    <w:tmpl w:val="EBACB3E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BB3575D"/>
    <w:multiLevelType w:val="hybridMultilevel"/>
    <w:tmpl w:val="FBBAD5DA"/>
    <w:lvl w:ilvl="0" w:tplc="A5CE58AA">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C4F3F89"/>
    <w:multiLevelType w:val="hybridMultilevel"/>
    <w:tmpl w:val="507E6F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FA072D2"/>
    <w:multiLevelType w:val="hybridMultilevel"/>
    <w:tmpl w:val="88489B26"/>
    <w:styleLink w:val="Estiloimportado1"/>
    <w:lvl w:ilvl="0" w:tplc="6AE8E0D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2E58419E">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FC8539E">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3C74AAF4">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C7C3BF0">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FA44872C">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373C580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9816EAB0">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4F412EE">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2CFA26DC"/>
    <w:multiLevelType w:val="hybridMultilevel"/>
    <w:tmpl w:val="B6349468"/>
    <w:lvl w:ilvl="0" w:tplc="C3A8BDA8">
      <w:start w:val="1"/>
      <w:numFmt w:val="decimal"/>
      <w:lvlText w:val="%1."/>
      <w:lvlJc w:val="left"/>
      <w:pPr>
        <w:ind w:left="720" w:hanging="360"/>
      </w:pPr>
      <w:rPr>
        <w:rFonts w:ascii="Palatino Linotype" w:eastAsia="Times New Roman" w:hAnsi="Palatino Linotype" w:cs="Times New Roman" w:hint="default"/>
        <w:b/>
        <w:color w:val="000000"/>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21339A3"/>
    <w:multiLevelType w:val="hybridMultilevel"/>
    <w:tmpl w:val="7AAA3FD6"/>
    <w:lvl w:ilvl="0" w:tplc="080A0001">
      <w:start w:val="1"/>
      <w:numFmt w:val="bullet"/>
      <w:lvlText w:val=""/>
      <w:lvlJc w:val="left"/>
      <w:pPr>
        <w:ind w:left="720" w:hanging="360"/>
      </w:pPr>
      <w:rPr>
        <w:rFonts w:ascii="Symbol" w:hAnsi="Symbol"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2406E06"/>
    <w:multiLevelType w:val="hybridMultilevel"/>
    <w:tmpl w:val="DF8A5F3A"/>
    <w:lvl w:ilvl="0" w:tplc="8C2A99AE">
      <w:start w:val="1"/>
      <w:numFmt w:val="decimal"/>
      <w:lvlText w:val="%1."/>
      <w:lvlJc w:val="left"/>
      <w:pPr>
        <w:ind w:left="2258" w:hanging="720"/>
      </w:pPr>
      <w:rPr>
        <w:rFonts w:ascii="Palatino Linotype" w:hAnsi="Palatino Linotype" w:hint="default"/>
        <w:b/>
        <w:sz w:val="24"/>
        <w:szCs w:val="24"/>
      </w:rPr>
    </w:lvl>
    <w:lvl w:ilvl="1" w:tplc="080A0019" w:tentative="1">
      <w:start w:val="1"/>
      <w:numFmt w:val="lowerLetter"/>
      <w:lvlText w:val="%2."/>
      <w:lvlJc w:val="left"/>
      <w:pPr>
        <w:ind w:left="2210" w:hanging="360"/>
      </w:pPr>
    </w:lvl>
    <w:lvl w:ilvl="2" w:tplc="080A001B" w:tentative="1">
      <w:start w:val="1"/>
      <w:numFmt w:val="lowerRoman"/>
      <w:lvlText w:val="%3."/>
      <w:lvlJc w:val="right"/>
      <w:pPr>
        <w:ind w:left="2930" w:hanging="180"/>
      </w:pPr>
    </w:lvl>
    <w:lvl w:ilvl="3" w:tplc="080A000F" w:tentative="1">
      <w:start w:val="1"/>
      <w:numFmt w:val="decimal"/>
      <w:lvlText w:val="%4."/>
      <w:lvlJc w:val="left"/>
      <w:pPr>
        <w:ind w:left="3650" w:hanging="360"/>
      </w:pPr>
    </w:lvl>
    <w:lvl w:ilvl="4" w:tplc="080A0019" w:tentative="1">
      <w:start w:val="1"/>
      <w:numFmt w:val="lowerLetter"/>
      <w:lvlText w:val="%5."/>
      <w:lvlJc w:val="left"/>
      <w:pPr>
        <w:ind w:left="4370" w:hanging="360"/>
      </w:pPr>
    </w:lvl>
    <w:lvl w:ilvl="5" w:tplc="080A001B" w:tentative="1">
      <w:start w:val="1"/>
      <w:numFmt w:val="lowerRoman"/>
      <w:lvlText w:val="%6."/>
      <w:lvlJc w:val="right"/>
      <w:pPr>
        <w:ind w:left="5090" w:hanging="180"/>
      </w:pPr>
    </w:lvl>
    <w:lvl w:ilvl="6" w:tplc="080A000F" w:tentative="1">
      <w:start w:val="1"/>
      <w:numFmt w:val="decimal"/>
      <w:lvlText w:val="%7."/>
      <w:lvlJc w:val="left"/>
      <w:pPr>
        <w:ind w:left="5810" w:hanging="360"/>
      </w:pPr>
    </w:lvl>
    <w:lvl w:ilvl="7" w:tplc="080A0019" w:tentative="1">
      <w:start w:val="1"/>
      <w:numFmt w:val="lowerLetter"/>
      <w:lvlText w:val="%8."/>
      <w:lvlJc w:val="left"/>
      <w:pPr>
        <w:ind w:left="6530" w:hanging="360"/>
      </w:pPr>
    </w:lvl>
    <w:lvl w:ilvl="8" w:tplc="080A001B" w:tentative="1">
      <w:start w:val="1"/>
      <w:numFmt w:val="lowerRoman"/>
      <w:lvlText w:val="%9."/>
      <w:lvlJc w:val="right"/>
      <w:pPr>
        <w:ind w:left="7250" w:hanging="180"/>
      </w:pPr>
    </w:lvl>
  </w:abstractNum>
  <w:abstractNum w:abstractNumId="13" w15:restartNumberingAfterBreak="0">
    <w:nsid w:val="336561CC"/>
    <w:multiLevelType w:val="hybridMultilevel"/>
    <w:tmpl w:val="18640776"/>
    <w:styleLink w:val="Estiloimportado2"/>
    <w:lvl w:ilvl="0" w:tplc="82300D46">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960727A">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4D589C78">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2682AF7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67FA7FFE">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6FCDF74">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FE5A7246">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C7A20EA">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7069066">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373530B1"/>
    <w:multiLevelType w:val="hybridMultilevel"/>
    <w:tmpl w:val="B6C4F5E0"/>
    <w:lvl w:ilvl="0" w:tplc="22AEF9CE">
      <w:start w:val="1"/>
      <w:numFmt w:val="upperRoman"/>
      <w:lvlText w:val="%1."/>
      <w:lvlJc w:val="left"/>
      <w:pPr>
        <w:ind w:left="1488" w:hanging="720"/>
      </w:pPr>
      <w:rPr>
        <w:rFonts w:hint="default"/>
        <w:b/>
      </w:rPr>
    </w:lvl>
    <w:lvl w:ilvl="1" w:tplc="080A0019" w:tentative="1">
      <w:start w:val="1"/>
      <w:numFmt w:val="lowerLetter"/>
      <w:lvlText w:val="%2."/>
      <w:lvlJc w:val="left"/>
      <w:pPr>
        <w:ind w:left="1848" w:hanging="360"/>
      </w:pPr>
    </w:lvl>
    <w:lvl w:ilvl="2" w:tplc="080A001B" w:tentative="1">
      <w:start w:val="1"/>
      <w:numFmt w:val="lowerRoman"/>
      <w:lvlText w:val="%3."/>
      <w:lvlJc w:val="right"/>
      <w:pPr>
        <w:ind w:left="2568" w:hanging="180"/>
      </w:pPr>
    </w:lvl>
    <w:lvl w:ilvl="3" w:tplc="080A000F" w:tentative="1">
      <w:start w:val="1"/>
      <w:numFmt w:val="decimal"/>
      <w:lvlText w:val="%4."/>
      <w:lvlJc w:val="left"/>
      <w:pPr>
        <w:ind w:left="3288" w:hanging="360"/>
      </w:pPr>
    </w:lvl>
    <w:lvl w:ilvl="4" w:tplc="080A0019" w:tentative="1">
      <w:start w:val="1"/>
      <w:numFmt w:val="lowerLetter"/>
      <w:lvlText w:val="%5."/>
      <w:lvlJc w:val="left"/>
      <w:pPr>
        <w:ind w:left="4008" w:hanging="360"/>
      </w:pPr>
    </w:lvl>
    <w:lvl w:ilvl="5" w:tplc="080A001B" w:tentative="1">
      <w:start w:val="1"/>
      <w:numFmt w:val="lowerRoman"/>
      <w:lvlText w:val="%6."/>
      <w:lvlJc w:val="right"/>
      <w:pPr>
        <w:ind w:left="4728" w:hanging="180"/>
      </w:pPr>
    </w:lvl>
    <w:lvl w:ilvl="6" w:tplc="080A000F" w:tentative="1">
      <w:start w:val="1"/>
      <w:numFmt w:val="decimal"/>
      <w:lvlText w:val="%7."/>
      <w:lvlJc w:val="left"/>
      <w:pPr>
        <w:ind w:left="5448" w:hanging="360"/>
      </w:pPr>
    </w:lvl>
    <w:lvl w:ilvl="7" w:tplc="080A0019" w:tentative="1">
      <w:start w:val="1"/>
      <w:numFmt w:val="lowerLetter"/>
      <w:lvlText w:val="%8."/>
      <w:lvlJc w:val="left"/>
      <w:pPr>
        <w:ind w:left="6168" w:hanging="360"/>
      </w:pPr>
    </w:lvl>
    <w:lvl w:ilvl="8" w:tplc="080A001B" w:tentative="1">
      <w:start w:val="1"/>
      <w:numFmt w:val="lowerRoman"/>
      <w:lvlText w:val="%9."/>
      <w:lvlJc w:val="right"/>
      <w:pPr>
        <w:ind w:left="6888" w:hanging="180"/>
      </w:pPr>
    </w:lvl>
  </w:abstractNum>
  <w:abstractNum w:abstractNumId="15" w15:restartNumberingAfterBreak="0">
    <w:nsid w:val="3C816A84"/>
    <w:multiLevelType w:val="hybridMultilevel"/>
    <w:tmpl w:val="BE44CBF8"/>
    <w:lvl w:ilvl="0" w:tplc="7480C6B8">
      <w:start w:val="1"/>
      <w:numFmt w:val="lowerLetter"/>
      <w:lvlText w:val="%1)"/>
      <w:lvlJc w:val="left"/>
      <w:pPr>
        <w:ind w:left="720" w:hanging="360"/>
      </w:pPr>
      <w:rPr>
        <w:rFonts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0356646"/>
    <w:multiLevelType w:val="hybridMultilevel"/>
    <w:tmpl w:val="9B744AFE"/>
    <w:lvl w:ilvl="0" w:tplc="E78A24EA">
      <w:numFmt w:val="bullet"/>
      <w:lvlText w:val="-"/>
      <w:lvlJc w:val="left"/>
      <w:pPr>
        <w:ind w:left="720" w:hanging="360"/>
      </w:pPr>
      <w:rPr>
        <w:rFonts w:ascii="Palatino Linotype" w:eastAsiaTheme="minorHAnsi" w:hAnsi="Palatino Linotype" w:cs="TimesNewRomanPS-ItalicMT"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338758B"/>
    <w:multiLevelType w:val="hybridMultilevel"/>
    <w:tmpl w:val="591CECBA"/>
    <w:lvl w:ilvl="0" w:tplc="FFFFFFFF">
      <w:start w:val="1"/>
      <w:numFmt w:val="decimal"/>
      <w:lvlText w:val="%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8E54FBA"/>
    <w:multiLevelType w:val="hybridMultilevel"/>
    <w:tmpl w:val="BF605050"/>
    <w:lvl w:ilvl="0" w:tplc="520E5E8E">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4C6B7693"/>
    <w:multiLevelType w:val="hybridMultilevel"/>
    <w:tmpl w:val="7ECCDB56"/>
    <w:lvl w:ilvl="0" w:tplc="080A0007">
      <w:start w:val="1"/>
      <w:numFmt w:val="bullet"/>
      <w:lvlText w:val=""/>
      <w:lvlPicBulletId w:val="0"/>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F1A6891"/>
    <w:multiLevelType w:val="hybridMultilevel"/>
    <w:tmpl w:val="AD78481E"/>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23342EF"/>
    <w:multiLevelType w:val="multilevel"/>
    <w:tmpl w:val="5A886608"/>
    <w:lvl w:ilvl="0">
      <w:start w:val="1"/>
      <w:numFmt w:val="decimal"/>
      <w:lvlText w:val="%1."/>
      <w:lvlJc w:val="left"/>
      <w:pPr>
        <w:ind w:left="720" w:hanging="360"/>
      </w:pPr>
      <w:rPr>
        <w:rFonts w:eastAsiaTheme="minorHAnsi" w:cs="Times New Roman" w:hint="default"/>
        <w:b/>
      </w:rPr>
    </w:lvl>
    <w:lvl w:ilvl="1">
      <w:start w:val="1"/>
      <w:numFmt w:val="decimal"/>
      <w:isLgl/>
      <w:lvlText w:val="%1.%2."/>
      <w:lvlJc w:val="left"/>
      <w:pPr>
        <w:ind w:left="1080" w:hanging="360"/>
      </w:pPr>
      <w:rPr>
        <w:rFonts w:eastAsiaTheme="minorHAnsi" w:cs="Times New Roman" w:hint="default"/>
        <w:b/>
      </w:rPr>
    </w:lvl>
    <w:lvl w:ilvl="2">
      <w:start w:val="1"/>
      <w:numFmt w:val="decimal"/>
      <w:isLgl/>
      <w:lvlText w:val="%1.%2.%3."/>
      <w:lvlJc w:val="left"/>
      <w:pPr>
        <w:ind w:left="1800" w:hanging="720"/>
      </w:pPr>
      <w:rPr>
        <w:rFonts w:eastAsiaTheme="minorHAnsi" w:cs="Times New Roman" w:hint="default"/>
      </w:rPr>
    </w:lvl>
    <w:lvl w:ilvl="3">
      <w:start w:val="1"/>
      <w:numFmt w:val="decimal"/>
      <w:isLgl/>
      <w:lvlText w:val="%1.%2.%3.%4."/>
      <w:lvlJc w:val="left"/>
      <w:pPr>
        <w:ind w:left="2160" w:hanging="720"/>
      </w:pPr>
      <w:rPr>
        <w:rFonts w:eastAsiaTheme="minorHAnsi" w:cs="Times New Roman" w:hint="default"/>
      </w:rPr>
    </w:lvl>
    <w:lvl w:ilvl="4">
      <w:start w:val="1"/>
      <w:numFmt w:val="decimal"/>
      <w:isLgl/>
      <w:lvlText w:val="%1.%2.%3.%4.%5."/>
      <w:lvlJc w:val="left"/>
      <w:pPr>
        <w:ind w:left="2880" w:hanging="1080"/>
      </w:pPr>
      <w:rPr>
        <w:rFonts w:eastAsiaTheme="minorHAnsi" w:cs="Times New Roman" w:hint="default"/>
      </w:rPr>
    </w:lvl>
    <w:lvl w:ilvl="5">
      <w:start w:val="1"/>
      <w:numFmt w:val="decimal"/>
      <w:isLgl/>
      <w:lvlText w:val="%1.%2.%3.%4.%5.%6."/>
      <w:lvlJc w:val="left"/>
      <w:pPr>
        <w:ind w:left="3240" w:hanging="1080"/>
      </w:pPr>
      <w:rPr>
        <w:rFonts w:eastAsiaTheme="minorHAnsi" w:cs="Times New Roman" w:hint="default"/>
      </w:rPr>
    </w:lvl>
    <w:lvl w:ilvl="6">
      <w:start w:val="1"/>
      <w:numFmt w:val="decimal"/>
      <w:isLgl/>
      <w:lvlText w:val="%1.%2.%3.%4.%5.%6.%7."/>
      <w:lvlJc w:val="left"/>
      <w:pPr>
        <w:ind w:left="3960" w:hanging="1440"/>
      </w:pPr>
      <w:rPr>
        <w:rFonts w:eastAsiaTheme="minorHAnsi" w:cs="Times New Roman" w:hint="default"/>
      </w:rPr>
    </w:lvl>
    <w:lvl w:ilvl="7">
      <w:start w:val="1"/>
      <w:numFmt w:val="decimal"/>
      <w:isLgl/>
      <w:lvlText w:val="%1.%2.%3.%4.%5.%6.%7.%8."/>
      <w:lvlJc w:val="left"/>
      <w:pPr>
        <w:ind w:left="4320" w:hanging="1440"/>
      </w:pPr>
      <w:rPr>
        <w:rFonts w:eastAsiaTheme="minorHAnsi" w:cs="Times New Roman" w:hint="default"/>
      </w:rPr>
    </w:lvl>
    <w:lvl w:ilvl="8">
      <w:start w:val="1"/>
      <w:numFmt w:val="decimal"/>
      <w:isLgl/>
      <w:lvlText w:val="%1.%2.%3.%4.%5.%6.%7.%8.%9."/>
      <w:lvlJc w:val="left"/>
      <w:pPr>
        <w:ind w:left="5040" w:hanging="1800"/>
      </w:pPr>
      <w:rPr>
        <w:rFonts w:eastAsiaTheme="minorHAnsi" w:cs="Times New Roman" w:hint="default"/>
      </w:rPr>
    </w:lvl>
  </w:abstractNum>
  <w:abstractNum w:abstractNumId="22" w15:restartNumberingAfterBreak="0">
    <w:nsid w:val="58BF6C3C"/>
    <w:multiLevelType w:val="hybridMultilevel"/>
    <w:tmpl w:val="2DCE8F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B07520A"/>
    <w:multiLevelType w:val="hybridMultilevel"/>
    <w:tmpl w:val="6E7CF5AC"/>
    <w:lvl w:ilvl="0" w:tplc="4B4AEBBE">
      <w:numFmt w:val="bullet"/>
      <w:lvlText w:val="-"/>
      <w:lvlJc w:val="left"/>
      <w:pPr>
        <w:ind w:left="720" w:hanging="360"/>
      </w:pPr>
      <w:rPr>
        <w:rFonts w:ascii="Palatino Linotype" w:eastAsiaTheme="minorHAnsi" w:hAnsi="Palatino Linotype" w:cstheme="minorBidi" w:hint="default"/>
        <w:b/>
        <w:bCs/>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B9F2F70"/>
    <w:multiLevelType w:val="hybridMultilevel"/>
    <w:tmpl w:val="161A605E"/>
    <w:lvl w:ilvl="0" w:tplc="3258C758">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BB16A19"/>
    <w:multiLevelType w:val="hybridMultilevel"/>
    <w:tmpl w:val="32E87B50"/>
    <w:lvl w:ilvl="0" w:tplc="5304470C">
      <w:start w:val="1"/>
      <w:numFmt w:val="upperRoman"/>
      <w:lvlText w:val="%1."/>
      <w:lvlJc w:val="left"/>
      <w:pPr>
        <w:ind w:left="1080" w:hanging="72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E507861"/>
    <w:multiLevelType w:val="hybridMultilevel"/>
    <w:tmpl w:val="D8862CE8"/>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EE54CB2"/>
    <w:multiLevelType w:val="hybridMultilevel"/>
    <w:tmpl w:val="CA4A27F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3E51343"/>
    <w:multiLevelType w:val="hybridMultilevel"/>
    <w:tmpl w:val="F0464C62"/>
    <w:lvl w:ilvl="0" w:tplc="C4DE3676">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654014EF"/>
    <w:multiLevelType w:val="hybridMultilevel"/>
    <w:tmpl w:val="CCB6E9B4"/>
    <w:lvl w:ilvl="0" w:tplc="1DA21FC2">
      <w:start w:val="1"/>
      <w:numFmt w:val="upperRoman"/>
      <w:lvlText w:val="%1."/>
      <w:lvlJc w:val="left"/>
      <w:pPr>
        <w:ind w:left="1080" w:hanging="72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691B6CAC"/>
    <w:multiLevelType w:val="hybridMultilevel"/>
    <w:tmpl w:val="7F881E90"/>
    <w:lvl w:ilvl="0" w:tplc="C2EECD92">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69604DC1"/>
    <w:multiLevelType w:val="hybridMultilevel"/>
    <w:tmpl w:val="D09A5422"/>
    <w:lvl w:ilvl="0" w:tplc="14F2E378">
      <w:start w:val="1"/>
      <w:numFmt w:val="upperRoman"/>
      <w:lvlText w:val="%1."/>
      <w:lvlJc w:val="left"/>
      <w:pPr>
        <w:ind w:left="1080" w:hanging="720"/>
      </w:pPr>
      <w:rPr>
        <w:rFonts w:ascii="Palatino Linotype" w:eastAsia="Calibri" w:hAnsi="Palatino Linotype" w:cs="Times New Roman"/>
        <w:b/>
        <w:bCs/>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6AA0407A"/>
    <w:multiLevelType w:val="hybridMultilevel"/>
    <w:tmpl w:val="41D8750E"/>
    <w:lvl w:ilvl="0" w:tplc="14F8B114">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6AA21A7B"/>
    <w:multiLevelType w:val="hybridMultilevel"/>
    <w:tmpl w:val="43684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26A1FB2"/>
    <w:multiLevelType w:val="hybridMultilevel"/>
    <w:tmpl w:val="3FB0C672"/>
    <w:lvl w:ilvl="0" w:tplc="D9F29CB0">
      <w:start w:val="1"/>
      <w:numFmt w:val="bullet"/>
      <w:lvlText w:val=""/>
      <w:lvlJc w:val="left"/>
      <w:pPr>
        <w:ind w:left="1440" w:hanging="360"/>
      </w:pPr>
      <w:rPr>
        <w:rFonts w:ascii="Symbol" w:hAnsi="Symbol"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35" w15:restartNumberingAfterBreak="0">
    <w:nsid w:val="75B27FD9"/>
    <w:multiLevelType w:val="multilevel"/>
    <w:tmpl w:val="5A886608"/>
    <w:lvl w:ilvl="0">
      <w:start w:val="1"/>
      <w:numFmt w:val="decimal"/>
      <w:lvlText w:val="%1."/>
      <w:lvlJc w:val="left"/>
      <w:pPr>
        <w:ind w:left="720" w:hanging="360"/>
      </w:pPr>
      <w:rPr>
        <w:rFonts w:eastAsiaTheme="minorHAnsi" w:cs="Times New Roman" w:hint="default"/>
        <w:b/>
      </w:rPr>
    </w:lvl>
    <w:lvl w:ilvl="1">
      <w:start w:val="1"/>
      <w:numFmt w:val="decimal"/>
      <w:isLgl/>
      <w:lvlText w:val="%1.%2."/>
      <w:lvlJc w:val="left"/>
      <w:pPr>
        <w:ind w:left="1080" w:hanging="360"/>
      </w:pPr>
      <w:rPr>
        <w:rFonts w:eastAsiaTheme="minorHAnsi" w:cs="Times New Roman" w:hint="default"/>
        <w:b/>
      </w:rPr>
    </w:lvl>
    <w:lvl w:ilvl="2">
      <w:start w:val="1"/>
      <w:numFmt w:val="decimal"/>
      <w:isLgl/>
      <w:lvlText w:val="%1.%2.%3."/>
      <w:lvlJc w:val="left"/>
      <w:pPr>
        <w:ind w:left="1800" w:hanging="720"/>
      </w:pPr>
      <w:rPr>
        <w:rFonts w:eastAsiaTheme="minorHAnsi" w:cs="Times New Roman" w:hint="default"/>
      </w:rPr>
    </w:lvl>
    <w:lvl w:ilvl="3">
      <w:start w:val="1"/>
      <w:numFmt w:val="decimal"/>
      <w:isLgl/>
      <w:lvlText w:val="%1.%2.%3.%4."/>
      <w:lvlJc w:val="left"/>
      <w:pPr>
        <w:ind w:left="2160" w:hanging="720"/>
      </w:pPr>
      <w:rPr>
        <w:rFonts w:eastAsiaTheme="minorHAnsi" w:cs="Times New Roman" w:hint="default"/>
      </w:rPr>
    </w:lvl>
    <w:lvl w:ilvl="4">
      <w:start w:val="1"/>
      <w:numFmt w:val="decimal"/>
      <w:isLgl/>
      <w:lvlText w:val="%1.%2.%3.%4.%5."/>
      <w:lvlJc w:val="left"/>
      <w:pPr>
        <w:ind w:left="2880" w:hanging="1080"/>
      </w:pPr>
      <w:rPr>
        <w:rFonts w:eastAsiaTheme="minorHAnsi" w:cs="Times New Roman" w:hint="default"/>
      </w:rPr>
    </w:lvl>
    <w:lvl w:ilvl="5">
      <w:start w:val="1"/>
      <w:numFmt w:val="decimal"/>
      <w:isLgl/>
      <w:lvlText w:val="%1.%2.%3.%4.%5.%6."/>
      <w:lvlJc w:val="left"/>
      <w:pPr>
        <w:ind w:left="3240" w:hanging="1080"/>
      </w:pPr>
      <w:rPr>
        <w:rFonts w:eastAsiaTheme="minorHAnsi" w:cs="Times New Roman" w:hint="default"/>
      </w:rPr>
    </w:lvl>
    <w:lvl w:ilvl="6">
      <w:start w:val="1"/>
      <w:numFmt w:val="decimal"/>
      <w:isLgl/>
      <w:lvlText w:val="%1.%2.%3.%4.%5.%6.%7."/>
      <w:lvlJc w:val="left"/>
      <w:pPr>
        <w:ind w:left="3960" w:hanging="1440"/>
      </w:pPr>
      <w:rPr>
        <w:rFonts w:eastAsiaTheme="minorHAnsi" w:cs="Times New Roman" w:hint="default"/>
      </w:rPr>
    </w:lvl>
    <w:lvl w:ilvl="7">
      <w:start w:val="1"/>
      <w:numFmt w:val="decimal"/>
      <w:isLgl/>
      <w:lvlText w:val="%1.%2.%3.%4.%5.%6.%7.%8."/>
      <w:lvlJc w:val="left"/>
      <w:pPr>
        <w:ind w:left="4320" w:hanging="1440"/>
      </w:pPr>
      <w:rPr>
        <w:rFonts w:eastAsiaTheme="minorHAnsi" w:cs="Times New Roman" w:hint="default"/>
      </w:rPr>
    </w:lvl>
    <w:lvl w:ilvl="8">
      <w:start w:val="1"/>
      <w:numFmt w:val="decimal"/>
      <w:isLgl/>
      <w:lvlText w:val="%1.%2.%3.%4.%5.%6.%7.%8.%9."/>
      <w:lvlJc w:val="left"/>
      <w:pPr>
        <w:ind w:left="5040" w:hanging="1800"/>
      </w:pPr>
      <w:rPr>
        <w:rFonts w:eastAsiaTheme="minorHAnsi" w:cs="Times New Roman" w:hint="default"/>
      </w:rPr>
    </w:lvl>
  </w:abstractNum>
  <w:abstractNum w:abstractNumId="36" w15:restartNumberingAfterBreak="0">
    <w:nsid w:val="76706CA9"/>
    <w:multiLevelType w:val="hybridMultilevel"/>
    <w:tmpl w:val="4B36AFBA"/>
    <w:lvl w:ilvl="0" w:tplc="18B08B44">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7C62CDB"/>
    <w:multiLevelType w:val="hybridMultilevel"/>
    <w:tmpl w:val="7F881E90"/>
    <w:lvl w:ilvl="0" w:tplc="C2EECD92">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79464325"/>
    <w:multiLevelType w:val="hybridMultilevel"/>
    <w:tmpl w:val="8A623B0A"/>
    <w:lvl w:ilvl="0" w:tplc="080A0011">
      <w:start w:val="1"/>
      <w:numFmt w:val="decimal"/>
      <w:lvlText w:val="%1)"/>
      <w:lvlJc w:val="left"/>
      <w:pPr>
        <w:ind w:left="720" w:hanging="360"/>
      </w:pPr>
      <w:rPr>
        <w:rFonts w:hint="default"/>
        <w:b/>
        <w:sz w:val="24"/>
        <w:szCs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97A193D"/>
    <w:multiLevelType w:val="hybridMultilevel"/>
    <w:tmpl w:val="4CE2E6F0"/>
    <w:lvl w:ilvl="0" w:tplc="25AECF20">
      <w:start w:val="1"/>
      <w:numFmt w:val="lowerLetter"/>
      <w:lvlText w:val="%1)"/>
      <w:lvlJc w:val="left"/>
      <w:pPr>
        <w:ind w:left="720" w:hanging="360"/>
      </w:pPr>
      <w:rPr>
        <w:rFonts w:hint="default"/>
        <w:b/>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7A206108"/>
    <w:multiLevelType w:val="hybridMultilevel"/>
    <w:tmpl w:val="D33C4D46"/>
    <w:lvl w:ilvl="0" w:tplc="36060F50">
      <w:start w:val="1"/>
      <w:numFmt w:val="decimal"/>
      <w:lvlText w:val="%1."/>
      <w:lvlJc w:val="left"/>
      <w:pPr>
        <w:ind w:left="720" w:hanging="360"/>
      </w:pPr>
      <w:rPr>
        <w:rFonts w:ascii="Palatino Linotype" w:eastAsia="Times New Roman" w:hAnsi="Palatino Linotype" w:cs="Arial" w:hint="default"/>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B37510A"/>
    <w:multiLevelType w:val="hybridMultilevel"/>
    <w:tmpl w:val="C576C28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2" w15:restartNumberingAfterBreak="0">
    <w:nsid w:val="7C4B1320"/>
    <w:multiLevelType w:val="hybridMultilevel"/>
    <w:tmpl w:val="7458E374"/>
    <w:lvl w:ilvl="0" w:tplc="0C08EF8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7D3E0EBE"/>
    <w:multiLevelType w:val="hybridMultilevel"/>
    <w:tmpl w:val="2DD2515E"/>
    <w:lvl w:ilvl="0" w:tplc="1D4A126A">
      <w:start w:val="1"/>
      <w:numFmt w:val="lowerLetter"/>
      <w:lvlText w:val="%1)"/>
      <w:lvlJc w:val="left"/>
      <w:pPr>
        <w:ind w:left="720" w:hanging="360"/>
      </w:pPr>
      <w:rPr>
        <w:rFonts w:ascii="Palatino Linotype" w:eastAsiaTheme="minorHAnsi" w:hAnsi="Palatino Linotype" w:cs="Arial"/>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7E196450"/>
    <w:multiLevelType w:val="hybridMultilevel"/>
    <w:tmpl w:val="28A4AA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5" w15:restartNumberingAfterBreak="0">
    <w:nsid w:val="7F483D9B"/>
    <w:multiLevelType w:val="multilevel"/>
    <w:tmpl w:val="5A886608"/>
    <w:lvl w:ilvl="0">
      <w:start w:val="1"/>
      <w:numFmt w:val="decimal"/>
      <w:lvlText w:val="%1."/>
      <w:lvlJc w:val="left"/>
      <w:pPr>
        <w:ind w:left="720" w:hanging="360"/>
      </w:pPr>
      <w:rPr>
        <w:rFonts w:eastAsiaTheme="minorHAnsi" w:cs="Times New Roman" w:hint="default"/>
        <w:b/>
      </w:rPr>
    </w:lvl>
    <w:lvl w:ilvl="1">
      <w:start w:val="1"/>
      <w:numFmt w:val="decimal"/>
      <w:isLgl/>
      <w:lvlText w:val="%1.%2."/>
      <w:lvlJc w:val="left"/>
      <w:pPr>
        <w:ind w:left="1080" w:hanging="360"/>
      </w:pPr>
      <w:rPr>
        <w:rFonts w:eastAsiaTheme="minorHAnsi" w:cs="Times New Roman" w:hint="default"/>
        <w:b/>
      </w:rPr>
    </w:lvl>
    <w:lvl w:ilvl="2">
      <w:start w:val="1"/>
      <w:numFmt w:val="decimal"/>
      <w:isLgl/>
      <w:lvlText w:val="%1.%2.%3."/>
      <w:lvlJc w:val="left"/>
      <w:pPr>
        <w:ind w:left="1800" w:hanging="720"/>
      </w:pPr>
      <w:rPr>
        <w:rFonts w:eastAsiaTheme="minorHAnsi" w:cs="Times New Roman" w:hint="default"/>
      </w:rPr>
    </w:lvl>
    <w:lvl w:ilvl="3">
      <w:start w:val="1"/>
      <w:numFmt w:val="decimal"/>
      <w:isLgl/>
      <w:lvlText w:val="%1.%2.%3.%4."/>
      <w:lvlJc w:val="left"/>
      <w:pPr>
        <w:ind w:left="2160" w:hanging="720"/>
      </w:pPr>
      <w:rPr>
        <w:rFonts w:eastAsiaTheme="minorHAnsi" w:cs="Times New Roman" w:hint="default"/>
      </w:rPr>
    </w:lvl>
    <w:lvl w:ilvl="4">
      <w:start w:val="1"/>
      <w:numFmt w:val="decimal"/>
      <w:isLgl/>
      <w:lvlText w:val="%1.%2.%3.%4.%5."/>
      <w:lvlJc w:val="left"/>
      <w:pPr>
        <w:ind w:left="2880" w:hanging="1080"/>
      </w:pPr>
      <w:rPr>
        <w:rFonts w:eastAsiaTheme="minorHAnsi" w:cs="Times New Roman" w:hint="default"/>
      </w:rPr>
    </w:lvl>
    <w:lvl w:ilvl="5">
      <w:start w:val="1"/>
      <w:numFmt w:val="decimal"/>
      <w:isLgl/>
      <w:lvlText w:val="%1.%2.%3.%4.%5.%6."/>
      <w:lvlJc w:val="left"/>
      <w:pPr>
        <w:ind w:left="3240" w:hanging="1080"/>
      </w:pPr>
      <w:rPr>
        <w:rFonts w:eastAsiaTheme="minorHAnsi" w:cs="Times New Roman" w:hint="default"/>
      </w:rPr>
    </w:lvl>
    <w:lvl w:ilvl="6">
      <w:start w:val="1"/>
      <w:numFmt w:val="decimal"/>
      <w:isLgl/>
      <w:lvlText w:val="%1.%2.%3.%4.%5.%6.%7."/>
      <w:lvlJc w:val="left"/>
      <w:pPr>
        <w:ind w:left="3960" w:hanging="1440"/>
      </w:pPr>
      <w:rPr>
        <w:rFonts w:eastAsiaTheme="minorHAnsi" w:cs="Times New Roman" w:hint="default"/>
      </w:rPr>
    </w:lvl>
    <w:lvl w:ilvl="7">
      <w:start w:val="1"/>
      <w:numFmt w:val="decimal"/>
      <w:isLgl/>
      <w:lvlText w:val="%1.%2.%3.%4.%5.%6.%7.%8."/>
      <w:lvlJc w:val="left"/>
      <w:pPr>
        <w:ind w:left="4320" w:hanging="1440"/>
      </w:pPr>
      <w:rPr>
        <w:rFonts w:eastAsiaTheme="minorHAnsi" w:cs="Times New Roman" w:hint="default"/>
      </w:rPr>
    </w:lvl>
    <w:lvl w:ilvl="8">
      <w:start w:val="1"/>
      <w:numFmt w:val="decimal"/>
      <w:isLgl/>
      <w:lvlText w:val="%1.%2.%3.%4.%5.%6.%7.%8.%9."/>
      <w:lvlJc w:val="left"/>
      <w:pPr>
        <w:ind w:left="5040" w:hanging="1800"/>
      </w:pPr>
      <w:rPr>
        <w:rFonts w:eastAsiaTheme="minorHAnsi" w:cs="Times New Roman" w:hint="default"/>
      </w:rPr>
    </w:lvl>
  </w:abstractNum>
  <w:abstractNum w:abstractNumId="46" w15:restartNumberingAfterBreak="0">
    <w:nsid w:val="7FDC0154"/>
    <w:multiLevelType w:val="multilevel"/>
    <w:tmpl w:val="88FA8022"/>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b/>
      </w:rPr>
    </w:lvl>
    <w:lvl w:ilvl="2">
      <w:start w:val="1"/>
      <w:numFmt w:val="upperRoman"/>
      <w:isLgl/>
      <w:lvlText w:val="%1.%2.%3."/>
      <w:lvlJc w:val="left"/>
      <w:pPr>
        <w:ind w:left="1440" w:hanging="108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39"/>
  </w:num>
  <w:num w:numId="2">
    <w:abstractNumId w:val="35"/>
  </w:num>
  <w:num w:numId="3">
    <w:abstractNumId w:val="13"/>
  </w:num>
  <w:num w:numId="4">
    <w:abstractNumId w:val="9"/>
  </w:num>
  <w:num w:numId="5">
    <w:abstractNumId w:val="27"/>
  </w:num>
  <w:num w:numId="6">
    <w:abstractNumId w:val="1"/>
  </w:num>
  <w:num w:numId="7">
    <w:abstractNumId w:val="6"/>
  </w:num>
  <w:num w:numId="8">
    <w:abstractNumId w:val="30"/>
  </w:num>
  <w:num w:numId="9">
    <w:abstractNumId w:val="19"/>
  </w:num>
  <w:num w:numId="10">
    <w:abstractNumId w:val="2"/>
  </w:num>
  <w:num w:numId="11">
    <w:abstractNumId w:val="37"/>
  </w:num>
  <w:num w:numId="12">
    <w:abstractNumId w:val="45"/>
  </w:num>
  <w:num w:numId="13">
    <w:abstractNumId w:val="21"/>
  </w:num>
  <w:num w:numId="14">
    <w:abstractNumId w:val="46"/>
  </w:num>
  <w:num w:numId="15">
    <w:abstractNumId w:val="18"/>
  </w:num>
  <w:num w:numId="16">
    <w:abstractNumId w:val="11"/>
  </w:num>
  <w:num w:numId="17">
    <w:abstractNumId w:val="43"/>
  </w:num>
  <w:num w:numId="18">
    <w:abstractNumId w:val="14"/>
  </w:num>
  <w:num w:numId="19">
    <w:abstractNumId w:val="12"/>
  </w:num>
  <w:num w:numId="20">
    <w:abstractNumId w:val="3"/>
  </w:num>
  <w:num w:numId="21">
    <w:abstractNumId w:val="24"/>
  </w:num>
  <w:num w:numId="22">
    <w:abstractNumId w:val="16"/>
  </w:num>
  <w:num w:numId="23">
    <w:abstractNumId w:val="17"/>
  </w:num>
  <w:num w:numId="24">
    <w:abstractNumId w:val="7"/>
  </w:num>
  <w:num w:numId="25">
    <w:abstractNumId w:val="40"/>
  </w:num>
  <w:num w:numId="26">
    <w:abstractNumId w:val="23"/>
  </w:num>
  <w:num w:numId="27">
    <w:abstractNumId w:val="28"/>
  </w:num>
  <w:num w:numId="28">
    <w:abstractNumId w:val="32"/>
  </w:num>
  <w:num w:numId="29">
    <w:abstractNumId w:val="22"/>
  </w:num>
  <w:num w:numId="30">
    <w:abstractNumId w:val="31"/>
  </w:num>
  <w:num w:numId="31">
    <w:abstractNumId w:val="25"/>
  </w:num>
  <w:num w:numId="32">
    <w:abstractNumId w:val="29"/>
  </w:num>
  <w:num w:numId="33">
    <w:abstractNumId w:val="42"/>
  </w:num>
  <w:num w:numId="34">
    <w:abstractNumId w:val="10"/>
  </w:num>
  <w:num w:numId="35">
    <w:abstractNumId w:val="4"/>
  </w:num>
  <w:num w:numId="36">
    <w:abstractNumId w:val="34"/>
  </w:num>
  <w:num w:numId="37">
    <w:abstractNumId w:val="0"/>
  </w:num>
  <w:num w:numId="38">
    <w:abstractNumId w:val="5"/>
  </w:num>
  <w:num w:numId="39">
    <w:abstractNumId w:val="20"/>
  </w:num>
  <w:num w:numId="40">
    <w:abstractNumId w:val="33"/>
  </w:num>
  <w:num w:numId="41">
    <w:abstractNumId w:val="41"/>
  </w:num>
  <w:num w:numId="42">
    <w:abstractNumId w:val="26"/>
  </w:num>
  <w:num w:numId="43">
    <w:abstractNumId w:val="36"/>
  </w:num>
  <w:num w:numId="44">
    <w:abstractNumId w:val="38"/>
  </w:num>
  <w:num w:numId="45">
    <w:abstractNumId w:val="44"/>
  </w:num>
  <w:num w:numId="46">
    <w:abstractNumId w:val="8"/>
  </w:num>
  <w:num w:numId="47">
    <w:abstractNumId w:val="15"/>
    <w:lvlOverride w:ilvl="0">
      <w:startOverride w:val="1"/>
    </w:lvlOverride>
    <w:lvlOverride w:ilvl="1"/>
    <w:lvlOverride w:ilvl="2"/>
    <w:lvlOverride w:ilvl="3"/>
    <w:lvlOverride w:ilvl="4"/>
    <w:lvlOverride w:ilvl="5"/>
    <w:lvlOverride w:ilvl="6"/>
    <w:lvlOverride w:ilvl="7"/>
    <w:lvlOverride w:ilv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MX"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pt-BR" w:vendorID="64" w:dllVersion="4096" w:nlCheck="1" w:checkStyle="0"/>
  <w:activeWritingStyle w:appName="MSWord" w:lang="es-MX" w:vendorID="64" w:dllVersion="0" w:nlCheck="1" w:checkStyle="0"/>
  <w:activeWritingStyle w:appName="MSWord" w:lang="es-MX"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2051"/>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E25"/>
    <w:rsid w:val="000047A3"/>
    <w:rsid w:val="0000481D"/>
    <w:rsid w:val="000120BC"/>
    <w:rsid w:val="00032D08"/>
    <w:rsid w:val="00036F8B"/>
    <w:rsid w:val="00037B15"/>
    <w:rsid w:val="00044761"/>
    <w:rsid w:val="00051DB9"/>
    <w:rsid w:val="00054E04"/>
    <w:rsid w:val="000572E9"/>
    <w:rsid w:val="00070516"/>
    <w:rsid w:val="00070547"/>
    <w:rsid w:val="00071173"/>
    <w:rsid w:val="000775FC"/>
    <w:rsid w:val="00081BEC"/>
    <w:rsid w:val="0008501B"/>
    <w:rsid w:val="0009028F"/>
    <w:rsid w:val="0009159F"/>
    <w:rsid w:val="00093AE1"/>
    <w:rsid w:val="000941CE"/>
    <w:rsid w:val="00094F32"/>
    <w:rsid w:val="000A34BB"/>
    <w:rsid w:val="000A717C"/>
    <w:rsid w:val="000B5876"/>
    <w:rsid w:val="000B5E25"/>
    <w:rsid w:val="000B7C6C"/>
    <w:rsid w:val="000C43CE"/>
    <w:rsid w:val="000C49B8"/>
    <w:rsid w:val="000C5FDF"/>
    <w:rsid w:val="000C615C"/>
    <w:rsid w:val="000D126F"/>
    <w:rsid w:val="000D3801"/>
    <w:rsid w:val="000D3AD4"/>
    <w:rsid w:val="000E592F"/>
    <w:rsid w:val="000F16BA"/>
    <w:rsid w:val="000F48D5"/>
    <w:rsid w:val="00101AD8"/>
    <w:rsid w:val="00102570"/>
    <w:rsid w:val="0010712B"/>
    <w:rsid w:val="00107603"/>
    <w:rsid w:val="00123996"/>
    <w:rsid w:val="0012510D"/>
    <w:rsid w:val="00126CCD"/>
    <w:rsid w:val="00130316"/>
    <w:rsid w:val="00137D13"/>
    <w:rsid w:val="001424E1"/>
    <w:rsid w:val="0014397A"/>
    <w:rsid w:val="00143F6E"/>
    <w:rsid w:val="00151D4C"/>
    <w:rsid w:val="001558F3"/>
    <w:rsid w:val="00155CFD"/>
    <w:rsid w:val="00170AA7"/>
    <w:rsid w:val="001809B8"/>
    <w:rsid w:val="00186CCB"/>
    <w:rsid w:val="00191418"/>
    <w:rsid w:val="0019170F"/>
    <w:rsid w:val="001959EE"/>
    <w:rsid w:val="001A6109"/>
    <w:rsid w:val="001B1DE5"/>
    <w:rsid w:val="001C14AC"/>
    <w:rsid w:val="001C2376"/>
    <w:rsid w:val="001C3AA7"/>
    <w:rsid w:val="001D2DE0"/>
    <w:rsid w:val="001D32A0"/>
    <w:rsid w:val="001D4046"/>
    <w:rsid w:val="001D5495"/>
    <w:rsid w:val="001E2DA3"/>
    <w:rsid w:val="001E45B5"/>
    <w:rsid w:val="001F1FCC"/>
    <w:rsid w:val="001F2305"/>
    <w:rsid w:val="001F4F5E"/>
    <w:rsid w:val="0020146B"/>
    <w:rsid w:val="0020249A"/>
    <w:rsid w:val="00202C04"/>
    <w:rsid w:val="00205BE6"/>
    <w:rsid w:val="002079BF"/>
    <w:rsid w:val="002163FB"/>
    <w:rsid w:val="002167BB"/>
    <w:rsid w:val="00216980"/>
    <w:rsid w:val="00217E6C"/>
    <w:rsid w:val="00225163"/>
    <w:rsid w:val="00232E24"/>
    <w:rsid w:val="00235936"/>
    <w:rsid w:val="00236CBA"/>
    <w:rsid w:val="00240BB0"/>
    <w:rsid w:val="0024323F"/>
    <w:rsid w:val="00247138"/>
    <w:rsid w:val="00253D9C"/>
    <w:rsid w:val="00255F1A"/>
    <w:rsid w:val="00260C3A"/>
    <w:rsid w:val="00261BC7"/>
    <w:rsid w:val="00267458"/>
    <w:rsid w:val="00267BB5"/>
    <w:rsid w:val="002777D8"/>
    <w:rsid w:val="0029071C"/>
    <w:rsid w:val="0029219E"/>
    <w:rsid w:val="002934B4"/>
    <w:rsid w:val="00295B3F"/>
    <w:rsid w:val="002A040B"/>
    <w:rsid w:val="002A0AF4"/>
    <w:rsid w:val="002A4B43"/>
    <w:rsid w:val="002A676F"/>
    <w:rsid w:val="002A6B85"/>
    <w:rsid w:val="002B48AD"/>
    <w:rsid w:val="002C0BE5"/>
    <w:rsid w:val="002C240F"/>
    <w:rsid w:val="002D17B8"/>
    <w:rsid w:val="002D32D2"/>
    <w:rsid w:val="002D61F7"/>
    <w:rsid w:val="002D6656"/>
    <w:rsid w:val="002D6E4B"/>
    <w:rsid w:val="002E00B6"/>
    <w:rsid w:val="002E2D87"/>
    <w:rsid w:val="002E3085"/>
    <w:rsid w:val="002E547A"/>
    <w:rsid w:val="002F3B20"/>
    <w:rsid w:val="00300920"/>
    <w:rsid w:val="003036E2"/>
    <w:rsid w:val="003050F6"/>
    <w:rsid w:val="00307006"/>
    <w:rsid w:val="0030701F"/>
    <w:rsid w:val="0031472B"/>
    <w:rsid w:val="00320F38"/>
    <w:rsid w:val="003277BA"/>
    <w:rsid w:val="00330FC3"/>
    <w:rsid w:val="0033140D"/>
    <w:rsid w:val="00331F0D"/>
    <w:rsid w:val="003408DD"/>
    <w:rsid w:val="00340A06"/>
    <w:rsid w:val="00343F0B"/>
    <w:rsid w:val="00351A7F"/>
    <w:rsid w:val="003520C5"/>
    <w:rsid w:val="0035559A"/>
    <w:rsid w:val="00370E26"/>
    <w:rsid w:val="00371835"/>
    <w:rsid w:val="0037315D"/>
    <w:rsid w:val="003746DE"/>
    <w:rsid w:val="00374FE7"/>
    <w:rsid w:val="003804E8"/>
    <w:rsid w:val="00380D3E"/>
    <w:rsid w:val="00386D38"/>
    <w:rsid w:val="00396DB6"/>
    <w:rsid w:val="00397A13"/>
    <w:rsid w:val="00397B41"/>
    <w:rsid w:val="003A1AF3"/>
    <w:rsid w:val="003A2B8C"/>
    <w:rsid w:val="003A4C68"/>
    <w:rsid w:val="003B0FAC"/>
    <w:rsid w:val="003B1C85"/>
    <w:rsid w:val="003B70B0"/>
    <w:rsid w:val="003C1119"/>
    <w:rsid w:val="003C6409"/>
    <w:rsid w:val="003C6459"/>
    <w:rsid w:val="003E21A7"/>
    <w:rsid w:val="003E56C9"/>
    <w:rsid w:val="003F424E"/>
    <w:rsid w:val="003F71DA"/>
    <w:rsid w:val="004018F9"/>
    <w:rsid w:val="004218B2"/>
    <w:rsid w:val="00425E0F"/>
    <w:rsid w:val="004344EA"/>
    <w:rsid w:val="0043515A"/>
    <w:rsid w:val="004358E0"/>
    <w:rsid w:val="004403F7"/>
    <w:rsid w:val="00442FD8"/>
    <w:rsid w:val="00443892"/>
    <w:rsid w:val="004445A1"/>
    <w:rsid w:val="00445CAA"/>
    <w:rsid w:val="004532A6"/>
    <w:rsid w:val="00464839"/>
    <w:rsid w:val="00464E34"/>
    <w:rsid w:val="004672ED"/>
    <w:rsid w:val="004727C6"/>
    <w:rsid w:val="00473303"/>
    <w:rsid w:val="0048381B"/>
    <w:rsid w:val="00490422"/>
    <w:rsid w:val="00495255"/>
    <w:rsid w:val="004A7F7D"/>
    <w:rsid w:val="004B1693"/>
    <w:rsid w:val="004B1A5F"/>
    <w:rsid w:val="004B2314"/>
    <w:rsid w:val="004B2516"/>
    <w:rsid w:val="004B498C"/>
    <w:rsid w:val="004D18B6"/>
    <w:rsid w:val="004D2A2F"/>
    <w:rsid w:val="004D5D2F"/>
    <w:rsid w:val="004D6F71"/>
    <w:rsid w:val="004E5628"/>
    <w:rsid w:val="004F48CE"/>
    <w:rsid w:val="00500ACC"/>
    <w:rsid w:val="0050130E"/>
    <w:rsid w:val="0050243E"/>
    <w:rsid w:val="00514370"/>
    <w:rsid w:val="00524043"/>
    <w:rsid w:val="00524A8D"/>
    <w:rsid w:val="00530C84"/>
    <w:rsid w:val="0054391A"/>
    <w:rsid w:val="005472E8"/>
    <w:rsid w:val="00555C87"/>
    <w:rsid w:val="005617B4"/>
    <w:rsid w:val="00563B39"/>
    <w:rsid w:val="0057289F"/>
    <w:rsid w:val="00580321"/>
    <w:rsid w:val="00581391"/>
    <w:rsid w:val="0058348E"/>
    <w:rsid w:val="0059032F"/>
    <w:rsid w:val="005909E0"/>
    <w:rsid w:val="0059614C"/>
    <w:rsid w:val="00597D71"/>
    <w:rsid w:val="005A569C"/>
    <w:rsid w:val="005A59B3"/>
    <w:rsid w:val="005A6216"/>
    <w:rsid w:val="005B0692"/>
    <w:rsid w:val="005B234D"/>
    <w:rsid w:val="005B26AD"/>
    <w:rsid w:val="005B27EA"/>
    <w:rsid w:val="005B36A8"/>
    <w:rsid w:val="005B480E"/>
    <w:rsid w:val="005B5693"/>
    <w:rsid w:val="005C2EF9"/>
    <w:rsid w:val="005C6646"/>
    <w:rsid w:val="005D77CC"/>
    <w:rsid w:val="005E09AB"/>
    <w:rsid w:val="005E2904"/>
    <w:rsid w:val="005E5716"/>
    <w:rsid w:val="005F1F89"/>
    <w:rsid w:val="005F3241"/>
    <w:rsid w:val="005F4BFB"/>
    <w:rsid w:val="005F6996"/>
    <w:rsid w:val="006000C5"/>
    <w:rsid w:val="006002E0"/>
    <w:rsid w:val="006045BA"/>
    <w:rsid w:val="00604960"/>
    <w:rsid w:val="00614A53"/>
    <w:rsid w:val="00620280"/>
    <w:rsid w:val="006221B7"/>
    <w:rsid w:val="006258FD"/>
    <w:rsid w:val="00630348"/>
    <w:rsid w:val="00630A94"/>
    <w:rsid w:val="00631DC1"/>
    <w:rsid w:val="00632E48"/>
    <w:rsid w:val="00634926"/>
    <w:rsid w:val="00643B58"/>
    <w:rsid w:val="00663AF3"/>
    <w:rsid w:val="00665089"/>
    <w:rsid w:val="006729C7"/>
    <w:rsid w:val="006810FF"/>
    <w:rsid w:val="006829D0"/>
    <w:rsid w:val="006857DC"/>
    <w:rsid w:val="00694976"/>
    <w:rsid w:val="006A6362"/>
    <w:rsid w:val="006B321A"/>
    <w:rsid w:val="006B418F"/>
    <w:rsid w:val="006B60CC"/>
    <w:rsid w:val="006B7174"/>
    <w:rsid w:val="006C3931"/>
    <w:rsid w:val="006D1713"/>
    <w:rsid w:val="006D30E6"/>
    <w:rsid w:val="006D3A03"/>
    <w:rsid w:val="006E08FA"/>
    <w:rsid w:val="006E7AEC"/>
    <w:rsid w:val="006F2978"/>
    <w:rsid w:val="006F29CD"/>
    <w:rsid w:val="006F358C"/>
    <w:rsid w:val="006F5F93"/>
    <w:rsid w:val="0070129E"/>
    <w:rsid w:val="00710FED"/>
    <w:rsid w:val="00716632"/>
    <w:rsid w:val="00717A0C"/>
    <w:rsid w:val="00723B5A"/>
    <w:rsid w:val="0072658E"/>
    <w:rsid w:val="00732345"/>
    <w:rsid w:val="0074342A"/>
    <w:rsid w:val="0074517D"/>
    <w:rsid w:val="007528A6"/>
    <w:rsid w:val="007532C7"/>
    <w:rsid w:val="00756F04"/>
    <w:rsid w:val="00757D60"/>
    <w:rsid w:val="007609C2"/>
    <w:rsid w:val="00770F18"/>
    <w:rsid w:val="00773FC3"/>
    <w:rsid w:val="007764BB"/>
    <w:rsid w:val="007828DC"/>
    <w:rsid w:val="0078515E"/>
    <w:rsid w:val="0079783C"/>
    <w:rsid w:val="007A118C"/>
    <w:rsid w:val="007A37FE"/>
    <w:rsid w:val="007B1893"/>
    <w:rsid w:val="007C1D5B"/>
    <w:rsid w:val="007C3435"/>
    <w:rsid w:val="007C35A4"/>
    <w:rsid w:val="007C3E46"/>
    <w:rsid w:val="007D2A81"/>
    <w:rsid w:val="007E1695"/>
    <w:rsid w:val="007E3AEF"/>
    <w:rsid w:val="007E52D5"/>
    <w:rsid w:val="007E534B"/>
    <w:rsid w:val="007E7C02"/>
    <w:rsid w:val="007F6F23"/>
    <w:rsid w:val="007F720F"/>
    <w:rsid w:val="007F7462"/>
    <w:rsid w:val="00800A80"/>
    <w:rsid w:val="00802ABB"/>
    <w:rsid w:val="008150CA"/>
    <w:rsid w:val="00821C4B"/>
    <w:rsid w:val="00834C6D"/>
    <w:rsid w:val="00835035"/>
    <w:rsid w:val="008500D3"/>
    <w:rsid w:val="00852668"/>
    <w:rsid w:val="00855F8D"/>
    <w:rsid w:val="008578BF"/>
    <w:rsid w:val="008660D6"/>
    <w:rsid w:val="00872C8F"/>
    <w:rsid w:val="00891016"/>
    <w:rsid w:val="00891C59"/>
    <w:rsid w:val="00896D29"/>
    <w:rsid w:val="00897751"/>
    <w:rsid w:val="008A1205"/>
    <w:rsid w:val="008A12CF"/>
    <w:rsid w:val="008A1A90"/>
    <w:rsid w:val="008A446B"/>
    <w:rsid w:val="008A64CB"/>
    <w:rsid w:val="008B082B"/>
    <w:rsid w:val="008B0C14"/>
    <w:rsid w:val="008B6546"/>
    <w:rsid w:val="008C1C8E"/>
    <w:rsid w:val="008C2536"/>
    <w:rsid w:val="008C3B24"/>
    <w:rsid w:val="008C4BF3"/>
    <w:rsid w:val="008E01E4"/>
    <w:rsid w:val="008E7F32"/>
    <w:rsid w:val="008F148C"/>
    <w:rsid w:val="008F1B63"/>
    <w:rsid w:val="008F5DAE"/>
    <w:rsid w:val="00900615"/>
    <w:rsid w:val="00900C9B"/>
    <w:rsid w:val="0090126C"/>
    <w:rsid w:val="00901487"/>
    <w:rsid w:val="00905FE0"/>
    <w:rsid w:val="00910E74"/>
    <w:rsid w:val="00911FDE"/>
    <w:rsid w:val="00914A2D"/>
    <w:rsid w:val="00921551"/>
    <w:rsid w:val="009217E8"/>
    <w:rsid w:val="00924C6A"/>
    <w:rsid w:val="0092579A"/>
    <w:rsid w:val="00925B0B"/>
    <w:rsid w:val="00926C44"/>
    <w:rsid w:val="0093645B"/>
    <w:rsid w:val="0094195D"/>
    <w:rsid w:val="0094381A"/>
    <w:rsid w:val="0094674B"/>
    <w:rsid w:val="0094684C"/>
    <w:rsid w:val="009526B5"/>
    <w:rsid w:val="009602BA"/>
    <w:rsid w:val="00961002"/>
    <w:rsid w:val="009632D9"/>
    <w:rsid w:val="00966B66"/>
    <w:rsid w:val="009758CB"/>
    <w:rsid w:val="00977059"/>
    <w:rsid w:val="00980909"/>
    <w:rsid w:val="00981064"/>
    <w:rsid w:val="00993406"/>
    <w:rsid w:val="00994862"/>
    <w:rsid w:val="009A0F77"/>
    <w:rsid w:val="009A5223"/>
    <w:rsid w:val="009A6B97"/>
    <w:rsid w:val="009A6D6A"/>
    <w:rsid w:val="009A7B69"/>
    <w:rsid w:val="009B23B7"/>
    <w:rsid w:val="009B2B6B"/>
    <w:rsid w:val="009B7E91"/>
    <w:rsid w:val="009C6853"/>
    <w:rsid w:val="009D2E87"/>
    <w:rsid w:val="009D39B3"/>
    <w:rsid w:val="009D7E06"/>
    <w:rsid w:val="009E0C45"/>
    <w:rsid w:val="009E0E89"/>
    <w:rsid w:val="009E15AC"/>
    <w:rsid w:val="009E1F26"/>
    <w:rsid w:val="009E2653"/>
    <w:rsid w:val="009E3607"/>
    <w:rsid w:val="009F4FF4"/>
    <w:rsid w:val="009F62C3"/>
    <w:rsid w:val="009F71DC"/>
    <w:rsid w:val="00A0100D"/>
    <w:rsid w:val="00A05133"/>
    <w:rsid w:val="00A05D3A"/>
    <w:rsid w:val="00A15439"/>
    <w:rsid w:val="00A26BD8"/>
    <w:rsid w:val="00A3490B"/>
    <w:rsid w:val="00A5260D"/>
    <w:rsid w:val="00A54C18"/>
    <w:rsid w:val="00A54DC2"/>
    <w:rsid w:val="00A56924"/>
    <w:rsid w:val="00A6190A"/>
    <w:rsid w:val="00A64950"/>
    <w:rsid w:val="00A6692F"/>
    <w:rsid w:val="00A6775F"/>
    <w:rsid w:val="00A70B3F"/>
    <w:rsid w:val="00A72262"/>
    <w:rsid w:val="00A73D4A"/>
    <w:rsid w:val="00A7773A"/>
    <w:rsid w:val="00A80DFF"/>
    <w:rsid w:val="00A83B4F"/>
    <w:rsid w:val="00AA26B4"/>
    <w:rsid w:val="00AA30DB"/>
    <w:rsid w:val="00AA7378"/>
    <w:rsid w:val="00AB15E3"/>
    <w:rsid w:val="00AB246B"/>
    <w:rsid w:val="00AB4982"/>
    <w:rsid w:val="00AC3DB9"/>
    <w:rsid w:val="00AC4902"/>
    <w:rsid w:val="00AC687D"/>
    <w:rsid w:val="00AD0EF6"/>
    <w:rsid w:val="00AD14CF"/>
    <w:rsid w:val="00AD194E"/>
    <w:rsid w:val="00AD33BE"/>
    <w:rsid w:val="00AE1A47"/>
    <w:rsid w:val="00AE5995"/>
    <w:rsid w:val="00AE6704"/>
    <w:rsid w:val="00AE78CA"/>
    <w:rsid w:val="00AE7B8D"/>
    <w:rsid w:val="00AF2861"/>
    <w:rsid w:val="00AF302E"/>
    <w:rsid w:val="00B01BD5"/>
    <w:rsid w:val="00B04476"/>
    <w:rsid w:val="00B05B83"/>
    <w:rsid w:val="00B1099E"/>
    <w:rsid w:val="00B129DD"/>
    <w:rsid w:val="00B14C24"/>
    <w:rsid w:val="00B17992"/>
    <w:rsid w:val="00B20C2B"/>
    <w:rsid w:val="00B22967"/>
    <w:rsid w:val="00B23344"/>
    <w:rsid w:val="00B24258"/>
    <w:rsid w:val="00B250D7"/>
    <w:rsid w:val="00B309E3"/>
    <w:rsid w:val="00B31853"/>
    <w:rsid w:val="00B36260"/>
    <w:rsid w:val="00B404AB"/>
    <w:rsid w:val="00B47C3F"/>
    <w:rsid w:val="00B50B07"/>
    <w:rsid w:val="00B6659F"/>
    <w:rsid w:val="00B71058"/>
    <w:rsid w:val="00B7344C"/>
    <w:rsid w:val="00B77FED"/>
    <w:rsid w:val="00B8098B"/>
    <w:rsid w:val="00B80C9E"/>
    <w:rsid w:val="00B83BF7"/>
    <w:rsid w:val="00B83E10"/>
    <w:rsid w:val="00B85697"/>
    <w:rsid w:val="00B85F29"/>
    <w:rsid w:val="00B911AF"/>
    <w:rsid w:val="00B938AC"/>
    <w:rsid w:val="00B9581C"/>
    <w:rsid w:val="00B96A17"/>
    <w:rsid w:val="00BA27FC"/>
    <w:rsid w:val="00BA43DC"/>
    <w:rsid w:val="00BB06D2"/>
    <w:rsid w:val="00BB134B"/>
    <w:rsid w:val="00BC0CFA"/>
    <w:rsid w:val="00BC462B"/>
    <w:rsid w:val="00BD14B3"/>
    <w:rsid w:val="00BD677A"/>
    <w:rsid w:val="00BD74AF"/>
    <w:rsid w:val="00BE233B"/>
    <w:rsid w:val="00BE68FA"/>
    <w:rsid w:val="00BE7A6E"/>
    <w:rsid w:val="00BF6E0F"/>
    <w:rsid w:val="00BF7961"/>
    <w:rsid w:val="00C0414E"/>
    <w:rsid w:val="00C046FB"/>
    <w:rsid w:val="00C04B7A"/>
    <w:rsid w:val="00C058C8"/>
    <w:rsid w:val="00C127FA"/>
    <w:rsid w:val="00C17A86"/>
    <w:rsid w:val="00C20F80"/>
    <w:rsid w:val="00C249A6"/>
    <w:rsid w:val="00C35FA3"/>
    <w:rsid w:val="00C40502"/>
    <w:rsid w:val="00C4326C"/>
    <w:rsid w:val="00C45025"/>
    <w:rsid w:val="00C52084"/>
    <w:rsid w:val="00C529AB"/>
    <w:rsid w:val="00C56DD5"/>
    <w:rsid w:val="00C60A8D"/>
    <w:rsid w:val="00C631A4"/>
    <w:rsid w:val="00C63F7B"/>
    <w:rsid w:val="00C753C2"/>
    <w:rsid w:val="00C802FB"/>
    <w:rsid w:val="00C84524"/>
    <w:rsid w:val="00C85653"/>
    <w:rsid w:val="00CA216C"/>
    <w:rsid w:val="00CA3262"/>
    <w:rsid w:val="00CA4BF9"/>
    <w:rsid w:val="00CB7880"/>
    <w:rsid w:val="00CC0700"/>
    <w:rsid w:val="00CD024D"/>
    <w:rsid w:val="00CD3A41"/>
    <w:rsid w:val="00CD431E"/>
    <w:rsid w:val="00CE0469"/>
    <w:rsid w:val="00CE1C82"/>
    <w:rsid w:val="00CE51D0"/>
    <w:rsid w:val="00CF1704"/>
    <w:rsid w:val="00CF1DF5"/>
    <w:rsid w:val="00CF7FBE"/>
    <w:rsid w:val="00D01A63"/>
    <w:rsid w:val="00D0621B"/>
    <w:rsid w:val="00D12C36"/>
    <w:rsid w:val="00D21ECE"/>
    <w:rsid w:val="00D27727"/>
    <w:rsid w:val="00D40F51"/>
    <w:rsid w:val="00D4431A"/>
    <w:rsid w:val="00D45F61"/>
    <w:rsid w:val="00D46962"/>
    <w:rsid w:val="00D47741"/>
    <w:rsid w:val="00D53327"/>
    <w:rsid w:val="00D54570"/>
    <w:rsid w:val="00D553D4"/>
    <w:rsid w:val="00D57210"/>
    <w:rsid w:val="00D57AED"/>
    <w:rsid w:val="00D57F74"/>
    <w:rsid w:val="00D6211C"/>
    <w:rsid w:val="00D65C8E"/>
    <w:rsid w:val="00D706C6"/>
    <w:rsid w:val="00D81A9D"/>
    <w:rsid w:val="00D901D7"/>
    <w:rsid w:val="00D92B4E"/>
    <w:rsid w:val="00D92BFE"/>
    <w:rsid w:val="00D96D23"/>
    <w:rsid w:val="00DA14E0"/>
    <w:rsid w:val="00DB195E"/>
    <w:rsid w:val="00DC1583"/>
    <w:rsid w:val="00DC2B31"/>
    <w:rsid w:val="00DC6ADA"/>
    <w:rsid w:val="00DD1866"/>
    <w:rsid w:val="00DD2DA4"/>
    <w:rsid w:val="00DD5A69"/>
    <w:rsid w:val="00DE0A8D"/>
    <w:rsid w:val="00DE562A"/>
    <w:rsid w:val="00DE7148"/>
    <w:rsid w:val="00DF2D22"/>
    <w:rsid w:val="00DF62A4"/>
    <w:rsid w:val="00DF6E8C"/>
    <w:rsid w:val="00E0084E"/>
    <w:rsid w:val="00E00D15"/>
    <w:rsid w:val="00E043B3"/>
    <w:rsid w:val="00E11B18"/>
    <w:rsid w:val="00E13396"/>
    <w:rsid w:val="00E1379C"/>
    <w:rsid w:val="00E15790"/>
    <w:rsid w:val="00E17110"/>
    <w:rsid w:val="00E34413"/>
    <w:rsid w:val="00E40828"/>
    <w:rsid w:val="00E42B2B"/>
    <w:rsid w:val="00E5647F"/>
    <w:rsid w:val="00E6048B"/>
    <w:rsid w:val="00E625D3"/>
    <w:rsid w:val="00E64CDE"/>
    <w:rsid w:val="00E65F37"/>
    <w:rsid w:val="00E7051C"/>
    <w:rsid w:val="00E70B04"/>
    <w:rsid w:val="00E711DE"/>
    <w:rsid w:val="00E71A83"/>
    <w:rsid w:val="00E74701"/>
    <w:rsid w:val="00E75E5F"/>
    <w:rsid w:val="00E823B8"/>
    <w:rsid w:val="00E9091C"/>
    <w:rsid w:val="00E93584"/>
    <w:rsid w:val="00E93BB3"/>
    <w:rsid w:val="00E95513"/>
    <w:rsid w:val="00E9680B"/>
    <w:rsid w:val="00EA1DE1"/>
    <w:rsid w:val="00EA46CC"/>
    <w:rsid w:val="00EA49B9"/>
    <w:rsid w:val="00EA5328"/>
    <w:rsid w:val="00EA5AA1"/>
    <w:rsid w:val="00EA61B9"/>
    <w:rsid w:val="00EA7758"/>
    <w:rsid w:val="00EA7BF4"/>
    <w:rsid w:val="00EB6C62"/>
    <w:rsid w:val="00EC12E9"/>
    <w:rsid w:val="00EC54C8"/>
    <w:rsid w:val="00EC7868"/>
    <w:rsid w:val="00ED6373"/>
    <w:rsid w:val="00EE2FB1"/>
    <w:rsid w:val="00EE4D9C"/>
    <w:rsid w:val="00EE571A"/>
    <w:rsid w:val="00EE6265"/>
    <w:rsid w:val="00EE70BF"/>
    <w:rsid w:val="00EE7518"/>
    <w:rsid w:val="00EE7775"/>
    <w:rsid w:val="00EF03BA"/>
    <w:rsid w:val="00EF193B"/>
    <w:rsid w:val="00F15FC0"/>
    <w:rsid w:val="00F23D6E"/>
    <w:rsid w:val="00F241AD"/>
    <w:rsid w:val="00F30C33"/>
    <w:rsid w:val="00F32EBF"/>
    <w:rsid w:val="00F34A32"/>
    <w:rsid w:val="00F455F1"/>
    <w:rsid w:val="00F50F2C"/>
    <w:rsid w:val="00F570D3"/>
    <w:rsid w:val="00F62221"/>
    <w:rsid w:val="00F712EE"/>
    <w:rsid w:val="00F73BB1"/>
    <w:rsid w:val="00F814A4"/>
    <w:rsid w:val="00F8513C"/>
    <w:rsid w:val="00F94726"/>
    <w:rsid w:val="00F97C38"/>
    <w:rsid w:val="00FA7ED5"/>
    <w:rsid w:val="00FB1441"/>
    <w:rsid w:val="00FB72DD"/>
    <w:rsid w:val="00FC0DAE"/>
    <w:rsid w:val="00FC1FC5"/>
    <w:rsid w:val="00FC6F08"/>
    <w:rsid w:val="00FC7CC7"/>
    <w:rsid w:val="00FE2FFB"/>
    <w:rsid w:val="00FE49AC"/>
    <w:rsid w:val="00FF2D02"/>
    <w:rsid w:val="00FF6617"/>
    <w:rsid w:val="00FF6630"/>
    <w:rsid w:val="00FF74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5B180CF0"/>
  <w15:chartTrackingRefBased/>
  <w15:docId w15:val="{4DCA689D-B3D2-4615-9ED2-3676117FB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5CFD"/>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uiPriority w:val="9"/>
    <w:qFormat/>
    <w:rsid w:val="0043515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43515A"/>
    <w:pPr>
      <w:keepNext/>
      <w:keepLines/>
      <w:spacing w:before="40" w:line="259" w:lineRule="auto"/>
      <w:outlineLvl w:val="1"/>
    </w:pPr>
    <w:rPr>
      <w:rFonts w:asciiTheme="majorHAnsi" w:eastAsiaTheme="majorEastAsia" w:hAnsiTheme="majorHAnsi" w:cstheme="majorBidi"/>
      <w:color w:val="2E74B5" w:themeColor="accent1" w:themeShade="BF"/>
      <w:sz w:val="26"/>
      <w:szCs w:val="26"/>
      <w:lang w:val="es-MX" w:eastAsia="en-US"/>
    </w:rPr>
  </w:style>
  <w:style w:type="paragraph" w:styleId="Ttulo3">
    <w:name w:val="heading 3"/>
    <w:basedOn w:val="Normal"/>
    <w:link w:val="Ttulo3Car"/>
    <w:uiPriority w:val="9"/>
    <w:qFormat/>
    <w:rsid w:val="009D7E06"/>
    <w:pPr>
      <w:spacing w:before="100" w:beforeAutospacing="1" w:after="100" w:afterAutospacing="1"/>
      <w:outlineLvl w:val="2"/>
    </w:pPr>
    <w:rPr>
      <w:b/>
      <w:bCs/>
      <w:sz w:val="27"/>
      <w:szCs w:val="27"/>
      <w:lang w:val="es-MX" w:eastAsia="es-MX"/>
    </w:rPr>
  </w:style>
  <w:style w:type="paragraph" w:styleId="Ttulo4">
    <w:name w:val="heading 4"/>
    <w:basedOn w:val="Normal"/>
    <w:link w:val="Ttulo4Car"/>
    <w:uiPriority w:val="9"/>
    <w:qFormat/>
    <w:rsid w:val="00E93BB3"/>
    <w:pPr>
      <w:spacing w:before="100" w:beforeAutospacing="1" w:after="100" w:afterAutospacing="1"/>
      <w:outlineLvl w:val="3"/>
    </w:pPr>
    <w:rPr>
      <w:b/>
      <w:bCs/>
      <w:lang w:val="es-MX" w:eastAsia="es-MX"/>
    </w:rPr>
  </w:style>
  <w:style w:type="paragraph" w:styleId="Ttulo5">
    <w:name w:val="heading 5"/>
    <w:basedOn w:val="Normal"/>
    <w:next w:val="Normal"/>
    <w:link w:val="Ttulo5Car"/>
    <w:unhideWhenUsed/>
    <w:qFormat/>
    <w:rsid w:val="009D7E06"/>
    <w:pPr>
      <w:keepNext/>
      <w:keepLines/>
      <w:spacing w:before="4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nhideWhenUsed/>
    <w:qFormat/>
    <w:rsid w:val="009D7E06"/>
    <w:pPr>
      <w:keepNext/>
      <w:keepLines/>
      <w:spacing w:before="40"/>
      <w:outlineLvl w:val="5"/>
    </w:pPr>
    <w:rPr>
      <w:rFonts w:asciiTheme="majorHAnsi" w:eastAsiaTheme="majorEastAsia" w:hAnsiTheme="majorHAnsi" w:cstheme="majorBidi"/>
      <w:color w:val="1F4D78"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B5E25"/>
    <w:pPr>
      <w:tabs>
        <w:tab w:val="center" w:pos="4252"/>
        <w:tab w:val="right" w:pos="8504"/>
      </w:tabs>
    </w:pPr>
    <w:rPr>
      <w:rFonts w:asciiTheme="minorHAnsi" w:eastAsiaTheme="minorEastAsia" w:hAnsiTheme="minorHAnsi" w:cstheme="minorBidi"/>
      <w:lang w:val="es-ES_tradnl"/>
    </w:rPr>
  </w:style>
  <w:style w:type="character" w:customStyle="1" w:styleId="EncabezadoCar">
    <w:name w:val="Encabezado Car"/>
    <w:basedOn w:val="Fuentedeprrafopredeter"/>
    <w:link w:val="Encabezado"/>
    <w:uiPriority w:val="99"/>
    <w:rsid w:val="000B5E25"/>
    <w:rPr>
      <w:rFonts w:eastAsiaTheme="minorEastAsia"/>
      <w:sz w:val="24"/>
      <w:szCs w:val="24"/>
      <w:lang w:val="es-ES_tradnl" w:eastAsia="es-ES"/>
    </w:rPr>
  </w:style>
  <w:style w:type="paragraph" w:styleId="Piedepgina">
    <w:name w:val="footer"/>
    <w:basedOn w:val="Normal"/>
    <w:link w:val="PiedepginaCar"/>
    <w:uiPriority w:val="99"/>
    <w:unhideWhenUsed/>
    <w:rsid w:val="000B5E25"/>
    <w:pPr>
      <w:tabs>
        <w:tab w:val="center" w:pos="4252"/>
        <w:tab w:val="right" w:pos="8504"/>
      </w:tabs>
    </w:pPr>
    <w:rPr>
      <w:rFonts w:asciiTheme="minorHAnsi" w:eastAsiaTheme="minorEastAsia" w:hAnsiTheme="minorHAnsi" w:cstheme="minorBidi"/>
      <w:lang w:val="es-ES_tradnl"/>
    </w:rPr>
  </w:style>
  <w:style w:type="character" w:customStyle="1" w:styleId="PiedepginaCar">
    <w:name w:val="Pie de página Car"/>
    <w:basedOn w:val="Fuentedeprrafopredeter"/>
    <w:link w:val="Piedepgina"/>
    <w:uiPriority w:val="99"/>
    <w:rsid w:val="000B5E25"/>
    <w:rPr>
      <w:rFonts w:eastAsiaTheme="minorEastAsia"/>
      <w:sz w:val="24"/>
      <w:szCs w:val="24"/>
      <w:lang w:val="es-ES_tradnl"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72"/>
    <w:qFormat/>
    <w:rsid w:val="000B5E25"/>
    <w:pPr>
      <w:ind w:left="708"/>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72"/>
    <w:qFormat/>
    <w:locked/>
    <w:rsid w:val="000B5E25"/>
    <w:rPr>
      <w:rFonts w:ascii="Times New Roman" w:eastAsia="Times New Roman" w:hAnsi="Times New Roman" w:cs="Times New Roman"/>
      <w:sz w:val="24"/>
      <w:szCs w:val="24"/>
      <w:lang w:val="es-ES" w:eastAsia="es-E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0B5E25"/>
    <w:rPr>
      <w:vertAlign w:val="superscript"/>
    </w:rPr>
  </w:style>
  <w:style w:type="character" w:customStyle="1" w:styleId="apple-converted-space">
    <w:name w:val="apple-converted-space"/>
    <w:basedOn w:val="Fuentedeprrafopredeter"/>
    <w:rsid w:val="000B5E25"/>
  </w:style>
  <w:style w:type="character" w:styleId="Hipervnculo">
    <w:name w:val="Hyperlink"/>
    <w:aliases w:val="Hipervínculo1,Hipervínculo11,Hipervínculo12,Hipervínculo13,Hipervínculo14,Hipervínculo15"/>
    <w:basedOn w:val="Fuentedeprrafopredeter"/>
    <w:uiPriority w:val="99"/>
    <w:unhideWhenUsed/>
    <w:rsid w:val="000B5E25"/>
    <w:rPr>
      <w:color w:val="0563C1" w:themeColor="hyperlink"/>
      <w:u w:val="single"/>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0B5E25"/>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0B5E25"/>
    <w:rPr>
      <w:rFonts w:ascii="Times New Roman" w:eastAsia="Times New Roman" w:hAnsi="Times New Roman" w:cs="Times New Roman"/>
      <w:sz w:val="20"/>
      <w:szCs w:val="20"/>
      <w:lang w:val="es-ES" w:eastAsia="es-ES"/>
    </w:rPr>
  </w:style>
  <w:style w:type="character" w:customStyle="1" w:styleId="Ttulo1Car">
    <w:name w:val="Título 1 Car"/>
    <w:basedOn w:val="Fuentedeprrafopredeter"/>
    <w:link w:val="Ttulo1"/>
    <w:uiPriority w:val="9"/>
    <w:rsid w:val="0043515A"/>
    <w:rPr>
      <w:rFonts w:asciiTheme="majorHAnsi" w:eastAsiaTheme="majorEastAsia" w:hAnsiTheme="majorHAnsi" w:cstheme="majorBidi"/>
      <w:color w:val="2E74B5" w:themeColor="accent1" w:themeShade="BF"/>
      <w:sz w:val="32"/>
      <w:szCs w:val="32"/>
      <w:lang w:val="es-ES" w:eastAsia="es-ES"/>
    </w:rPr>
  </w:style>
  <w:style w:type="character" w:customStyle="1" w:styleId="Ttulo2Car">
    <w:name w:val="Título 2 Car"/>
    <w:basedOn w:val="Fuentedeprrafopredeter"/>
    <w:link w:val="Ttulo2"/>
    <w:uiPriority w:val="9"/>
    <w:rsid w:val="0043515A"/>
    <w:rPr>
      <w:rFonts w:asciiTheme="majorHAnsi" w:eastAsiaTheme="majorEastAsia" w:hAnsiTheme="majorHAnsi" w:cstheme="majorBidi"/>
      <w:color w:val="2E74B5" w:themeColor="accent1" w:themeShade="BF"/>
      <w:sz w:val="26"/>
      <w:szCs w:val="26"/>
    </w:rPr>
  </w:style>
  <w:style w:type="table" w:styleId="Tablaconcuadrcula">
    <w:name w:val="Table Grid"/>
    <w:basedOn w:val="Tablanormal"/>
    <w:uiPriority w:val="39"/>
    <w:rsid w:val="004351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aliases w:val="Francesa,INAI"/>
    <w:link w:val="SinespaciadoCar"/>
    <w:uiPriority w:val="1"/>
    <w:qFormat/>
    <w:rsid w:val="0043515A"/>
    <w:pPr>
      <w:spacing w:after="0" w:line="240" w:lineRule="auto"/>
    </w:pPr>
    <w:rPr>
      <w:rFonts w:ascii="Times New Roman" w:eastAsia="Times New Roman" w:hAnsi="Times New Roman" w:cs="Times New Roman"/>
      <w:sz w:val="24"/>
      <w:szCs w:val="24"/>
      <w:lang w:eastAsia="es-ES"/>
    </w:rPr>
  </w:style>
  <w:style w:type="character" w:customStyle="1" w:styleId="SinespaciadoCar">
    <w:name w:val="Sin espaciado Car"/>
    <w:aliases w:val="Francesa Car,INAI Car"/>
    <w:link w:val="Sinespaciado"/>
    <w:uiPriority w:val="1"/>
    <w:locked/>
    <w:rsid w:val="0043515A"/>
    <w:rPr>
      <w:rFonts w:ascii="Times New Roman" w:eastAsia="Times New Roman" w:hAnsi="Times New Roman" w:cs="Times New Roman"/>
      <w:sz w:val="24"/>
      <w:szCs w:val="24"/>
      <w:lang w:eastAsia="es-ES"/>
    </w:rPr>
  </w:style>
  <w:style w:type="table" w:customStyle="1" w:styleId="Tabladelista1clara-nfasis1115">
    <w:name w:val="Tabla de lista 1 clara - Énfasis 1115"/>
    <w:basedOn w:val="Tablanormal"/>
    <w:next w:val="Tabladelista1clara-nfasis1"/>
    <w:uiPriority w:val="46"/>
    <w:rsid w:val="009A0F77"/>
    <w:pPr>
      <w:spacing w:after="0" w:line="240" w:lineRule="auto"/>
    </w:pPr>
    <w:rPr>
      <w:rFonts w:eastAsia="MS Mincho"/>
      <w:sz w:val="24"/>
      <w:szCs w:val="24"/>
      <w:lang w:val="es-ES_tradnl" w:eastAsia="es-ES"/>
    </w:rPr>
    <w:tblPr>
      <w:tblStyleRowBandSize w:val="1"/>
      <w:tblStyleColBandSize w:val="1"/>
    </w:tblPr>
    <w:tblStylePr w:type="firstRow">
      <w:rPr>
        <w:b/>
        <w:bCs/>
      </w:rPr>
      <w:tblPr/>
      <w:tcPr>
        <w:tcBorders>
          <w:bottom w:val="single" w:sz="4" w:space="0" w:color="95B3D7"/>
        </w:tcBorders>
      </w:tcPr>
    </w:tblStylePr>
    <w:tblStylePr w:type="lastRow">
      <w:rPr>
        <w:b/>
        <w:bCs/>
      </w:rPr>
      <w:tblPr/>
      <w:tcPr>
        <w:tcBorders>
          <w:top w:val="single" w:sz="4" w:space="0" w:color="95B3D7"/>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styleId="Tabladelista1clara-nfasis1">
    <w:name w:val="List Table 1 Light Accent 1"/>
    <w:basedOn w:val="Tablanormal"/>
    <w:uiPriority w:val="46"/>
    <w:rsid w:val="009A0F77"/>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NormalWeb">
    <w:name w:val="Normal (Web)"/>
    <w:basedOn w:val="Normal"/>
    <w:uiPriority w:val="99"/>
    <w:unhideWhenUsed/>
    <w:rsid w:val="000D3AD4"/>
    <w:pPr>
      <w:spacing w:before="100" w:beforeAutospacing="1" w:after="100" w:afterAutospacing="1"/>
    </w:pPr>
    <w:rPr>
      <w:lang w:val="es-MX" w:eastAsia="es-MX"/>
    </w:rPr>
  </w:style>
  <w:style w:type="paragraph" w:styleId="Textonotaalfinal">
    <w:name w:val="endnote text"/>
    <w:basedOn w:val="Normal"/>
    <w:link w:val="TextonotaalfinalCar"/>
    <w:uiPriority w:val="99"/>
    <w:semiHidden/>
    <w:unhideWhenUsed/>
    <w:rsid w:val="000D3AD4"/>
    <w:rPr>
      <w:sz w:val="20"/>
      <w:szCs w:val="20"/>
    </w:rPr>
  </w:style>
  <w:style w:type="character" w:customStyle="1" w:styleId="TextonotaalfinalCar">
    <w:name w:val="Texto nota al final Car"/>
    <w:basedOn w:val="Fuentedeprrafopredeter"/>
    <w:link w:val="Textonotaalfinal"/>
    <w:uiPriority w:val="99"/>
    <w:semiHidden/>
    <w:rsid w:val="000D3AD4"/>
    <w:rPr>
      <w:rFonts w:ascii="Times New Roman" w:eastAsia="Times New Roman" w:hAnsi="Times New Roman" w:cs="Times New Roman"/>
      <w:sz w:val="20"/>
      <w:szCs w:val="20"/>
      <w:lang w:val="es-ES" w:eastAsia="es-ES"/>
    </w:rPr>
  </w:style>
  <w:style w:type="character" w:styleId="Refdenotaalfinal">
    <w:name w:val="endnote reference"/>
    <w:basedOn w:val="Fuentedeprrafopredeter"/>
    <w:uiPriority w:val="99"/>
    <w:semiHidden/>
    <w:unhideWhenUsed/>
    <w:rsid w:val="000D3AD4"/>
    <w:rPr>
      <w:vertAlign w:val="superscript"/>
    </w:rPr>
  </w:style>
  <w:style w:type="paragraph" w:customStyle="1" w:styleId="Default">
    <w:name w:val="Default"/>
    <w:rsid w:val="00D27727"/>
    <w:pPr>
      <w:autoSpaceDE w:val="0"/>
      <w:autoSpaceDN w:val="0"/>
      <w:adjustRightInd w:val="0"/>
      <w:spacing w:after="0" w:line="240" w:lineRule="auto"/>
    </w:pPr>
    <w:rPr>
      <w:rFonts w:ascii="Palatino Linotype" w:hAnsi="Palatino Linotype" w:cs="Palatino Linotype"/>
      <w:color w:val="000000"/>
      <w:sz w:val="24"/>
      <w:szCs w:val="24"/>
    </w:rPr>
  </w:style>
  <w:style w:type="paragraph" w:styleId="Textoindependiente">
    <w:name w:val="Body Text"/>
    <w:basedOn w:val="Normal"/>
    <w:link w:val="TextoindependienteCar"/>
    <w:uiPriority w:val="1"/>
    <w:unhideWhenUsed/>
    <w:qFormat/>
    <w:rsid w:val="00BF6E0F"/>
    <w:pPr>
      <w:spacing w:after="120" w:line="259" w:lineRule="auto"/>
    </w:pPr>
    <w:rPr>
      <w:rFonts w:asciiTheme="minorHAnsi" w:eastAsiaTheme="minorHAnsi" w:hAnsiTheme="minorHAnsi" w:cstheme="minorBidi"/>
      <w:sz w:val="22"/>
      <w:szCs w:val="22"/>
      <w:lang w:val="es-MX" w:eastAsia="en-US"/>
    </w:rPr>
  </w:style>
  <w:style w:type="character" w:customStyle="1" w:styleId="TextoindependienteCar">
    <w:name w:val="Texto independiente Car"/>
    <w:basedOn w:val="Fuentedeprrafopredeter"/>
    <w:link w:val="Textoindependiente"/>
    <w:uiPriority w:val="1"/>
    <w:rsid w:val="00BF6E0F"/>
  </w:style>
  <w:style w:type="character" w:customStyle="1" w:styleId="Ttulo4Car">
    <w:name w:val="Título 4 Car"/>
    <w:basedOn w:val="Fuentedeprrafopredeter"/>
    <w:link w:val="Ttulo4"/>
    <w:uiPriority w:val="9"/>
    <w:rsid w:val="00E93BB3"/>
    <w:rPr>
      <w:rFonts w:ascii="Times New Roman" w:eastAsia="Times New Roman" w:hAnsi="Times New Roman" w:cs="Times New Roman"/>
      <w:b/>
      <w:bCs/>
      <w:sz w:val="24"/>
      <w:szCs w:val="24"/>
      <w:lang w:eastAsia="es-MX"/>
    </w:rPr>
  </w:style>
  <w:style w:type="character" w:customStyle="1" w:styleId="il">
    <w:name w:val="il"/>
    <w:basedOn w:val="Fuentedeprrafopredeter"/>
    <w:rsid w:val="00E93BB3"/>
  </w:style>
  <w:style w:type="character" w:styleId="Textoennegrita">
    <w:name w:val="Strong"/>
    <w:uiPriority w:val="22"/>
    <w:qFormat/>
    <w:rsid w:val="00E93BB3"/>
    <w:rPr>
      <w:b/>
      <w:bCs/>
    </w:rPr>
  </w:style>
  <w:style w:type="character" w:customStyle="1" w:styleId="TextodegloboCar">
    <w:name w:val="Texto de globo Car"/>
    <w:basedOn w:val="Fuentedeprrafopredeter"/>
    <w:link w:val="Textodeglobo"/>
    <w:uiPriority w:val="99"/>
    <w:semiHidden/>
    <w:rsid w:val="00E93BB3"/>
    <w:rPr>
      <w:rFonts w:ascii="Tahoma" w:hAnsi="Tahoma" w:cs="Tahoma"/>
      <w:sz w:val="16"/>
      <w:szCs w:val="16"/>
    </w:rPr>
  </w:style>
  <w:style w:type="paragraph" w:styleId="Textodeglobo">
    <w:name w:val="Balloon Text"/>
    <w:basedOn w:val="Normal"/>
    <w:link w:val="TextodegloboCar"/>
    <w:uiPriority w:val="99"/>
    <w:semiHidden/>
    <w:unhideWhenUsed/>
    <w:rsid w:val="00E93BB3"/>
    <w:rPr>
      <w:rFonts w:ascii="Tahoma" w:eastAsiaTheme="minorHAnsi" w:hAnsi="Tahoma" w:cs="Tahoma"/>
      <w:sz w:val="16"/>
      <w:szCs w:val="16"/>
      <w:lang w:val="es-MX" w:eastAsia="en-US"/>
    </w:rPr>
  </w:style>
  <w:style w:type="character" w:customStyle="1" w:styleId="TextodegloboCar1">
    <w:name w:val="Texto de globo Car1"/>
    <w:basedOn w:val="Fuentedeprrafopredeter"/>
    <w:uiPriority w:val="99"/>
    <w:semiHidden/>
    <w:rsid w:val="00E93BB3"/>
    <w:rPr>
      <w:rFonts w:ascii="Segoe UI" w:eastAsia="Times New Roman" w:hAnsi="Segoe UI" w:cs="Segoe UI"/>
      <w:sz w:val="18"/>
      <w:szCs w:val="18"/>
      <w:lang w:val="es-ES" w:eastAsia="es-ES"/>
    </w:rPr>
  </w:style>
  <w:style w:type="paragraph" w:customStyle="1" w:styleId="n2">
    <w:name w:val="n2"/>
    <w:basedOn w:val="Normal"/>
    <w:rsid w:val="00E93BB3"/>
    <w:pPr>
      <w:spacing w:before="100" w:beforeAutospacing="1" w:after="100" w:afterAutospacing="1"/>
    </w:pPr>
    <w:rPr>
      <w:lang w:val="es-MX" w:eastAsia="es-MX"/>
    </w:rPr>
  </w:style>
  <w:style w:type="character" w:styleId="nfasis">
    <w:name w:val="Emphasis"/>
    <w:basedOn w:val="Fuentedeprrafopredeter"/>
    <w:uiPriority w:val="20"/>
    <w:qFormat/>
    <w:rsid w:val="00E93BB3"/>
    <w:rPr>
      <w:i/>
      <w:iCs/>
    </w:rPr>
  </w:style>
  <w:style w:type="paragraph" w:customStyle="1" w:styleId="j">
    <w:name w:val="j"/>
    <w:basedOn w:val="Normal"/>
    <w:rsid w:val="00E93BB3"/>
    <w:pPr>
      <w:spacing w:before="100" w:beforeAutospacing="1" w:after="100" w:afterAutospacing="1"/>
    </w:pPr>
    <w:rPr>
      <w:lang w:val="es-MX" w:eastAsia="es-MX"/>
    </w:rPr>
  </w:style>
  <w:style w:type="character" w:customStyle="1" w:styleId="nacep">
    <w:name w:val="n_acep"/>
    <w:basedOn w:val="Fuentedeprrafopredeter"/>
    <w:rsid w:val="00E93BB3"/>
  </w:style>
  <w:style w:type="character" w:customStyle="1" w:styleId="notranslate">
    <w:name w:val="notranslate"/>
    <w:basedOn w:val="Fuentedeprrafopredeter"/>
    <w:rsid w:val="00E93BB3"/>
  </w:style>
  <w:style w:type="character" w:customStyle="1" w:styleId="TextocomentarioCar">
    <w:name w:val="Texto comentario Car"/>
    <w:basedOn w:val="Fuentedeprrafopredeter"/>
    <w:link w:val="Textocomentario"/>
    <w:uiPriority w:val="99"/>
    <w:semiHidden/>
    <w:rsid w:val="00E93BB3"/>
    <w:rPr>
      <w:sz w:val="20"/>
      <w:szCs w:val="20"/>
    </w:rPr>
  </w:style>
  <w:style w:type="paragraph" w:styleId="Textocomentario">
    <w:name w:val="annotation text"/>
    <w:basedOn w:val="Normal"/>
    <w:link w:val="TextocomentarioCar"/>
    <w:uiPriority w:val="99"/>
    <w:semiHidden/>
    <w:unhideWhenUsed/>
    <w:rsid w:val="00E93BB3"/>
    <w:pPr>
      <w:spacing w:after="160"/>
    </w:pPr>
    <w:rPr>
      <w:rFonts w:asciiTheme="minorHAnsi" w:eastAsiaTheme="minorHAnsi" w:hAnsiTheme="minorHAnsi" w:cstheme="minorBidi"/>
      <w:sz w:val="20"/>
      <w:szCs w:val="20"/>
      <w:lang w:val="es-MX" w:eastAsia="en-US"/>
    </w:rPr>
  </w:style>
  <w:style w:type="character" w:customStyle="1" w:styleId="TextocomentarioCar1">
    <w:name w:val="Texto comentario Car1"/>
    <w:basedOn w:val="Fuentedeprrafopredeter"/>
    <w:uiPriority w:val="99"/>
    <w:semiHidden/>
    <w:rsid w:val="00E93BB3"/>
    <w:rPr>
      <w:rFonts w:ascii="Times New Roman" w:eastAsia="Times New Roman" w:hAnsi="Times New Roman" w:cs="Times New Roman"/>
      <w:sz w:val="20"/>
      <w:szCs w:val="20"/>
      <w:lang w:val="es-ES" w:eastAsia="es-ES"/>
    </w:rPr>
  </w:style>
  <w:style w:type="character" w:customStyle="1" w:styleId="AsuntodelcomentarioCar">
    <w:name w:val="Asunto del comentario Car"/>
    <w:basedOn w:val="TextocomentarioCar"/>
    <w:link w:val="Asuntodelcomentario"/>
    <w:uiPriority w:val="99"/>
    <w:semiHidden/>
    <w:rsid w:val="00E93BB3"/>
    <w:rPr>
      <w:b/>
      <w:bCs/>
      <w:sz w:val="20"/>
      <w:szCs w:val="20"/>
    </w:rPr>
  </w:style>
  <w:style w:type="paragraph" w:styleId="Asuntodelcomentario">
    <w:name w:val="annotation subject"/>
    <w:basedOn w:val="Textocomentario"/>
    <w:next w:val="Textocomentario"/>
    <w:link w:val="AsuntodelcomentarioCar"/>
    <w:uiPriority w:val="99"/>
    <w:semiHidden/>
    <w:unhideWhenUsed/>
    <w:rsid w:val="00E93BB3"/>
    <w:rPr>
      <w:b/>
      <w:bCs/>
    </w:rPr>
  </w:style>
  <w:style w:type="character" w:customStyle="1" w:styleId="AsuntodelcomentarioCar1">
    <w:name w:val="Asunto del comentario Car1"/>
    <w:basedOn w:val="TextocomentarioCar1"/>
    <w:uiPriority w:val="99"/>
    <w:semiHidden/>
    <w:rsid w:val="00E93BB3"/>
    <w:rPr>
      <w:rFonts w:ascii="Times New Roman" w:eastAsia="Times New Roman" w:hAnsi="Times New Roman" w:cs="Times New Roman"/>
      <w:b/>
      <w:bCs/>
      <w:sz w:val="20"/>
      <w:szCs w:val="20"/>
      <w:lang w:val="es-ES" w:eastAsia="es-ES"/>
    </w:rPr>
  </w:style>
  <w:style w:type="character" w:customStyle="1" w:styleId="apple-style-span">
    <w:name w:val="apple-style-span"/>
    <w:rsid w:val="00E93BB3"/>
  </w:style>
  <w:style w:type="paragraph" w:customStyle="1" w:styleId="paragraph">
    <w:name w:val="paragraph"/>
    <w:basedOn w:val="Normal"/>
    <w:rsid w:val="00E93BB3"/>
    <w:pPr>
      <w:spacing w:before="100" w:beforeAutospacing="1" w:after="100" w:afterAutospacing="1"/>
    </w:pPr>
    <w:rPr>
      <w:lang w:val="es-MX" w:eastAsia="es-MX"/>
    </w:rPr>
  </w:style>
  <w:style w:type="character" w:customStyle="1" w:styleId="normaltextrun">
    <w:name w:val="normaltextrun"/>
    <w:basedOn w:val="Fuentedeprrafopredeter"/>
    <w:rsid w:val="00E93BB3"/>
  </w:style>
  <w:style w:type="paragraph" w:customStyle="1" w:styleId="Body1">
    <w:name w:val="Body 1"/>
    <w:rsid w:val="00E93BB3"/>
    <w:pPr>
      <w:spacing w:after="200" w:line="276" w:lineRule="auto"/>
      <w:outlineLvl w:val="0"/>
    </w:pPr>
    <w:rPr>
      <w:rFonts w:ascii="Helvetica" w:eastAsia="Arial Unicode MS" w:hAnsi="Helvetica" w:cs="Times New Roman"/>
      <w:color w:val="000000"/>
      <w:szCs w:val="20"/>
      <w:u w:color="000000"/>
      <w:lang w:eastAsia="es-MX"/>
    </w:rPr>
  </w:style>
  <w:style w:type="paragraph" w:styleId="Textosinformato">
    <w:name w:val="Plain Text"/>
    <w:basedOn w:val="Normal"/>
    <w:link w:val="TextosinformatoCar"/>
    <w:rsid w:val="00E93BB3"/>
    <w:rPr>
      <w:rFonts w:ascii="Courier New" w:hAnsi="Courier New"/>
      <w:sz w:val="20"/>
      <w:szCs w:val="20"/>
    </w:rPr>
  </w:style>
  <w:style w:type="character" w:customStyle="1" w:styleId="TextosinformatoCar">
    <w:name w:val="Texto sin formato Car"/>
    <w:basedOn w:val="Fuentedeprrafopredeter"/>
    <w:link w:val="Textosinformato"/>
    <w:rsid w:val="00E93BB3"/>
    <w:rPr>
      <w:rFonts w:ascii="Courier New" w:eastAsia="Times New Roman" w:hAnsi="Courier New" w:cs="Times New Roman"/>
      <w:sz w:val="20"/>
      <w:szCs w:val="20"/>
      <w:lang w:val="es-ES" w:eastAsia="es-ES"/>
    </w:rPr>
  </w:style>
  <w:style w:type="character" w:customStyle="1" w:styleId="lbl-encabezado-negro">
    <w:name w:val="lbl-encabezado-negro"/>
    <w:basedOn w:val="Fuentedeprrafopredeter"/>
    <w:rsid w:val="00E93BB3"/>
  </w:style>
  <w:style w:type="character" w:customStyle="1" w:styleId="red">
    <w:name w:val="red"/>
    <w:basedOn w:val="Fuentedeprrafopredeter"/>
    <w:rsid w:val="00E93BB3"/>
  </w:style>
  <w:style w:type="paragraph" w:customStyle="1" w:styleId="francesa">
    <w:name w:val="francesa"/>
    <w:basedOn w:val="Normal"/>
    <w:rsid w:val="00E93BB3"/>
    <w:pPr>
      <w:spacing w:before="100" w:beforeAutospacing="1" w:after="100" w:afterAutospacing="1"/>
    </w:pPr>
    <w:rPr>
      <w:lang w:val="es-MX" w:eastAsia="es-MX"/>
    </w:rPr>
  </w:style>
  <w:style w:type="paragraph" w:customStyle="1" w:styleId="Pa0">
    <w:name w:val="Pa0"/>
    <w:basedOn w:val="Default"/>
    <w:next w:val="Default"/>
    <w:uiPriority w:val="99"/>
    <w:rsid w:val="00E93BB3"/>
    <w:pPr>
      <w:spacing w:line="221" w:lineRule="atLeast"/>
    </w:pPr>
    <w:rPr>
      <w:rFonts w:ascii="Arial" w:hAnsi="Arial" w:cs="Arial"/>
      <w:color w:val="auto"/>
    </w:rPr>
  </w:style>
  <w:style w:type="paragraph" w:customStyle="1" w:styleId="j2">
    <w:name w:val="j2"/>
    <w:basedOn w:val="Normal"/>
    <w:rsid w:val="00E93BB3"/>
    <w:pPr>
      <w:spacing w:before="100" w:beforeAutospacing="1" w:after="100" w:afterAutospacing="1"/>
    </w:pPr>
    <w:rPr>
      <w:lang w:val="es-MX" w:eastAsia="es-MX"/>
    </w:rPr>
  </w:style>
  <w:style w:type="paragraph" w:customStyle="1" w:styleId="o">
    <w:name w:val="o"/>
    <w:basedOn w:val="Normal"/>
    <w:rsid w:val="00E93BB3"/>
    <w:pPr>
      <w:spacing w:before="100" w:beforeAutospacing="1" w:after="100" w:afterAutospacing="1"/>
    </w:pPr>
    <w:rPr>
      <w:lang w:val="es-MX" w:eastAsia="es-MX"/>
    </w:rPr>
  </w:style>
  <w:style w:type="character" w:customStyle="1" w:styleId="h">
    <w:name w:val="h"/>
    <w:basedOn w:val="Fuentedeprrafopredeter"/>
    <w:rsid w:val="00E93BB3"/>
  </w:style>
  <w:style w:type="character" w:customStyle="1" w:styleId="i1">
    <w:name w:val="i1"/>
    <w:basedOn w:val="Fuentedeprrafopredeter"/>
    <w:rsid w:val="00E93BB3"/>
  </w:style>
  <w:style w:type="paragraph" w:styleId="Sangradetextonormal">
    <w:name w:val="Body Text Indent"/>
    <w:basedOn w:val="Normal"/>
    <w:link w:val="SangradetextonormalCar"/>
    <w:uiPriority w:val="99"/>
    <w:unhideWhenUsed/>
    <w:rsid w:val="00E93BB3"/>
    <w:pPr>
      <w:spacing w:after="120" w:line="276" w:lineRule="auto"/>
      <w:ind w:left="283"/>
    </w:pPr>
    <w:rPr>
      <w:rFonts w:ascii="Calibri" w:eastAsia="Calibri" w:hAnsi="Calibri"/>
      <w:sz w:val="22"/>
      <w:szCs w:val="22"/>
      <w:lang w:val="es-MX" w:eastAsia="en-US"/>
    </w:rPr>
  </w:style>
  <w:style w:type="character" w:customStyle="1" w:styleId="SangradetextonormalCar">
    <w:name w:val="Sangría de texto normal Car"/>
    <w:basedOn w:val="Fuentedeprrafopredeter"/>
    <w:link w:val="Sangradetextonormal"/>
    <w:uiPriority w:val="99"/>
    <w:rsid w:val="00E93BB3"/>
    <w:rPr>
      <w:rFonts w:ascii="Calibri" w:eastAsia="Calibri" w:hAnsi="Calibri" w:cs="Times New Roman"/>
    </w:rPr>
  </w:style>
  <w:style w:type="character" w:customStyle="1" w:styleId="Ttulo3Car">
    <w:name w:val="Título 3 Car"/>
    <w:basedOn w:val="Fuentedeprrafopredeter"/>
    <w:link w:val="Ttulo3"/>
    <w:uiPriority w:val="9"/>
    <w:rsid w:val="009D7E06"/>
    <w:rPr>
      <w:rFonts w:ascii="Times New Roman" w:eastAsia="Times New Roman" w:hAnsi="Times New Roman" w:cs="Times New Roman"/>
      <w:b/>
      <w:bCs/>
      <w:sz w:val="27"/>
      <w:szCs w:val="27"/>
      <w:lang w:eastAsia="es-MX"/>
    </w:rPr>
  </w:style>
  <w:style w:type="character" w:customStyle="1" w:styleId="Ttulo5Car">
    <w:name w:val="Título 5 Car"/>
    <w:basedOn w:val="Fuentedeprrafopredeter"/>
    <w:link w:val="Ttulo5"/>
    <w:rsid w:val="009D7E06"/>
    <w:rPr>
      <w:rFonts w:asciiTheme="majorHAnsi" w:eastAsiaTheme="majorEastAsia" w:hAnsiTheme="majorHAnsi" w:cstheme="majorBidi"/>
      <w:color w:val="2E74B5" w:themeColor="accent1" w:themeShade="BF"/>
      <w:sz w:val="24"/>
      <w:szCs w:val="24"/>
      <w:lang w:val="es-ES" w:eastAsia="es-ES"/>
    </w:rPr>
  </w:style>
  <w:style w:type="character" w:customStyle="1" w:styleId="Ttulo6Car">
    <w:name w:val="Título 6 Car"/>
    <w:basedOn w:val="Fuentedeprrafopredeter"/>
    <w:link w:val="Ttulo6"/>
    <w:rsid w:val="009D7E06"/>
    <w:rPr>
      <w:rFonts w:asciiTheme="majorHAnsi" w:eastAsiaTheme="majorEastAsia" w:hAnsiTheme="majorHAnsi" w:cstheme="majorBidi"/>
      <w:color w:val="1F4D78" w:themeColor="accent1" w:themeShade="7F"/>
      <w:sz w:val="24"/>
      <w:szCs w:val="24"/>
      <w:lang w:val="es-ES" w:eastAsia="es-ES"/>
    </w:rPr>
  </w:style>
  <w:style w:type="character" w:styleId="Hipervnculovisitado">
    <w:name w:val="FollowedHyperlink"/>
    <w:basedOn w:val="Fuentedeprrafopredeter"/>
    <w:uiPriority w:val="99"/>
    <w:semiHidden/>
    <w:unhideWhenUsed/>
    <w:rsid w:val="009D7E06"/>
    <w:rPr>
      <w:color w:val="954F72" w:themeColor="followedHyperlink"/>
      <w:u w:val="single"/>
    </w:rPr>
  </w:style>
  <w:style w:type="paragraph" w:styleId="Textoindependiente2">
    <w:name w:val="Body Text 2"/>
    <w:basedOn w:val="Normal"/>
    <w:link w:val="Textoindependiente2Car"/>
    <w:uiPriority w:val="99"/>
    <w:unhideWhenUsed/>
    <w:rsid w:val="009D7E06"/>
    <w:pPr>
      <w:spacing w:after="120" w:line="480" w:lineRule="auto"/>
    </w:pPr>
    <w:rPr>
      <w:lang w:val="es-MX"/>
    </w:rPr>
  </w:style>
  <w:style w:type="character" w:customStyle="1" w:styleId="Textoindependiente2Car">
    <w:name w:val="Texto independiente 2 Car"/>
    <w:basedOn w:val="Fuentedeprrafopredeter"/>
    <w:link w:val="Textoindependiente2"/>
    <w:uiPriority w:val="99"/>
    <w:rsid w:val="009D7E06"/>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9D7E06"/>
    <w:rPr>
      <w:sz w:val="16"/>
      <w:szCs w:val="16"/>
    </w:rPr>
  </w:style>
  <w:style w:type="paragraph" w:customStyle="1" w:styleId="Listavistosa-nfasis11">
    <w:name w:val="Lista vistosa - Énfasis 11"/>
    <w:basedOn w:val="Normal"/>
    <w:link w:val="Listavistosa-nfasis1Car"/>
    <w:uiPriority w:val="34"/>
    <w:qFormat/>
    <w:rsid w:val="009D7E06"/>
    <w:pPr>
      <w:ind w:left="708"/>
    </w:pPr>
    <w:rPr>
      <w:lang w:val="es-MX"/>
    </w:rPr>
  </w:style>
  <w:style w:type="character" w:customStyle="1" w:styleId="Listavistosa-nfasis1Car">
    <w:name w:val="Lista vistosa - Énfasis 1 Car"/>
    <w:link w:val="Listavistosa-nfasis11"/>
    <w:uiPriority w:val="34"/>
    <w:locked/>
    <w:rsid w:val="009D7E06"/>
    <w:rPr>
      <w:rFonts w:ascii="Times New Roman" w:eastAsia="Times New Roman" w:hAnsi="Times New Roman" w:cs="Times New Roman"/>
      <w:sz w:val="24"/>
      <w:szCs w:val="24"/>
      <w:lang w:eastAsia="es-ES"/>
    </w:rPr>
  </w:style>
  <w:style w:type="paragraph" w:customStyle="1" w:styleId="Texto">
    <w:name w:val="Texto"/>
    <w:basedOn w:val="Normal"/>
    <w:link w:val="TextoCar"/>
    <w:qFormat/>
    <w:rsid w:val="009D7E06"/>
    <w:pPr>
      <w:spacing w:after="101" w:line="216" w:lineRule="exact"/>
      <w:ind w:firstLine="288"/>
      <w:jc w:val="both"/>
    </w:pPr>
    <w:rPr>
      <w:rFonts w:ascii="Arial" w:hAnsi="Arial" w:cs="Arial"/>
      <w:sz w:val="18"/>
      <w:szCs w:val="18"/>
      <w:lang w:val="es-MX"/>
    </w:rPr>
  </w:style>
  <w:style w:type="paragraph" w:customStyle="1" w:styleId="Standard">
    <w:name w:val="Standard"/>
    <w:rsid w:val="009D7E06"/>
    <w:pPr>
      <w:widowControl w:val="0"/>
      <w:suppressAutoHyphens/>
      <w:autoSpaceDN w:val="0"/>
      <w:spacing w:after="0" w:line="240" w:lineRule="auto"/>
      <w:textAlignment w:val="baseline"/>
    </w:pPr>
    <w:rPr>
      <w:rFonts w:ascii="Liberation Serif" w:eastAsia="DejaVu Sans" w:hAnsi="Liberation Serif" w:cs="Lohit Hindi"/>
      <w:kern w:val="3"/>
      <w:sz w:val="24"/>
      <w:szCs w:val="24"/>
      <w:lang w:eastAsia="zh-CN" w:bidi="hi-IN"/>
    </w:rPr>
  </w:style>
  <w:style w:type="character" w:customStyle="1" w:styleId="negritas1">
    <w:name w:val="negritas1"/>
    <w:rsid w:val="009D7E06"/>
    <w:rPr>
      <w:rFonts w:ascii="Arial" w:hAnsi="Arial" w:cs="Arial" w:hint="default"/>
      <w:b/>
      <w:bCs/>
      <w:sz w:val="18"/>
      <w:szCs w:val="18"/>
    </w:rPr>
  </w:style>
  <w:style w:type="paragraph" w:customStyle="1" w:styleId="Pa2">
    <w:name w:val="Pa2"/>
    <w:basedOn w:val="Normal"/>
    <w:next w:val="Normal"/>
    <w:uiPriority w:val="99"/>
    <w:rsid w:val="009D7E06"/>
    <w:pPr>
      <w:autoSpaceDE w:val="0"/>
      <w:autoSpaceDN w:val="0"/>
      <w:adjustRightInd w:val="0"/>
      <w:spacing w:line="240" w:lineRule="atLeast"/>
    </w:pPr>
    <w:rPr>
      <w:rFonts w:ascii="Helvetica" w:hAnsi="Helvetica"/>
      <w:lang w:val="es-ES_tradnl" w:eastAsia="es-ES_tradnl"/>
    </w:rPr>
  </w:style>
  <w:style w:type="paragraph" w:customStyle="1" w:styleId="q">
    <w:name w:val="q"/>
    <w:basedOn w:val="Normal"/>
    <w:rsid w:val="009D7E06"/>
    <w:pPr>
      <w:spacing w:before="100" w:beforeAutospacing="1" w:after="100" w:afterAutospacing="1"/>
    </w:pPr>
    <w:rPr>
      <w:lang w:val="es-MX" w:eastAsia="es-MX"/>
    </w:rPr>
  </w:style>
  <w:style w:type="character" w:customStyle="1" w:styleId="d">
    <w:name w:val="d"/>
    <w:basedOn w:val="Fuentedeprrafopredeter"/>
    <w:rsid w:val="009D7E06"/>
  </w:style>
  <w:style w:type="character" w:customStyle="1" w:styleId="b">
    <w:name w:val="b"/>
    <w:basedOn w:val="Fuentedeprrafopredeter"/>
    <w:rsid w:val="009D7E06"/>
  </w:style>
  <w:style w:type="character" w:customStyle="1" w:styleId="k">
    <w:name w:val="k"/>
    <w:basedOn w:val="Fuentedeprrafopredeter"/>
    <w:rsid w:val="009D7E06"/>
  </w:style>
  <w:style w:type="character" w:styleId="CitaHTML">
    <w:name w:val="HTML Cite"/>
    <w:uiPriority w:val="99"/>
    <w:semiHidden/>
    <w:unhideWhenUsed/>
    <w:rsid w:val="009D7E06"/>
    <w:rPr>
      <w:i/>
      <w:iCs/>
    </w:rPr>
  </w:style>
  <w:style w:type="paragraph" w:customStyle="1" w:styleId="RSCGnotaalpie">
    <w:name w:val="RSCG nota al pie"/>
    <w:basedOn w:val="Normal"/>
    <w:uiPriority w:val="99"/>
    <w:qFormat/>
    <w:rsid w:val="009D7E06"/>
    <w:pPr>
      <w:spacing w:after="120"/>
      <w:jc w:val="both"/>
    </w:pPr>
    <w:rPr>
      <w:rFonts w:ascii="Palatino" w:hAnsi="Palatino" w:cstheme="minorBidi"/>
      <w:sz w:val="22"/>
      <w:szCs w:val="22"/>
      <w:lang w:val="es-MX" w:eastAsia="en-US"/>
    </w:rPr>
  </w:style>
  <w:style w:type="character" w:customStyle="1" w:styleId="lbl-encabezado-blanco2">
    <w:name w:val="lbl-encabezado-blanco2"/>
    <w:rsid w:val="009D7E06"/>
    <w:rPr>
      <w:color w:val="FFFFFF"/>
    </w:rPr>
  </w:style>
  <w:style w:type="character" w:customStyle="1" w:styleId="TextoCar">
    <w:name w:val="Texto Car"/>
    <w:link w:val="Texto"/>
    <w:locked/>
    <w:rsid w:val="009D7E06"/>
    <w:rPr>
      <w:rFonts w:ascii="Arial" w:eastAsia="Times New Roman" w:hAnsi="Arial" w:cs="Arial"/>
      <w:sz w:val="18"/>
      <w:szCs w:val="18"/>
      <w:lang w:eastAsia="es-ES"/>
    </w:rPr>
  </w:style>
  <w:style w:type="paragraph" w:customStyle="1" w:styleId="ANOTACION">
    <w:name w:val="ANOTACION"/>
    <w:basedOn w:val="Normal"/>
    <w:link w:val="ANOTACIONCar"/>
    <w:rsid w:val="009D7E06"/>
    <w:pPr>
      <w:spacing w:before="101" w:after="101"/>
      <w:jc w:val="center"/>
    </w:pPr>
    <w:rPr>
      <w:b/>
      <w:sz w:val="18"/>
      <w:szCs w:val="18"/>
      <w:lang w:val="es-MX"/>
    </w:rPr>
  </w:style>
  <w:style w:type="character" w:customStyle="1" w:styleId="ANOTACIONCar">
    <w:name w:val="ANOTACION Car"/>
    <w:link w:val="ANOTACION"/>
    <w:locked/>
    <w:rsid w:val="009D7E06"/>
    <w:rPr>
      <w:rFonts w:ascii="Times New Roman" w:eastAsia="Times New Roman" w:hAnsi="Times New Roman" w:cs="Times New Roman"/>
      <w:b/>
      <w:sz w:val="18"/>
      <w:szCs w:val="18"/>
      <w:lang w:eastAsia="es-ES"/>
    </w:rPr>
  </w:style>
  <w:style w:type="paragraph" w:styleId="Bibliografa">
    <w:name w:val="Bibliography"/>
    <w:basedOn w:val="Normal"/>
    <w:next w:val="Normal"/>
    <w:uiPriority w:val="37"/>
    <w:semiHidden/>
    <w:unhideWhenUsed/>
    <w:rsid w:val="009D7E06"/>
    <w:rPr>
      <w:lang w:val="es-MX"/>
    </w:rPr>
  </w:style>
  <w:style w:type="paragraph" w:customStyle="1" w:styleId="ROMANOS">
    <w:name w:val="ROMANOS"/>
    <w:basedOn w:val="Normal"/>
    <w:link w:val="ROMANOSCar"/>
    <w:rsid w:val="009D7E06"/>
    <w:pPr>
      <w:tabs>
        <w:tab w:val="left" w:pos="720"/>
      </w:tabs>
      <w:spacing w:after="101" w:line="216" w:lineRule="exact"/>
      <w:ind w:left="720" w:hanging="432"/>
      <w:jc w:val="both"/>
    </w:pPr>
    <w:rPr>
      <w:rFonts w:ascii="Arial" w:hAnsi="Arial" w:cs="Arial"/>
      <w:sz w:val="18"/>
      <w:szCs w:val="18"/>
    </w:rPr>
  </w:style>
  <w:style w:type="character" w:customStyle="1" w:styleId="ROMANOSCar">
    <w:name w:val="ROMANOS Car"/>
    <w:link w:val="ROMANOS"/>
    <w:locked/>
    <w:rsid w:val="009D7E06"/>
    <w:rPr>
      <w:rFonts w:ascii="Arial" w:eastAsia="Times New Roman" w:hAnsi="Arial" w:cs="Arial"/>
      <w:sz w:val="18"/>
      <w:szCs w:val="18"/>
      <w:lang w:val="es-ES" w:eastAsia="es-ES"/>
    </w:rPr>
  </w:style>
  <w:style w:type="character" w:customStyle="1" w:styleId="m1553324590483875794gmail-m8993139698400752374gmail-apple-converted-space">
    <w:name w:val="m_1553324590483875794gmail-m_8993139698400752374gmail-apple-converted-space"/>
    <w:basedOn w:val="Fuentedeprrafopredeter"/>
    <w:rsid w:val="009D7E06"/>
  </w:style>
  <w:style w:type="character" w:customStyle="1" w:styleId="Ninguno">
    <w:name w:val="Ninguno"/>
    <w:rsid w:val="009D7E06"/>
    <w:rPr>
      <w:lang w:val="es-ES_tradnl"/>
    </w:rPr>
  </w:style>
  <w:style w:type="paragraph" w:customStyle="1" w:styleId="Cuerpo">
    <w:name w:val="Cuerpo"/>
    <w:rsid w:val="009D7E06"/>
    <w:pPr>
      <w:pBdr>
        <w:top w:val="nil"/>
        <w:left w:val="nil"/>
        <w:bottom w:val="nil"/>
        <w:right w:val="nil"/>
        <w:between w:val="nil"/>
        <w:bar w:val="nil"/>
      </w:pBdr>
    </w:pPr>
    <w:rPr>
      <w:rFonts w:ascii="Calibri" w:eastAsia="Calibri" w:hAnsi="Calibri" w:cs="Calibri"/>
      <w:color w:val="000000"/>
      <w:u w:color="000000"/>
      <w:bdr w:val="nil"/>
      <w:lang w:val="de-DE" w:eastAsia="es-ES"/>
    </w:rPr>
  </w:style>
  <w:style w:type="numbering" w:customStyle="1" w:styleId="Estiloimportado2">
    <w:name w:val="Estilo importado 2"/>
    <w:rsid w:val="009D7E06"/>
    <w:pPr>
      <w:numPr>
        <w:numId w:val="3"/>
      </w:numPr>
    </w:pPr>
  </w:style>
  <w:style w:type="numbering" w:customStyle="1" w:styleId="Estiloimportado1">
    <w:name w:val="Estilo importado 1"/>
    <w:qFormat/>
    <w:rsid w:val="009D7E06"/>
    <w:pPr>
      <w:numPr>
        <w:numId w:val="4"/>
      </w:numPr>
    </w:pPr>
  </w:style>
  <w:style w:type="paragraph" w:customStyle="1" w:styleId="INCISO">
    <w:name w:val="INCISO"/>
    <w:basedOn w:val="Normal"/>
    <w:rsid w:val="009D7E06"/>
    <w:pPr>
      <w:spacing w:after="101" w:line="216" w:lineRule="exact"/>
      <w:ind w:left="1080" w:hanging="360"/>
      <w:jc w:val="both"/>
    </w:pPr>
    <w:rPr>
      <w:rFonts w:ascii="Arial" w:hAnsi="Arial" w:cs="Arial"/>
      <w:sz w:val="18"/>
      <w:szCs w:val="18"/>
      <w:lang w:eastAsia="es-MX"/>
    </w:rPr>
  </w:style>
  <w:style w:type="paragraph" w:customStyle="1" w:styleId="m5212863947045306324gmail-msonormal">
    <w:name w:val="m_5212863947045306324gmail-msonormal"/>
    <w:basedOn w:val="Normal"/>
    <w:rsid w:val="009D7E06"/>
    <w:pPr>
      <w:spacing w:before="100" w:beforeAutospacing="1" w:after="100" w:afterAutospacing="1"/>
    </w:pPr>
    <w:rPr>
      <w:lang w:val="es-MX" w:eastAsia="es-MX"/>
    </w:rPr>
  </w:style>
  <w:style w:type="character" w:customStyle="1" w:styleId="user-highlighted-active">
    <w:name w:val="user-highlighted-active"/>
    <w:basedOn w:val="Fuentedeprrafopredeter"/>
    <w:rsid w:val="009D7E06"/>
  </w:style>
  <w:style w:type="paragraph" w:styleId="Lista">
    <w:name w:val="List"/>
    <w:basedOn w:val="Normal"/>
    <w:uiPriority w:val="99"/>
    <w:unhideWhenUsed/>
    <w:rsid w:val="009D7E06"/>
    <w:pPr>
      <w:ind w:left="283" w:hanging="283"/>
      <w:contextualSpacing/>
    </w:pPr>
  </w:style>
  <w:style w:type="paragraph" w:styleId="Lista2">
    <w:name w:val="List 2"/>
    <w:basedOn w:val="Normal"/>
    <w:uiPriority w:val="99"/>
    <w:unhideWhenUsed/>
    <w:rsid w:val="009D7E06"/>
    <w:pPr>
      <w:ind w:left="566" w:hanging="283"/>
      <w:contextualSpacing/>
    </w:pPr>
  </w:style>
  <w:style w:type="paragraph" w:styleId="Lista3">
    <w:name w:val="List 3"/>
    <w:basedOn w:val="Normal"/>
    <w:uiPriority w:val="99"/>
    <w:unhideWhenUsed/>
    <w:rsid w:val="009D7E06"/>
    <w:pPr>
      <w:ind w:left="849" w:hanging="283"/>
      <w:contextualSpacing/>
    </w:pPr>
  </w:style>
  <w:style w:type="paragraph" w:styleId="Textoindependienteprimerasangra2">
    <w:name w:val="Body Text First Indent 2"/>
    <w:basedOn w:val="Sangradetextonormal"/>
    <w:link w:val="Textoindependienteprimerasangra2Car"/>
    <w:uiPriority w:val="99"/>
    <w:unhideWhenUsed/>
    <w:rsid w:val="009D7E06"/>
    <w:pPr>
      <w:spacing w:after="0" w:line="240" w:lineRule="auto"/>
      <w:ind w:left="360" w:firstLine="360"/>
    </w:pPr>
    <w:rPr>
      <w:rFonts w:ascii="Times New Roman" w:eastAsia="Times New Roman" w:hAnsi="Times New Roman"/>
      <w:sz w:val="24"/>
      <w:szCs w:val="24"/>
      <w:lang w:val="es-ES" w:eastAsia="es-ES"/>
    </w:rPr>
  </w:style>
  <w:style w:type="character" w:customStyle="1" w:styleId="Textoindependienteprimerasangra2Car">
    <w:name w:val="Texto independiente primera sangría 2 Car"/>
    <w:basedOn w:val="SangradetextonormalCar"/>
    <w:link w:val="Textoindependienteprimerasangra2"/>
    <w:uiPriority w:val="99"/>
    <w:rsid w:val="009D7E06"/>
    <w:rPr>
      <w:rFonts w:ascii="Times New Roman" w:eastAsia="Times New Roman" w:hAnsi="Times New Roman" w:cs="Times New Roman"/>
      <w:sz w:val="24"/>
      <w:szCs w:val="24"/>
      <w:lang w:val="es-ES" w:eastAsia="es-ES"/>
    </w:rPr>
  </w:style>
  <w:style w:type="character" w:customStyle="1" w:styleId="numberfracccentro">
    <w:name w:val="numberfracccentro"/>
    <w:basedOn w:val="Fuentedeprrafopredeter"/>
    <w:rsid w:val="009D7E06"/>
  </w:style>
  <w:style w:type="character" w:customStyle="1" w:styleId="titulorubrolgt">
    <w:name w:val="titulorubrolgt"/>
    <w:basedOn w:val="Fuentedeprrafopredeter"/>
    <w:rsid w:val="009D7E06"/>
  </w:style>
  <w:style w:type="paragraph" w:customStyle="1" w:styleId="Text">
    <w:name w:val="Text"/>
    <w:basedOn w:val="Normal"/>
    <w:link w:val="TextChar"/>
    <w:rsid w:val="009D7E06"/>
    <w:pPr>
      <w:spacing w:after="240"/>
    </w:pPr>
    <w:rPr>
      <w:szCs w:val="20"/>
      <w:lang w:val="en-US" w:eastAsia="en-US"/>
    </w:rPr>
  </w:style>
  <w:style w:type="character" w:customStyle="1" w:styleId="TextChar">
    <w:name w:val="Text Char"/>
    <w:link w:val="Text"/>
    <w:locked/>
    <w:rsid w:val="009D7E06"/>
    <w:rPr>
      <w:rFonts w:ascii="Times New Roman" w:eastAsia="Times New Roman" w:hAnsi="Times New Roman" w:cs="Times New Roman"/>
      <w:sz w:val="24"/>
      <w:szCs w:val="20"/>
      <w:lang w:val="en-US"/>
    </w:rPr>
  </w:style>
  <w:style w:type="paragraph" w:customStyle="1" w:styleId="corte5transcripcion">
    <w:name w:val="corte5 transcripcion"/>
    <w:basedOn w:val="Normal"/>
    <w:rsid w:val="009D7E06"/>
    <w:pPr>
      <w:spacing w:line="360" w:lineRule="auto"/>
      <w:ind w:left="709" w:right="709"/>
      <w:jc w:val="both"/>
    </w:pPr>
    <w:rPr>
      <w:rFonts w:ascii="Arial" w:hAnsi="Arial" w:cs="Arial"/>
      <w:b/>
      <w:bCs/>
      <w:i/>
      <w:iCs/>
      <w:sz w:val="30"/>
      <w:szCs w:val="30"/>
      <w:lang w:val="es-MX" w:eastAsia="es-MX"/>
    </w:rPr>
  </w:style>
  <w:style w:type="paragraph" w:customStyle="1" w:styleId="FAFunotente1">
    <w:name w:val="FA Fu?notente1"/>
    <w:basedOn w:val="Normal"/>
    <w:next w:val="Textonotapie"/>
    <w:uiPriority w:val="99"/>
    <w:rsid w:val="009D7E06"/>
    <w:rPr>
      <w:rFonts w:asciiTheme="minorHAnsi" w:eastAsia="Cambria" w:hAnsiTheme="minorHAnsi" w:cstheme="minorBidi"/>
      <w:sz w:val="20"/>
      <w:szCs w:val="20"/>
      <w:lang w:val="es-MX" w:eastAsia="en-US"/>
    </w:rPr>
  </w:style>
  <w:style w:type="table" w:customStyle="1" w:styleId="Tablaconcuadrcula1">
    <w:name w:val="Tabla con cuadrícula1"/>
    <w:basedOn w:val="Tablanormal"/>
    <w:next w:val="Tablaconcuadrcula"/>
    <w:uiPriority w:val="59"/>
    <w:rsid w:val="009D7E06"/>
    <w:pPr>
      <w:spacing w:after="0" w:line="240" w:lineRule="auto"/>
    </w:pPr>
    <w:rPr>
      <w:rFonts w:ascii="Calibri" w:eastAsia="Calibri" w:hAnsi="Calibri" w:cs="Times New Roman"/>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
    <w:name w:val="Tabla con cuadrícula2"/>
    <w:basedOn w:val="Tablanormal"/>
    <w:next w:val="Tablaconcuadrcula"/>
    <w:uiPriority w:val="39"/>
    <w:rsid w:val="009D7E0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9D7E06"/>
    <w:rPr>
      <w:color w:val="605E5C"/>
      <w:shd w:val="clear" w:color="auto" w:fill="E1DFDD"/>
    </w:rPr>
  </w:style>
  <w:style w:type="paragraph" w:customStyle="1" w:styleId="temp">
    <w:name w:val="temp"/>
    <w:basedOn w:val="Normal"/>
    <w:rsid w:val="009D7E06"/>
    <w:pPr>
      <w:spacing w:before="100" w:beforeAutospacing="1" w:after="100" w:afterAutospacing="1"/>
    </w:pPr>
    <w:rPr>
      <w:lang w:val="es-MX" w:eastAsia="es-MX"/>
    </w:rPr>
  </w:style>
  <w:style w:type="character" w:customStyle="1" w:styleId="bold">
    <w:name w:val="bold"/>
    <w:basedOn w:val="Fuentedeprrafopredeter"/>
    <w:rsid w:val="009D7E06"/>
  </w:style>
  <w:style w:type="paragraph" w:customStyle="1" w:styleId="ng-star-inserted">
    <w:name w:val="ng-star-inserted"/>
    <w:basedOn w:val="Normal"/>
    <w:rsid w:val="009D7E06"/>
    <w:pPr>
      <w:spacing w:before="100" w:beforeAutospacing="1" w:after="100" w:afterAutospacing="1"/>
    </w:pPr>
    <w:rPr>
      <w:lang w:val="es-MX" w:eastAsia="es-MX"/>
    </w:rPr>
  </w:style>
  <w:style w:type="character" w:customStyle="1" w:styleId="Mencinsinresolver2">
    <w:name w:val="Mención sin resolver2"/>
    <w:basedOn w:val="Fuentedeprrafopredeter"/>
    <w:uiPriority w:val="99"/>
    <w:semiHidden/>
    <w:unhideWhenUsed/>
    <w:rsid w:val="009D7E06"/>
    <w:rPr>
      <w:color w:val="605E5C"/>
      <w:shd w:val="clear" w:color="auto" w:fill="E1DFDD"/>
    </w:rPr>
  </w:style>
  <w:style w:type="character" w:customStyle="1" w:styleId="Mencinsinresolver3">
    <w:name w:val="Mención sin resolver3"/>
    <w:basedOn w:val="Fuentedeprrafopredeter"/>
    <w:uiPriority w:val="99"/>
    <w:semiHidden/>
    <w:unhideWhenUsed/>
    <w:rsid w:val="009D7E06"/>
    <w:rPr>
      <w:color w:val="605E5C"/>
      <w:shd w:val="clear" w:color="auto" w:fill="E1DFDD"/>
    </w:rPr>
  </w:style>
  <w:style w:type="paragraph" w:styleId="Saludo">
    <w:name w:val="Salutation"/>
    <w:basedOn w:val="Normal"/>
    <w:next w:val="Normal"/>
    <w:link w:val="SaludoCar"/>
    <w:uiPriority w:val="99"/>
    <w:unhideWhenUsed/>
    <w:rsid w:val="009D7E06"/>
    <w:rPr>
      <w:lang w:val="es-MX"/>
    </w:rPr>
  </w:style>
  <w:style w:type="character" w:customStyle="1" w:styleId="SaludoCar">
    <w:name w:val="Saludo Car"/>
    <w:basedOn w:val="Fuentedeprrafopredeter"/>
    <w:link w:val="Saludo"/>
    <w:uiPriority w:val="99"/>
    <w:rsid w:val="009D7E06"/>
    <w:rPr>
      <w:rFonts w:ascii="Times New Roman" w:eastAsia="Times New Roman" w:hAnsi="Times New Roman" w:cs="Times New Roman"/>
      <w:sz w:val="24"/>
      <w:szCs w:val="24"/>
      <w:lang w:eastAsia="es-ES"/>
    </w:rPr>
  </w:style>
  <w:style w:type="character" w:customStyle="1" w:styleId="Caracteresdenotaalpie">
    <w:name w:val="Caracteres de nota al pie"/>
    <w:qFormat/>
    <w:rsid w:val="009D7E06"/>
  </w:style>
  <w:style w:type="character" w:customStyle="1" w:styleId="Mencinsinresolver4">
    <w:name w:val="Mención sin resolver4"/>
    <w:basedOn w:val="Fuentedeprrafopredeter"/>
    <w:uiPriority w:val="99"/>
    <w:semiHidden/>
    <w:unhideWhenUsed/>
    <w:rsid w:val="009D7E06"/>
    <w:rPr>
      <w:color w:val="605E5C"/>
      <w:shd w:val="clear" w:color="auto" w:fill="E1DFDD"/>
    </w:rPr>
  </w:style>
  <w:style w:type="paragraph" w:styleId="Revisin">
    <w:name w:val="Revision"/>
    <w:hidden/>
    <w:uiPriority w:val="99"/>
    <w:semiHidden/>
    <w:rsid w:val="009D7E06"/>
    <w:pPr>
      <w:spacing w:after="0" w:line="240" w:lineRule="auto"/>
    </w:pPr>
    <w:rPr>
      <w:rFonts w:ascii="Times New Roman" w:eastAsia="Times New Roman" w:hAnsi="Times New Roman" w:cs="Times New Roman"/>
      <w:sz w:val="24"/>
      <w:szCs w:val="24"/>
      <w:lang w:eastAsia="es-ES"/>
    </w:rPr>
  </w:style>
  <w:style w:type="numbering" w:customStyle="1" w:styleId="Sinlista1">
    <w:name w:val="Sin lista1"/>
    <w:next w:val="Sinlista"/>
    <w:uiPriority w:val="99"/>
    <w:semiHidden/>
    <w:unhideWhenUsed/>
    <w:rsid w:val="009D7E06"/>
  </w:style>
  <w:style w:type="table" w:customStyle="1" w:styleId="Tablaconcuadrcula3">
    <w:name w:val="Tabla con cuadrícula3"/>
    <w:basedOn w:val="Tablanormal"/>
    <w:next w:val="Tablaconcuadrcula"/>
    <w:uiPriority w:val="59"/>
    <w:qFormat/>
    <w:rsid w:val="009D7E0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rsid w:val="009D7E06"/>
    <w:pPr>
      <w:spacing w:after="0" w:line="240" w:lineRule="auto"/>
    </w:pPr>
    <w:rPr>
      <w:rFonts w:ascii="Times New Roman" w:eastAsia="Times New Roman" w:hAnsi="Times New Roman" w:cs="Times New Roman"/>
      <w:sz w:val="24"/>
      <w:szCs w:val="24"/>
      <w:lang w:val="es-ES" w:eastAsia="es-MX"/>
    </w:rPr>
    <w:tblPr>
      <w:tblCellMar>
        <w:top w:w="0" w:type="dxa"/>
        <w:left w:w="0" w:type="dxa"/>
        <w:bottom w:w="0" w:type="dxa"/>
        <w:right w:w="0" w:type="dxa"/>
      </w:tblCellMar>
    </w:tblPr>
  </w:style>
  <w:style w:type="paragraph" w:styleId="Puesto">
    <w:name w:val="Title"/>
    <w:basedOn w:val="Normal"/>
    <w:next w:val="Normal"/>
    <w:link w:val="PuestoCar"/>
    <w:rsid w:val="009D7E06"/>
    <w:pPr>
      <w:keepNext/>
      <w:keepLines/>
      <w:spacing w:before="480" w:after="120"/>
    </w:pPr>
    <w:rPr>
      <w:b/>
      <w:sz w:val="72"/>
      <w:szCs w:val="72"/>
      <w:lang w:eastAsia="es-MX"/>
    </w:rPr>
  </w:style>
  <w:style w:type="character" w:customStyle="1" w:styleId="PuestoCar">
    <w:name w:val="Puesto Car"/>
    <w:basedOn w:val="Fuentedeprrafopredeter"/>
    <w:link w:val="Puesto"/>
    <w:rsid w:val="009D7E06"/>
    <w:rPr>
      <w:rFonts w:ascii="Times New Roman" w:eastAsia="Times New Roman" w:hAnsi="Times New Roman" w:cs="Times New Roman"/>
      <w:b/>
      <w:sz w:val="72"/>
      <w:szCs w:val="72"/>
      <w:lang w:val="es-ES" w:eastAsia="es-MX"/>
    </w:rPr>
  </w:style>
  <w:style w:type="paragraph" w:styleId="Subttulo">
    <w:name w:val="Subtitle"/>
    <w:basedOn w:val="Normal"/>
    <w:next w:val="Normal"/>
    <w:link w:val="SubttuloCar"/>
    <w:rsid w:val="009D7E06"/>
    <w:pPr>
      <w:keepNext/>
      <w:keepLines/>
      <w:spacing w:before="360" w:after="80"/>
    </w:pPr>
    <w:rPr>
      <w:rFonts w:ascii="Georgia" w:eastAsia="Georgia" w:hAnsi="Georgia" w:cs="Georgia"/>
      <w:i/>
      <w:color w:val="666666"/>
      <w:sz w:val="48"/>
      <w:szCs w:val="48"/>
      <w:lang w:eastAsia="es-MX"/>
    </w:rPr>
  </w:style>
  <w:style w:type="character" w:customStyle="1" w:styleId="SubttuloCar">
    <w:name w:val="Subtítulo Car"/>
    <w:basedOn w:val="Fuentedeprrafopredeter"/>
    <w:link w:val="Subttulo"/>
    <w:rsid w:val="009D7E06"/>
    <w:rPr>
      <w:rFonts w:ascii="Georgia" w:eastAsia="Georgia" w:hAnsi="Georgia" w:cs="Georgia"/>
      <w:i/>
      <w:color w:val="666666"/>
      <w:sz w:val="48"/>
      <w:szCs w:val="48"/>
      <w:lang w:val="es-ES" w:eastAsia="es-MX"/>
    </w:rPr>
  </w:style>
  <w:style w:type="table" w:customStyle="1" w:styleId="8">
    <w:name w:val="8"/>
    <w:basedOn w:val="TableNormal"/>
    <w:rsid w:val="009D7E06"/>
    <w:tblPr>
      <w:tblStyleRowBandSize w:val="1"/>
      <w:tblStyleColBandSize w:val="1"/>
      <w:tblCellMar>
        <w:left w:w="115" w:type="dxa"/>
        <w:right w:w="115" w:type="dxa"/>
      </w:tblCellMar>
    </w:tblPr>
  </w:style>
  <w:style w:type="table" w:customStyle="1" w:styleId="7">
    <w:name w:val="7"/>
    <w:basedOn w:val="TableNormal"/>
    <w:rsid w:val="009D7E06"/>
    <w:tblPr>
      <w:tblStyleRowBandSize w:val="1"/>
      <w:tblStyleColBandSize w:val="1"/>
      <w:tblCellMar>
        <w:left w:w="115" w:type="dxa"/>
        <w:right w:w="115" w:type="dxa"/>
      </w:tblCellMar>
    </w:tblPr>
  </w:style>
  <w:style w:type="table" w:customStyle="1" w:styleId="6">
    <w:name w:val="6"/>
    <w:basedOn w:val="TableNormal"/>
    <w:rsid w:val="009D7E06"/>
    <w:tblPr>
      <w:tblStyleRowBandSize w:val="1"/>
      <w:tblStyleColBandSize w:val="1"/>
      <w:tblCellMar>
        <w:left w:w="115" w:type="dxa"/>
        <w:right w:w="115" w:type="dxa"/>
      </w:tblCellMar>
    </w:tblPr>
  </w:style>
  <w:style w:type="table" w:customStyle="1" w:styleId="5">
    <w:name w:val="5"/>
    <w:basedOn w:val="TableNormal"/>
    <w:rsid w:val="009D7E06"/>
    <w:tblPr>
      <w:tblStyleRowBandSize w:val="1"/>
      <w:tblStyleColBandSize w:val="1"/>
      <w:tblCellMar>
        <w:left w:w="115" w:type="dxa"/>
        <w:right w:w="115" w:type="dxa"/>
      </w:tblCellMar>
    </w:tblPr>
  </w:style>
  <w:style w:type="table" w:customStyle="1" w:styleId="4">
    <w:name w:val="4"/>
    <w:basedOn w:val="TableNormal"/>
    <w:rsid w:val="009D7E06"/>
    <w:tblPr>
      <w:tblStyleRowBandSize w:val="1"/>
      <w:tblStyleColBandSize w:val="1"/>
      <w:tblCellMar>
        <w:left w:w="115" w:type="dxa"/>
        <w:right w:w="115" w:type="dxa"/>
      </w:tblCellMar>
    </w:tblPr>
  </w:style>
  <w:style w:type="table" w:customStyle="1" w:styleId="3">
    <w:name w:val="3"/>
    <w:basedOn w:val="TableNormal"/>
    <w:rsid w:val="009D7E06"/>
    <w:tblPr>
      <w:tblStyleRowBandSize w:val="1"/>
      <w:tblStyleColBandSize w:val="1"/>
      <w:tblCellMar>
        <w:left w:w="115" w:type="dxa"/>
        <w:right w:w="115" w:type="dxa"/>
      </w:tblCellMar>
    </w:tblPr>
  </w:style>
  <w:style w:type="table" w:customStyle="1" w:styleId="2">
    <w:name w:val="2"/>
    <w:basedOn w:val="TableNormal"/>
    <w:rsid w:val="009D7E06"/>
    <w:tblPr>
      <w:tblStyleRowBandSize w:val="1"/>
      <w:tblStyleColBandSize w:val="1"/>
      <w:tblCellMar>
        <w:left w:w="115" w:type="dxa"/>
        <w:right w:w="115" w:type="dxa"/>
      </w:tblCellMar>
    </w:tblPr>
  </w:style>
  <w:style w:type="table" w:customStyle="1" w:styleId="1">
    <w:name w:val="1"/>
    <w:basedOn w:val="TableNormal"/>
    <w:rsid w:val="009D7E06"/>
    <w:tblPr>
      <w:tblStyleRowBandSize w:val="1"/>
      <w:tblStyleColBandSize w:val="1"/>
      <w:tblCellMar>
        <w:left w:w="115" w:type="dxa"/>
        <w:right w:w="115" w:type="dxa"/>
      </w:tblCellMar>
    </w:tblPr>
  </w:style>
  <w:style w:type="character" w:customStyle="1" w:styleId="TextonotapieCar1">
    <w:name w:val="Texto nota pie Car1"/>
    <w:basedOn w:val="Fuentedeprrafopredeter"/>
    <w:uiPriority w:val="99"/>
    <w:rsid w:val="009D7E06"/>
    <w:rPr>
      <w:rFonts w:ascii="Times New Roman" w:eastAsia="Times New Roman" w:hAnsi="Times New Roman" w:cs="Times New Roman"/>
      <w:sz w:val="20"/>
      <w:szCs w:val="20"/>
      <w:lang w:eastAsia="es-MX"/>
    </w:rPr>
  </w:style>
  <w:style w:type="character" w:customStyle="1" w:styleId="eop">
    <w:name w:val="eop"/>
    <w:basedOn w:val="Fuentedeprrafopredeter"/>
    <w:rsid w:val="009D7E06"/>
  </w:style>
  <w:style w:type="character" w:customStyle="1" w:styleId="m2871584667633129156gmail-apple-converted-space">
    <w:name w:val="m_2871584667633129156gmail-apple-converted-space"/>
    <w:basedOn w:val="Fuentedeprrafopredeter"/>
    <w:rsid w:val="009D7E06"/>
  </w:style>
  <w:style w:type="character" w:customStyle="1" w:styleId="m2871584667633129156gmail-msofootnotereference">
    <w:name w:val="m_2871584667633129156gmail-msofootnotereference"/>
    <w:basedOn w:val="Fuentedeprrafopredeter"/>
    <w:rsid w:val="009D7E06"/>
  </w:style>
  <w:style w:type="paragraph" w:customStyle="1" w:styleId="m2871584667633129156gmail-msofootnotetext">
    <w:name w:val="m_2871584667633129156gmail-msofootnotetext"/>
    <w:basedOn w:val="Normal"/>
    <w:rsid w:val="009D7E06"/>
    <w:pPr>
      <w:spacing w:before="100" w:beforeAutospacing="1" w:after="100" w:afterAutospacing="1"/>
    </w:pPr>
    <w:rPr>
      <w:lang w:val="es-MX" w:eastAsia="es-MX"/>
    </w:rPr>
  </w:style>
  <w:style w:type="character" w:customStyle="1" w:styleId="u">
    <w:name w:val="u"/>
    <w:basedOn w:val="Fuentedeprrafopredeter"/>
    <w:rsid w:val="009D7E06"/>
  </w:style>
  <w:style w:type="paragraph" w:customStyle="1" w:styleId="rtejustify">
    <w:name w:val="rtejustify"/>
    <w:basedOn w:val="Normal"/>
    <w:rsid w:val="009D7E06"/>
    <w:pPr>
      <w:spacing w:before="100" w:beforeAutospacing="1" w:after="100" w:afterAutospacing="1"/>
    </w:pPr>
    <w:rPr>
      <w:lang w:val="es-MX" w:eastAsia="es-MX"/>
    </w:rPr>
  </w:style>
  <w:style w:type="paragraph" w:customStyle="1" w:styleId="j1">
    <w:name w:val="j1"/>
    <w:basedOn w:val="Normal"/>
    <w:rsid w:val="009D7E06"/>
    <w:pPr>
      <w:spacing w:before="100" w:beforeAutospacing="1" w:after="100" w:afterAutospacing="1"/>
    </w:pPr>
    <w:rPr>
      <w:lang w:val="es-MX" w:eastAsia="es-MX"/>
    </w:rPr>
  </w:style>
  <w:style w:type="character" w:customStyle="1" w:styleId="m-7180717751901043621gmail-msofootnotereference">
    <w:name w:val="m_-7180717751901043621gmail-msofootnotereference"/>
    <w:basedOn w:val="Fuentedeprrafopredeter"/>
    <w:rsid w:val="009D7E06"/>
  </w:style>
  <w:style w:type="character" w:customStyle="1" w:styleId="m-3579365149168697376gmail-msofootnotereference">
    <w:name w:val="m_-3579365149168697376gmail-msofootnotereference"/>
    <w:basedOn w:val="Fuentedeprrafopredeter"/>
    <w:rsid w:val="009D7E06"/>
  </w:style>
  <w:style w:type="paragraph" w:customStyle="1" w:styleId="m-3579365149168697376gmail-msofootnotetext">
    <w:name w:val="m_-3579365149168697376gmail-msofootnotetext"/>
    <w:basedOn w:val="Normal"/>
    <w:rsid w:val="009D7E06"/>
    <w:pPr>
      <w:spacing w:before="100" w:beforeAutospacing="1" w:after="100" w:afterAutospacing="1"/>
    </w:pPr>
    <w:rPr>
      <w:lang w:val="es-MX" w:eastAsia="es-MX"/>
    </w:rPr>
  </w:style>
  <w:style w:type="character" w:customStyle="1" w:styleId="ams">
    <w:name w:val="ams"/>
    <w:basedOn w:val="Fuentedeprrafopredeter"/>
    <w:rsid w:val="009D7E06"/>
  </w:style>
  <w:style w:type="numbering" w:customStyle="1" w:styleId="Sinlista2">
    <w:name w:val="Sin lista2"/>
    <w:next w:val="Sinlista"/>
    <w:uiPriority w:val="99"/>
    <w:semiHidden/>
    <w:unhideWhenUsed/>
    <w:rsid w:val="009D7E06"/>
  </w:style>
  <w:style w:type="table" w:customStyle="1" w:styleId="Tablaconcuadrcula4">
    <w:name w:val="Tabla con cuadrícula4"/>
    <w:basedOn w:val="Tablanormal"/>
    <w:next w:val="Tablaconcuadrcula"/>
    <w:uiPriority w:val="59"/>
    <w:qFormat/>
    <w:rsid w:val="009D7E0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rsid w:val="009D7E06"/>
    <w:pPr>
      <w:spacing w:after="0" w:line="240" w:lineRule="auto"/>
    </w:pPr>
    <w:rPr>
      <w:rFonts w:ascii="Times New Roman" w:eastAsia="Times New Roman" w:hAnsi="Times New Roman" w:cs="Times New Roman"/>
      <w:sz w:val="24"/>
      <w:szCs w:val="24"/>
      <w:lang w:val="es-ES" w:eastAsia="es-MX"/>
    </w:rPr>
    <w:tblPr>
      <w:tblCellMar>
        <w:top w:w="0" w:type="dxa"/>
        <w:left w:w="0" w:type="dxa"/>
        <w:bottom w:w="0" w:type="dxa"/>
        <w:right w:w="0" w:type="dxa"/>
      </w:tblCellMar>
    </w:tblPr>
  </w:style>
  <w:style w:type="table" w:customStyle="1" w:styleId="81">
    <w:name w:val="81"/>
    <w:basedOn w:val="TableNormal"/>
    <w:rsid w:val="009D7E06"/>
    <w:tblPr>
      <w:tblStyleRowBandSize w:val="1"/>
      <w:tblStyleColBandSize w:val="1"/>
      <w:tblCellMar>
        <w:left w:w="115" w:type="dxa"/>
        <w:right w:w="115" w:type="dxa"/>
      </w:tblCellMar>
    </w:tblPr>
  </w:style>
  <w:style w:type="table" w:customStyle="1" w:styleId="71">
    <w:name w:val="71"/>
    <w:basedOn w:val="TableNormal"/>
    <w:rsid w:val="009D7E06"/>
    <w:tblPr>
      <w:tblStyleRowBandSize w:val="1"/>
      <w:tblStyleColBandSize w:val="1"/>
      <w:tblCellMar>
        <w:left w:w="115" w:type="dxa"/>
        <w:right w:w="115" w:type="dxa"/>
      </w:tblCellMar>
    </w:tblPr>
  </w:style>
  <w:style w:type="table" w:customStyle="1" w:styleId="61">
    <w:name w:val="61"/>
    <w:basedOn w:val="TableNormal"/>
    <w:rsid w:val="009D7E06"/>
    <w:tblPr>
      <w:tblStyleRowBandSize w:val="1"/>
      <w:tblStyleColBandSize w:val="1"/>
      <w:tblCellMar>
        <w:left w:w="115" w:type="dxa"/>
        <w:right w:w="115" w:type="dxa"/>
      </w:tblCellMar>
    </w:tblPr>
  </w:style>
  <w:style w:type="table" w:customStyle="1" w:styleId="51">
    <w:name w:val="51"/>
    <w:basedOn w:val="TableNormal"/>
    <w:rsid w:val="009D7E06"/>
    <w:tblPr>
      <w:tblStyleRowBandSize w:val="1"/>
      <w:tblStyleColBandSize w:val="1"/>
      <w:tblCellMar>
        <w:left w:w="115" w:type="dxa"/>
        <w:right w:w="115" w:type="dxa"/>
      </w:tblCellMar>
    </w:tblPr>
  </w:style>
  <w:style w:type="table" w:customStyle="1" w:styleId="41">
    <w:name w:val="41"/>
    <w:basedOn w:val="TableNormal"/>
    <w:rsid w:val="009D7E06"/>
    <w:tblPr>
      <w:tblStyleRowBandSize w:val="1"/>
      <w:tblStyleColBandSize w:val="1"/>
      <w:tblCellMar>
        <w:left w:w="115" w:type="dxa"/>
        <w:right w:w="115" w:type="dxa"/>
      </w:tblCellMar>
    </w:tblPr>
  </w:style>
  <w:style w:type="table" w:customStyle="1" w:styleId="31">
    <w:name w:val="31"/>
    <w:basedOn w:val="TableNormal"/>
    <w:rsid w:val="009D7E06"/>
    <w:tblPr>
      <w:tblStyleRowBandSize w:val="1"/>
      <w:tblStyleColBandSize w:val="1"/>
      <w:tblCellMar>
        <w:left w:w="115" w:type="dxa"/>
        <w:right w:w="115" w:type="dxa"/>
      </w:tblCellMar>
    </w:tblPr>
  </w:style>
  <w:style w:type="table" w:customStyle="1" w:styleId="21">
    <w:name w:val="21"/>
    <w:basedOn w:val="TableNormal"/>
    <w:rsid w:val="009D7E06"/>
    <w:tblPr>
      <w:tblStyleRowBandSize w:val="1"/>
      <w:tblStyleColBandSize w:val="1"/>
      <w:tblCellMar>
        <w:left w:w="115" w:type="dxa"/>
        <w:right w:w="115" w:type="dxa"/>
      </w:tblCellMar>
    </w:tblPr>
  </w:style>
  <w:style w:type="table" w:customStyle="1" w:styleId="11">
    <w:name w:val="11"/>
    <w:basedOn w:val="TableNormal"/>
    <w:rsid w:val="009D7E06"/>
    <w:tblPr>
      <w:tblStyleRowBandSize w:val="1"/>
      <w:tblStyleColBandSize w:val="1"/>
      <w:tblCellMar>
        <w:left w:w="115" w:type="dxa"/>
        <w:right w:w="115" w:type="dxa"/>
      </w:tblCellMar>
    </w:tblPr>
  </w:style>
  <w:style w:type="paragraph" w:customStyle="1" w:styleId="Citas">
    <w:name w:val="Citas"/>
    <w:basedOn w:val="Normal"/>
    <w:qFormat/>
    <w:rsid w:val="009D7E06"/>
    <w:pPr>
      <w:spacing w:before="240" w:after="160" w:line="360" w:lineRule="auto"/>
      <w:ind w:left="851" w:right="851"/>
      <w:jc w:val="both"/>
    </w:pPr>
    <w:rPr>
      <w:rFonts w:ascii="Palatino Linotype" w:eastAsiaTheme="minorHAnsi" w:hAnsi="Palatino Linotype" w:cs="Arial"/>
      <w:i/>
      <w:sz w:val="22"/>
      <w:szCs w:val="22"/>
      <w:lang w:val="es-MX" w:eastAsia="en-US"/>
    </w:rPr>
  </w:style>
  <w:style w:type="table" w:styleId="Tabladecuadrcula5oscura">
    <w:name w:val="Grid Table 5 Dark"/>
    <w:basedOn w:val="Tablanormal"/>
    <w:uiPriority w:val="50"/>
    <w:rsid w:val="009602B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character" w:customStyle="1" w:styleId="Mencinsinresolver5">
    <w:name w:val="Mención sin resolver5"/>
    <w:basedOn w:val="Fuentedeprrafopredeter"/>
    <w:uiPriority w:val="99"/>
    <w:semiHidden/>
    <w:unhideWhenUsed/>
    <w:rsid w:val="002079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4989142">
      <w:bodyDiv w:val="1"/>
      <w:marLeft w:val="0"/>
      <w:marRight w:val="0"/>
      <w:marTop w:val="0"/>
      <w:marBottom w:val="0"/>
      <w:divBdr>
        <w:top w:val="none" w:sz="0" w:space="0" w:color="auto"/>
        <w:left w:val="none" w:sz="0" w:space="0" w:color="auto"/>
        <w:bottom w:val="none" w:sz="0" w:space="0" w:color="auto"/>
        <w:right w:val="none" w:sz="0" w:space="0" w:color="auto"/>
      </w:divBdr>
    </w:div>
    <w:div w:id="732585462">
      <w:bodyDiv w:val="1"/>
      <w:marLeft w:val="0"/>
      <w:marRight w:val="0"/>
      <w:marTop w:val="0"/>
      <w:marBottom w:val="0"/>
      <w:divBdr>
        <w:top w:val="none" w:sz="0" w:space="0" w:color="auto"/>
        <w:left w:val="none" w:sz="0" w:space="0" w:color="auto"/>
        <w:bottom w:val="none" w:sz="0" w:space="0" w:color="auto"/>
        <w:right w:val="none" w:sz="0" w:space="0" w:color="auto"/>
      </w:divBdr>
    </w:div>
    <w:div w:id="1128158542">
      <w:bodyDiv w:val="1"/>
      <w:marLeft w:val="0"/>
      <w:marRight w:val="0"/>
      <w:marTop w:val="0"/>
      <w:marBottom w:val="0"/>
      <w:divBdr>
        <w:top w:val="none" w:sz="0" w:space="0" w:color="auto"/>
        <w:left w:val="none" w:sz="0" w:space="0" w:color="auto"/>
        <w:bottom w:val="none" w:sz="0" w:space="0" w:color="auto"/>
        <w:right w:val="none" w:sz="0" w:space="0" w:color="auto"/>
      </w:divBdr>
    </w:div>
    <w:div w:id="1205097071">
      <w:bodyDiv w:val="1"/>
      <w:marLeft w:val="0"/>
      <w:marRight w:val="0"/>
      <w:marTop w:val="0"/>
      <w:marBottom w:val="0"/>
      <w:divBdr>
        <w:top w:val="none" w:sz="0" w:space="0" w:color="auto"/>
        <w:left w:val="none" w:sz="0" w:space="0" w:color="auto"/>
        <w:bottom w:val="none" w:sz="0" w:space="0" w:color="auto"/>
        <w:right w:val="none" w:sz="0" w:space="0" w:color="auto"/>
      </w:divBdr>
    </w:div>
    <w:div w:id="1807121258">
      <w:bodyDiv w:val="1"/>
      <w:marLeft w:val="0"/>
      <w:marRight w:val="0"/>
      <w:marTop w:val="0"/>
      <w:marBottom w:val="0"/>
      <w:divBdr>
        <w:top w:val="none" w:sz="0" w:space="0" w:color="auto"/>
        <w:left w:val="none" w:sz="0" w:space="0" w:color="auto"/>
        <w:bottom w:val="none" w:sz="0" w:space="0" w:color="auto"/>
        <w:right w:val="none" w:sz="0" w:space="0" w:color="auto"/>
      </w:divBdr>
    </w:div>
    <w:div w:id="187311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javascript:AbrirModal(2)" TargetMode="External"/><Relationship Id="rId1" Type="http://schemas.openxmlformats.org/officeDocument/2006/relationships/hyperlink" Target="javascript:AbrirModal(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1F07F1-16C8-4FBB-A6D6-FBC5EBE54D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309</TotalTime>
  <Pages>48</Pages>
  <Words>12786</Words>
  <Characters>70323</Characters>
  <Application>Microsoft Office Word</Application>
  <DocSecurity>0</DocSecurity>
  <Lines>586</Lines>
  <Paragraphs>165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82944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HAP</dc:creator>
  <cp:keywords/>
  <dc:description/>
  <cp:lastModifiedBy>INFOEM557</cp:lastModifiedBy>
  <cp:revision>20</cp:revision>
  <dcterms:created xsi:type="dcterms:W3CDTF">2024-11-28T19:36:00Z</dcterms:created>
  <dcterms:modified xsi:type="dcterms:W3CDTF">2025-01-28T17:12:00Z</dcterms:modified>
</cp:coreProperties>
</file>