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94409154"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356BC9" w:rsidRDefault="00AE3DA7" w:rsidP="00356BC9">
          <w:pPr>
            <w:pStyle w:val="TtulodeTDC"/>
            <w:spacing w:before="0" w:line="240" w:lineRule="auto"/>
            <w:rPr>
              <w:rFonts w:ascii="Palatino Linotype" w:hAnsi="Palatino Linotype"/>
              <w:color w:val="auto"/>
              <w:sz w:val="24"/>
              <w:szCs w:val="24"/>
              <w:lang w:val="es-ES"/>
            </w:rPr>
          </w:pPr>
          <w:r w:rsidRPr="00356BC9">
            <w:rPr>
              <w:rFonts w:ascii="Palatino Linotype" w:hAnsi="Palatino Linotype"/>
              <w:color w:val="auto"/>
              <w:sz w:val="24"/>
              <w:szCs w:val="24"/>
              <w:lang w:val="es-ES"/>
            </w:rPr>
            <w:t>Contenido</w:t>
          </w:r>
        </w:p>
        <w:p w14:paraId="3EB312A7" w14:textId="77777777" w:rsidR="00AA6EA9" w:rsidRPr="00356BC9" w:rsidRDefault="00AA6EA9" w:rsidP="00356BC9">
          <w:pPr>
            <w:spacing w:line="240" w:lineRule="auto"/>
            <w:rPr>
              <w:sz w:val="16"/>
              <w:szCs w:val="16"/>
              <w:lang w:val="es-ES" w:eastAsia="es-MX"/>
            </w:rPr>
          </w:pPr>
        </w:p>
        <w:p w14:paraId="0CCF7690" w14:textId="53C991B1" w:rsidR="00356BC9" w:rsidRPr="00356BC9" w:rsidRDefault="00AE3DA7" w:rsidP="00356BC9">
          <w:pPr>
            <w:pStyle w:val="TDC1"/>
            <w:tabs>
              <w:tab w:val="right" w:leader="dot" w:pos="9034"/>
            </w:tabs>
            <w:rPr>
              <w:rFonts w:asciiTheme="minorHAnsi" w:eastAsiaTheme="minorEastAsia" w:hAnsiTheme="minorHAnsi" w:cstheme="minorBidi"/>
              <w:b/>
              <w:noProof/>
              <w:szCs w:val="22"/>
              <w:lang w:eastAsia="es-MX"/>
            </w:rPr>
          </w:pPr>
          <w:r w:rsidRPr="00356BC9">
            <w:rPr>
              <w:sz w:val="16"/>
              <w:szCs w:val="16"/>
            </w:rPr>
            <w:fldChar w:fldCharType="begin"/>
          </w:r>
          <w:r w:rsidRPr="00356BC9">
            <w:rPr>
              <w:sz w:val="16"/>
              <w:szCs w:val="16"/>
            </w:rPr>
            <w:instrText xml:space="preserve"> TOC \o "1-3" \h \z \u </w:instrText>
          </w:r>
          <w:r w:rsidRPr="00356BC9">
            <w:rPr>
              <w:sz w:val="16"/>
              <w:szCs w:val="16"/>
            </w:rPr>
            <w:fldChar w:fldCharType="separate"/>
          </w:r>
          <w:hyperlink w:anchor="_Toc203014195" w:history="1">
            <w:r w:rsidR="00356BC9" w:rsidRPr="00356BC9">
              <w:rPr>
                <w:rStyle w:val="Hipervnculo"/>
                <w:b/>
                <w:noProof/>
                <w:color w:val="auto"/>
              </w:rPr>
              <w:t>ANTECEDENTES</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_Toc203014195 \h </w:instrText>
            </w:r>
            <w:r w:rsidR="00356BC9" w:rsidRPr="00356BC9">
              <w:rPr>
                <w:b/>
                <w:noProof/>
                <w:webHidden/>
              </w:rPr>
            </w:r>
            <w:r w:rsidR="00356BC9" w:rsidRPr="00356BC9">
              <w:rPr>
                <w:b/>
                <w:noProof/>
                <w:webHidden/>
              </w:rPr>
              <w:fldChar w:fldCharType="separate"/>
            </w:r>
            <w:r w:rsidR="00356BC9" w:rsidRPr="00356BC9">
              <w:rPr>
                <w:b/>
                <w:noProof/>
                <w:webHidden/>
              </w:rPr>
              <w:t>1</w:t>
            </w:r>
            <w:r w:rsidR="00356BC9" w:rsidRPr="00356BC9">
              <w:rPr>
                <w:b/>
                <w:noProof/>
                <w:webHidden/>
              </w:rPr>
              <w:fldChar w:fldCharType="end"/>
            </w:r>
          </w:hyperlink>
        </w:p>
        <w:p w14:paraId="0E043168" w14:textId="257908A5" w:rsidR="00356BC9" w:rsidRPr="00356BC9" w:rsidRDefault="00E5454F" w:rsidP="00356BC9">
          <w:pPr>
            <w:pStyle w:val="TDC2"/>
            <w:rPr>
              <w:rFonts w:asciiTheme="minorHAnsi" w:eastAsiaTheme="minorEastAsia" w:hAnsiTheme="minorHAnsi" w:cstheme="minorBidi"/>
              <w:b/>
              <w:noProof/>
              <w:szCs w:val="22"/>
              <w:lang w:eastAsia="es-MX"/>
            </w:rPr>
          </w:pPr>
          <w:hyperlink w:anchor="_Toc203014196" w:history="1">
            <w:r w:rsidR="00356BC9" w:rsidRPr="00356BC9">
              <w:rPr>
                <w:rStyle w:val="Hipervnculo"/>
                <w:b/>
                <w:noProof/>
                <w:color w:val="auto"/>
              </w:rPr>
              <w:t>DE LA SOLICITUD DE INFORMACIÓN</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_Toc203014196 \h </w:instrText>
            </w:r>
            <w:r w:rsidR="00356BC9" w:rsidRPr="00356BC9">
              <w:rPr>
                <w:b/>
                <w:noProof/>
                <w:webHidden/>
              </w:rPr>
            </w:r>
            <w:r w:rsidR="00356BC9" w:rsidRPr="00356BC9">
              <w:rPr>
                <w:b/>
                <w:noProof/>
                <w:webHidden/>
              </w:rPr>
              <w:fldChar w:fldCharType="separate"/>
            </w:r>
            <w:r w:rsidR="00356BC9" w:rsidRPr="00356BC9">
              <w:rPr>
                <w:b/>
                <w:noProof/>
                <w:webHidden/>
              </w:rPr>
              <w:t>1</w:t>
            </w:r>
            <w:r w:rsidR="00356BC9" w:rsidRPr="00356BC9">
              <w:rPr>
                <w:b/>
                <w:noProof/>
                <w:webHidden/>
              </w:rPr>
              <w:fldChar w:fldCharType="end"/>
            </w:r>
          </w:hyperlink>
        </w:p>
        <w:p w14:paraId="51E81402" w14:textId="751AFBA2" w:rsidR="00356BC9" w:rsidRPr="00356BC9" w:rsidRDefault="00E5454F" w:rsidP="00356BC9">
          <w:pPr>
            <w:pStyle w:val="TDC3"/>
            <w:rPr>
              <w:rFonts w:asciiTheme="minorHAnsi" w:eastAsiaTheme="minorEastAsia" w:hAnsiTheme="minorHAnsi" w:cstheme="minorBidi"/>
              <w:b/>
              <w:noProof/>
              <w:szCs w:val="22"/>
              <w:lang w:eastAsia="es-MX"/>
            </w:rPr>
          </w:pPr>
          <w:hyperlink w:anchor="_Toc203014197" w:history="1">
            <w:r w:rsidR="00356BC9" w:rsidRPr="00356BC9">
              <w:rPr>
                <w:rStyle w:val="Hipervnculo"/>
                <w:b/>
                <w:noProof/>
                <w:color w:val="auto"/>
              </w:rPr>
              <w:t>a) Solicitud de información</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_Toc203014197 \h </w:instrText>
            </w:r>
            <w:r w:rsidR="00356BC9" w:rsidRPr="00356BC9">
              <w:rPr>
                <w:b/>
                <w:noProof/>
                <w:webHidden/>
              </w:rPr>
            </w:r>
            <w:r w:rsidR="00356BC9" w:rsidRPr="00356BC9">
              <w:rPr>
                <w:b/>
                <w:noProof/>
                <w:webHidden/>
              </w:rPr>
              <w:fldChar w:fldCharType="separate"/>
            </w:r>
            <w:r w:rsidR="00356BC9" w:rsidRPr="00356BC9">
              <w:rPr>
                <w:b/>
                <w:noProof/>
                <w:webHidden/>
              </w:rPr>
              <w:t>1</w:t>
            </w:r>
            <w:r w:rsidR="00356BC9" w:rsidRPr="00356BC9">
              <w:rPr>
                <w:b/>
                <w:noProof/>
                <w:webHidden/>
              </w:rPr>
              <w:fldChar w:fldCharType="end"/>
            </w:r>
          </w:hyperlink>
        </w:p>
        <w:p w14:paraId="4F547787" w14:textId="3EC07987" w:rsidR="00356BC9" w:rsidRPr="00356BC9" w:rsidRDefault="00E5454F" w:rsidP="00356BC9">
          <w:pPr>
            <w:pStyle w:val="TDC3"/>
            <w:rPr>
              <w:rFonts w:asciiTheme="minorHAnsi" w:eastAsiaTheme="minorEastAsia" w:hAnsiTheme="minorHAnsi" w:cstheme="minorBidi"/>
              <w:b/>
              <w:noProof/>
              <w:szCs w:val="22"/>
              <w:lang w:eastAsia="es-MX"/>
            </w:rPr>
          </w:pPr>
          <w:hyperlink w:anchor="_Toc203014198" w:history="1">
            <w:r w:rsidR="00356BC9" w:rsidRPr="00356BC9">
              <w:rPr>
                <w:rStyle w:val="Hipervnculo"/>
                <w:b/>
                <w:noProof/>
                <w:color w:val="auto"/>
              </w:rPr>
              <w:t xml:space="preserve">b) </w:t>
            </w:r>
            <w:r w:rsidR="00356BC9" w:rsidRPr="00356BC9">
              <w:rPr>
                <w:rStyle w:val="Hipervnculo"/>
                <w:b/>
                <w:noProof/>
                <w:color w:val="auto"/>
                <w:lang w:val="es-ES"/>
              </w:rPr>
              <w:t xml:space="preserve">Respuesta </w:t>
            </w:r>
            <w:r w:rsidR="00356BC9" w:rsidRPr="00356BC9">
              <w:rPr>
                <w:rStyle w:val="Hipervnculo"/>
                <w:rFonts w:eastAsia="Calibri"/>
                <w:b/>
                <w:noProof/>
                <w:color w:val="auto"/>
                <w:lang w:eastAsia="en-US"/>
              </w:rPr>
              <w:t>del Sujeto Obligado</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_Toc203014198 \h </w:instrText>
            </w:r>
            <w:r w:rsidR="00356BC9" w:rsidRPr="00356BC9">
              <w:rPr>
                <w:b/>
                <w:noProof/>
                <w:webHidden/>
              </w:rPr>
            </w:r>
            <w:r w:rsidR="00356BC9" w:rsidRPr="00356BC9">
              <w:rPr>
                <w:b/>
                <w:noProof/>
                <w:webHidden/>
              </w:rPr>
              <w:fldChar w:fldCharType="separate"/>
            </w:r>
            <w:r w:rsidR="00356BC9" w:rsidRPr="00356BC9">
              <w:rPr>
                <w:b/>
                <w:noProof/>
                <w:webHidden/>
              </w:rPr>
              <w:t>2</w:t>
            </w:r>
            <w:r w:rsidR="00356BC9" w:rsidRPr="00356BC9">
              <w:rPr>
                <w:b/>
                <w:noProof/>
                <w:webHidden/>
              </w:rPr>
              <w:fldChar w:fldCharType="end"/>
            </w:r>
          </w:hyperlink>
        </w:p>
        <w:p w14:paraId="767A57F9" w14:textId="53BC56A1" w:rsidR="00356BC9" w:rsidRPr="00356BC9" w:rsidRDefault="00E5454F" w:rsidP="00356BC9">
          <w:pPr>
            <w:pStyle w:val="TDC2"/>
            <w:rPr>
              <w:rFonts w:asciiTheme="minorHAnsi" w:eastAsiaTheme="minorEastAsia" w:hAnsiTheme="minorHAnsi" w:cstheme="minorBidi"/>
              <w:b/>
              <w:noProof/>
              <w:szCs w:val="22"/>
              <w:lang w:eastAsia="es-MX"/>
            </w:rPr>
          </w:pPr>
          <w:hyperlink w:anchor="_Toc203014199" w:history="1">
            <w:r w:rsidR="00356BC9" w:rsidRPr="00356BC9">
              <w:rPr>
                <w:rStyle w:val="Hipervnculo"/>
                <w:b/>
                <w:noProof/>
                <w:color w:val="auto"/>
              </w:rPr>
              <w:t>DEL RECURSO DE REVISIÓN</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_Toc203014199 \h </w:instrText>
            </w:r>
            <w:r w:rsidR="00356BC9" w:rsidRPr="00356BC9">
              <w:rPr>
                <w:b/>
                <w:noProof/>
                <w:webHidden/>
              </w:rPr>
            </w:r>
            <w:r w:rsidR="00356BC9" w:rsidRPr="00356BC9">
              <w:rPr>
                <w:b/>
                <w:noProof/>
                <w:webHidden/>
              </w:rPr>
              <w:fldChar w:fldCharType="separate"/>
            </w:r>
            <w:r w:rsidR="00356BC9" w:rsidRPr="00356BC9">
              <w:rPr>
                <w:b/>
                <w:noProof/>
                <w:webHidden/>
              </w:rPr>
              <w:t>3</w:t>
            </w:r>
            <w:r w:rsidR="00356BC9" w:rsidRPr="00356BC9">
              <w:rPr>
                <w:b/>
                <w:noProof/>
                <w:webHidden/>
              </w:rPr>
              <w:fldChar w:fldCharType="end"/>
            </w:r>
          </w:hyperlink>
        </w:p>
        <w:p w14:paraId="4E8DD4CE" w14:textId="14260E34" w:rsidR="00356BC9" w:rsidRPr="00356BC9" w:rsidRDefault="00E5454F" w:rsidP="00356BC9">
          <w:pPr>
            <w:pStyle w:val="TDC3"/>
            <w:rPr>
              <w:rFonts w:asciiTheme="minorHAnsi" w:eastAsiaTheme="minorEastAsia" w:hAnsiTheme="minorHAnsi" w:cstheme="minorBidi"/>
              <w:b/>
              <w:noProof/>
              <w:szCs w:val="22"/>
              <w:lang w:eastAsia="es-MX"/>
            </w:rPr>
          </w:pPr>
          <w:hyperlink w:anchor="_Toc203014200" w:history="1">
            <w:r w:rsidR="00356BC9" w:rsidRPr="00356BC9">
              <w:rPr>
                <w:rStyle w:val="Hipervnculo"/>
                <w:b/>
                <w:noProof/>
                <w:color w:val="auto"/>
              </w:rPr>
              <w:t>a) Interposición del Recurso de Revisión</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_Toc203014200 \h </w:instrText>
            </w:r>
            <w:r w:rsidR="00356BC9" w:rsidRPr="00356BC9">
              <w:rPr>
                <w:b/>
                <w:noProof/>
                <w:webHidden/>
              </w:rPr>
            </w:r>
            <w:r w:rsidR="00356BC9" w:rsidRPr="00356BC9">
              <w:rPr>
                <w:b/>
                <w:noProof/>
                <w:webHidden/>
              </w:rPr>
              <w:fldChar w:fldCharType="separate"/>
            </w:r>
            <w:r w:rsidR="00356BC9" w:rsidRPr="00356BC9">
              <w:rPr>
                <w:b/>
                <w:noProof/>
                <w:webHidden/>
              </w:rPr>
              <w:t>3</w:t>
            </w:r>
            <w:r w:rsidR="00356BC9" w:rsidRPr="00356BC9">
              <w:rPr>
                <w:b/>
                <w:noProof/>
                <w:webHidden/>
              </w:rPr>
              <w:fldChar w:fldCharType="end"/>
            </w:r>
          </w:hyperlink>
        </w:p>
        <w:p w14:paraId="3229CBA9" w14:textId="69EF0DD4" w:rsidR="00356BC9" w:rsidRPr="00356BC9" w:rsidRDefault="00E5454F" w:rsidP="00356BC9">
          <w:pPr>
            <w:pStyle w:val="TDC3"/>
            <w:rPr>
              <w:rFonts w:asciiTheme="minorHAnsi" w:eastAsiaTheme="minorEastAsia" w:hAnsiTheme="minorHAnsi" w:cstheme="minorBidi"/>
              <w:b/>
              <w:noProof/>
              <w:szCs w:val="22"/>
              <w:lang w:eastAsia="es-MX"/>
            </w:rPr>
          </w:pPr>
          <w:hyperlink w:anchor="_Toc203014201" w:history="1">
            <w:r w:rsidR="00356BC9" w:rsidRPr="00356BC9">
              <w:rPr>
                <w:rStyle w:val="Hipervnculo"/>
                <w:b/>
                <w:noProof/>
                <w:color w:val="auto"/>
              </w:rPr>
              <w:t>b) Turno del Recurso de Revisión</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_Toc203014201 \h </w:instrText>
            </w:r>
            <w:r w:rsidR="00356BC9" w:rsidRPr="00356BC9">
              <w:rPr>
                <w:b/>
                <w:noProof/>
                <w:webHidden/>
              </w:rPr>
            </w:r>
            <w:r w:rsidR="00356BC9" w:rsidRPr="00356BC9">
              <w:rPr>
                <w:b/>
                <w:noProof/>
                <w:webHidden/>
              </w:rPr>
              <w:fldChar w:fldCharType="separate"/>
            </w:r>
            <w:r w:rsidR="00356BC9" w:rsidRPr="00356BC9">
              <w:rPr>
                <w:b/>
                <w:noProof/>
                <w:webHidden/>
              </w:rPr>
              <w:t>3</w:t>
            </w:r>
            <w:r w:rsidR="00356BC9" w:rsidRPr="00356BC9">
              <w:rPr>
                <w:b/>
                <w:noProof/>
                <w:webHidden/>
              </w:rPr>
              <w:fldChar w:fldCharType="end"/>
            </w:r>
          </w:hyperlink>
        </w:p>
        <w:p w14:paraId="0876F0A8" w14:textId="5A64E931" w:rsidR="00356BC9" w:rsidRPr="00356BC9" w:rsidRDefault="00E5454F" w:rsidP="00356BC9">
          <w:pPr>
            <w:pStyle w:val="TDC3"/>
            <w:rPr>
              <w:rFonts w:asciiTheme="minorHAnsi" w:eastAsiaTheme="minorEastAsia" w:hAnsiTheme="minorHAnsi" w:cstheme="minorBidi"/>
              <w:b/>
              <w:noProof/>
              <w:szCs w:val="22"/>
              <w:lang w:eastAsia="es-MX"/>
            </w:rPr>
          </w:pPr>
          <w:hyperlink w:anchor="_Toc203014202" w:history="1">
            <w:r w:rsidR="00356BC9" w:rsidRPr="00356BC9">
              <w:rPr>
                <w:rStyle w:val="Hipervnculo"/>
                <w:b/>
                <w:noProof/>
                <w:color w:val="auto"/>
              </w:rPr>
              <w:t>c) Admisión del Recurso de Revisión</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_Toc203014202 \h </w:instrText>
            </w:r>
            <w:r w:rsidR="00356BC9" w:rsidRPr="00356BC9">
              <w:rPr>
                <w:b/>
                <w:noProof/>
                <w:webHidden/>
              </w:rPr>
            </w:r>
            <w:r w:rsidR="00356BC9" w:rsidRPr="00356BC9">
              <w:rPr>
                <w:b/>
                <w:noProof/>
                <w:webHidden/>
              </w:rPr>
              <w:fldChar w:fldCharType="separate"/>
            </w:r>
            <w:r w:rsidR="00356BC9" w:rsidRPr="00356BC9">
              <w:rPr>
                <w:b/>
                <w:noProof/>
                <w:webHidden/>
              </w:rPr>
              <w:t>3</w:t>
            </w:r>
            <w:r w:rsidR="00356BC9" w:rsidRPr="00356BC9">
              <w:rPr>
                <w:b/>
                <w:noProof/>
                <w:webHidden/>
              </w:rPr>
              <w:fldChar w:fldCharType="end"/>
            </w:r>
          </w:hyperlink>
        </w:p>
        <w:p w14:paraId="55FB23D6" w14:textId="0974EC0C" w:rsidR="00356BC9" w:rsidRPr="00356BC9" w:rsidRDefault="00E5454F" w:rsidP="00356BC9">
          <w:pPr>
            <w:pStyle w:val="TDC3"/>
            <w:rPr>
              <w:rFonts w:asciiTheme="minorHAnsi" w:eastAsiaTheme="minorEastAsia" w:hAnsiTheme="minorHAnsi" w:cstheme="minorBidi"/>
              <w:b/>
              <w:noProof/>
              <w:szCs w:val="22"/>
              <w:lang w:eastAsia="es-MX"/>
            </w:rPr>
          </w:pPr>
          <w:hyperlink w:anchor="_Toc203014203" w:history="1">
            <w:r w:rsidR="00356BC9" w:rsidRPr="00356BC9">
              <w:rPr>
                <w:rStyle w:val="Hipervnculo"/>
                <w:b/>
                <w:noProof/>
                <w:color w:val="auto"/>
              </w:rPr>
              <w:t>d) Informe Justificado del Sujeto Obligado</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_Toc203014203 \h </w:instrText>
            </w:r>
            <w:r w:rsidR="00356BC9" w:rsidRPr="00356BC9">
              <w:rPr>
                <w:b/>
                <w:noProof/>
                <w:webHidden/>
              </w:rPr>
            </w:r>
            <w:r w:rsidR="00356BC9" w:rsidRPr="00356BC9">
              <w:rPr>
                <w:b/>
                <w:noProof/>
                <w:webHidden/>
              </w:rPr>
              <w:fldChar w:fldCharType="separate"/>
            </w:r>
            <w:r w:rsidR="00356BC9" w:rsidRPr="00356BC9">
              <w:rPr>
                <w:b/>
                <w:noProof/>
                <w:webHidden/>
              </w:rPr>
              <w:t>4</w:t>
            </w:r>
            <w:r w:rsidR="00356BC9" w:rsidRPr="00356BC9">
              <w:rPr>
                <w:b/>
                <w:noProof/>
                <w:webHidden/>
              </w:rPr>
              <w:fldChar w:fldCharType="end"/>
            </w:r>
          </w:hyperlink>
        </w:p>
        <w:p w14:paraId="1E9ABB89" w14:textId="36DD5AAA" w:rsidR="00356BC9" w:rsidRPr="00356BC9" w:rsidRDefault="00E5454F" w:rsidP="00356BC9">
          <w:pPr>
            <w:pStyle w:val="TDC3"/>
            <w:rPr>
              <w:rFonts w:asciiTheme="minorHAnsi" w:eastAsiaTheme="minorEastAsia" w:hAnsiTheme="minorHAnsi" w:cstheme="minorBidi"/>
              <w:b/>
              <w:noProof/>
              <w:szCs w:val="22"/>
              <w:lang w:eastAsia="es-MX"/>
            </w:rPr>
          </w:pPr>
          <w:hyperlink w:anchor="_Toc203014204" w:history="1">
            <w:r w:rsidR="00356BC9" w:rsidRPr="00356BC9">
              <w:rPr>
                <w:rStyle w:val="Hipervnculo"/>
                <w:rFonts w:eastAsia="Calibri"/>
                <w:b/>
                <w:bCs/>
                <w:noProof/>
                <w:color w:val="auto"/>
                <w:lang w:eastAsia="en-US"/>
              </w:rPr>
              <w:t>e)</w:t>
            </w:r>
            <w:r w:rsidR="00356BC9" w:rsidRPr="00356BC9">
              <w:rPr>
                <w:rStyle w:val="Hipervnculo"/>
                <w:b/>
                <w:noProof/>
                <w:color w:val="auto"/>
              </w:rPr>
              <w:t xml:space="preserve"> </w:t>
            </w:r>
            <w:r w:rsidR="00356BC9" w:rsidRPr="00356BC9">
              <w:rPr>
                <w:rStyle w:val="Hipervnculo"/>
                <w:b/>
                <w:noProof/>
                <w:color w:val="auto"/>
                <w:lang w:val="es-ES"/>
              </w:rPr>
              <w:t>Manifestaciones de la Parte Recurrente</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_Toc203014204 \h </w:instrText>
            </w:r>
            <w:r w:rsidR="00356BC9" w:rsidRPr="00356BC9">
              <w:rPr>
                <w:b/>
                <w:noProof/>
                <w:webHidden/>
              </w:rPr>
            </w:r>
            <w:r w:rsidR="00356BC9" w:rsidRPr="00356BC9">
              <w:rPr>
                <w:b/>
                <w:noProof/>
                <w:webHidden/>
              </w:rPr>
              <w:fldChar w:fldCharType="separate"/>
            </w:r>
            <w:r w:rsidR="00356BC9" w:rsidRPr="00356BC9">
              <w:rPr>
                <w:b/>
                <w:noProof/>
                <w:webHidden/>
              </w:rPr>
              <w:t>4</w:t>
            </w:r>
            <w:r w:rsidR="00356BC9" w:rsidRPr="00356BC9">
              <w:rPr>
                <w:b/>
                <w:noProof/>
                <w:webHidden/>
              </w:rPr>
              <w:fldChar w:fldCharType="end"/>
            </w:r>
          </w:hyperlink>
        </w:p>
        <w:p w14:paraId="311934BD" w14:textId="256122E8" w:rsidR="00356BC9" w:rsidRPr="00356BC9" w:rsidRDefault="00E5454F" w:rsidP="00356BC9">
          <w:pPr>
            <w:pStyle w:val="TDC3"/>
            <w:rPr>
              <w:rFonts w:asciiTheme="minorHAnsi" w:eastAsiaTheme="minorEastAsia" w:hAnsiTheme="minorHAnsi" w:cstheme="minorBidi"/>
              <w:b/>
              <w:noProof/>
              <w:szCs w:val="22"/>
              <w:lang w:eastAsia="es-MX"/>
            </w:rPr>
          </w:pPr>
          <w:hyperlink w:anchor="_Toc203014205" w:history="1">
            <w:r w:rsidR="00356BC9" w:rsidRPr="00356BC9">
              <w:rPr>
                <w:rStyle w:val="Hipervnculo"/>
                <w:rFonts w:eastAsia="Calibri"/>
                <w:b/>
                <w:noProof/>
                <w:color w:val="auto"/>
              </w:rPr>
              <w:t xml:space="preserve">f) </w:t>
            </w:r>
            <w:r w:rsidR="00356BC9" w:rsidRPr="00356BC9">
              <w:rPr>
                <w:rStyle w:val="Hipervnculo"/>
                <w:b/>
                <w:noProof/>
                <w:color w:val="auto"/>
              </w:rPr>
              <w:t>Cierre de instrucción</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_Toc203014205 \h </w:instrText>
            </w:r>
            <w:r w:rsidR="00356BC9" w:rsidRPr="00356BC9">
              <w:rPr>
                <w:b/>
                <w:noProof/>
                <w:webHidden/>
              </w:rPr>
            </w:r>
            <w:r w:rsidR="00356BC9" w:rsidRPr="00356BC9">
              <w:rPr>
                <w:b/>
                <w:noProof/>
                <w:webHidden/>
              </w:rPr>
              <w:fldChar w:fldCharType="separate"/>
            </w:r>
            <w:r w:rsidR="00356BC9" w:rsidRPr="00356BC9">
              <w:rPr>
                <w:b/>
                <w:noProof/>
                <w:webHidden/>
              </w:rPr>
              <w:t>4</w:t>
            </w:r>
            <w:r w:rsidR="00356BC9" w:rsidRPr="00356BC9">
              <w:rPr>
                <w:b/>
                <w:noProof/>
                <w:webHidden/>
              </w:rPr>
              <w:fldChar w:fldCharType="end"/>
            </w:r>
          </w:hyperlink>
        </w:p>
        <w:p w14:paraId="2F08F274" w14:textId="2704FADA" w:rsidR="00356BC9" w:rsidRPr="00356BC9" w:rsidRDefault="00E5454F" w:rsidP="00356BC9">
          <w:pPr>
            <w:pStyle w:val="TDC1"/>
            <w:tabs>
              <w:tab w:val="right" w:leader="dot" w:pos="9034"/>
            </w:tabs>
            <w:rPr>
              <w:rFonts w:asciiTheme="minorHAnsi" w:eastAsiaTheme="minorEastAsia" w:hAnsiTheme="minorHAnsi" w:cstheme="minorBidi"/>
              <w:b/>
              <w:noProof/>
              <w:szCs w:val="22"/>
              <w:lang w:eastAsia="es-MX"/>
            </w:rPr>
          </w:pPr>
          <w:hyperlink w:anchor="_Toc203014206" w:history="1">
            <w:r w:rsidR="00356BC9" w:rsidRPr="00356BC9">
              <w:rPr>
                <w:rStyle w:val="Hipervnculo"/>
                <w:rFonts w:eastAsiaTheme="minorHAnsi"/>
                <w:b/>
                <w:noProof/>
                <w:color w:val="auto"/>
                <w:lang w:eastAsia="en-US"/>
              </w:rPr>
              <w:t>CONSIDERANDOS</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_Toc203014206 \h </w:instrText>
            </w:r>
            <w:r w:rsidR="00356BC9" w:rsidRPr="00356BC9">
              <w:rPr>
                <w:b/>
                <w:noProof/>
                <w:webHidden/>
              </w:rPr>
            </w:r>
            <w:r w:rsidR="00356BC9" w:rsidRPr="00356BC9">
              <w:rPr>
                <w:b/>
                <w:noProof/>
                <w:webHidden/>
              </w:rPr>
              <w:fldChar w:fldCharType="separate"/>
            </w:r>
            <w:r w:rsidR="00356BC9" w:rsidRPr="00356BC9">
              <w:rPr>
                <w:b/>
                <w:noProof/>
                <w:webHidden/>
              </w:rPr>
              <w:t>4</w:t>
            </w:r>
            <w:r w:rsidR="00356BC9" w:rsidRPr="00356BC9">
              <w:rPr>
                <w:b/>
                <w:noProof/>
                <w:webHidden/>
              </w:rPr>
              <w:fldChar w:fldCharType="end"/>
            </w:r>
          </w:hyperlink>
        </w:p>
        <w:p w14:paraId="054A2409" w14:textId="3A930FBF" w:rsidR="00356BC9" w:rsidRPr="00356BC9" w:rsidRDefault="00E5454F" w:rsidP="00356BC9">
          <w:pPr>
            <w:pStyle w:val="TDC2"/>
            <w:rPr>
              <w:rFonts w:asciiTheme="minorHAnsi" w:eastAsiaTheme="minorEastAsia" w:hAnsiTheme="minorHAnsi" w:cstheme="minorBidi"/>
              <w:b/>
              <w:noProof/>
              <w:szCs w:val="22"/>
              <w:lang w:eastAsia="es-MX"/>
            </w:rPr>
          </w:pPr>
          <w:hyperlink w:anchor="_Toc203014207" w:history="1">
            <w:r w:rsidR="00356BC9" w:rsidRPr="00356BC9">
              <w:rPr>
                <w:rStyle w:val="Hipervnculo"/>
                <w:rFonts w:eastAsia="Batang"/>
                <w:b/>
                <w:noProof/>
                <w:color w:val="auto"/>
              </w:rPr>
              <w:t>PRIMERO. Procedibilidad</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_Toc203014207 \h </w:instrText>
            </w:r>
            <w:r w:rsidR="00356BC9" w:rsidRPr="00356BC9">
              <w:rPr>
                <w:b/>
                <w:noProof/>
                <w:webHidden/>
              </w:rPr>
            </w:r>
            <w:r w:rsidR="00356BC9" w:rsidRPr="00356BC9">
              <w:rPr>
                <w:b/>
                <w:noProof/>
                <w:webHidden/>
              </w:rPr>
              <w:fldChar w:fldCharType="separate"/>
            </w:r>
            <w:r w:rsidR="00356BC9" w:rsidRPr="00356BC9">
              <w:rPr>
                <w:b/>
                <w:noProof/>
                <w:webHidden/>
              </w:rPr>
              <w:t>4</w:t>
            </w:r>
            <w:r w:rsidR="00356BC9" w:rsidRPr="00356BC9">
              <w:rPr>
                <w:b/>
                <w:noProof/>
                <w:webHidden/>
              </w:rPr>
              <w:fldChar w:fldCharType="end"/>
            </w:r>
          </w:hyperlink>
        </w:p>
        <w:p w14:paraId="08552339" w14:textId="0228F8F6" w:rsidR="00356BC9" w:rsidRPr="00356BC9" w:rsidRDefault="00E5454F" w:rsidP="00356BC9">
          <w:pPr>
            <w:pStyle w:val="TDC3"/>
            <w:rPr>
              <w:rFonts w:asciiTheme="minorHAnsi" w:eastAsiaTheme="minorEastAsia" w:hAnsiTheme="minorHAnsi" w:cstheme="minorBidi"/>
              <w:b/>
              <w:noProof/>
              <w:szCs w:val="22"/>
              <w:lang w:eastAsia="es-MX"/>
            </w:rPr>
          </w:pPr>
          <w:hyperlink w:anchor="_Toc203014208" w:history="1">
            <w:r w:rsidR="00356BC9" w:rsidRPr="00356BC9">
              <w:rPr>
                <w:rStyle w:val="Hipervnculo"/>
                <w:b/>
                <w:noProof/>
                <w:color w:val="auto"/>
              </w:rPr>
              <w:t>a) Competencia del Instituto</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_Toc203014208 \h </w:instrText>
            </w:r>
            <w:r w:rsidR="00356BC9" w:rsidRPr="00356BC9">
              <w:rPr>
                <w:b/>
                <w:noProof/>
                <w:webHidden/>
              </w:rPr>
            </w:r>
            <w:r w:rsidR="00356BC9" w:rsidRPr="00356BC9">
              <w:rPr>
                <w:b/>
                <w:noProof/>
                <w:webHidden/>
              </w:rPr>
              <w:fldChar w:fldCharType="separate"/>
            </w:r>
            <w:r w:rsidR="00356BC9" w:rsidRPr="00356BC9">
              <w:rPr>
                <w:b/>
                <w:noProof/>
                <w:webHidden/>
              </w:rPr>
              <w:t>4</w:t>
            </w:r>
            <w:r w:rsidR="00356BC9" w:rsidRPr="00356BC9">
              <w:rPr>
                <w:b/>
                <w:noProof/>
                <w:webHidden/>
              </w:rPr>
              <w:fldChar w:fldCharType="end"/>
            </w:r>
          </w:hyperlink>
        </w:p>
        <w:p w14:paraId="4534ECCA" w14:textId="16ABD618" w:rsidR="00356BC9" w:rsidRPr="00356BC9" w:rsidRDefault="00E5454F" w:rsidP="00356BC9">
          <w:pPr>
            <w:pStyle w:val="TDC3"/>
            <w:rPr>
              <w:rFonts w:asciiTheme="minorHAnsi" w:eastAsiaTheme="minorEastAsia" w:hAnsiTheme="minorHAnsi" w:cstheme="minorBidi"/>
              <w:b/>
              <w:noProof/>
              <w:szCs w:val="22"/>
              <w:lang w:eastAsia="es-MX"/>
            </w:rPr>
          </w:pPr>
          <w:hyperlink w:anchor="_Toc203014209" w:history="1">
            <w:r w:rsidR="00356BC9" w:rsidRPr="00356BC9">
              <w:rPr>
                <w:rStyle w:val="Hipervnculo"/>
                <w:b/>
                <w:noProof/>
                <w:color w:val="auto"/>
              </w:rPr>
              <w:t>b) Legitimidad de la parte recurrente</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_Toc203014209 \h </w:instrText>
            </w:r>
            <w:r w:rsidR="00356BC9" w:rsidRPr="00356BC9">
              <w:rPr>
                <w:b/>
                <w:noProof/>
                <w:webHidden/>
              </w:rPr>
            </w:r>
            <w:r w:rsidR="00356BC9" w:rsidRPr="00356BC9">
              <w:rPr>
                <w:b/>
                <w:noProof/>
                <w:webHidden/>
              </w:rPr>
              <w:fldChar w:fldCharType="separate"/>
            </w:r>
            <w:r w:rsidR="00356BC9" w:rsidRPr="00356BC9">
              <w:rPr>
                <w:b/>
                <w:noProof/>
                <w:webHidden/>
              </w:rPr>
              <w:t>5</w:t>
            </w:r>
            <w:r w:rsidR="00356BC9" w:rsidRPr="00356BC9">
              <w:rPr>
                <w:b/>
                <w:noProof/>
                <w:webHidden/>
              </w:rPr>
              <w:fldChar w:fldCharType="end"/>
            </w:r>
          </w:hyperlink>
        </w:p>
        <w:p w14:paraId="1A6CEC3C" w14:textId="1885217B" w:rsidR="00356BC9" w:rsidRPr="00356BC9" w:rsidRDefault="00E5454F" w:rsidP="00356BC9">
          <w:pPr>
            <w:pStyle w:val="TDC3"/>
            <w:rPr>
              <w:rFonts w:asciiTheme="minorHAnsi" w:eastAsiaTheme="minorEastAsia" w:hAnsiTheme="minorHAnsi" w:cstheme="minorBidi"/>
              <w:b/>
              <w:noProof/>
              <w:szCs w:val="22"/>
              <w:lang w:eastAsia="es-MX"/>
            </w:rPr>
          </w:pPr>
          <w:hyperlink w:anchor="_Toc203014210" w:history="1">
            <w:r w:rsidR="00356BC9" w:rsidRPr="00356BC9">
              <w:rPr>
                <w:rStyle w:val="Hipervnculo"/>
                <w:rFonts w:eastAsia="Calibri"/>
                <w:b/>
                <w:noProof/>
                <w:color w:val="auto"/>
                <w:lang w:eastAsia="es-ES_tradnl"/>
              </w:rPr>
              <w:t>c) Plazo para interponer el recurso</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_Toc203014210 \h </w:instrText>
            </w:r>
            <w:r w:rsidR="00356BC9" w:rsidRPr="00356BC9">
              <w:rPr>
                <w:b/>
                <w:noProof/>
                <w:webHidden/>
              </w:rPr>
            </w:r>
            <w:r w:rsidR="00356BC9" w:rsidRPr="00356BC9">
              <w:rPr>
                <w:b/>
                <w:noProof/>
                <w:webHidden/>
              </w:rPr>
              <w:fldChar w:fldCharType="separate"/>
            </w:r>
            <w:r w:rsidR="00356BC9" w:rsidRPr="00356BC9">
              <w:rPr>
                <w:b/>
                <w:noProof/>
                <w:webHidden/>
              </w:rPr>
              <w:t>5</w:t>
            </w:r>
            <w:r w:rsidR="00356BC9" w:rsidRPr="00356BC9">
              <w:rPr>
                <w:b/>
                <w:noProof/>
                <w:webHidden/>
              </w:rPr>
              <w:fldChar w:fldCharType="end"/>
            </w:r>
          </w:hyperlink>
        </w:p>
        <w:p w14:paraId="5FAF6E05" w14:textId="24E1A7DD" w:rsidR="00356BC9" w:rsidRPr="00356BC9" w:rsidRDefault="00E5454F" w:rsidP="00356BC9">
          <w:pPr>
            <w:pStyle w:val="TDC3"/>
            <w:rPr>
              <w:rFonts w:asciiTheme="minorHAnsi" w:eastAsiaTheme="minorEastAsia" w:hAnsiTheme="minorHAnsi" w:cstheme="minorBidi"/>
              <w:b/>
              <w:noProof/>
              <w:szCs w:val="22"/>
              <w:lang w:eastAsia="es-MX"/>
            </w:rPr>
          </w:pPr>
          <w:hyperlink w:anchor="_Toc203014211" w:history="1">
            <w:r w:rsidR="00356BC9" w:rsidRPr="00356BC9">
              <w:rPr>
                <w:rStyle w:val="Hipervnculo"/>
                <w:rFonts w:eastAsia="Calibri"/>
                <w:b/>
                <w:noProof/>
                <w:color w:val="auto"/>
                <w:lang w:eastAsia="es-ES_tradnl"/>
              </w:rPr>
              <w:t>d) Causal de procedencia</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_Toc203014211 \h </w:instrText>
            </w:r>
            <w:r w:rsidR="00356BC9" w:rsidRPr="00356BC9">
              <w:rPr>
                <w:b/>
                <w:noProof/>
                <w:webHidden/>
              </w:rPr>
            </w:r>
            <w:r w:rsidR="00356BC9" w:rsidRPr="00356BC9">
              <w:rPr>
                <w:b/>
                <w:noProof/>
                <w:webHidden/>
              </w:rPr>
              <w:fldChar w:fldCharType="separate"/>
            </w:r>
            <w:r w:rsidR="00356BC9" w:rsidRPr="00356BC9">
              <w:rPr>
                <w:b/>
                <w:noProof/>
                <w:webHidden/>
              </w:rPr>
              <w:t>5</w:t>
            </w:r>
            <w:r w:rsidR="00356BC9" w:rsidRPr="00356BC9">
              <w:rPr>
                <w:b/>
                <w:noProof/>
                <w:webHidden/>
              </w:rPr>
              <w:fldChar w:fldCharType="end"/>
            </w:r>
          </w:hyperlink>
        </w:p>
        <w:p w14:paraId="681CA6CE" w14:textId="79EA2A48" w:rsidR="00356BC9" w:rsidRPr="00356BC9" w:rsidRDefault="00E5454F" w:rsidP="00356BC9">
          <w:pPr>
            <w:pStyle w:val="TDC3"/>
            <w:rPr>
              <w:rFonts w:asciiTheme="minorHAnsi" w:eastAsiaTheme="minorEastAsia" w:hAnsiTheme="minorHAnsi" w:cstheme="minorBidi"/>
              <w:b/>
              <w:noProof/>
              <w:szCs w:val="22"/>
              <w:lang w:eastAsia="es-MX"/>
            </w:rPr>
          </w:pPr>
          <w:hyperlink w:anchor="_Toc203014212" w:history="1">
            <w:r w:rsidR="00356BC9" w:rsidRPr="00356BC9">
              <w:rPr>
                <w:rStyle w:val="Hipervnculo"/>
                <w:b/>
                <w:noProof/>
                <w:color w:val="auto"/>
              </w:rPr>
              <w:t>e) Requisitos formales para la interposición del recurso</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_Toc203014212 \h </w:instrText>
            </w:r>
            <w:r w:rsidR="00356BC9" w:rsidRPr="00356BC9">
              <w:rPr>
                <w:b/>
                <w:noProof/>
                <w:webHidden/>
              </w:rPr>
            </w:r>
            <w:r w:rsidR="00356BC9" w:rsidRPr="00356BC9">
              <w:rPr>
                <w:b/>
                <w:noProof/>
                <w:webHidden/>
              </w:rPr>
              <w:fldChar w:fldCharType="separate"/>
            </w:r>
            <w:r w:rsidR="00356BC9" w:rsidRPr="00356BC9">
              <w:rPr>
                <w:b/>
                <w:noProof/>
                <w:webHidden/>
              </w:rPr>
              <w:t>6</w:t>
            </w:r>
            <w:r w:rsidR="00356BC9" w:rsidRPr="00356BC9">
              <w:rPr>
                <w:b/>
                <w:noProof/>
                <w:webHidden/>
              </w:rPr>
              <w:fldChar w:fldCharType="end"/>
            </w:r>
          </w:hyperlink>
        </w:p>
        <w:p w14:paraId="2E3829BE" w14:textId="2886853B" w:rsidR="00356BC9" w:rsidRPr="00356BC9" w:rsidRDefault="00E5454F" w:rsidP="00356BC9">
          <w:pPr>
            <w:pStyle w:val="TDC2"/>
            <w:rPr>
              <w:rFonts w:asciiTheme="minorHAnsi" w:eastAsiaTheme="minorEastAsia" w:hAnsiTheme="minorHAnsi" w:cstheme="minorBidi"/>
              <w:b/>
              <w:noProof/>
              <w:szCs w:val="22"/>
              <w:lang w:eastAsia="es-MX"/>
            </w:rPr>
          </w:pPr>
          <w:hyperlink w:anchor="_Toc203014213" w:history="1">
            <w:r w:rsidR="00356BC9" w:rsidRPr="00356BC9">
              <w:rPr>
                <w:rStyle w:val="Hipervnculo"/>
                <w:b/>
                <w:noProof/>
                <w:color w:val="auto"/>
              </w:rPr>
              <w:t>SEGUNDO. Estudio de Fondo</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_Toc203014213 \h </w:instrText>
            </w:r>
            <w:r w:rsidR="00356BC9" w:rsidRPr="00356BC9">
              <w:rPr>
                <w:b/>
                <w:noProof/>
                <w:webHidden/>
              </w:rPr>
            </w:r>
            <w:r w:rsidR="00356BC9" w:rsidRPr="00356BC9">
              <w:rPr>
                <w:b/>
                <w:noProof/>
                <w:webHidden/>
              </w:rPr>
              <w:fldChar w:fldCharType="separate"/>
            </w:r>
            <w:r w:rsidR="00356BC9" w:rsidRPr="00356BC9">
              <w:rPr>
                <w:b/>
                <w:noProof/>
                <w:webHidden/>
              </w:rPr>
              <w:t>6</w:t>
            </w:r>
            <w:r w:rsidR="00356BC9" w:rsidRPr="00356BC9">
              <w:rPr>
                <w:b/>
                <w:noProof/>
                <w:webHidden/>
              </w:rPr>
              <w:fldChar w:fldCharType="end"/>
            </w:r>
          </w:hyperlink>
        </w:p>
        <w:p w14:paraId="3BA62FFF" w14:textId="13FF5929" w:rsidR="00356BC9" w:rsidRPr="00356BC9" w:rsidRDefault="00E5454F" w:rsidP="00356BC9">
          <w:pPr>
            <w:pStyle w:val="TDC3"/>
            <w:rPr>
              <w:rFonts w:asciiTheme="minorHAnsi" w:eastAsiaTheme="minorEastAsia" w:hAnsiTheme="minorHAnsi" w:cstheme="minorBidi"/>
              <w:b/>
              <w:noProof/>
              <w:szCs w:val="22"/>
              <w:lang w:eastAsia="es-MX"/>
            </w:rPr>
          </w:pPr>
          <w:hyperlink w:anchor="_Toc203014214" w:history="1">
            <w:r w:rsidR="00356BC9" w:rsidRPr="00356BC9">
              <w:rPr>
                <w:rStyle w:val="Hipervnculo"/>
                <w:b/>
                <w:noProof/>
                <w:color w:val="auto"/>
              </w:rPr>
              <w:t>a) Mandato de transparencia y responsabilidad del Sujeto Obligado</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_Toc203014214 \h </w:instrText>
            </w:r>
            <w:r w:rsidR="00356BC9" w:rsidRPr="00356BC9">
              <w:rPr>
                <w:b/>
                <w:noProof/>
                <w:webHidden/>
              </w:rPr>
            </w:r>
            <w:r w:rsidR="00356BC9" w:rsidRPr="00356BC9">
              <w:rPr>
                <w:b/>
                <w:noProof/>
                <w:webHidden/>
              </w:rPr>
              <w:fldChar w:fldCharType="separate"/>
            </w:r>
            <w:r w:rsidR="00356BC9" w:rsidRPr="00356BC9">
              <w:rPr>
                <w:b/>
                <w:noProof/>
                <w:webHidden/>
              </w:rPr>
              <w:t>6</w:t>
            </w:r>
            <w:r w:rsidR="00356BC9" w:rsidRPr="00356BC9">
              <w:rPr>
                <w:b/>
                <w:noProof/>
                <w:webHidden/>
              </w:rPr>
              <w:fldChar w:fldCharType="end"/>
            </w:r>
          </w:hyperlink>
        </w:p>
        <w:p w14:paraId="718C1889" w14:textId="1F9B9A7C" w:rsidR="00356BC9" w:rsidRPr="00356BC9" w:rsidRDefault="00E5454F" w:rsidP="00356BC9">
          <w:pPr>
            <w:pStyle w:val="TDC3"/>
            <w:rPr>
              <w:rFonts w:asciiTheme="minorHAnsi" w:eastAsiaTheme="minorEastAsia" w:hAnsiTheme="minorHAnsi" w:cstheme="minorBidi"/>
              <w:b/>
              <w:noProof/>
              <w:szCs w:val="22"/>
              <w:lang w:eastAsia="es-MX"/>
            </w:rPr>
          </w:pPr>
          <w:hyperlink w:anchor="_Toc203014215" w:history="1">
            <w:r w:rsidR="00356BC9" w:rsidRPr="00356BC9">
              <w:rPr>
                <w:rStyle w:val="Hipervnculo"/>
                <w:rFonts w:eastAsia="Calibri"/>
                <w:b/>
                <w:noProof/>
                <w:color w:val="auto"/>
                <w:lang w:eastAsia="es-ES_tradnl"/>
              </w:rPr>
              <w:t>b) Controversia a resolver</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_Toc203014215 \h </w:instrText>
            </w:r>
            <w:r w:rsidR="00356BC9" w:rsidRPr="00356BC9">
              <w:rPr>
                <w:b/>
                <w:noProof/>
                <w:webHidden/>
              </w:rPr>
            </w:r>
            <w:r w:rsidR="00356BC9" w:rsidRPr="00356BC9">
              <w:rPr>
                <w:b/>
                <w:noProof/>
                <w:webHidden/>
              </w:rPr>
              <w:fldChar w:fldCharType="separate"/>
            </w:r>
            <w:r w:rsidR="00356BC9" w:rsidRPr="00356BC9">
              <w:rPr>
                <w:b/>
                <w:noProof/>
                <w:webHidden/>
              </w:rPr>
              <w:t>8</w:t>
            </w:r>
            <w:r w:rsidR="00356BC9" w:rsidRPr="00356BC9">
              <w:rPr>
                <w:b/>
                <w:noProof/>
                <w:webHidden/>
              </w:rPr>
              <w:fldChar w:fldCharType="end"/>
            </w:r>
          </w:hyperlink>
        </w:p>
        <w:p w14:paraId="269623E0" w14:textId="3ECCDBF3" w:rsidR="00356BC9" w:rsidRPr="00356BC9" w:rsidRDefault="00E5454F" w:rsidP="00356BC9">
          <w:pPr>
            <w:pStyle w:val="TDC3"/>
            <w:rPr>
              <w:rFonts w:asciiTheme="minorHAnsi" w:eastAsiaTheme="minorEastAsia" w:hAnsiTheme="minorHAnsi" w:cstheme="minorBidi"/>
              <w:b/>
              <w:noProof/>
              <w:szCs w:val="22"/>
              <w:lang w:eastAsia="es-MX"/>
            </w:rPr>
          </w:pPr>
          <w:hyperlink w:anchor="_Toc203014216" w:history="1">
            <w:r w:rsidR="00356BC9" w:rsidRPr="00356BC9">
              <w:rPr>
                <w:rStyle w:val="Hipervnculo"/>
                <w:b/>
                <w:noProof/>
                <w:color w:val="auto"/>
              </w:rPr>
              <w:t>c) Estudio de la controversia</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_Toc203014216 \h </w:instrText>
            </w:r>
            <w:r w:rsidR="00356BC9" w:rsidRPr="00356BC9">
              <w:rPr>
                <w:b/>
                <w:noProof/>
                <w:webHidden/>
              </w:rPr>
            </w:r>
            <w:r w:rsidR="00356BC9" w:rsidRPr="00356BC9">
              <w:rPr>
                <w:b/>
                <w:noProof/>
                <w:webHidden/>
              </w:rPr>
              <w:fldChar w:fldCharType="separate"/>
            </w:r>
            <w:r w:rsidR="00356BC9" w:rsidRPr="00356BC9">
              <w:rPr>
                <w:b/>
                <w:noProof/>
                <w:webHidden/>
              </w:rPr>
              <w:t>10</w:t>
            </w:r>
            <w:r w:rsidR="00356BC9" w:rsidRPr="00356BC9">
              <w:rPr>
                <w:b/>
                <w:noProof/>
                <w:webHidden/>
              </w:rPr>
              <w:fldChar w:fldCharType="end"/>
            </w:r>
          </w:hyperlink>
        </w:p>
        <w:p w14:paraId="68EB15A0" w14:textId="1270BB74" w:rsidR="00356BC9" w:rsidRPr="00356BC9" w:rsidRDefault="00E5454F" w:rsidP="00356BC9">
          <w:pPr>
            <w:pStyle w:val="TDC3"/>
            <w:rPr>
              <w:rFonts w:asciiTheme="minorHAnsi" w:eastAsiaTheme="minorEastAsia" w:hAnsiTheme="minorHAnsi" w:cstheme="minorBidi"/>
              <w:noProof/>
              <w:szCs w:val="22"/>
              <w:lang w:eastAsia="es-MX"/>
            </w:rPr>
          </w:pPr>
          <w:hyperlink w:anchor="_Toc203014217" w:history="1">
            <w:r w:rsidR="00356BC9" w:rsidRPr="00356BC9">
              <w:rPr>
                <w:rStyle w:val="Hipervnculo"/>
                <w:b/>
                <w:noProof/>
                <w:color w:val="auto"/>
              </w:rPr>
              <w:t>d) Versión pública</w:t>
            </w:r>
            <w:r w:rsidR="00356BC9" w:rsidRPr="00356BC9">
              <w:rPr>
                <w:b/>
                <w:noProof/>
                <w:webHidden/>
              </w:rPr>
              <w:tab/>
            </w:r>
            <w:r w:rsidR="00356BC9" w:rsidRPr="00356BC9">
              <w:rPr>
                <w:b/>
                <w:noProof/>
                <w:webHidden/>
              </w:rPr>
              <w:fldChar w:fldCharType="begin"/>
            </w:r>
            <w:r w:rsidR="00356BC9" w:rsidRPr="00356BC9">
              <w:rPr>
                <w:b/>
                <w:noProof/>
                <w:webHidden/>
              </w:rPr>
              <w:instrText xml:space="preserve"> PAGEREF _Toc203014217 \h </w:instrText>
            </w:r>
            <w:r w:rsidR="00356BC9" w:rsidRPr="00356BC9">
              <w:rPr>
                <w:b/>
                <w:noProof/>
                <w:webHidden/>
              </w:rPr>
            </w:r>
            <w:r w:rsidR="00356BC9" w:rsidRPr="00356BC9">
              <w:rPr>
                <w:b/>
                <w:noProof/>
                <w:webHidden/>
              </w:rPr>
              <w:fldChar w:fldCharType="separate"/>
            </w:r>
            <w:r w:rsidR="00356BC9" w:rsidRPr="00356BC9">
              <w:rPr>
                <w:b/>
                <w:noProof/>
                <w:webHidden/>
              </w:rPr>
              <w:t>13</w:t>
            </w:r>
            <w:r w:rsidR="00356BC9" w:rsidRPr="00356BC9">
              <w:rPr>
                <w:b/>
                <w:noProof/>
                <w:webHidden/>
              </w:rPr>
              <w:fldChar w:fldCharType="end"/>
            </w:r>
          </w:hyperlink>
        </w:p>
        <w:p w14:paraId="1DA97F62" w14:textId="2C094479" w:rsidR="00356BC9" w:rsidRPr="00356BC9" w:rsidRDefault="00E5454F" w:rsidP="00356BC9">
          <w:pPr>
            <w:pStyle w:val="TDC3"/>
            <w:rPr>
              <w:rFonts w:asciiTheme="minorHAnsi" w:eastAsiaTheme="minorEastAsia" w:hAnsiTheme="minorHAnsi" w:cstheme="minorBidi"/>
              <w:noProof/>
              <w:szCs w:val="22"/>
              <w:lang w:eastAsia="es-MX"/>
            </w:rPr>
          </w:pPr>
          <w:hyperlink w:anchor="_Toc203014218" w:history="1">
            <w:r w:rsidR="00356BC9" w:rsidRPr="00356BC9">
              <w:rPr>
                <w:rStyle w:val="Hipervnculo"/>
                <w:noProof/>
                <w:color w:val="auto"/>
              </w:rPr>
              <w:t>e) Conclusión</w:t>
            </w:r>
            <w:r w:rsidR="00356BC9" w:rsidRPr="00356BC9">
              <w:rPr>
                <w:noProof/>
                <w:webHidden/>
              </w:rPr>
              <w:tab/>
            </w:r>
            <w:r w:rsidR="00356BC9" w:rsidRPr="00356BC9">
              <w:rPr>
                <w:noProof/>
                <w:webHidden/>
              </w:rPr>
              <w:fldChar w:fldCharType="begin"/>
            </w:r>
            <w:r w:rsidR="00356BC9" w:rsidRPr="00356BC9">
              <w:rPr>
                <w:noProof/>
                <w:webHidden/>
              </w:rPr>
              <w:instrText xml:space="preserve"> PAGEREF _Toc203014218 \h </w:instrText>
            </w:r>
            <w:r w:rsidR="00356BC9" w:rsidRPr="00356BC9">
              <w:rPr>
                <w:noProof/>
                <w:webHidden/>
              </w:rPr>
            </w:r>
            <w:r w:rsidR="00356BC9" w:rsidRPr="00356BC9">
              <w:rPr>
                <w:noProof/>
                <w:webHidden/>
              </w:rPr>
              <w:fldChar w:fldCharType="separate"/>
            </w:r>
            <w:r w:rsidR="00356BC9" w:rsidRPr="00356BC9">
              <w:rPr>
                <w:noProof/>
                <w:webHidden/>
              </w:rPr>
              <w:t>20</w:t>
            </w:r>
            <w:r w:rsidR="00356BC9" w:rsidRPr="00356BC9">
              <w:rPr>
                <w:noProof/>
                <w:webHidden/>
              </w:rPr>
              <w:fldChar w:fldCharType="end"/>
            </w:r>
          </w:hyperlink>
        </w:p>
        <w:p w14:paraId="0A88876E" w14:textId="0FEB1CCD" w:rsidR="00356BC9" w:rsidRPr="00356BC9" w:rsidRDefault="00E5454F" w:rsidP="00356BC9">
          <w:pPr>
            <w:pStyle w:val="TDC1"/>
            <w:tabs>
              <w:tab w:val="right" w:leader="dot" w:pos="9034"/>
            </w:tabs>
            <w:rPr>
              <w:rFonts w:asciiTheme="minorHAnsi" w:eastAsiaTheme="minorEastAsia" w:hAnsiTheme="minorHAnsi" w:cstheme="minorBidi"/>
              <w:noProof/>
              <w:szCs w:val="22"/>
              <w:lang w:eastAsia="es-MX"/>
            </w:rPr>
          </w:pPr>
          <w:hyperlink w:anchor="_Toc203014219" w:history="1">
            <w:r w:rsidR="00356BC9" w:rsidRPr="00356BC9">
              <w:rPr>
                <w:rStyle w:val="Hipervnculo"/>
                <w:noProof/>
                <w:color w:val="auto"/>
              </w:rPr>
              <w:t>RESUELVE</w:t>
            </w:r>
            <w:r w:rsidR="00356BC9" w:rsidRPr="00356BC9">
              <w:rPr>
                <w:noProof/>
                <w:webHidden/>
              </w:rPr>
              <w:tab/>
            </w:r>
            <w:r w:rsidR="00356BC9" w:rsidRPr="00356BC9">
              <w:rPr>
                <w:noProof/>
                <w:webHidden/>
              </w:rPr>
              <w:fldChar w:fldCharType="begin"/>
            </w:r>
            <w:r w:rsidR="00356BC9" w:rsidRPr="00356BC9">
              <w:rPr>
                <w:noProof/>
                <w:webHidden/>
              </w:rPr>
              <w:instrText xml:space="preserve"> PAGEREF _Toc203014219 \h </w:instrText>
            </w:r>
            <w:r w:rsidR="00356BC9" w:rsidRPr="00356BC9">
              <w:rPr>
                <w:noProof/>
                <w:webHidden/>
              </w:rPr>
            </w:r>
            <w:r w:rsidR="00356BC9" w:rsidRPr="00356BC9">
              <w:rPr>
                <w:noProof/>
                <w:webHidden/>
              </w:rPr>
              <w:fldChar w:fldCharType="separate"/>
            </w:r>
            <w:r w:rsidR="00356BC9" w:rsidRPr="00356BC9">
              <w:rPr>
                <w:noProof/>
                <w:webHidden/>
              </w:rPr>
              <w:t>20</w:t>
            </w:r>
            <w:r w:rsidR="00356BC9" w:rsidRPr="00356BC9">
              <w:rPr>
                <w:noProof/>
                <w:webHidden/>
              </w:rPr>
              <w:fldChar w:fldCharType="end"/>
            </w:r>
          </w:hyperlink>
        </w:p>
        <w:p w14:paraId="0C82FD7A" w14:textId="09834A8B" w:rsidR="009B2945" w:rsidRPr="00356BC9" w:rsidRDefault="00AE3DA7" w:rsidP="00356BC9">
          <w:pPr>
            <w:spacing w:line="240" w:lineRule="auto"/>
            <w:rPr>
              <w:b/>
              <w:bCs/>
              <w:lang w:val="es-ES"/>
            </w:rPr>
          </w:pPr>
          <w:r w:rsidRPr="00356BC9">
            <w:rPr>
              <w:b/>
              <w:bCs/>
              <w:sz w:val="16"/>
              <w:szCs w:val="16"/>
              <w:lang w:val="es-ES"/>
            </w:rPr>
            <w:fldChar w:fldCharType="end"/>
          </w:r>
        </w:p>
      </w:sdtContent>
    </w:sdt>
    <w:p w14:paraId="603A07E2" w14:textId="77777777" w:rsidR="00646436" w:rsidRPr="00356BC9" w:rsidRDefault="00646436" w:rsidP="00356BC9">
      <w:pPr>
        <w:rPr>
          <w:rFonts w:cs="Tahoma"/>
          <w:szCs w:val="22"/>
        </w:rPr>
        <w:sectPr w:rsidR="00646436" w:rsidRPr="00356BC9"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F813099" w:rsidR="00775BFC" w:rsidRPr="00356BC9" w:rsidRDefault="00775BFC" w:rsidP="00356BC9">
      <w:r w:rsidRPr="00356BC9">
        <w:lastRenderedPageBreak/>
        <w:t>Resolución del Pleno del Instituto de Transparencia, Acceso a la Información Pública y Protección de Datos Personales del Estado de México y Municipios, con domicilio e</w:t>
      </w:r>
      <w:r w:rsidR="004D0573" w:rsidRPr="00356BC9">
        <w:t>n Metepec, Estado de México, de</w:t>
      </w:r>
      <w:r w:rsidR="00356BC9" w:rsidRPr="00356BC9">
        <w:t>l</w:t>
      </w:r>
      <w:r w:rsidR="004D0573" w:rsidRPr="00356BC9">
        <w:t xml:space="preserve"> </w:t>
      </w:r>
      <w:r w:rsidR="00D45761" w:rsidRPr="00356BC9">
        <w:rPr>
          <w:b/>
        </w:rPr>
        <w:t>nueve</w:t>
      </w:r>
      <w:r w:rsidR="007612A5" w:rsidRPr="00356BC9">
        <w:rPr>
          <w:b/>
        </w:rPr>
        <w:t xml:space="preserve"> de ju</w:t>
      </w:r>
      <w:r w:rsidR="00D45761" w:rsidRPr="00356BC9">
        <w:rPr>
          <w:b/>
        </w:rPr>
        <w:t>l</w:t>
      </w:r>
      <w:r w:rsidR="007612A5" w:rsidRPr="00356BC9">
        <w:rPr>
          <w:b/>
        </w:rPr>
        <w:t xml:space="preserve">io </w:t>
      </w:r>
      <w:r w:rsidR="006E7E69" w:rsidRPr="00356BC9">
        <w:rPr>
          <w:b/>
        </w:rPr>
        <w:t>de dos mil veinticinco</w:t>
      </w:r>
      <w:r w:rsidRPr="00356BC9">
        <w:t>.</w:t>
      </w:r>
    </w:p>
    <w:p w14:paraId="0AF3AAC4" w14:textId="77777777" w:rsidR="00775BFC" w:rsidRPr="00356BC9" w:rsidRDefault="00775BFC" w:rsidP="00356BC9"/>
    <w:p w14:paraId="40EAE038" w14:textId="70D58525" w:rsidR="00775BFC" w:rsidRPr="00356BC9" w:rsidRDefault="00775BFC" w:rsidP="00356BC9">
      <w:r w:rsidRPr="00356BC9">
        <w:rPr>
          <w:b/>
        </w:rPr>
        <w:t xml:space="preserve">VISTO </w:t>
      </w:r>
      <w:r w:rsidRPr="00356BC9">
        <w:t xml:space="preserve">el expediente formado con motivo del Recurso de Revisión </w:t>
      </w:r>
      <w:r w:rsidR="006E7E69" w:rsidRPr="00356BC9">
        <w:rPr>
          <w:rFonts w:eastAsia="Calibri"/>
          <w:b/>
          <w:lang w:eastAsia="en-US"/>
        </w:rPr>
        <w:t>0</w:t>
      </w:r>
      <w:r w:rsidR="00B74D32" w:rsidRPr="00356BC9">
        <w:rPr>
          <w:rFonts w:eastAsia="Calibri"/>
          <w:b/>
          <w:lang w:eastAsia="en-US"/>
        </w:rPr>
        <w:t>6717</w:t>
      </w:r>
      <w:r w:rsidR="006E7E69" w:rsidRPr="00356BC9">
        <w:rPr>
          <w:rFonts w:eastAsia="Calibri"/>
          <w:b/>
          <w:lang w:eastAsia="en-US"/>
        </w:rPr>
        <w:t>/INFOEM/IP/RR/2025</w:t>
      </w:r>
      <w:r w:rsidRPr="00356BC9">
        <w:rPr>
          <w:rFonts w:eastAsia="Calibri"/>
          <w:lang w:eastAsia="en-US"/>
        </w:rPr>
        <w:t xml:space="preserve"> </w:t>
      </w:r>
      <w:r w:rsidRPr="00356BC9">
        <w:t>interpuesto por</w:t>
      </w:r>
      <w:r w:rsidR="00AE4B12" w:rsidRPr="00356BC9">
        <w:t xml:space="preserve"> </w:t>
      </w:r>
      <w:bookmarkStart w:id="3" w:name="_GoBack"/>
      <w:r w:rsidR="00511829">
        <w:rPr>
          <w:b/>
          <w:bCs/>
        </w:rPr>
        <w:t>XXXXXX XXXXXXXX XXXXXX</w:t>
      </w:r>
      <w:bookmarkEnd w:id="3"/>
      <w:r w:rsidRPr="00356BC9">
        <w:rPr>
          <w:rFonts w:eastAsia="Calibri"/>
          <w:b/>
          <w:lang w:eastAsia="en-US"/>
        </w:rPr>
        <w:t>,</w:t>
      </w:r>
      <w:r w:rsidRPr="00356BC9">
        <w:t xml:space="preserve"> a quien en lo subsecuente se le denominará </w:t>
      </w:r>
      <w:r w:rsidRPr="00356BC9">
        <w:rPr>
          <w:b/>
          <w:bCs/>
        </w:rPr>
        <w:t>LA PARTE RECURRENTE</w:t>
      </w:r>
      <w:r w:rsidRPr="00356BC9">
        <w:t xml:space="preserve">, en contra de la </w:t>
      </w:r>
      <w:r w:rsidR="00773DD6" w:rsidRPr="00356BC9">
        <w:t xml:space="preserve">respuesta </w:t>
      </w:r>
      <w:r w:rsidR="00BA1AB6" w:rsidRPr="00356BC9">
        <w:t>de</w:t>
      </w:r>
      <w:r w:rsidR="005A5BF2" w:rsidRPr="00356BC9">
        <w:t>l</w:t>
      </w:r>
      <w:r w:rsidR="00773DD6" w:rsidRPr="00356BC9">
        <w:t xml:space="preserve"> </w:t>
      </w:r>
      <w:r w:rsidR="00B74D32" w:rsidRPr="00356BC9">
        <w:rPr>
          <w:b/>
          <w:bCs/>
        </w:rPr>
        <w:t>Ayuntamiento de Ozumba</w:t>
      </w:r>
      <w:r w:rsidRPr="00356BC9">
        <w:rPr>
          <w:b/>
          <w:bCs/>
        </w:rPr>
        <w:t>,</w:t>
      </w:r>
      <w:r w:rsidRPr="00356BC9">
        <w:t xml:space="preserve"> en adelante </w:t>
      </w:r>
      <w:r w:rsidRPr="00356BC9">
        <w:rPr>
          <w:b/>
          <w:bCs/>
        </w:rPr>
        <w:t>EL SUJETO OBLIGADO</w:t>
      </w:r>
      <w:r w:rsidRPr="00356BC9">
        <w:rPr>
          <w:rFonts w:eastAsia="Calibri"/>
          <w:lang w:eastAsia="en-US"/>
        </w:rPr>
        <w:t xml:space="preserve">, </w:t>
      </w:r>
      <w:r w:rsidRPr="00356BC9">
        <w:t>se emite la presente Resolución con base en los Antecedentes y Considerandos que se exponen a continuación:</w:t>
      </w:r>
    </w:p>
    <w:p w14:paraId="2116968C" w14:textId="77777777" w:rsidR="00775BFC" w:rsidRPr="00356BC9" w:rsidRDefault="00775BFC" w:rsidP="00356BC9"/>
    <w:p w14:paraId="5A444FB6" w14:textId="639D3567" w:rsidR="00664420" w:rsidRPr="00356BC9" w:rsidRDefault="00664420" w:rsidP="00356BC9">
      <w:pPr>
        <w:pStyle w:val="Ttulo1"/>
      </w:pPr>
      <w:bookmarkStart w:id="4" w:name="_Toc203014195"/>
      <w:r w:rsidRPr="00356BC9">
        <w:t>ANTECEDENTES</w:t>
      </w:r>
      <w:bookmarkEnd w:id="4"/>
    </w:p>
    <w:p w14:paraId="5CB5034E" w14:textId="77777777" w:rsidR="00AC2DB8" w:rsidRPr="00356BC9" w:rsidRDefault="00AC2DB8" w:rsidP="00356BC9"/>
    <w:p w14:paraId="09B2D38F" w14:textId="6E49D146" w:rsidR="00664420" w:rsidRPr="00356BC9" w:rsidRDefault="00E37A3F" w:rsidP="00356BC9">
      <w:pPr>
        <w:pStyle w:val="Ttulo2"/>
      </w:pPr>
      <w:bookmarkStart w:id="5" w:name="_Toc203014196"/>
      <w:r w:rsidRPr="00356BC9">
        <w:t>DE LA SOLICITUD DE INFORMACIÓN</w:t>
      </w:r>
      <w:bookmarkEnd w:id="5"/>
    </w:p>
    <w:p w14:paraId="2C6AD1A5" w14:textId="0405B3CD" w:rsidR="00664420" w:rsidRPr="00356BC9" w:rsidRDefault="00E37A3F" w:rsidP="00356BC9">
      <w:pPr>
        <w:pStyle w:val="Ttulo3"/>
      </w:pPr>
      <w:bookmarkStart w:id="6" w:name="_Toc203014197"/>
      <w:r w:rsidRPr="00356BC9">
        <w:t xml:space="preserve">a) </w:t>
      </w:r>
      <w:r w:rsidR="006B10B0" w:rsidRPr="00356BC9">
        <w:t>S</w:t>
      </w:r>
      <w:r w:rsidR="00664420" w:rsidRPr="00356BC9">
        <w:t xml:space="preserve">olicitud de </w:t>
      </w:r>
      <w:r w:rsidR="006B10B0" w:rsidRPr="00356BC9">
        <w:t>i</w:t>
      </w:r>
      <w:r w:rsidR="00664420" w:rsidRPr="00356BC9">
        <w:t>nformación</w:t>
      </w:r>
      <w:bookmarkEnd w:id="6"/>
    </w:p>
    <w:p w14:paraId="6F73510B" w14:textId="06E13ACB" w:rsidR="000F32E8" w:rsidRPr="00356BC9" w:rsidRDefault="00B169A2" w:rsidP="00356BC9">
      <w:pPr>
        <w:pStyle w:val="Prrafodelista"/>
        <w:tabs>
          <w:tab w:val="left" w:pos="0"/>
        </w:tabs>
        <w:ind w:left="0"/>
        <w:contextualSpacing w:val="0"/>
        <w:rPr>
          <w:rFonts w:cs="Tahoma"/>
        </w:rPr>
      </w:pPr>
      <w:r w:rsidRPr="00356BC9">
        <w:rPr>
          <w:rFonts w:cs="Tahoma"/>
        </w:rPr>
        <w:t xml:space="preserve">El </w:t>
      </w:r>
      <w:r w:rsidR="00B74D32" w:rsidRPr="00356BC9">
        <w:rPr>
          <w:rFonts w:cs="Tahoma"/>
          <w:b/>
          <w:bCs/>
        </w:rPr>
        <w:t xml:space="preserve">cuatro </w:t>
      </w:r>
      <w:r w:rsidR="00D45761" w:rsidRPr="00356BC9">
        <w:rPr>
          <w:rFonts w:cs="Tahoma"/>
          <w:b/>
          <w:bCs/>
        </w:rPr>
        <w:t>de</w:t>
      </w:r>
      <w:r w:rsidR="00B74D32" w:rsidRPr="00356BC9">
        <w:rPr>
          <w:rFonts w:cs="Tahoma"/>
          <w:b/>
          <w:bCs/>
        </w:rPr>
        <w:t xml:space="preserve"> junio </w:t>
      </w:r>
      <w:r w:rsidR="006E7E69" w:rsidRPr="00356BC9">
        <w:rPr>
          <w:rFonts w:cs="Tahoma"/>
          <w:b/>
          <w:bCs/>
        </w:rPr>
        <w:t>de dos mil veinticinco</w:t>
      </w:r>
      <w:r w:rsidRPr="00356BC9">
        <w:rPr>
          <w:rFonts w:cs="Tahoma"/>
        </w:rPr>
        <w:t xml:space="preserve">, </w:t>
      </w:r>
      <w:r w:rsidRPr="00356BC9">
        <w:rPr>
          <w:b/>
          <w:bCs/>
        </w:rPr>
        <w:t>LA PARTE RECURRENTE</w:t>
      </w:r>
      <w:r w:rsidRPr="00356BC9">
        <w:rPr>
          <w:rFonts w:cs="Tahoma"/>
        </w:rPr>
        <w:t xml:space="preserve"> presentó una solicitud de acceso a la información pública ante el </w:t>
      </w:r>
      <w:r w:rsidRPr="00356BC9">
        <w:rPr>
          <w:rFonts w:cs="Tahoma"/>
          <w:b/>
          <w:bCs/>
        </w:rPr>
        <w:t>SUJETO OBLIGADO</w:t>
      </w:r>
      <w:r w:rsidRPr="00356BC9">
        <w:rPr>
          <w:rFonts w:cs="Tahoma"/>
        </w:rPr>
        <w:t xml:space="preserve">, a través </w:t>
      </w:r>
      <w:r w:rsidR="00CC5ED7" w:rsidRPr="00356BC9">
        <w:rPr>
          <w:rFonts w:cs="Tahoma"/>
        </w:rPr>
        <w:t xml:space="preserve">del </w:t>
      </w:r>
      <w:r w:rsidR="000F32E8" w:rsidRPr="00356BC9">
        <w:rPr>
          <w:rFonts w:cs="Tahoma"/>
        </w:rPr>
        <w:t>Sistema de Acceso a la Información Mexiquense (</w:t>
      </w:r>
      <w:r w:rsidR="000F32E8" w:rsidRPr="00356BC9">
        <w:rPr>
          <w:rFonts w:cs="Tahoma"/>
          <w:b/>
        </w:rPr>
        <w:t>SAIMEX</w:t>
      </w:r>
      <w:r w:rsidR="000F32E8" w:rsidRPr="00356BC9">
        <w:rPr>
          <w:rFonts w:cs="Tahoma"/>
        </w:rPr>
        <w:t xml:space="preserve">). </w:t>
      </w:r>
      <w:r w:rsidRPr="00356BC9">
        <w:rPr>
          <w:rFonts w:cs="Tahoma"/>
        </w:rPr>
        <w:t>Dicha solicitud quedó registrada con el número de folio</w:t>
      </w:r>
      <w:r w:rsidRPr="00356BC9">
        <w:rPr>
          <w:rFonts w:cs="Tahoma"/>
          <w:b/>
          <w:bCs/>
        </w:rPr>
        <w:t xml:space="preserve"> </w:t>
      </w:r>
      <w:r w:rsidR="00B74D32" w:rsidRPr="00356BC9">
        <w:rPr>
          <w:b/>
          <w:bCs/>
        </w:rPr>
        <w:t xml:space="preserve">00119/OZUMBA/IP/2025 </w:t>
      </w:r>
      <w:r w:rsidRPr="00356BC9">
        <w:rPr>
          <w:rFonts w:cs="Tahoma"/>
        </w:rPr>
        <w:t>y en ella se requirió la siguiente información:</w:t>
      </w:r>
    </w:p>
    <w:p w14:paraId="0459D6AC" w14:textId="77777777" w:rsidR="00664420" w:rsidRPr="00356BC9" w:rsidRDefault="00664420" w:rsidP="00356BC9">
      <w:pPr>
        <w:tabs>
          <w:tab w:val="left" w:pos="4667"/>
        </w:tabs>
        <w:ind w:left="567" w:right="567"/>
        <w:rPr>
          <w:rFonts w:cs="Tahoma"/>
          <w:b/>
          <w:bCs/>
        </w:rPr>
      </w:pPr>
    </w:p>
    <w:p w14:paraId="64B27DE3" w14:textId="1D110B80" w:rsidR="00664420" w:rsidRPr="00356BC9" w:rsidRDefault="002B1D44" w:rsidP="00356BC9">
      <w:pPr>
        <w:pStyle w:val="Puesto"/>
      </w:pPr>
      <w:r w:rsidRPr="00356BC9">
        <w:t>“</w:t>
      </w:r>
      <w:r w:rsidR="00B74D32" w:rsidRPr="00356BC9">
        <w:t>Solicito oficios de designación de los Servidores Públicos Habilitados del municipio de Ozumba, así como registro actualizado del REDATOSEM</w:t>
      </w:r>
      <w:r w:rsidRPr="00356BC9">
        <w:t>”</w:t>
      </w:r>
      <w:r w:rsidR="00BA1AB6" w:rsidRPr="00356BC9">
        <w:t xml:space="preserve"> (sic)</w:t>
      </w:r>
    </w:p>
    <w:p w14:paraId="07B1E1B5" w14:textId="77777777" w:rsidR="004D0573" w:rsidRPr="00356BC9" w:rsidRDefault="004D0573" w:rsidP="00356BC9">
      <w:pPr>
        <w:pStyle w:val="Puesto"/>
      </w:pPr>
    </w:p>
    <w:p w14:paraId="0BD6321D" w14:textId="5D8567EA" w:rsidR="00664420" w:rsidRPr="00356BC9" w:rsidRDefault="009A2D78" w:rsidP="00356BC9">
      <w:pPr>
        <w:tabs>
          <w:tab w:val="left" w:pos="4667"/>
        </w:tabs>
        <w:ind w:left="567" w:right="567"/>
        <w:rPr>
          <w:rFonts w:cs="Tahoma"/>
          <w:bCs/>
          <w:szCs w:val="22"/>
        </w:rPr>
      </w:pPr>
      <w:r w:rsidRPr="00356BC9">
        <w:rPr>
          <w:rFonts w:cs="Tahoma"/>
          <w:b/>
          <w:bCs/>
          <w:szCs w:val="22"/>
        </w:rPr>
        <w:t>Modalidad de entrega</w:t>
      </w:r>
      <w:r w:rsidRPr="00356BC9">
        <w:rPr>
          <w:rFonts w:cs="Tahoma"/>
          <w:bCs/>
          <w:szCs w:val="22"/>
        </w:rPr>
        <w:t>: a</w:t>
      </w:r>
      <w:r w:rsidR="00664420" w:rsidRPr="00356BC9">
        <w:rPr>
          <w:rFonts w:cs="Tahoma"/>
          <w:bCs/>
          <w:i/>
          <w:szCs w:val="22"/>
        </w:rPr>
        <w:t xml:space="preserve"> través del </w:t>
      </w:r>
      <w:r w:rsidR="00664420" w:rsidRPr="00356BC9">
        <w:rPr>
          <w:rFonts w:cs="Tahoma"/>
          <w:b/>
          <w:bCs/>
          <w:i/>
          <w:szCs w:val="22"/>
        </w:rPr>
        <w:t>SAIMEX</w:t>
      </w:r>
      <w:r w:rsidRPr="00356BC9">
        <w:rPr>
          <w:rFonts w:cs="Tahoma"/>
          <w:bCs/>
          <w:i/>
          <w:szCs w:val="22"/>
        </w:rPr>
        <w:t>.</w:t>
      </w:r>
    </w:p>
    <w:p w14:paraId="334D2860" w14:textId="77777777" w:rsidR="00664420" w:rsidRPr="00356BC9" w:rsidRDefault="00664420" w:rsidP="00356BC9">
      <w:pPr>
        <w:autoSpaceDE w:val="0"/>
        <w:autoSpaceDN w:val="0"/>
        <w:adjustRightInd w:val="0"/>
        <w:ind w:right="-28"/>
        <w:rPr>
          <w:rFonts w:cs="Tahoma"/>
          <w:bCs/>
          <w:i/>
          <w:szCs w:val="22"/>
        </w:rPr>
      </w:pPr>
    </w:p>
    <w:p w14:paraId="3212BA4D" w14:textId="18AC7CDC" w:rsidR="00664420" w:rsidRPr="00356BC9" w:rsidRDefault="000611E4" w:rsidP="00356BC9">
      <w:pPr>
        <w:pStyle w:val="Ttulo3"/>
      </w:pPr>
      <w:bookmarkStart w:id="7" w:name="_Toc192675139"/>
      <w:bookmarkStart w:id="8" w:name="_Toc203014198"/>
      <w:r w:rsidRPr="00356BC9">
        <w:lastRenderedPageBreak/>
        <w:t xml:space="preserve">b) </w:t>
      </w:r>
      <w:bookmarkEnd w:id="7"/>
      <w:r w:rsidR="00664420" w:rsidRPr="00356BC9">
        <w:rPr>
          <w:lang w:val="es-ES"/>
        </w:rPr>
        <w:t xml:space="preserve">Respuesta </w:t>
      </w:r>
      <w:r w:rsidR="00664420" w:rsidRPr="00356BC9">
        <w:rPr>
          <w:rFonts w:eastAsia="Calibri"/>
          <w:lang w:eastAsia="en-US"/>
        </w:rPr>
        <w:t>del Sujeto Obligado</w:t>
      </w:r>
      <w:bookmarkEnd w:id="8"/>
    </w:p>
    <w:p w14:paraId="2143017E" w14:textId="3F1CEF04" w:rsidR="00BA1AB6" w:rsidRPr="00356BC9" w:rsidRDefault="003B0255" w:rsidP="00356BC9">
      <w:pPr>
        <w:rPr>
          <w:lang w:val="es-ES"/>
        </w:rPr>
      </w:pPr>
      <w:r w:rsidRPr="00356BC9">
        <w:rPr>
          <w:lang w:val="es-ES"/>
        </w:rPr>
        <w:t xml:space="preserve">El </w:t>
      </w:r>
      <w:r w:rsidR="003A74A3" w:rsidRPr="00356BC9">
        <w:rPr>
          <w:b/>
          <w:bCs/>
          <w:lang w:val="es-ES"/>
        </w:rPr>
        <w:t>cinco de junio</w:t>
      </w:r>
      <w:r w:rsidR="00D45761" w:rsidRPr="00356BC9">
        <w:rPr>
          <w:b/>
          <w:bCs/>
          <w:lang w:val="es-ES"/>
        </w:rPr>
        <w:t xml:space="preserve"> </w:t>
      </w:r>
      <w:r w:rsidRPr="00356BC9">
        <w:rPr>
          <w:b/>
          <w:bCs/>
          <w:lang w:val="es-ES"/>
        </w:rPr>
        <w:t>de dos mil veintic</w:t>
      </w:r>
      <w:r w:rsidR="006E7E69" w:rsidRPr="00356BC9">
        <w:rPr>
          <w:b/>
          <w:bCs/>
          <w:lang w:val="es-ES"/>
        </w:rPr>
        <w:t>inco</w:t>
      </w:r>
      <w:r w:rsidRPr="00356BC9">
        <w:rPr>
          <w:lang w:val="es-ES"/>
        </w:rPr>
        <w:t xml:space="preserve">, el Titular de la Unidad de Transparencia del </w:t>
      </w:r>
      <w:r w:rsidRPr="00356BC9">
        <w:rPr>
          <w:b/>
          <w:lang w:val="es-ES"/>
        </w:rPr>
        <w:t>SUJETO OBLIGADO</w:t>
      </w:r>
      <w:r w:rsidRPr="00356BC9">
        <w:rPr>
          <w:lang w:val="es-ES"/>
        </w:rPr>
        <w:t xml:space="preserve"> notificó la siguiente respuesta a través del </w:t>
      </w:r>
      <w:r w:rsidRPr="00356BC9">
        <w:rPr>
          <w:b/>
          <w:lang w:val="es-ES"/>
        </w:rPr>
        <w:t>SAIMEX</w:t>
      </w:r>
      <w:r w:rsidRPr="00356BC9">
        <w:rPr>
          <w:lang w:val="es-ES"/>
        </w:rPr>
        <w:t>:</w:t>
      </w:r>
    </w:p>
    <w:p w14:paraId="64166B4B" w14:textId="77777777" w:rsidR="003B0255" w:rsidRPr="00356BC9" w:rsidRDefault="003B0255" w:rsidP="00356BC9"/>
    <w:p w14:paraId="449310A0" w14:textId="77777777" w:rsidR="00B74D32" w:rsidRPr="00356BC9" w:rsidRDefault="003B0255" w:rsidP="00356BC9">
      <w:pPr>
        <w:pStyle w:val="Puesto"/>
      </w:pPr>
      <w:r w:rsidRPr="00356BC9">
        <w:t>“</w:t>
      </w:r>
      <w:r w:rsidR="00B74D32" w:rsidRPr="00356BC9">
        <w:t xml:space="preserve">Estimado solicitante reciba con el presente un cordial saludo, al mismo tiempo remito respuesta a su SI, por parte de SPH designado para atenderla el cual refiere lo siguiente “respuesta en formato </w:t>
      </w:r>
      <w:proofErr w:type="spellStart"/>
      <w:r w:rsidR="00B74D32" w:rsidRPr="00356BC9">
        <w:t>pdf</w:t>
      </w:r>
      <w:proofErr w:type="spellEnd"/>
      <w:r w:rsidR="00B74D32" w:rsidRPr="00356BC9">
        <w:t xml:space="preserve">”, denominado oficio 00119.pdf y acta instalación de comite.pdf SIC sin </w:t>
      </w:r>
      <w:proofErr w:type="spellStart"/>
      <w:r w:rsidR="00B74D32" w:rsidRPr="00356BC9">
        <w:t>mas</w:t>
      </w:r>
      <w:proofErr w:type="spellEnd"/>
      <w:r w:rsidR="00B74D32" w:rsidRPr="00356BC9">
        <w:t xml:space="preserve"> por el momento me despido quedando atenta a cualquier duda o aclaración</w:t>
      </w:r>
    </w:p>
    <w:p w14:paraId="151A1BD1" w14:textId="77777777" w:rsidR="00B74D32" w:rsidRPr="00356BC9" w:rsidRDefault="00B74D32" w:rsidP="00356BC9"/>
    <w:p w14:paraId="58F1ABFB" w14:textId="77777777" w:rsidR="00B74D32" w:rsidRPr="00356BC9" w:rsidRDefault="00B74D32" w:rsidP="00356BC9">
      <w:pPr>
        <w:pStyle w:val="Puesto"/>
      </w:pPr>
      <w:r w:rsidRPr="00356BC9">
        <w:t>ATENTAMENTE</w:t>
      </w:r>
    </w:p>
    <w:p w14:paraId="7478ED1E" w14:textId="77777777" w:rsidR="00B74D32" w:rsidRPr="00356BC9" w:rsidRDefault="00B74D32" w:rsidP="00356BC9"/>
    <w:p w14:paraId="4A08B1BE" w14:textId="4A5F9E90" w:rsidR="003B0255" w:rsidRPr="00356BC9" w:rsidRDefault="00B74D32" w:rsidP="00356BC9">
      <w:pPr>
        <w:pStyle w:val="Puesto"/>
      </w:pPr>
      <w:r w:rsidRPr="00356BC9">
        <w:t xml:space="preserve">C. THELMA VALENCIA </w:t>
      </w:r>
      <w:proofErr w:type="spellStart"/>
      <w:r w:rsidRPr="00356BC9">
        <w:t>VALENCIA</w:t>
      </w:r>
      <w:proofErr w:type="spellEnd"/>
      <w:r w:rsidR="003B0255" w:rsidRPr="00356BC9">
        <w:t>” (sic)</w:t>
      </w:r>
    </w:p>
    <w:p w14:paraId="4B1F18A0" w14:textId="77777777" w:rsidR="003B0255" w:rsidRPr="00356BC9" w:rsidRDefault="003B0255" w:rsidP="00356BC9"/>
    <w:p w14:paraId="7396079D" w14:textId="77777777" w:rsidR="00B74D32" w:rsidRPr="00356BC9" w:rsidRDefault="003B0255" w:rsidP="00356BC9">
      <w:pPr>
        <w:autoSpaceDE w:val="0"/>
        <w:autoSpaceDN w:val="0"/>
        <w:adjustRightInd w:val="0"/>
        <w:ind w:right="-28"/>
        <w:rPr>
          <w:rFonts w:cs="Tahoma"/>
          <w:bCs/>
          <w:szCs w:val="22"/>
          <w:lang w:val="es-ES"/>
        </w:rPr>
      </w:pPr>
      <w:r w:rsidRPr="00356BC9">
        <w:rPr>
          <w:rFonts w:cs="Tahoma"/>
          <w:bCs/>
          <w:szCs w:val="22"/>
          <w:lang w:val="es-ES"/>
        </w:rPr>
        <w:t xml:space="preserve">Asimismo, </w:t>
      </w:r>
      <w:r w:rsidRPr="00356BC9">
        <w:rPr>
          <w:rFonts w:cs="Tahoma"/>
          <w:b/>
          <w:szCs w:val="22"/>
          <w:lang w:val="es-ES"/>
        </w:rPr>
        <w:t xml:space="preserve">EL SUJETO OBLIGADO </w:t>
      </w:r>
      <w:r w:rsidRPr="00356BC9">
        <w:rPr>
          <w:rFonts w:cs="Tahoma"/>
          <w:bCs/>
          <w:szCs w:val="22"/>
          <w:lang w:val="es-ES"/>
        </w:rPr>
        <w:t xml:space="preserve">adjuntó a su respuesta </w:t>
      </w:r>
      <w:r w:rsidR="00B74D32" w:rsidRPr="00356BC9">
        <w:rPr>
          <w:rFonts w:cs="Tahoma"/>
          <w:bCs/>
          <w:szCs w:val="22"/>
          <w:lang w:val="es-ES"/>
        </w:rPr>
        <w:t>los</w:t>
      </w:r>
      <w:r w:rsidR="00D45761" w:rsidRPr="00356BC9">
        <w:rPr>
          <w:rFonts w:cs="Tahoma"/>
          <w:bCs/>
          <w:szCs w:val="22"/>
          <w:lang w:val="es-ES"/>
        </w:rPr>
        <w:t xml:space="preserve"> </w:t>
      </w:r>
      <w:r w:rsidR="009D1BF6" w:rsidRPr="00356BC9">
        <w:rPr>
          <w:rFonts w:cs="Tahoma"/>
          <w:bCs/>
          <w:szCs w:val="22"/>
          <w:lang w:val="es-ES"/>
        </w:rPr>
        <w:t>archivo</w:t>
      </w:r>
      <w:r w:rsidR="00B74D32" w:rsidRPr="00356BC9">
        <w:rPr>
          <w:rFonts w:cs="Tahoma"/>
          <w:bCs/>
          <w:szCs w:val="22"/>
          <w:lang w:val="es-ES"/>
        </w:rPr>
        <w:t>s</w:t>
      </w:r>
      <w:r w:rsidR="009D1BF6" w:rsidRPr="00356BC9">
        <w:rPr>
          <w:rFonts w:cs="Tahoma"/>
          <w:bCs/>
          <w:szCs w:val="22"/>
          <w:lang w:val="es-ES"/>
        </w:rPr>
        <w:t xml:space="preserve"> electrónico</w:t>
      </w:r>
      <w:r w:rsidR="00B74D32" w:rsidRPr="00356BC9">
        <w:rPr>
          <w:rFonts w:cs="Tahoma"/>
          <w:bCs/>
          <w:szCs w:val="22"/>
          <w:lang w:val="es-ES"/>
        </w:rPr>
        <w:t xml:space="preserve">s que </w:t>
      </w:r>
      <w:proofErr w:type="spellStart"/>
      <w:r w:rsidR="00B74D32" w:rsidRPr="00356BC9">
        <w:rPr>
          <w:rFonts w:cs="Tahoma"/>
          <w:bCs/>
          <w:szCs w:val="22"/>
          <w:lang w:val="es-ES"/>
        </w:rPr>
        <w:t>e</w:t>
      </w:r>
      <w:proofErr w:type="spellEnd"/>
      <w:r w:rsidR="00B74D32" w:rsidRPr="00356BC9">
        <w:rPr>
          <w:rFonts w:cs="Tahoma"/>
          <w:bCs/>
          <w:szCs w:val="22"/>
          <w:lang w:val="es-ES"/>
        </w:rPr>
        <w:t xml:space="preserve"> describen a continuación: </w:t>
      </w:r>
    </w:p>
    <w:p w14:paraId="5A48239E" w14:textId="77777777" w:rsidR="00B74D32" w:rsidRPr="00356BC9" w:rsidRDefault="00B74D32" w:rsidP="00356BC9">
      <w:pPr>
        <w:autoSpaceDE w:val="0"/>
        <w:autoSpaceDN w:val="0"/>
        <w:adjustRightInd w:val="0"/>
        <w:ind w:right="-28"/>
        <w:rPr>
          <w:rFonts w:cs="Tahoma"/>
          <w:bCs/>
          <w:szCs w:val="22"/>
          <w:lang w:val="es-ES"/>
        </w:rPr>
      </w:pPr>
    </w:p>
    <w:p w14:paraId="1F67B8F6" w14:textId="77777777" w:rsidR="00F305A9" w:rsidRPr="00356BC9" w:rsidRDefault="00F305A9" w:rsidP="00356BC9">
      <w:pPr>
        <w:pStyle w:val="Prrafodelista"/>
        <w:numPr>
          <w:ilvl w:val="0"/>
          <w:numId w:val="1"/>
        </w:numPr>
        <w:autoSpaceDE w:val="0"/>
        <w:autoSpaceDN w:val="0"/>
        <w:adjustRightInd w:val="0"/>
        <w:ind w:right="-28"/>
        <w:rPr>
          <w:rFonts w:cs="Tahoma"/>
          <w:b/>
          <w:bCs/>
          <w:i/>
          <w:iCs/>
          <w:szCs w:val="22"/>
          <w:lang w:val="es-ES"/>
        </w:rPr>
      </w:pPr>
      <w:r w:rsidRPr="00356BC9">
        <w:rPr>
          <w:rFonts w:eastAsiaTheme="majorEastAsia"/>
          <w:b/>
          <w:bCs/>
          <w:i/>
          <w:iCs/>
          <w:lang w:val="es-ES"/>
        </w:rPr>
        <w:t xml:space="preserve">oficio00119.pdf, </w:t>
      </w:r>
      <w:r w:rsidRPr="00356BC9">
        <w:rPr>
          <w:rFonts w:eastAsiaTheme="majorEastAsia"/>
          <w:lang w:val="es-ES"/>
        </w:rPr>
        <w:t xml:space="preserve">el cual contiene el oficio UTAIPM/OZU/277/2025 del cinco de junio de dos mil veinticinco, por medio del cual el Titular de la Unidad de Transparencia y Acceso a la Información Pública Municipal refiere que en cuanto a los oficios de asignación de los servidores públicos habilitados adjunta el Acta de instalación del Comité de Transparencia. Por cuanto hace al registro actualizado de REDATOSEM hace del conocimiento que se encuentra en proceso de actualización. </w:t>
      </w:r>
    </w:p>
    <w:p w14:paraId="151F7E3E" w14:textId="670B7341" w:rsidR="00B74D32" w:rsidRPr="00356BC9" w:rsidRDefault="00B74D32" w:rsidP="00356BC9">
      <w:pPr>
        <w:pStyle w:val="Prrafodelista"/>
        <w:numPr>
          <w:ilvl w:val="0"/>
          <w:numId w:val="1"/>
        </w:numPr>
        <w:autoSpaceDE w:val="0"/>
        <w:autoSpaceDN w:val="0"/>
        <w:adjustRightInd w:val="0"/>
        <w:ind w:right="-28"/>
        <w:rPr>
          <w:rFonts w:cs="Tahoma"/>
          <w:b/>
          <w:bCs/>
          <w:i/>
          <w:iCs/>
          <w:szCs w:val="22"/>
          <w:lang w:val="es-ES"/>
        </w:rPr>
      </w:pPr>
      <w:r w:rsidRPr="00356BC9">
        <w:rPr>
          <w:rFonts w:eastAsiaTheme="majorEastAsia"/>
          <w:b/>
          <w:bCs/>
          <w:i/>
          <w:iCs/>
          <w:lang w:val="es-ES"/>
        </w:rPr>
        <w:t>acta instalación comité .</w:t>
      </w:r>
      <w:proofErr w:type="spellStart"/>
      <w:r w:rsidRPr="00356BC9">
        <w:rPr>
          <w:rFonts w:eastAsiaTheme="majorEastAsia"/>
          <w:b/>
          <w:bCs/>
          <w:i/>
          <w:iCs/>
          <w:lang w:val="es-ES"/>
        </w:rPr>
        <w:t>pdf</w:t>
      </w:r>
      <w:proofErr w:type="spellEnd"/>
      <w:r w:rsidRPr="00356BC9">
        <w:rPr>
          <w:rFonts w:eastAsiaTheme="majorEastAsia"/>
          <w:b/>
          <w:bCs/>
          <w:i/>
          <w:iCs/>
          <w:lang w:val="es-ES"/>
        </w:rPr>
        <w:t xml:space="preserve">, </w:t>
      </w:r>
      <w:r w:rsidRPr="00356BC9">
        <w:rPr>
          <w:rFonts w:eastAsiaTheme="majorEastAsia"/>
          <w:lang w:val="es-ES"/>
        </w:rPr>
        <w:t xml:space="preserve">el cual contiene el Acta de Integración del Comité de Transparencia y aprobación del nombramiento de los servidores públicos habilitados de la Unidad de Transparencia y Acceso a la Información Pública Municipal. </w:t>
      </w:r>
    </w:p>
    <w:p w14:paraId="0F9F397B" w14:textId="77777777" w:rsidR="00B74D32" w:rsidRPr="00356BC9" w:rsidRDefault="00B74D32" w:rsidP="00356BC9">
      <w:pPr>
        <w:autoSpaceDE w:val="0"/>
        <w:autoSpaceDN w:val="0"/>
        <w:adjustRightInd w:val="0"/>
        <w:ind w:right="-28"/>
        <w:rPr>
          <w:rFonts w:cs="Tahoma"/>
          <w:bCs/>
          <w:szCs w:val="22"/>
          <w:lang w:val="es-ES"/>
        </w:rPr>
      </w:pPr>
    </w:p>
    <w:p w14:paraId="0F24A322" w14:textId="7F9E5F9A" w:rsidR="00B137E8" w:rsidRPr="00356BC9" w:rsidRDefault="00B137E8" w:rsidP="00356BC9">
      <w:pPr>
        <w:pStyle w:val="Ttulo2"/>
        <w:jc w:val="left"/>
      </w:pPr>
      <w:bookmarkStart w:id="9" w:name="_Toc171527280"/>
      <w:bookmarkStart w:id="10" w:name="_Toc203014199"/>
      <w:r w:rsidRPr="00356BC9">
        <w:lastRenderedPageBreak/>
        <w:t>DEL RECURSO DE REVISIÓN</w:t>
      </w:r>
      <w:bookmarkEnd w:id="9"/>
      <w:bookmarkEnd w:id="10"/>
    </w:p>
    <w:p w14:paraId="2B216813" w14:textId="61ADBB2B" w:rsidR="00664420" w:rsidRPr="00356BC9" w:rsidRDefault="006E25BC" w:rsidP="00356BC9">
      <w:pPr>
        <w:pStyle w:val="Ttulo3"/>
      </w:pPr>
      <w:bookmarkStart w:id="11" w:name="_Toc203014200"/>
      <w:r w:rsidRPr="00356BC9">
        <w:rPr>
          <w:szCs w:val="32"/>
        </w:rPr>
        <w:t>a)</w:t>
      </w:r>
      <w:r w:rsidRPr="00356BC9">
        <w:t xml:space="preserve"> </w:t>
      </w:r>
      <w:r w:rsidR="00664420" w:rsidRPr="00356BC9">
        <w:t>Interposición del Recurso de Revisión</w:t>
      </w:r>
      <w:bookmarkEnd w:id="11"/>
    </w:p>
    <w:p w14:paraId="6279C622" w14:textId="491A8E95" w:rsidR="00664420" w:rsidRPr="00356BC9" w:rsidRDefault="00664420" w:rsidP="00356BC9">
      <w:pPr>
        <w:autoSpaceDE w:val="0"/>
        <w:autoSpaceDN w:val="0"/>
        <w:adjustRightInd w:val="0"/>
        <w:ind w:right="-28"/>
        <w:rPr>
          <w:rFonts w:cs="Tahoma"/>
          <w:szCs w:val="22"/>
        </w:rPr>
      </w:pPr>
      <w:r w:rsidRPr="00356BC9">
        <w:rPr>
          <w:rFonts w:cs="Tahoma"/>
          <w:szCs w:val="22"/>
        </w:rPr>
        <w:t xml:space="preserve">El </w:t>
      </w:r>
      <w:r w:rsidR="00B74D32" w:rsidRPr="00356BC9">
        <w:rPr>
          <w:rFonts w:cs="Tahoma"/>
          <w:b/>
          <w:bCs/>
          <w:szCs w:val="22"/>
        </w:rPr>
        <w:t xml:space="preserve">nueve de junio </w:t>
      </w:r>
      <w:r w:rsidR="00475FF6" w:rsidRPr="00356BC9">
        <w:rPr>
          <w:rFonts w:cs="Tahoma"/>
          <w:b/>
          <w:bCs/>
          <w:szCs w:val="22"/>
        </w:rPr>
        <w:t xml:space="preserve">de </w:t>
      </w:r>
      <w:r w:rsidRPr="00356BC9">
        <w:rPr>
          <w:rFonts w:cs="Tahoma"/>
          <w:b/>
          <w:bCs/>
          <w:szCs w:val="22"/>
        </w:rPr>
        <w:t>dos mil</w:t>
      </w:r>
      <w:r w:rsidR="00F45902" w:rsidRPr="00356BC9">
        <w:rPr>
          <w:rFonts w:cs="Tahoma"/>
          <w:b/>
          <w:bCs/>
          <w:szCs w:val="22"/>
        </w:rPr>
        <w:t xml:space="preserve"> veintic</w:t>
      </w:r>
      <w:r w:rsidR="006E7E69" w:rsidRPr="00356BC9">
        <w:rPr>
          <w:rFonts w:cs="Tahoma"/>
          <w:b/>
          <w:bCs/>
          <w:szCs w:val="22"/>
        </w:rPr>
        <w:t>inco</w:t>
      </w:r>
      <w:r w:rsidR="00E0690A" w:rsidRPr="00356BC9">
        <w:rPr>
          <w:rFonts w:cs="Tahoma"/>
          <w:b/>
          <w:bCs/>
          <w:szCs w:val="22"/>
        </w:rPr>
        <w:t xml:space="preserve"> </w:t>
      </w:r>
      <w:r w:rsidR="00F75D23" w:rsidRPr="00356BC9">
        <w:rPr>
          <w:rFonts w:cs="Tahoma"/>
          <w:b/>
          <w:bCs/>
          <w:szCs w:val="22"/>
        </w:rPr>
        <w:t>LA PARTE RECURRENTE</w:t>
      </w:r>
      <w:r w:rsidR="00F75D23" w:rsidRPr="00356BC9">
        <w:rPr>
          <w:rFonts w:cs="Tahoma"/>
          <w:szCs w:val="22"/>
        </w:rPr>
        <w:t xml:space="preserve"> interpuso el recurso de revisión en contra de la respuesta emitida por el </w:t>
      </w:r>
      <w:r w:rsidR="00F75D23" w:rsidRPr="00356BC9">
        <w:rPr>
          <w:rFonts w:cs="Tahoma"/>
          <w:b/>
          <w:bCs/>
          <w:szCs w:val="22"/>
        </w:rPr>
        <w:t>SUJETO OBLIGADO</w:t>
      </w:r>
      <w:r w:rsidR="00953430" w:rsidRPr="00356BC9">
        <w:rPr>
          <w:rFonts w:cs="Tahoma"/>
          <w:szCs w:val="22"/>
        </w:rPr>
        <w:t xml:space="preserve">, mismo que fue registrado en el </w:t>
      </w:r>
      <w:r w:rsidR="00953430" w:rsidRPr="00356BC9">
        <w:rPr>
          <w:rFonts w:cs="Tahoma"/>
          <w:b/>
          <w:szCs w:val="22"/>
        </w:rPr>
        <w:t>SAIMEX</w:t>
      </w:r>
      <w:r w:rsidR="00953430" w:rsidRPr="00356BC9">
        <w:rPr>
          <w:rFonts w:cs="Tahoma"/>
          <w:szCs w:val="22"/>
        </w:rPr>
        <w:t xml:space="preserve"> con el número de expediente </w:t>
      </w:r>
      <w:r w:rsidR="006E7E69" w:rsidRPr="00356BC9">
        <w:rPr>
          <w:rFonts w:cs="Tahoma"/>
          <w:b/>
          <w:bCs/>
          <w:szCs w:val="22"/>
        </w:rPr>
        <w:t>0</w:t>
      </w:r>
      <w:r w:rsidR="00B74D32" w:rsidRPr="00356BC9">
        <w:rPr>
          <w:rFonts w:cs="Tahoma"/>
          <w:b/>
          <w:bCs/>
          <w:szCs w:val="22"/>
        </w:rPr>
        <w:t>6717</w:t>
      </w:r>
      <w:r w:rsidR="006E7E69" w:rsidRPr="00356BC9">
        <w:rPr>
          <w:rFonts w:cs="Tahoma"/>
          <w:b/>
          <w:bCs/>
          <w:szCs w:val="22"/>
        </w:rPr>
        <w:t>/INFOEM/IP/RR/2025</w:t>
      </w:r>
      <w:r w:rsidR="00953430" w:rsidRPr="00356BC9">
        <w:rPr>
          <w:rFonts w:cs="Tahoma"/>
          <w:szCs w:val="22"/>
        </w:rPr>
        <w:t>, y en el cual manifiesta lo siguiente</w:t>
      </w:r>
      <w:r w:rsidRPr="00356BC9">
        <w:rPr>
          <w:rFonts w:cs="Tahoma"/>
          <w:szCs w:val="22"/>
        </w:rPr>
        <w:t>:</w:t>
      </w:r>
    </w:p>
    <w:p w14:paraId="74B30008" w14:textId="77777777" w:rsidR="00664420" w:rsidRPr="00356BC9" w:rsidRDefault="00664420" w:rsidP="00356BC9">
      <w:pPr>
        <w:tabs>
          <w:tab w:val="left" w:pos="4667"/>
        </w:tabs>
        <w:ind w:right="539"/>
        <w:rPr>
          <w:rFonts w:cs="Tahoma"/>
          <w:szCs w:val="22"/>
        </w:rPr>
      </w:pPr>
    </w:p>
    <w:p w14:paraId="2780191D" w14:textId="77777777" w:rsidR="006415E5" w:rsidRPr="00356BC9" w:rsidRDefault="00664420" w:rsidP="00356BC9">
      <w:pPr>
        <w:tabs>
          <w:tab w:val="left" w:pos="4667"/>
        </w:tabs>
        <w:ind w:right="539"/>
        <w:rPr>
          <w:rFonts w:cs="Tahoma"/>
          <w:b/>
          <w:iCs/>
        </w:rPr>
      </w:pPr>
      <w:r w:rsidRPr="00356BC9">
        <w:rPr>
          <w:rFonts w:cs="Tahoma"/>
          <w:b/>
          <w:iCs/>
        </w:rPr>
        <w:t>ACTO IMPUGNADO</w:t>
      </w:r>
      <w:r w:rsidR="006415E5" w:rsidRPr="00356BC9">
        <w:rPr>
          <w:rFonts w:cs="Tahoma"/>
          <w:b/>
          <w:iCs/>
        </w:rPr>
        <w:t xml:space="preserve">: </w:t>
      </w:r>
    </w:p>
    <w:p w14:paraId="369BEFEA" w14:textId="77777777" w:rsidR="006415E5" w:rsidRPr="00356BC9" w:rsidRDefault="006415E5" w:rsidP="00356BC9">
      <w:pPr>
        <w:pStyle w:val="Puesto"/>
      </w:pPr>
    </w:p>
    <w:p w14:paraId="174FC425" w14:textId="7B74F3B7" w:rsidR="006415E5" w:rsidRPr="00356BC9" w:rsidRDefault="006415E5" w:rsidP="00356BC9">
      <w:pPr>
        <w:pStyle w:val="Puesto"/>
      </w:pPr>
      <w:r w:rsidRPr="00356BC9">
        <w:t>“</w:t>
      </w:r>
      <w:r w:rsidR="00B74D32" w:rsidRPr="00356BC9">
        <w:t>No se envía la información solicitada.</w:t>
      </w:r>
      <w:r w:rsidRPr="00356BC9">
        <w:t xml:space="preserve">” (sic) </w:t>
      </w:r>
    </w:p>
    <w:p w14:paraId="737EA022" w14:textId="77777777" w:rsidR="006415E5" w:rsidRPr="00356BC9" w:rsidRDefault="006415E5" w:rsidP="00356BC9">
      <w:pPr>
        <w:pStyle w:val="Puesto"/>
      </w:pPr>
    </w:p>
    <w:p w14:paraId="7753408F" w14:textId="5E7CE11A" w:rsidR="0043654A" w:rsidRPr="00356BC9" w:rsidRDefault="0086345C" w:rsidP="00356BC9">
      <w:pPr>
        <w:tabs>
          <w:tab w:val="left" w:pos="4667"/>
        </w:tabs>
        <w:ind w:right="539"/>
        <w:rPr>
          <w:rFonts w:cs="Tahoma"/>
          <w:b/>
          <w:iCs/>
        </w:rPr>
      </w:pPr>
      <w:r w:rsidRPr="00356BC9">
        <w:rPr>
          <w:rFonts w:cs="Tahoma"/>
          <w:b/>
          <w:iCs/>
        </w:rPr>
        <w:t xml:space="preserve">RAZONES O MOTIVOS DE INCONFORMIDAD: </w:t>
      </w:r>
    </w:p>
    <w:p w14:paraId="776C5805" w14:textId="77777777" w:rsidR="0043654A" w:rsidRPr="00356BC9" w:rsidRDefault="0043654A" w:rsidP="00356BC9">
      <w:pPr>
        <w:tabs>
          <w:tab w:val="left" w:pos="4667"/>
        </w:tabs>
        <w:ind w:right="539"/>
        <w:rPr>
          <w:rFonts w:cs="Tahoma"/>
          <w:b/>
          <w:iCs/>
        </w:rPr>
      </w:pPr>
    </w:p>
    <w:p w14:paraId="1279BAF2" w14:textId="21CAA82B" w:rsidR="0043654A" w:rsidRPr="00356BC9" w:rsidRDefault="0043654A" w:rsidP="00356BC9">
      <w:pPr>
        <w:pStyle w:val="Puesto"/>
      </w:pPr>
      <w:r w:rsidRPr="00356BC9">
        <w:t>“</w:t>
      </w:r>
      <w:r w:rsidR="00B74D32" w:rsidRPr="00356BC9">
        <w:t>Se envía el Acta del Comité del Transparencia, pero no se envían los oficios de designación de los SPH firmados por el presidente municipal.</w:t>
      </w:r>
      <w:r w:rsidRPr="00356BC9">
        <w:t xml:space="preserve">” (sic) </w:t>
      </w:r>
    </w:p>
    <w:p w14:paraId="366F3F95" w14:textId="77777777" w:rsidR="0043654A" w:rsidRPr="00356BC9" w:rsidRDefault="0043654A" w:rsidP="00356BC9">
      <w:pPr>
        <w:pStyle w:val="Puesto"/>
      </w:pPr>
    </w:p>
    <w:p w14:paraId="6804DEF1" w14:textId="1FD3227A" w:rsidR="00664420" w:rsidRPr="00356BC9" w:rsidRDefault="006E25BC" w:rsidP="00356BC9">
      <w:pPr>
        <w:pStyle w:val="Ttulo3"/>
      </w:pPr>
      <w:bookmarkStart w:id="12" w:name="_Toc203014201"/>
      <w:r w:rsidRPr="00356BC9">
        <w:t>b</w:t>
      </w:r>
      <w:r w:rsidR="00664420" w:rsidRPr="00356BC9">
        <w:t>) Turno del Recurso de Revisión</w:t>
      </w:r>
      <w:bookmarkEnd w:id="12"/>
    </w:p>
    <w:p w14:paraId="1173671B" w14:textId="45EEE5A6" w:rsidR="00C72DAA" w:rsidRPr="00356BC9" w:rsidRDefault="00C72DAA" w:rsidP="00356BC9">
      <w:r w:rsidRPr="00356BC9">
        <w:t>Con fundamento en el artículo 185, fracción I de la Ley de Transparencia y Acceso a la Información Pública del Estado de México y Municipios, el</w:t>
      </w:r>
      <w:r w:rsidRPr="00356BC9">
        <w:rPr>
          <w:b/>
          <w:bCs/>
        </w:rPr>
        <w:t xml:space="preserve"> </w:t>
      </w:r>
      <w:r w:rsidR="00B74D32" w:rsidRPr="00356BC9">
        <w:rPr>
          <w:rFonts w:eastAsia="Palatino Linotype" w:cs="Palatino Linotype"/>
          <w:b/>
        </w:rPr>
        <w:t xml:space="preserve">nueve de junio </w:t>
      </w:r>
      <w:r w:rsidR="009A1340" w:rsidRPr="00356BC9">
        <w:rPr>
          <w:rFonts w:eastAsia="Palatino Linotype" w:cs="Palatino Linotype"/>
          <w:b/>
        </w:rPr>
        <w:t xml:space="preserve">de dos mil veinticinco, </w:t>
      </w:r>
      <w:r w:rsidRPr="00356BC9">
        <w:t>se turnó el recurso de revisión a través del</w:t>
      </w:r>
      <w:r w:rsidRPr="00356BC9">
        <w:rPr>
          <w:rFonts w:eastAsia="Arial Unicode MS"/>
        </w:rPr>
        <w:t xml:space="preserve"> </w:t>
      </w:r>
      <w:r w:rsidRPr="00356BC9">
        <w:rPr>
          <w:rFonts w:eastAsia="Arial Unicode MS"/>
          <w:b/>
          <w:bCs/>
        </w:rPr>
        <w:t>SAIMEX</w:t>
      </w:r>
      <w:r w:rsidRPr="00356BC9">
        <w:t xml:space="preserve"> a la </w:t>
      </w:r>
      <w:r w:rsidRPr="00356BC9">
        <w:rPr>
          <w:b/>
        </w:rPr>
        <w:t>Comisionada Sharon Cristina Morales Martínez</w:t>
      </w:r>
      <w:r w:rsidRPr="00356BC9">
        <w:rPr>
          <w:bCs/>
        </w:rPr>
        <w:t xml:space="preserve">, </w:t>
      </w:r>
      <w:r w:rsidRPr="00356BC9">
        <w:t xml:space="preserve">a efecto de decretar su admisión o desechamiento. </w:t>
      </w:r>
    </w:p>
    <w:p w14:paraId="18F305CB" w14:textId="77777777" w:rsidR="00664420" w:rsidRPr="00356BC9" w:rsidRDefault="00664420" w:rsidP="00356BC9">
      <w:pPr>
        <w:rPr>
          <w:rFonts w:eastAsia="Batang" w:cs="Tahoma"/>
          <w:bCs/>
          <w:szCs w:val="22"/>
        </w:rPr>
      </w:pPr>
    </w:p>
    <w:p w14:paraId="3E31EC2D" w14:textId="295256A1" w:rsidR="00664420" w:rsidRPr="00356BC9" w:rsidRDefault="006E25BC" w:rsidP="00356BC9">
      <w:pPr>
        <w:pStyle w:val="Ttulo3"/>
      </w:pPr>
      <w:bookmarkStart w:id="13" w:name="_Toc203014202"/>
      <w:r w:rsidRPr="00356BC9">
        <w:t>c</w:t>
      </w:r>
      <w:r w:rsidR="00664420" w:rsidRPr="00356BC9">
        <w:t>) Admisión del Recurso de Revisión</w:t>
      </w:r>
      <w:bookmarkEnd w:id="13"/>
    </w:p>
    <w:p w14:paraId="240447D5" w14:textId="192C20D7" w:rsidR="000E09C4" w:rsidRPr="00356BC9" w:rsidRDefault="000E09C4" w:rsidP="00356BC9">
      <w:pPr>
        <w:rPr>
          <w:rFonts w:cs="Arial"/>
        </w:rPr>
      </w:pPr>
      <w:r w:rsidRPr="00356BC9">
        <w:rPr>
          <w:rFonts w:cs="Arial"/>
        </w:rPr>
        <w:t xml:space="preserve">El </w:t>
      </w:r>
      <w:r w:rsidR="00B74D32" w:rsidRPr="00356BC9">
        <w:rPr>
          <w:rFonts w:eastAsia="Palatino Linotype" w:cs="Palatino Linotype"/>
          <w:b/>
        </w:rPr>
        <w:t>once de junio d</w:t>
      </w:r>
      <w:r w:rsidR="00657603" w:rsidRPr="00356BC9">
        <w:rPr>
          <w:rFonts w:eastAsia="Palatino Linotype" w:cs="Palatino Linotype"/>
          <w:b/>
        </w:rPr>
        <w:t>e dos mil veintic</w:t>
      </w:r>
      <w:r w:rsidR="009A1340" w:rsidRPr="00356BC9">
        <w:rPr>
          <w:rFonts w:eastAsia="Palatino Linotype" w:cs="Palatino Linotype"/>
          <w:b/>
        </w:rPr>
        <w:t>inco</w:t>
      </w:r>
      <w:r w:rsidRPr="00356BC9">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w:t>
      </w:r>
      <w:r w:rsidRPr="00356BC9">
        <w:rPr>
          <w:rFonts w:cs="Arial"/>
        </w:rPr>
        <w:lastRenderedPageBreak/>
        <w:t>conforme a lo dispuesto por el artículo 185</w:t>
      </w:r>
      <w:r w:rsidR="00865CF4" w:rsidRPr="00356BC9">
        <w:rPr>
          <w:rFonts w:cs="Arial"/>
        </w:rPr>
        <w:t>, fracción II</w:t>
      </w:r>
      <w:r w:rsidRPr="00356BC9">
        <w:rPr>
          <w:rFonts w:cs="Arial"/>
        </w:rPr>
        <w:t xml:space="preserve"> de la Ley de Transparencia y Acceso a la Información Pública del Estado de México y Municipios.</w:t>
      </w:r>
    </w:p>
    <w:p w14:paraId="34EC3F86" w14:textId="77777777" w:rsidR="00D2790D" w:rsidRPr="00356BC9" w:rsidRDefault="00D2790D" w:rsidP="00356BC9">
      <w:pPr>
        <w:rPr>
          <w:rFonts w:cs="Arial"/>
        </w:rPr>
      </w:pPr>
    </w:p>
    <w:p w14:paraId="3B820F58" w14:textId="503F9071" w:rsidR="00865CF4" w:rsidRPr="00356BC9" w:rsidRDefault="0075751F" w:rsidP="00356BC9">
      <w:pPr>
        <w:pStyle w:val="Ttulo3"/>
      </w:pPr>
      <w:bookmarkStart w:id="14" w:name="_Toc203014203"/>
      <w:r w:rsidRPr="00356BC9">
        <w:t>d</w:t>
      </w:r>
      <w:r w:rsidR="00664420" w:rsidRPr="00356BC9">
        <w:t xml:space="preserve">) </w:t>
      </w:r>
      <w:r w:rsidR="00865CF4" w:rsidRPr="00356BC9">
        <w:t>Informe Justificado del Sujeto Obligado</w:t>
      </w:r>
      <w:bookmarkEnd w:id="14"/>
    </w:p>
    <w:p w14:paraId="563B2C38" w14:textId="77777777" w:rsidR="00C45534" w:rsidRPr="00356BC9" w:rsidRDefault="00C45534" w:rsidP="00356BC9">
      <w:pPr>
        <w:rPr>
          <w:rFonts w:eastAsia="Arial Unicode MS" w:cs="Arial"/>
        </w:rPr>
      </w:pPr>
      <w:r w:rsidRPr="00356BC9">
        <w:rPr>
          <w:rFonts w:cs="Tahoma"/>
          <w:b/>
          <w:szCs w:val="24"/>
        </w:rPr>
        <w:t xml:space="preserve">EL SUJETO OBLIGADO </w:t>
      </w:r>
      <w:r w:rsidRPr="00356BC9">
        <w:rPr>
          <w:rFonts w:eastAsia="Arial Unicode MS" w:cs="Arial"/>
        </w:rPr>
        <w:t>no rindió su informe justificado dentro del término legalmente concedido para tal efecto.</w:t>
      </w:r>
    </w:p>
    <w:p w14:paraId="220F310E" w14:textId="77777777" w:rsidR="00C45534" w:rsidRPr="00356BC9" w:rsidRDefault="00C45534" w:rsidP="00356BC9">
      <w:pPr>
        <w:rPr>
          <w:rFonts w:eastAsia="Arial Unicode MS" w:cs="Arial"/>
        </w:rPr>
      </w:pPr>
    </w:p>
    <w:p w14:paraId="755B7730" w14:textId="3EA3E31D" w:rsidR="00664420" w:rsidRPr="00356BC9" w:rsidRDefault="0075751F" w:rsidP="00356BC9">
      <w:pPr>
        <w:pStyle w:val="Ttulo3"/>
        <w:rPr>
          <w:lang w:val="es-ES"/>
        </w:rPr>
      </w:pPr>
      <w:bookmarkStart w:id="15" w:name="_Toc203014204"/>
      <w:r w:rsidRPr="00356BC9">
        <w:rPr>
          <w:rFonts w:eastAsia="Calibri"/>
          <w:bCs/>
          <w:lang w:eastAsia="en-US"/>
        </w:rPr>
        <w:t>e</w:t>
      </w:r>
      <w:r w:rsidR="00664420" w:rsidRPr="00356BC9">
        <w:rPr>
          <w:rFonts w:eastAsia="Calibri"/>
          <w:bCs/>
          <w:lang w:eastAsia="en-US"/>
        </w:rPr>
        <w:t>)</w:t>
      </w:r>
      <w:r w:rsidR="00664420" w:rsidRPr="00356BC9">
        <w:t xml:space="preserve"> </w:t>
      </w:r>
      <w:r w:rsidR="00865CF4" w:rsidRPr="00356BC9">
        <w:rPr>
          <w:lang w:val="es-ES"/>
        </w:rPr>
        <w:t>Manifestaciones de la Parte Recurrente</w:t>
      </w:r>
      <w:bookmarkEnd w:id="15"/>
    </w:p>
    <w:p w14:paraId="217A35D8" w14:textId="77777777" w:rsidR="0086345C" w:rsidRPr="00356BC9" w:rsidRDefault="0086345C" w:rsidP="00356BC9">
      <w:pPr>
        <w:rPr>
          <w:rFonts w:eastAsia="Arial Unicode MS" w:cs="Arial"/>
        </w:rPr>
      </w:pPr>
      <w:r w:rsidRPr="00356BC9">
        <w:rPr>
          <w:rFonts w:cs="Tahoma"/>
          <w:b/>
          <w:szCs w:val="24"/>
        </w:rPr>
        <w:t xml:space="preserve">LA PARTE RECURRENTE </w:t>
      </w:r>
      <w:r w:rsidRPr="00356BC9">
        <w:rPr>
          <w:rFonts w:eastAsia="Arial Unicode MS" w:cs="Arial"/>
        </w:rPr>
        <w:t>no realizó manifestación alguna dentro del término legalmente concedido para tal efecto, ni presentó pruebas o alegatos.</w:t>
      </w:r>
    </w:p>
    <w:p w14:paraId="43289D82" w14:textId="77777777" w:rsidR="00865CF4" w:rsidRPr="00356BC9" w:rsidRDefault="00865CF4" w:rsidP="00356BC9">
      <w:pPr>
        <w:rPr>
          <w:rFonts w:eastAsia="Arial Unicode MS" w:cs="Arial"/>
        </w:rPr>
      </w:pPr>
    </w:p>
    <w:p w14:paraId="0E651988" w14:textId="285B543E" w:rsidR="00664420" w:rsidRPr="00356BC9" w:rsidRDefault="00E0690A" w:rsidP="00356BC9">
      <w:pPr>
        <w:pStyle w:val="Ttulo3"/>
      </w:pPr>
      <w:bookmarkStart w:id="16" w:name="_Toc171349463"/>
      <w:bookmarkStart w:id="17" w:name="_Toc194501117"/>
      <w:bookmarkStart w:id="18" w:name="_Toc196843280"/>
      <w:bookmarkStart w:id="19" w:name="_Toc197955306"/>
      <w:bookmarkStart w:id="20" w:name="_Toc198655058"/>
      <w:bookmarkStart w:id="21" w:name="_Toc203014205"/>
      <w:r w:rsidRPr="00356BC9">
        <w:rPr>
          <w:rFonts w:eastAsia="Calibri"/>
        </w:rPr>
        <w:t xml:space="preserve">f) </w:t>
      </w:r>
      <w:bookmarkEnd w:id="16"/>
      <w:bookmarkEnd w:id="17"/>
      <w:bookmarkEnd w:id="18"/>
      <w:bookmarkEnd w:id="19"/>
      <w:bookmarkEnd w:id="20"/>
      <w:r w:rsidR="00664420" w:rsidRPr="00356BC9">
        <w:t>Cierre de instrucción</w:t>
      </w:r>
      <w:bookmarkEnd w:id="21"/>
    </w:p>
    <w:p w14:paraId="79AF95DC" w14:textId="23AB612F" w:rsidR="00664420" w:rsidRPr="00356BC9" w:rsidRDefault="00BF091A" w:rsidP="00356BC9">
      <w:r w:rsidRPr="00356BC9">
        <w:rPr>
          <w:rFonts w:cs="Tahoma"/>
          <w:szCs w:val="22"/>
        </w:rPr>
        <w:t>Al no existir diligencias pendientes por desahogar</w:t>
      </w:r>
      <w:r w:rsidRPr="00356BC9">
        <w:rPr>
          <w:rFonts w:cs="Arial"/>
        </w:rPr>
        <w:t xml:space="preserve">, el </w:t>
      </w:r>
      <w:bookmarkStart w:id="22" w:name="_Hlk104892386"/>
      <w:r w:rsidR="008737B0" w:rsidRPr="00356BC9">
        <w:rPr>
          <w:rFonts w:cs="Arial"/>
          <w:b/>
        </w:rPr>
        <w:t>dos</w:t>
      </w:r>
      <w:r w:rsidR="00C45534" w:rsidRPr="00356BC9">
        <w:rPr>
          <w:rFonts w:cs="Arial"/>
          <w:b/>
        </w:rPr>
        <w:t xml:space="preserve"> de julio </w:t>
      </w:r>
      <w:r w:rsidR="009A1340" w:rsidRPr="00356BC9">
        <w:rPr>
          <w:rFonts w:cs="Arial"/>
          <w:b/>
        </w:rPr>
        <w:t xml:space="preserve">de dos mil veinticinco </w:t>
      </w:r>
      <w:bookmarkEnd w:id="22"/>
      <w:r w:rsidRPr="00356BC9">
        <w:rPr>
          <w:rFonts w:cs="Arial"/>
        </w:rPr>
        <w:t xml:space="preserve">la </w:t>
      </w:r>
      <w:r w:rsidRPr="00356BC9">
        <w:rPr>
          <w:rFonts w:cs="Arial"/>
          <w:b/>
          <w:bCs/>
        </w:rPr>
        <w:t xml:space="preserve">Comisionada </w:t>
      </w:r>
      <w:r w:rsidRPr="00356BC9">
        <w:rPr>
          <w:b/>
        </w:rPr>
        <w:t xml:space="preserve">Sharon Cristina Morales Martínez </w:t>
      </w:r>
      <w:r w:rsidRPr="00356BC9">
        <w:rPr>
          <w:rFonts w:cs="Arial"/>
        </w:rPr>
        <w:t>acordó el cierre de instrucción</w:t>
      </w:r>
      <w:r w:rsidR="0011350D" w:rsidRPr="00356BC9">
        <w:rPr>
          <w:rFonts w:cs="Arial"/>
        </w:rPr>
        <w:t xml:space="preserve"> y</w:t>
      </w:r>
      <w:r w:rsidRPr="00356BC9">
        <w:rPr>
          <w:rFonts w:cs="Arial"/>
        </w:rPr>
        <w:t xml:space="preserve"> </w:t>
      </w:r>
      <w:r w:rsidR="0011350D" w:rsidRPr="00356BC9">
        <w:rPr>
          <w:rFonts w:cs="Arial"/>
        </w:rPr>
        <w:t xml:space="preserve">la </w:t>
      </w:r>
      <w:r w:rsidRPr="00356BC9">
        <w:rPr>
          <w:rFonts w:cs="Arial"/>
        </w:rPr>
        <w:t>remisión del expediente a efecto de ser resuelto, de conformidad con lo establecido en el artículo 185 fracciones VI y VIII de la Ley de Transparencia y Acceso a la Información Pública del Estado de México y Municipios</w:t>
      </w:r>
      <w:r w:rsidRPr="00356BC9">
        <w:t>.</w:t>
      </w:r>
      <w:r w:rsidR="0011350D" w:rsidRPr="00356BC9">
        <w:t xml:space="preserve"> Dicho acuerdo </w:t>
      </w:r>
      <w:r w:rsidR="00664420" w:rsidRPr="00356BC9">
        <w:rPr>
          <w:rFonts w:cs="Tahoma"/>
          <w:szCs w:val="22"/>
        </w:rPr>
        <w:t xml:space="preserve">fue notificado a las partes el mismo día a través del </w:t>
      </w:r>
      <w:r w:rsidR="00664420" w:rsidRPr="00356BC9">
        <w:rPr>
          <w:rFonts w:cs="Tahoma"/>
          <w:szCs w:val="22"/>
          <w:lang w:val="es-ES"/>
        </w:rPr>
        <w:t>SAIMEX</w:t>
      </w:r>
      <w:r w:rsidR="00664420" w:rsidRPr="00356BC9">
        <w:rPr>
          <w:rFonts w:cs="Tahoma"/>
          <w:szCs w:val="22"/>
        </w:rPr>
        <w:t>.</w:t>
      </w:r>
    </w:p>
    <w:p w14:paraId="741683E3" w14:textId="77777777" w:rsidR="0011350D" w:rsidRPr="00356BC9" w:rsidRDefault="0011350D" w:rsidP="00356BC9">
      <w:pPr>
        <w:rPr>
          <w:rFonts w:cs="Tahoma"/>
          <w:szCs w:val="22"/>
        </w:rPr>
      </w:pPr>
    </w:p>
    <w:p w14:paraId="7A9629DE" w14:textId="77777777" w:rsidR="00664420" w:rsidRPr="00356BC9" w:rsidRDefault="00664420" w:rsidP="00356BC9">
      <w:pPr>
        <w:pStyle w:val="Ttulo1"/>
        <w:rPr>
          <w:rFonts w:eastAsiaTheme="minorHAnsi"/>
          <w:lang w:eastAsia="en-US"/>
        </w:rPr>
      </w:pPr>
      <w:bookmarkStart w:id="23" w:name="_Toc203014206"/>
      <w:r w:rsidRPr="00356BC9">
        <w:rPr>
          <w:rFonts w:eastAsiaTheme="minorHAnsi"/>
          <w:lang w:eastAsia="en-US"/>
        </w:rPr>
        <w:t>CONSIDERANDOS</w:t>
      </w:r>
      <w:bookmarkEnd w:id="23"/>
    </w:p>
    <w:p w14:paraId="6DD1243B" w14:textId="77777777" w:rsidR="00664420" w:rsidRPr="00356BC9" w:rsidRDefault="00664420" w:rsidP="00356BC9">
      <w:pPr>
        <w:contextualSpacing/>
        <w:jc w:val="center"/>
        <w:rPr>
          <w:rFonts w:eastAsiaTheme="minorHAnsi" w:cs="Tahoma"/>
          <w:b/>
          <w:szCs w:val="22"/>
          <w:lang w:eastAsia="en-US"/>
        </w:rPr>
      </w:pPr>
    </w:p>
    <w:p w14:paraId="0B67CB92" w14:textId="2E307D3B" w:rsidR="00664420" w:rsidRPr="00356BC9" w:rsidRDefault="00664420" w:rsidP="00356BC9">
      <w:pPr>
        <w:pStyle w:val="Ttulo2"/>
        <w:rPr>
          <w:rFonts w:eastAsia="Batang"/>
        </w:rPr>
      </w:pPr>
      <w:bookmarkStart w:id="24" w:name="_Toc203014207"/>
      <w:r w:rsidRPr="00356BC9">
        <w:rPr>
          <w:rFonts w:eastAsia="Batang"/>
        </w:rPr>
        <w:t xml:space="preserve">PRIMERO. </w:t>
      </w:r>
      <w:r w:rsidR="00BA55A8" w:rsidRPr="00356BC9">
        <w:rPr>
          <w:rFonts w:eastAsia="Batang"/>
        </w:rPr>
        <w:t>Procedibilidad</w:t>
      </w:r>
      <w:bookmarkEnd w:id="24"/>
    </w:p>
    <w:p w14:paraId="39C52BC1" w14:textId="56FCC20D" w:rsidR="00BA55A8" w:rsidRPr="00356BC9" w:rsidRDefault="00BA55A8" w:rsidP="00356BC9">
      <w:pPr>
        <w:pStyle w:val="Ttulo3"/>
      </w:pPr>
      <w:bookmarkStart w:id="25" w:name="_Toc203014208"/>
      <w:r w:rsidRPr="00356BC9">
        <w:t>a) Competencia</w:t>
      </w:r>
      <w:r w:rsidR="00150C49" w:rsidRPr="00356BC9">
        <w:t xml:space="preserve"> del Instituto</w:t>
      </w:r>
      <w:bookmarkEnd w:id="25"/>
    </w:p>
    <w:p w14:paraId="56E64942" w14:textId="37099EC3" w:rsidR="0011350D" w:rsidRPr="00356BC9" w:rsidRDefault="0011350D" w:rsidP="00356BC9">
      <w:pPr>
        <w:rPr>
          <w:rFonts w:cs="Arial"/>
        </w:rPr>
      </w:pPr>
      <w:r w:rsidRPr="00356BC9">
        <w:t xml:space="preserve">Este Instituto de Transparencia, Acceso a la Información Pública y Protección de Datos Personales del Estado de México y Municipios es competente para conocer y resolver </w:t>
      </w:r>
      <w:r w:rsidR="005F65B7" w:rsidRPr="00356BC9">
        <w:t xml:space="preserve">el </w:t>
      </w:r>
      <w:r w:rsidRPr="00356BC9">
        <w:lastRenderedPageBreak/>
        <w:t xml:space="preserve">presente Recurso de Revisión, conforme a lo dispuesto en los artículos 6, Apartado A de la Constitución Política de los Estados Unidos Mexicanos; 5, </w:t>
      </w:r>
      <w:r w:rsidR="00C876F7" w:rsidRPr="00356BC9">
        <w:rPr>
          <w:rFonts w:cs="Tahoma"/>
          <w:bCs/>
          <w:szCs w:val="22"/>
        </w:rPr>
        <w:t xml:space="preserve">párrafos </w:t>
      </w:r>
      <w:r w:rsidR="00C876F7" w:rsidRPr="00356BC9">
        <w:t>trigésimo séptimo, trigésimo octavo, trigésimo noveno,</w:t>
      </w:r>
      <w:r w:rsidRPr="00356BC9">
        <w:t xml:space="preserve">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356BC9">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356BC9" w:rsidRDefault="00DB1C09" w:rsidP="00356BC9">
      <w:pPr>
        <w:rPr>
          <w:rFonts w:cs="Arial"/>
        </w:rPr>
      </w:pPr>
    </w:p>
    <w:p w14:paraId="517A2DD6" w14:textId="4169BE4D" w:rsidR="00664420" w:rsidRPr="00356BC9" w:rsidRDefault="00BA55A8" w:rsidP="00356BC9">
      <w:pPr>
        <w:pStyle w:val="Ttulo3"/>
      </w:pPr>
      <w:bookmarkStart w:id="26" w:name="_Toc203014209"/>
      <w:r w:rsidRPr="00356BC9">
        <w:t>b)</w:t>
      </w:r>
      <w:r w:rsidR="00664420" w:rsidRPr="00356BC9">
        <w:t xml:space="preserve"> </w:t>
      </w:r>
      <w:r w:rsidR="00D91CB4" w:rsidRPr="00356BC9">
        <w:t>Legitimidad</w:t>
      </w:r>
      <w:r w:rsidRPr="00356BC9">
        <w:t xml:space="preserve"> de la parte recurrente</w:t>
      </w:r>
      <w:bookmarkEnd w:id="26"/>
    </w:p>
    <w:p w14:paraId="26FEA382" w14:textId="0B06695C" w:rsidR="00D91CB4" w:rsidRPr="00356BC9" w:rsidRDefault="00D91CB4" w:rsidP="00356BC9">
      <w:pPr>
        <w:rPr>
          <w:rFonts w:cs="Arial"/>
          <w:bCs/>
        </w:rPr>
      </w:pPr>
      <w:r w:rsidRPr="00356BC9">
        <w:rPr>
          <w:rFonts w:cs="Arial"/>
          <w:bCs/>
        </w:rPr>
        <w:t>El recurso de revisión fue interpuesto por parte legítima, ya que se presentó por la misma persona que formuló la solicitud de acceso a la Información Pública,</w:t>
      </w:r>
      <w:r w:rsidRPr="00356BC9">
        <w:rPr>
          <w:rFonts w:cs="Arial"/>
          <w:b/>
          <w:bCs/>
        </w:rPr>
        <w:t xml:space="preserve"> </w:t>
      </w:r>
      <w:r w:rsidRPr="00356BC9">
        <w:rPr>
          <w:rFonts w:cs="Arial"/>
        </w:rPr>
        <w:t>debido a que los datos de acceso</w:t>
      </w:r>
      <w:r w:rsidRPr="00356BC9">
        <w:rPr>
          <w:rFonts w:cs="Arial"/>
          <w:b/>
          <w:bCs/>
        </w:rPr>
        <w:t xml:space="preserve"> </w:t>
      </w:r>
      <w:r w:rsidRPr="00356BC9">
        <w:rPr>
          <w:rFonts w:cs="Arial"/>
          <w:b/>
        </w:rPr>
        <w:t>SAIMEX</w:t>
      </w:r>
      <w:r w:rsidRPr="00356BC9">
        <w:rPr>
          <w:rFonts w:eastAsia="Calibri" w:cs="Arial"/>
          <w:lang w:eastAsia="en-US"/>
        </w:rPr>
        <w:t xml:space="preserve"> son personales e irrepetibles.</w:t>
      </w:r>
    </w:p>
    <w:p w14:paraId="2C367810" w14:textId="77777777" w:rsidR="00D91CB4" w:rsidRPr="00356BC9" w:rsidRDefault="00D91CB4" w:rsidP="00356BC9"/>
    <w:p w14:paraId="5C5FA5A8" w14:textId="77777777" w:rsidR="004565C2" w:rsidRPr="00356BC9" w:rsidRDefault="004565C2" w:rsidP="00356BC9">
      <w:pPr>
        <w:pStyle w:val="Ttulo3"/>
        <w:rPr>
          <w:rFonts w:eastAsia="Calibri"/>
          <w:lang w:eastAsia="es-ES_tradnl"/>
        </w:rPr>
      </w:pPr>
      <w:bookmarkStart w:id="27" w:name="_Toc170932820"/>
      <w:bookmarkStart w:id="28" w:name="_Toc203014210"/>
      <w:r w:rsidRPr="00356BC9">
        <w:rPr>
          <w:rFonts w:eastAsia="Calibri"/>
          <w:lang w:eastAsia="es-ES_tradnl"/>
        </w:rPr>
        <w:t>c) Plazo para interponer el recurso</w:t>
      </w:r>
      <w:bookmarkEnd w:id="27"/>
      <w:bookmarkEnd w:id="28"/>
    </w:p>
    <w:p w14:paraId="5C63152A" w14:textId="74EC2756" w:rsidR="004565C2" w:rsidRPr="00356BC9" w:rsidRDefault="004565C2" w:rsidP="00356BC9">
      <w:pPr>
        <w:rPr>
          <w:rFonts w:eastAsiaTheme="minorEastAsia" w:cs="Arial"/>
          <w:lang w:val="es-ES_tradnl"/>
        </w:rPr>
      </w:pPr>
      <w:r w:rsidRPr="00356BC9">
        <w:rPr>
          <w:rFonts w:cs="Arial"/>
          <w:b/>
        </w:rPr>
        <w:t>EL SUJETO OBLIGADO</w:t>
      </w:r>
      <w:r w:rsidRPr="00356BC9">
        <w:rPr>
          <w:rFonts w:cs="Arial"/>
        </w:rPr>
        <w:t xml:space="preserve"> notificó la respuesta a la solicitud de acceso a la Información Pública el </w:t>
      </w:r>
      <w:r w:rsidR="00B74D32" w:rsidRPr="00356BC9">
        <w:rPr>
          <w:rFonts w:eastAsia="Palatino Linotype" w:cs="Palatino Linotype"/>
          <w:b/>
        </w:rPr>
        <w:t xml:space="preserve">cinco de junio </w:t>
      </w:r>
      <w:r w:rsidR="00B373AF" w:rsidRPr="00356BC9">
        <w:rPr>
          <w:rFonts w:eastAsia="Palatino Linotype" w:cs="Palatino Linotype"/>
          <w:b/>
        </w:rPr>
        <w:t>d</w:t>
      </w:r>
      <w:r w:rsidR="009A1340" w:rsidRPr="00356BC9">
        <w:rPr>
          <w:rFonts w:eastAsia="Palatino Linotype" w:cs="Palatino Linotype"/>
          <w:b/>
        </w:rPr>
        <w:t xml:space="preserve">e dos mil veinticinco </w:t>
      </w:r>
      <w:r w:rsidRPr="00356BC9">
        <w:rPr>
          <w:rFonts w:cs="Arial"/>
        </w:rPr>
        <w:t xml:space="preserve">y el recurso </w:t>
      </w:r>
      <w:r w:rsidRPr="00356BC9">
        <w:rPr>
          <w:rFonts w:eastAsia="Palatino Linotype" w:cs="Palatino Linotype"/>
        </w:rPr>
        <w:t>que nos ocupa se interpu</w:t>
      </w:r>
      <w:r w:rsidR="00E27023" w:rsidRPr="00356BC9">
        <w:rPr>
          <w:rFonts w:eastAsia="Palatino Linotype" w:cs="Palatino Linotype"/>
        </w:rPr>
        <w:t>so</w:t>
      </w:r>
      <w:r w:rsidRPr="00356BC9">
        <w:rPr>
          <w:rFonts w:eastAsia="Palatino Linotype" w:cs="Palatino Linotype"/>
        </w:rPr>
        <w:t xml:space="preserve"> el </w:t>
      </w:r>
      <w:r w:rsidR="00B74D32" w:rsidRPr="00356BC9">
        <w:rPr>
          <w:rFonts w:eastAsia="Palatino Linotype" w:cs="Palatino Linotype"/>
          <w:b/>
        </w:rPr>
        <w:t xml:space="preserve">nueve de junio </w:t>
      </w:r>
      <w:r w:rsidR="009A1340" w:rsidRPr="00356BC9">
        <w:rPr>
          <w:rFonts w:eastAsia="Palatino Linotype" w:cs="Palatino Linotype"/>
          <w:b/>
        </w:rPr>
        <w:t>de dos mil veinticinco</w:t>
      </w:r>
      <w:r w:rsidRPr="00356BC9">
        <w:rPr>
          <w:rFonts w:eastAsia="Palatino Linotype" w:cs="Palatino Linotype"/>
          <w:bCs/>
        </w:rPr>
        <w:t>;</w:t>
      </w:r>
      <w:r w:rsidRPr="00356BC9">
        <w:rPr>
          <w:rFonts w:eastAsia="Palatino Linotype" w:cs="Palatino Linotype"/>
        </w:rPr>
        <w:t xml:space="preserve"> por lo tanto, éste se encuentra dentro del margen temporal previsto en el artículo 178 de la </w:t>
      </w:r>
      <w:r w:rsidRPr="00356BC9">
        <w:rPr>
          <w:rFonts w:cs="Arial"/>
        </w:rPr>
        <w:t>Ley de Transparencia y Acceso a la Información Pública del Estado de México y Municipios</w:t>
      </w:r>
      <w:r w:rsidRPr="00356BC9">
        <w:rPr>
          <w:rFonts w:eastAsiaTheme="minorEastAsia" w:cs="Arial"/>
          <w:lang w:val="es-ES_tradnl"/>
        </w:rPr>
        <w:t>.</w:t>
      </w:r>
    </w:p>
    <w:p w14:paraId="41262D82" w14:textId="77777777" w:rsidR="00813497" w:rsidRPr="00356BC9" w:rsidRDefault="00813497" w:rsidP="00356BC9"/>
    <w:p w14:paraId="46C0EB3A" w14:textId="5A92AF42" w:rsidR="00A53315" w:rsidRPr="00356BC9" w:rsidRDefault="00BA55A8" w:rsidP="00356BC9">
      <w:pPr>
        <w:pStyle w:val="Ttulo3"/>
        <w:rPr>
          <w:rFonts w:eastAsia="Calibri"/>
          <w:lang w:eastAsia="es-ES_tradnl"/>
        </w:rPr>
      </w:pPr>
      <w:bookmarkStart w:id="29" w:name="_Toc203014211"/>
      <w:r w:rsidRPr="00356BC9">
        <w:rPr>
          <w:rFonts w:eastAsia="Calibri"/>
          <w:lang w:eastAsia="es-ES_tradnl"/>
        </w:rPr>
        <w:t>d)</w:t>
      </w:r>
      <w:r w:rsidR="00D91CB4" w:rsidRPr="00356BC9">
        <w:rPr>
          <w:rFonts w:eastAsia="Calibri"/>
          <w:lang w:eastAsia="es-ES_tradnl"/>
        </w:rPr>
        <w:t xml:space="preserve"> </w:t>
      </w:r>
      <w:r w:rsidR="004565C2" w:rsidRPr="00356BC9">
        <w:rPr>
          <w:rFonts w:eastAsia="Calibri"/>
          <w:lang w:eastAsia="es-ES_tradnl"/>
        </w:rPr>
        <w:t>Causal de procedencia</w:t>
      </w:r>
      <w:bookmarkEnd w:id="29"/>
    </w:p>
    <w:p w14:paraId="190404A6" w14:textId="0836B6B7" w:rsidR="00BA55A8" w:rsidRPr="00356BC9" w:rsidRDefault="00BA55A8" w:rsidP="00356BC9">
      <w:r w:rsidRPr="00356BC9">
        <w:rPr>
          <w:rFonts w:cs="Arial"/>
        </w:rPr>
        <w:t xml:space="preserve">Resulta procedente la interposición del recurso de revisión, ya que </w:t>
      </w:r>
      <w:r w:rsidRPr="00356BC9">
        <w:rPr>
          <w:rFonts w:eastAsia="Calibri" w:cs="Tahoma"/>
          <w:szCs w:val="22"/>
          <w:lang w:eastAsia="es-MX"/>
        </w:rPr>
        <w:t xml:space="preserve">se actualiza la causal de procedencia señalada en el artículo 179, fracción </w:t>
      </w:r>
      <w:r w:rsidR="00C45534" w:rsidRPr="00356BC9">
        <w:rPr>
          <w:rFonts w:eastAsia="Calibri" w:cs="Tahoma"/>
          <w:szCs w:val="22"/>
          <w:lang w:eastAsia="es-MX"/>
        </w:rPr>
        <w:t>VI</w:t>
      </w:r>
      <w:r w:rsidRPr="00356BC9">
        <w:rPr>
          <w:rFonts w:cs="Arial"/>
        </w:rPr>
        <w:t xml:space="preserve"> de la </w:t>
      </w:r>
      <w:r w:rsidRPr="00356BC9">
        <w:t>Ley de Transparencia y Acceso a la Información Pública del Estado de México y Municipios.</w:t>
      </w:r>
    </w:p>
    <w:p w14:paraId="0EFF7141" w14:textId="77777777" w:rsidR="00362A11" w:rsidRPr="00356BC9" w:rsidRDefault="00362A11" w:rsidP="00356BC9"/>
    <w:p w14:paraId="2284D7EB" w14:textId="3EE1D036" w:rsidR="00BA55A8" w:rsidRPr="00356BC9" w:rsidRDefault="00362A11" w:rsidP="00356BC9">
      <w:pPr>
        <w:pStyle w:val="Ttulo3"/>
      </w:pPr>
      <w:bookmarkStart w:id="30" w:name="_Toc203014212"/>
      <w:r w:rsidRPr="00356BC9">
        <w:t>e) Requisitos formales para la interposición del recurso</w:t>
      </w:r>
      <w:bookmarkEnd w:id="30"/>
    </w:p>
    <w:p w14:paraId="677C7009" w14:textId="77777777" w:rsidR="00185C7C" w:rsidRPr="00356BC9" w:rsidRDefault="00185C7C" w:rsidP="00356BC9">
      <w:pPr>
        <w:rPr>
          <w:rFonts w:cs="Arial"/>
        </w:rPr>
      </w:pPr>
      <w:r w:rsidRPr="00356BC9">
        <w:rPr>
          <w:rFonts w:cs="Arial"/>
          <w:b/>
          <w:bCs/>
        </w:rPr>
        <w:t xml:space="preserve">LA PARTE RECURRENTE </w:t>
      </w:r>
      <w:r w:rsidRPr="00356BC9">
        <w:rPr>
          <w:rFonts w:cs="Arial"/>
        </w:rPr>
        <w:t>acreditó todos y cada uno de los elementos formales exigidos por el artículo 180 de la misma normatividad.</w:t>
      </w:r>
    </w:p>
    <w:p w14:paraId="2BE2EBCD" w14:textId="77777777" w:rsidR="00185C7C" w:rsidRPr="00356BC9" w:rsidRDefault="00185C7C" w:rsidP="00356BC9">
      <w:pPr>
        <w:rPr>
          <w:rFonts w:cs="Arial"/>
        </w:rPr>
      </w:pPr>
    </w:p>
    <w:p w14:paraId="457548E9" w14:textId="3F7AF03B" w:rsidR="00C71CEF" w:rsidRPr="00356BC9" w:rsidRDefault="00C71CEF" w:rsidP="00356BC9">
      <w:pPr>
        <w:pStyle w:val="Ttulo2"/>
      </w:pPr>
      <w:bookmarkStart w:id="31" w:name="_Toc203014213"/>
      <w:r w:rsidRPr="00356BC9">
        <w:t>SEGUNDO. Estudio de Fondo</w:t>
      </w:r>
      <w:bookmarkEnd w:id="31"/>
    </w:p>
    <w:p w14:paraId="2A308F59" w14:textId="0FF373F0" w:rsidR="00C049E2" w:rsidRPr="00356BC9" w:rsidRDefault="00C71CEF" w:rsidP="00356BC9">
      <w:pPr>
        <w:pStyle w:val="Ttulo3"/>
      </w:pPr>
      <w:bookmarkStart w:id="32" w:name="_Toc203014214"/>
      <w:r w:rsidRPr="00356BC9">
        <w:t>a</w:t>
      </w:r>
      <w:r w:rsidR="00C049E2" w:rsidRPr="00356BC9">
        <w:t>) Mandato de transparencia y responsabilidad del Sujeto Obligado</w:t>
      </w:r>
      <w:bookmarkEnd w:id="32"/>
    </w:p>
    <w:p w14:paraId="6901A889" w14:textId="59EEDAE1" w:rsidR="00C049E2" w:rsidRPr="00356BC9" w:rsidRDefault="00C049E2" w:rsidP="00356BC9">
      <w:pPr>
        <w:rPr>
          <w:rFonts w:eastAsia="Palatino Linotype"/>
        </w:rPr>
      </w:pPr>
      <w:r w:rsidRPr="00356BC9">
        <w:rPr>
          <w:rFonts w:eastAsia="Palatino Linotype"/>
        </w:rPr>
        <w:t xml:space="preserve">El </w:t>
      </w:r>
      <w:r w:rsidR="00717E59" w:rsidRPr="00356BC9">
        <w:rPr>
          <w:rFonts w:eastAsia="Palatino Linotype"/>
        </w:rPr>
        <w:t>d</w:t>
      </w:r>
      <w:r w:rsidRPr="00356BC9">
        <w:rPr>
          <w:rFonts w:eastAsia="Palatino Linotype"/>
        </w:rPr>
        <w:t xml:space="preserve">erecho de </w:t>
      </w:r>
      <w:r w:rsidR="00717E59" w:rsidRPr="00356BC9">
        <w:rPr>
          <w:rFonts w:eastAsia="Palatino Linotype"/>
        </w:rPr>
        <w:t>a</w:t>
      </w:r>
      <w:r w:rsidRPr="00356BC9">
        <w:rPr>
          <w:rFonts w:eastAsia="Palatino Linotype"/>
        </w:rPr>
        <w:t xml:space="preserve">cceso a la </w:t>
      </w:r>
      <w:r w:rsidR="00717E59" w:rsidRPr="00356BC9">
        <w:rPr>
          <w:rFonts w:eastAsia="Palatino Linotype"/>
        </w:rPr>
        <w:t>i</w:t>
      </w:r>
      <w:r w:rsidRPr="00356BC9">
        <w:rPr>
          <w:rFonts w:eastAsia="Palatino Linotype"/>
        </w:rPr>
        <w:t xml:space="preserve">nformación </w:t>
      </w:r>
      <w:r w:rsidR="00717E59" w:rsidRPr="00356BC9">
        <w:rPr>
          <w:rFonts w:eastAsia="Palatino Linotype"/>
        </w:rPr>
        <w:t>p</w:t>
      </w:r>
      <w:r w:rsidRPr="00356BC9">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356BC9">
        <w:rPr>
          <w:rFonts w:eastAsia="Palatino Linotype"/>
        </w:rPr>
        <w:t>:</w:t>
      </w:r>
    </w:p>
    <w:p w14:paraId="7FAB8D32" w14:textId="77777777" w:rsidR="00C049E2" w:rsidRPr="00356BC9" w:rsidRDefault="00C049E2" w:rsidP="00356BC9">
      <w:pPr>
        <w:rPr>
          <w:rFonts w:eastAsia="Palatino Linotype"/>
        </w:rPr>
      </w:pPr>
    </w:p>
    <w:p w14:paraId="05320813" w14:textId="77777777" w:rsidR="00C049E2" w:rsidRPr="00356BC9" w:rsidRDefault="00C049E2" w:rsidP="00356BC9">
      <w:pPr>
        <w:pStyle w:val="Puesto"/>
        <w:rPr>
          <w:rFonts w:eastAsia="Palatino Linotype"/>
          <w:b/>
        </w:rPr>
      </w:pPr>
      <w:r w:rsidRPr="00356BC9">
        <w:rPr>
          <w:rFonts w:eastAsia="Palatino Linotype"/>
          <w:b/>
        </w:rPr>
        <w:t>Constitución Política de los Estados Unidos Mexicanos</w:t>
      </w:r>
    </w:p>
    <w:p w14:paraId="6B6C67B6" w14:textId="77777777" w:rsidR="00C049E2" w:rsidRPr="00356BC9" w:rsidRDefault="00C049E2" w:rsidP="00356BC9">
      <w:pPr>
        <w:pStyle w:val="Puesto"/>
        <w:rPr>
          <w:rFonts w:eastAsia="Palatino Linotype"/>
          <w:b/>
        </w:rPr>
      </w:pPr>
      <w:r w:rsidRPr="00356BC9">
        <w:rPr>
          <w:rFonts w:eastAsia="Palatino Linotype"/>
        </w:rPr>
        <w:t>“</w:t>
      </w:r>
      <w:r w:rsidRPr="00356BC9">
        <w:rPr>
          <w:rFonts w:eastAsia="Palatino Linotype"/>
          <w:b/>
        </w:rPr>
        <w:t>Artículo 6.</w:t>
      </w:r>
    </w:p>
    <w:p w14:paraId="38D3B4C4" w14:textId="77777777" w:rsidR="00C049E2" w:rsidRPr="00356BC9" w:rsidRDefault="00C049E2" w:rsidP="00356BC9">
      <w:pPr>
        <w:pStyle w:val="Puesto"/>
        <w:rPr>
          <w:rFonts w:eastAsia="Palatino Linotype"/>
        </w:rPr>
      </w:pPr>
      <w:r w:rsidRPr="00356BC9">
        <w:rPr>
          <w:rFonts w:eastAsia="Palatino Linotype"/>
        </w:rPr>
        <w:t>(…)</w:t>
      </w:r>
    </w:p>
    <w:p w14:paraId="2CCAA297" w14:textId="6602827B" w:rsidR="00C049E2" w:rsidRPr="00356BC9" w:rsidRDefault="00C049E2" w:rsidP="00356BC9">
      <w:pPr>
        <w:pStyle w:val="Puesto"/>
        <w:rPr>
          <w:rFonts w:eastAsia="Palatino Linotype"/>
        </w:rPr>
      </w:pPr>
      <w:r w:rsidRPr="00356BC9">
        <w:rPr>
          <w:rFonts w:eastAsia="Palatino Linotype"/>
        </w:rPr>
        <w:t>Para efectos de lo dispuesto en el presente artículo se observará lo siguiente:</w:t>
      </w:r>
    </w:p>
    <w:p w14:paraId="74CC3718" w14:textId="77777777" w:rsidR="00C049E2" w:rsidRPr="00356BC9" w:rsidRDefault="00C049E2" w:rsidP="00356BC9">
      <w:pPr>
        <w:pStyle w:val="Puesto"/>
        <w:rPr>
          <w:rFonts w:eastAsia="Palatino Linotype"/>
        </w:rPr>
      </w:pPr>
      <w:r w:rsidRPr="00356BC9">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356BC9" w:rsidRDefault="00C049E2" w:rsidP="00356BC9">
      <w:pPr>
        <w:pStyle w:val="Puesto"/>
        <w:rPr>
          <w:rFonts w:eastAsia="Palatino Linotype"/>
        </w:rPr>
      </w:pPr>
      <w:r w:rsidRPr="00356BC9">
        <w:rPr>
          <w:rFonts w:eastAsia="Palatino Linotype"/>
        </w:rPr>
        <w:t xml:space="preserve">I. </w:t>
      </w:r>
      <w:r w:rsidRPr="00356BC9">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356BC9" w:rsidRDefault="00C049E2" w:rsidP="00356BC9">
      <w:pPr>
        <w:pStyle w:val="Puesto"/>
        <w:rPr>
          <w:rFonts w:eastAsia="Palatino Linotype"/>
        </w:rPr>
      </w:pPr>
    </w:p>
    <w:p w14:paraId="504F12DB" w14:textId="77777777" w:rsidR="00C049E2" w:rsidRPr="00356BC9" w:rsidRDefault="00C049E2" w:rsidP="00356BC9">
      <w:pPr>
        <w:pStyle w:val="Puesto"/>
        <w:rPr>
          <w:rFonts w:eastAsia="Palatino Linotype"/>
          <w:b/>
        </w:rPr>
      </w:pPr>
      <w:r w:rsidRPr="00356BC9">
        <w:rPr>
          <w:rFonts w:eastAsia="Palatino Linotype"/>
          <w:b/>
        </w:rPr>
        <w:t>Constitución Política del Estado Libre y Soberano de México</w:t>
      </w:r>
    </w:p>
    <w:p w14:paraId="04932D29" w14:textId="77777777" w:rsidR="00C049E2" w:rsidRPr="00356BC9" w:rsidRDefault="00C049E2" w:rsidP="00356BC9">
      <w:pPr>
        <w:pStyle w:val="Puesto"/>
        <w:rPr>
          <w:rFonts w:eastAsia="Palatino Linotype"/>
          <w:b/>
        </w:rPr>
      </w:pPr>
      <w:r w:rsidRPr="00356BC9">
        <w:rPr>
          <w:rFonts w:eastAsia="Palatino Linotype"/>
        </w:rPr>
        <w:t>“</w:t>
      </w:r>
      <w:r w:rsidRPr="00356BC9">
        <w:rPr>
          <w:rFonts w:eastAsia="Palatino Linotype"/>
          <w:b/>
        </w:rPr>
        <w:t xml:space="preserve">Artículo 5.- </w:t>
      </w:r>
    </w:p>
    <w:p w14:paraId="1D3829F4" w14:textId="77777777" w:rsidR="00C049E2" w:rsidRPr="00356BC9" w:rsidRDefault="00C049E2" w:rsidP="00356BC9">
      <w:pPr>
        <w:pStyle w:val="Puesto"/>
        <w:rPr>
          <w:rFonts w:eastAsia="Palatino Linotype"/>
        </w:rPr>
      </w:pPr>
      <w:r w:rsidRPr="00356BC9">
        <w:rPr>
          <w:rFonts w:eastAsia="Palatino Linotype"/>
        </w:rPr>
        <w:t>(…)</w:t>
      </w:r>
    </w:p>
    <w:p w14:paraId="0EAE47FD" w14:textId="77777777" w:rsidR="00C049E2" w:rsidRPr="00356BC9" w:rsidRDefault="00C049E2" w:rsidP="00356BC9">
      <w:pPr>
        <w:pStyle w:val="Puesto"/>
        <w:rPr>
          <w:rFonts w:eastAsia="Palatino Linotype"/>
        </w:rPr>
      </w:pPr>
      <w:r w:rsidRPr="00356BC9">
        <w:rPr>
          <w:rFonts w:eastAsia="Palatino Linotype"/>
        </w:rPr>
        <w:lastRenderedPageBreak/>
        <w:t>El derecho a la información será garantizado por el Estado. La ley establecerá las previsiones que permitan asegurar la protección, el respeto y la difusión de este derecho.</w:t>
      </w:r>
    </w:p>
    <w:p w14:paraId="4F0C804A" w14:textId="77777777" w:rsidR="00C049E2" w:rsidRPr="00356BC9" w:rsidRDefault="00C049E2" w:rsidP="00356BC9">
      <w:pPr>
        <w:pStyle w:val="Puesto"/>
        <w:rPr>
          <w:rFonts w:eastAsia="Palatino Linotype"/>
        </w:rPr>
      </w:pPr>
      <w:r w:rsidRPr="00356BC9">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356BC9" w:rsidRDefault="00C049E2" w:rsidP="00356BC9">
      <w:pPr>
        <w:pStyle w:val="Puesto"/>
        <w:rPr>
          <w:rFonts w:eastAsia="Palatino Linotype"/>
        </w:rPr>
      </w:pPr>
      <w:r w:rsidRPr="00356BC9">
        <w:rPr>
          <w:rFonts w:eastAsia="Palatino Linotype"/>
        </w:rPr>
        <w:t>Este derecho se regirá por los principios y bases siguientes:</w:t>
      </w:r>
    </w:p>
    <w:p w14:paraId="4A3E8CBA" w14:textId="77777777" w:rsidR="00C049E2" w:rsidRPr="00356BC9" w:rsidRDefault="00C049E2" w:rsidP="00356BC9">
      <w:pPr>
        <w:pStyle w:val="Puesto"/>
        <w:rPr>
          <w:rFonts w:eastAsia="Palatino Linotype"/>
        </w:rPr>
      </w:pPr>
      <w:r w:rsidRPr="00356BC9">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356BC9" w:rsidRDefault="00C049E2" w:rsidP="00356BC9">
      <w:pPr>
        <w:rPr>
          <w:rFonts w:eastAsia="Palatino Linotype"/>
          <w:b/>
          <w:i/>
        </w:rPr>
      </w:pPr>
    </w:p>
    <w:p w14:paraId="6FC1BB3B" w14:textId="3BF4A33D" w:rsidR="00C049E2" w:rsidRPr="00356BC9" w:rsidRDefault="00717E59" w:rsidP="00356BC9">
      <w:pPr>
        <w:rPr>
          <w:rFonts w:eastAsia="Palatino Linotype"/>
          <w:i/>
        </w:rPr>
      </w:pPr>
      <w:r w:rsidRPr="00356BC9">
        <w:rPr>
          <w:rFonts w:eastAsia="Palatino Linotype"/>
        </w:rPr>
        <w:t xml:space="preserve">Asimismo, </w:t>
      </w:r>
      <w:r w:rsidR="00C049E2" w:rsidRPr="00356BC9">
        <w:rPr>
          <w:rFonts w:eastAsia="Palatino Linotype"/>
        </w:rPr>
        <w:t>el artículo 150 de la Ley de Transparencia y Acceso a la Información Pública del Estado de México y Municipios</w:t>
      </w:r>
      <w:r w:rsidR="00057B2D" w:rsidRPr="00356BC9">
        <w:rPr>
          <w:rFonts w:eastAsia="Palatino Linotype"/>
        </w:rPr>
        <w:t xml:space="preserve"> </w:t>
      </w:r>
      <w:r w:rsidR="00E9335C" w:rsidRPr="00356BC9">
        <w:rPr>
          <w:rFonts w:eastAsia="Palatino Linotype"/>
        </w:rPr>
        <w:t xml:space="preserve">indica </w:t>
      </w:r>
      <w:r w:rsidR="00057B2D" w:rsidRPr="00356BC9">
        <w:rPr>
          <w:rFonts w:eastAsia="Palatino Linotype"/>
        </w:rPr>
        <w:t>que</w:t>
      </w:r>
      <w:r w:rsidR="00C049E2" w:rsidRPr="00356BC9">
        <w:rPr>
          <w:rFonts w:eastAsia="Palatino Linotype"/>
        </w:rPr>
        <w:t xml:space="preserve"> la solicitud es la garantía primaria del Derecho de Acceso a la Información, además, establece que se regirá </w:t>
      </w:r>
      <w:r w:rsidR="00C049E2" w:rsidRPr="00356BC9">
        <w:rPr>
          <w:rFonts w:eastAsia="Palatino Linotype"/>
          <w:i/>
        </w:rPr>
        <w:t>por los principios de simplicidad, rapidez</w:t>
      </w:r>
      <w:r w:rsidR="005F65B7" w:rsidRPr="00356BC9">
        <w:rPr>
          <w:rFonts w:eastAsia="Palatino Linotype"/>
          <w:i/>
        </w:rPr>
        <w:t>,</w:t>
      </w:r>
      <w:r w:rsidR="00C049E2" w:rsidRPr="00356BC9">
        <w:rPr>
          <w:rFonts w:eastAsia="Palatino Linotype"/>
          <w:i/>
        </w:rPr>
        <w:t xml:space="preserve"> gratuidad del procedimiento, auxilio y orientación a los particulare</w:t>
      </w:r>
      <w:r w:rsidR="001A58B3" w:rsidRPr="00356BC9">
        <w:rPr>
          <w:rFonts w:eastAsia="Palatino Linotype"/>
          <w:i/>
        </w:rPr>
        <w:t>s.</w:t>
      </w:r>
    </w:p>
    <w:p w14:paraId="033466A6" w14:textId="77777777" w:rsidR="001A58B3" w:rsidRPr="00356BC9" w:rsidRDefault="001A58B3" w:rsidP="00356BC9">
      <w:pPr>
        <w:rPr>
          <w:rFonts w:eastAsia="Palatino Linotype"/>
          <w:i/>
        </w:rPr>
      </w:pPr>
    </w:p>
    <w:p w14:paraId="04ADA10B" w14:textId="574A944A" w:rsidR="001A58B3" w:rsidRPr="00356BC9" w:rsidRDefault="00233F17" w:rsidP="00356BC9">
      <w:pPr>
        <w:rPr>
          <w:rFonts w:eastAsia="Palatino Linotype" w:cs="Palatino Linotype"/>
          <w:i/>
          <w:szCs w:val="22"/>
        </w:rPr>
      </w:pPr>
      <w:r w:rsidRPr="00356BC9">
        <w:rPr>
          <w:rFonts w:eastAsia="Palatino Linotype" w:cs="Palatino Linotype"/>
        </w:rPr>
        <w:t xml:space="preserve">Por su parte, el artículo 4 de </w:t>
      </w:r>
      <w:r w:rsidR="001A58B3" w:rsidRPr="00356BC9">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356BC9">
        <w:rPr>
          <w:rFonts w:eastAsia="Palatino Linotype" w:cs="Palatino Linotype"/>
        </w:rPr>
        <w:t>.</w:t>
      </w:r>
    </w:p>
    <w:p w14:paraId="1407DBB8" w14:textId="77777777" w:rsidR="001A58B3" w:rsidRPr="00356BC9" w:rsidRDefault="001A58B3" w:rsidP="00356BC9">
      <w:pPr>
        <w:rPr>
          <w:rFonts w:eastAsia="Palatino Linotype" w:cs="Palatino Linotype"/>
        </w:rPr>
      </w:pPr>
    </w:p>
    <w:p w14:paraId="7552AA79" w14:textId="5C52E4A4" w:rsidR="001A58B3" w:rsidRPr="00356BC9" w:rsidRDefault="001A58B3" w:rsidP="00356BC9">
      <w:pPr>
        <w:rPr>
          <w:rFonts w:eastAsia="Palatino Linotype" w:cs="Palatino Linotype"/>
        </w:rPr>
      </w:pPr>
      <w:r w:rsidRPr="00356BC9">
        <w:rPr>
          <w:rFonts w:eastAsia="Palatino Linotype" w:cs="Palatino Linotype"/>
        </w:rPr>
        <w:t xml:space="preserve">Esto es, que los Sujetos Obligados </w:t>
      </w:r>
      <w:r w:rsidR="00FA5957" w:rsidRPr="00356BC9">
        <w:rPr>
          <w:rFonts w:eastAsia="Palatino Linotype" w:cs="Palatino Linotype"/>
        </w:rPr>
        <w:t>deben</w:t>
      </w:r>
      <w:r w:rsidRPr="00356BC9">
        <w:rPr>
          <w:rFonts w:eastAsia="Palatino Linotype" w:cs="Palatino Linotype"/>
        </w:rPr>
        <w:t xml:space="preserve"> atender las solicitudes de acceso a la información pública que se les </w:t>
      </w:r>
      <w:r w:rsidR="00FA5957" w:rsidRPr="00356BC9">
        <w:rPr>
          <w:rFonts w:eastAsia="Palatino Linotype" w:cs="Palatino Linotype"/>
        </w:rPr>
        <w:t>sean realizadas,</w:t>
      </w:r>
      <w:r w:rsidRPr="00356BC9">
        <w:rPr>
          <w:rFonts w:eastAsia="Palatino Linotype" w:cs="Palatino Linotype"/>
        </w:rPr>
        <w:t xml:space="preserve"> y proporcionar la información pública que obre en su poder</w:t>
      </w:r>
      <w:r w:rsidR="00FA5957" w:rsidRPr="00356BC9">
        <w:rPr>
          <w:rFonts w:eastAsia="Palatino Linotype" w:cs="Palatino Linotype"/>
        </w:rPr>
        <w:t>,</w:t>
      </w:r>
      <w:r w:rsidRPr="00356BC9">
        <w:rPr>
          <w:rFonts w:eastAsia="Palatino Linotype" w:cs="Palatino Linotype"/>
        </w:rPr>
        <w:t xml:space="preserve"> </w:t>
      </w:r>
      <w:r w:rsidRPr="00356BC9">
        <w:rPr>
          <w:rFonts w:eastAsia="Palatino Linotype" w:cs="Palatino Linotype"/>
        </w:rPr>
        <w:lastRenderedPageBreak/>
        <w:t xml:space="preserve">conforme </w:t>
      </w:r>
      <w:r w:rsidR="00FA5957" w:rsidRPr="00356BC9">
        <w:rPr>
          <w:rFonts w:eastAsia="Palatino Linotype" w:cs="Palatino Linotype"/>
        </w:rPr>
        <w:t>a</w:t>
      </w:r>
      <w:r w:rsidRPr="00356BC9">
        <w:rPr>
          <w:rFonts w:eastAsia="Palatino Linotype" w:cs="Palatino Linotype"/>
        </w:rPr>
        <w:t xml:space="preserve">l estado </w:t>
      </w:r>
      <w:r w:rsidR="00FA5957" w:rsidRPr="00356BC9">
        <w:rPr>
          <w:rFonts w:eastAsia="Palatino Linotype" w:cs="Palatino Linotype"/>
        </w:rPr>
        <w:t xml:space="preserve">en </w:t>
      </w:r>
      <w:r w:rsidRPr="00356BC9">
        <w:rPr>
          <w:rFonts w:eastAsia="Palatino Linotype" w:cs="Palatino Linotype"/>
        </w:rPr>
        <w:t>que se encuentr</w:t>
      </w:r>
      <w:r w:rsidR="00FA5957" w:rsidRPr="00356BC9">
        <w:rPr>
          <w:rFonts w:eastAsia="Palatino Linotype" w:cs="Palatino Linotype"/>
        </w:rPr>
        <w:t>e, sin que sea necesario</w:t>
      </w:r>
      <w:r w:rsidRPr="00356BC9">
        <w:rPr>
          <w:rFonts w:eastAsia="Palatino Linotype" w:cs="Palatino Linotype"/>
        </w:rPr>
        <w:t xml:space="preserve"> </w:t>
      </w:r>
      <w:r w:rsidR="00FA5957" w:rsidRPr="00356BC9">
        <w:rPr>
          <w:rFonts w:eastAsia="Palatino Linotype" w:cs="Palatino Linotype"/>
        </w:rPr>
        <w:t>procesar</w:t>
      </w:r>
      <w:r w:rsidRPr="00356BC9">
        <w:rPr>
          <w:rFonts w:eastAsia="Palatino Linotype" w:cs="Palatino Linotype"/>
        </w:rPr>
        <w:t xml:space="preserve"> la misma, ni presentarla conforme al interés del solicitante; </w:t>
      </w:r>
      <w:r w:rsidR="00FA5957" w:rsidRPr="00356BC9">
        <w:rPr>
          <w:rFonts w:eastAsia="Palatino Linotype" w:cs="Palatino Linotype"/>
        </w:rPr>
        <w:t>tal y como</w:t>
      </w:r>
      <w:r w:rsidRPr="00356BC9">
        <w:rPr>
          <w:rFonts w:eastAsia="Palatino Linotype" w:cs="Palatino Linotype"/>
        </w:rPr>
        <w:t xml:space="preserve"> lo establece el artículo 12 de la Ley de Transparencia y Acceso a la Información Pública del Estado de México y Municipios</w:t>
      </w:r>
      <w:r w:rsidR="00970EB3" w:rsidRPr="00356BC9">
        <w:rPr>
          <w:rFonts w:eastAsia="Palatino Linotype" w:cs="Palatino Linotype"/>
        </w:rPr>
        <w:t>.</w:t>
      </w:r>
    </w:p>
    <w:p w14:paraId="73245195" w14:textId="77777777" w:rsidR="00970EB3" w:rsidRPr="00356BC9" w:rsidRDefault="00970EB3" w:rsidP="00356BC9">
      <w:pPr>
        <w:rPr>
          <w:rFonts w:eastAsia="Palatino Linotype" w:cs="Palatino Linotype"/>
        </w:rPr>
      </w:pPr>
    </w:p>
    <w:p w14:paraId="7F62D4DF" w14:textId="775730E1" w:rsidR="001A58B3" w:rsidRPr="00356BC9" w:rsidRDefault="001A58B3" w:rsidP="00356BC9">
      <w:pPr>
        <w:rPr>
          <w:rFonts w:eastAsia="Palatino Linotype" w:cs="Palatino Linotype"/>
        </w:rPr>
      </w:pPr>
      <w:r w:rsidRPr="00356BC9">
        <w:rPr>
          <w:rFonts w:eastAsia="Palatino Linotype" w:cs="Palatino Linotype"/>
        </w:rPr>
        <w:t>Es decir, que todo sujeto obligado que genere, recopile, administre, procese, archive, posea o conserven, son responsables de la misma</w:t>
      </w:r>
      <w:r w:rsidR="00970EB3" w:rsidRPr="00356BC9">
        <w:rPr>
          <w:rFonts w:eastAsia="Palatino Linotype" w:cs="Palatino Linotype"/>
        </w:rPr>
        <w:t>,</w:t>
      </w:r>
      <w:r w:rsidRPr="00356BC9">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356BC9">
        <w:rPr>
          <w:rFonts w:eastAsia="Palatino Linotype" w:cs="Palatino Linotype"/>
        </w:rPr>
        <w:t>o</w:t>
      </w:r>
      <w:r w:rsidRPr="00356BC9">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356BC9" w:rsidRDefault="001A58B3" w:rsidP="00356BC9">
      <w:pPr>
        <w:rPr>
          <w:rFonts w:eastAsia="Palatino Linotype" w:cs="Palatino Linotype"/>
        </w:rPr>
      </w:pPr>
    </w:p>
    <w:p w14:paraId="04E42DFE" w14:textId="573F1198" w:rsidR="001A58B3" w:rsidRPr="00356BC9" w:rsidRDefault="001A58B3" w:rsidP="00356BC9">
      <w:pPr>
        <w:rPr>
          <w:rFonts w:eastAsia="Palatino Linotype" w:cs="Palatino Linotype"/>
        </w:rPr>
      </w:pPr>
      <w:r w:rsidRPr="00356BC9">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356BC9">
        <w:rPr>
          <w:rFonts w:eastAsia="Palatino Linotype" w:cs="Palatino Linotype"/>
        </w:rPr>
        <w:t>, s</w:t>
      </w:r>
      <w:r w:rsidRPr="00356BC9">
        <w:rPr>
          <w:rFonts w:eastAsia="Palatino Linotype" w:cs="Palatino Linotype"/>
        </w:rPr>
        <w:t xml:space="preserve">iempre y cuando no se trate de información reservada o </w:t>
      </w:r>
      <w:r w:rsidR="00331F35" w:rsidRPr="00356BC9">
        <w:rPr>
          <w:rFonts w:eastAsia="Palatino Linotype" w:cs="Palatino Linotype"/>
        </w:rPr>
        <w:t>confidencial.</w:t>
      </w:r>
    </w:p>
    <w:p w14:paraId="40C5219F" w14:textId="77777777" w:rsidR="001A58B3" w:rsidRPr="00356BC9" w:rsidRDefault="001A58B3" w:rsidP="00356BC9">
      <w:pPr>
        <w:rPr>
          <w:rFonts w:eastAsia="Palatino Linotype" w:cs="Palatino Linotype"/>
        </w:rPr>
      </w:pPr>
    </w:p>
    <w:p w14:paraId="2E629608" w14:textId="01727E15" w:rsidR="00C049E2" w:rsidRPr="00356BC9" w:rsidRDefault="006067C7" w:rsidP="00356BC9">
      <w:pPr>
        <w:rPr>
          <w:rFonts w:eastAsia="Palatino Linotype"/>
        </w:rPr>
      </w:pPr>
      <w:bookmarkStart w:id="33" w:name="_heading=h.2s8eyo1" w:colFirst="0" w:colLast="0"/>
      <w:bookmarkEnd w:id="33"/>
      <w:r w:rsidRPr="00356BC9">
        <w:rPr>
          <w:rFonts w:eastAsia="Palatino Linotype"/>
        </w:rPr>
        <w:t>Con base en lo anterior</w:t>
      </w:r>
      <w:r w:rsidR="00B22A80" w:rsidRPr="00356BC9">
        <w:rPr>
          <w:rFonts w:eastAsia="Palatino Linotype"/>
        </w:rPr>
        <w:t>, se considera que</w:t>
      </w:r>
      <w:r w:rsidR="00C049E2" w:rsidRPr="00356BC9">
        <w:rPr>
          <w:rFonts w:eastAsia="Palatino Linotype"/>
        </w:rPr>
        <w:t xml:space="preserve"> </w:t>
      </w:r>
      <w:r w:rsidR="00B22A80" w:rsidRPr="00356BC9">
        <w:rPr>
          <w:rFonts w:eastAsia="Palatino Linotype"/>
          <w:b/>
          <w:bCs/>
        </w:rPr>
        <w:t>EL</w:t>
      </w:r>
      <w:r w:rsidR="00C049E2" w:rsidRPr="00356BC9">
        <w:rPr>
          <w:rFonts w:eastAsia="Palatino Linotype"/>
        </w:rPr>
        <w:t xml:space="preserve"> </w:t>
      </w:r>
      <w:r w:rsidR="00C049E2" w:rsidRPr="00356BC9">
        <w:rPr>
          <w:rFonts w:eastAsia="Palatino Linotype"/>
          <w:b/>
        </w:rPr>
        <w:t>SUJETO OBLIGADO</w:t>
      </w:r>
      <w:r w:rsidR="00C049E2" w:rsidRPr="00356BC9">
        <w:rPr>
          <w:rFonts w:eastAsia="Palatino Linotype"/>
        </w:rPr>
        <w:t xml:space="preserve"> </w:t>
      </w:r>
      <w:r w:rsidR="00B22A80" w:rsidRPr="00356BC9">
        <w:rPr>
          <w:rFonts w:eastAsia="Palatino Linotype"/>
        </w:rPr>
        <w:t xml:space="preserve">se </w:t>
      </w:r>
      <w:r w:rsidR="00717E59" w:rsidRPr="00356BC9">
        <w:rPr>
          <w:rFonts w:eastAsia="Palatino Linotype"/>
        </w:rPr>
        <w:t>encontraba</w:t>
      </w:r>
      <w:r w:rsidR="00B22A80" w:rsidRPr="00356BC9">
        <w:rPr>
          <w:rFonts w:eastAsia="Palatino Linotype"/>
        </w:rPr>
        <w:t xml:space="preserve"> compelido a</w:t>
      </w:r>
      <w:r w:rsidR="00C049E2" w:rsidRPr="00356BC9">
        <w:rPr>
          <w:rFonts w:eastAsia="Palatino Linotype"/>
        </w:rPr>
        <w:t xml:space="preserve"> atender la solicitud de acceso a la información </w:t>
      </w:r>
      <w:r w:rsidR="00B22A80" w:rsidRPr="00356BC9">
        <w:rPr>
          <w:rFonts w:eastAsia="Palatino Linotype"/>
        </w:rPr>
        <w:t xml:space="preserve">realizada por </w:t>
      </w:r>
      <w:r w:rsidR="00B22A80" w:rsidRPr="00356BC9">
        <w:rPr>
          <w:rFonts w:eastAsia="Palatino Linotype"/>
          <w:b/>
          <w:bCs/>
        </w:rPr>
        <w:t>LA PARTE RECURRENTE</w:t>
      </w:r>
      <w:r w:rsidR="00331F35" w:rsidRPr="00356BC9">
        <w:rPr>
          <w:rFonts w:eastAsia="Palatino Linotype"/>
        </w:rPr>
        <w:t>.</w:t>
      </w:r>
    </w:p>
    <w:p w14:paraId="1611F147" w14:textId="77777777" w:rsidR="00BD5A7C" w:rsidRPr="00356BC9" w:rsidRDefault="00BD5A7C" w:rsidP="00356BC9">
      <w:pPr>
        <w:rPr>
          <w:rFonts w:eastAsia="Palatino Linotype"/>
        </w:rPr>
      </w:pPr>
    </w:p>
    <w:p w14:paraId="1461D2C3" w14:textId="77777777" w:rsidR="00EA5EE8" w:rsidRPr="00356BC9" w:rsidRDefault="00EA5EE8" w:rsidP="00356BC9">
      <w:pPr>
        <w:pStyle w:val="Ttulo3"/>
        <w:rPr>
          <w:rFonts w:eastAsia="Calibri"/>
          <w:lang w:eastAsia="es-ES_tradnl"/>
        </w:rPr>
      </w:pPr>
      <w:bookmarkStart w:id="34" w:name="_Toc193371695"/>
      <w:bookmarkStart w:id="35" w:name="_Toc203014215"/>
      <w:r w:rsidRPr="00356BC9">
        <w:rPr>
          <w:rFonts w:eastAsia="Calibri"/>
          <w:lang w:eastAsia="es-ES_tradnl"/>
        </w:rPr>
        <w:t>b) Controversia a resolver</w:t>
      </w:r>
      <w:bookmarkEnd w:id="34"/>
      <w:bookmarkEnd w:id="35"/>
    </w:p>
    <w:p w14:paraId="53A80B4F" w14:textId="3400211C" w:rsidR="00B74D32" w:rsidRPr="00356BC9" w:rsidRDefault="00EA5EE8" w:rsidP="00356BC9">
      <w:pPr>
        <w:rPr>
          <w:rFonts w:eastAsia="Calibri"/>
          <w:lang w:eastAsia="es-ES_tradnl"/>
        </w:rPr>
      </w:pPr>
      <w:r w:rsidRPr="00356BC9">
        <w:rPr>
          <w:rFonts w:eastAsia="Calibri"/>
          <w:lang w:eastAsia="es-ES_tradnl"/>
        </w:rPr>
        <w:t xml:space="preserve">Con el objeto de ilustrar la controversia planteada, resulta conveniente precisar que, una vez realizado el estudio de las constancias que integran el expediente en que se actúa, se desprende </w:t>
      </w:r>
      <w:r w:rsidRPr="00356BC9">
        <w:rPr>
          <w:rFonts w:eastAsia="Calibri"/>
          <w:lang w:eastAsia="es-ES_tradnl"/>
        </w:rPr>
        <w:lastRenderedPageBreak/>
        <w:t xml:space="preserve">que </w:t>
      </w:r>
      <w:r w:rsidRPr="00356BC9">
        <w:rPr>
          <w:rFonts w:eastAsia="Calibri"/>
          <w:b/>
          <w:bCs/>
          <w:lang w:eastAsia="es-ES_tradnl"/>
        </w:rPr>
        <w:t>LA PARTE RECURRENTE</w:t>
      </w:r>
      <w:r w:rsidRPr="00356BC9">
        <w:rPr>
          <w:rFonts w:eastAsia="Calibri"/>
          <w:lang w:eastAsia="es-ES_tradnl"/>
        </w:rPr>
        <w:t xml:space="preserve"> solicitó </w:t>
      </w:r>
      <w:r w:rsidR="00B74D32" w:rsidRPr="00356BC9">
        <w:rPr>
          <w:rFonts w:eastAsia="Calibri"/>
          <w:lang w:eastAsia="es-ES_tradnl"/>
        </w:rPr>
        <w:t>los oficios de designación de los servidores públicos habilitados; así como, registro actualizado del REDATOSEM.</w:t>
      </w:r>
    </w:p>
    <w:p w14:paraId="03AB87B2" w14:textId="77777777" w:rsidR="00B74D32" w:rsidRPr="00356BC9" w:rsidRDefault="00B74D32" w:rsidP="00356BC9">
      <w:pPr>
        <w:tabs>
          <w:tab w:val="left" w:pos="4962"/>
        </w:tabs>
        <w:contextualSpacing/>
        <w:rPr>
          <w:rFonts w:eastAsiaTheme="minorHAnsi" w:cs="Tahoma"/>
          <w:bCs/>
          <w:iCs/>
          <w:szCs w:val="22"/>
          <w:lang w:eastAsia="en-US"/>
        </w:rPr>
      </w:pPr>
    </w:p>
    <w:p w14:paraId="282246A3" w14:textId="692F70DC" w:rsidR="00F305A9" w:rsidRPr="00356BC9" w:rsidRDefault="00EA5EE8" w:rsidP="00356BC9">
      <w:pPr>
        <w:tabs>
          <w:tab w:val="left" w:pos="4962"/>
        </w:tabs>
        <w:contextualSpacing/>
        <w:rPr>
          <w:rFonts w:cs="Tahoma"/>
          <w:b/>
          <w:bCs/>
          <w:i/>
          <w:iCs/>
          <w:szCs w:val="22"/>
          <w:lang w:val="es-ES"/>
        </w:rPr>
      </w:pPr>
      <w:r w:rsidRPr="00356BC9">
        <w:rPr>
          <w:rFonts w:eastAsiaTheme="minorHAnsi" w:cs="Tahoma"/>
          <w:bCs/>
          <w:iCs/>
          <w:szCs w:val="22"/>
          <w:lang w:eastAsia="en-US"/>
        </w:rPr>
        <w:t xml:space="preserve">En respuesta, </w:t>
      </w:r>
      <w:r w:rsidRPr="00356BC9">
        <w:rPr>
          <w:rFonts w:eastAsiaTheme="minorHAnsi" w:cs="Tahoma"/>
          <w:b/>
          <w:iCs/>
          <w:szCs w:val="22"/>
          <w:lang w:eastAsia="en-US"/>
        </w:rPr>
        <w:t xml:space="preserve">EL SUJETO OBLIGADO </w:t>
      </w:r>
      <w:r w:rsidR="00E32E50" w:rsidRPr="00356BC9">
        <w:rPr>
          <w:rFonts w:eastAsiaTheme="majorEastAsia"/>
          <w:lang w:val="es-ES"/>
        </w:rPr>
        <w:t>adjuntó</w:t>
      </w:r>
      <w:r w:rsidR="00F305A9" w:rsidRPr="00356BC9">
        <w:rPr>
          <w:rFonts w:eastAsiaTheme="majorEastAsia"/>
          <w:lang w:val="es-ES"/>
        </w:rPr>
        <w:t xml:space="preserve"> el Acta de instalación del Comité de Transparencia e hizo del conocimiento que estaba en proceso de actualización. </w:t>
      </w:r>
    </w:p>
    <w:p w14:paraId="68448800" w14:textId="77777777" w:rsidR="00F305A9" w:rsidRPr="00356BC9" w:rsidRDefault="00F305A9" w:rsidP="00356BC9">
      <w:pPr>
        <w:tabs>
          <w:tab w:val="left" w:pos="4962"/>
        </w:tabs>
        <w:contextualSpacing/>
        <w:rPr>
          <w:rFonts w:eastAsiaTheme="majorEastAsia"/>
          <w:lang w:val="es-ES"/>
        </w:rPr>
      </w:pPr>
    </w:p>
    <w:p w14:paraId="0490226E" w14:textId="33BC245D" w:rsidR="00EA5EE8" w:rsidRPr="00356BC9" w:rsidRDefault="00EA5EE8" w:rsidP="00356BC9">
      <w:pPr>
        <w:autoSpaceDE w:val="0"/>
        <w:autoSpaceDN w:val="0"/>
        <w:adjustRightInd w:val="0"/>
        <w:ind w:right="-28"/>
        <w:rPr>
          <w:rFonts w:eastAsiaTheme="minorHAnsi" w:cs="Tahoma"/>
          <w:bCs/>
          <w:iCs/>
          <w:szCs w:val="22"/>
          <w:lang w:eastAsia="en-US"/>
        </w:rPr>
      </w:pPr>
      <w:r w:rsidRPr="00356BC9">
        <w:rPr>
          <w:rFonts w:eastAsiaTheme="minorHAnsi" w:cs="Tahoma"/>
          <w:bCs/>
          <w:iCs/>
          <w:szCs w:val="22"/>
          <w:lang w:eastAsia="en-US"/>
        </w:rPr>
        <w:t xml:space="preserve">Ahora bien, en la interposición del presente recurso </w:t>
      </w:r>
      <w:r w:rsidRPr="00356BC9">
        <w:rPr>
          <w:rFonts w:eastAsiaTheme="minorHAnsi" w:cs="Tahoma"/>
          <w:b/>
          <w:iCs/>
          <w:szCs w:val="22"/>
          <w:lang w:eastAsia="en-US"/>
        </w:rPr>
        <w:t>LA PARTE RECURRENTE</w:t>
      </w:r>
      <w:r w:rsidRPr="00356BC9">
        <w:rPr>
          <w:rFonts w:eastAsiaTheme="minorHAnsi" w:cs="Tahoma"/>
          <w:bCs/>
          <w:iCs/>
          <w:szCs w:val="22"/>
          <w:lang w:eastAsia="en-US"/>
        </w:rPr>
        <w:t xml:space="preserve"> se inconformó medularmente por</w:t>
      </w:r>
      <w:r w:rsidR="00F305A9" w:rsidRPr="00356BC9">
        <w:rPr>
          <w:rFonts w:eastAsiaTheme="minorHAnsi" w:cs="Tahoma"/>
          <w:bCs/>
          <w:iCs/>
          <w:szCs w:val="22"/>
          <w:lang w:eastAsia="en-US"/>
        </w:rPr>
        <w:t xml:space="preserve"> ele enviaron el Acta del Comité del Transparencia, pero no los oficios de designación de los servidores públicos habilitados. </w:t>
      </w:r>
    </w:p>
    <w:p w14:paraId="4BDD3902" w14:textId="77777777" w:rsidR="00F305A9" w:rsidRPr="00356BC9" w:rsidRDefault="00F305A9" w:rsidP="00356BC9">
      <w:pPr>
        <w:autoSpaceDE w:val="0"/>
        <w:autoSpaceDN w:val="0"/>
        <w:adjustRightInd w:val="0"/>
        <w:ind w:right="-28"/>
        <w:rPr>
          <w:rFonts w:eastAsiaTheme="minorHAnsi" w:cs="Tahoma"/>
          <w:bCs/>
          <w:iCs/>
          <w:szCs w:val="22"/>
          <w:lang w:eastAsia="en-US"/>
        </w:rPr>
      </w:pPr>
    </w:p>
    <w:p w14:paraId="6FD08A12" w14:textId="77777777" w:rsidR="00C45534" w:rsidRPr="00356BC9" w:rsidRDefault="00C45534" w:rsidP="00356BC9">
      <w:pPr>
        <w:pStyle w:val="Prrafodelista"/>
        <w:widowControl w:val="0"/>
        <w:autoSpaceDE w:val="0"/>
        <w:autoSpaceDN w:val="0"/>
        <w:adjustRightInd w:val="0"/>
        <w:ind w:left="0"/>
      </w:pPr>
      <w:bookmarkStart w:id="36" w:name="_Toc193371696"/>
      <w:r w:rsidRPr="00356BC9">
        <w:rPr>
          <w:rFonts w:eastAsiaTheme="minorHAnsi" w:cs="Tahoma"/>
          <w:bCs/>
          <w:iCs/>
          <w:szCs w:val="22"/>
          <w:lang w:eastAsia="en-US"/>
        </w:rPr>
        <w:t>Asimismo</w:t>
      </w:r>
      <w:r w:rsidRPr="00356BC9">
        <w:t xml:space="preserve">, es importante señalar que </w:t>
      </w:r>
      <w:r w:rsidRPr="00356BC9">
        <w:rPr>
          <w:b/>
          <w:iCs/>
        </w:rPr>
        <w:t>LA PARTE RECURRENTE</w:t>
      </w:r>
      <w:r w:rsidRPr="00356BC9">
        <w:rPr>
          <w:bCs/>
          <w:iCs/>
        </w:rPr>
        <w:t xml:space="preserve"> </w:t>
      </w:r>
      <w:r w:rsidRPr="00356BC9">
        <w:t xml:space="preserve">no realizó manifestaciones, alegatos o pruebas y por su parte </w:t>
      </w:r>
      <w:r w:rsidRPr="00356BC9">
        <w:rPr>
          <w:b/>
        </w:rPr>
        <w:t>EL SUJETO OBLIGADO</w:t>
      </w:r>
      <w:r w:rsidRPr="00356BC9">
        <w:rPr>
          <w:rFonts w:cs="Arial"/>
        </w:rPr>
        <w:t xml:space="preserve"> omitió rendir su </w:t>
      </w:r>
      <w:r w:rsidRPr="00356BC9">
        <w:t xml:space="preserve">Informe Justificado, en el término establecido en el numeral 185, fracción II de la Ley de Transparencia y Acceso a la Información Pública del Estado de México y Municipios. </w:t>
      </w:r>
    </w:p>
    <w:p w14:paraId="7285DD5B" w14:textId="77777777" w:rsidR="00EA5EE8" w:rsidRPr="00356BC9" w:rsidRDefault="00EA5EE8" w:rsidP="00356BC9">
      <w:pPr>
        <w:pStyle w:val="Prrafodelista"/>
        <w:widowControl w:val="0"/>
        <w:autoSpaceDE w:val="0"/>
        <w:autoSpaceDN w:val="0"/>
        <w:adjustRightInd w:val="0"/>
        <w:ind w:left="0"/>
      </w:pPr>
    </w:p>
    <w:p w14:paraId="6CDDBE34" w14:textId="06F65187" w:rsidR="00F305A9" w:rsidRPr="00356BC9" w:rsidRDefault="00F305A9" w:rsidP="00356BC9">
      <w:r w:rsidRPr="00356BC9">
        <w:t xml:space="preserve">Ahora bien, en la interposición del presente recurso </w:t>
      </w:r>
      <w:r w:rsidRPr="00356BC9">
        <w:rPr>
          <w:b/>
          <w:bCs/>
        </w:rPr>
        <w:t>LA PARTE RECURRENTE</w:t>
      </w:r>
      <w:r w:rsidRPr="00356BC9">
        <w:t xml:space="preserve"> se inconformó sobre la falta de entrega de los oficios de designación de los servidores públicos habilitados. Ante tal situación, se advierte que </w:t>
      </w:r>
      <w:r w:rsidRPr="00356BC9">
        <w:rPr>
          <w:b/>
          <w:bCs/>
        </w:rPr>
        <w:t>LA PARTE RECURRENTE</w:t>
      </w:r>
      <w:r w:rsidRPr="00356BC9">
        <w:t xml:space="preserve"> no se inconformó sobre registro actualizado del REDATOSEM; por lo cual, se presume que dicha información ha sido consentida por el propio solicitante.</w:t>
      </w:r>
    </w:p>
    <w:p w14:paraId="11D6B094" w14:textId="77777777" w:rsidR="00F305A9" w:rsidRPr="00356BC9" w:rsidRDefault="00F305A9" w:rsidP="00356BC9"/>
    <w:p w14:paraId="7440CF97" w14:textId="77777777" w:rsidR="00F305A9" w:rsidRPr="00356BC9" w:rsidRDefault="00F305A9" w:rsidP="00356BC9">
      <w:r w:rsidRPr="00356BC9">
        <w:t>Sirve de sustento, la tesis jurisprudencial número VI.2o. J/21, publicada en el Semanario Judicial de la Federación y su Gaceta bajo el número de registro 204707 que a la letra dice:</w:t>
      </w:r>
    </w:p>
    <w:p w14:paraId="7568CC0A" w14:textId="77777777" w:rsidR="00F305A9" w:rsidRPr="00356BC9" w:rsidRDefault="00F305A9" w:rsidP="00356BC9"/>
    <w:p w14:paraId="506882F5" w14:textId="77777777" w:rsidR="00F305A9" w:rsidRPr="00356BC9" w:rsidRDefault="00F305A9" w:rsidP="00356BC9">
      <w:pPr>
        <w:spacing w:line="240" w:lineRule="auto"/>
        <w:ind w:left="567" w:right="567"/>
        <w:contextualSpacing/>
        <w:rPr>
          <w:i/>
          <w:kern w:val="28"/>
          <w:szCs w:val="56"/>
          <w:lang w:val="es-ES_tradnl"/>
        </w:rPr>
      </w:pPr>
      <w:r w:rsidRPr="00356BC9">
        <w:rPr>
          <w:b/>
          <w:bCs/>
          <w:i/>
          <w:kern w:val="28"/>
          <w:szCs w:val="56"/>
          <w:lang w:val="es-ES_tradnl"/>
        </w:rPr>
        <w:t>ACTOS CONSENTIDOS TACITAMENTE</w:t>
      </w:r>
      <w:r w:rsidRPr="00356BC9">
        <w:rPr>
          <w:i/>
          <w:kern w:val="28"/>
          <w:szCs w:val="56"/>
          <w:lang w:val="es-ES_tradnl"/>
        </w:rPr>
        <w:t>.</w:t>
      </w:r>
    </w:p>
    <w:p w14:paraId="5474DD6D" w14:textId="77777777" w:rsidR="00F305A9" w:rsidRPr="00356BC9" w:rsidRDefault="00F305A9" w:rsidP="00356BC9">
      <w:pPr>
        <w:spacing w:line="240" w:lineRule="auto"/>
        <w:ind w:left="567" w:right="567"/>
        <w:contextualSpacing/>
        <w:rPr>
          <w:i/>
          <w:kern w:val="28"/>
          <w:szCs w:val="56"/>
          <w:lang w:val="es-ES_tradnl"/>
        </w:rPr>
      </w:pPr>
      <w:r w:rsidRPr="00356BC9">
        <w:rPr>
          <w:i/>
          <w:kern w:val="28"/>
          <w:szCs w:val="56"/>
          <w:lang w:val="es-ES_tradnl"/>
        </w:rPr>
        <w:t>“Se presumen así, para los efectos del amparo, los actos del orden civil y administrativo, que no hubieren sido reclamados en esa vía dentro de los plazos que la ley señala”.</w:t>
      </w:r>
    </w:p>
    <w:p w14:paraId="225F7212" w14:textId="77777777" w:rsidR="00F305A9" w:rsidRPr="00356BC9" w:rsidRDefault="00F305A9" w:rsidP="00356BC9"/>
    <w:p w14:paraId="56E49A54" w14:textId="77777777" w:rsidR="00F305A9" w:rsidRPr="00356BC9" w:rsidRDefault="00F305A9" w:rsidP="00356BC9">
      <w:pPr>
        <w:pStyle w:val="Prrafodelista"/>
        <w:widowControl w:val="0"/>
        <w:autoSpaceDE w:val="0"/>
        <w:autoSpaceDN w:val="0"/>
        <w:adjustRightInd w:val="0"/>
        <w:ind w:left="0"/>
      </w:pPr>
    </w:p>
    <w:p w14:paraId="1765F1B8" w14:textId="77777777" w:rsidR="00F305A9" w:rsidRPr="00356BC9" w:rsidRDefault="00F305A9" w:rsidP="00356BC9">
      <w:pPr>
        <w:rPr>
          <w:rFonts w:cs="Arial"/>
        </w:rPr>
      </w:pPr>
      <w:r w:rsidRPr="00356BC9">
        <w:rPr>
          <w:rFonts w:cs="Arial"/>
        </w:rPr>
        <w:t xml:space="preserve">En ese contexto, esta Ponencia considera conveniente entrar al estudio del rubro que fue impugnado por </w:t>
      </w:r>
      <w:r w:rsidRPr="00356BC9">
        <w:rPr>
          <w:rFonts w:eastAsia="Aptos" w:cs="Tahoma"/>
          <w:b/>
          <w:iCs/>
          <w:szCs w:val="22"/>
        </w:rPr>
        <w:t>LA PARTE RECURRENTE</w:t>
      </w:r>
      <w:r w:rsidRPr="00356BC9">
        <w:rPr>
          <w:rFonts w:cs="Arial"/>
        </w:rPr>
        <w:t xml:space="preserve">, a fin de verificar si la información entregada por </w:t>
      </w:r>
      <w:r w:rsidRPr="00356BC9">
        <w:rPr>
          <w:rFonts w:cs="Arial"/>
          <w:b/>
        </w:rPr>
        <w:t>EL SUJETO OBLIGADO</w:t>
      </w:r>
      <w:r w:rsidRPr="00356BC9">
        <w:rPr>
          <w:rFonts w:cs="Arial"/>
        </w:rPr>
        <w:t xml:space="preserve"> cumplió con el derecho de acceso a la información pública del particular.</w:t>
      </w:r>
    </w:p>
    <w:p w14:paraId="75FD781B" w14:textId="77777777" w:rsidR="00EA5EE8" w:rsidRPr="00356BC9" w:rsidRDefault="00EA5EE8" w:rsidP="00356BC9">
      <w:pPr>
        <w:tabs>
          <w:tab w:val="left" w:pos="4962"/>
        </w:tabs>
        <w:contextualSpacing/>
        <w:rPr>
          <w:rFonts w:eastAsiaTheme="minorHAnsi" w:cs="Tahoma"/>
          <w:bCs/>
          <w:iCs/>
          <w:szCs w:val="22"/>
          <w:lang w:eastAsia="en-US"/>
        </w:rPr>
      </w:pPr>
    </w:p>
    <w:p w14:paraId="39CFD374" w14:textId="77777777" w:rsidR="00EA5EE8" w:rsidRPr="00356BC9" w:rsidRDefault="00EA5EE8" w:rsidP="00356BC9">
      <w:pPr>
        <w:pStyle w:val="Ttulo3"/>
      </w:pPr>
      <w:bookmarkStart w:id="37" w:name="_Toc203014216"/>
      <w:r w:rsidRPr="00356BC9">
        <w:t>c) Estudio de la controversia</w:t>
      </w:r>
      <w:bookmarkEnd w:id="36"/>
      <w:bookmarkEnd w:id="37"/>
    </w:p>
    <w:p w14:paraId="10253FCB" w14:textId="1A7E6D31" w:rsidR="00CB1407" w:rsidRPr="00356BC9" w:rsidRDefault="00CC5ED7" w:rsidP="00356BC9">
      <w:pPr>
        <w:widowControl w:val="0"/>
        <w:autoSpaceDE w:val="0"/>
        <w:autoSpaceDN w:val="0"/>
        <w:adjustRightInd w:val="0"/>
        <w:contextualSpacing/>
      </w:pPr>
      <w:r w:rsidRPr="00356BC9">
        <w:rPr>
          <w:rFonts w:eastAsia="Palatino Linotype" w:cs="Palatino Linotype"/>
          <w:szCs w:val="22"/>
        </w:rPr>
        <w:t xml:space="preserve">Primero, </w:t>
      </w:r>
      <w:r w:rsidR="0029056A" w:rsidRPr="00356BC9">
        <w:t>se considera necesario destacar que</w:t>
      </w:r>
      <w:r w:rsidR="00CB1407" w:rsidRPr="00356BC9">
        <w:t xml:space="preserve"> conforme al artículo 3, fracción XXXIX de la </w:t>
      </w:r>
      <w:r w:rsidR="00CB1407" w:rsidRPr="00356BC9">
        <w:rPr>
          <w:szCs w:val="17"/>
          <w:lang w:eastAsia="es-ES_tradnl"/>
        </w:rPr>
        <w:t>Ley de Transparencia y Acceso a la Información Pública del Estado de México y Municipios</w:t>
      </w:r>
      <w:r w:rsidR="00CB1407" w:rsidRPr="00356BC9">
        <w:t xml:space="preserve">, </w:t>
      </w:r>
      <w:r w:rsidR="0029056A" w:rsidRPr="00356BC9">
        <w:rPr>
          <w:lang w:val="es-ES"/>
        </w:rPr>
        <w:t xml:space="preserve">el </w:t>
      </w:r>
      <w:r w:rsidR="00CB1407" w:rsidRPr="00356BC9">
        <w:rPr>
          <w:lang w:val="es-ES"/>
        </w:rPr>
        <w:t xml:space="preserve">servidor público habilitado es la persona </w:t>
      </w:r>
      <w:r w:rsidR="00CB1407" w:rsidRPr="00356BC9">
        <w:t xml:space="preserve">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59ADCFA" w14:textId="77777777" w:rsidR="00CB1407" w:rsidRPr="00356BC9" w:rsidRDefault="00CB1407" w:rsidP="00356BC9">
      <w:pPr>
        <w:widowControl w:val="0"/>
        <w:autoSpaceDE w:val="0"/>
        <w:autoSpaceDN w:val="0"/>
        <w:adjustRightInd w:val="0"/>
        <w:contextualSpacing/>
      </w:pPr>
    </w:p>
    <w:p w14:paraId="0818B21A" w14:textId="1A78B881" w:rsidR="00CB1407" w:rsidRPr="00356BC9" w:rsidRDefault="00CB1407" w:rsidP="00356BC9">
      <w:pPr>
        <w:widowControl w:val="0"/>
        <w:autoSpaceDE w:val="0"/>
        <w:autoSpaceDN w:val="0"/>
        <w:adjustRightInd w:val="0"/>
        <w:contextualSpacing/>
        <w:rPr>
          <w:szCs w:val="17"/>
          <w:lang w:eastAsia="es-ES_tradnl"/>
        </w:rPr>
      </w:pPr>
      <w:r w:rsidRPr="00356BC9">
        <w:t xml:space="preserve">Asimismo, la </w:t>
      </w:r>
      <w:r w:rsidRPr="00356BC9">
        <w:rPr>
          <w:szCs w:val="17"/>
          <w:lang w:eastAsia="es-ES_tradnl"/>
        </w:rPr>
        <w:t xml:space="preserve">Ley de Transparencia y Acceso a la Información Pública del Estado de México y Municipios, dispone lo siguiente: </w:t>
      </w:r>
    </w:p>
    <w:p w14:paraId="71A4D86A" w14:textId="77777777" w:rsidR="00CB1407" w:rsidRPr="00356BC9" w:rsidRDefault="00CB1407" w:rsidP="00356BC9">
      <w:pPr>
        <w:widowControl w:val="0"/>
        <w:autoSpaceDE w:val="0"/>
        <w:autoSpaceDN w:val="0"/>
        <w:adjustRightInd w:val="0"/>
        <w:contextualSpacing/>
        <w:rPr>
          <w:szCs w:val="17"/>
          <w:lang w:eastAsia="es-ES_tradnl"/>
        </w:rPr>
      </w:pPr>
    </w:p>
    <w:p w14:paraId="14C4696F" w14:textId="77777777" w:rsidR="00CB1407" w:rsidRPr="00356BC9" w:rsidRDefault="00CB1407" w:rsidP="00356BC9">
      <w:pPr>
        <w:pStyle w:val="Puesto"/>
        <w:jc w:val="center"/>
        <w:rPr>
          <w:b/>
          <w:bCs/>
          <w:lang w:eastAsia="es-ES_tradnl"/>
        </w:rPr>
      </w:pPr>
      <w:r w:rsidRPr="00356BC9">
        <w:rPr>
          <w:b/>
          <w:bCs/>
          <w:lang w:eastAsia="es-ES_tradnl"/>
        </w:rPr>
        <w:t xml:space="preserve">Capítulo IV </w:t>
      </w:r>
    </w:p>
    <w:p w14:paraId="50C7CFF1" w14:textId="2069C557" w:rsidR="00CB1407" w:rsidRPr="00356BC9" w:rsidRDefault="00CB1407" w:rsidP="00356BC9">
      <w:pPr>
        <w:pStyle w:val="Puesto"/>
        <w:jc w:val="center"/>
        <w:rPr>
          <w:lang w:eastAsia="es-ES_tradnl"/>
        </w:rPr>
      </w:pPr>
      <w:r w:rsidRPr="00356BC9">
        <w:rPr>
          <w:b/>
          <w:bCs/>
          <w:lang w:eastAsia="es-ES_tradnl"/>
        </w:rPr>
        <w:t>De los Servidores Públicos Habilitados</w:t>
      </w:r>
    </w:p>
    <w:p w14:paraId="76AB5673" w14:textId="77777777" w:rsidR="00CB1407" w:rsidRPr="00356BC9" w:rsidRDefault="00CB1407" w:rsidP="00356BC9">
      <w:pPr>
        <w:pStyle w:val="Puesto"/>
        <w:rPr>
          <w:lang w:eastAsia="es-ES_tradnl"/>
        </w:rPr>
      </w:pPr>
      <w:r w:rsidRPr="00356BC9">
        <w:rPr>
          <w:b/>
          <w:bCs/>
          <w:lang w:eastAsia="es-ES_tradnl"/>
        </w:rPr>
        <w:t>Artículo 58</w:t>
      </w:r>
      <w:r w:rsidRPr="00356BC9">
        <w:rPr>
          <w:lang w:eastAsia="es-ES_tradnl"/>
        </w:rPr>
        <w:t xml:space="preserve">. Los servidores públicos habilitados serán designados por el titular del sujeto obligado a propuesta del responsable de la Unidad de Transparencia. </w:t>
      </w:r>
    </w:p>
    <w:p w14:paraId="4875929A" w14:textId="77777777" w:rsidR="00CB1407" w:rsidRPr="00356BC9" w:rsidRDefault="00CB1407" w:rsidP="00356BC9">
      <w:pPr>
        <w:pStyle w:val="Puesto"/>
        <w:rPr>
          <w:lang w:eastAsia="es-ES_tradnl"/>
        </w:rPr>
      </w:pPr>
    </w:p>
    <w:p w14:paraId="32EACD89" w14:textId="77777777" w:rsidR="00CB1407" w:rsidRPr="00356BC9" w:rsidRDefault="00CB1407" w:rsidP="00356BC9">
      <w:pPr>
        <w:pStyle w:val="Puesto"/>
        <w:rPr>
          <w:lang w:eastAsia="es-ES_tradnl"/>
        </w:rPr>
      </w:pPr>
      <w:r w:rsidRPr="00356BC9">
        <w:rPr>
          <w:b/>
          <w:bCs/>
          <w:lang w:eastAsia="es-ES_tradnl"/>
        </w:rPr>
        <w:t>Artículo 59.</w:t>
      </w:r>
      <w:r w:rsidRPr="00356BC9">
        <w:rPr>
          <w:lang w:eastAsia="es-ES_tradnl"/>
        </w:rPr>
        <w:t xml:space="preserve"> Los servidores públicos habilitados tendrán las funciones siguientes: </w:t>
      </w:r>
    </w:p>
    <w:p w14:paraId="30E2C9E8" w14:textId="77777777" w:rsidR="00CB1407" w:rsidRPr="00356BC9" w:rsidRDefault="00CB1407" w:rsidP="00356BC9">
      <w:pPr>
        <w:pStyle w:val="Puesto"/>
        <w:rPr>
          <w:lang w:eastAsia="es-ES_tradnl"/>
        </w:rPr>
      </w:pPr>
    </w:p>
    <w:p w14:paraId="6BC60AA6" w14:textId="74DBD762" w:rsidR="00CB1407" w:rsidRPr="00356BC9" w:rsidRDefault="00CB1407" w:rsidP="00356BC9">
      <w:pPr>
        <w:pStyle w:val="Puesto"/>
        <w:rPr>
          <w:lang w:eastAsia="es-ES_tradnl"/>
        </w:rPr>
      </w:pPr>
      <w:r w:rsidRPr="00356BC9">
        <w:rPr>
          <w:lang w:eastAsia="es-ES_tradnl"/>
        </w:rPr>
        <w:t>I. Localizar la información que le solicite la Unidad de Transparencia;</w:t>
      </w:r>
    </w:p>
    <w:p w14:paraId="5207C7CC" w14:textId="77777777" w:rsidR="00CB1407" w:rsidRPr="00356BC9" w:rsidRDefault="00CB1407" w:rsidP="00356BC9">
      <w:pPr>
        <w:pStyle w:val="Puesto"/>
        <w:rPr>
          <w:lang w:eastAsia="es-ES_tradnl"/>
        </w:rPr>
      </w:pPr>
      <w:r w:rsidRPr="00356BC9">
        <w:rPr>
          <w:lang w:eastAsia="es-ES_tradnl"/>
        </w:rPr>
        <w:t xml:space="preserve">II. Proporcionar la información que obre en los archivos y que le sea solicitada por la Unidad de Transparencia; </w:t>
      </w:r>
    </w:p>
    <w:p w14:paraId="0D96FAA8" w14:textId="77777777" w:rsidR="00CB1407" w:rsidRPr="00356BC9" w:rsidRDefault="00CB1407" w:rsidP="00356BC9">
      <w:pPr>
        <w:pStyle w:val="Puesto"/>
        <w:rPr>
          <w:lang w:eastAsia="es-ES_tradnl"/>
        </w:rPr>
      </w:pPr>
      <w:r w:rsidRPr="00356BC9">
        <w:rPr>
          <w:lang w:eastAsia="es-ES_tradnl"/>
        </w:rPr>
        <w:lastRenderedPageBreak/>
        <w:t xml:space="preserve">III. Apoyar a la Unidad de Transparencia en lo que esta le solicite para el cumplimiento de sus funciones; </w:t>
      </w:r>
    </w:p>
    <w:p w14:paraId="2222C712" w14:textId="77777777" w:rsidR="00CB1407" w:rsidRPr="00356BC9" w:rsidRDefault="00CB1407" w:rsidP="00356BC9">
      <w:pPr>
        <w:pStyle w:val="Puesto"/>
        <w:rPr>
          <w:lang w:eastAsia="es-ES_tradnl"/>
        </w:rPr>
      </w:pPr>
      <w:r w:rsidRPr="00356BC9">
        <w:rPr>
          <w:lang w:eastAsia="es-ES_tradnl"/>
        </w:rPr>
        <w:t>IV. Proporcionar a la Unidad de Transparencia, las modificaciones a la información pública de oficio que obre en su poder;</w:t>
      </w:r>
    </w:p>
    <w:p w14:paraId="3F33776B" w14:textId="2B3BCF23" w:rsidR="00CB1407" w:rsidRPr="00356BC9" w:rsidRDefault="00CB1407" w:rsidP="00356BC9">
      <w:pPr>
        <w:pStyle w:val="Puesto"/>
        <w:rPr>
          <w:lang w:eastAsia="es-ES_tradnl"/>
        </w:rPr>
      </w:pPr>
      <w:r w:rsidRPr="00356BC9">
        <w:rPr>
          <w:lang w:eastAsia="es-ES_tradnl"/>
        </w:rPr>
        <w:t xml:space="preserve">V. Integrar y presentar al responsable de la Unidad de Transparencia la propuesta de clasificación de información, la cual tendrá los fundamentos y argumentos en que se basa dicha propuesta; </w:t>
      </w:r>
    </w:p>
    <w:p w14:paraId="29F0C510" w14:textId="77777777" w:rsidR="00CB1407" w:rsidRPr="00356BC9" w:rsidRDefault="00CB1407" w:rsidP="00356BC9">
      <w:pPr>
        <w:pStyle w:val="Puesto"/>
        <w:rPr>
          <w:lang w:eastAsia="es-ES_tradnl"/>
        </w:rPr>
      </w:pPr>
      <w:r w:rsidRPr="00356BC9">
        <w:rPr>
          <w:lang w:eastAsia="es-ES_tradnl"/>
        </w:rPr>
        <w:t xml:space="preserve">VI. Verificar, una vez analizado el contenido de la información, que no se encuentre en los supuestos de información clasificada; y </w:t>
      </w:r>
    </w:p>
    <w:p w14:paraId="49A56CAA" w14:textId="30864423" w:rsidR="00CB1407" w:rsidRPr="00356BC9" w:rsidRDefault="00CB1407" w:rsidP="00356BC9">
      <w:pPr>
        <w:pStyle w:val="Puesto"/>
        <w:rPr>
          <w:lang w:eastAsia="es-ES_tradnl"/>
        </w:rPr>
      </w:pPr>
      <w:r w:rsidRPr="00356BC9">
        <w:rPr>
          <w:lang w:eastAsia="es-ES_tradnl"/>
        </w:rPr>
        <w:t>VII. Dar cuenta a la Unidad de Transparencia del vencimiento de los plazos de reserva.</w:t>
      </w:r>
    </w:p>
    <w:p w14:paraId="5EB2619D" w14:textId="77777777" w:rsidR="00CB1407" w:rsidRPr="00356BC9" w:rsidRDefault="00CB1407" w:rsidP="00356BC9">
      <w:pPr>
        <w:widowControl w:val="0"/>
        <w:autoSpaceDE w:val="0"/>
        <w:autoSpaceDN w:val="0"/>
        <w:adjustRightInd w:val="0"/>
        <w:contextualSpacing/>
        <w:rPr>
          <w:szCs w:val="17"/>
          <w:lang w:eastAsia="es-ES_tradnl"/>
        </w:rPr>
      </w:pPr>
    </w:p>
    <w:p w14:paraId="7BAE4EAB" w14:textId="7A372830" w:rsidR="00CB1407" w:rsidRPr="00356BC9" w:rsidRDefault="00CB1407" w:rsidP="00356BC9">
      <w:pPr>
        <w:widowControl w:val="0"/>
        <w:autoSpaceDE w:val="0"/>
        <w:autoSpaceDN w:val="0"/>
        <w:adjustRightInd w:val="0"/>
        <w:contextualSpacing/>
        <w:rPr>
          <w:lang w:eastAsia="es-ES_tradnl"/>
        </w:rPr>
      </w:pPr>
      <w:r w:rsidRPr="00356BC9">
        <w:rPr>
          <w:rFonts w:eastAsia="Calibri"/>
          <w:lang w:val="es-ES"/>
        </w:rPr>
        <w:t>De la normatividad en cita, se desprende que</w:t>
      </w:r>
      <w:r w:rsidRPr="00356BC9">
        <w:rPr>
          <w:rFonts w:eastAsia="Calibri" w:cs="Tahoma"/>
          <w:bCs/>
        </w:rPr>
        <w:t xml:space="preserve"> </w:t>
      </w:r>
      <w:r w:rsidRPr="00356BC9">
        <w:rPr>
          <w:lang w:eastAsia="es-ES_tradnl"/>
        </w:rPr>
        <w:t xml:space="preserve">servidores públicos habilitados serán designados por el titular del sujeto obligado a propuesta del responsable de la Unidad de Transparencia, y dentro de sus funciones se encuentra la de localizar y proporcionar en su caso la información solicitada por la Unidad de Transparencia. </w:t>
      </w:r>
    </w:p>
    <w:p w14:paraId="76249F7F" w14:textId="77777777" w:rsidR="00CB1407" w:rsidRPr="00356BC9" w:rsidRDefault="00CB1407" w:rsidP="00356BC9">
      <w:pPr>
        <w:widowControl w:val="0"/>
        <w:autoSpaceDE w:val="0"/>
        <w:autoSpaceDN w:val="0"/>
        <w:adjustRightInd w:val="0"/>
        <w:contextualSpacing/>
        <w:rPr>
          <w:lang w:eastAsia="es-ES_tradnl"/>
        </w:rPr>
      </w:pPr>
    </w:p>
    <w:p w14:paraId="787DAE30" w14:textId="5B508C02" w:rsidR="00AE1543" w:rsidRPr="00356BC9" w:rsidRDefault="00AE1543" w:rsidP="00356BC9">
      <w:pPr>
        <w:widowControl w:val="0"/>
        <w:autoSpaceDE w:val="0"/>
        <w:autoSpaceDN w:val="0"/>
        <w:adjustRightInd w:val="0"/>
        <w:contextualSpacing/>
        <w:rPr>
          <w:lang w:eastAsia="es-ES_tradnl"/>
        </w:rPr>
      </w:pPr>
      <w:r w:rsidRPr="00356BC9">
        <w:rPr>
          <w:lang w:eastAsia="es-ES_tradnl"/>
        </w:rPr>
        <w:t xml:space="preserve">Una vez precisado lo anterior, es necesario destacar que la respuesta fue otorgada </w:t>
      </w:r>
      <w:r w:rsidRPr="00356BC9">
        <w:t xml:space="preserve">por la titular </w:t>
      </w:r>
      <w:r w:rsidRPr="00356BC9">
        <w:rPr>
          <w:rFonts w:eastAsia="Calibri"/>
          <w:lang w:eastAsia="es-ES_tradnl"/>
        </w:rPr>
        <w:t xml:space="preserve">de la Unidad de Transparencia y Acceso a la Información Pública, a quien </w:t>
      </w:r>
      <w:r w:rsidR="008856B3" w:rsidRPr="00356BC9">
        <w:rPr>
          <w:rFonts w:eastAsia="Calibri"/>
          <w:lang w:eastAsia="es-ES_tradnl"/>
        </w:rPr>
        <w:t>de acuerdo con</w:t>
      </w:r>
      <w:r w:rsidRPr="00356BC9">
        <w:rPr>
          <w:rFonts w:eastAsia="Calibri"/>
          <w:lang w:eastAsia="es-ES_tradnl"/>
        </w:rPr>
        <w:t xml:space="preserve"> la normatividad descrita le corresponde dar atención a la solicitud realizada por </w:t>
      </w:r>
      <w:r w:rsidRPr="00356BC9">
        <w:rPr>
          <w:rFonts w:eastAsia="Calibri"/>
          <w:b/>
          <w:bCs/>
          <w:lang w:eastAsia="es-ES_tradnl"/>
        </w:rPr>
        <w:t xml:space="preserve">LA PARTE RECURRENTE </w:t>
      </w:r>
      <w:r w:rsidRPr="00356BC9">
        <w:rPr>
          <w:rFonts w:eastAsia="Calibri"/>
          <w:lang w:eastAsia="es-ES_tradnl"/>
        </w:rPr>
        <w:t xml:space="preserve">pues como ya se mencionó dentro de sus funciones se encuentra la de proponer a los </w:t>
      </w:r>
      <w:r w:rsidRPr="00356BC9">
        <w:rPr>
          <w:lang w:eastAsia="es-ES_tradnl"/>
        </w:rPr>
        <w:t>servidores públicos habilitados</w:t>
      </w:r>
      <w:r w:rsidRPr="00356BC9">
        <w:rPr>
          <w:b/>
          <w:bCs/>
          <w:lang w:eastAsia="es-ES_tradnl"/>
        </w:rPr>
        <w:t xml:space="preserve">. </w:t>
      </w:r>
    </w:p>
    <w:p w14:paraId="6DA2AFAD" w14:textId="77777777" w:rsidR="00AE1543" w:rsidRPr="00356BC9" w:rsidRDefault="00AE1543" w:rsidP="00356BC9">
      <w:pPr>
        <w:widowControl w:val="0"/>
        <w:autoSpaceDE w:val="0"/>
        <w:autoSpaceDN w:val="0"/>
        <w:adjustRightInd w:val="0"/>
        <w:contextualSpacing/>
        <w:rPr>
          <w:lang w:eastAsia="es-ES_tradnl"/>
        </w:rPr>
      </w:pPr>
    </w:p>
    <w:p w14:paraId="20FFDDBC" w14:textId="1EE056CD" w:rsidR="00CB1407" w:rsidRPr="00356BC9" w:rsidRDefault="00AE1543" w:rsidP="00356BC9">
      <w:pPr>
        <w:widowControl w:val="0"/>
        <w:autoSpaceDE w:val="0"/>
        <w:autoSpaceDN w:val="0"/>
        <w:adjustRightInd w:val="0"/>
        <w:contextualSpacing/>
        <w:rPr>
          <w:lang w:eastAsia="es-ES_tradnl"/>
        </w:rPr>
      </w:pPr>
      <w:r w:rsidRPr="00356BC9">
        <w:rPr>
          <w:lang w:eastAsia="es-ES_tradnl"/>
        </w:rPr>
        <w:t xml:space="preserve">Ahora bien, del análisis realizado a la respuesta otorgada por </w:t>
      </w:r>
      <w:r w:rsidRPr="00356BC9">
        <w:rPr>
          <w:b/>
          <w:bCs/>
          <w:lang w:eastAsia="es-ES_tradnl"/>
        </w:rPr>
        <w:t xml:space="preserve">EL SUJETO OBLIGADO </w:t>
      </w:r>
      <w:r w:rsidRPr="00356BC9">
        <w:rPr>
          <w:lang w:eastAsia="es-ES_tradnl"/>
        </w:rPr>
        <w:t xml:space="preserve">se advierte que </w:t>
      </w:r>
      <w:r w:rsidR="00E44C09" w:rsidRPr="00356BC9">
        <w:rPr>
          <w:lang w:eastAsia="es-ES_tradnl"/>
        </w:rPr>
        <w:t xml:space="preserve">no atendió el derecho de acceso a la información ejercida por </w:t>
      </w:r>
      <w:r w:rsidR="00E44C09" w:rsidRPr="00356BC9">
        <w:rPr>
          <w:b/>
          <w:bCs/>
          <w:lang w:eastAsia="es-ES_tradnl"/>
        </w:rPr>
        <w:t xml:space="preserve">LA PARTE RECURRENTE, </w:t>
      </w:r>
      <w:r w:rsidR="00E44C09" w:rsidRPr="00356BC9">
        <w:rPr>
          <w:lang w:eastAsia="es-ES_tradnl"/>
        </w:rPr>
        <w:t xml:space="preserve">pues omitió hacer entrega de los oficios de designación </w:t>
      </w:r>
      <w:r w:rsidRPr="00356BC9">
        <w:rPr>
          <w:lang w:eastAsia="es-ES_tradnl"/>
        </w:rPr>
        <w:t xml:space="preserve">o nombramiento </w:t>
      </w:r>
      <w:r w:rsidR="00E44C09" w:rsidRPr="00356BC9">
        <w:rPr>
          <w:lang w:eastAsia="es-ES_tradnl"/>
        </w:rPr>
        <w:t xml:space="preserve">de los servidores públicos habilitados, pues si bien dentro del Acta de Integración del Comité contiene los nombres de los servidores públicos habilitados como se advierte a continuación: </w:t>
      </w:r>
    </w:p>
    <w:p w14:paraId="31FFD489" w14:textId="16BD84D7" w:rsidR="00E44C09" w:rsidRPr="00356BC9" w:rsidRDefault="00E44C09" w:rsidP="00356BC9">
      <w:pPr>
        <w:widowControl w:val="0"/>
        <w:autoSpaceDE w:val="0"/>
        <w:autoSpaceDN w:val="0"/>
        <w:adjustRightInd w:val="0"/>
        <w:contextualSpacing/>
        <w:rPr>
          <w:lang w:eastAsia="es-ES_tradnl"/>
        </w:rPr>
      </w:pPr>
      <w:r w:rsidRPr="00356BC9">
        <w:rPr>
          <w:noProof/>
          <w:lang w:eastAsia="es-MX"/>
        </w:rPr>
        <w:lastRenderedPageBreak/>
        <w:drawing>
          <wp:inline distT="0" distB="0" distL="0" distR="0" wp14:anchorId="7F9DDF94" wp14:editId="3B664B85">
            <wp:extent cx="5610225" cy="2085975"/>
            <wp:effectExtent l="0" t="0" r="9525" b="9525"/>
            <wp:docPr id="1863027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27470" name=""/>
                    <pic:cNvPicPr/>
                  </pic:nvPicPr>
                  <pic:blipFill>
                    <a:blip r:embed="rId14"/>
                    <a:stretch>
                      <a:fillRect/>
                    </a:stretch>
                  </pic:blipFill>
                  <pic:spPr>
                    <a:xfrm>
                      <a:off x="0" y="0"/>
                      <a:ext cx="5611030" cy="2086274"/>
                    </a:xfrm>
                    <a:prstGeom prst="rect">
                      <a:avLst/>
                    </a:prstGeom>
                  </pic:spPr>
                </pic:pic>
              </a:graphicData>
            </a:graphic>
          </wp:inline>
        </w:drawing>
      </w:r>
    </w:p>
    <w:p w14:paraId="2D4F7083" w14:textId="7204A951" w:rsidR="00E44C09" w:rsidRPr="00356BC9" w:rsidRDefault="00E44C09" w:rsidP="00356BC9">
      <w:pPr>
        <w:widowControl w:val="0"/>
        <w:autoSpaceDE w:val="0"/>
        <w:autoSpaceDN w:val="0"/>
        <w:adjustRightInd w:val="0"/>
        <w:contextualSpacing/>
        <w:rPr>
          <w:lang w:eastAsia="es-ES_tradnl"/>
        </w:rPr>
      </w:pPr>
      <w:r w:rsidRPr="00356BC9">
        <w:rPr>
          <w:noProof/>
          <w:lang w:eastAsia="es-MX"/>
        </w:rPr>
        <w:drawing>
          <wp:inline distT="0" distB="0" distL="0" distR="0" wp14:anchorId="37E08B8D" wp14:editId="613107D4">
            <wp:extent cx="5400675" cy="4924425"/>
            <wp:effectExtent l="0" t="0" r="9525" b="9525"/>
            <wp:docPr id="1688792846" name="Imagen 1" descr="Un periódico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92846" name="Imagen 1" descr="Un periódico con texto&#10;&#10;El contenido generado por IA puede ser incorrecto."/>
                    <pic:cNvPicPr/>
                  </pic:nvPicPr>
                  <pic:blipFill>
                    <a:blip r:embed="rId15"/>
                    <a:stretch>
                      <a:fillRect/>
                    </a:stretch>
                  </pic:blipFill>
                  <pic:spPr>
                    <a:xfrm>
                      <a:off x="0" y="0"/>
                      <a:ext cx="5407828" cy="4930947"/>
                    </a:xfrm>
                    <a:prstGeom prst="rect">
                      <a:avLst/>
                    </a:prstGeom>
                  </pic:spPr>
                </pic:pic>
              </a:graphicData>
            </a:graphic>
          </wp:inline>
        </w:drawing>
      </w:r>
    </w:p>
    <w:p w14:paraId="357F60B4" w14:textId="06756FCE" w:rsidR="00E44C09" w:rsidRPr="00356BC9" w:rsidRDefault="00E44C09" w:rsidP="00356BC9">
      <w:pPr>
        <w:widowControl w:val="0"/>
        <w:autoSpaceDE w:val="0"/>
        <w:autoSpaceDN w:val="0"/>
        <w:adjustRightInd w:val="0"/>
        <w:contextualSpacing/>
        <w:rPr>
          <w:rFonts w:eastAsia="Calibri" w:cs="Tahoma"/>
        </w:rPr>
      </w:pPr>
      <w:r w:rsidRPr="00356BC9">
        <w:rPr>
          <w:rFonts w:eastAsia="Calibri" w:cs="Tahoma"/>
        </w:rPr>
        <w:lastRenderedPageBreak/>
        <w:t>Del contenido de</w:t>
      </w:r>
      <w:r w:rsidR="00AE1543" w:rsidRPr="00356BC9">
        <w:rPr>
          <w:rFonts w:eastAsia="Calibri" w:cs="Tahoma"/>
        </w:rPr>
        <w:t xml:space="preserve">l </w:t>
      </w:r>
      <w:r w:rsidRPr="00356BC9">
        <w:rPr>
          <w:rFonts w:eastAsia="Calibri" w:cs="Tahoma"/>
        </w:rPr>
        <w:t xml:space="preserve">acuerdo </w:t>
      </w:r>
      <w:r w:rsidR="00AE1543" w:rsidRPr="00356BC9">
        <w:rPr>
          <w:rFonts w:eastAsia="Calibri" w:cs="Tahoma"/>
        </w:rPr>
        <w:t xml:space="preserve">dictado en dicha Acta </w:t>
      </w:r>
      <w:r w:rsidRPr="00356BC9">
        <w:rPr>
          <w:rFonts w:eastAsia="Calibri" w:cs="Tahoma"/>
        </w:rPr>
        <w:t xml:space="preserve">se advierte que se debe de hacer del conocimiento su nombramiento y responsabilidades, para mayor referencia se inserta la siguiente imagen: </w:t>
      </w:r>
    </w:p>
    <w:p w14:paraId="6B5FD58A" w14:textId="77777777" w:rsidR="00E44C09" w:rsidRPr="00356BC9" w:rsidRDefault="00E44C09" w:rsidP="00356BC9">
      <w:pPr>
        <w:widowControl w:val="0"/>
        <w:autoSpaceDE w:val="0"/>
        <w:autoSpaceDN w:val="0"/>
        <w:adjustRightInd w:val="0"/>
        <w:contextualSpacing/>
        <w:rPr>
          <w:rFonts w:eastAsia="Calibri" w:cs="Tahoma"/>
        </w:rPr>
      </w:pPr>
    </w:p>
    <w:p w14:paraId="6D2DE4A4" w14:textId="493477DA" w:rsidR="00E44C09" w:rsidRPr="00356BC9" w:rsidRDefault="00E44C09" w:rsidP="00356BC9">
      <w:pPr>
        <w:widowControl w:val="0"/>
        <w:autoSpaceDE w:val="0"/>
        <w:autoSpaceDN w:val="0"/>
        <w:adjustRightInd w:val="0"/>
        <w:contextualSpacing/>
        <w:rPr>
          <w:rFonts w:eastAsia="Calibri" w:cs="Tahoma"/>
        </w:rPr>
      </w:pPr>
      <w:r w:rsidRPr="00356BC9">
        <w:rPr>
          <w:rFonts w:eastAsia="Calibri" w:cs="Tahoma"/>
          <w:noProof/>
          <w:lang w:eastAsia="es-MX"/>
        </w:rPr>
        <w:drawing>
          <wp:inline distT="0" distB="0" distL="0" distR="0" wp14:anchorId="7CE6BF82" wp14:editId="789CCB26">
            <wp:extent cx="5657850" cy="1343025"/>
            <wp:effectExtent l="0" t="0" r="0" b="9525"/>
            <wp:docPr id="135300836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08361" name="Imagen 1" descr="Texto, Carta&#10;&#10;El contenido generado por IA puede ser incorrecto."/>
                    <pic:cNvPicPr/>
                  </pic:nvPicPr>
                  <pic:blipFill>
                    <a:blip r:embed="rId16"/>
                    <a:stretch>
                      <a:fillRect/>
                    </a:stretch>
                  </pic:blipFill>
                  <pic:spPr>
                    <a:xfrm>
                      <a:off x="0" y="0"/>
                      <a:ext cx="5658642" cy="1343213"/>
                    </a:xfrm>
                    <a:prstGeom prst="rect">
                      <a:avLst/>
                    </a:prstGeom>
                  </pic:spPr>
                </pic:pic>
              </a:graphicData>
            </a:graphic>
          </wp:inline>
        </w:drawing>
      </w:r>
    </w:p>
    <w:p w14:paraId="0D7B3B5B" w14:textId="77777777" w:rsidR="00E44C09" w:rsidRPr="00356BC9" w:rsidRDefault="00E44C09" w:rsidP="00356BC9">
      <w:pPr>
        <w:widowControl w:val="0"/>
        <w:autoSpaceDE w:val="0"/>
        <w:autoSpaceDN w:val="0"/>
        <w:adjustRightInd w:val="0"/>
        <w:contextualSpacing/>
        <w:rPr>
          <w:rFonts w:eastAsia="Calibri" w:cs="Tahoma"/>
        </w:rPr>
      </w:pPr>
    </w:p>
    <w:p w14:paraId="4A3757B0" w14:textId="149153A0" w:rsidR="00E44C09" w:rsidRPr="00356BC9" w:rsidRDefault="00E44C09" w:rsidP="00356BC9">
      <w:pPr>
        <w:widowControl w:val="0"/>
        <w:autoSpaceDE w:val="0"/>
        <w:autoSpaceDN w:val="0"/>
        <w:adjustRightInd w:val="0"/>
        <w:contextualSpacing/>
        <w:rPr>
          <w:rFonts w:eastAsia="Calibri" w:cs="Tahoma"/>
        </w:rPr>
      </w:pPr>
      <w:r w:rsidRPr="00356BC9">
        <w:rPr>
          <w:rFonts w:eastAsia="Calibri" w:cs="Tahoma"/>
        </w:rPr>
        <w:t xml:space="preserve">En consecuencia, este Órgano Garante determina ordenar de ser procedente en versión pública el documento por medio del cual se hizo del conocimiento de su nombramiento o designación </w:t>
      </w:r>
      <w:r w:rsidR="00F372B2" w:rsidRPr="00356BC9">
        <w:rPr>
          <w:rFonts w:eastAsia="Calibri" w:cs="Tahoma"/>
        </w:rPr>
        <w:t>a</w:t>
      </w:r>
      <w:r w:rsidRPr="00356BC9">
        <w:rPr>
          <w:rFonts w:eastAsia="Calibri" w:cs="Tahoma"/>
        </w:rPr>
        <w:t xml:space="preserve"> servidores públicos habilitados vigentes al cuatro de junio de dos mil veinticinco. </w:t>
      </w:r>
    </w:p>
    <w:p w14:paraId="21AE4682" w14:textId="77777777" w:rsidR="00AE1543" w:rsidRPr="00356BC9" w:rsidRDefault="00AE1543" w:rsidP="00356BC9">
      <w:pPr>
        <w:widowControl w:val="0"/>
        <w:autoSpaceDE w:val="0"/>
        <w:autoSpaceDN w:val="0"/>
        <w:adjustRightInd w:val="0"/>
        <w:contextualSpacing/>
        <w:rPr>
          <w:rFonts w:eastAsia="Calibri" w:cs="Tahoma"/>
        </w:rPr>
      </w:pPr>
    </w:p>
    <w:p w14:paraId="0CDCA54B" w14:textId="77777777" w:rsidR="00E44C09" w:rsidRPr="00356BC9" w:rsidRDefault="00E44C09" w:rsidP="00356BC9">
      <w:pPr>
        <w:keepNext/>
        <w:keepLines/>
        <w:spacing w:line="480" w:lineRule="auto"/>
        <w:jc w:val="left"/>
        <w:outlineLvl w:val="2"/>
        <w:rPr>
          <w:b/>
          <w:szCs w:val="28"/>
        </w:rPr>
      </w:pPr>
      <w:bookmarkStart w:id="38" w:name="_Toc170898812"/>
      <w:bookmarkStart w:id="39" w:name="_Toc172051201"/>
      <w:bookmarkStart w:id="40" w:name="_Toc174466654"/>
      <w:bookmarkStart w:id="41" w:name="_Toc203014217"/>
      <w:r w:rsidRPr="00356BC9">
        <w:rPr>
          <w:b/>
          <w:szCs w:val="28"/>
        </w:rPr>
        <w:t>d) Versión pública</w:t>
      </w:r>
      <w:bookmarkEnd w:id="38"/>
      <w:bookmarkEnd w:id="39"/>
      <w:bookmarkEnd w:id="40"/>
      <w:bookmarkEnd w:id="41"/>
    </w:p>
    <w:p w14:paraId="07BDD4C3" w14:textId="6C10D64B" w:rsidR="00E44C09" w:rsidRPr="00356BC9" w:rsidRDefault="00E44C09" w:rsidP="00356BC9">
      <w:pPr>
        <w:rPr>
          <w:bCs/>
        </w:rPr>
      </w:pPr>
      <w:r w:rsidRPr="00356BC9">
        <w:t xml:space="preserve">Para el caso de que el o los documentos de los cuales se ordena su entrega contengan datos personales susceptibles de ser testados, deberán ser entregados en </w:t>
      </w:r>
      <w:r w:rsidRPr="00356BC9">
        <w:rPr>
          <w:b/>
        </w:rPr>
        <w:t>versión pública</w:t>
      </w:r>
      <w:r w:rsidRPr="00356BC9">
        <w:t>, pues el</w:t>
      </w:r>
      <w:r w:rsidRPr="00356BC9">
        <w:rPr>
          <w:bCs/>
        </w:rPr>
        <w:t xml:space="preserve"> derecho de acceso a la información tiene como limitante el respeto a la intimidad y a la vida privada de las personas, es por ello que este Instituto debe cuidar que los datos personales que obren en poder de los Su</w:t>
      </w:r>
      <w:r w:rsidR="008856B3" w:rsidRPr="00356BC9">
        <w:rPr>
          <w:bCs/>
        </w:rPr>
        <w:t>j</w:t>
      </w:r>
      <w:r w:rsidRPr="00356BC9">
        <w:rPr>
          <w:bCs/>
        </w:rPr>
        <w:t xml:space="preserve">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356BC9">
        <w:rPr>
          <w:bCs/>
        </w:rPr>
        <w:lastRenderedPageBreak/>
        <w:t>elaboración de versiones públicas en las que se suprima aquella información relacionada con la vida privada de los particulares.</w:t>
      </w:r>
    </w:p>
    <w:p w14:paraId="1897FE41" w14:textId="77777777" w:rsidR="00E44C09" w:rsidRPr="00356BC9" w:rsidRDefault="00E44C09" w:rsidP="00356BC9">
      <w:pPr>
        <w:rPr>
          <w:rFonts w:eastAsia="Calibri"/>
          <w:bCs/>
          <w:lang w:eastAsia="en-US"/>
        </w:rPr>
      </w:pPr>
    </w:p>
    <w:p w14:paraId="1A01CD0C" w14:textId="77777777" w:rsidR="00E44C09" w:rsidRPr="00356BC9" w:rsidRDefault="00E44C09" w:rsidP="00356BC9">
      <w:pPr>
        <w:rPr>
          <w:bCs/>
        </w:rPr>
      </w:pPr>
      <w:r w:rsidRPr="00356BC9">
        <w:rPr>
          <w:bCs/>
        </w:rPr>
        <w:t>A este respecto, los artículos 3, fracciones IX, XX, XXI y XLV; 51 y 52 de la Ley de Transparencia y Acceso a la Información Pública del Estado de México y Municipios establecen:</w:t>
      </w:r>
    </w:p>
    <w:p w14:paraId="5223F922" w14:textId="77777777" w:rsidR="00E44C09" w:rsidRPr="00356BC9" w:rsidRDefault="00E44C09" w:rsidP="00356BC9"/>
    <w:p w14:paraId="49197AE6" w14:textId="77777777" w:rsidR="00E44C09" w:rsidRPr="00356BC9" w:rsidRDefault="00E44C09" w:rsidP="00356BC9">
      <w:pPr>
        <w:spacing w:line="240" w:lineRule="auto"/>
        <w:ind w:left="567" w:right="567"/>
        <w:contextualSpacing/>
        <w:rPr>
          <w:i/>
          <w:kern w:val="28"/>
          <w:szCs w:val="56"/>
        </w:rPr>
      </w:pPr>
      <w:r w:rsidRPr="00356BC9">
        <w:rPr>
          <w:b/>
          <w:bCs/>
          <w:i/>
          <w:noProof/>
          <w:kern w:val="28"/>
          <w:szCs w:val="56"/>
        </w:rPr>
        <w:t>“</w:t>
      </w:r>
      <w:r w:rsidRPr="00356BC9">
        <w:rPr>
          <w:b/>
          <w:bCs/>
          <w:i/>
          <w:kern w:val="28"/>
          <w:szCs w:val="56"/>
        </w:rPr>
        <w:t xml:space="preserve">Artículo 3. </w:t>
      </w:r>
      <w:r w:rsidRPr="00356BC9">
        <w:rPr>
          <w:i/>
          <w:kern w:val="28"/>
          <w:szCs w:val="56"/>
        </w:rPr>
        <w:t xml:space="preserve">Para los efectos de la presente Ley se entenderá por: </w:t>
      </w:r>
    </w:p>
    <w:p w14:paraId="718C9275" w14:textId="77777777" w:rsidR="00E44C09" w:rsidRPr="00356BC9" w:rsidRDefault="00E44C09" w:rsidP="00356BC9">
      <w:pPr>
        <w:spacing w:line="240" w:lineRule="auto"/>
        <w:ind w:left="567" w:right="567"/>
        <w:contextualSpacing/>
        <w:rPr>
          <w:i/>
          <w:kern w:val="28"/>
          <w:szCs w:val="56"/>
        </w:rPr>
      </w:pPr>
      <w:r w:rsidRPr="00356BC9">
        <w:rPr>
          <w:b/>
          <w:i/>
          <w:kern w:val="28"/>
          <w:szCs w:val="56"/>
        </w:rPr>
        <w:t>IX.</w:t>
      </w:r>
      <w:r w:rsidRPr="00356BC9">
        <w:rPr>
          <w:i/>
          <w:kern w:val="28"/>
          <w:szCs w:val="56"/>
        </w:rPr>
        <w:t xml:space="preserve"> </w:t>
      </w:r>
      <w:r w:rsidRPr="00356BC9">
        <w:rPr>
          <w:b/>
          <w:i/>
          <w:kern w:val="28"/>
          <w:szCs w:val="56"/>
        </w:rPr>
        <w:t xml:space="preserve">Datos personales: </w:t>
      </w:r>
      <w:r w:rsidRPr="00356BC9">
        <w:rPr>
          <w:i/>
          <w:kern w:val="28"/>
          <w:szCs w:val="56"/>
        </w:rPr>
        <w:t xml:space="preserve">La información concerniente a una persona, identificada o identificable según lo dispuesto por la Ley de Protección de Datos Personales del Estado de México; </w:t>
      </w:r>
    </w:p>
    <w:p w14:paraId="38DB8897" w14:textId="77777777" w:rsidR="00E44C09" w:rsidRPr="00356BC9" w:rsidRDefault="00E44C09" w:rsidP="00356BC9"/>
    <w:p w14:paraId="5913ECE2" w14:textId="77777777" w:rsidR="00E44C09" w:rsidRPr="00356BC9" w:rsidRDefault="00E44C09" w:rsidP="00356BC9">
      <w:pPr>
        <w:spacing w:line="240" w:lineRule="auto"/>
        <w:ind w:left="567" w:right="567"/>
        <w:contextualSpacing/>
        <w:rPr>
          <w:i/>
          <w:kern w:val="28"/>
          <w:szCs w:val="56"/>
        </w:rPr>
      </w:pPr>
      <w:r w:rsidRPr="00356BC9">
        <w:rPr>
          <w:b/>
          <w:i/>
          <w:kern w:val="28"/>
          <w:szCs w:val="56"/>
        </w:rPr>
        <w:t>XX.</w:t>
      </w:r>
      <w:r w:rsidRPr="00356BC9">
        <w:rPr>
          <w:i/>
          <w:kern w:val="28"/>
          <w:szCs w:val="56"/>
        </w:rPr>
        <w:t xml:space="preserve"> </w:t>
      </w:r>
      <w:r w:rsidRPr="00356BC9">
        <w:rPr>
          <w:b/>
          <w:i/>
          <w:kern w:val="28"/>
          <w:szCs w:val="56"/>
        </w:rPr>
        <w:t>Información clasificada:</w:t>
      </w:r>
      <w:r w:rsidRPr="00356BC9">
        <w:rPr>
          <w:i/>
          <w:kern w:val="28"/>
          <w:szCs w:val="56"/>
        </w:rPr>
        <w:t xml:space="preserve"> Aquella considerada por la presente Ley como reservada o confidencial; </w:t>
      </w:r>
    </w:p>
    <w:p w14:paraId="6C7386BF" w14:textId="77777777" w:rsidR="00E44C09" w:rsidRPr="00356BC9" w:rsidRDefault="00E44C09" w:rsidP="00356BC9"/>
    <w:p w14:paraId="270535C4" w14:textId="77777777" w:rsidR="00E44C09" w:rsidRPr="00356BC9" w:rsidRDefault="00E44C09" w:rsidP="00356BC9">
      <w:pPr>
        <w:spacing w:line="240" w:lineRule="auto"/>
        <w:ind w:left="567" w:right="567"/>
        <w:contextualSpacing/>
        <w:rPr>
          <w:i/>
          <w:kern w:val="28"/>
          <w:szCs w:val="56"/>
        </w:rPr>
      </w:pPr>
      <w:r w:rsidRPr="00356BC9">
        <w:rPr>
          <w:b/>
          <w:i/>
          <w:kern w:val="28"/>
          <w:szCs w:val="56"/>
        </w:rPr>
        <w:t>XXI.</w:t>
      </w:r>
      <w:r w:rsidRPr="00356BC9">
        <w:rPr>
          <w:i/>
          <w:kern w:val="28"/>
          <w:szCs w:val="56"/>
        </w:rPr>
        <w:t xml:space="preserve"> </w:t>
      </w:r>
      <w:r w:rsidRPr="00356BC9">
        <w:rPr>
          <w:b/>
          <w:i/>
          <w:kern w:val="28"/>
          <w:szCs w:val="56"/>
        </w:rPr>
        <w:t>Información confidencial</w:t>
      </w:r>
      <w:r w:rsidRPr="00356BC9">
        <w:rPr>
          <w:i/>
          <w:kern w:val="28"/>
          <w:szCs w:val="56"/>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DEC54BB" w14:textId="77777777" w:rsidR="00E44C09" w:rsidRPr="00356BC9" w:rsidRDefault="00E44C09" w:rsidP="00356BC9"/>
    <w:p w14:paraId="3E7B4A13" w14:textId="77777777" w:rsidR="00E44C09" w:rsidRPr="00356BC9" w:rsidRDefault="00E44C09" w:rsidP="00356BC9">
      <w:pPr>
        <w:spacing w:line="240" w:lineRule="auto"/>
        <w:ind w:left="567" w:right="567"/>
        <w:contextualSpacing/>
        <w:rPr>
          <w:i/>
          <w:kern w:val="28"/>
          <w:szCs w:val="56"/>
        </w:rPr>
      </w:pPr>
      <w:r w:rsidRPr="00356BC9">
        <w:rPr>
          <w:b/>
          <w:i/>
          <w:kern w:val="28"/>
          <w:szCs w:val="56"/>
        </w:rPr>
        <w:t>XLV. Versión pública:</w:t>
      </w:r>
      <w:r w:rsidRPr="00356BC9">
        <w:rPr>
          <w:i/>
          <w:kern w:val="28"/>
          <w:szCs w:val="56"/>
        </w:rPr>
        <w:t xml:space="preserve"> Documento en el que se elimine, suprime o borra la información clasificada como reservada o confidencial para permitir su acceso. </w:t>
      </w:r>
    </w:p>
    <w:p w14:paraId="1AD580F7" w14:textId="77777777" w:rsidR="00E44C09" w:rsidRPr="00356BC9" w:rsidRDefault="00E44C09" w:rsidP="00356BC9"/>
    <w:p w14:paraId="0BC130D7" w14:textId="77777777" w:rsidR="00E44C09" w:rsidRPr="00356BC9" w:rsidRDefault="00E44C09" w:rsidP="00356BC9">
      <w:pPr>
        <w:spacing w:line="240" w:lineRule="auto"/>
        <w:ind w:left="567" w:right="567"/>
        <w:contextualSpacing/>
        <w:rPr>
          <w:i/>
          <w:kern w:val="28"/>
          <w:szCs w:val="56"/>
        </w:rPr>
      </w:pPr>
      <w:r w:rsidRPr="00356BC9">
        <w:rPr>
          <w:b/>
          <w:i/>
          <w:kern w:val="28"/>
          <w:szCs w:val="56"/>
        </w:rPr>
        <w:t>Artículo 51.</w:t>
      </w:r>
      <w:r w:rsidRPr="00356BC9">
        <w:rPr>
          <w:i/>
          <w:kern w:val="28"/>
          <w:szCs w:val="56"/>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56BC9">
        <w:rPr>
          <w:b/>
          <w:i/>
          <w:kern w:val="28"/>
          <w:szCs w:val="56"/>
        </w:rPr>
        <w:t xml:space="preserve">y tendrá la responsabilidad de verificar en cada caso que la misma no sea confidencial o reservada. </w:t>
      </w:r>
      <w:r w:rsidRPr="00356BC9">
        <w:rPr>
          <w:i/>
          <w:kern w:val="28"/>
          <w:szCs w:val="56"/>
        </w:rPr>
        <w:t>Dicha Unidad contará con las facultades internas necesarias para gestionar la atención a las solicitudes de información en los términos de la Ley General y la presente Ley.</w:t>
      </w:r>
    </w:p>
    <w:p w14:paraId="0D7B68EC" w14:textId="77777777" w:rsidR="00E44C09" w:rsidRPr="00356BC9" w:rsidRDefault="00E44C09" w:rsidP="00356BC9"/>
    <w:p w14:paraId="5274DDC8" w14:textId="77777777" w:rsidR="00E44C09" w:rsidRPr="00356BC9" w:rsidRDefault="00E44C09" w:rsidP="00356BC9">
      <w:pPr>
        <w:spacing w:line="240" w:lineRule="auto"/>
        <w:ind w:left="567" w:right="567"/>
        <w:contextualSpacing/>
        <w:rPr>
          <w:i/>
          <w:kern w:val="28"/>
          <w:szCs w:val="56"/>
        </w:rPr>
      </w:pPr>
      <w:r w:rsidRPr="00356BC9">
        <w:rPr>
          <w:b/>
          <w:i/>
          <w:kern w:val="28"/>
          <w:szCs w:val="56"/>
        </w:rPr>
        <w:t>Artículo 52.</w:t>
      </w:r>
      <w:r w:rsidRPr="00356BC9">
        <w:rPr>
          <w:i/>
          <w:kern w:val="28"/>
          <w:szCs w:val="56"/>
        </w:rPr>
        <w:t xml:space="preserve"> Las solicitudes de acceso a la información y las respuestas que se les dé, incluyendo, en su caso, </w:t>
      </w:r>
      <w:r w:rsidRPr="00356BC9">
        <w:rPr>
          <w:i/>
          <w:kern w:val="28"/>
          <w:szCs w:val="56"/>
          <w:u w:val="single"/>
        </w:rPr>
        <w:t xml:space="preserve">la información entregada, así como las resoluciones a los recursos que en su caso se promuevan serán públicas, y de ser el caso que contenga datos personales </w:t>
      </w:r>
      <w:r w:rsidRPr="00356BC9">
        <w:rPr>
          <w:i/>
          <w:kern w:val="28"/>
          <w:szCs w:val="56"/>
          <w:u w:val="single"/>
        </w:rPr>
        <w:lastRenderedPageBreak/>
        <w:t>que deban ser protegidos se podrá dar su acceso en su versión pública</w:t>
      </w:r>
      <w:r w:rsidRPr="00356BC9">
        <w:rPr>
          <w:i/>
          <w:kern w:val="28"/>
          <w:szCs w:val="56"/>
        </w:rPr>
        <w:t>, siempre y cuando la resolución de referencia se someta a un proceso de disociación, es decir, no haga identificable al titular de tales datos personales.</w:t>
      </w:r>
      <w:r w:rsidRPr="00356BC9">
        <w:rPr>
          <w:bCs/>
          <w:i/>
          <w:noProof/>
          <w:kern w:val="28"/>
          <w:szCs w:val="56"/>
        </w:rPr>
        <w:t xml:space="preserve">” </w:t>
      </w:r>
      <w:r w:rsidRPr="00356BC9">
        <w:rPr>
          <w:iCs/>
          <w:kern w:val="28"/>
          <w:szCs w:val="22"/>
        </w:rPr>
        <w:t>(Énfasis añadido)</w:t>
      </w:r>
    </w:p>
    <w:p w14:paraId="686D1666" w14:textId="77777777" w:rsidR="00E44C09" w:rsidRPr="00356BC9" w:rsidRDefault="00E44C09" w:rsidP="00356BC9"/>
    <w:p w14:paraId="3C01319A" w14:textId="77777777" w:rsidR="00E44C09" w:rsidRPr="00356BC9" w:rsidRDefault="00E44C09" w:rsidP="00356BC9">
      <w:r w:rsidRPr="00356BC9">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4D8C607" w14:textId="77777777" w:rsidR="00E44C09" w:rsidRPr="00356BC9" w:rsidRDefault="00E44C09" w:rsidP="00356BC9"/>
    <w:p w14:paraId="5B31AF4B" w14:textId="77777777" w:rsidR="00E44C09" w:rsidRPr="00356BC9" w:rsidRDefault="00E44C09" w:rsidP="00356BC9">
      <w:pPr>
        <w:spacing w:line="240" w:lineRule="auto"/>
        <w:ind w:left="567" w:right="567"/>
        <w:contextualSpacing/>
        <w:rPr>
          <w:rFonts w:eastAsia="Arial Unicode MS"/>
          <w:i/>
          <w:kern w:val="28"/>
          <w:szCs w:val="56"/>
        </w:rPr>
      </w:pPr>
      <w:r w:rsidRPr="00356BC9">
        <w:rPr>
          <w:rFonts w:eastAsia="Arial Unicode MS"/>
          <w:b/>
          <w:i/>
          <w:kern w:val="28"/>
          <w:szCs w:val="56"/>
        </w:rPr>
        <w:t>“Artículo 22.</w:t>
      </w:r>
      <w:r w:rsidRPr="00356BC9">
        <w:rPr>
          <w:rFonts w:eastAsia="Arial Unicode MS"/>
          <w:i/>
          <w:kern w:val="28"/>
          <w:szCs w:val="56"/>
        </w:rPr>
        <w:t xml:space="preserve"> Todo tratamiento de datos personales que efectúe el responsable deberá estar justificado por finalidades concretas, lícitas, explícitas y legítimas, relacionadas con las atribuciones que la normatividad aplicable les confiera. </w:t>
      </w:r>
    </w:p>
    <w:p w14:paraId="1C1EA54B" w14:textId="77777777" w:rsidR="00E44C09" w:rsidRPr="00356BC9" w:rsidRDefault="00E44C09" w:rsidP="00356BC9">
      <w:pPr>
        <w:rPr>
          <w:rFonts w:eastAsia="Arial Unicode MS"/>
        </w:rPr>
      </w:pPr>
    </w:p>
    <w:p w14:paraId="5EB7E7F0" w14:textId="77777777" w:rsidR="00E44C09" w:rsidRPr="00356BC9" w:rsidRDefault="00E44C09" w:rsidP="00356BC9">
      <w:pPr>
        <w:spacing w:line="240" w:lineRule="auto"/>
        <w:ind w:left="567" w:right="567"/>
        <w:contextualSpacing/>
        <w:rPr>
          <w:rFonts w:eastAsia="Arial Unicode MS"/>
          <w:i/>
          <w:kern w:val="28"/>
          <w:szCs w:val="56"/>
        </w:rPr>
      </w:pPr>
      <w:r w:rsidRPr="00356BC9">
        <w:rPr>
          <w:rFonts w:eastAsia="Arial Unicode MS"/>
          <w:b/>
          <w:i/>
          <w:kern w:val="28"/>
          <w:szCs w:val="56"/>
        </w:rPr>
        <w:t>Artículo 38.</w:t>
      </w:r>
      <w:r w:rsidRPr="00356BC9">
        <w:rPr>
          <w:rFonts w:eastAsia="Arial Unicode MS"/>
          <w:i/>
          <w:kern w:val="28"/>
          <w:szCs w:val="56"/>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56BC9">
        <w:rPr>
          <w:rFonts w:eastAsia="Arial Unicode MS"/>
          <w:b/>
          <w:i/>
          <w:kern w:val="28"/>
          <w:szCs w:val="56"/>
        </w:rPr>
        <w:t>”</w:t>
      </w:r>
      <w:r w:rsidRPr="00356BC9">
        <w:rPr>
          <w:rFonts w:eastAsia="Arial Unicode MS"/>
          <w:i/>
          <w:kern w:val="28"/>
          <w:szCs w:val="56"/>
        </w:rPr>
        <w:t xml:space="preserve"> </w:t>
      </w:r>
    </w:p>
    <w:p w14:paraId="5049DD25" w14:textId="77777777" w:rsidR="00E44C09" w:rsidRPr="00356BC9" w:rsidRDefault="00E44C09" w:rsidP="00356BC9">
      <w:pPr>
        <w:rPr>
          <w:rFonts w:eastAsia="Arial Unicode MS"/>
          <w:i/>
          <w:szCs w:val="22"/>
        </w:rPr>
      </w:pPr>
    </w:p>
    <w:p w14:paraId="3CB5B10E" w14:textId="77777777" w:rsidR="00E44C09" w:rsidRPr="00356BC9" w:rsidRDefault="00E44C09" w:rsidP="00356BC9">
      <w:r w:rsidRPr="00356BC9">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1562D0C" w14:textId="77777777" w:rsidR="00E44C09" w:rsidRPr="00356BC9" w:rsidRDefault="00E44C09" w:rsidP="00356BC9"/>
    <w:p w14:paraId="020AD95D" w14:textId="77777777" w:rsidR="00E44C09" w:rsidRPr="00356BC9" w:rsidRDefault="00E44C09" w:rsidP="00356BC9">
      <w:r w:rsidRPr="00356BC9">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56BC9">
        <w:rPr>
          <w:rFonts w:eastAsia="Arial Unicode MS"/>
        </w:rPr>
        <w:t xml:space="preserve"> que debe ser protegida por </w:t>
      </w:r>
      <w:r w:rsidRPr="00356BC9">
        <w:rPr>
          <w:rFonts w:eastAsia="Arial Unicode MS"/>
          <w:b/>
        </w:rPr>
        <w:t>EL SUJETO OBLIGADO,</w:t>
      </w:r>
      <w:r w:rsidRPr="00356BC9">
        <w:rPr>
          <w:rFonts w:eastAsia="Arial Unicode MS"/>
        </w:rPr>
        <w:t xml:space="preserve"> por lo </w:t>
      </w:r>
      <w:r w:rsidRPr="00356BC9">
        <w:t>que, todo dato personal susceptible de clasificación debe ser protegido.</w:t>
      </w:r>
    </w:p>
    <w:p w14:paraId="75417A81" w14:textId="77777777" w:rsidR="00E44C09" w:rsidRPr="00356BC9" w:rsidRDefault="00E44C09" w:rsidP="00356BC9"/>
    <w:p w14:paraId="6C05B022" w14:textId="77777777" w:rsidR="00E44C09" w:rsidRPr="00356BC9" w:rsidRDefault="00E44C09" w:rsidP="00356BC9">
      <w:r w:rsidRPr="00356BC9">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142F047" w14:textId="77777777" w:rsidR="00E44C09" w:rsidRPr="00356BC9" w:rsidRDefault="00E44C09" w:rsidP="00356BC9"/>
    <w:p w14:paraId="7008AB3B" w14:textId="77777777" w:rsidR="00E44C09" w:rsidRPr="00356BC9" w:rsidRDefault="00E44C09" w:rsidP="00356BC9">
      <w:r w:rsidRPr="00356BC9">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79DF5AA" w14:textId="77777777" w:rsidR="00E44C09" w:rsidRPr="00356BC9" w:rsidRDefault="00E44C09" w:rsidP="00356BC9"/>
    <w:p w14:paraId="21E63EB8" w14:textId="77777777" w:rsidR="00E44C09" w:rsidRPr="00356BC9" w:rsidRDefault="00E44C09" w:rsidP="00356BC9">
      <w:pPr>
        <w:jc w:val="center"/>
        <w:rPr>
          <w:b/>
          <w:i/>
          <w:szCs w:val="22"/>
        </w:rPr>
      </w:pPr>
      <w:r w:rsidRPr="00356BC9">
        <w:rPr>
          <w:b/>
          <w:i/>
          <w:szCs w:val="22"/>
          <w:lang w:val="es-ES_tradnl"/>
        </w:rPr>
        <w:t>Ley de Transparencia y Acceso a la Información Pública del Estado de México y Municipios</w:t>
      </w:r>
    </w:p>
    <w:p w14:paraId="1900E905" w14:textId="77777777" w:rsidR="00E44C09" w:rsidRPr="00356BC9" w:rsidRDefault="00E44C09" w:rsidP="00356BC9"/>
    <w:p w14:paraId="52F825EE" w14:textId="77777777" w:rsidR="00E44C09" w:rsidRPr="00356BC9" w:rsidRDefault="00E44C09" w:rsidP="00356BC9">
      <w:pPr>
        <w:spacing w:line="240" w:lineRule="auto"/>
        <w:ind w:left="567" w:right="567"/>
        <w:contextualSpacing/>
        <w:rPr>
          <w:i/>
          <w:kern w:val="28"/>
          <w:szCs w:val="56"/>
        </w:rPr>
      </w:pPr>
      <w:r w:rsidRPr="00356BC9">
        <w:rPr>
          <w:b/>
          <w:i/>
          <w:kern w:val="28"/>
          <w:szCs w:val="56"/>
        </w:rPr>
        <w:t xml:space="preserve">“Artículo 49. </w:t>
      </w:r>
      <w:r w:rsidRPr="00356BC9">
        <w:rPr>
          <w:i/>
          <w:kern w:val="28"/>
          <w:szCs w:val="56"/>
        </w:rPr>
        <w:t>Los Comités de Transparencia tendrán las siguientes atribuciones:</w:t>
      </w:r>
    </w:p>
    <w:p w14:paraId="14D3EF62" w14:textId="77777777" w:rsidR="00E44C09" w:rsidRPr="00356BC9" w:rsidRDefault="00E44C09" w:rsidP="00356BC9">
      <w:pPr>
        <w:spacing w:line="240" w:lineRule="auto"/>
        <w:ind w:left="567" w:right="567"/>
        <w:contextualSpacing/>
        <w:rPr>
          <w:i/>
          <w:kern w:val="28"/>
          <w:szCs w:val="56"/>
        </w:rPr>
      </w:pPr>
      <w:r w:rsidRPr="00356BC9">
        <w:rPr>
          <w:b/>
          <w:i/>
          <w:kern w:val="28"/>
          <w:szCs w:val="56"/>
        </w:rPr>
        <w:t>VIII.</w:t>
      </w:r>
      <w:r w:rsidRPr="00356BC9">
        <w:rPr>
          <w:i/>
          <w:kern w:val="28"/>
          <w:szCs w:val="56"/>
        </w:rPr>
        <w:t xml:space="preserve"> Aprobar, modificar o revocar la clasificación de la información;</w:t>
      </w:r>
    </w:p>
    <w:p w14:paraId="219346DD" w14:textId="77777777" w:rsidR="00E44C09" w:rsidRPr="00356BC9" w:rsidRDefault="00E44C09" w:rsidP="00356BC9"/>
    <w:p w14:paraId="2A1251F8" w14:textId="77777777" w:rsidR="00E44C09" w:rsidRPr="00356BC9" w:rsidRDefault="00E44C09" w:rsidP="00356BC9">
      <w:pPr>
        <w:spacing w:line="240" w:lineRule="auto"/>
        <w:ind w:left="567" w:right="567"/>
        <w:contextualSpacing/>
        <w:rPr>
          <w:i/>
          <w:kern w:val="28"/>
          <w:szCs w:val="56"/>
        </w:rPr>
      </w:pPr>
      <w:r w:rsidRPr="00356BC9">
        <w:rPr>
          <w:b/>
          <w:i/>
          <w:kern w:val="28"/>
          <w:szCs w:val="56"/>
        </w:rPr>
        <w:lastRenderedPageBreak/>
        <w:t>Artículo 132.</w:t>
      </w:r>
      <w:r w:rsidRPr="00356BC9">
        <w:rPr>
          <w:i/>
          <w:kern w:val="28"/>
          <w:szCs w:val="56"/>
        </w:rPr>
        <w:t xml:space="preserve"> La clasificación de la información se llevará a cabo en el momento en que:</w:t>
      </w:r>
    </w:p>
    <w:p w14:paraId="1BDF6E17" w14:textId="77777777" w:rsidR="00E44C09" w:rsidRPr="00356BC9" w:rsidRDefault="00E44C09" w:rsidP="00356BC9">
      <w:pPr>
        <w:spacing w:line="240" w:lineRule="auto"/>
        <w:ind w:left="567" w:right="567"/>
        <w:contextualSpacing/>
        <w:rPr>
          <w:i/>
          <w:kern w:val="28"/>
          <w:szCs w:val="56"/>
        </w:rPr>
      </w:pPr>
      <w:r w:rsidRPr="00356BC9">
        <w:rPr>
          <w:b/>
          <w:i/>
          <w:kern w:val="28"/>
          <w:szCs w:val="56"/>
        </w:rPr>
        <w:t>I.</w:t>
      </w:r>
      <w:r w:rsidRPr="00356BC9">
        <w:rPr>
          <w:i/>
          <w:kern w:val="28"/>
          <w:szCs w:val="56"/>
        </w:rPr>
        <w:t xml:space="preserve"> Se reciba una solicitud de acceso a la información;</w:t>
      </w:r>
    </w:p>
    <w:p w14:paraId="658F1769" w14:textId="77777777" w:rsidR="00E44C09" w:rsidRPr="00356BC9" w:rsidRDefault="00E44C09" w:rsidP="00356BC9">
      <w:pPr>
        <w:spacing w:line="240" w:lineRule="auto"/>
        <w:ind w:left="567" w:right="567"/>
        <w:contextualSpacing/>
        <w:rPr>
          <w:i/>
          <w:kern w:val="28"/>
          <w:szCs w:val="56"/>
        </w:rPr>
      </w:pPr>
      <w:r w:rsidRPr="00356BC9">
        <w:rPr>
          <w:b/>
          <w:i/>
          <w:kern w:val="28"/>
          <w:szCs w:val="56"/>
        </w:rPr>
        <w:t>II.</w:t>
      </w:r>
      <w:r w:rsidRPr="00356BC9">
        <w:rPr>
          <w:i/>
          <w:kern w:val="28"/>
          <w:szCs w:val="56"/>
        </w:rPr>
        <w:t xml:space="preserve"> Se determine mediante resolución de autoridad competente; o</w:t>
      </w:r>
    </w:p>
    <w:p w14:paraId="3D81F3AE" w14:textId="77777777" w:rsidR="00E44C09" w:rsidRPr="00356BC9" w:rsidRDefault="00E44C09" w:rsidP="00356BC9">
      <w:pPr>
        <w:spacing w:line="240" w:lineRule="auto"/>
        <w:ind w:left="567" w:right="567"/>
        <w:contextualSpacing/>
        <w:rPr>
          <w:b/>
          <w:i/>
          <w:kern w:val="28"/>
          <w:szCs w:val="56"/>
        </w:rPr>
      </w:pPr>
      <w:r w:rsidRPr="00356BC9">
        <w:rPr>
          <w:b/>
          <w:bCs/>
          <w:i/>
          <w:kern w:val="28"/>
          <w:szCs w:val="56"/>
        </w:rPr>
        <w:t>III.</w:t>
      </w:r>
      <w:r w:rsidRPr="00356BC9">
        <w:rPr>
          <w:i/>
          <w:kern w:val="28"/>
          <w:szCs w:val="56"/>
        </w:rPr>
        <w:t xml:space="preserve"> Se generen versiones públicas para dar cumplimiento a las obligaciones de transparencia previstas en esta Ley.</w:t>
      </w:r>
      <w:r w:rsidRPr="00356BC9">
        <w:rPr>
          <w:b/>
          <w:i/>
          <w:kern w:val="28"/>
          <w:szCs w:val="56"/>
        </w:rPr>
        <w:t>”</w:t>
      </w:r>
    </w:p>
    <w:p w14:paraId="3D6E4090" w14:textId="77777777" w:rsidR="00E44C09" w:rsidRPr="00356BC9" w:rsidRDefault="00E44C09" w:rsidP="00356BC9"/>
    <w:p w14:paraId="49AFB2CC" w14:textId="77777777" w:rsidR="00E44C09" w:rsidRPr="00356BC9" w:rsidRDefault="00E44C09" w:rsidP="00356BC9">
      <w:pPr>
        <w:spacing w:line="240" w:lineRule="auto"/>
        <w:ind w:left="567" w:right="567"/>
        <w:contextualSpacing/>
        <w:rPr>
          <w:i/>
          <w:kern w:val="28"/>
          <w:szCs w:val="56"/>
        </w:rPr>
      </w:pPr>
      <w:r w:rsidRPr="00356BC9">
        <w:rPr>
          <w:b/>
          <w:i/>
          <w:kern w:val="28"/>
          <w:szCs w:val="56"/>
        </w:rPr>
        <w:t>“Segundo. -</w:t>
      </w:r>
      <w:r w:rsidRPr="00356BC9">
        <w:rPr>
          <w:i/>
          <w:kern w:val="28"/>
          <w:szCs w:val="56"/>
        </w:rPr>
        <w:t xml:space="preserve"> Para efectos de los presentes Lineamientos Generales, se entenderá por:</w:t>
      </w:r>
    </w:p>
    <w:p w14:paraId="746B17D2" w14:textId="77777777" w:rsidR="00E44C09" w:rsidRPr="00356BC9" w:rsidRDefault="00E44C09" w:rsidP="00356BC9">
      <w:pPr>
        <w:spacing w:line="240" w:lineRule="auto"/>
        <w:ind w:left="567" w:right="567"/>
        <w:contextualSpacing/>
        <w:rPr>
          <w:i/>
          <w:kern w:val="28"/>
          <w:szCs w:val="56"/>
        </w:rPr>
      </w:pPr>
      <w:r w:rsidRPr="00356BC9">
        <w:rPr>
          <w:b/>
          <w:i/>
          <w:kern w:val="28"/>
          <w:szCs w:val="56"/>
        </w:rPr>
        <w:t>XVIII.</w:t>
      </w:r>
      <w:r w:rsidRPr="00356BC9">
        <w:rPr>
          <w:i/>
          <w:kern w:val="28"/>
          <w:szCs w:val="56"/>
        </w:rPr>
        <w:t xml:space="preserve">  </w:t>
      </w:r>
      <w:r w:rsidRPr="00356BC9">
        <w:rPr>
          <w:b/>
          <w:i/>
          <w:kern w:val="28"/>
          <w:szCs w:val="56"/>
        </w:rPr>
        <w:t>Versión pública:</w:t>
      </w:r>
      <w:r w:rsidRPr="00356BC9">
        <w:rPr>
          <w:i/>
          <w:kern w:val="28"/>
          <w:szCs w:val="56"/>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7DB9B7" w14:textId="77777777" w:rsidR="00E44C09" w:rsidRPr="00356BC9" w:rsidRDefault="00E44C09" w:rsidP="00356BC9">
      <w:pPr>
        <w:spacing w:line="240" w:lineRule="auto"/>
        <w:ind w:left="567" w:right="567"/>
        <w:contextualSpacing/>
        <w:rPr>
          <w:i/>
          <w:kern w:val="28"/>
          <w:szCs w:val="56"/>
        </w:rPr>
      </w:pPr>
    </w:p>
    <w:p w14:paraId="314A8702" w14:textId="77777777" w:rsidR="00E44C09" w:rsidRPr="00356BC9" w:rsidRDefault="00E44C09" w:rsidP="00356BC9">
      <w:pPr>
        <w:spacing w:line="240" w:lineRule="auto"/>
        <w:ind w:left="567" w:right="567"/>
        <w:contextualSpacing/>
        <w:rPr>
          <w:b/>
          <w:i/>
          <w:kern w:val="28"/>
          <w:szCs w:val="56"/>
          <w:lang w:val="es-ES_tradnl" w:eastAsia="es-MX"/>
        </w:rPr>
      </w:pPr>
      <w:r w:rsidRPr="00356BC9">
        <w:rPr>
          <w:b/>
          <w:i/>
          <w:kern w:val="28"/>
          <w:szCs w:val="56"/>
          <w:lang w:val="es-ES_tradnl" w:eastAsia="es-MX"/>
        </w:rPr>
        <w:t xml:space="preserve">Lineamientos Generales en materia de Clasificación y Desclasificación de la </w:t>
      </w:r>
      <w:r w:rsidRPr="00356BC9">
        <w:rPr>
          <w:b/>
          <w:i/>
          <w:kern w:val="28"/>
          <w:szCs w:val="56"/>
          <w:lang w:val="es-ES_tradnl"/>
        </w:rPr>
        <w:t>Información</w:t>
      </w:r>
    </w:p>
    <w:p w14:paraId="132A364A" w14:textId="77777777" w:rsidR="00E44C09" w:rsidRPr="00356BC9" w:rsidRDefault="00E44C09" w:rsidP="00356BC9">
      <w:pPr>
        <w:spacing w:line="240" w:lineRule="auto"/>
        <w:ind w:left="567" w:right="567"/>
        <w:contextualSpacing/>
        <w:rPr>
          <w:i/>
          <w:kern w:val="28"/>
          <w:szCs w:val="56"/>
        </w:rPr>
      </w:pPr>
    </w:p>
    <w:p w14:paraId="55717133" w14:textId="77777777" w:rsidR="00E44C09" w:rsidRPr="00356BC9" w:rsidRDefault="00E44C09" w:rsidP="00356BC9">
      <w:pPr>
        <w:spacing w:line="240" w:lineRule="auto"/>
        <w:ind w:left="567" w:right="567"/>
        <w:contextualSpacing/>
        <w:rPr>
          <w:i/>
          <w:kern w:val="28"/>
          <w:szCs w:val="56"/>
        </w:rPr>
      </w:pPr>
      <w:r w:rsidRPr="00356BC9">
        <w:rPr>
          <w:b/>
          <w:i/>
          <w:kern w:val="28"/>
          <w:szCs w:val="56"/>
        </w:rPr>
        <w:t>Cuarto.</w:t>
      </w:r>
      <w:r w:rsidRPr="00356BC9">
        <w:rPr>
          <w:i/>
          <w:kern w:val="28"/>
          <w:szCs w:val="56"/>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1093D4" w14:textId="77777777" w:rsidR="00E44C09" w:rsidRPr="00356BC9" w:rsidRDefault="00E44C09" w:rsidP="00356BC9">
      <w:pPr>
        <w:spacing w:line="240" w:lineRule="auto"/>
        <w:ind w:left="567" w:right="567"/>
        <w:contextualSpacing/>
        <w:rPr>
          <w:i/>
          <w:kern w:val="28"/>
          <w:szCs w:val="56"/>
        </w:rPr>
      </w:pPr>
      <w:r w:rsidRPr="00356BC9">
        <w:rPr>
          <w:i/>
          <w:kern w:val="28"/>
          <w:szCs w:val="56"/>
        </w:rPr>
        <w:t>Los sujetos obligados deberán aplicar, de manera estricta, las excepciones al derecho de acceso a la información y sólo podrán invocarlas cuando acrediten su procedencia.</w:t>
      </w:r>
    </w:p>
    <w:p w14:paraId="23043835" w14:textId="77777777" w:rsidR="00E44C09" w:rsidRPr="00356BC9" w:rsidRDefault="00E44C09" w:rsidP="00356BC9"/>
    <w:p w14:paraId="73ED1D65" w14:textId="77777777" w:rsidR="00E44C09" w:rsidRPr="00356BC9" w:rsidRDefault="00E44C09" w:rsidP="00356BC9">
      <w:pPr>
        <w:spacing w:line="240" w:lineRule="auto"/>
        <w:ind w:left="567" w:right="567"/>
        <w:contextualSpacing/>
        <w:rPr>
          <w:i/>
          <w:kern w:val="28"/>
          <w:szCs w:val="56"/>
        </w:rPr>
      </w:pPr>
      <w:r w:rsidRPr="00356BC9">
        <w:rPr>
          <w:b/>
          <w:i/>
          <w:kern w:val="28"/>
          <w:szCs w:val="56"/>
        </w:rPr>
        <w:t>Quinto.</w:t>
      </w:r>
      <w:r w:rsidRPr="00356BC9">
        <w:rPr>
          <w:i/>
          <w:kern w:val="28"/>
          <w:szCs w:val="56"/>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A8DAB38" w14:textId="77777777" w:rsidR="00E44C09" w:rsidRPr="00356BC9" w:rsidRDefault="00E44C09" w:rsidP="00356BC9"/>
    <w:p w14:paraId="57EE632D" w14:textId="77777777" w:rsidR="00E44C09" w:rsidRPr="00356BC9" w:rsidRDefault="00E44C09" w:rsidP="00356BC9">
      <w:pPr>
        <w:spacing w:line="240" w:lineRule="auto"/>
        <w:ind w:left="567" w:right="567"/>
        <w:contextualSpacing/>
        <w:rPr>
          <w:i/>
          <w:kern w:val="28"/>
          <w:szCs w:val="56"/>
        </w:rPr>
      </w:pPr>
      <w:r w:rsidRPr="00356BC9">
        <w:rPr>
          <w:b/>
          <w:i/>
          <w:kern w:val="28"/>
          <w:szCs w:val="56"/>
        </w:rPr>
        <w:t>Sexto.</w:t>
      </w:r>
      <w:r w:rsidRPr="00356BC9">
        <w:rPr>
          <w:i/>
          <w:kern w:val="28"/>
          <w:szCs w:val="56"/>
        </w:rPr>
        <w:t xml:space="preserve"> Se deroga.</w:t>
      </w:r>
    </w:p>
    <w:p w14:paraId="6F5F9B66" w14:textId="77777777" w:rsidR="00E44C09" w:rsidRPr="00356BC9" w:rsidRDefault="00E44C09" w:rsidP="00356BC9"/>
    <w:p w14:paraId="41D98108" w14:textId="77777777" w:rsidR="00E44C09" w:rsidRPr="00356BC9" w:rsidRDefault="00E44C09" w:rsidP="00356BC9">
      <w:pPr>
        <w:spacing w:line="240" w:lineRule="auto"/>
        <w:ind w:left="567" w:right="567"/>
        <w:contextualSpacing/>
        <w:rPr>
          <w:i/>
          <w:kern w:val="28"/>
          <w:szCs w:val="56"/>
        </w:rPr>
      </w:pPr>
      <w:r w:rsidRPr="00356BC9">
        <w:rPr>
          <w:b/>
          <w:i/>
          <w:kern w:val="28"/>
          <w:szCs w:val="56"/>
        </w:rPr>
        <w:t>Séptimo.</w:t>
      </w:r>
      <w:r w:rsidRPr="00356BC9">
        <w:rPr>
          <w:i/>
          <w:kern w:val="28"/>
          <w:szCs w:val="56"/>
        </w:rPr>
        <w:t xml:space="preserve"> La clasificación de la información se llevará a cabo en el momento en que:</w:t>
      </w:r>
    </w:p>
    <w:p w14:paraId="5037D5D0" w14:textId="77777777" w:rsidR="00E44C09" w:rsidRPr="00356BC9" w:rsidRDefault="00E44C09" w:rsidP="00356BC9">
      <w:pPr>
        <w:spacing w:line="240" w:lineRule="auto"/>
        <w:ind w:left="567" w:right="567"/>
        <w:contextualSpacing/>
        <w:rPr>
          <w:i/>
          <w:kern w:val="28"/>
          <w:szCs w:val="56"/>
        </w:rPr>
      </w:pPr>
      <w:r w:rsidRPr="00356BC9">
        <w:rPr>
          <w:b/>
          <w:i/>
          <w:kern w:val="28"/>
          <w:szCs w:val="56"/>
        </w:rPr>
        <w:t>I.</w:t>
      </w:r>
      <w:r w:rsidRPr="00356BC9">
        <w:rPr>
          <w:i/>
          <w:kern w:val="28"/>
          <w:szCs w:val="56"/>
        </w:rPr>
        <w:t xml:space="preserve">        Se reciba una solicitud de acceso a la información;</w:t>
      </w:r>
    </w:p>
    <w:p w14:paraId="09127877" w14:textId="77777777" w:rsidR="00E44C09" w:rsidRPr="00356BC9" w:rsidRDefault="00E44C09" w:rsidP="00356BC9">
      <w:pPr>
        <w:spacing w:line="240" w:lineRule="auto"/>
        <w:ind w:left="567" w:right="567"/>
        <w:contextualSpacing/>
        <w:rPr>
          <w:i/>
          <w:kern w:val="28"/>
          <w:szCs w:val="56"/>
        </w:rPr>
      </w:pPr>
      <w:r w:rsidRPr="00356BC9">
        <w:rPr>
          <w:b/>
          <w:i/>
          <w:kern w:val="28"/>
          <w:szCs w:val="56"/>
        </w:rPr>
        <w:lastRenderedPageBreak/>
        <w:t>II.</w:t>
      </w:r>
      <w:r w:rsidRPr="00356BC9">
        <w:rPr>
          <w:i/>
          <w:kern w:val="28"/>
          <w:szCs w:val="56"/>
        </w:rPr>
        <w:t xml:space="preserve">       Se determine mediante resolución del Comité de Transparencia, el órgano garante competente, o en cumplimiento a una sentencia del Poder Judicial; o</w:t>
      </w:r>
    </w:p>
    <w:p w14:paraId="24A40FED" w14:textId="77777777" w:rsidR="00E44C09" w:rsidRPr="00356BC9" w:rsidRDefault="00E44C09" w:rsidP="00356BC9">
      <w:pPr>
        <w:spacing w:line="240" w:lineRule="auto"/>
        <w:ind w:left="567" w:right="567"/>
        <w:contextualSpacing/>
        <w:rPr>
          <w:i/>
          <w:kern w:val="28"/>
          <w:szCs w:val="56"/>
        </w:rPr>
      </w:pPr>
      <w:r w:rsidRPr="00356BC9">
        <w:rPr>
          <w:b/>
          <w:i/>
          <w:kern w:val="28"/>
          <w:szCs w:val="56"/>
        </w:rPr>
        <w:t>III.</w:t>
      </w:r>
      <w:r w:rsidRPr="00356BC9">
        <w:rPr>
          <w:i/>
          <w:kern w:val="28"/>
          <w:szCs w:val="56"/>
        </w:rPr>
        <w:t xml:space="preserve">      Se generen versiones públicas para dar cumplimiento a las obligaciones de transparencia previstas en la Ley General, la Ley Federal y las correspondientes de las entidades federativas.</w:t>
      </w:r>
    </w:p>
    <w:p w14:paraId="4503AE65" w14:textId="77777777" w:rsidR="00E44C09" w:rsidRPr="00356BC9" w:rsidRDefault="00E44C09" w:rsidP="00356BC9">
      <w:pPr>
        <w:spacing w:line="240" w:lineRule="auto"/>
        <w:ind w:left="567" w:right="567"/>
        <w:contextualSpacing/>
        <w:rPr>
          <w:i/>
          <w:kern w:val="28"/>
          <w:szCs w:val="56"/>
        </w:rPr>
      </w:pPr>
      <w:r w:rsidRPr="00356BC9">
        <w:rPr>
          <w:i/>
          <w:kern w:val="28"/>
          <w:szCs w:val="56"/>
        </w:rPr>
        <w:t xml:space="preserve">Los titulares de las áreas deberán revisar la información requerida al momento de la recepción de una solicitud de acceso, para verificar, conforme a su naturaleza, si encuadra en una causal de reserva o de confidencialidad. </w:t>
      </w:r>
    </w:p>
    <w:p w14:paraId="3946347B" w14:textId="77777777" w:rsidR="00E44C09" w:rsidRPr="00356BC9" w:rsidRDefault="00E44C09" w:rsidP="00356BC9"/>
    <w:p w14:paraId="555819B7" w14:textId="77777777" w:rsidR="00E44C09" w:rsidRPr="00356BC9" w:rsidRDefault="00E44C09" w:rsidP="00356BC9">
      <w:pPr>
        <w:spacing w:line="240" w:lineRule="auto"/>
        <w:ind w:left="567" w:right="567"/>
        <w:contextualSpacing/>
        <w:rPr>
          <w:i/>
          <w:kern w:val="28"/>
          <w:szCs w:val="56"/>
        </w:rPr>
      </w:pPr>
      <w:r w:rsidRPr="00356BC9">
        <w:rPr>
          <w:b/>
          <w:i/>
          <w:kern w:val="28"/>
          <w:szCs w:val="56"/>
        </w:rPr>
        <w:t>Octavo.</w:t>
      </w:r>
      <w:r w:rsidRPr="00356BC9">
        <w:rPr>
          <w:i/>
          <w:kern w:val="28"/>
          <w:szCs w:val="56"/>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FDF62D0" w14:textId="77777777" w:rsidR="00E44C09" w:rsidRPr="00356BC9" w:rsidRDefault="00E44C09" w:rsidP="00356BC9">
      <w:pPr>
        <w:spacing w:line="240" w:lineRule="auto"/>
        <w:ind w:left="567" w:right="567"/>
        <w:contextualSpacing/>
        <w:rPr>
          <w:i/>
          <w:kern w:val="28"/>
          <w:szCs w:val="56"/>
        </w:rPr>
      </w:pPr>
      <w:r w:rsidRPr="00356BC9">
        <w:rPr>
          <w:i/>
          <w:kern w:val="28"/>
          <w:szCs w:val="56"/>
        </w:rPr>
        <w:t>Para motivar la clasificación se deberán señalar las razones o circunstancias especiales que lo llevaron a concluir que el caso particular se ajusta al supuesto previsto por la norma legal invocada como fundamento.</w:t>
      </w:r>
    </w:p>
    <w:p w14:paraId="27DE9D88" w14:textId="77777777" w:rsidR="00E44C09" w:rsidRPr="00356BC9" w:rsidRDefault="00E44C09" w:rsidP="00356BC9">
      <w:pPr>
        <w:spacing w:line="240" w:lineRule="auto"/>
        <w:ind w:left="567" w:right="567"/>
        <w:contextualSpacing/>
        <w:rPr>
          <w:i/>
          <w:kern w:val="28"/>
          <w:szCs w:val="56"/>
        </w:rPr>
      </w:pPr>
      <w:r w:rsidRPr="00356BC9">
        <w:rPr>
          <w:i/>
          <w:kern w:val="28"/>
          <w:szCs w:val="56"/>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24E2753" w14:textId="77777777" w:rsidR="00E44C09" w:rsidRPr="00356BC9" w:rsidRDefault="00E44C09" w:rsidP="00356BC9"/>
    <w:p w14:paraId="2B47687B" w14:textId="77777777" w:rsidR="00E44C09" w:rsidRPr="00356BC9" w:rsidRDefault="00E44C09" w:rsidP="00356BC9">
      <w:pPr>
        <w:spacing w:line="240" w:lineRule="auto"/>
        <w:ind w:left="567" w:right="567"/>
        <w:contextualSpacing/>
        <w:rPr>
          <w:i/>
          <w:kern w:val="28"/>
          <w:szCs w:val="56"/>
        </w:rPr>
      </w:pPr>
      <w:r w:rsidRPr="00356BC9">
        <w:rPr>
          <w:b/>
          <w:i/>
          <w:kern w:val="28"/>
          <w:szCs w:val="56"/>
        </w:rPr>
        <w:t>Noveno.</w:t>
      </w:r>
      <w:r w:rsidRPr="00356BC9">
        <w:rPr>
          <w:i/>
          <w:kern w:val="28"/>
          <w:szCs w:val="56"/>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7FFB8A" w14:textId="77777777" w:rsidR="00E44C09" w:rsidRPr="00356BC9" w:rsidRDefault="00E44C09" w:rsidP="00356BC9"/>
    <w:p w14:paraId="61E1DA90" w14:textId="77777777" w:rsidR="00E44C09" w:rsidRPr="00356BC9" w:rsidRDefault="00E44C09" w:rsidP="00356BC9">
      <w:pPr>
        <w:spacing w:line="240" w:lineRule="auto"/>
        <w:ind w:left="567" w:right="567"/>
        <w:contextualSpacing/>
        <w:rPr>
          <w:i/>
          <w:kern w:val="28"/>
          <w:szCs w:val="56"/>
        </w:rPr>
      </w:pPr>
      <w:r w:rsidRPr="00356BC9">
        <w:rPr>
          <w:b/>
          <w:i/>
          <w:kern w:val="28"/>
          <w:szCs w:val="56"/>
        </w:rPr>
        <w:t>Décimo.</w:t>
      </w:r>
      <w:r w:rsidRPr="00356BC9">
        <w:rPr>
          <w:i/>
          <w:kern w:val="28"/>
          <w:szCs w:val="56"/>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08AA2DA" w14:textId="77777777" w:rsidR="00E44C09" w:rsidRPr="00356BC9" w:rsidRDefault="00E44C09" w:rsidP="00356BC9">
      <w:pPr>
        <w:spacing w:line="240" w:lineRule="auto"/>
        <w:ind w:left="567" w:right="567"/>
        <w:contextualSpacing/>
        <w:rPr>
          <w:i/>
          <w:kern w:val="28"/>
          <w:szCs w:val="56"/>
        </w:rPr>
      </w:pPr>
      <w:r w:rsidRPr="00356BC9">
        <w:rPr>
          <w:i/>
          <w:kern w:val="28"/>
          <w:szCs w:val="56"/>
        </w:rPr>
        <w:t>En ausencia de los titulares de las áreas, la información será clasificada o desclasificada por la persona que lo supla, en términos de la normativa que rija la actuación del sujeto obligado.</w:t>
      </w:r>
    </w:p>
    <w:p w14:paraId="5196452F" w14:textId="77777777" w:rsidR="00E44C09" w:rsidRPr="00356BC9" w:rsidRDefault="00E44C09" w:rsidP="00356BC9">
      <w:pPr>
        <w:spacing w:line="240" w:lineRule="auto"/>
        <w:ind w:left="567" w:right="567"/>
        <w:contextualSpacing/>
        <w:rPr>
          <w:b/>
          <w:i/>
          <w:kern w:val="28"/>
          <w:szCs w:val="56"/>
        </w:rPr>
      </w:pPr>
      <w:r w:rsidRPr="00356BC9">
        <w:rPr>
          <w:b/>
          <w:i/>
          <w:kern w:val="28"/>
          <w:szCs w:val="56"/>
        </w:rPr>
        <w:t>Décimo primero.</w:t>
      </w:r>
      <w:r w:rsidRPr="00356BC9">
        <w:rPr>
          <w:i/>
          <w:kern w:val="28"/>
          <w:szCs w:val="56"/>
        </w:rPr>
        <w:t xml:space="preserve"> En el intercambio de información entre sujetos obligados para el ejercicio de sus atribuciones, los documentos que se encuentren clasificados deberán llevar </w:t>
      </w:r>
      <w:r w:rsidRPr="00356BC9">
        <w:rPr>
          <w:i/>
          <w:kern w:val="28"/>
          <w:szCs w:val="56"/>
        </w:rPr>
        <w:lastRenderedPageBreak/>
        <w:t>la leyenda correspondiente de conformidad con lo dispuesto en el Capítulo VIII de los presentes lineamientos.</w:t>
      </w:r>
      <w:r w:rsidRPr="00356BC9">
        <w:rPr>
          <w:b/>
          <w:i/>
          <w:kern w:val="28"/>
          <w:szCs w:val="56"/>
        </w:rPr>
        <w:t>”</w:t>
      </w:r>
    </w:p>
    <w:p w14:paraId="0CE8FA90" w14:textId="77777777" w:rsidR="00E44C09" w:rsidRPr="00356BC9" w:rsidRDefault="00E44C09" w:rsidP="00356BC9"/>
    <w:p w14:paraId="60E11BA9" w14:textId="77777777" w:rsidR="00E44C09" w:rsidRPr="00356BC9" w:rsidRDefault="00E44C09" w:rsidP="00356BC9">
      <w:pPr>
        <w:rPr>
          <w:lang w:eastAsia="es-CO"/>
        </w:rPr>
      </w:pPr>
      <w:r w:rsidRPr="00356BC9">
        <w:t xml:space="preserve">Consecuentemente, se destaca que la versión pública que elabore </w:t>
      </w:r>
      <w:r w:rsidRPr="00356BC9">
        <w:rPr>
          <w:b/>
        </w:rPr>
        <w:t>EL SUJETO OBLIGADO</w:t>
      </w:r>
      <w:r w:rsidRPr="00356BC9">
        <w:t xml:space="preserve"> debe cumplir con las formalidades exigidas en la Ley, por lo que para tal efecto emitirá el </w:t>
      </w:r>
      <w:r w:rsidRPr="00356BC9">
        <w:rPr>
          <w:b/>
        </w:rPr>
        <w:t>Acuerdo del Comité de Transparencia</w:t>
      </w:r>
      <w:r w:rsidRPr="00356BC9">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56BC9">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6EF08D3" w14:textId="77777777" w:rsidR="00E44C09" w:rsidRPr="00356BC9" w:rsidRDefault="00E44C09" w:rsidP="00356BC9"/>
    <w:p w14:paraId="646855DD" w14:textId="18AC6818" w:rsidR="00925434" w:rsidRPr="00356BC9" w:rsidRDefault="00925434" w:rsidP="00356BC9">
      <w:pPr>
        <w:rPr>
          <w:rFonts w:eastAsia="Palatino Linotype" w:cs="Palatino Linotype"/>
        </w:rPr>
      </w:pPr>
      <w:r w:rsidRPr="00356BC9">
        <w:rPr>
          <w:rFonts w:eastAsia="Palatino Linotype" w:cs="Palatino Linotype"/>
        </w:rPr>
        <w:t xml:space="preserve">Ahora bien, no se omite comentar que la </w:t>
      </w:r>
      <w:r w:rsidRPr="00356BC9">
        <w:rPr>
          <w:rFonts w:eastAsia="Palatino Linotype" w:cs="Palatino Linotype"/>
          <w:b/>
        </w:rPr>
        <w:t xml:space="preserve">firma </w:t>
      </w:r>
      <w:r w:rsidRPr="00356BC9">
        <w:rPr>
          <w:rFonts w:eastAsia="Palatino Linotype" w:cs="Palatino Linotype"/>
        </w:rPr>
        <w:t xml:space="preserve">es necesario precisar que ésta es considerada un dato personal concerniente a una persona física identificada o identificable, al tratarse de información gráfica a través de la cual su titular exterioriza su voluntad en actos públicos y privados; sin embargo, tratándose de firmas de servidores públicos que es utilizada en el ejercicio de sus funciones, es información de carácter público.  </w:t>
      </w:r>
    </w:p>
    <w:p w14:paraId="15E72ACD" w14:textId="77777777" w:rsidR="00925434" w:rsidRPr="00356BC9" w:rsidRDefault="00925434" w:rsidP="00356BC9">
      <w:pPr>
        <w:rPr>
          <w:rFonts w:eastAsia="Palatino Linotype" w:cs="Palatino Linotype"/>
        </w:rPr>
      </w:pPr>
    </w:p>
    <w:p w14:paraId="7BCDDD9C" w14:textId="11B2DD79" w:rsidR="00925434" w:rsidRPr="00356BC9" w:rsidRDefault="00925434" w:rsidP="00356BC9">
      <w:pPr>
        <w:rPr>
          <w:rFonts w:eastAsia="Palatino Linotype" w:cs="Palatino Linotype"/>
        </w:rPr>
      </w:pPr>
      <w:r w:rsidRPr="00356BC9">
        <w:rPr>
          <w:rFonts w:eastAsia="Palatino Linotype" w:cs="Palatino Linotype"/>
        </w:rPr>
        <w:t xml:space="preserve">Respecto de este dato, resulta aplicable a contrario sensu el Criterio 10/10 del otrora IFAI, hoy INAI, en donde señala lo siguiente:   </w:t>
      </w:r>
    </w:p>
    <w:p w14:paraId="23BB9BDD" w14:textId="77777777" w:rsidR="00925434" w:rsidRPr="00356BC9" w:rsidRDefault="00925434" w:rsidP="00356BC9">
      <w:pPr>
        <w:spacing w:line="240" w:lineRule="auto"/>
        <w:rPr>
          <w:rFonts w:eastAsia="Palatino Linotype" w:cs="Palatino Linotype"/>
        </w:rPr>
      </w:pPr>
    </w:p>
    <w:p w14:paraId="6F57403A" w14:textId="77777777" w:rsidR="00925434" w:rsidRPr="00356BC9" w:rsidRDefault="00925434" w:rsidP="00356BC9">
      <w:pPr>
        <w:spacing w:line="240" w:lineRule="auto"/>
        <w:ind w:left="851" w:right="616"/>
        <w:rPr>
          <w:rFonts w:eastAsia="Palatino Linotype" w:cs="Palatino Linotype"/>
          <w:i/>
        </w:rPr>
      </w:pPr>
      <w:r w:rsidRPr="00356BC9">
        <w:rPr>
          <w:rFonts w:eastAsia="Palatino Linotype" w:cs="Palatino Linotype"/>
          <w:i/>
        </w:rPr>
        <w:t xml:space="preserve">“La </w:t>
      </w:r>
      <w:r w:rsidRPr="00356BC9">
        <w:rPr>
          <w:rFonts w:eastAsia="Palatino Linotype" w:cs="Palatino Linotype"/>
          <w:b/>
          <w:i/>
        </w:rPr>
        <w:t>firma de los servidores públicos</w:t>
      </w:r>
      <w:r w:rsidRPr="00356BC9">
        <w:rPr>
          <w:rFonts w:eastAsia="Palatino Linotype" w:cs="Palatino Linotype"/>
          <w:i/>
        </w:rPr>
        <w:t xml:space="preserve"> es información de </w:t>
      </w:r>
      <w:r w:rsidRPr="00356BC9">
        <w:rPr>
          <w:rFonts w:eastAsia="Palatino Linotype" w:cs="Palatino Linotype"/>
          <w:b/>
          <w:i/>
        </w:rPr>
        <w:t>carácter público</w:t>
      </w:r>
      <w:r w:rsidRPr="00356BC9">
        <w:rPr>
          <w:rFonts w:eastAsia="Palatino Linotype" w:cs="Palatino Linotype"/>
          <w:i/>
        </w:rPr>
        <w:t xml:space="preserve"> cuando ésta es utilizada en el ejercicio de las facultades conferidas para el desempeño del servicio público. Si bien la firma es un dato personal confidencial, en tanto que </w:t>
      </w:r>
      <w:r w:rsidRPr="00356BC9">
        <w:rPr>
          <w:rFonts w:eastAsia="Palatino Linotype" w:cs="Palatino Linotype"/>
          <w:i/>
        </w:rPr>
        <w:lastRenderedPageBreak/>
        <w:t xml:space="preserve">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   </w:t>
      </w:r>
    </w:p>
    <w:p w14:paraId="053921AF" w14:textId="77777777" w:rsidR="00925434" w:rsidRPr="00356BC9" w:rsidRDefault="00925434" w:rsidP="00356BC9"/>
    <w:p w14:paraId="374838C9" w14:textId="341DFB45" w:rsidR="00E0690A" w:rsidRPr="00356BC9" w:rsidRDefault="00E44C09" w:rsidP="00356BC9">
      <w:pPr>
        <w:pStyle w:val="Ttulo3"/>
      </w:pPr>
      <w:bookmarkStart w:id="42" w:name="_Toc203014218"/>
      <w:r w:rsidRPr="00356BC9">
        <w:t>e</w:t>
      </w:r>
      <w:r w:rsidR="00E0690A" w:rsidRPr="00356BC9">
        <w:t>) Conclusión</w:t>
      </w:r>
      <w:bookmarkEnd w:id="42"/>
    </w:p>
    <w:p w14:paraId="68B73B81" w14:textId="6B6FCF64" w:rsidR="00E0690A" w:rsidRPr="00356BC9" w:rsidRDefault="00E0690A" w:rsidP="00356BC9">
      <w:pPr>
        <w:widowControl w:val="0"/>
        <w:tabs>
          <w:tab w:val="left" w:pos="1701"/>
          <w:tab w:val="left" w:pos="1843"/>
        </w:tabs>
        <w:rPr>
          <w:rFonts w:eastAsia="Palatino Linotype" w:cs="Palatino Linotype"/>
        </w:rPr>
      </w:pPr>
      <w:r w:rsidRPr="00356BC9">
        <w:rPr>
          <w:rFonts w:eastAsia="Palatino Linotype" w:cs="Palatino Linotype"/>
        </w:rPr>
        <w:t xml:space="preserve">En razón de lo anteriormente expuesto, este Instituto estima que las razones o motivos de inconformidad hechos valer por </w:t>
      </w:r>
      <w:r w:rsidRPr="00356BC9">
        <w:rPr>
          <w:rFonts w:eastAsia="Aptos" w:cs="Tahoma"/>
          <w:b/>
          <w:iCs/>
          <w:szCs w:val="22"/>
          <w:lang w:eastAsia="en-US"/>
        </w:rPr>
        <w:t>LA PARTE RECURRENTE</w:t>
      </w:r>
      <w:r w:rsidRPr="00356BC9">
        <w:rPr>
          <w:rFonts w:eastAsia="Aptos" w:cs="Tahoma"/>
          <w:bCs/>
          <w:iCs/>
          <w:szCs w:val="22"/>
          <w:lang w:eastAsia="en-US"/>
        </w:rPr>
        <w:t xml:space="preserve"> </w:t>
      </w:r>
      <w:r w:rsidRPr="00356BC9">
        <w:rPr>
          <w:rFonts w:eastAsia="Palatino Linotype" w:cs="Palatino Linotype"/>
        </w:rPr>
        <w:t xml:space="preserve">devienen </w:t>
      </w:r>
      <w:r w:rsidRPr="00356BC9">
        <w:rPr>
          <w:rFonts w:eastAsia="Palatino Linotype" w:cs="Palatino Linotype"/>
          <w:b/>
        </w:rPr>
        <w:t>fundadas</w:t>
      </w:r>
      <w:r w:rsidRPr="00356BC9">
        <w:rPr>
          <w:rFonts w:eastAsia="Palatino Linotype" w:cs="Palatino Linotype"/>
        </w:rPr>
        <w:t xml:space="preserve"> y suficientes para </w:t>
      </w:r>
      <w:r w:rsidR="00E44C09" w:rsidRPr="00356BC9">
        <w:rPr>
          <w:rFonts w:eastAsia="Palatino Linotype" w:cs="Palatino Linotype"/>
          <w:b/>
        </w:rPr>
        <w:t>MODIFICAR</w:t>
      </w:r>
      <w:r w:rsidRPr="00356BC9">
        <w:rPr>
          <w:rFonts w:eastAsia="Palatino Linotype" w:cs="Palatino Linotype"/>
        </w:rPr>
        <w:t xml:space="preserve"> la respuesta del </w:t>
      </w:r>
      <w:r w:rsidRPr="00356BC9">
        <w:rPr>
          <w:rFonts w:eastAsia="Palatino Linotype" w:cs="Palatino Linotype"/>
          <w:b/>
        </w:rPr>
        <w:t>SUJETO OBLIGADO</w:t>
      </w:r>
      <w:r w:rsidRPr="00356BC9">
        <w:rPr>
          <w:rFonts w:eastAsia="Palatino Linotype" w:cs="Palatino Linotype"/>
        </w:rPr>
        <w:t xml:space="preserve"> y ordenarle haga entrega de la información descrita en el presente Considerando.</w:t>
      </w:r>
    </w:p>
    <w:p w14:paraId="5872A9EA" w14:textId="77777777" w:rsidR="00E0690A" w:rsidRPr="00356BC9" w:rsidRDefault="00E0690A" w:rsidP="00356BC9">
      <w:pPr>
        <w:rPr>
          <w:rFonts w:eastAsia="Palatino Linotype"/>
        </w:rPr>
      </w:pPr>
    </w:p>
    <w:p w14:paraId="41ED5EFC" w14:textId="77777777" w:rsidR="00E0690A" w:rsidRPr="00356BC9" w:rsidRDefault="00E0690A" w:rsidP="00356BC9">
      <w:pPr>
        <w:ind w:right="-93"/>
        <w:rPr>
          <w:rFonts w:cs="Tahoma"/>
          <w:bCs/>
          <w:szCs w:val="22"/>
        </w:rPr>
      </w:pPr>
      <w:r w:rsidRPr="00356BC9">
        <w:rPr>
          <w:rFonts w:cs="Tahoma"/>
          <w:bCs/>
          <w:szCs w:val="22"/>
        </w:rPr>
        <w:t xml:space="preserve">Así, con fundamento en lo establecido en los artículos 5, párrafos </w:t>
      </w:r>
      <w:r w:rsidRPr="00356BC9">
        <w:t>trigésimo séptimo, trigésimo octavo, trigésimo noveno, fracciones IV y V</w:t>
      </w:r>
      <w:r w:rsidRPr="00356BC9">
        <w:rPr>
          <w:rFonts w:cs="Tahoma"/>
          <w:bCs/>
          <w:szCs w:val="22"/>
        </w:rPr>
        <w:t>,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A61AF61" w14:textId="77777777" w:rsidR="00E0690A" w:rsidRPr="00356BC9" w:rsidRDefault="00E0690A" w:rsidP="00356BC9"/>
    <w:p w14:paraId="2092012B" w14:textId="77777777" w:rsidR="00E0690A" w:rsidRPr="00356BC9" w:rsidRDefault="00E0690A" w:rsidP="00356BC9">
      <w:pPr>
        <w:pStyle w:val="Ttulo1"/>
      </w:pPr>
      <w:bookmarkStart w:id="43" w:name="_Toc203014219"/>
      <w:r w:rsidRPr="00356BC9">
        <w:t>RESUELVE</w:t>
      </w:r>
      <w:bookmarkEnd w:id="43"/>
    </w:p>
    <w:p w14:paraId="1C439BCD" w14:textId="77777777" w:rsidR="00E0690A" w:rsidRPr="00356BC9" w:rsidRDefault="00E0690A" w:rsidP="00356BC9">
      <w:pPr>
        <w:ind w:right="113"/>
        <w:rPr>
          <w:rFonts w:cs="Arial"/>
          <w:b/>
          <w:szCs w:val="22"/>
        </w:rPr>
      </w:pPr>
    </w:p>
    <w:p w14:paraId="68BCBE65" w14:textId="214AAD7F" w:rsidR="00E0690A" w:rsidRPr="00356BC9" w:rsidRDefault="00E0690A" w:rsidP="00356BC9">
      <w:pPr>
        <w:widowControl w:val="0"/>
        <w:rPr>
          <w:rFonts w:eastAsia="Calibri" w:cs="Tahoma"/>
          <w:bCs/>
          <w:szCs w:val="22"/>
          <w:lang w:eastAsia="en-US"/>
        </w:rPr>
      </w:pPr>
      <w:r w:rsidRPr="00356BC9">
        <w:rPr>
          <w:b/>
          <w:bCs/>
        </w:rPr>
        <w:t>PRIMERO.</w:t>
      </w:r>
      <w:r w:rsidRPr="00356BC9">
        <w:t xml:space="preserve"> </w:t>
      </w:r>
      <w:r w:rsidRPr="00356BC9">
        <w:rPr>
          <w:rFonts w:cs="Tahoma"/>
          <w:szCs w:val="22"/>
        </w:rPr>
        <w:t xml:space="preserve">Se </w:t>
      </w:r>
      <w:r w:rsidR="00E44C09" w:rsidRPr="00356BC9">
        <w:rPr>
          <w:rFonts w:cs="Tahoma"/>
          <w:b/>
          <w:bCs/>
          <w:szCs w:val="22"/>
        </w:rPr>
        <w:t>MODIFICA</w:t>
      </w:r>
      <w:r w:rsidRPr="00356BC9">
        <w:rPr>
          <w:rFonts w:cs="Tahoma"/>
          <w:szCs w:val="22"/>
        </w:rPr>
        <w:t xml:space="preserve"> la respuesta entregada por el </w:t>
      </w:r>
      <w:r w:rsidRPr="00356BC9">
        <w:rPr>
          <w:rFonts w:cs="Tahoma"/>
          <w:b/>
          <w:bCs/>
          <w:szCs w:val="22"/>
        </w:rPr>
        <w:t>SUJETO OBLIGADO</w:t>
      </w:r>
      <w:r w:rsidRPr="00356BC9">
        <w:rPr>
          <w:rFonts w:cs="Tahoma"/>
          <w:szCs w:val="22"/>
        </w:rPr>
        <w:t xml:space="preserve"> en la solicitud de información </w:t>
      </w:r>
      <w:r w:rsidR="00E44C09" w:rsidRPr="00356BC9">
        <w:rPr>
          <w:rFonts w:cs="Tahoma"/>
          <w:b/>
          <w:bCs/>
          <w:szCs w:val="22"/>
        </w:rPr>
        <w:t>00119/OZUMBA/IP/2025</w:t>
      </w:r>
      <w:r w:rsidRPr="00356BC9">
        <w:rPr>
          <w:rFonts w:eastAsia="Palatino Linotype"/>
          <w:b/>
          <w:szCs w:val="22"/>
        </w:rPr>
        <w:t>,</w:t>
      </w:r>
      <w:r w:rsidRPr="00356BC9">
        <w:rPr>
          <w:rFonts w:cs="Tahoma"/>
          <w:bCs/>
          <w:szCs w:val="22"/>
        </w:rPr>
        <w:t xml:space="preserve"> </w:t>
      </w:r>
      <w:r w:rsidRPr="00356BC9">
        <w:rPr>
          <w:rFonts w:eastAsia="Calibri" w:cs="Tahoma"/>
          <w:bCs/>
          <w:szCs w:val="22"/>
          <w:lang w:eastAsia="en-US"/>
        </w:rPr>
        <w:t xml:space="preserve">por resultar </w:t>
      </w:r>
      <w:r w:rsidRPr="00356BC9">
        <w:rPr>
          <w:rFonts w:eastAsia="Calibri" w:cs="Tahoma"/>
          <w:b/>
          <w:bCs/>
          <w:szCs w:val="22"/>
          <w:lang w:eastAsia="en-US"/>
        </w:rPr>
        <w:t>FUNDADAS</w:t>
      </w:r>
      <w:r w:rsidRPr="00356BC9">
        <w:rPr>
          <w:rFonts w:eastAsia="Calibri" w:cs="Tahoma"/>
          <w:bCs/>
          <w:szCs w:val="22"/>
          <w:lang w:eastAsia="en-US"/>
        </w:rPr>
        <w:t xml:space="preserve"> las razones o motivos de inconformidad hechos valer por </w:t>
      </w:r>
      <w:r w:rsidRPr="00356BC9">
        <w:rPr>
          <w:rFonts w:eastAsia="Calibri" w:cs="Tahoma"/>
          <w:b/>
          <w:szCs w:val="22"/>
          <w:lang w:eastAsia="en-US"/>
        </w:rPr>
        <w:t>LA PARTE RECURRENTE</w:t>
      </w:r>
      <w:r w:rsidRPr="00356BC9">
        <w:rPr>
          <w:rFonts w:eastAsia="Calibri" w:cs="Tahoma"/>
          <w:bCs/>
          <w:szCs w:val="22"/>
          <w:lang w:eastAsia="en-US"/>
        </w:rPr>
        <w:t xml:space="preserve"> en el Recurso de Revisión </w:t>
      </w:r>
      <w:r w:rsidRPr="00356BC9">
        <w:rPr>
          <w:rFonts w:eastAsia="Calibri"/>
          <w:b/>
          <w:lang w:eastAsia="en-US"/>
        </w:rPr>
        <w:t>0</w:t>
      </w:r>
      <w:r w:rsidR="00E44C09" w:rsidRPr="00356BC9">
        <w:rPr>
          <w:rFonts w:eastAsia="Calibri"/>
          <w:b/>
          <w:lang w:eastAsia="en-US"/>
        </w:rPr>
        <w:t>6717</w:t>
      </w:r>
      <w:r w:rsidRPr="00356BC9">
        <w:rPr>
          <w:rFonts w:eastAsia="Calibri"/>
          <w:b/>
          <w:lang w:eastAsia="en-US"/>
        </w:rPr>
        <w:t>/INFOEM/IP/RR/2025</w:t>
      </w:r>
      <w:r w:rsidRPr="00356BC9">
        <w:rPr>
          <w:rFonts w:eastAsiaTheme="minorHAnsi" w:cstheme="minorBidi"/>
          <w:szCs w:val="22"/>
          <w:lang w:eastAsia="en-US"/>
        </w:rPr>
        <w:t>,</w:t>
      </w:r>
      <w:r w:rsidRPr="00356BC9">
        <w:rPr>
          <w:rFonts w:cs="Tahoma"/>
          <w:b/>
          <w:szCs w:val="22"/>
        </w:rPr>
        <w:t xml:space="preserve"> </w:t>
      </w:r>
      <w:r w:rsidRPr="00356BC9">
        <w:rPr>
          <w:rFonts w:eastAsia="Calibri" w:cs="Tahoma"/>
          <w:bCs/>
          <w:szCs w:val="22"/>
          <w:lang w:eastAsia="en-US"/>
        </w:rPr>
        <w:t xml:space="preserve">en términos del considerando </w:t>
      </w:r>
      <w:r w:rsidRPr="00356BC9">
        <w:rPr>
          <w:rFonts w:eastAsia="Calibri" w:cs="Tahoma"/>
          <w:b/>
          <w:szCs w:val="22"/>
          <w:lang w:eastAsia="en-US"/>
        </w:rPr>
        <w:t>SEGUNDO</w:t>
      </w:r>
      <w:r w:rsidRPr="00356BC9">
        <w:rPr>
          <w:rFonts w:eastAsia="Calibri" w:cs="Tahoma"/>
          <w:bCs/>
          <w:szCs w:val="22"/>
          <w:lang w:eastAsia="en-US"/>
        </w:rPr>
        <w:t xml:space="preserve"> de la presente Resolución.</w:t>
      </w:r>
    </w:p>
    <w:p w14:paraId="72FCC3A2" w14:textId="2F041E94" w:rsidR="00E0690A" w:rsidRPr="00356BC9" w:rsidRDefault="00E0690A" w:rsidP="00356BC9">
      <w:pPr>
        <w:ind w:right="-93"/>
        <w:rPr>
          <w:rFonts w:eastAsia="Calibri" w:cs="Tahoma"/>
          <w:bCs/>
          <w:szCs w:val="22"/>
          <w:lang w:eastAsia="en-US"/>
        </w:rPr>
      </w:pPr>
      <w:r w:rsidRPr="00356BC9">
        <w:rPr>
          <w:rFonts w:eastAsia="Calibri" w:cs="Tahoma"/>
          <w:b/>
          <w:bCs/>
          <w:szCs w:val="22"/>
          <w:lang w:eastAsia="en-US"/>
        </w:rPr>
        <w:lastRenderedPageBreak/>
        <w:t>SEGUNDO.</w:t>
      </w:r>
      <w:r w:rsidRPr="00356BC9">
        <w:rPr>
          <w:rFonts w:eastAsia="Calibri" w:cs="Tahoma"/>
          <w:szCs w:val="22"/>
          <w:lang w:eastAsia="es-MX"/>
        </w:rPr>
        <w:t xml:space="preserve"> Se </w:t>
      </w:r>
      <w:r w:rsidRPr="00356BC9">
        <w:rPr>
          <w:rFonts w:eastAsia="Calibri" w:cs="Tahoma"/>
          <w:b/>
          <w:szCs w:val="22"/>
          <w:lang w:eastAsia="es-MX"/>
        </w:rPr>
        <w:t xml:space="preserve">ORDENA </w:t>
      </w:r>
      <w:r w:rsidRPr="00356BC9">
        <w:rPr>
          <w:rFonts w:eastAsia="Calibri" w:cs="Tahoma"/>
          <w:szCs w:val="22"/>
          <w:lang w:eastAsia="es-MX"/>
        </w:rPr>
        <w:t xml:space="preserve">al </w:t>
      </w:r>
      <w:r w:rsidRPr="00356BC9">
        <w:rPr>
          <w:rFonts w:eastAsia="Calibri" w:cs="Tahoma"/>
          <w:b/>
          <w:bCs/>
          <w:szCs w:val="22"/>
          <w:lang w:eastAsia="es-MX"/>
        </w:rPr>
        <w:t>SUJETO OBLIGADO</w:t>
      </w:r>
      <w:r w:rsidRPr="00356BC9">
        <w:rPr>
          <w:rFonts w:eastAsia="Calibri" w:cs="Tahoma"/>
          <w:szCs w:val="22"/>
          <w:lang w:eastAsia="es-MX"/>
        </w:rPr>
        <w:t xml:space="preserve">, </w:t>
      </w:r>
      <w:r w:rsidRPr="00356BC9">
        <w:rPr>
          <w:rFonts w:eastAsia="Calibri" w:cs="Tahoma"/>
          <w:bCs/>
          <w:szCs w:val="22"/>
          <w:lang w:eastAsia="en-US"/>
        </w:rPr>
        <w:t xml:space="preserve">a efecto de que entregue a través del </w:t>
      </w:r>
      <w:r w:rsidRPr="00356BC9">
        <w:rPr>
          <w:rFonts w:eastAsia="Calibri" w:cs="Tahoma"/>
          <w:b/>
          <w:bCs/>
          <w:szCs w:val="22"/>
          <w:lang w:eastAsia="en-US"/>
        </w:rPr>
        <w:t>SAIMEX</w:t>
      </w:r>
      <w:r w:rsidRPr="00356BC9">
        <w:rPr>
          <w:rFonts w:eastAsia="Calibri" w:cs="Tahoma"/>
          <w:bCs/>
          <w:szCs w:val="22"/>
          <w:lang w:eastAsia="en-US"/>
        </w:rPr>
        <w:t xml:space="preserve">, </w:t>
      </w:r>
      <w:r w:rsidR="00F372B2" w:rsidRPr="00356BC9">
        <w:rPr>
          <w:rFonts w:eastAsia="Calibri" w:cs="Tahoma"/>
          <w:bCs/>
          <w:szCs w:val="22"/>
          <w:lang w:eastAsia="en-US"/>
        </w:rPr>
        <w:t xml:space="preserve">de ser procedente en </w:t>
      </w:r>
      <w:r w:rsidR="00F372B2" w:rsidRPr="00356BC9">
        <w:rPr>
          <w:rFonts w:eastAsia="Calibri" w:cs="Tahoma"/>
          <w:b/>
          <w:szCs w:val="22"/>
          <w:lang w:eastAsia="en-US"/>
        </w:rPr>
        <w:t xml:space="preserve">versión pública </w:t>
      </w:r>
      <w:r w:rsidR="00E21031" w:rsidRPr="00356BC9">
        <w:rPr>
          <w:rFonts w:eastAsia="Calibri" w:cs="Tahoma"/>
          <w:bCs/>
          <w:szCs w:val="22"/>
          <w:lang w:eastAsia="en-US"/>
        </w:rPr>
        <w:t>lo</w:t>
      </w:r>
      <w:r w:rsidRPr="00356BC9">
        <w:rPr>
          <w:rFonts w:eastAsia="Calibri" w:cs="Tahoma"/>
          <w:bCs/>
          <w:szCs w:val="22"/>
          <w:lang w:eastAsia="en-US"/>
        </w:rPr>
        <w:t xml:space="preserve"> siguiente:</w:t>
      </w:r>
    </w:p>
    <w:p w14:paraId="65EA23AC" w14:textId="77777777" w:rsidR="00E0690A" w:rsidRPr="00356BC9" w:rsidRDefault="00E0690A" w:rsidP="00356BC9">
      <w:pPr>
        <w:rPr>
          <w:rFonts w:eastAsia="Palatino Linotype"/>
          <w:b/>
          <w:szCs w:val="22"/>
        </w:rPr>
      </w:pPr>
    </w:p>
    <w:p w14:paraId="7A29533B" w14:textId="414E14AE" w:rsidR="00F372B2" w:rsidRPr="00356BC9" w:rsidRDefault="00F372B2" w:rsidP="00356BC9">
      <w:pPr>
        <w:pStyle w:val="Puesto"/>
        <w:spacing w:line="276" w:lineRule="auto"/>
        <w:rPr>
          <w:rFonts w:eastAsia="Calibri" w:cs="Tahoma"/>
          <w:b/>
          <w:bCs/>
        </w:rPr>
      </w:pPr>
      <w:r w:rsidRPr="00356BC9">
        <w:rPr>
          <w:b/>
          <w:bCs/>
        </w:rPr>
        <w:t xml:space="preserve">El o los </w:t>
      </w:r>
      <w:r w:rsidRPr="00356BC9">
        <w:rPr>
          <w:rFonts w:eastAsia="Calibri" w:cs="Tahoma"/>
          <w:b/>
          <w:bCs/>
        </w:rPr>
        <w:t xml:space="preserve">documento por medio del cual se hizo del conocimiento de su nombramiento o designación a servidores públicos habilitados vigentes al 4 de junio de 2025. </w:t>
      </w:r>
    </w:p>
    <w:p w14:paraId="33EF4168" w14:textId="77777777" w:rsidR="00E0690A" w:rsidRPr="00356BC9" w:rsidRDefault="00E0690A" w:rsidP="00356BC9">
      <w:pPr>
        <w:pStyle w:val="Puesto"/>
        <w:spacing w:line="276" w:lineRule="auto"/>
      </w:pPr>
    </w:p>
    <w:p w14:paraId="3C908F3E" w14:textId="77777777" w:rsidR="00F372B2" w:rsidRPr="00356BC9" w:rsidRDefault="00F372B2" w:rsidP="00356BC9">
      <w:pPr>
        <w:rPr>
          <w:bCs/>
        </w:rPr>
      </w:pPr>
      <w:r w:rsidRPr="00356BC9">
        <w:rPr>
          <w:bC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D5AE6BB" w14:textId="77777777" w:rsidR="00F372B2" w:rsidRPr="00356BC9" w:rsidRDefault="00F372B2" w:rsidP="00356BC9"/>
    <w:p w14:paraId="2E2C2019" w14:textId="77777777" w:rsidR="00E0690A" w:rsidRPr="00356BC9" w:rsidRDefault="00E0690A" w:rsidP="00356BC9">
      <w:r w:rsidRPr="00356BC9">
        <w:rPr>
          <w:b/>
          <w:bCs/>
        </w:rPr>
        <w:t>TERCERO.</w:t>
      </w:r>
      <w:r w:rsidRPr="00356BC9">
        <w:t xml:space="preserve"> </w:t>
      </w:r>
      <w:r w:rsidRPr="00356BC9">
        <w:rPr>
          <w:rFonts w:eastAsia="Palatino Linotype" w:cs="Palatino Linotype"/>
          <w:b/>
          <w:lang w:eastAsia="es-MX"/>
        </w:rPr>
        <w:t xml:space="preserve">Notifíquese </w:t>
      </w:r>
      <w:r w:rsidRPr="00356BC9">
        <w:rPr>
          <w:szCs w:val="17"/>
          <w:lang w:eastAsia="es-ES_tradnl"/>
        </w:rPr>
        <w:t xml:space="preserve">vía </w:t>
      </w:r>
      <w:r w:rsidRPr="00356BC9">
        <w:rPr>
          <w:rFonts w:cs="Arial"/>
        </w:rPr>
        <w:t>Sistema de Acceso a la Información Mexiquense (</w:t>
      </w:r>
      <w:r w:rsidRPr="00356BC9">
        <w:rPr>
          <w:rFonts w:cs="Arial"/>
          <w:b/>
          <w:bCs/>
        </w:rPr>
        <w:t>SAIMEX)</w:t>
      </w:r>
      <w:r w:rsidRPr="00356BC9">
        <w:rPr>
          <w:shd w:val="clear" w:color="auto" w:fill="FFFFFF"/>
        </w:rPr>
        <w:t xml:space="preserve"> la presente resolución al Titular de la Unidad de Transparencia del Sujeto Obligado</w:t>
      </w:r>
      <w:r w:rsidRPr="00356BC9">
        <w:t xml:space="preserve">, para que conforme al artículo 186 último párrafo, 189 segundo párrafo y 194 de la Ley de Transparencia y Acceso a la Información Pública del Estado de México y Municipios, dé cumplimiento a lo ordenado dentro del plazo de </w:t>
      </w:r>
      <w:r w:rsidRPr="00356BC9">
        <w:rPr>
          <w:b/>
          <w:bCs/>
        </w:rPr>
        <w:t>diez días hábiles</w:t>
      </w:r>
      <w:r w:rsidRPr="00356BC9">
        <w:t xml:space="preserve">, e informe a este Instituto en un plazo de </w:t>
      </w:r>
      <w:r w:rsidRPr="00356BC9">
        <w:rPr>
          <w:b/>
          <w:bCs/>
        </w:rPr>
        <w:t>tres días hábiles</w:t>
      </w:r>
      <w:r w:rsidRPr="00356BC9">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D827E9" w14:textId="77777777" w:rsidR="00E0690A" w:rsidRPr="00356BC9" w:rsidRDefault="00E0690A" w:rsidP="00356BC9"/>
    <w:p w14:paraId="188004C4" w14:textId="77777777" w:rsidR="00E0690A" w:rsidRPr="00356BC9" w:rsidRDefault="00E0690A" w:rsidP="00356BC9">
      <w:r w:rsidRPr="00356BC9">
        <w:rPr>
          <w:b/>
          <w:bCs/>
        </w:rPr>
        <w:t>CUARTO.</w:t>
      </w:r>
      <w:r w:rsidRPr="00356BC9">
        <w:t xml:space="preserve"> Notifíquese a </w:t>
      </w:r>
      <w:r w:rsidRPr="00356BC9">
        <w:rPr>
          <w:b/>
          <w:bCs/>
        </w:rPr>
        <w:t>LA PARTE RECURRENTE</w:t>
      </w:r>
      <w:r w:rsidRPr="00356BC9">
        <w:t xml:space="preserve"> la presente resolución vía Sistema de Acceso a la Información Mexiquense (SAIMEX).</w:t>
      </w:r>
    </w:p>
    <w:p w14:paraId="02439512" w14:textId="77777777" w:rsidR="00E0690A" w:rsidRPr="00356BC9" w:rsidRDefault="00E0690A" w:rsidP="00356BC9"/>
    <w:p w14:paraId="75BA7A0D" w14:textId="77777777" w:rsidR="00E0690A" w:rsidRPr="00356BC9" w:rsidRDefault="00E0690A" w:rsidP="00356BC9">
      <w:r w:rsidRPr="00356BC9">
        <w:rPr>
          <w:b/>
          <w:bCs/>
        </w:rPr>
        <w:lastRenderedPageBreak/>
        <w:t>QUINTO</w:t>
      </w:r>
      <w:r w:rsidRPr="00356BC9">
        <w:t xml:space="preserve">. Hágase del conocimiento a </w:t>
      </w:r>
      <w:r w:rsidRPr="00356BC9">
        <w:rPr>
          <w:b/>
          <w:bCs/>
        </w:rPr>
        <w:t>LA PARTE RECURRENTE</w:t>
      </w:r>
      <w:r w:rsidRPr="00356BC9">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DE92C81" w14:textId="77777777" w:rsidR="00E0690A" w:rsidRPr="00356BC9" w:rsidRDefault="00E0690A" w:rsidP="00356BC9">
      <w:pPr>
        <w:widowControl w:val="0"/>
        <w:autoSpaceDE w:val="0"/>
        <w:autoSpaceDN w:val="0"/>
        <w:adjustRightInd w:val="0"/>
      </w:pPr>
    </w:p>
    <w:p w14:paraId="455D0AEF" w14:textId="77777777" w:rsidR="00E0690A" w:rsidRPr="00356BC9" w:rsidRDefault="00E0690A" w:rsidP="00356BC9">
      <w:r w:rsidRPr="00356BC9">
        <w:rPr>
          <w:b/>
          <w:bCs/>
        </w:rPr>
        <w:t>SEXTO.</w:t>
      </w:r>
      <w:r w:rsidRPr="00356BC9">
        <w:t xml:space="preserve"> De conformidad con el artículo 198 de la Ley de Transparencia y Acceso a la Información Pública del Estado de México y Municipios, el </w:t>
      </w:r>
      <w:r w:rsidRPr="00356BC9">
        <w:rPr>
          <w:b/>
          <w:bCs/>
        </w:rPr>
        <w:t>SUJETO OBLIGADO</w:t>
      </w:r>
      <w:r w:rsidRPr="00356BC9">
        <w:t xml:space="preserve"> podrá solicitar una ampliación de plazo de manera fundada y motivada, para el cumplimiento de la presente resolución.</w:t>
      </w:r>
    </w:p>
    <w:p w14:paraId="3132477A" w14:textId="77777777" w:rsidR="00E0690A" w:rsidRPr="00356BC9" w:rsidRDefault="00E0690A" w:rsidP="00356BC9">
      <w:pPr>
        <w:pStyle w:val="Prrafodelista"/>
        <w:widowControl w:val="0"/>
        <w:autoSpaceDE w:val="0"/>
        <w:autoSpaceDN w:val="0"/>
        <w:adjustRightInd w:val="0"/>
        <w:ind w:left="0"/>
      </w:pPr>
    </w:p>
    <w:p w14:paraId="67B5FB64" w14:textId="0A395541" w:rsidR="00C42C5A" w:rsidRPr="00356BC9" w:rsidRDefault="00356BC9" w:rsidP="00356BC9">
      <w:pPr>
        <w:ind w:right="-93"/>
      </w:pPr>
      <w:r>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VIGÉSIMA QUINTA SESIÓN ORDINARIA, CELEBRADA EL NUEVE DE JULIO DE DOS MIL VEINTICINCO, ANTE EL SECRETARIO TÉCNICO DEL PLENO, ALEXIS TAPIA RAMÍREZ.</w:t>
      </w:r>
    </w:p>
    <w:p w14:paraId="77886163" w14:textId="77777777" w:rsidR="00C876F7" w:rsidRPr="00356BC9" w:rsidRDefault="00C876F7" w:rsidP="00356BC9">
      <w:pPr>
        <w:ind w:right="-93"/>
        <w:rPr>
          <w:rFonts w:eastAsia="Palatino Linotype" w:cs="Palatino Linotype"/>
          <w:sz w:val="20"/>
        </w:rPr>
      </w:pPr>
      <w:r w:rsidRPr="00356BC9">
        <w:rPr>
          <w:rFonts w:eastAsia="Palatino Linotype" w:cs="Palatino Linotype"/>
          <w:sz w:val="20"/>
        </w:rPr>
        <w:t>SCMM/AGZ/DEMF/RPG</w:t>
      </w:r>
    </w:p>
    <w:p w14:paraId="460D1B69" w14:textId="77777777" w:rsidR="00C876F7" w:rsidRPr="00356BC9" w:rsidRDefault="00C876F7" w:rsidP="00356BC9">
      <w:pPr>
        <w:ind w:right="-93"/>
        <w:rPr>
          <w:szCs w:val="22"/>
        </w:rPr>
      </w:pPr>
    </w:p>
    <w:p w14:paraId="64E59AFC" w14:textId="265E91C9" w:rsidR="00D85CEA" w:rsidRPr="00356BC9" w:rsidRDefault="00D85CEA" w:rsidP="00356BC9">
      <w:pPr>
        <w:ind w:right="-93"/>
        <w:rPr>
          <w:rFonts w:eastAsia="Palatino Linotype" w:cs="Palatino Linotype"/>
          <w:sz w:val="20"/>
        </w:rPr>
      </w:pPr>
    </w:p>
    <w:p w14:paraId="1DA361E5" w14:textId="77777777" w:rsidR="00D85CEA" w:rsidRPr="00356BC9" w:rsidRDefault="00D85CEA" w:rsidP="00356BC9">
      <w:pPr>
        <w:spacing w:after="160" w:line="259" w:lineRule="auto"/>
        <w:jc w:val="left"/>
        <w:rPr>
          <w:rFonts w:eastAsia="Palatino Linotype" w:cs="Palatino Linotype"/>
          <w:sz w:val="20"/>
        </w:rPr>
      </w:pPr>
      <w:r w:rsidRPr="00356BC9">
        <w:rPr>
          <w:rFonts w:eastAsia="Palatino Linotype" w:cs="Palatino Linotype"/>
          <w:sz w:val="20"/>
        </w:rPr>
        <w:br w:type="page"/>
      </w:r>
    </w:p>
    <w:p w14:paraId="2D425474" w14:textId="77777777" w:rsidR="009C04A8" w:rsidRPr="00356BC9" w:rsidRDefault="009C04A8" w:rsidP="00356BC9">
      <w:pPr>
        <w:ind w:right="-93"/>
        <w:rPr>
          <w:rFonts w:eastAsia="Calibri" w:cs="Tahoma"/>
          <w:szCs w:val="22"/>
          <w:lang w:val="es-ES"/>
        </w:rPr>
      </w:pPr>
    </w:p>
    <w:p w14:paraId="696BC976" w14:textId="77777777" w:rsidR="00664420" w:rsidRPr="00356BC9" w:rsidRDefault="00664420" w:rsidP="00356BC9">
      <w:pPr>
        <w:ind w:right="-93"/>
        <w:rPr>
          <w:rFonts w:eastAsia="Calibri" w:cs="Tahoma"/>
          <w:bCs/>
          <w:szCs w:val="22"/>
          <w:lang w:val="es-ES" w:eastAsia="en-US"/>
        </w:rPr>
      </w:pPr>
    </w:p>
    <w:p w14:paraId="671CB0C5" w14:textId="77777777" w:rsidR="00664420" w:rsidRPr="00356BC9" w:rsidRDefault="00664420" w:rsidP="00356BC9">
      <w:pPr>
        <w:ind w:right="-93"/>
        <w:rPr>
          <w:rFonts w:eastAsia="Calibri" w:cs="Tahoma"/>
          <w:bCs/>
          <w:szCs w:val="22"/>
          <w:lang w:val="es-ES_tradnl" w:eastAsia="en-US"/>
        </w:rPr>
      </w:pPr>
    </w:p>
    <w:p w14:paraId="6FDF3D7E" w14:textId="77777777" w:rsidR="00664420" w:rsidRPr="00356BC9" w:rsidRDefault="00664420" w:rsidP="00356BC9">
      <w:pPr>
        <w:tabs>
          <w:tab w:val="center" w:pos="4568"/>
        </w:tabs>
        <w:ind w:right="-93"/>
        <w:rPr>
          <w:rFonts w:eastAsia="Calibri" w:cs="Tahoma"/>
          <w:bCs/>
          <w:szCs w:val="22"/>
          <w:lang w:eastAsia="en-US"/>
        </w:rPr>
      </w:pPr>
    </w:p>
    <w:p w14:paraId="6246F818" w14:textId="77777777" w:rsidR="00664420" w:rsidRPr="00356BC9" w:rsidRDefault="00664420" w:rsidP="00356BC9">
      <w:pPr>
        <w:tabs>
          <w:tab w:val="center" w:pos="4568"/>
        </w:tabs>
        <w:ind w:right="-93"/>
        <w:rPr>
          <w:rFonts w:eastAsia="Calibri" w:cs="Tahoma"/>
          <w:bCs/>
          <w:szCs w:val="22"/>
          <w:lang w:eastAsia="en-US"/>
        </w:rPr>
      </w:pPr>
    </w:p>
    <w:p w14:paraId="57A88B28" w14:textId="77777777" w:rsidR="00664420" w:rsidRPr="00356BC9" w:rsidRDefault="00664420" w:rsidP="00356BC9">
      <w:pPr>
        <w:tabs>
          <w:tab w:val="center" w:pos="4568"/>
        </w:tabs>
        <w:ind w:right="-93"/>
        <w:rPr>
          <w:rFonts w:eastAsia="Calibri" w:cs="Tahoma"/>
          <w:bCs/>
          <w:szCs w:val="22"/>
          <w:lang w:eastAsia="en-US"/>
        </w:rPr>
      </w:pPr>
    </w:p>
    <w:p w14:paraId="77EF6095" w14:textId="77777777" w:rsidR="00664420" w:rsidRPr="00356BC9" w:rsidRDefault="00664420" w:rsidP="00356BC9">
      <w:pPr>
        <w:tabs>
          <w:tab w:val="center" w:pos="4568"/>
        </w:tabs>
        <w:ind w:right="-93"/>
        <w:rPr>
          <w:rFonts w:eastAsia="Calibri" w:cs="Tahoma"/>
          <w:bCs/>
          <w:szCs w:val="22"/>
          <w:lang w:eastAsia="en-US"/>
        </w:rPr>
      </w:pPr>
    </w:p>
    <w:p w14:paraId="35593947" w14:textId="77777777" w:rsidR="00664420" w:rsidRPr="00356BC9" w:rsidRDefault="00664420" w:rsidP="00356BC9">
      <w:pPr>
        <w:tabs>
          <w:tab w:val="center" w:pos="4568"/>
        </w:tabs>
        <w:ind w:right="-93"/>
        <w:rPr>
          <w:rFonts w:eastAsia="Calibri" w:cs="Tahoma"/>
          <w:bCs/>
          <w:szCs w:val="22"/>
          <w:lang w:eastAsia="en-US"/>
        </w:rPr>
      </w:pPr>
    </w:p>
    <w:p w14:paraId="3AF72A17" w14:textId="77777777" w:rsidR="00664420" w:rsidRPr="00356BC9" w:rsidRDefault="00664420" w:rsidP="00356BC9">
      <w:pPr>
        <w:tabs>
          <w:tab w:val="center" w:pos="4568"/>
        </w:tabs>
        <w:ind w:right="-93"/>
        <w:rPr>
          <w:rFonts w:eastAsia="Calibri" w:cs="Tahoma"/>
          <w:bCs/>
          <w:szCs w:val="22"/>
          <w:lang w:eastAsia="en-US"/>
        </w:rPr>
      </w:pPr>
    </w:p>
    <w:p w14:paraId="37169144" w14:textId="77777777" w:rsidR="00664420" w:rsidRPr="00356BC9" w:rsidRDefault="00664420" w:rsidP="00356BC9">
      <w:pPr>
        <w:tabs>
          <w:tab w:val="center" w:pos="4568"/>
        </w:tabs>
        <w:ind w:right="-93"/>
        <w:rPr>
          <w:rFonts w:eastAsia="Calibri" w:cs="Tahoma"/>
          <w:bCs/>
          <w:szCs w:val="22"/>
          <w:lang w:eastAsia="en-US"/>
        </w:rPr>
      </w:pPr>
    </w:p>
    <w:p w14:paraId="77CFC088" w14:textId="77777777" w:rsidR="00664420" w:rsidRPr="00356BC9" w:rsidRDefault="00664420" w:rsidP="00356BC9">
      <w:pPr>
        <w:tabs>
          <w:tab w:val="center" w:pos="4568"/>
        </w:tabs>
        <w:ind w:right="-93"/>
        <w:rPr>
          <w:rFonts w:eastAsia="Calibri" w:cs="Tahoma"/>
          <w:bCs/>
          <w:szCs w:val="22"/>
          <w:lang w:eastAsia="en-US"/>
        </w:rPr>
      </w:pPr>
    </w:p>
    <w:p w14:paraId="781A11A5" w14:textId="77777777" w:rsidR="00664420" w:rsidRPr="00356BC9" w:rsidRDefault="00664420" w:rsidP="00356BC9">
      <w:pPr>
        <w:tabs>
          <w:tab w:val="center" w:pos="4568"/>
        </w:tabs>
        <w:ind w:right="-93"/>
        <w:rPr>
          <w:rFonts w:eastAsia="Calibri" w:cs="Tahoma"/>
          <w:bCs/>
          <w:szCs w:val="22"/>
          <w:lang w:eastAsia="en-US"/>
        </w:rPr>
      </w:pPr>
    </w:p>
    <w:bookmarkEnd w:id="0"/>
    <w:p w14:paraId="5B4ADFF3" w14:textId="77777777" w:rsidR="00A131AC" w:rsidRPr="00356BC9" w:rsidRDefault="00A131AC" w:rsidP="00356BC9"/>
    <w:sectPr w:rsidR="00A131AC" w:rsidRPr="00356BC9"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DF427" w14:textId="77777777" w:rsidR="00E5454F" w:rsidRDefault="00E5454F" w:rsidP="00664420">
      <w:pPr>
        <w:spacing w:line="240" w:lineRule="auto"/>
      </w:pPr>
      <w:r>
        <w:separator/>
      </w:r>
    </w:p>
  </w:endnote>
  <w:endnote w:type="continuationSeparator" w:id="0">
    <w:p w14:paraId="4A53702B" w14:textId="77777777" w:rsidR="00E5454F" w:rsidRDefault="00E5454F"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222145" w:rsidRDefault="00222145">
    <w:pPr>
      <w:tabs>
        <w:tab w:val="center" w:pos="4550"/>
        <w:tab w:val="left" w:pos="5818"/>
      </w:tabs>
      <w:ind w:right="260"/>
      <w:jc w:val="right"/>
      <w:rPr>
        <w:color w:val="071320" w:themeColor="text2" w:themeShade="80"/>
        <w:sz w:val="24"/>
        <w:szCs w:val="24"/>
      </w:rPr>
    </w:pPr>
  </w:p>
  <w:p w14:paraId="1BCA7F23" w14:textId="77777777" w:rsidR="00222145" w:rsidRDefault="002221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55DFBF22" w:rsidR="00222145" w:rsidRDefault="0022214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511829" w:rsidRPr="00511829">
      <w:rPr>
        <w:noProof/>
        <w:color w:val="0A1D30" w:themeColor="text2" w:themeShade="BF"/>
        <w:sz w:val="24"/>
        <w:szCs w:val="24"/>
        <w:lang w:val="es-ES"/>
      </w:rPr>
      <w:t>22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511829" w:rsidRPr="00511829">
      <w:rPr>
        <w:noProof/>
        <w:color w:val="0A1D30" w:themeColor="text2" w:themeShade="BF"/>
        <w:sz w:val="24"/>
        <w:szCs w:val="24"/>
        <w:lang w:val="es-ES"/>
      </w:rPr>
      <w:t>24</w:t>
    </w:r>
    <w:r>
      <w:rPr>
        <w:color w:val="0A1D30" w:themeColor="text2" w:themeShade="BF"/>
        <w:sz w:val="24"/>
        <w:szCs w:val="24"/>
      </w:rPr>
      <w:fldChar w:fldCharType="end"/>
    </w:r>
  </w:p>
  <w:p w14:paraId="310E15C0" w14:textId="77777777" w:rsidR="00222145" w:rsidRDefault="002221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94946" w14:textId="77777777" w:rsidR="00E5454F" w:rsidRDefault="00E5454F" w:rsidP="00664420">
      <w:pPr>
        <w:spacing w:line="240" w:lineRule="auto"/>
      </w:pPr>
      <w:r>
        <w:separator/>
      </w:r>
    </w:p>
  </w:footnote>
  <w:footnote w:type="continuationSeparator" w:id="0">
    <w:p w14:paraId="48F2E71A" w14:textId="77777777" w:rsidR="00E5454F" w:rsidRDefault="00E5454F"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222145" w:rsidRPr="00330DA7" w14:paraId="070A4B18" w14:textId="77777777" w:rsidTr="003F35FD">
      <w:trPr>
        <w:trHeight w:val="144"/>
        <w:jc w:val="right"/>
      </w:trPr>
      <w:tc>
        <w:tcPr>
          <w:tcW w:w="2727" w:type="dxa"/>
        </w:tcPr>
        <w:p w14:paraId="62B7493A" w14:textId="77777777" w:rsidR="00222145" w:rsidRPr="00330DA7" w:rsidRDefault="00222145"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87941E7" w:rsidR="00222145" w:rsidRPr="00A90C72" w:rsidRDefault="00222145" w:rsidP="005F2A3D">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sidR="00B74D32">
            <w:rPr>
              <w:rFonts w:eastAsia="Calibri" w:cs="Tahoma"/>
              <w:szCs w:val="22"/>
              <w:lang w:eastAsia="en-US"/>
            </w:rPr>
            <w:t>6717</w:t>
          </w:r>
          <w:r w:rsidRPr="006E7E69">
            <w:rPr>
              <w:rFonts w:eastAsia="Calibri" w:cs="Tahoma"/>
              <w:szCs w:val="22"/>
              <w:lang w:eastAsia="en-US"/>
            </w:rPr>
            <w:t>/INFOEM/IP/RR/2025</w:t>
          </w:r>
        </w:p>
      </w:tc>
    </w:tr>
    <w:tr w:rsidR="00222145" w:rsidRPr="00330DA7" w14:paraId="4521E058" w14:textId="77777777" w:rsidTr="003F35FD">
      <w:trPr>
        <w:trHeight w:val="283"/>
        <w:jc w:val="right"/>
      </w:trPr>
      <w:tc>
        <w:tcPr>
          <w:tcW w:w="2727" w:type="dxa"/>
        </w:tcPr>
        <w:p w14:paraId="0B68C086" w14:textId="77777777" w:rsidR="00222145" w:rsidRPr="00330DA7" w:rsidRDefault="00222145"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B1F75DB" w:rsidR="00222145" w:rsidRPr="009233A1" w:rsidRDefault="00B74D32" w:rsidP="006E7E69">
          <w:pPr>
            <w:tabs>
              <w:tab w:val="right" w:pos="8838"/>
            </w:tabs>
            <w:spacing w:line="240" w:lineRule="auto"/>
            <w:ind w:left="-74" w:right="-105"/>
            <w:rPr>
              <w:rFonts w:eastAsia="Calibri" w:cs="Tahoma"/>
              <w:szCs w:val="22"/>
              <w:lang w:val="es-MX" w:eastAsia="en-US"/>
            </w:rPr>
          </w:pPr>
          <w:r w:rsidRPr="005F2A3D">
            <w:rPr>
              <w:rFonts w:eastAsia="Calibri" w:cs="Tahoma"/>
              <w:szCs w:val="22"/>
              <w:lang w:eastAsia="en-US"/>
            </w:rPr>
            <w:t xml:space="preserve">Ayuntamiento de </w:t>
          </w:r>
          <w:r w:rsidRPr="00B74D32">
            <w:rPr>
              <w:rFonts w:eastAsia="Calibri" w:cs="Tahoma"/>
              <w:szCs w:val="22"/>
              <w:lang w:eastAsia="en-US"/>
            </w:rPr>
            <w:t>Ozumba</w:t>
          </w:r>
        </w:p>
      </w:tc>
    </w:tr>
    <w:tr w:rsidR="00222145" w:rsidRPr="00330DA7" w14:paraId="6331D9B6" w14:textId="77777777" w:rsidTr="003F35FD">
      <w:trPr>
        <w:trHeight w:val="283"/>
        <w:jc w:val="right"/>
      </w:trPr>
      <w:tc>
        <w:tcPr>
          <w:tcW w:w="2727" w:type="dxa"/>
        </w:tcPr>
        <w:p w14:paraId="3FA86BAE" w14:textId="6568823B" w:rsidR="00222145" w:rsidRPr="00330DA7" w:rsidRDefault="00222145"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222145" w:rsidRPr="00EA66FC" w:rsidRDefault="00222145"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222145" w:rsidRPr="00443C6B" w:rsidRDefault="00222145"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425833301" name="Imagen 4258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567"/>
      <w:gridCol w:w="6095"/>
    </w:tblGrid>
    <w:tr w:rsidR="00222145" w:rsidRPr="00330DA7" w14:paraId="29CFF901" w14:textId="77777777" w:rsidTr="00D45761">
      <w:trPr>
        <w:trHeight w:val="1435"/>
      </w:trPr>
      <w:tc>
        <w:tcPr>
          <w:tcW w:w="567" w:type="dxa"/>
          <w:shd w:val="clear" w:color="auto" w:fill="auto"/>
        </w:tcPr>
        <w:p w14:paraId="046B9F8F" w14:textId="77777777" w:rsidR="00222145" w:rsidRPr="00330DA7" w:rsidRDefault="00222145" w:rsidP="004D0573">
          <w:pPr>
            <w:tabs>
              <w:tab w:val="right" w:pos="4273"/>
            </w:tabs>
            <w:rPr>
              <w:rFonts w:ascii="Garamond" w:eastAsia="Calibri" w:hAnsi="Garamond"/>
              <w:szCs w:val="22"/>
              <w:lang w:eastAsia="en-US"/>
            </w:rPr>
          </w:pPr>
        </w:p>
      </w:tc>
      <w:tc>
        <w:tcPr>
          <w:tcW w:w="6095"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5"/>
            <w:gridCol w:w="3684"/>
            <w:gridCol w:w="3402"/>
          </w:tblGrid>
          <w:tr w:rsidR="00222145" w:rsidRPr="00330DA7" w14:paraId="04F272D2" w14:textId="77777777" w:rsidTr="00D45761">
            <w:trPr>
              <w:trHeight w:val="144"/>
            </w:trPr>
            <w:tc>
              <w:tcPr>
                <w:tcW w:w="2445" w:type="dxa"/>
              </w:tcPr>
              <w:p w14:paraId="2FD4DBF6" w14:textId="77777777" w:rsidR="00222145" w:rsidRPr="00330DA7" w:rsidRDefault="00222145" w:rsidP="004D0573">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684" w:type="dxa"/>
              </w:tcPr>
              <w:p w14:paraId="140729E3" w14:textId="19B12DFD" w:rsidR="00222145" w:rsidRPr="004D0573" w:rsidRDefault="00222145" w:rsidP="005F2A3D">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sidR="00B74D32">
                  <w:rPr>
                    <w:rFonts w:eastAsia="Calibri" w:cs="Tahoma"/>
                    <w:szCs w:val="22"/>
                    <w:lang w:eastAsia="en-US"/>
                  </w:rPr>
                  <w:t>6717</w:t>
                </w:r>
                <w:r w:rsidRPr="006E7E69">
                  <w:rPr>
                    <w:rFonts w:eastAsia="Calibri" w:cs="Tahoma"/>
                    <w:szCs w:val="22"/>
                    <w:lang w:eastAsia="en-US"/>
                  </w:rPr>
                  <w:t>/INFOEM/IP/RR/2025</w:t>
                </w:r>
              </w:p>
            </w:tc>
            <w:tc>
              <w:tcPr>
                <w:tcW w:w="3402" w:type="dxa"/>
              </w:tcPr>
              <w:p w14:paraId="71DEA1CF" w14:textId="77777777" w:rsidR="00222145" w:rsidRDefault="00222145" w:rsidP="004D0573">
                <w:pPr>
                  <w:tabs>
                    <w:tab w:val="right" w:pos="8838"/>
                  </w:tabs>
                  <w:spacing w:line="240" w:lineRule="auto"/>
                  <w:ind w:left="-74" w:right="-105"/>
                  <w:rPr>
                    <w:rFonts w:eastAsia="Calibri" w:cs="Tahoma"/>
                    <w:szCs w:val="22"/>
                    <w:lang w:eastAsia="en-US"/>
                  </w:rPr>
                </w:pPr>
              </w:p>
            </w:tc>
          </w:tr>
          <w:tr w:rsidR="00222145" w:rsidRPr="00330DA7" w14:paraId="05C58951" w14:textId="77777777" w:rsidTr="00D45761">
            <w:trPr>
              <w:trHeight w:val="144"/>
            </w:trPr>
            <w:tc>
              <w:tcPr>
                <w:tcW w:w="2445" w:type="dxa"/>
              </w:tcPr>
              <w:p w14:paraId="642B9610" w14:textId="77777777" w:rsidR="00222145" w:rsidRPr="00330DA7" w:rsidRDefault="00222145" w:rsidP="004D0573">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684" w:type="dxa"/>
              </w:tcPr>
              <w:p w14:paraId="7728D15B" w14:textId="48E71D1E" w:rsidR="00222145" w:rsidRPr="0086345C" w:rsidRDefault="00511829" w:rsidP="0086345C">
                <w:pPr>
                  <w:tabs>
                    <w:tab w:val="right" w:pos="8838"/>
                  </w:tabs>
                  <w:spacing w:line="240" w:lineRule="auto"/>
                  <w:ind w:left="-74" w:right="-105"/>
                  <w:rPr>
                    <w:rFonts w:ascii="Arial" w:hAnsi="Arial" w:cs="Arial"/>
                    <w:b/>
                    <w:bCs/>
                    <w:sz w:val="15"/>
                    <w:szCs w:val="15"/>
                    <w:lang w:eastAsia="es-MX"/>
                  </w:rPr>
                </w:pPr>
                <w:r>
                  <w:rPr>
                    <w:rFonts w:eastAsia="Calibri" w:cs="Tahoma"/>
                    <w:szCs w:val="22"/>
                    <w:lang w:eastAsia="en-US"/>
                  </w:rPr>
                  <w:t>XXXXXX XXXXXXXX XXXXXX</w:t>
                </w:r>
              </w:p>
            </w:tc>
            <w:tc>
              <w:tcPr>
                <w:tcW w:w="3402" w:type="dxa"/>
              </w:tcPr>
              <w:p w14:paraId="73F47F53" w14:textId="77777777" w:rsidR="00222145" w:rsidRPr="005F19B1" w:rsidRDefault="00222145" w:rsidP="004D0573">
                <w:pPr>
                  <w:tabs>
                    <w:tab w:val="left" w:pos="3122"/>
                    <w:tab w:val="right" w:pos="8838"/>
                  </w:tabs>
                  <w:spacing w:line="240" w:lineRule="auto"/>
                  <w:ind w:left="-105" w:right="-105"/>
                  <w:rPr>
                    <w:rFonts w:eastAsia="Calibri" w:cs="Tahoma"/>
                    <w:szCs w:val="22"/>
                    <w:lang w:eastAsia="en-US"/>
                  </w:rPr>
                </w:pPr>
              </w:p>
            </w:tc>
          </w:tr>
          <w:bookmarkEnd w:id="2"/>
          <w:tr w:rsidR="00222145" w:rsidRPr="00330DA7" w14:paraId="00E6CDC1" w14:textId="77777777" w:rsidTr="00D45761">
            <w:trPr>
              <w:trHeight w:val="283"/>
            </w:trPr>
            <w:tc>
              <w:tcPr>
                <w:tcW w:w="2445" w:type="dxa"/>
              </w:tcPr>
              <w:p w14:paraId="0631AD24" w14:textId="77777777" w:rsidR="00222145" w:rsidRPr="00330DA7" w:rsidRDefault="00222145"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684" w:type="dxa"/>
              </w:tcPr>
              <w:p w14:paraId="3ACBE0D8" w14:textId="0CCDE19C" w:rsidR="00222145" w:rsidRPr="00D45761" w:rsidRDefault="00222145" w:rsidP="00D45761">
                <w:pPr>
                  <w:tabs>
                    <w:tab w:val="right" w:pos="8838"/>
                  </w:tabs>
                  <w:spacing w:line="240" w:lineRule="auto"/>
                  <w:ind w:left="-74" w:right="-105"/>
                  <w:rPr>
                    <w:rFonts w:ascii="Times New Roman" w:hAnsi="Times New Roman"/>
                    <w:lang w:eastAsia="es-MX"/>
                  </w:rPr>
                </w:pPr>
                <w:r w:rsidRPr="005F2A3D">
                  <w:rPr>
                    <w:rFonts w:eastAsia="Calibri" w:cs="Tahoma"/>
                    <w:szCs w:val="22"/>
                    <w:lang w:eastAsia="en-US"/>
                  </w:rPr>
                  <w:t xml:space="preserve">Ayuntamiento de </w:t>
                </w:r>
                <w:r w:rsidR="00B74D32" w:rsidRPr="00B74D32">
                  <w:rPr>
                    <w:rFonts w:eastAsia="Calibri" w:cs="Tahoma"/>
                    <w:szCs w:val="22"/>
                    <w:lang w:eastAsia="en-US"/>
                  </w:rPr>
                  <w:t>Ozumba</w:t>
                </w:r>
              </w:p>
            </w:tc>
            <w:tc>
              <w:tcPr>
                <w:tcW w:w="3402" w:type="dxa"/>
              </w:tcPr>
              <w:p w14:paraId="3A7DA319" w14:textId="77777777" w:rsidR="00222145" w:rsidRPr="00A90C72" w:rsidRDefault="00222145" w:rsidP="004D0573">
                <w:pPr>
                  <w:tabs>
                    <w:tab w:val="left" w:pos="2834"/>
                    <w:tab w:val="right" w:pos="8838"/>
                  </w:tabs>
                  <w:spacing w:line="240" w:lineRule="auto"/>
                  <w:ind w:left="-108" w:right="-105"/>
                  <w:rPr>
                    <w:rFonts w:eastAsia="Calibri" w:cs="Tahoma"/>
                    <w:szCs w:val="22"/>
                    <w:lang w:eastAsia="en-US"/>
                  </w:rPr>
                </w:pPr>
              </w:p>
            </w:tc>
          </w:tr>
          <w:tr w:rsidR="00222145" w:rsidRPr="00330DA7" w14:paraId="0F6CD8D2" w14:textId="77777777" w:rsidTr="00D45761">
            <w:trPr>
              <w:trHeight w:val="283"/>
            </w:trPr>
            <w:tc>
              <w:tcPr>
                <w:tcW w:w="2445" w:type="dxa"/>
              </w:tcPr>
              <w:p w14:paraId="31700628" w14:textId="0565A62A" w:rsidR="00222145" w:rsidRPr="00330DA7" w:rsidRDefault="00222145"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684" w:type="dxa"/>
              </w:tcPr>
              <w:p w14:paraId="31A90A58" w14:textId="75878977" w:rsidR="00222145" w:rsidRPr="00EA66FC" w:rsidRDefault="00222145"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222145" w:rsidRPr="00330DA7" w:rsidRDefault="00222145" w:rsidP="004D0573">
                <w:pPr>
                  <w:tabs>
                    <w:tab w:val="right" w:pos="8838"/>
                  </w:tabs>
                  <w:spacing w:line="240" w:lineRule="auto"/>
                  <w:ind w:left="-108" w:right="-105"/>
                  <w:rPr>
                    <w:rFonts w:eastAsia="Calibri" w:cs="Tahoma"/>
                    <w:szCs w:val="22"/>
                    <w:lang w:eastAsia="en-US"/>
                  </w:rPr>
                </w:pPr>
              </w:p>
            </w:tc>
          </w:tr>
        </w:tbl>
        <w:p w14:paraId="5DC6AC61" w14:textId="77777777" w:rsidR="00222145" w:rsidRPr="00330DA7" w:rsidRDefault="00222145" w:rsidP="004D0573">
          <w:pPr>
            <w:tabs>
              <w:tab w:val="right" w:pos="8838"/>
            </w:tabs>
            <w:ind w:left="-28"/>
            <w:rPr>
              <w:rFonts w:ascii="Arial" w:eastAsia="Calibri" w:hAnsi="Arial" w:cs="Arial"/>
              <w:b/>
              <w:szCs w:val="22"/>
              <w:lang w:eastAsia="en-US"/>
            </w:rPr>
          </w:pPr>
        </w:p>
      </w:tc>
    </w:tr>
  </w:tbl>
  <w:p w14:paraId="2A906731" w14:textId="77777777" w:rsidR="00222145" w:rsidRPr="00765661" w:rsidRDefault="00E5454F"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906254"/>
    <w:multiLevelType w:val="hybridMultilevel"/>
    <w:tmpl w:val="E63C1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1232"/>
    <w:rsid w:val="0002630F"/>
    <w:rsid w:val="000318BC"/>
    <w:rsid w:val="00033156"/>
    <w:rsid w:val="00042FBB"/>
    <w:rsid w:val="00057B2D"/>
    <w:rsid w:val="000611E4"/>
    <w:rsid w:val="00065518"/>
    <w:rsid w:val="000777E2"/>
    <w:rsid w:val="00080071"/>
    <w:rsid w:val="000954C3"/>
    <w:rsid w:val="000A03B3"/>
    <w:rsid w:val="000A0798"/>
    <w:rsid w:val="000C3BBA"/>
    <w:rsid w:val="000D0D67"/>
    <w:rsid w:val="000E09C4"/>
    <w:rsid w:val="000E23B9"/>
    <w:rsid w:val="000F32E8"/>
    <w:rsid w:val="000F46F7"/>
    <w:rsid w:val="00103C8A"/>
    <w:rsid w:val="00107F71"/>
    <w:rsid w:val="001117BD"/>
    <w:rsid w:val="0011350D"/>
    <w:rsid w:val="001144FB"/>
    <w:rsid w:val="00117DDB"/>
    <w:rsid w:val="00127130"/>
    <w:rsid w:val="00135056"/>
    <w:rsid w:val="0014040A"/>
    <w:rsid w:val="00141876"/>
    <w:rsid w:val="0014207B"/>
    <w:rsid w:val="00150C49"/>
    <w:rsid w:val="001734D5"/>
    <w:rsid w:val="00185C7C"/>
    <w:rsid w:val="001878E5"/>
    <w:rsid w:val="001A3532"/>
    <w:rsid w:val="001A58B3"/>
    <w:rsid w:val="001A6A2C"/>
    <w:rsid w:val="001C555C"/>
    <w:rsid w:val="001C6BE2"/>
    <w:rsid w:val="001C7688"/>
    <w:rsid w:val="001D0BF3"/>
    <w:rsid w:val="001D2464"/>
    <w:rsid w:val="001D5BAD"/>
    <w:rsid w:val="001E007D"/>
    <w:rsid w:val="001E0CFD"/>
    <w:rsid w:val="001F329F"/>
    <w:rsid w:val="001F3515"/>
    <w:rsid w:val="002015AE"/>
    <w:rsid w:val="00211F42"/>
    <w:rsid w:val="00217A0D"/>
    <w:rsid w:val="00222145"/>
    <w:rsid w:val="00233005"/>
    <w:rsid w:val="00233F17"/>
    <w:rsid w:val="0023534F"/>
    <w:rsid w:val="00237120"/>
    <w:rsid w:val="0023755C"/>
    <w:rsid w:val="00240234"/>
    <w:rsid w:val="00245D19"/>
    <w:rsid w:val="002553CD"/>
    <w:rsid w:val="0026539F"/>
    <w:rsid w:val="0029056A"/>
    <w:rsid w:val="00293D29"/>
    <w:rsid w:val="002958FA"/>
    <w:rsid w:val="002961A6"/>
    <w:rsid w:val="002961B5"/>
    <w:rsid w:val="0029641C"/>
    <w:rsid w:val="002A3601"/>
    <w:rsid w:val="002A6D78"/>
    <w:rsid w:val="002B0D19"/>
    <w:rsid w:val="002B1D44"/>
    <w:rsid w:val="002B4ED6"/>
    <w:rsid w:val="002B7C6F"/>
    <w:rsid w:val="002D111C"/>
    <w:rsid w:val="002E18F0"/>
    <w:rsid w:val="002F6393"/>
    <w:rsid w:val="00302476"/>
    <w:rsid w:val="00304C8C"/>
    <w:rsid w:val="00306C07"/>
    <w:rsid w:val="0031433B"/>
    <w:rsid w:val="00327203"/>
    <w:rsid w:val="00331F35"/>
    <w:rsid w:val="00335CDF"/>
    <w:rsid w:val="00341E94"/>
    <w:rsid w:val="00346BC2"/>
    <w:rsid w:val="00356BC9"/>
    <w:rsid w:val="00361984"/>
    <w:rsid w:val="00362A11"/>
    <w:rsid w:val="00365A82"/>
    <w:rsid w:val="00386CD1"/>
    <w:rsid w:val="003872A2"/>
    <w:rsid w:val="003A0B8F"/>
    <w:rsid w:val="003A3A7E"/>
    <w:rsid w:val="003A40C1"/>
    <w:rsid w:val="003A67CC"/>
    <w:rsid w:val="003A74A3"/>
    <w:rsid w:val="003B0255"/>
    <w:rsid w:val="003B0AEC"/>
    <w:rsid w:val="003B2486"/>
    <w:rsid w:val="003B5D3E"/>
    <w:rsid w:val="003F28CD"/>
    <w:rsid w:val="003F35FD"/>
    <w:rsid w:val="003F4455"/>
    <w:rsid w:val="0041385B"/>
    <w:rsid w:val="00416357"/>
    <w:rsid w:val="00430170"/>
    <w:rsid w:val="00432522"/>
    <w:rsid w:val="0043654A"/>
    <w:rsid w:val="00441BFA"/>
    <w:rsid w:val="00446958"/>
    <w:rsid w:val="00454FBD"/>
    <w:rsid w:val="004565C2"/>
    <w:rsid w:val="00462338"/>
    <w:rsid w:val="0046490C"/>
    <w:rsid w:val="00475FF6"/>
    <w:rsid w:val="004768CB"/>
    <w:rsid w:val="004A4241"/>
    <w:rsid w:val="004B001B"/>
    <w:rsid w:val="004B5759"/>
    <w:rsid w:val="004C1963"/>
    <w:rsid w:val="004C43D3"/>
    <w:rsid w:val="004D0573"/>
    <w:rsid w:val="004D7CD8"/>
    <w:rsid w:val="004E0C63"/>
    <w:rsid w:val="004E2939"/>
    <w:rsid w:val="004E5068"/>
    <w:rsid w:val="004F7A00"/>
    <w:rsid w:val="00511829"/>
    <w:rsid w:val="005122DD"/>
    <w:rsid w:val="00517CB9"/>
    <w:rsid w:val="00522385"/>
    <w:rsid w:val="00523E60"/>
    <w:rsid w:val="00523F48"/>
    <w:rsid w:val="005267CD"/>
    <w:rsid w:val="005365FA"/>
    <w:rsid w:val="00536C50"/>
    <w:rsid w:val="005432B1"/>
    <w:rsid w:val="005442E9"/>
    <w:rsid w:val="00550AB5"/>
    <w:rsid w:val="0055624C"/>
    <w:rsid w:val="005723CB"/>
    <w:rsid w:val="00575400"/>
    <w:rsid w:val="00591A20"/>
    <w:rsid w:val="005A468E"/>
    <w:rsid w:val="005A5BF2"/>
    <w:rsid w:val="005B18AF"/>
    <w:rsid w:val="005B45A1"/>
    <w:rsid w:val="005B5464"/>
    <w:rsid w:val="005D57B7"/>
    <w:rsid w:val="005D5A50"/>
    <w:rsid w:val="005F2A3D"/>
    <w:rsid w:val="005F5301"/>
    <w:rsid w:val="005F65B7"/>
    <w:rsid w:val="006067C7"/>
    <w:rsid w:val="00615195"/>
    <w:rsid w:val="006159AD"/>
    <w:rsid w:val="00635CB1"/>
    <w:rsid w:val="006415E5"/>
    <w:rsid w:val="006448CC"/>
    <w:rsid w:val="00646436"/>
    <w:rsid w:val="00657603"/>
    <w:rsid w:val="00664420"/>
    <w:rsid w:val="006A21FC"/>
    <w:rsid w:val="006A646A"/>
    <w:rsid w:val="006B10B0"/>
    <w:rsid w:val="006D3237"/>
    <w:rsid w:val="006E13CF"/>
    <w:rsid w:val="006E25BC"/>
    <w:rsid w:val="006E6BBC"/>
    <w:rsid w:val="006E7E4C"/>
    <w:rsid w:val="006E7E69"/>
    <w:rsid w:val="006F7768"/>
    <w:rsid w:val="00707A84"/>
    <w:rsid w:val="00717E59"/>
    <w:rsid w:val="00724F22"/>
    <w:rsid w:val="00725C8B"/>
    <w:rsid w:val="007517BD"/>
    <w:rsid w:val="00751837"/>
    <w:rsid w:val="0075751F"/>
    <w:rsid w:val="007612A5"/>
    <w:rsid w:val="0076337C"/>
    <w:rsid w:val="00773DD6"/>
    <w:rsid w:val="00773EAB"/>
    <w:rsid w:val="00774516"/>
    <w:rsid w:val="00775BFC"/>
    <w:rsid w:val="00782160"/>
    <w:rsid w:val="00786F38"/>
    <w:rsid w:val="00794BA5"/>
    <w:rsid w:val="007A2B8D"/>
    <w:rsid w:val="007A3459"/>
    <w:rsid w:val="007A4F9E"/>
    <w:rsid w:val="007B6074"/>
    <w:rsid w:val="007C2F8A"/>
    <w:rsid w:val="007C7C47"/>
    <w:rsid w:val="007D1C55"/>
    <w:rsid w:val="007D1C84"/>
    <w:rsid w:val="007D317F"/>
    <w:rsid w:val="007D5C39"/>
    <w:rsid w:val="007E069C"/>
    <w:rsid w:val="007E07E1"/>
    <w:rsid w:val="007E53A4"/>
    <w:rsid w:val="007F5D06"/>
    <w:rsid w:val="00805A6E"/>
    <w:rsid w:val="00811211"/>
    <w:rsid w:val="00811F75"/>
    <w:rsid w:val="00813497"/>
    <w:rsid w:val="00823BA5"/>
    <w:rsid w:val="00826C28"/>
    <w:rsid w:val="00831728"/>
    <w:rsid w:val="00852598"/>
    <w:rsid w:val="00860F56"/>
    <w:rsid w:val="0086345C"/>
    <w:rsid w:val="00864CC1"/>
    <w:rsid w:val="00865CF4"/>
    <w:rsid w:val="008737B0"/>
    <w:rsid w:val="00875695"/>
    <w:rsid w:val="00876DBC"/>
    <w:rsid w:val="008856B3"/>
    <w:rsid w:val="008950DC"/>
    <w:rsid w:val="008A21E1"/>
    <w:rsid w:val="008A6003"/>
    <w:rsid w:val="008A6F88"/>
    <w:rsid w:val="008B1E16"/>
    <w:rsid w:val="008C76E5"/>
    <w:rsid w:val="008E1316"/>
    <w:rsid w:val="008E1593"/>
    <w:rsid w:val="008E6224"/>
    <w:rsid w:val="008E6A11"/>
    <w:rsid w:val="00903DBE"/>
    <w:rsid w:val="00910FD2"/>
    <w:rsid w:val="00911079"/>
    <w:rsid w:val="00915F66"/>
    <w:rsid w:val="00916B9B"/>
    <w:rsid w:val="009176E8"/>
    <w:rsid w:val="009233A1"/>
    <w:rsid w:val="009246CF"/>
    <w:rsid w:val="00925434"/>
    <w:rsid w:val="00931437"/>
    <w:rsid w:val="00936B5A"/>
    <w:rsid w:val="00953212"/>
    <w:rsid w:val="00953430"/>
    <w:rsid w:val="009604AD"/>
    <w:rsid w:val="00965890"/>
    <w:rsid w:val="00970EB3"/>
    <w:rsid w:val="0097369C"/>
    <w:rsid w:val="00974ED7"/>
    <w:rsid w:val="00976247"/>
    <w:rsid w:val="00982877"/>
    <w:rsid w:val="00985840"/>
    <w:rsid w:val="00985F73"/>
    <w:rsid w:val="0098693C"/>
    <w:rsid w:val="00993ED0"/>
    <w:rsid w:val="009A1340"/>
    <w:rsid w:val="009A2D78"/>
    <w:rsid w:val="009A2EDE"/>
    <w:rsid w:val="009A7C10"/>
    <w:rsid w:val="009B2945"/>
    <w:rsid w:val="009C04A8"/>
    <w:rsid w:val="009D1BF6"/>
    <w:rsid w:val="009D41AC"/>
    <w:rsid w:val="009D78BC"/>
    <w:rsid w:val="009E0652"/>
    <w:rsid w:val="009E0DA6"/>
    <w:rsid w:val="009E2DEE"/>
    <w:rsid w:val="009E45F2"/>
    <w:rsid w:val="009E4644"/>
    <w:rsid w:val="009F797C"/>
    <w:rsid w:val="00A048C7"/>
    <w:rsid w:val="00A12AFA"/>
    <w:rsid w:val="00A131AC"/>
    <w:rsid w:val="00A16D85"/>
    <w:rsid w:val="00A21A20"/>
    <w:rsid w:val="00A35DA7"/>
    <w:rsid w:val="00A36A99"/>
    <w:rsid w:val="00A41792"/>
    <w:rsid w:val="00A53315"/>
    <w:rsid w:val="00A6091A"/>
    <w:rsid w:val="00A63966"/>
    <w:rsid w:val="00A6415E"/>
    <w:rsid w:val="00A70EF0"/>
    <w:rsid w:val="00A76102"/>
    <w:rsid w:val="00A815EA"/>
    <w:rsid w:val="00A9208D"/>
    <w:rsid w:val="00A964CC"/>
    <w:rsid w:val="00AA3AE9"/>
    <w:rsid w:val="00AA6EA9"/>
    <w:rsid w:val="00AC2DB8"/>
    <w:rsid w:val="00AC3CA0"/>
    <w:rsid w:val="00AD4855"/>
    <w:rsid w:val="00AE1543"/>
    <w:rsid w:val="00AE3DA7"/>
    <w:rsid w:val="00AE4B12"/>
    <w:rsid w:val="00AE5AEF"/>
    <w:rsid w:val="00AF03C4"/>
    <w:rsid w:val="00B137E8"/>
    <w:rsid w:val="00B169A2"/>
    <w:rsid w:val="00B22A80"/>
    <w:rsid w:val="00B36848"/>
    <w:rsid w:val="00B373AF"/>
    <w:rsid w:val="00B61BCE"/>
    <w:rsid w:val="00B65555"/>
    <w:rsid w:val="00B71D39"/>
    <w:rsid w:val="00B74D32"/>
    <w:rsid w:val="00B75FCE"/>
    <w:rsid w:val="00B80A20"/>
    <w:rsid w:val="00BA1AB6"/>
    <w:rsid w:val="00BA27B5"/>
    <w:rsid w:val="00BA55A8"/>
    <w:rsid w:val="00BB1C97"/>
    <w:rsid w:val="00BB2ABF"/>
    <w:rsid w:val="00BB64F4"/>
    <w:rsid w:val="00BC1202"/>
    <w:rsid w:val="00BD2738"/>
    <w:rsid w:val="00BD3F4F"/>
    <w:rsid w:val="00BD5A7C"/>
    <w:rsid w:val="00BE4E82"/>
    <w:rsid w:val="00BE7A1B"/>
    <w:rsid w:val="00BF0221"/>
    <w:rsid w:val="00BF091A"/>
    <w:rsid w:val="00BF3C67"/>
    <w:rsid w:val="00BF4EAD"/>
    <w:rsid w:val="00BF51BF"/>
    <w:rsid w:val="00C00D03"/>
    <w:rsid w:val="00C049E2"/>
    <w:rsid w:val="00C10D59"/>
    <w:rsid w:val="00C1438D"/>
    <w:rsid w:val="00C229BF"/>
    <w:rsid w:val="00C30616"/>
    <w:rsid w:val="00C351EC"/>
    <w:rsid w:val="00C36795"/>
    <w:rsid w:val="00C372E4"/>
    <w:rsid w:val="00C42C5A"/>
    <w:rsid w:val="00C42CA7"/>
    <w:rsid w:val="00C45534"/>
    <w:rsid w:val="00C461EC"/>
    <w:rsid w:val="00C507D4"/>
    <w:rsid w:val="00C63D2B"/>
    <w:rsid w:val="00C71CEF"/>
    <w:rsid w:val="00C72DAA"/>
    <w:rsid w:val="00C73A98"/>
    <w:rsid w:val="00C7571D"/>
    <w:rsid w:val="00C80B14"/>
    <w:rsid w:val="00C876F7"/>
    <w:rsid w:val="00C93BC8"/>
    <w:rsid w:val="00CA50B3"/>
    <w:rsid w:val="00CA64AF"/>
    <w:rsid w:val="00CB1407"/>
    <w:rsid w:val="00CB4F52"/>
    <w:rsid w:val="00CB7C31"/>
    <w:rsid w:val="00CB7E9A"/>
    <w:rsid w:val="00CC48E9"/>
    <w:rsid w:val="00CC5ED7"/>
    <w:rsid w:val="00CD0B92"/>
    <w:rsid w:val="00CD3244"/>
    <w:rsid w:val="00CE1DFB"/>
    <w:rsid w:val="00CE29D3"/>
    <w:rsid w:val="00CE3DBD"/>
    <w:rsid w:val="00CE58F2"/>
    <w:rsid w:val="00CF2D8B"/>
    <w:rsid w:val="00CF3383"/>
    <w:rsid w:val="00CF74B8"/>
    <w:rsid w:val="00CF7586"/>
    <w:rsid w:val="00CF7F0C"/>
    <w:rsid w:val="00D036D3"/>
    <w:rsid w:val="00D07C17"/>
    <w:rsid w:val="00D161C4"/>
    <w:rsid w:val="00D20F37"/>
    <w:rsid w:val="00D228A6"/>
    <w:rsid w:val="00D2790D"/>
    <w:rsid w:val="00D44B43"/>
    <w:rsid w:val="00D45761"/>
    <w:rsid w:val="00D51ECD"/>
    <w:rsid w:val="00D53CE6"/>
    <w:rsid w:val="00D5461D"/>
    <w:rsid w:val="00D55FDA"/>
    <w:rsid w:val="00D6170E"/>
    <w:rsid w:val="00D66EF4"/>
    <w:rsid w:val="00D85CEA"/>
    <w:rsid w:val="00D91CB4"/>
    <w:rsid w:val="00DA54C1"/>
    <w:rsid w:val="00DB1C09"/>
    <w:rsid w:val="00DC30FA"/>
    <w:rsid w:val="00DD18A1"/>
    <w:rsid w:val="00DE1133"/>
    <w:rsid w:val="00DE78A1"/>
    <w:rsid w:val="00DF4A13"/>
    <w:rsid w:val="00DF4A41"/>
    <w:rsid w:val="00E0690A"/>
    <w:rsid w:val="00E06AA0"/>
    <w:rsid w:val="00E11AA0"/>
    <w:rsid w:val="00E16BF5"/>
    <w:rsid w:val="00E21031"/>
    <w:rsid w:val="00E27023"/>
    <w:rsid w:val="00E32E50"/>
    <w:rsid w:val="00E33233"/>
    <w:rsid w:val="00E37496"/>
    <w:rsid w:val="00E37A3F"/>
    <w:rsid w:val="00E37D3C"/>
    <w:rsid w:val="00E44C09"/>
    <w:rsid w:val="00E52E20"/>
    <w:rsid w:val="00E5454F"/>
    <w:rsid w:val="00E62E6A"/>
    <w:rsid w:val="00E7134A"/>
    <w:rsid w:val="00E73A29"/>
    <w:rsid w:val="00E83EF5"/>
    <w:rsid w:val="00E87AE9"/>
    <w:rsid w:val="00E9335C"/>
    <w:rsid w:val="00EA5EE8"/>
    <w:rsid w:val="00EB48CF"/>
    <w:rsid w:val="00ED1C1E"/>
    <w:rsid w:val="00EE232C"/>
    <w:rsid w:val="00EE2AF2"/>
    <w:rsid w:val="00EE7028"/>
    <w:rsid w:val="00EE77E9"/>
    <w:rsid w:val="00EF4336"/>
    <w:rsid w:val="00EF6D46"/>
    <w:rsid w:val="00F07EE6"/>
    <w:rsid w:val="00F305A9"/>
    <w:rsid w:val="00F32348"/>
    <w:rsid w:val="00F33CC8"/>
    <w:rsid w:val="00F372B2"/>
    <w:rsid w:val="00F4481C"/>
    <w:rsid w:val="00F45902"/>
    <w:rsid w:val="00F52005"/>
    <w:rsid w:val="00F52089"/>
    <w:rsid w:val="00F714BF"/>
    <w:rsid w:val="00F72289"/>
    <w:rsid w:val="00F73861"/>
    <w:rsid w:val="00F75D23"/>
    <w:rsid w:val="00F8365A"/>
    <w:rsid w:val="00F8547A"/>
    <w:rsid w:val="00F86DF5"/>
    <w:rsid w:val="00F93742"/>
    <w:rsid w:val="00FA5957"/>
    <w:rsid w:val="00FB0A56"/>
    <w:rsid w:val="00FB78B9"/>
    <w:rsid w:val="00FC3CE0"/>
    <w:rsid w:val="00FC7090"/>
    <w:rsid w:val="00FD06A8"/>
    <w:rsid w:val="00FE33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paragraph" w:customStyle="1" w:styleId="Citas">
    <w:name w:val="Citas"/>
    <w:basedOn w:val="Normal"/>
    <w:qFormat/>
    <w:rsid w:val="00103C8A"/>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9D1BF6"/>
    <w:rPr>
      <w:color w:val="605E5C"/>
      <w:shd w:val="clear" w:color="auto" w:fill="E1DFDD"/>
    </w:rPr>
  </w:style>
  <w:style w:type="character" w:customStyle="1" w:styleId="Mencinsinresolver2">
    <w:name w:val="Mención sin resolver2"/>
    <w:basedOn w:val="Fuentedeprrafopredeter"/>
    <w:uiPriority w:val="99"/>
    <w:semiHidden/>
    <w:unhideWhenUsed/>
    <w:rsid w:val="00E0690A"/>
    <w:rPr>
      <w:color w:val="605E5C"/>
      <w:shd w:val="clear" w:color="auto" w:fill="E1DFDD"/>
    </w:rPr>
  </w:style>
  <w:style w:type="character" w:customStyle="1" w:styleId="UnresolvedMention">
    <w:name w:val="Unresolved Mention"/>
    <w:basedOn w:val="Fuentedeprrafopredeter"/>
    <w:uiPriority w:val="99"/>
    <w:semiHidden/>
    <w:unhideWhenUsed/>
    <w:rsid w:val="00CC5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054">
      <w:bodyDiv w:val="1"/>
      <w:marLeft w:val="0"/>
      <w:marRight w:val="0"/>
      <w:marTop w:val="0"/>
      <w:marBottom w:val="0"/>
      <w:divBdr>
        <w:top w:val="none" w:sz="0" w:space="0" w:color="auto"/>
        <w:left w:val="none" w:sz="0" w:space="0" w:color="auto"/>
        <w:bottom w:val="none" w:sz="0" w:space="0" w:color="auto"/>
        <w:right w:val="none" w:sz="0" w:space="0" w:color="auto"/>
      </w:divBdr>
    </w:div>
    <w:div w:id="111944927">
      <w:bodyDiv w:val="1"/>
      <w:marLeft w:val="0"/>
      <w:marRight w:val="0"/>
      <w:marTop w:val="0"/>
      <w:marBottom w:val="0"/>
      <w:divBdr>
        <w:top w:val="none" w:sz="0" w:space="0" w:color="auto"/>
        <w:left w:val="none" w:sz="0" w:space="0" w:color="auto"/>
        <w:bottom w:val="none" w:sz="0" w:space="0" w:color="auto"/>
        <w:right w:val="none" w:sz="0" w:space="0" w:color="auto"/>
      </w:divBdr>
    </w:div>
    <w:div w:id="123891530">
      <w:bodyDiv w:val="1"/>
      <w:marLeft w:val="0"/>
      <w:marRight w:val="0"/>
      <w:marTop w:val="0"/>
      <w:marBottom w:val="0"/>
      <w:divBdr>
        <w:top w:val="none" w:sz="0" w:space="0" w:color="auto"/>
        <w:left w:val="none" w:sz="0" w:space="0" w:color="auto"/>
        <w:bottom w:val="none" w:sz="0" w:space="0" w:color="auto"/>
        <w:right w:val="none" w:sz="0" w:space="0" w:color="auto"/>
      </w:divBdr>
    </w:div>
    <w:div w:id="264579432">
      <w:bodyDiv w:val="1"/>
      <w:marLeft w:val="0"/>
      <w:marRight w:val="0"/>
      <w:marTop w:val="0"/>
      <w:marBottom w:val="0"/>
      <w:divBdr>
        <w:top w:val="none" w:sz="0" w:space="0" w:color="auto"/>
        <w:left w:val="none" w:sz="0" w:space="0" w:color="auto"/>
        <w:bottom w:val="none" w:sz="0" w:space="0" w:color="auto"/>
        <w:right w:val="none" w:sz="0" w:space="0" w:color="auto"/>
      </w:divBdr>
    </w:div>
    <w:div w:id="350030656">
      <w:bodyDiv w:val="1"/>
      <w:marLeft w:val="0"/>
      <w:marRight w:val="0"/>
      <w:marTop w:val="0"/>
      <w:marBottom w:val="0"/>
      <w:divBdr>
        <w:top w:val="none" w:sz="0" w:space="0" w:color="auto"/>
        <w:left w:val="none" w:sz="0" w:space="0" w:color="auto"/>
        <w:bottom w:val="none" w:sz="0" w:space="0" w:color="auto"/>
        <w:right w:val="none" w:sz="0" w:space="0" w:color="auto"/>
      </w:divBdr>
      <w:divsChild>
        <w:div w:id="1365131119">
          <w:marLeft w:val="0"/>
          <w:marRight w:val="0"/>
          <w:marTop w:val="0"/>
          <w:marBottom w:val="0"/>
          <w:divBdr>
            <w:top w:val="none" w:sz="0" w:space="0" w:color="auto"/>
            <w:left w:val="none" w:sz="0" w:space="0" w:color="auto"/>
            <w:bottom w:val="none" w:sz="0" w:space="0" w:color="auto"/>
            <w:right w:val="none" w:sz="0" w:space="0" w:color="auto"/>
          </w:divBdr>
        </w:div>
      </w:divsChild>
    </w:div>
    <w:div w:id="374283176">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602802836">
      <w:bodyDiv w:val="1"/>
      <w:marLeft w:val="0"/>
      <w:marRight w:val="0"/>
      <w:marTop w:val="0"/>
      <w:marBottom w:val="0"/>
      <w:divBdr>
        <w:top w:val="none" w:sz="0" w:space="0" w:color="auto"/>
        <w:left w:val="none" w:sz="0" w:space="0" w:color="auto"/>
        <w:bottom w:val="none" w:sz="0" w:space="0" w:color="auto"/>
        <w:right w:val="none" w:sz="0" w:space="0" w:color="auto"/>
      </w:divBdr>
      <w:divsChild>
        <w:div w:id="535393734">
          <w:marLeft w:val="0"/>
          <w:marRight w:val="0"/>
          <w:marTop w:val="0"/>
          <w:marBottom w:val="0"/>
          <w:divBdr>
            <w:top w:val="none" w:sz="0" w:space="0" w:color="auto"/>
            <w:left w:val="none" w:sz="0" w:space="0" w:color="auto"/>
            <w:bottom w:val="none" w:sz="0" w:space="0" w:color="auto"/>
            <w:right w:val="none" w:sz="0" w:space="0" w:color="auto"/>
          </w:divBdr>
        </w:div>
      </w:divsChild>
    </w:div>
    <w:div w:id="745153732">
      <w:bodyDiv w:val="1"/>
      <w:marLeft w:val="0"/>
      <w:marRight w:val="0"/>
      <w:marTop w:val="0"/>
      <w:marBottom w:val="0"/>
      <w:divBdr>
        <w:top w:val="none" w:sz="0" w:space="0" w:color="auto"/>
        <w:left w:val="none" w:sz="0" w:space="0" w:color="auto"/>
        <w:bottom w:val="none" w:sz="0" w:space="0" w:color="auto"/>
        <w:right w:val="none" w:sz="0" w:space="0" w:color="auto"/>
      </w:divBdr>
    </w:div>
    <w:div w:id="790242645">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6749207">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292327973">
      <w:bodyDiv w:val="1"/>
      <w:marLeft w:val="0"/>
      <w:marRight w:val="0"/>
      <w:marTop w:val="0"/>
      <w:marBottom w:val="0"/>
      <w:divBdr>
        <w:top w:val="none" w:sz="0" w:space="0" w:color="auto"/>
        <w:left w:val="none" w:sz="0" w:space="0" w:color="auto"/>
        <w:bottom w:val="none" w:sz="0" w:space="0" w:color="auto"/>
        <w:right w:val="none" w:sz="0" w:space="0" w:color="auto"/>
      </w:divBdr>
    </w:div>
    <w:div w:id="1302922469">
      <w:bodyDiv w:val="1"/>
      <w:marLeft w:val="0"/>
      <w:marRight w:val="0"/>
      <w:marTop w:val="0"/>
      <w:marBottom w:val="0"/>
      <w:divBdr>
        <w:top w:val="none" w:sz="0" w:space="0" w:color="auto"/>
        <w:left w:val="none" w:sz="0" w:space="0" w:color="auto"/>
        <w:bottom w:val="none" w:sz="0" w:space="0" w:color="auto"/>
        <w:right w:val="none" w:sz="0" w:space="0" w:color="auto"/>
      </w:divBdr>
      <w:divsChild>
        <w:div w:id="1482043671">
          <w:marLeft w:val="0"/>
          <w:marRight w:val="0"/>
          <w:marTop w:val="0"/>
          <w:marBottom w:val="0"/>
          <w:divBdr>
            <w:top w:val="none" w:sz="0" w:space="0" w:color="auto"/>
            <w:left w:val="none" w:sz="0" w:space="0" w:color="auto"/>
            <w:bottom w:val="none" w:sz="0" w:space="0" w:color="auto"/>
            <w:right w:val="none" w:sz="0" w:space="0" w:color="auto"/>
          </w:divBdr>
        </w:div>
      </w:divsChild>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511485891">
      <w:bodyDiv w:val="1"/>
      <w:marLeft w:val="0"/>
      <w:marRight w:val="0"/>
      <w:marTop w:val="0"/>
      <w:marBottom w:val="0"/>
      <w:divBdr>
        <w:top w:val="none" w:sz="0" w:space="0" w:color="auto"/>
        <w:left w:val="none" w:sz="0" w:space="0" w:color="auto"/>
        <w:bottom w:val="none" w:sz="0" w:space="0" w:color="auto"/>
        <w:right w:val="none" w:sz="0" w:space="0" w:color="auto"/>
      </w:divBdr>
    </w:div>
    <w:div w:id="1512524821">
      <w:bodyDiv w:val="1"/>
      <w:marLeft w:val="0"/>
      <w:marRight w:val="0"/>
      <w:marTop w:val="0"/>
      <w:marBottom w:val="0"/>
      <w:divBdr>
        <w:top w:val="none" w:sz="0" w:space="0" w:color="auto"/>
        <w:left w:val="none" w:sz="0" w:space="0" w:color="auto"/>
        <w:bottom w:val="none" w:sz="0" w:space="0" w:color="auto"/>
        <w:right w:val="none" w:sz="0" w:space="0" w:color="auto"/>
      </w:divBdr>
    </w:div>
    <w:div w:id="1684939249">
      <w:bodyDiv w:val="1"/>
      <w:marLeft w:val="0"/>
      <w:marRight w:val="0"/>
      <w:marTop w:val="0"/>
      <w:marBottom w:val="0"/>
      <w:divBdr>
        <w:top w:val="none" w:sz="0" w:space="0" w:color="auto"/>
        <w:left w:val="none" w:sz="0" w:space="0" w:color="auto"/>
        <w:bottom w:val="none" w:sz="0" w:space="0" w:color="auto"/>
        <w:right w:val="none" w:sz="0" w:space="0" w:color="auto"/>
      </w:divBdr>
      <w:divsChild>
        <w:div w:id="1505433646">
          <w:marLeft w:val="0"/>
          <w:marRight w:val="0"/>
          <w:marTop w:val="0"/>
          <w:marBottom w:val="0"/>
          <w:divBdr>
            <w:top w:val="none" w:sz="0" w:space="0" w:color="auto"/>
            <w:left w:val="none" w:sz="0" w:space="0" w:color="auto"/>
            <w:bottom w:val="none" w:sz="0" w:space="0" w:color="auto"/>
            <w:right w:val="none" w:sz="0" w:space="0" w:color="auto"/>
          </w:divBdr>
        </w:div>
      </w:divsChild>
    </w:div>
    <w:div w:id="1693460174">
      <w:bodyDiv w:val="1"/>
      <w:marLeft w:val="0"/>
      <w:marRight w:val="0"/>
      <w:marTop w:val="0"/>
      <w:marBottom w:val="0"/>
      <w:divBdr>
        <w:top w:val="none" w:sz="0" w:space="0" w:color="auto"/>
        <w:left w:val="none" w:sz="0" w:space="0" w:color="auto"/>
        <w:bottom w:val="none" w:sz="0" w:space="0" w:color="auto"/>
        <w:right w:val="none" w:sz="0" w:space="0" w:color="auto"/>
      </w:divBdr>
    </w:div>
    <w:div w:id="1701665125">
      <w:bodyDiv w:val="1"/>
      <w:marLeft w:val="0"/>
      <w:marRight w:val="0"/>
      <w:marTop w:val="0"/>
      <w:marBottom w:val="0"/>
      <w:divBdr>
        <w:top w:val="none" w:sz="0" w:space="0" w:color="auto"/>
        <w:left w:val="none" w:sz="0" w:space="0" w:color="auto"/>
        <w:bottom w:val="none" w:sz="0" w:space="0" w:color="auto"/>
        <w:right w:val="none" w:sz="0" w:space="0" w:color="auto"/>
      </w:divBdr>
    </w:div>
    <w:div w:id="1736314969">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2034646819">
      <w:bodyDiv w:val="1"/>
      <w:marLeft w:val="0"/>
      <w:marRight w:val="0"/>
      <w:marTop w:val="0"/>
      <w:marBottom w:val="0"/>
      <w:divBdr>
        <w:top w:val="none" w:sz="0" w:space="0" w:color="auto"/>
        <w:left w:val="none" w:sz="0" w:space="0" w:color="auto"/>
        <w:bottom w:val="none" w:sz="0" w:space="0" w:color="auto"/>
        <w:right w:val="none" w:sz="0" w:space="0" w:color="auto"/>
      </w:divBdr>
    </w:div>
    <w:div w:id="2128234340">
      <w:bodyDiv w:val="1"/>
      <w:marLeft w:val="0"/>
      <w:marRight w:val="0"/>
      <w:marTop w:val="0"/>
      <w:marBottom w:val="0"/>
      <w:divBdr>
        <w:top w:val="none" w:sz="0" w:space="0" w:color="auto"/>
        <w:left w:val="none" w:sz="0" w:space="0" w:color="auto"/>
        <w:bottom w:val="none" w:sz="0" w:space="0" w:color="auto"/>
        <w:right w:val="none" w:sz="0" w:space="0" w:color="auto"/>
      </w:divBdr>
    </w:div>
    <w:div w:id="2130122997">
      <w:bodyDiv w:val="1"/>
      <w:marLeft w:val="0"/>
      <w:marRight w:val="0"/>
      <w:marTop w:val="0"/>
      <w:marBottom w:val="0"/>
      <w:divBdr>
        <w:top w:val="none" w:sz="0" w:space="0" w:color="auto"/>
        <w:left w:val="none" w:sz="0" w:space="0" w:color="auto"/>
        <w:bottom w:val="none" w:sz="0" w:space="0" w:color="auto"/>
        <w:right w:val="none" w:sz="0" w:space="0" w:color="auto"/>
      </w:divBdr>
      <w:divsChild>
        <w:div w:id="1259018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75F9B3-7734-4F5A-B2AD-BE1431FA3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5932</Words>
  <Characters>32632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10</cp:revision>
  <dcterms:created xsi:type="dcterms:W3CDTF">2025-07-02T20:57:00Z</dcterms:created>
  <dcterms:modified xsi:type="dcterms:W3CDTF">2025-08-19T18:12:00Z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