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4BBC" w:rsidRPr="009A2103" w:rsidRDefault="002C4BBC" w:rsidP="009A2103">
      <w:pPr>
        <w:widowControl w:val="0"/>
        <w:pBdr>
          <w:top w:val="nil"/>
          <w:left w:val="nil"/>
          <w:bottom w:val="nil"/>
          <w:right w:val="nil"/>
          <w:between w:val="nil"/>
        </w:pBdr>
        <w:spacing w:line="276" w:lineRule="auto"/>
        <w:ind w:right="-426"/>
        <w:rPr>
          <w:rFonts w:ascii="Palatino Linotype" w:hAnsi="Palatino Linotype"/>
        </w:rPr>
      </w:pPr>
    </w:p>
    <w:p w:rsidR="002C4BBC" w:rsidRPr="009E7976" w:rsidRDefault="005D0A09" w:rsidP="009A2103">
      <w:pPr>
        <w:tabs>
          <w:tab w:val="left" w:pos="3465"/>
        </w:tabs>
        <w:spacing w:line="360" w:lineRule="auto"/>
        <w:ind w:right="-426"/>
        <w:jc w:val="both"/>
        <w:rPr>
          <w:rFonts w:ascii="Palatino Linotype" w:eastAsia="Palatino Linotype" w:hAnsi="Palatino Linotype" w:cs="Palatino Linotype"/>
        </w:rPr>
      </w:pPr>
      <w:r w:rsidRPr="009E7976">
        <w:rPr>
          <w:rFonts w:ascii="Palatino Linotype" w:eastAsia="Palatino Linotype" w:hAnsi="Palatino Linotype" w:cs="Palatino Linotype"/>
        </w:rPr>
        <w:t>Resolución del Pleno del Instituto de Transparencia, Acceso a la Información Pública y Protección de Datos Personales del Estado de México y Municipios, con domicilio en Metepec, Estado de México; de fecha veinte (20) de marzo de dos mil veinticinco.</w:t>
      </w:r>
    </w:p>
    <w:p w:rsidR="002C4BBC" w:rsidRPr="009E7976" w:rsidRDefault="002C4BBC" w:rsidP="009A2103">
      <w:pPr>
        <w:tabs>
          <w:tab w:val="left" w:pos="3465"/>
        </w:tabs>
        <w:spacing w:line="360" w:lineRule="auto"/>
        <w:ind w:right="-426"/>
        <w:jc w:val="both"/>
        <w:rPr>
          <w:rFonts w:ascii="Palatino Linotype" w:eastAsia="Palatino Linotype" w:hAnsi="Palatino Linotype" w:cs="Palatino Linotype"/>
        </w:rPr>
      </w:pPr>
    </w:p>
    <w:p w:rsidR="002C4BBC" w:rsidRPr="009E7976" w:rsidRDefault="005D0A09" w:rsidP="009A2103">
      <w:pPr>
        <w:spacing w:line="360" w:lineRule="auto"/>
        <w:ind w:right="-426"/>
        <w:jc w:val="both"/>
        <w:rPr>
          <w:rFonts w:ascii="Palatino Linotype" w:eastAsia="Palatino Linotype" w:hAnsi="Palatino Linotype" w:cs="Palatino Linotype"/>
        </w:rPr>
      </w:pPr>
      <w:r w:rsidRPr="009E7976">
        <w:rPr>
          <w:rFonts w:ascii="Palatino Linotype" w:eastAsia="Palatino Linotype" w:hAnsi="Palatino Linotype" w:cs="Palatino Linotype"/>
          <w:b/>
        </w:rPr>
        <w:t>VISTO</w:t>
      </w:r>
      <w:r w:rsidRPr="009E7976">
        <w:rPr>
          <w:rFonts w:ascii="Palatino Linotype" w:eastAsia="Palatino Linotype" w:hAnsi="Palatino Linotype" w:cs="Palatino Linotype"/>
        </w:rPr>
        <w:t xml:space="preserve"> el expediente electrónico formado con motivo del recurso de revisión </w:t>
      </w:r>
      <w:r w:rsidR="00E97EF9" w:rsidRPr="009E7976">
        <w:rPr>
          <w:rFonts w:ascii="Palatino Linotype" w:eastAsia="Palatino Linotype" w:hAnsi="Palatino Linotype" w:cs="Palatino Linotype"/>
          <w:b/>
        </w:rPr>
        <w:t>0</w:t>
      </w:r>
      <w:r w:rsidRPr="009E7976">
        <w:rPr>
          <w:rFonts w:ascii="Palatino Linotype" w:eastAsia="Palatino Linotype" w:hAnsi="Palatino Linotype" w:cs="Palatino Linotype"/>
          <w:b/>
        </w:rPr>
        <w:t xml:space="preserve">5633/INFOEM/IP/RR/2024, </w:t>
      </w:r>
      <w:r w:rsidRPr="009E7976">
        <w:rPr>
          <w:rFonts w:ascii="Palatino Linotype" w:eastAsia="Palatino Linotype" w:hAnsi="Palatino Linotype" w:cs="Palatino Linotype"/>
        </w:rPr>
        <w:t>promovido por</w:t>
      </w:r>
      <w:r w:rsidRPr="009E7976">
        <w:rPr>
          <w:rFonts w:ascii="Palatino Linotype" w:eastAsia="Palatino Linotype" w:hAnsi="Palatino Linotype" w:cs="Palatino Linotype"/>
          <w:b/>
        </w:rPr>
        <w:t xml:space="preserve"> </w:t>
      </w:r>
      <w:r w:rsidR="007E765E">
        <w:rPr>
          <w:rFonts w:ascii="Palatino Linotype" w:eastAsia="Palatino Linotype" w:hAnsi="Palatino Linotype" w:cs="Palatino Linotype"/>
          <w:b/>
        </w:rPr>
        <w:t>XXXX</w:t>
      </w:r>
      <w:r w:rsidRPr="009E7976">
        <w:rPr>
          <w:rFonts w:ascii="Palatino Linotype" w:eastAsia="Palatino Linotype" w:hAnsi="Palatino Linotype" w:cs="Palatino Linotype"/>
          <w:b/>
        </w:rPr>
        <w:t>,</w:t>
      </w:r>
      <w:r w:rsidRPr="009E7976">
        <w:rPr>
          <w:rFonts w:ascii="Palatino Linotype" w:eastAsia="Palatino Linotype" w:hAnsi="Palatino Linotype" w:cs="Palatino Linotype"/>
        </w:rPr>
        <w:t xml:space="preserve"> a quien en lo sucesivo se le identificará como </w:t>
      </w:r>
      <w:r w:rsidRPr="009E7976">
        <w:rPr>
          <w:rFonts w:ascii="Palatino Linotype" w:eastAsia="Palatino Linotype" w:hAnsi="Palatino Linotype" w:cs="Palatino Linotype"/>
          <w:b/>
        </w:rPr>
        <w:t>RECURRENTE</w:t>
      </w:r>
      <w:r w:rsidRPr="009E7976">
        <w:rPr>
          <w:rFonts w:ascii="Palatino Linotype" w:eastAsia="Palatino Linotype" w:hAnsi="Palatino Linotype" w:cs="Palatino Linotype"/>
        </w:rPr>
        <w:t xml:space="preserve">, en contra de la respuesta de la </w:t>
      </w:r>
      <w:r w:rsidRPr="009E7976">
        <w:rPr>
          <w:rFonts w:ascii="Palatino Linotype" w:eastAsia="Palatino Linotype" w:hAnsi="Palatino Linotype" w:cs="Palatino Linotype"/>
          <w:b/>
        </w:rPr>
        <w:t xml:space="preserve">SECRETARÍA DE DESARROLLO URBANO E INFRAESTRUCTURA, </w:t>
      </w:r>
      <w:r w:rsidRPr="009E7976">
        <w:rPr>
          <w:rFonts w:ascii="Palatino Linotype" w:eastAsia="Palatino Linotype" w:hAnsi="Palatino Linotype" w:cs="Palatino Linotype"/>
        </w:rPr>
        <w:t>en adelante el</w:t>
      </w:r>
      <w:r w:rsidRPr="009E7976">
        <w:rPr>
          <w:rFonts w:ascii="Palatino Linotype" w:eastAsia="Palatino Linotype" w:hAnsi="Palatino Linotype" w:cs="Palatino Linotype"/>
          <w:b/>
        </w:rPr>
        <w:t xml:space="preserve"> SUJETO OBLIGADO</w:t>
      </w:r>
      <w:r w:rsidRPr="009E7976">
        <w:rPr>
          <w:rFonts w:ascii="Palatino Linotype" w:eastAsia="Palatino Linotype" w:hAnsi="Palatino Linotype" w:cs="Palatino Linotype"/>
        </w:rPr>
        <w:t>, se procede a dictar la presente resolución, con base en los siguientes:</w:t>
      </w:r>
    </w:p>
    <w:p w:rsidR="002C4BBC" w:rsidRPr="009E7976" w:rsidRDefault="002C4BBC" w:rsidP="009A2103">
      <w:pPr>
        <w:spacing w:line="360" w:lineRule="auto"/>
        <w:ind w:right="-426"/>
        <w:jc w:val="both"/>
        <w:rPr>
          <w:rFonts w:ascii="Palatino Linotype" w:eastAsia="Palatino Linotype" w:hAnsi="Palatino Linotype" w:cs="Palatino Linotype"/>
          <w:b/>
        </w:rPr>
      </w:pPr>
    </w:p>
    <w:p w:rsidR="002C4BBC" w:rsidRPr="009E7976" w:rsidRDefault="005D0A09" w:rsidP="009A2103">
      <w:pPr>
        <w:pStyle w:val="Ttulo1"/>
        <w:spacing w:before="0" w:line="360" w:lineRule="auto"/>
        <w:ind w:right="-426"/>
        <w:jc w:val="center"/>
        <w:rPr>
          <w:rFonts w:ascii="Palatino Linotype" w:eastAsia="Palatino Linotype" w:hAnsi="Palatino Linotype" w:cs="Palatino Linotype"/>
          <w:b/>
          <w:color w:val="000000"/>
          <w:sz w:val="24"/>
          <w:szCs w:val="24"/>
        </w:rPr>
      </w:pPr>
      <w:r w:rsidRPr="009E7976">
        <w:rPr>
          <w:rFonts w:ascii="Palatino Linotype" w:eastAsia="Palatino Linotype" w:hAnsi="Palatino Linotype" w:cs="Palatino Linotype"/>
          <w:b/>
          <w:color w:val="000000"/>
          <w:sz w:val="24"/>
          <w:szCs w:val="24"/>
        </w:rPr>
        <w:t>A N T E C E D E N T E S</w:t>
      </w:r>
    </w:p>
    <w:p w:rsidR="002C4BBC" w:rsidRPr="009E7976" w:rsidRDefault="002C4BBC" w:rsidP="009A2103">
      <w:pPr>
        <w:ind w:right="-426"/>
        <w:rPr>
          <w:rFonts w:ascii="Palatino Linotype" w:hAnsi="Palatino Linotype"/>
        </w:rPr>
      </w:pPr>
    </w:p>
    <w:p w:rsidR="002C4BBC" w:rsidRPr="009E7976" w:rsidRDefault="005D0A09" w:rsidP="009A2103">
      <w:pPr>
        <w:numPr>
          <w:ilvl w:val="0"/>
          <w:numId w:val="1"/>
        </w:numPr>
        <w:pBdr>
          <w:top w:val="nil"/>
          <w:left w:val="nil"/>
          <w:bottom w:val="nil"/>
          <w:right w:val="nil"/>
          <w:between w:val="nil"/>
        </w:pBdr>
        <w:tabs>
          <w:tab w:val="left" w:pos="0"/>
        </w:tabs>
        <w:spacing w:line="360" w:lineRule="auto"/>
        <w:ind w:left="0" w:right="-426" w:firstLine="0"/>
        <w:jc w:val="both"/>
        <w:rPr>
          <w:rFonts w:ascii="Palatino Linotype" w:hAnsi="Palatino Linotype"/>
          <w:color w:val="000000"/>
        </w:rPr>
      </w:pPr>
      <w:r w:rsidRPr="009E7976">
        <w:rPr>
          <w:rFonts w:ascii="Palatino Linotype" w:eastAsia="Palatino Linotype" w:hAnsi="Palatino Linotype" w:cs="Palatino Linotype"/>
          <w:color w:val="000000"/>
        </w:rPr>
        <w:t>El día</w:t>
      </w:r>
      <w:r w:rsidRPr="009E7976">
        <w:rPr>
          <w:rFonts w:ascii="Palatino Linotype" w:eastAsia="Palatino Linotype" w:hAnsi="Palatino Linotype" w:cs="Palatino Linotype"/>
          <w:b/>
          <w:color w:val="000000"/>
        </w:rPr>
        <w:t xml:space="preserve"> veintisiete de agosto de dos mil veinticuatro, </w:t>
      </w:r>
      <w:r w:rsidRPr="009E7976">
        <w:rPr>
          <w:rFonts w:ascii="Palatino Linotype" w:eastAsia="Palatino Linotype" w:hAnsi="Palatino Linotype" w:cs="Palatino Linotype"/>
          <w:color w:val="000000"/>
        </w:rPr>
        <w:t xml:space="preserve">se presentó ante el </w:t>
      </w:r>
      <w:r w:rsidRPr="009E7976">
        <w:rPr>
          <w:rFonts w:ascii="Palatino Linotype" w:eastAsia="Palatino Linotype" w:hAnsi="Palatino Linotype" w:cs="Palatino Linotype"/>
          <w:b/>
          <w:color w:val="000000"/>
        </w:rPr>
        <w:t>SUJETO OBLIGADO</w:t>
      </w:r>
      <w:r w:rsidRPr="009E7976">
        <w:rPr>
          <w:rFonts w:ascii="Palatino Linotype" w:eastAsia="Palatino Linotype" w:hAnsi="Palatino Linotype" w:cs="Palatino Linotype"/>
          <w:color w:val="000000"/>
        </w:rPr>
        <w:t xml:space="preserve"> vía SAIMEX, la solicitud de información pública registrada con el número</w:t>
      </w:r>
      <w:r w:rsidRPr="009E7976">
        <w:rPr>
          <w:rFonts w:ascii="Palatino Linotype" w:eastAsia="Palatino Linotype" w:hAnsi="Palatino Linotype" w:cs="Palatino Linotype"/>
          <w:b/>
          <w:color w:val="000000"/>
        </w:rPr>
        <w:t xml:space="preserve"> 00219/SEDUI/IP/2024; </w:t>
      </w:r>
      <w:r w:rsidRPr="009E7976">
        <w:rPr>
          <w:rFonts w:ascii="Palatino Linotype" w:eastAsia="Palatino Linotype" w:hAnsi="Palatino Linotype" w:cs="Palatino Linotype"/>
        </w:rPr>
        <w:t>en la que</w:t>
      </w:r>
      <w:r w:rsidRPr="009E7976">
        <w:rPr>
          <w:rFonts w:ascii="Palatino Linotype" w:eastAsia="Palatino Linotype" w:hAnsi="Palatino Linotype" w:cs="Palatino Linotype"/>
          <w:color w:val="000000"/>
        </w:rPr>
        <w:t xml:space="preserve"> se solicitó la siguiente información:</w:t>
      </w:r>
    </w:p>
    <w:p w:rsidR="002C4BBC" w:rsidRPr="009E7976" w:rsidRDefault="002C4BBC" w:rsidP="009A2103">
      <w:pPr>
        <w:pBdr>
          <w:top w:val="nil"/>
          <w:left w:val="nil"/>
          <w:bottom w:val="nil"/>
          <w:right w:val="nil"/>
          <w:between w:val="nil"/>
        </w:pBdr>
        <w:spacing w:line="360" w:lineRule="auto"/>
        <w:ind w:right="-426"/>
        <w:jc w:val="both"/>
        <w:rPr>
          <w:rFonts w:ascii="Palatino Linotype" w:eastAsia="Palatino Linotype" w:hAnsi="Palatino Linotype" w:cs="Palatino Linotype"/>
          <w:color w:val="000000"/>
        </w:rPr>
      </w:pPr>
    </w:p>
    <w:p w:rsidR="002C4BBC" w:rsidRPr="009E7976" w:rsidRDefault="005D0A09" w:rsidP="009A2103">
      <w:pPr>
        <w:pBdr>
          <w:top w:val="nil"/>
          <w:left w:val="nil"/>
          <w:bottom w:val="nil"/>
          <w:right w:val="nil"/>
          <w:between w:val="nil"/>
        </w:pBdr>
        <w:ind w:left="1134" w:right="141"/>
        <w:jc w:val="both"/>
        <w:rPr>
          <w:rFonts w:ascii="Palatino Linotype" w:eastAsia="Palatino Linotype" w:hAnsi="Palatino Linotype" w:cs="Palatino Linotype"/>
          <w:color w:val="000000"/>
        </w:rPr>
      </w:pPr>
      <w:r w:rsidRPr="009E7976">
        <w:rPr>
          <w:rFonts w:ascii="Palatino Linotype" w:eastAsia="Palatino Linotype" w:hAnsi="Palatino Linotype" w:cs="Palatino Linotype"/>
          <w:i/>
          <w:color w:val="000000"/>
        </w:rPr>
        <w:t xml:space="preserve">“Que por medio del presente ocurso, con fundamento en lo establecido en los artículos 8, y 35 fracción V; artículo XXIV de la Declaración Americana de los Deberes y Derechos del Hombre; solicito respetuosamente se me entregue de forma clara, precisa y completa la información pública en lo que a continuación se cita en el numeral romano I. I.- Toda la documentación respecto al “Acta de la entrega total y definitiva de las obras” del conjunto urbano Villas del Campo, Municipio de Calimaya conforme lo establece el punto “DECÍMO” del acuerdo de autorización de fecha 2 de enero del año 2007 y que versa: “Al momento de efectuar las obras de infraestructura primaria, de urbanización y de equipamiento otorgaran a favor del municipio una fianza por un monto igual al 20% del valor </w:t>
      </w:r>
      <w:r w:rsidRPr="009E7976">
        <w:rPr>
          <w:rFonts w:ascii="Palatino Linotype" w:eastAsia="Palatino Linotype" w:hAnsi="Palatino Linotype" w:cs="Palatino Linotype"/>
          <w:i/>
          <w:color w:val="000000"/>
        </w:rPr>
        <w:lastRenderedPageBreak/>
        <w:t>de las obras y por un periodo de dos a</w:t>
      </w:r>
      <w:bookmarkStart w:id="0" w:name="_GoBack"/>
      <w:bookmarkEnd w:id="0"/>
      <w:r w:rsidRPr="009E7976">
        <w:rPr>
          <w:rFonts w:ascii="Palatino Linotype" w:eastAsia="Palatino Linotype" w:hAnsi="Palatino Linotype" w:cs="Palatino Linotype"/>
          <w:i/>
          <w:color w:val="000000"/>
        </w:rPr>
        <w:t>ños, los cuales se contarán a partir de la fecha que consigne el acta de entrega total y definitiva de las obras conforme lo establece el Reglamento del Libro Quinto del Referido Código Administrativo.,.</w:t>
      </w:r>
      <w:r w:rsidRPr="009E7976">
        <w:rPr>
          <w:rFonts w:ascii="Palatino Linotype" w:eastAsia="Palatino Linotype" w:hAnsi="Palatino Linotype" w:cs="Palatino Linotype"/>
          <w:color w:val="000000"/>
        </w:rPr>
        <w:t>” (SIC.)</w:t>
      </w:r>
    </w:p>
    <w:p w:rsidR="002C4BBC" w:rsidRPr="009E7976" w:rsidRDefault="002C4BBC" w:rsidP="009A2103">
      <w:pPr>
        <w:pBdr>
          <w:top w:val="nil"/>
          <w:left w:val="nil"/>
          <w:bottom w:val="nil"/>
          <w:right w:val="nil"/>
          <w:between w:val="nil"/>
        </w:pBdr>
        <w:spacing w:line="276" w:lineRule="auto"/>
        <w:ind w:left="567" w:right="-426"/>
        <w:jc w:val="both"/>
        <w:rPr>
          <w:rFonts w:ascii="Palatino Linotype" w:eastAsia="Palatino Linotype" w:hAnsi="Palatino Linotype" w:cs="Palatino Linotype"/>
          <w:color w:val="000000"/>
        </w:rPr>
      </w:pPr>
    </w:p>
    <w:p w:rsidR="002C4BBC" w:rsidRPr="009E7976" w:rsidRDefault="005D0A09" w:rsidP="009A2103">
      <w:pPr>
        <w:numPr>
          <w:ilvl w:val="0"/>
          <w:numId w:val="5"/>
        </w:numPr>
        <w:pBdr>
          <w:top w:val="nil"/>
          <w:left w:val="nil"/>
          <w:bottom w:val="nil"/>
          <w:right w:val="nil"/>
          <w:between w:val="nil"/>
        </w:pBdr>
        <w:spacing w:line="360" w:lineRule="auto"/>
        <w:ind w:right="-426"/>
        <w:jc w:val="both"/>
        <w:rPr>
          <w:rFonts w:ascii="Palatino Linotype" w:eastAsia="Palatino Linotype" w:hAnsi="Palatino Linotype" w:cs="Palatino Linotype"/>
          <w:i/>
          <w:color w:val="000000"/>
        </w:rPr>
      </w:pPr>
      <w:r w:rsidRPr="009E7976">
        <w:rPr>
          <w:rFonts w:ascii="Palatino Linotype" w:eastAsia="Palatino Linotype" w:hAnsi="Palatino Linotype" w:cs="Palatino Linotype"/>
          <w:color w:val="000000"/>
        </w:rPr>
        <w:t xml:space="preserve">Señaló como modalidad de entrega de la información a través del </w:t>
      </w:r>
      <w:r w:rsidRPr="009E7976">
        <w:rPr>
          <w:rFonts w:ascii="Palatino Linotype" w:eastAsia="Palatino Linotype" w:hAnsi="Palatino Linotype" w:cs="Palatino Linotype"/>
          <w:b/>
          <w:color w:val="000000"/>
        </w:rPr>
        <w:t>SAIMEX.</w:t>
      </w:r>
    </w:p>
    <w:p w:rsidR="002C4BBC" w:rsidRPr="009E7976" w:rsidRDefault="002C4BBC" w:rsidP="009A2103">
      <w:pPr>
        <w:pBdr>
          <w:top w:val="nil"/>
          <w:left w:val="nil"/>
          <w:bottom w:val="nil"/>
          <w:right w:val="nil"/>
          <w:between w:val="nil"/>
        </w:pBdr>
        <w:spacing w:line="360" w:lineRule="auto"/>
        <w:ind w:left="360" w:right="-426"/>
        <w:jc w:val="both"/>
        <w:rPr>
          <w:rFonts w:ascii="Palatino Linotype" w:eastAsia="Palatino Linotype" w:hAnsi="Palatino Linotype" w:cs="Palatino Linotype"/>
          <w:i/>
          <w:color w:val="000000"/>
        </w:rPr>
      </w:pPr>
    </w:p>
    <w:p w:rsidR="002C4BBC" w:rsidRPr="009E7976" w:rsidRDefault="005D0A09" w:rsidP="009A2103">
      <w:pPr>
        <w:numPr>
          <w:ilvl w:val="0"/>
          <w:numId w:val="1"/>
        </w:numPr>
        <w:pBdr>
          <w:top w:val="nil"/>
          <w:left w:val="nil"/>
          <w:bottom w:val="nil"/>
          <w:right w:val="nil"/>
          <w:between w:val="nil"/>
        </w:pBdr>
        <w:tabs>
          <w:tab w:val="left" w:pos="0"/>
        </w:tabs>
        <w:spacing w:line="360" w:lineRule="auto"/>
        <w:ind w:left="0" w:right="-426" w:firstLine="0"/>
        <w:jc w:val="both"/>
        <w:rPr>
          <w:rFonts w:ascii="Palatino Linotype" w:eastAsia="Palatino Linotype" w:hAnsi="Palatino Linotype" w:cs="Palatino Linotype"/>
          <w:color w:val="000000"/>
        </w:rPr>
      </w:pPr>
      <w:r w:rsidRPr="009E7976">
        <w:rPr>
          <w:rFonts w:ascii="Palatino Linotype" w:eastAsia="Palatino Linotype" w:hAnsi="Palatino Linotype" w:cs="Palatino Linotype"/>
          <w:color w:val="000000"/>
        </w:rPr>
        <w:t xml:space="preserve">El </w:t>
      </w:r>
      <w:r w:rsidRPr="009E7976">
        <w:rPr>
          <w:rFonts w:ascii="Palatino Linotype" w:eastAsia="Palatino Linotype" w:hAnsi="Palatino Linotype" w:cs="Palatino Linotype"/>
          <w:b/>
          <w:color w:val="000000"/>
        </w:rPr>
        <w:t xml:space="preserve">veintinueve de agosto de dos mil veinticuatro, </w:t>
      </w:r>
      <w:r w:rsidRPr="009E7976">
        <w:rPr>
          <w:rFonts w:ascii="Palatino Linotype" w:eastAsia="Palatino Linotype" w:hAnsi="Palatino Linotype" w:cs="Palatino Linotype"/>
          <w:color w:val="000000"/>
        </w:rPr>
        <w:t xml:space="preserve">el </w:t>
      </w:r>
      <w:r w:rsidRPr="009E7976">
        <w:rPr>
          <w:rFonts w:ascii="Palatino Linotype" w:eastAsia="Palatino Linotype" w:hAnsi="Palatino Linotype" w:cs="Palatino Linotype"/>
          <w:b/>
          <w:color w:val="000000"/>
        </w:rPr>
        <w:t xml:space="preserve">SUJETO OBLIGADO </w:t>
      </w:r>
      <w:r w:rsidRPr="009E7976">
        <w:rPr>
          <w:rFonts w:ascii="Palatino Linotype" w:eastAsia="Palatino Linotype" w:hAnsi="Palatino Linotype" w:cs="Palatino Linotype"/>
        </w:rPr>
        <w:t>giró</w:t>
      </w:r>
      <w:r w:rsidRPr="009E7976">
        <w:rPr>
          <w:rFonts w:ascii="Palatino Linotype" w:eastAsia="Palatino Linotype" w:hAnsi="Palatino Linotype" w:cs="Palatino Linotype"/>
          <w:color w:val="000000"/>
        </w:rPr>
        <w:t xml:space="preserve"> los requerimientos de información para que fuera atendida la solicitud de información </w:t>
      </w:r>
      <w:r w:rsidRPr="009E7976">
        <w:rPr>
          <w:rFonts w:ascii="Palatino Linotype" w:eastAsia="Palatino Linotype" w:hAnsi="Palatino Linotype" w:cs="Palatino Linotype"/>
          <w:b/>
          <w:color w:val="000000"/>
        </w:rPr>
        <w:t xml:space="preserve">00219/SEDUI/IP/2024. </w:t>
      </w:r>
    </w:p>
    <w:p w:rsidR="002C4BBC" w:rsidRPr="009E7976" w:rsidRDefault="002C4BBC" w:rsidP="009A2103">
      <w:pPr>
        <w:pBdr>
          <w:top w:val="nil"/>
          <w:left w:val="nil"/>
          <w:bottom w:val="nil"/>
          <w:right w:val="nil"/>
          <w:between w:val="nil"/>
        </w:pBdr>
        <w:tabs>
          <w:tab w:val="left" w:pos="0"/>
        </w:tabs>
        <w:spacing w:line="360" w:lineRule="auto"/>
        <w:ind w:right="-426"/>
        <w:jc w:val="both"/>
        <w:rPr>
          <w:rFonts w:ascii="Palatino Linotype" w:eastAsia="Palatino Linotype" w:hAnsi="Palatino Linotype" w:cs="Palatino Linotype"/>
          <w:i/>
          <w:color w:val="000000"/>
        </w:rPr>
      </w:pPr>
    </w:p>
    <w:p w:rsidR="002C4BBC" w:rsidRPr="009E7976" w:rsidRDefault="005D0A09" w:rsidP="009A2103">
      <w:pPr>
        <w:numPr>
          <w:ilvl w:val="0"/>
          <w:numId w:val="1"/>
        </w:numPr>
        <w:pBdr>
          <w:top w:val="nil"/>
          <w:left w:val="nil"/>
          <w:bottom w:val="nil"/>
          <w:right w:val="nil"/>
          <w:between w:val="nil"/>
        </w:pBdr>
        <w:tabs>
          <w:tab w:val="left" w:pos="0"/>
        </w:tabs>
        <w:spacing w:line="360" w:lineRule="auto"/>
        <w:ind w:left="0" w:right="-426" w:firstLine="0"/>
        <w:jc w:val="both"/>
        <w:rPr>
          <w:rFonts w:ascii="Palatino Linotype" w:eastAsia="Palatino Linotype" w:hAnsi="Palatino Linotype" w:cs="Palatino Linotype"/>
          <w:color w:val="000000"/>
        </w:rPr>
      </w:pPr>
      <w:r w:rsidRPr="009E7976">
        <w:rPr>
          <w:rFonts w:ascii="Palatino Linotype" w:eastAsia="Palatino Linotype" w:hAnsi="Palatino Linotype" w:cs="Palatino Linotype"/>
          <w:color w:val="000000"/>
        </w:rPr>
        <w:t xml:space="preserve">El </w:t>
      </w:r>
      <w:r w:rsidRPr="009E7976">
        <w:rPr>
          <w:rFonts w:ascii="Palatino Linotype" w:eastAsia="Palatino Linotype" w:hAnsi="Palatino Linotype" w:cs="Palatino Linotype"/>
          <w:b/>
          <w:color w:val="000000"/>
        </w:rPr>
        <w:t>diez de septiembre de dos mil veinticuatro</w:t>
      </w:r>
      <w:r w:rsidRPr="009E7976">
        <w:rPr>
          <w:rFonts w:ascii="Palatino Linotype" w:eastAsia="Palatino Linotype" w:hAnsi="Palatino Linotype" w:cs="Palatino Linotype"/>
          <w:color w:val="000000"/>
        </w:rPr>
        <w:t xml:space="preserve">, el </w:t>
      </w:r>
      <w:r w:rsidRPr="009E7976">
        <w:rPr>
          <w:rFonts w:ascii="Palatino Linotype" w:eastAsia="Palatino Linotype" w:hAnsi="Palatino Linotype" w:cs="Palatino Linotype"/>
          <w:b/>
          <w:color w:val="000000"/>
        </w:rPr>
        <w:t xml:space="preserve">SUJETO OBLIGADO, </w:t>
      </w:r>
      <w:r w:rsidRPr="009E7976">
        <w:rPr>
          <w:rFonts w:ascii="Palatino Linotype" w:eastAsia="Palatino Linotype" w:hAnsi="Palatino Linotype" w:cs="Palatino Linotype"/>
        </w:rPr>
        <w:t>entregó</w:t>
      </w:r>
      <w:r w:rsidRPr="009E7976">
        <w:rPr>
          <w:rFonts w:ascii="Palatino Linotype" w:eastAsia="Palatino Linotype" w:hAnsi="Palatino Linotype" w:cs="Palatino Linotype"/>
          <w:color w:val="000000"/>
        </w:rPr>
        <w:t xml:space="preserve"> ocho archivos en formato pdf, cuyo contenido grosso modo es el siguiente. </w:t>
      </w:r>
    </w:p>
    <w:p w:rsidR="002C4BBC" w:rsidRPr="009E7976" w:rsidRDefault="005D0A09" w:rsidP="009A2103">
      <w:pPr>
        <w:pBdr>
          <w:top w:val="nil"/>
          <w:left w:val="nil"/>
          <w:bottom w:val="nil"/>
          <w:right w:val="nil"/>
          <w:between w:val="nil"/>
        </w:pBdr>
        <w:ind w:left="708" w:right="141"/>
        <w:jc w:val="both"/>
        <w:rPr>
          <w:rFonts w:ascii="Palatino Linotype" w:eastAsia="Palatino Linotype" w:hAnsi="Palatino Linotype" w:cs="Palatino Linotype"/>
          <w:i/>
          <w:color w:val="000000"/>
        </w:rPr>
      </w:pPr>
      <w:r w:rsidRPr="009E7976">
        <w:rPr>
          <w:rFonts w:ascii="Palatino Linotype" w:eastAsia="Palatino Linotype" w:hAnsi="Palatino Linotype" w:cs="Palatino Linotype"/>
          <w:b/>
          <w:i/>
          <w:color w:val="000000"/>
        </w:rPr>
        <w:t xml:space="preserve">RESP UT 219-2024 DGPU.pdf: </w:t>
      </w:r>
      <w:r w:rsidRPr="009E7976">
        <w:rPr>
          <w:rFonts w:ascii="Palatino Linotype" w:eastAsia="Palatino Linotype" w:hAnsi="Palatino Linotype" w:cs="Palatino Linotype"/>
          <w:i/>
          <w:color w:val="000000"/>
        </w:rPr>
        <w:t>oficio de la Directora de Planeación Urbana, mediante el cual informa derivado de una búsqueda exhaustiva y razonada en los registros de los archivos físicos que conforman el Sistema Estatal de Información del Desarrollo Urbano (SEIDU), el cual es parte integral de esta Dirección General de Planeación Urbana a su cargo,  hace del conocimiento del solicitante que NO SE LOCALIZÓ el acta de entrega total o definitiva de las obras correspondiente al conjunto urbano denominado "Villas del Campo", ubicado en el municipio de Calimaya, Estado de México.</w:t>
      </w:r>
    </w:p>
    <w:p w:rsidR="009A2103" w:rsidRPr="009E7976" w:rsidRDefault="009A2103" w:rsidP="009A2103">
      <w:pPr>
        <w:pBdr>
          <w:top w:val="nil"/>
          <w:left w:val="nil"/>
          <w:bottom w:val="nil"/>
          <w:right w:val="nil"/>
          <w:between w:val="nil"/>
        </w:pBdr>
        <w:ind w:left="708" w:right="141"/>
        <w:jc w:val="both"/>
        <w:rPr>
          <w:rFonts w:ascii="Palatino Linotype" w:eastAsia="Palatino Linotype" w:hAnsi="Palatino Linotype" w:cs="Palatino Linotype"/>
          <w:i/>
          <w:color w:val="000000"/>
        </w:rPr>
      </w:pPr>
    </w:p>
    <w:p w:rsidR="002C4BBC" w:rsidRPr="009E7976" w:rsidRDefault="005D0A09" w:rsidP="009A2103">
      <w:pPr>
        <w:pBdr>
          <w:top w:val="nil"/>
          <w:left w:val="nil"/>
          <w:bottom w:val="nil"/>
          <w:right w:val="nil"/>
          <w:between w:val="nil"/>
        </w:pBdr>
        <w:ind w:left="708" w:right="141"/>
        <w:jc w:val="both"/>
        <w:rPr>
          <w:rFonts w:ascii="Palatino Linotype" w:eastAsia="Palatino Linotype" w:hAnsi="Palatino Linotype" w:cs="Palatino Linotype"/>
          <w:b/>
          <w:i/>
          <w:color w:val="000000"/>
        </w:rPr>
      </w:pPr>
      <w:r w:rsidRPr="009E7976">
        <w:rPr>
          <w:rFonts w:ascii="Palatino Linotype" w:eastAsia="Palatino Linotype" w:hAnsi="Palatino Linotype" w:cs="Palatino Linotype"/>
          <w:i/>
          <w:color w:val="000000"/>
        </w:rPr>
        <w:t xml:space="preserve">En la misma respuesta informa que conforme a lo establecido en </w:t>
      </w:r>
      <w:r w:rsidRPr="009E7976">
        <w:rPr>
          <w:rFonts w:ascii="Palatino Linotype" w:eastAsia="Palatino Linotype" w:hAnsi="Palatino Linotype" w:cs="Palatino Linotype"/>
          <w:b/>
          <w:i/>
          <w:color w:val="000000"/>
        </w:rPr>
        <w:t>el artículo 12 del Reglamento Interior de la Secretaría de Desarrollo Urbano e Infraestructura, esta Dirección General de Planeación Urbana</w:t>
      </w:r>
      <w:r w:rsidRPr="009E7976">
        <w:rPr>
          <w:rFonts w:ascii="Palatino Linotype" w:eastAsia="Palatino Linotype" w:hAnsi="Palatino Linotype" w:cs="Palatino Linotype"/>
          <w:i/>
          <w:color w:val="000000"/>
        </w:rPr>
        <w:t xml:space="preserve"> </w:t>
      </w:r>
      <w:r w:rsidRPr="009E7976">
        <w:rPr>
          <w:rFonts w:ascii="Palatino Linotype" w:eastAsia="Palatino Linotype" w:hAnsi="Palatino Linotype" w:cs="Palatino Linotype"/>
          <w:b/>
          <w:i/>
          <w:color w:val="000000"/>
        </w:rPr>
        <w:t>no es el área administrativa de la Secretaría, encargada de generar información y/o documentación relativa a autorizaciones de conjuntos urbanos, fraccionamientos, unidades habitacionales, condominios, fusiones, subdivisiones, lotificaciones y relotificaciones de predios, así como su seguimiento administrativo y jurídico.</w:t>
      </w:r>
    </w:p>
    <w:p w:rsidR="002C4BBC" w:rsidRPr="009E7976" w:rsidRDefault="002C4BBC" w:rsidP="009A2103">
      <w:pPr>
        <w:pBdr>
          <w:top w:val="nil"/>
          <w:left w:val="nil"/>
          <w:bottom w:val="nil"/>
          <w:right w:val="nil"/>
          <w:between w:val="nil"/>
        </w:pBdr>
        <w:ind w:left="708" w:right="141"/>
        <w:jc w:val="both"/>
        <w:rPr>
          <w:rFonts w:ascii="Palatino Linotype" w:eastAsia="Palatino Linotype" w:hAnsi="Palatino Linotype" w:cs="Palatino Linotype"/>
          <w:b/>
          <w:i/>
          <w:color w:val="000000"/>
        </w:rPr>
      </w:pPr>
    </w:p>
    <w:p w:rsidR="002C4BBC" w:rsidRPr="009E7976" w:rsidRDefault="005D0A09" w:rsidP="009A2103">
      <w:pPr>
        <w:pBdr>
          <w:top w:val="nil"/>
          <w:left w:val="nil"/>
          <w:bottom w:val="nil"/>
          <w:right w:val="nil"/>
          <w:between w:val="nil"/>
        </w:pBdr>
        <w:ind w:left="708" w:right="141"/>
        <w:jc w:val="both"/>
        <w:rPr>
          <w:rFonts w:ascii="Palatino Linotype" w:eastAsia="Palatino Linotype" w:hAnsi="Palatino Linotype" w:cs="Palatino Linotype"/>
          <w:b/>
          <w:i/>
          <w:color w:val="000000"/>
        </w:rPr>
      </w:pPr>
      <w:r w:rsidRPr="009E7976">
        <w:rPr>
          <w:rFonts w:ascii="Palatino Linotype" w:eastAsia="Palatino Linotype" w:hAnsi="Palatino Linotype" w:cs="Palatino Linotype"/>
          <w:b/>
          <w:i/>
          <w:color w:val="000000"/>
        </w:rPr>
        <w:lastRenderedPageBreak/>
        <w:t xml:space="preserve">RESP UT 219-2024 DGOCU.pdf: </w:t>
      </w:r>
      <w:r w:rsidRPr="009E7976">
        <w:rPr>
          <w:rFonts w:ascii="Palatino Linotype" w:eastAsia="Palatino Linotype" w:hAnsi="Palatino Linotype" w:cs="Palatino Linotype"/>
          <w:i/>
          <w:color w:val="000000"/>
        </w:rPr>
        <w:t xml:space="preserve">oficio de la Directora General de Operación y  Control Urbano, mediante el cual informa que después de haberse llevado una búsqueda exhaustiva y razonable de los documentos peticionados por el solicitante, </w:t>
      </w:r>
      <w:r w:rsidRPr="009E7976">
        <w:rPr>
          <w:rFonts w:ascii="Palatino Linotype" w:eastAsia="Palatino Linotype" w:hAnsi="Palatino Linotype" w:cs="Palatino Linotype"/>
          <w:b/>
          <w:i/>
          <w:color w:val="000000"/>
        </w:rPr>
        <w:t>se localizaron en los archivos de la Dirección de Control Urbano, Obras y Áreas de Donación, Obras de esta Dirección General, los siguientes documentos: 1º Acta de Entrega - Recepción Parcial de número Urbanización y Equipamiento "Villas del Campo", de fecha 28 de agosto de 2012; Póliza de Fianza, con por un monto de fianza 88149140 00000 0000, con fecha de expedición 28 de agosto de 2012 a favor del municipio del Conjunto igual al 20% del valor de las obras. y Acta de Entrega - Recepción de las Obras de Urbanización Urbano "Villas del Campo", de fecha 23 de febrero de 2022.</w:t>
      </w:r>
    </w:p>
    <w:p w:rsidR="009A2103" w:rsidRPr="009E7976" w:rsidRDefault="009A2103" w:rsidP="009A2103">
      <w:pPr>
        <w:pBdr>
          <w:top w:val="nil"/>
          <w:left w:val="nil"/>
          <w:bottom w:val="nil"/>
          <w:right w:val="nil"/>
          <w:between w:val="nil"/>
        </w:pBdr>
        <w:ind w:left="708" w:right="141"/>
        <w:jc w:val="both"/>
        <w:rPr>
          <w:rFonts w:ascii="Palatino Linotype" w:eastAsia="Palatino Linotype" w:hAnsi="Palatino Linotype" w:cs="Palatino Linotype"/>
          <w:b/>
          <w:i/>
          <w:color w:val="000000"/>
        </w:rPr>
      </w:pPr>
    </w:p>
    <w:p w:rsidR="002C4BBC" w:rsidRPr="009E7976" w:rsidRDefault="005D0A09" w:rsidP="009A2103">
      <w:pPr>
        <w:pBdr>
          <w:top w:val="nil"/>
          <w:left w:val="nil"/>
          <w:bottom w:val="nil"/>
          <w:right w:val="nil"/>
          <w:between w:val="nil"/>
        </w:pBdr>
        <w:ind w:left="708" w:right="141"/>
        <w:jc w:val="both"/>
        <w:rPr>
          <w:rFonts w:ascii="Palatino Linotype" w:eastAsia="Palatino Linotype" w:hAnsi="Palatino Linotype" w:cs="Palatino Linotype"/>
          <w:i/>
          <w:color w:val="000000"/>
        </w:rPr>
      </w:pPr>
      <w:r w:rsidRPr="009E7976">
        <w:rPr>
          <w:rFonts w:ascii="Palatino Linotype" w:eastAsia="Palatino Linotype" w:hAnsi="Palatino Linotype" w:cs="Palatino Linotype"/>
          <w:i/>
          <w:color w:val="000000"/>
        </w:rPr>
        <w:t xml:space="preserve">En la misma respuesta la Directora General de Operación y Control Urbano, informa que la póliza a favor del Ayuntamiento de Calimaya contiene datos de terceros que es el nombre del afianzador y su firma, por lo que se clasifica como confidencial. </w:t>
      </w:r>
    </w:p>
    <w:p w:rsidR="009A2103" w:rsidRPr="009E7976" w:rsidRDefault="009A2103" w:rsidP="009A2103">
      <w:pPr>
        <w:pBdr>
          <w:top w:val="nil"/>
          <w:left w:val="nil"/>
          <w:bottom w:val="nil"/>
          <w:right w:val="nil"/>
          <w:between w:val="nil"/>
        </w:pBdr>
        <w:ind w:left="708" w:right="141"/>
        <w:jc w:val="both"/>
        <w:rPr>
          <w:rFonts w:ascii="Palatino Linotype" w:eastAsia="Palatino Linotype" w:hAnsi="Palatino Linotype" w:cs="Palatino Linotype"/>
          <w:i/>
          <w:color w:val="000000"/>
        </w:rPr>
      </w:pPr>
    </w:p>
    <w:p w:rsidR="002C4BBC" w:rsidRPr="009E7976" w:rsidRDefault="005D0A09" w:rsidP="009A2103">
      <w:pPr>
        <w:pBdr>
          <w:top w:val="nil"/>
          <w:left w:val="nil"/>
          <w:bottom w:val="nil"/>
          <w:right w:val="nil"/>
          <w:between w:val="nil"/>
        </w:pBdr>
        <w:ind w:left="708" w:right="141"/>
        <w:jc w:val="both"/>
        <w:rPr>
          <w:rFonts w:ascii="Palatino Linotype" w:eastAsia="Palatino Linotype" w:hAnsi="Palatino Linotype" w:cs="Palatino Linotype"/>
          <w:i/>
          <w:color w:val="000000"/>
        </w:rPr>
      </w:pPr>
      <w:r w:rsidRPr="009E7976">
        <w:rPr>
          <w:rFonts w:ascii="Palatino Linotype" w:eastAsia="Palatino Linotype" w:hAnsi="Palatino Linotype" w:cs="Palatino Linotype"/>
          <w:b/>
          <w:i/>
          <w:color w:val="000000"/>
        </w:rPr>
        <w:t xml:space="preserve">12-08-28 MP-064-2012.pdf: </w:t>
      </w:r>
      <w:r w:rsidRPr="009E7976">
        <w:rPr>
          <w:rFonts w:ascii="Palatino Linotype" w:eastAsia="Palatino Linotype" w:hAnsi="Palatino Linotype" w:cs="Palatino Linotype"/>
          <w:i/>
          <w:color w:val="000000"/>
        </w:rPr>
        <w:t>Primera Acta de Entrega Recepción Parcial de Obras de Urbanización y Equipamiento de “Villas del Campo”, del veintiocho de agosto de 2012.</w:t>
      </w:r>
    </w:p>
    <w:p w:rsidR="002C4BBC" w:rsidRPr="009E7976" w:rsidRDefault="005D0A09" w:rsidP="009A2103">
      <w:pPr>
        <w:pBdr>
          <w:top w:val="nil"/>
          <w:left w:val="nil"/>
          <w:bottom w:val="nil"/>
          <w:right w:val="nil"/>
          <w:between w:val="nil"/>
        </w:pBdr>
        <w:ind w:left="708" w:right="141"/>
        <w:jc w:val="both"/>
        <w:rPr>
          <w:rFonts w:ascii="Palatino Linotype" w:eastAsia="Palatino Linotype" w:hAnsi="Palatino Linotype" w:cs="Palatino Linotype"/>
          <w:i/>
          <w:color w:val="000000"/>
        </w:rPr>
      </w:pPr>
      <w:r w:rsidRPr="009E7976">
        <w:rPr>
          <w:rFonts w:ascii="Palatino Linotype" w:eastAsia="Palatino Linotype" w:hAnsi="Palatino Linotype" w:cs="Palatino Linotype"/>
          <w:b/>
          <w:i/>
          <w:color w:val="000000"/>
        </w:rPr>
        <w:t xml:space="preserve">Poliza V.p.pdf: </w:t>
      </w:r>
      <w:r w:rsidRPr="009E7976">
        <w:rPr>
          <w:rFonts w:ascii="Palatino Linotype" w:eastAsia="Palatino Linotype" w:hAnsi="Palatino Linotype" w:cs="Palatino Linotype"/>
          <w:i/>
          <w:color w:val="000000"/>
        </w:rPr>
        <w:t xml:space="preserve">Poliza de Fianza a favor del municipio por la entrega de obras de urbanización, que cubre el periodo de dos años desde su entrega por si determina que hay vicios ocultos en las obras entregadas. </w:t>
      </w:r>
    </w:p>
    <w:p w:rsidR="009A2103" w:rsidRPr="009E7976" w:rsidRDefault="009A2103" w:rsidP="009A2103">
      <w:pPr>
        <w:pBdr>
          <w:top w:val="nil"/>
          <w:left w:val="nil"/>
          <w:bottom w:val="nil"/>
          <w:right w:val="nil"/>
          <w:between w:val="nil"/>
        </w:pBdr>
        <w:ind w:left="708" w:right="141"/>
        <w:jc w:val="both"/>
        <w:rPr>
          <w:rFonts w:ascii="Palatino Linotype" w:eastAsia="Palatino Linotype" w:hAnsi="Palatino Linotype" w:cs="Palatino Linotype"/>
          <w:i/>
          <w:color w:val="000000"/>
        </w:rPr>
      </w:pPr>
    </w:p>
    <w:p w:rsidR="002C4BBC" w:rsidRPr="009E7976" w:rsidRDefault="005D0A09" w:rsidP="009A2103">
      <w:pPr>
        <w:pBdr>
          <w:top w:val="nil"/>
          <w:left w:val="nil"/>
          <w:bottom w:val="nil"/>
          <w:right w:val="nil"/>
          <w:between w:val="nil"/>
        </w:pBdr>
        <w:ind w:left="708" w:right="141"/>
        <w:jc w:val="both"/>
        <w:rPr>
          <w:rFonts w:ascii="Palatino Linotype" w:eastAsia="Palatino Linotype" w:hAnsi="Palatino Linotype" w:cs="Palatino Linotype"/>
          <w:i/>
          <w:color w:val="000000"/>
        </w:rPr>
      </w:pPr>
      <w:r w:rsidRPr="009E7976">
        <w:rPr>
          <w:rFonts w:ascii="Palatino Linotype" w:eastAsia="Palatino Linotype" w:hAnsi="Palatino Linotype" w:cs="Palatino Linotype"/>
          <w:i/>
          <w:color w:val="000000"/>
        </w:rPr>
        <w:t xml:space="preserve">Se clasifica el nombre y la firma de una tercera persona que representa a la afianzadora. </w:t>
      </w:r>
    </w:p>
    <w:p w:rsidR="002C4BBC" w:rsidRPr="009E7976" w:rsidRDefault="005D0A09" w:rsidP="009A2103">
      <w:pPr>
        <w:pBdr>
          <w:top w:val="nil"/>
          <w:left w:val="nil"/>
          <w:bottom w:val="nil"/>
          <w:right w:val="nil"/>
          <w:between w:val="nil"/>
        </w:pBdr>
        <w:ind w:left="708" w:right="141"/>
        <w:jc w:val="both"/>
        <w:rPr>
          <w:rFonts w:ascii="Palatino Linotype" w:eastAsia="Palatino Linotype" w:hAnsi="Palatino Linotype" w:cs="Palatino Linotype"/>
          <w:i/>
          <w:color w:val="000000"/>
        </w:rPr>
      </w:pPr>
      <w:r w:rsidRPr="009E7976">
        <w:rPr>
          <w:rFonts w:ascii="Palatino Linotype" w:eastAsia="Palatino Linotype" w:hAnsi="Palatino Linotype" w:cs="Palatino Linotype"/>
          <w:b/>
          <w:i/>
          <w:color w:val="000000"/>
        </w:rPr>
        <w:t xml:space="preserve">2022-02-23 AER-001-2022 VILLAS DEL CAMPO.pdf: </w:t>
      </w:r>
      <w:r w:rsidRPr="009E7976">
        <w:rPr>
          <w:rFonts w:ascii="Palatino Linotype" w:eastAsia="Palatino Linotype" w:hAnsi="Palatino Linotype" w:cs="Palatino Linotype"/>
          <w:i/>
          <w:color w:val="000000"/>
        </w:rPr>
        <w:t xml:space="preserve">Acta de Entrega Recepción de las Obras de  Urbanización, celebrada el veintitrés de febrero de dos mil veintidós, mediante la cual se señala que el Presidente Municipal recibe las totalidad de las obras autorizadas al Conjunto Urbano. </w:t>
      </w:r>
    </w:p>
    <w:p w:rsidR="009A2103" w:rsidRPr="009E7976" w:rsidRDefault="009A2103" w:rsidP="009A2103">
      <w:pPr>
        <w:pBdr>
          <w:top w:val="nil"/>
          <w:left w:val="nil"/>
          <w:bottom w:val="nil"/>
          <w:right w:val="nil"/>
          <w:between w:val="nil"/>
        </w:pBdr>
        <w:ind w:left="708" w:right="141"/>
        <w:jc w:val="both"/>
        <w:rPr>
          <w:rFonts w:ascii="Palatino Linotype" w:eastAsia="Palatino Linotype" w:hAnsi="Palatino Linotype" w:cs="Palatino Linotype"/>
          <w:i/>
          <w:color w:val="000000"/>
        </w:rPr>
      </w:pPr>
    </w:p>
    <w:p w:rsidR="002C4BBC" w:rsidRPr="009E7976" w:rsidRDefault="005D0A09" w:rsidP="009A2103">
      <w:pPr>
        <w:pBdr>
          <w:top w:val="nil"/>
          <w:left w:val="nil"/>
          <w:bottom w:val="nil"/>
          <w:right w:val="nil"/>
          <w:between w:val="nil"/>
        </w:pBdr>
        <w:ind w:left="708" w:right="141"/>
        <w:jc w:val="both"/>
        <w:rPr>
          <w:rFonts w:ascii="Palatino Linotype" w:eastAsia="Palatino Linotype" w:hAnsi="Palatino Linotype" w:cs="Palatino Linotype"/>
          <w:i/>
          <w:color w:val="000000"/>
        </w:rPr>
      </w:pPr>
      <w:r w:rsidRPr="009E7976">
        <w:rPr>
          <w:rFonts w:ascii="Palatino Linotype" w:eastAsia="Palatino Linotype" w:hAnsi="Palatino Linotype" w:cs="Palatino Linotype"/>
          <w:b/>
          <w:i/>
          <w:color w:val="000000"/>
        </w:rPr>
        <w:t xml:space="preserve">CT-SEDUI-SE-026-2024-118.pdf: </w:t>
      </w:r>
      <w:r w:rsidRPr="009E7976">
        <w:rPr>
          <w:rFonts w:ascii="Palatino Linotype" w:eastAsia="Palatino Linotype" w:hAnsi="Palatino Linotype" w:cs="Palatino Linotype"/>
          <w:i/>
          <w:color w:val="000000"/>
        </w:rPr>
        <w:t xml:space="preserve">Acuerdo del Comité de Transparencia, mediante el cual ese autoriza la clasificación del nombre y de la firma del afianzador de la Póliza en favor del Ayuntamiento de Calimaya, al ser considerado un tercero. </w:t>
      </w:r>
    </w:p>
    <w:p w:rsidR="009A2103" w:rsidRPr="009E7976" w:rsidRDefault="009A2103" w:rsidP="009A2103">
      <w:pPr>
        <w:pBdr>
          <w:top w:val="nil"/>
          <w:left w:val="nil"/>
          <w:bottom w:val="nil"/>
          <w:right w:val="nil"/>
          <w:between w:val="nil"/>
        </w:pBdr>
        <w:ind w:left="708" w:right="141"/>
        <w:jc w:val="both"/>
        <w:rPr>
          <w:rFonts w:ascii="Palatino Linotype" w:eastAsia="Palatino Linotype" w:hAnsi="Palatino Linotype" w:cs="Palatino Linotype"/>
          <w:i/>
          <w:color w:val="000000"/>
        </w:rPr>
      </w:pPr>
    </w:p>
    <w:p w:rsidR="002C4BBC" w:rsidRPr="009E7976" w:rsidRDefault="005D0A09" w:rsidP="009A2103">
      <w:pPr>
        <w:pBdr>
          <w:top w:val="nil"/>
          <w:left w:val="nil"/>
          <w:bottom w:val="nil"/>
          <w:right w:val="nil"/>
          <w:between w:val="nil"/>
        </w:pBdr>
        <w:ind w:left="708" w:right="141"/>
        <w:jc w:val="both"/>
        <w:rPr>
          <w:rFonts w:ascii="Palatino Linotype" w:eastAsia="Palatino Linotype" w:hAnsi="Palatino Linotype" w:cs="Palatino Linotype"/>
          <w:i/>
          <w:color w:val="000000"/>
        </w:rPr>
      </w:pPr>
      <w:r w:rsidRPr="009E7976">
        <w:rPr>
          <w:rFonts w:ascii="Palatino Linotype" w:eastAsia="Palatino Linotype" w:hAnsi="Palatino Linotype" w:cs="Palatino Linotype"/>
          <w:b/>
          <w:i/>
          <w:color w:val="000000"/>
        </w:rPr>
        <w:t xml:space="preserve">UT 219-2024.pdf: </w:t>
      </w:r>
      <w:r w:rsidRPr="009E7976">
        <w:rPr>
          <w:rFonts w:ascii="Palatino Linotype" w:eastAsia="Palatino Linotype" w:hAnsi="Palatino Linotype" w:cs="Palatino Linotype"/>
          <w:i/>
          <w:color w:val="000000"/>
        </w:rPr>
        <w:t xml:space="preserve">Respuesta del Titular de la  Unidad de Transparencia, mediante el cual le informa al Solicitante las respuestas de los servidores públicos habilitados. </w:t>
      </w:r>
    </w:p>
    <w:p w:rsidR="002C4BBC" w:rsidRPr="009E7976" w:rsidRDefault="005D0A09" w:rsidP="009A2103">
      <w:pPr>
        <w:pBdr>
          <w:top w:val="nil"/>
          <w:left w:val="nil"/>
          <w:bottom w:val="nil"/>
          <w:right w:val="nil"/>
          <w:between w:val="nil"/>
        </w:pBdr>
        <w:ind w:left="708" w:right="141"/>
        <w:jc w:val="both"/>
        <w:rPr>
          <w:rFonts w:ascii="Palatino Linotype" w:eastAsia="Palatino Linotype" w:hAnsi="Palatino Linotype" w:cs="Palatino Linotype"/>
          <w:i/>
          <w:color w:val="000000"/>
        </w:rPr>
      </w:pPr>
      <w:r w:rsidRPr="009E7976">
        <w:rPr>
          <w:rFonts w:ascii="Palatino Linotype" w:eastAsia="Palatino Linotype" w:hAnsi="Palatino Linotype" w:cs="Palatino Linotype"/>
          <w:b/>
          <w:i/>
          <w:color w:val="000000"/>
        </w:rPr>
        <w:lastRenderedPageBreak/>
        <w:t xml:space="preserve">Acta 26-SE-CT-SEDUI 2024.pdf: </w:t>
      </w:r>
      <w:r w:rsidRPr="009E7976">
        <w:rPr>
          <w:rFonts w:ascii="Palatino Linotype" w:eastAsia="Palatino Linotype" w:hAnsi="Palatino Linotype" w:cs="Palatino Linotype"/>
          <w:i/>
          <w:color w:val="000000"/>
        </w:rPr>
        <w:t xml:space="preserve">Acta de la Vigésima Sexta Sesión Extraordinaria del Comité de Transparencia, mediante la cual clasificación del nombre y de la firma del afianzador de la Póliza en favor del Ayuntamiento de Calimaya, al ser considerado un tercero. </w:t>
      </w:r>
    </w:p>
    <w:p w:rsidR="002C4BBC" w:rsidRPr="009E7976" w:rsidRDefault="002C4BBC" w:rsidP="009A2103">
      <w:pPr>
        <w:pBdr>
          <w:top w:val="nil"/>
          <w:left w:val="nil"/>
          <w:bottom w:val="nil"/>
          <w:right w:val="nil"/>
          <w:between w:val="nil"/>
        </w:pBdr>
        <w:spacing w:line="276" w:lineRule="auto"/>
        <w:ind w:right="141"/>
        <w:jc w:val="both"/>
        <w:rPr>
          <w:rFonts w:ascii="Palatino Linotype" w:eastAsia="Palatino Linotype" w:hAnsi="Palatino Linotype" w:cs="Palatino Linotype"/>
          <w:b/>
          <w:i/>
          <w:color w:val="000000"/>
        </w:rPr>
      </w:pPr>
    </w:p>
    <w:p w:rsidR="002C4BBC" w:rsidRPr="009E7976" w:rsidRDefault="005D0A09" w:rsidP="009A2103">
      <w:pPr>
        <w:numPr>
          <w:ilvl w:val="0"/>
          <w:numId w:val="1"/>
        </w:numPr>
        <w:pBdr>
          <w:top w:val="nil"/>
          <w:left w:val="nil"/>
          <w:bottom w:val="nil"/>
          <w:right w:val="nil"/>
          <w:between w:val="nil"/>
        </w:pBdr>
        <w:spacing w:line="360" w:lineRule="auto"/>
        <w:ind w:left="0" w:right="-426" w:firstLine="0"/>
        <w:jc w:val="both"/>
        <w:rPr>
          <w:rFonts w:ascii="Palatino Linotype" w:hAnsi="Palatino Linotype"/>
          <w:color w:val="000000"/>
        </w:rPr>
      </w:pPr>
      <w:r w:rsidRPr="009E7976">
        <w:rPr>
          <w:rFonts w:ascii="Palatino Linotype" w:eastAsia="Palatino Linotype" w:hAnsi="Palatino Linotype" w:cs="Palatino Linotype"/>
          <w:color w:val="000000"/>
        </w:rPr>
        <w:t xml:space="preserve">El </w:t>
      </w:r>
      <w:r w:rsidRPr="009E7976">
        <w:rPr>
          <w:rFonts w:ascii="Palatino Linotype" w:eastAsia="Palatino Linotype" w:hAnsi="Palatino Linotype" w:cs="Palatino Linotype"/>
          <w:b/>
          <w:color w:val="000000"/>
        </w:rPr>
        <w:t>doce de septiembre de dos mil veinticuatro</w:t>
      </w:r>
      <w:r w:rsidRPr="009E7976">
        <w:rPr>
          <w:rFonts w:ascii="Palatino Linotype" w:eastAsia="Palatino Linotype" w:hAnsi="Palatino Linotype" w:cs="Palatino Linotype"/>
          <w:color w:val="000000"/>
        </w:rPr>
        <w:t xml:space="preserve">, </w:t>
      </w:r>
      <w:r w:rsidRPr="009E7976">
        <w:rPr>
          <w:rFonts w:ascii="Palatino Linotype" w:eastAsia="Palatino Linotype" w:hAnsi="Palatino Linotype" w:cs="Palatino Linotype"/>
          <w:b/>
          <w:color w:val="000000"/>
        </w:rPr>
        <w:t>EL RECURRENTE</w:t>
      </w:r>
      <w:r w:rsidRPr="009E7976">
        <w:rPr>
          <w:rFonts w:ascii="Palatino Linotype" w:eastAsia="Palatino Linotype" w:hAnsi="Palatino Linotype" w:cs="Palatino Linotype"/>
          <w:color w:val="000000"/>
        </w:rPr>
        <w:t xml:space="preserve"> interpuso el recurso de revisión, en contra de la respuesta y señaló como:</w:t>
      </w:r>
    </w:p>
    <w:p w:rsidR="002C4BBC" w:rsidRPr="009E7976" w:rsidRDefault="005D0A09" w:rsidP="009A2103">
      <w:pPr>
        <w:numPr>
          <w:ilvl w:val="0"/>
          <w:numId w:val="4"/>
        </w:numPr>
        <w:pBdr>
          <w:top w:val="nil"/>
          <w:left w:val="nil"/>
          <w:bottom w:val="nil"/>
          <w:right w:val="nil"/>
          <w:between w:val="nil"/>
        </w:pBdr>
        <w:spacing w:line="276" w:lineRule="auto"/>
        <w:ind w:left="850" w:right="-426"/>
        <w:jc w:val="both"/>
        <w:rPr>
          <w:rFonts w:ascii="Palatino Linotype" w:eastAsia="Palatino Linotype" w:hAnsi="Palatino Linotype" w:cs="Palatino Linotype"/>
          <w:color w:val="000000"/>
        </w:rPr>
      </w:pPr>
      <w:r w:rsidRPr="009E7976">
        <w:rPr>
          <w:rFonts w:ascii="Palatino Linotype" w:eastAsia="Palatino Linotype" w:hAnsi="Palatino Linotype" w:cs="Palatino Linotype"/>
          <w:b/>
          <w:i/>
          <w:color w:val="000000"/>
        </w:rPr>
        <w:t>Acto impugnado</w:t>
      </w:r>
      <w:r w:rsidRPr="009E7976">
        <w:rPr>
          <w:rFonts w:ascii="Palatino Linotype" w:eastAsia="Palatino Linotype" w:hAnsi="Palatino Linotype" w:cs="Palatino Linotype"/>
          <w:b/>
          <w:color w:val="000000"/>
        </w:rPr>
        <w:t xml:space="preserve">: </w:t>
      </w:r>
      <w:r w:rsidRPr="009E7976">
        <w:rPr>
          <w:rFonts w:ascii="Palatino Linotype" w:eastAsia="Palatino Linotype" w:hAnsi="Palatino Linotype" w:cs="Palatino Linotype"/>
          <w:i/>
          <w:color w:val="000000"/>
        </w:rPr>
        <w:t>00219/SEDUI/IP/2024.;” (sic)</w:t>
      </w:r>
    </w:p>
    <w:p w:rsidR="002C4BBC" w:rsidRPr="009E7976" w:rsidRDefault="005D0A09" w:rsidP="009A2103">
      <w:pPr>
        <w:numPr>
          <w:ilvl w:val="0"/>
          <w:numId w:val="4"/>
        </w:numPr>
        <w:pBdr>
          <w:top w:val="nil"/>
          <w:left w:val="nil"/>
          <w:bottom w:val="nil"/>
          <w:right w:val="nil"/>
          <w:between w:val="nil"/>
        </w:pBdr>
        <w:spacing w:line="276" w:lineRule="auto"/>
        <w:ind w:left="850"/>
        <w:jc w:val="both"/>
        <w:rPr>
          <w:rFonts w:ascii="Palatino Linotype" w:eastAsia="Palatino Linotype" w:hAnsi="Palatino Linotype" w:cs="Palatino Linotype"/>
          <w:i/>
          <w:color w:val="000000"/>
        </w:rPr>
      </w:pPr>
      <w:r w:rsidRPr="009E7976">
        <w:rPr>
          <w:rFonts w:ascii="Palatino Linotype" w:eastAsia="Palatino Linotype" w:hAnsi="Palatino Linotype" w:cs="Palatino Linotype"/>
          <w:b/>
          <w:i/>
          <w:color w:val="000000"/>
        </w:rPr>
        <w:t xml:space="preserve">Motivos o razones de inconformidad: </w:t>
      </w:r>
      <w:r w:rsidRPr="009E7976">
        <w:rPr>
          <w:rFonts w:ascii="Palatino Linotype" w:eastAsia="Palatino Linotype" w:hAnsi="Palatino Linotype" w:cs="Palatino Linotype"/>
          <w:i/>
          <w:color w:val="000000"/>
        </w:rPr>
        <w:t>“No se entregó información respecto al acta entrega recepción TOTAL Y DEFINITIVA, solo se proporcionó documentación de actas entrega recepción PARCIALES.</w:t>
      </w:r>
      <w:r w:rsidRPr="009E7976">
        <w:rPr>
          <w:rFonts w:ascii="Palatino Linotype" w:eastAsia="Palatino Linotype" w:hAnsi="Palatino Linotype" w:cs="Palatino Linotype"/>
          <w:b/>
          <w:i/>
          <w:color w:val="000000"/>
        </w:rPr>
        <w:t>”</w:t>
      </w:r>
      <w:r w:rsidRPr="009E7976">
        <w:rPr>
          <w:rFonts w:ascii="Palatino Linotype" w:eastAsia="Palatino Linotype" w:hAnsi="Palatino Linotype" w:cs="Palatino Linotype"/>
          <w:i/>
          <w:color w:val="000000"/>
        </w:rPr>
        <w:t xml:space="preserve"> (sic)</w:t>
      </w:r>
    </w:p>
    <w:p w:rsidR="002C4BBC" w:rsidRPr="009E7976" w:rsidRDefault="005D0A09" w:rsidP="009A2103">
      <w:pPr>
        <w:pBdr>
          <w:top w:val="nil"/>
          <w:left w:val="nil"/>
          <w:bottom w:val="nil"/>
          <w:right w:val="nil"/>
          <w:between w:val="nil"/>
        </w:pBdr>
        <w:spacing w:line="360" w:lineRule="auto"/>
        <w:ind w:left="850" w:right="-426"/>
        <w:jc w:val="both"/>
        <w:rPr>
          <w:rFonts w:ascii="Palatino Linotype" w:eastAsia="Palatino Linotype" w:hAnsi="Palatino Linotype" w:cs="Palatino Linotype"/>
          <w:i/>
          <w:color w:val="000000"/>
        </w:rPr>
      </w:pPr>
      <w:r w:rsidRPr="009E7976">
        <w:rPr>
          <w:rFonts w:ascii="Palatino Linotype" w:eastAsia="Palatino Linotype" w:hAnsi="Palatino Linotype" w:cs="Palatino Linotype"/>
          <w:i/>
          <w:color w:val="000000"/>
        </w:rPr>
        <w:t xml:space="preserve"> </w:t>
      </w:r>
    </w:p>
    <w:p w:rsidR="002C4BBC" w:rsidRPr="009E7976" w:rsidRDefault="005D0A09" w:rsidP="009A2103">
      <w:pPr>
        <w:numPr>
          <w:ilvl w:val="0"/>
          <w:numId w:val="1"/>
        </w:numPr>
        <w:pBdr>
          <w:top w:val="nil"/>
          <w:left w:val="nil"/>
          <w:bottom w:val="nil"/>
          <w:right w:val="nil"/>
          <w:between w:val="nil"/>
        </w:pBdr>
        <w:spacing w:line="360" w:lineRule="auto"/>
        <w:ind w:left="0" w:right="-426" w:firstLine="0"/>
        <w:jc w:val="both"/>
        <w:rPr>
          <w:rFonts w:ascii="Palatino Linotype" w:hAnsi="Palatino Linotype"/>
          <w:color w:val="000000"/>
        </w:rPr>
      </w:pPr>
      <w:r w:rsidRPr="009E7976">
        <w:rPr>
          <w:rFonts w:ascii="Palatino Linotype" w:eastAsia="Palatino Linotype" w:hAnsi="Palatino Linotype" w:cs="Palatino Linotype"/>
          <w:color w:val="000000"/>
        </w:rPr>
        <w:t xml:space="preserve">Se registró el recurso revisión bajo el número de expediente al rubro indicado, asimismo con fundamento en lo dispuesto por el artículo 185 fracción I de la </w:t>
      </w:r>
      <w:r w:rsidRPr="009E7976">
        <w:rPr>
          <w:rFonts w:ascii="Palatino Linotype" w:eastAsia="Palatino Linotype" w:hAnsi="Palatino Linotype" w:cs="Palatino Linotype"/>
          <w:b/>
          <w:color w:val="000000"/>
        </w:rPr>
        <w:t xml:space="preserve">Ley de Transparencia y Acceso a la Información Pública del Estado de México y Municipios </w:t>
      </w:r>
      <w:r w:rsidRPr="009E7976">
        <w:rPr>
          <w:rFonts w:ascii="Palatino Linotype" w:eastAsia="Palatino Linotype" w:hAnsi="Palatino Linotype" w:cs="Palatino Linotype"/>
          <w:color w:val="000000"/>
        </w:rPr>
        <w:t xml:space="preserve">se </w:t>
      </w:r>
      <w:r w:rsidRPr="009E7976">
        <w:rPr>
          <w:rFonts w:ascii="Palatino Linotype" w:eastAsia="Palatino Linotype" w:hAnsi="Palatino Linotype" w:cs="Palatino Linotype"/>
        </w:rPr>
        <w:t>turna</w:t>
      </w:r>
      <w:r w:rsidRPr="009E7976">
        <w:rPr>
          <w:rFonts w:ascii="Palatino Linotype" w:eastAsia="Palatino Linotype" w:hAnsi="Palatino Linotype" w:cs="Palatino Linotype"/>
          <w:color w:val="000000"/>
        </w:rPr>
        <w:t xml:space="preserve"> a la </w:t>
      </w:r>
      <w:r w:rsidRPr="009E7976">
        <w:rPr>
          <w:rFonts w:ascii="Palatino Linotype" w:eastAsia="Palatino Linotype" w:hAnsi="Palatino Linotype" w:cs="Palatino Linotype"/>
          <w:b/>
          <w:color w:val="000000"/>
        </w:rPr>
        <w:t xml:space="preserve">Comisionada María del Rosario Mejía Ayala, </w:t>
      </w:r>
      <w:r w:rsidRPr="009E7976">
        <w:rPr>
          <w:rFonts w:ascii="Palatino Linotype" w:eastAsia="Palatino Linotype" w:hAnsi="Palatino Linotype" w:cs="Palatino Linotype"/>
        </w:rPr>
        <w:t>para</w:t>
      </w:r>
      <w:r w:rsidRPr="009E7976">
        <w:rPr>
          <w:rFonts w:ascii="Palatino Linotype" w:eastAsia="Palatino Linotype" w:hAnsi="Palatino Linotype" w:cs="Palatino Linotype"/>
          <w:color w:val="000000"/>
        </w:rPr>
        <w:t xml:space="preserve"> su análisis.</w:t>
      </w:r>
    </w:p>
    <w:p w:rsidR="002C4BBC" w:rsidRPr="009E7976" w:rsidRDefault="002C4BBC" w:rsidP="009A2103">
      <w:pPr>
        <w:pBdr>
          <w:top w:val="nil"/>
          <w:left w:val="nil"/>
          <w:bottom w:val="nil"/>
          <w:right w:val="nil"/>
          <w:between w:val="nil"/>
        </w:pBdr>
        <w:spacing w:line="360" w:lineRule="auto"/>
        <w:ind w:right="-426"/>
        <w:jc w:val="both"/>
        <w:rPr>
          <w:rFonts w:ascii="Palatino Linotype" w:eastAsia="Palatino Linotype" w:hAnsi="Palatino Linotype" w:cs="Palatino Linotype"/>
          <w:color w:val="000000"/>
        </w:rPr>
      </w:pPr>
    </w:p>
    <w:p w:rsidR="002C4BBC" w:rsidRPr="009E7976" w:rsidRDefault="005D0A09" w:rsidP="009A2103">
      <w:pPr>
        <w:numPr>
          <w:ilvl w:val="0"/>
          <w:numId w:val="1"/>
        </w:numPr>
        <w:pBdr>
          <w:top w:val="nil"/>
          <w:left w:val="nil"/>
          <w:bottom w:val="nil"/>
          <w:right w:val="nil"/>
          <w:between w:val="nil"/>
        </w:pBdr>
        <w:spacing w:line="360" w:lineRule="auto"/>
        <w:ind w:left="0" w:right="-426" w:firstLine="0"/>
        <w:jc w:val="both"/>
        <w:rPr>
          <w:rFonts w:ascii="Palatino Linotype" w:hAnsi="Palatino Linotype"/>
          <w:color w:val="000000"/>
        </w:rPr>
      </w:pPr>
      <w:r w:rsidRPr="009E7976">
        <w:rPr>
          <w:rFonts w:ascii="Palatino Linotype" w:eastAsia="Palatino Linotype" w:hAnsi="Palatino Linotype" w:cs="Palatino Linotype"/>
          <w:color w:val="000000"/>
        </w:rPr>
        <w:t xml:space="preserve">La Comisionada Ponente con fundamento en lo dispuesto por el artículo 185 fracción I, II y IV de la ley de la materia, a través del acuerdo de admisión de fecha </w:t>
      </w:r>
      <w:r w:rsidRPr="009E7976">
        <w:rPr>
          <w:rFonts w:ascii="Palatino Linotype" w:eastAsia="Palatino Linotype" w:hAnsi="Palatino Linotype" w:cs="Palatino Linotype"/>
          <w:b/>
          <w:color w:val="000000"/>
        </w:rPr>
        <w:t>diecisiete de septiembre de dos mil veinticuatro</w:t>
      </w:r>
      <w:r w:rsidRPr="009E7976">
        <w:rPr>
          <w:rFonts w:ascii="Palatino Linotype" w:eastAsia="Palatino Linotype" w:hAnsi="Palatino Linotype" w:cs="Palatino Linotype"/>
          <w:color w:val="000000"/>
        </w:rPr>
        <w:t xml:space="preserve">, puso a disposición de las partes el expediente electrónico vía </w:t>
      </w:r>
      <w:r w:rsidRPr="009E7976">
        <w:rPr>
          <w:rFonts w:ascii="Palatino Linotype" w:eastAsia="Palatino Linotype" w:hAnsi="Palatino Linotype" w:cs="Palatino Linotype"/>
          <w:b/>
          <w:color w:val="000000"/>
        </w:rPr>
        <w:t xml:space="preserve">SAIMEX </w:t>
      </w:r>
      <w:r w:rsidRPr="009E7976">
        <w:rPr>
          <w:rFonts w:ascii="Palatino Linotype" w:eastAsia="Palatino Linotype" w:hAnsi="Palatino Linotype" w:cs="Palatino Linotype"/>
          <w:color w:val="000000"/>
        </w:rPr>
        <w:t xml:space="preserve">a efecto de que en un plazo máximo de siete días </w:t>
      </w:r>
      <w:r w:rsidRPr="009E7976">
        <w:rPr>
          <w:rFonts w:ascii="Palatino Linotype" w:eastAsia="Palatino Linotype" w:hAnsi="Palatino Linotype" w:cs="Palatino Linotype"/>
        </w:rPr>
        <w:t>manifestara</w:t>
      </w:r>
      <w:r w:rsidRPr="009E7976">
        <w:rPr>
          <w:rFonts w:ascii="Palatino Linotype" w:eastAsia="Palatino Linotype" w:hAnsi="Palatino Linotype" w:cs="Palatino Linotype"/>
          <w:color w:val="000000"/>
        </w:rPr>
        <w:t xml:space="preserve"> lo que a derecho </w:t>
      </w:r>
      <w:r w:rsidRPr="009E7976">
        <w:rPr>
          <w:rFonts w:ascii="Palatino Linotype" w:eastAsia="Palatino Linotype" w:hAnsi="Palatino Linotype" w:cs="Palatino Linotype"/>
        </w:rPr>
        <w:t>conviniera</w:t>
      </w:r>
      <w:r w:rsidRPr="009E7976">
        <w:rPr>
          <w:rFonts w:ascii="Palatino Linotype" w:eastAsia="Palatino Linotype" w:hAnsi="Palatino Linotype" w:cs="Palatino Linotype"/>
          <w:color w:val="000000"/>
        </w:rPr>
        <w:t xml:space="preserve">, </w:t>
      </w:r>
      <w:r w:rsidRPr="009E7976">
        <w:rPr>
          <w:rFonts w:ascii="Palatino Linotype" w:eastAsia="Palatino Linotype" w:hAnsi="Palatino Linotype" w:cs="Palatino Linotype"/>
        </w:rPr>
        <w:t>ofreciera</w:t>
      </w:r>
      <w:r w:rsidRPr="009E7976">
        <w:rPr>
          <w:rFonts w:ascii="Palatino Linotype" w:eastAsia="Palatino Linotype" w:hAnsi="Palatino Linotype" w:cs="Palatino Linotype"/>
          <w:color w:val="000000"/>
        </w:rPr>
        <w:t xml:space="preserve"> pruebas y alegatos según corresponda al caso concreto, de esta forma para que el </w:t>
      </w:r>
      <w:r w:rsidRPr="009E7976">
        <w:rPr>
          <w:rFonts w:ascii="Palatino Linotype" w:eastAsia="Palatino Linotype" w:hAnsi="Palatino Linotype" w:cs="Palatino Linotype"/>
          <w:b/>
          <w:color w:val="000000"/>
        </w:rPr>
        <w:t>SUJETO OBLIGADO</w:t>
      </w:r>
      <w:r w:rsidRPr="009E7976">
        <w:rPr>
          <w:rFonts w:ascii="Palatino Linotype" w:eastAsia="Palatino Linotype" w:hAnsi="Palatino Linotype" w:cs="Palatino Linotype"/>
          <w:color w:val="000000"/>
        </w:rPr>
        <w:t xml:space="preserve"> </w:t>
      </w:r>
      <w:r w:rsidRPr="009E7976">
        <w:rPr>
          <w:rFonts w:ascii="Palatino Linotype" w:eastAsia="Palatino Linotype" w:hAnsi="Palatino Linotype" w:cs="Palatino Linotype"/>
        </w:rPr>
        <w:t>presentará</w:t>
      </w:r>
      <w:r w:rsidRPr="009E7976">
        <w:rPr>
          <w:rFonts w:ascii="Palatino Linotype" w:eastAsia="Palatino Linotype" w:hAnsi="Palatino Linotype" w:cs="Palatino Linotype"/>
          <w:color w:val="000000"/>
        </w:rPr>
        <w:t xml:space="preserve"> el informe justificado procedente.</w:t>
      </w:r>
    </w:p>
    <w:p w:rsidR="002C4BBC" w:rsidRPr="009E7976" w:rsidRDefault="002C4BBC" w:rsidP="009A2103">
      <w:pPr>
        <w:pBdr>
          <w:top w:val="nil"/>
          <w:left w:val="nil"/>
          <w:bottom w:val="nil"/>
          <w:right w:val="nil"/>
          <w:between w:val="nil"/>
        </w:pBdr>
        <w:ind w:left="720" w:right="-426"/>
        <w:rPr>
          <w:rFonts w:ascii="Palatino Linotype" w:eastAsia="Palatino Linotype" w:hAnsi="Palatino Linotype" w:cs="Palatino Linotype"/>
          <w:i/>
          <w:color w:val="000000"/>
        </w:rPr>
      </w:pPr>
    </w:p>
    <w:p w:rsidR="002C4BBC" w:rsidRPr="009E7976" w:rsidRDefault="005D0A09" w:rsidP="009A2103">
      <w:pPr>
        <w:numPr>
          <w:ilvl w:val="0"/>
          <w:numId w:val="1"/>
        </w:numPr>
        <w:pBdr>
          <w:top w:val="nil"/>
          <w:left w:val="nil"/>
          <w:bottom w:val="nil"/>
          <w:right w:val="nil"/>
          <w:between w:val="nil"/>
        </w:pBdr>
        <w:tabs>
          <w:tab w:val="left" w:pos="709"/>
        </w:tabs>
        <w:spacing w:line="360" w:lineRule="auto"/>
        <w:ind w:left="0" w:right="-426" w:firstLine="0"/>
        <w:jc w:val="both"/>
        <w:rPr>
          <w:rFonts w:ascii="Palatino Linotype" w:eastAsia="Palatino Linotype" w:hAnsi="Palatino Linotype" w:cs="Palatino Linotype"/>
          <w:color w:val="000000"/>
        </w:rPr>
      </w:pPr>
      <w:r w:rsidRPr="009E7976">
        <w:rPr>
          <w:rFonts w:ascii="Palatino Linotype" w:eastAsia="Palatino Linotype" w:hAnsi="Palatino Linotype" w:cs="Palatino Linotype"/>
        </w:rPr>
        <w:lastRenderedPageBreak/>
        <w:t xml:space="preserve">De las constancias que </w:t>
      </w:r>
      <w:r w:rsidRPr="009E7976">
        <w:rPr>
          <w:rFonts w:ascii="Palatino Linotype" w:eastAsia="Palatino Linotype" w:hAnsi="Palatino Linotype" w:cs="Palatino Linotype"/>
          <w:color w:val="000000"/>
        </w:rPr>
        <w:t>integran</w:t>
      </w:r>
      <w:r w:rsidRPr="009E7976">
        <w:rPr>
          <w:rFonts w:ascii="Palatino Linotype" w:eastAsia="Palatino Linotype" w:hAnsi="Palatino Linotype" w:cs="Palatino Linotype"/>
        </w:rPr>
        <w:t xml:space="preserve"> el expediente electrónico SAIMEX</w:t>
      </w:r>
      <w:r w:rsidRPr="009E7976">
        <w:rPr>
          <w:rFonts w:ascii="Palatino Linotype" w:eastAsia="Palatino Linotype" w:hAnsi="Palatino Linotype" w:cs="Palatino Linotype"/>
          <w:b/>
        </w:rPr>
        <w:t xml:space="preserve">, </w:t>
      </w:r>
      <w:r w:rsidRPr="009E7976">
        <w:rPr>
          <w:rFonts w:ascii="Palatino Linotype" w:eastAsia="Palatino Linotype" w:hAnsi="Palatino Linotype" w:cs="Palatino Linotype"/>
        </w:rPr>
        <w:t xml:space="preserve">se advierte que el </w:t>
      </w:r>
      <w:r w:rsidRPr="009E7976">
        <w:rPr>
          <w:rFonts w:ascii="Palatino Linotype" w:eastAsia="Palatino Linotype" w:hAnsi="Palatino Linotype" w:cs="Palatino Linotype"/>
          <w:b/>
        </w:rPr>
        <w:t xml:space="preserve">SUJETO OBLIGADO el veintiséis de septiembre de dos mil veinticuatro, </w:t>
      </w:r>
      <w:r w:rsidRPr="009E7976">
        <w:rPr>
          <w:rFonts w:ascii="Palatino Linotype" w:eastAsia="Palatino Linotype" w:hAnsi="Palatino Linotype" w:cs="Palatino Linotype"/>
        </w:rPr>
        <w:t>entregó veinte archivos en formato pdf, cuyo conteni</w:t>
      </w:r>
      <w:r w:rsidR="009A2103" w:rsidRPr="009E7976">
        <w:rPr>
          <w:rFonts w:ascii="Palatino Linotype" w:eastAsia="Palatino Linotype" w:hAnsi="Palatino Linotype" w:cs="Palatino Linotype"/>
        </w:rPr>
        <w:t>do grosso modo es el siguiente:</w:t>
      </w:r>
    </w:p>
    <w:p w:rsidR="009A2103" w:rsidRPr="009E7976" w:rsidRDefault="009A2103" w:rsidP="009A2103">
      <w:pPr>
        <w:pBdr>
          <w:top w:val="nil"/>
          <w:left w:val="nil"/>
          <w:bottom w:val="nil"/>
          <w:right w:val="nil"/>
          <w:between w:val="nil"/>
        </w:pBdr>
        <w:tabs>
          <w:tab w:val="left" w:pos="709"/>
        </w:tabs>
        <w:spacing w:line="360" w:lineRule="auto"/>
        <w:ind w:right="-426"/>
        <w:jc w:val="both"/>
        <w:rPr>
          <w:rFonts w:ascii="Palatino Linotype" w:eastAsia="Palatino Linotype" w:hAnsi="Palatino Linotype" w:cs="Palatino Linotype"/>
          <w:color w:val="000000"/>
        </w:rPr>
      </w:pPr>
    </w:p>
    <w:p w:rsidR="002C4BBC" w:rsidRPr="009E7976" w:rsidRDefault="005D0A09" w:rsidP="009A2103">
      <w:pPr>
        <w:pBdr>
          <w:top w:val="nil"/>
          <w:left w:val="nil"/>
          <w:bottom w:val="nil"/>
          <w:right w:val="nil"/>
          <w:between w:val="nil"/>
        </w:pBdr>
        <w:ind w:left="566" w:right="-426"/>
        <w:jc w:val="both"/>
        <w:rPr>
          <w:rFonts w:ascii="Palatino Linotype" w:eastAsia="Palatino Linotype" w:hAnsi="Palatino Linotype" w:cs="Palatino Linotype"/>
          <w:i/>
          <w:color w:val="000000"/>
        </w:rPr>
      </w:pPr>
      <w:r w:rsidRPr="009E7976">
        <w:rPr>
          <w:rFonts w:ascii="Palatino Linotype" w:eastAsia="Palatino Linotype" w:hAnsi="Palatino Linotype" w:cs="Palatino Linotype"/>
          <w:b/>
          <w:i/>
          <w:color w:val="000000"/>
        </w:rPr>
        <w:t xml:space="preserve">15 RR 3 ACUERDO MODIFICATORIO.pdf: </w:t>
      </w:r>
      <w:r w:rsidRPr="009E7976">
        <w:rPr>
          <w:rFonts w:ascii="Palatino Linotype" w:eastAsia="Palatino Linotype" w:hAnsi="Palatino Linotype" w:cs="Palatino Linotype"/>
          <w:i/>
          <w:color w:val="000000"/>
        </w:rPr>
        <w:t>Acuerdo Modificatorio del cuatro de agosto de dos mil nueve, mediante el cual se autorización modificaciones a las obras que desarrolla la empresa “Geo Edificaciones”, S.A. de C.V.</w:t>
      </w:r>
    </w:p>
    <w:p w:rsidR="009A2103" w:rsidRPr="009E7976" w:rsidRDefault="009A2103" w:rsidP="009A2103">
      <w:pPr>
        <w:pBdr>
          <w:top w:val="nil"/>
          <w:left w:val="nil"/>
          <w:bottom w:val="nil"/>
          <w:right w:val="nil"/>
          <w:between w:val="nil"/>
        </w:pBdr>
        <w:ind w:left="566" w:right="-426"/>
        <w:jc w:val="both"/>
        <w:rPr>
          <w:rFonts w:ascii="Palatino Linotype" w:eastAsia="Palatino Linotype" w:hAnsi="Palatino Linotype" w:cs="Palatino Linotype"/>
          <w:i/>
          <w:color w:val="000000"/>
        </w:rPr>
      </w:pPr>
    </w:p>
    <w:p w:rsidR="002C4BBC" w:rsidRPr="009E7976" w:rsidRDefault="005D0A09" w:rsidP="009A2103">
      <w:pPr>
        <w:pBdr>
          <w:top w:val="nil"/>
          <w:left w:val="nil"/>
          <w:bottom w:val="nil"/>
          <w:right w:val="nil"/>
          <w:between w:val="nil"/>
        </w:pBdr>
        <w:ind w:left="566" w:right="-426"/>
        <w:jc w:val="both"/>
        <w:rPr>
          <w:rFonts w:ascii="Palatino Linotype" w:eastAsia="Palatino Linotype" w:hAnsi="Palatino Linotype" w:cs="Palatino Linotype"/>
          <w:i/>
          <w:color w:val="000000"/>
        </w:rPr>
      </w:pPr>
      <w:r w:rsidRPr="009E7976">
        <w:rPr>
          <w:rFonts w:ascii="Palatino Linotype" w:eastAsia="Palatino Linotype" w:hAnsi="Palatino Linotype" w:cs="Palatino Linotype"/>
          <w:b/>
          <w:i/>
          <w:color w:val="000000"/>
        </w:rPr>
        <w:t xml:space="preserve">4 RESP UT 219-2024 DGOCU.pdf: </w:t>
      </w:r>
      <w:r w:rsidRPr="009E7976">
        <w:rPr>
          <w:rFonts w:ascii="Palatino Linotype" w:eastAsia="Palatino Linotype" w:hAnsi="Palatino Linotype" w:cs="Palatino Linotype"/>
          <w:i/>
          <w:color w:val="000000"/>
        </w:rPr>
        <w:t>oficio de la Directora General de Operación y  Control Urbano, mediante el cual informa que después de haberse llevado una búsqueda exhaustiva y razonable de los documentos peticionados por el solicitante, se localizaron en los archivos de la Dirección de Control Urbano, Obras y Áreas de Donación, Obras de esta Dirección General, los siguientes documentos: 1º Acta de Entrega - Recepción Parcial de número Urbanización y Equipamiento "Villas del Campo", de fecha 28 de agosto de 2012; Póliza de Fianza, con por un monto de fianza 88149140 00000 0000, con fecha de expedición 28 de agosto de 2012 a favor del municipio del Conjunto igual al 20% del valor de las obras. y Acta de Entrega - Recepción de las Obras de Urbanización Urbano "Villas del Campo", de fecha 23 de febrero de 2022.</w:t>
      </w:r>
    </w:p>
    <w:p w:rsidR="009A2103" w:rsidRPr="009E7976" w:rsidRDefault="009A2103" w:rsidP="009A2103">
      <w:pPr>
        <w:pBdr>
          <w:top w:val="nil"/>
          <w:left w:val="nil"/>
          <w:bottom w:val="nil"/>
          <w:right w:val="nil"/>
          <w:between w:val="nil"/>
        </w:pBdr>
        <w:ind w:left="566" w:right="-426"/>
        <w:jc w:val="both"/>
        <w:rPr>
          <w:rFonts w:ascii="Palatino Linotype" w:eastAsia="Palatino Linotype" w:hAnsi="Palatino Linotype" w:cs="Palatino Linotype"/>
          <w:i/>
          <w:color w:val="000000"/>
        </w:rPr>
      </w:pPr>
    </w:p>
    <w:p w:rsidR="002C4BBC" w:rsidRPr="009E7976" w:rsidRDefault="005D0A09" w:rsidP="009A2103">
      <w:pPr>
        <w:pBdr>
          <w:top w:val="nil"/>
          <w:left w:val="nil"/>
          <w:bottom w:val="nil"/>
          <w:right w:val="nil"/>
          <w:between w:val="nil"/>
        </w:pBdr>
        <w:ind w:left="566" w:right="-426"/>
        <w:jc w:val="both"/>
        <w:rPr>
          <w:rFonts w:ascii="Palatino Linotype" w:eastAsia="Palatino Linotype" w:hAnsi="Palatino Linotype" w:cs="Palatino Linotype"/>
          <w:b/>
          <w:i/>
          <w:color w:val="000000"/>
        </w:rPr>
      </w:pPr>
      <w:r w:rsidRPr="009E7976">
        <w:rPr>
          <w:rFonts w:ascii="Palatino Linotype" w:eastAsia="Palatino Linotype" w:hAnsi="Palatino Linotype" w:cs="Palatino Linotype"/>
          <w:b/>
          <w:i/>
          <w:color w:val="000000"/>
        </w:rPr>
        <w:t xml:space="preserve">En la misma respuesta la Directora General de Operación y Control Urbano, informa que la póliza a favor del Ayuntamiento de Calimaya contiene datos de terceros que es el nombre del afianzador y su firma, por lo que se clasifica como confidencial. </w:t>
      </w:r>
    </w:p>
    <w:p w:rsidR="002C4BBC" w:rsidRPr="009E7976" w:rsidRDefault="005D0A09" w:rsidP="009A2103">
      <w:pPr>
        <w:pBdr>
          <w:top w:val="nil"/>
          <w:left w:val="nil"/>
          <w:bottom w:val="nil"/>
          <w:right w:val="nil"/>
          <w:between w:val="nil"/>
        </w:pBdr>
        <w:ind w:left="566" w:right="-426"/>
        <w:rPr>
          <w:rFonts w:ascii="Palatino Linotype" w:eastAsia="Palatino Linotype" w:hAnsi="Palatino Linotype" w:cs="Palatino Linotype"/>
          <w:i/>
          <w:color w:val="000000"/>
        </w:rPr>
      </w:pPr>
      <w:r w:rsidRPr="009E7976">
        <w:rPr>
          <w:rFonts w:ascii="Palatino Linotype" w:eastAsia="Palatino Linotype" w:hAnsi="Palatino Linotype" w:cs="Palatino Linotype"/>
          <w:b/>
          <w:i/>
          <w:color w:val="000000"/>
        </w:rPr>
        <w:t xml:space="preserve">14 RR 2 EXTINCIÓN PARCIAL.pdf: </w:t>
      </w:r>
      <w:r w:rsidRPr="009E7976">
        <w:rPr>
          <w:rFonts w:ascii="Palatino Linotype" w:eastAsia="Palatino Linotype" w:hAnsi="Palatino Linotype" w:cs="Palatino Linotype"/>
          <w:i/>
          <w:color w:val="000000"/>
        </w:rPr>
        <w:t xml:space="preserve">Acuerdo del quince de octubre de dos mil ocho, mediante el cual se autoriza a la empresa Geo Edificaciones”, S.A. de C.V., la extinción se superficie  parcial por renuncia del Conjunto Urbano. </w:t>
      </w:r>
    </w:p>
    <w:p w:rsidR="009A2103" w:rsidRPr="009E7976" w:rsidRDefault="009A2103" w:rsidP="009A2103">
      <w:pPr>
        <w:pBdr>
          <w:top w:val="nil"/>
          <w:left w:val="nil"/>
          <w:bottom w:val="nil"/>
          <w:right w:val="nil"/>
          <w:between w:val="nil"/>
        </w:pBdr>
        <w:ind w:left="566" w:right="-426"/>
        <w:rPr>
          <w:rFonts w:ascii="Palatino Linotype" w:eastAsia="Palatino Linotype" w:hAnsi="Palatino Linotype" w:cs="Palatino Linotype"/>
          <w:i/>
          <w:color w:val="000000"/>
        </w:rPr>
      </w:pPr>
    </w:p>
    <w:p w:rsidR="002C4BBC" w:rsidRPr="009E7976" w:rsidRDefault="005D0A09" w:rsidP="009A2103">
      <w:pPr>
        <w:pBdr>
          <w:top w:val="nil"/>
          <w:left w:val="nil"/>
          <w:bottom w:val="nil"/>
          <w:right w:val="nil"/>
          <w:between w:val="nil"/>
        </w:pBdr>
        <w:ind w:left="566" w:right="-426"/>
        <w:rPr>
          <w:rFonts w:ascii="Palatino Linotype" w:eastAsia="Palatino Linotype" w:hAnsi="Palatino Linotype" w:cs="Palatino Linotype"/>
          <w:i/>
          <w:color w:val="000000"/>
        </w:rPr>
      </w:pPr>
      <w:r w:rsidRPr="009E7976">
        <w:rPr>
          <w:rFonts w:ascii="Palatino Linotype" w:eastAsia="Palatino Linotype" w:hAnsi="Palatino Linotype" w:cs="Palatino Linotype"/>
          <w:b/>
          <w:i/>
          <w:color w:val="000000"/>
        </w:rPr>
        <w:t xml:space="preserve">nombramiento transparencia RVS05-09-2024-182647 (1).pdf: </w:t>
      </w:r>
      <w:r w:rsidRPr="009E7976">
        <w:rPr>
          <w:rFonts w:ascii="Palatino Linotype" w:eastAsia="Palatino Linotype" w:hAnsi="Palatino Linotype" w:cs="Palatino Linotype"/>
          <w:i/>
          <w:color w:val="000000"/>
        </w:rPr>
        <w:t xml:space="preserve">nombramiento del Titular de la Unidad de Transparencia. </w:t>
      </w:r>
    </w:p>
    <w:p w:rsidR="009A2103" w:rsidRPr="009E7976" w:rsidRDefault="009A2103" w:rsidP="009A2103">
      <w:pPr>
        <w:pBdr>
          <w:top w:val="nil"/>
          <w:left w:val="nil"/>
          <w:bottom w:val="nil"/>
          <w:right w:val="nil"/>
          <w:between w:val="nil"/>
        </w:pBdr>
        <w:ind w:left="566" w:right="-426"/>
        <w:rPr>
          <w:rFonts w:ascii="Palatino Linotype" w:eastAsia="Palatino Linotype" w:hAnsi="Palatino Linotype" w:cs="Palatino Linotype"/>
          <w:i/>
          <w:color w:val="000000"/>
        </w:rPr>
      </w:pPr>
    </w:p>
    <w:p w:rsidR="002C4BBC" w:rsidRPr="009E7976" w:rsidRDefault="005D0A09" w:rsidP="009A2103">
      <w:pPr>
        <w:pBdr>
          <w:top w:val="nil"/>
          <w:left w:val="nil"/>
          <w:bottom w:val="nil"/>
          <w:right w:val="nil"/>
          <w:between w:val="nil"/>
        </w:pBdr>
        <w:ind w:left="566" w:right="-426"/>
        <w:jc w:val="both"/>
        <w:rPr>
          <w:rFonts w:ascii="Palatino Linotype" w:eastAsia="Palatino Linotype" w:hAnsi="Palatino Linotype" w:cs="Palatino Linotype"/>
          <w:i/>
          <w:color w:val="000000"/>
        </w:rPr>
      </w:pPr>
      <w:r w:rsidRPr="009E7976">
        <w:rPr>
          <w:rFonts w:ascii="Palatino Linotype" w:eastAsia="Palatino Linotype" w:hAnsi="Palatino Linotype" w:cs="Palatino Linotype"/>
          <w:b/>
          <w:i/>
          <w:color w:val="000000"/>
        </w:rPr>
        <w:t xml:space="preserve">3 RESP UT 219-2024 DGPU.pdf: </w:t>
      </w:r>
      <w:r w:rsidRPr="009E7976">
        <w:rPr>
          <w:rFonts w:ascii="Palatino Linotype" w:eastAsia="Palatino Linotype" w:hAnsi="Palatino Linotype" w:cs="Palatino Linotype"/>
          <w:i/>
          <w:color w:val="000000"/>
        </w:rPr>
        <w:t xml:space="preserve">oficio de la Directora de Planeación Urbana, mediante el cual informa derivado de una búsqueda exhaustiva y razonada en los registros de los archivos físicos que conforman el Sistema Estatal de Información del Desarrollo Urbano (SEIDU), el cual es parte integral de esta Dirección General de Planeación Urbana a su cargo,  hace del </w:t>
      </w:r>
      <w:r w:rsidRPr="009E7976">
        <w:rPr>
          <w:rFonts w:ascii="Palatino Linotype" w:eastAsia="Palatino Linotype" w:hAnsi="Palatino Linotype" w:cs="Palatino Linotype"/>
          <w:i/>
          <w:color w:val="000000"/>
        </w:rPr>
        <w:lastRenderedPageBreak/>
        <w:t>conocimiento del solicitante que NO SE LOCALIZÓ el acta de entrega total o definitiva de las obras correspondiente al conjunto urbano denominado "Villas del Campo", ubicado en el municipio de Calimaya, Estado de México.</w:t>
      </w:r>
    </w:p>
    <w:p w:rsidR="009A2103" w:rsidRPr="009E7976" w:rsidRDefault="009A2103" w:rsidP="009A2103">
      <w:pPr>
        <w:pBdr>
          <w:top w:val="nil"/>
          <w:left w:val="nil"/>
          <w:bottom w:val="nil"/>
          <w:right w:val="nil"/>
          <w:between w:val="nil"/>
        </w:pBdr>
        <w:ind w:left="566" w:right="-426"/>
        <w:jc w:val="both"/>
        <w:rPr>
          <w:rFonts w:ascii="Palatino Linotype" w:eastAsia="Palatino Linotype" w:hAnsi="Palatino Linotype" w:cs="Palatino Linotype"/>
          <w:i/>
          <w:color w:val="000000"/>
        </w:rPr>
      </w:pPr>
    </w:p>
    <w:p w:rsidR="002C4BBC" w:rsidRPr="009E7976" w:rsidRDefault="005D0A09" w:rsidP="009A2103">
      <w:pPr>
        <w:pBdr>
          <w:top w:val="nil"/>
          <w:left w:val="nil"/>
          <w:bottom w:val="nil"/>
          <w:right w:val="nil"/>
          <w:between w:val="nil"/>
        </w:pBdr>
        <w:ind w:left="566" w:right="-426"/>
        <w:jc w:val="both"/>
        <w:rPr>
          <w:rFonts w:ascii="Palatino Linotype" w:eastAsia="Palatino Linotype" w:hAnsi="Palatino Linotype" w:cs="Palatino Linotype"/>
          <w:i/>
          <w:color w:val="000000"/>
        </w:rPr>
      </w:pPr>
      <w:r w:rsidRPr="009E7976">
        <w:rPr>
          <w:rFonts w:ascii="Palatino Linotype" w:eastAsia="Palatino Linotype" w:hAnsi="Palatino Linotype" w:cs="Palatino Linotype"/>
          <w:i/>
          <w:color w:val="000000"/>
        </w:rPr>
        <w:t>En la misma respuesta informa que conforme a lo establecido en el artículo 12 del Reglamento Interior de la Secretaría de Desarrollo Urbano e Infraestructura, esta Dirección General de Planeación Urbana no es el área administrativa de la Secretaría, encargada de generar información y/o documentación relativa a autorizaciones de conjuntos urbanos, fraccionamientos, unidades habitacionales, condominios, fusiones, subdivisiones, lotificaciones y relotificaciones de predios, así como su seguimiento administrativo y jurídico.</w:t>
      </w:r>
    </w:p>
    <w:p w:rsidR="009A2103" w:rsidRPr="009E7976" w:rsidRDefault="009A2103" w:rsidP="009A2103">
      <w:pPr>
        <w:pBdr>
          <w:top w:val="nil"/>
          <w:left w:val="nil"/>
          <w:bottom w:val="nil"/>
          <w:right w:val="nil"/>
          <w:between w:val="nil"/>
        </w:pBdr>
        <w:ind w:left="566" w:right="-426"/>
        <w:jc w:val="both"/>
        <w:rPr>
          <w:rFonts w:ascii="Palatino Linotype" w:eastAsia="Palatino Linotype" w:hAnsi="Palatino Linotype" w:cs="Palatino Linotype"/>
          <w:i/>
          <w:color w:val="000000"/>
        </w:rPr>
      </w:pPr>
    </w:p>
    <w:p w:rsidR="002C4BBC" w:rsidRPr="009E7976" w:rsidRDefault="005D0A09" w:rsidP="009A2103">
      <w:pPr>
        <w:pBdr>
          <w:top w:val="nil"/>
          <w:left w:val="nil"/>
          <w:bottom w:val="nil"/>
          <w:right w:val="nil"/>
          <w:between w:val="nil"/>
        </w:pBdr>
        <w:ind w:left="566" w:right="-426"/>
        <w:jc w:val="both"/>
        <w:rPr>
          <w:rFonts w:ascii="Palatino Linotype" w:eastAsia="Palatino Linotype" w:hAnsi="Palatino Linotype" w:cs="Palatino Linotype"/>
          <w:i/>
          <w:color w:val="000000"/>
        </w:rPr>
      </w:pPr>
      <w:r w:rsidRPr="009E7976">
        <w:rPr>
          <w:rFonts w:ascii="Palatino Linotype" w:eastAsia="Palatino Linotype" w:hAnsi="Palatino Linotype" w:cs="Palatino Linotype"/>
          <w:b/>
          <w:i/>
          <w:color w:val="000000"/>
        </w:rPr>
        <w:t xml:space="preserve">2 T.DGPU219-2024.pdf: </w:t>
      </w:r>
      <w:r w:rsidRPr="009E7976">
        <w:rPr>
          <w:rFonts w:ascii="Palatino Linotype" w:eastAsia="Palatino Linotype" w:hAnsi="Palatino Linotype" w:cs="Palatino Linotype"/>
          <w:i/>
          <w:color w:val="000000"/>
        </w:rPr>
        <w:t xml:space="preserve">oficio del Titular de la Unidad de Transparencia dirigido a la Directora General de Planeación Urbana, mediante el cual solicita atienda la solicitud de información. </w:t>
      </w:r>
    </w:p>
    <w:p w:rsidR="009A2103" w:rsidRPr="009E7976" w:rsidRDefault="009A2103" w:rsidP="009A2103">
      <w:pPr>
        <w:pBdr>
          <w:top w:val="nil"/>
          <w:left w:val="nil"/>
          <w:bottom w:val="nil"/>
          <w:right w:val="nil"/>
          <w:between w:val="nil"/>
        </w:pBdr>
        <w:ind w:left="566" w:right="-426"/>
        <w:jc w:val="both"/>
        <w:rPr>
          <w:rFonts w:ascii="Palatino Linotype" w:eastAsia="Palatino Linotype" w:hAnsi="Palatino Linotype" w:cs="Palatino Linotype"/>
          <w:i/>
          <w:color w:val="000000"/>
        </w:rPr>
      </w:pPr>
    </w:p>
    <w:p w:rsidR="002C4BBC" w:rsidRPr="009E7976" w:rsidRDefault="005D0A09" w:rsidP="009A2103">
      <w:pPr>
        <w:pBdr>
          <w:top w:val="nil"/>
          <w:left w:val="nil"/>
          <w:bottom w:val="nil"/>
          <w:right w:val="nil"/>
          <w:between w:val="nil"/>
        </w:pBdr>
        <w:ind w:left="566" w:right="-426"/>
        <w:jc w:val="both"/>
        <w:rPr>
          <w:rFonts w:ascii="Palatino Linotype" w:eastAsia="Palatino Linotype" w:hAnsi="Palatino Linotype" w:cs="Palatino Linotype"/>
          <w:i/>
          <w:color w:val="000000"/>
        </w:rPr>
      </w:pPr>
      <w:r w:rsidRPr="009E7976">
        <w:rPr>
          <w:rFonts w:ascii="Palatino Linotype" w:eastAsia="Palatino Linotype" w:hAnsi="Palatino Linotype" w:cs="Palatino Linotype"/>
          <w:b/>
          <w:i/>
          <w:color w:val="000000"/>
        </w:rPr>
        <w:t xml:space="preserve">8 Acta 26-SE-CT-SEDUI 2024.pdf: </w:t>
      </w:r>
      <w:r w:rsidRPr="009E7976">
        <w:rPr>
          <w:rFonts w:ascii="Palatino Linotype" w:eastAsia="Palatino Linotype" w:hAnsi="Palatino Linotype" w:cs="Palatino Linotype"/>
          <w:i/>
          <w:color w:val="000000"/>
        </w:rPr>
        <w:t>Acuerdo del Comité de Transparencia, mediante el cual ese autoriza la clasificación del nombre y de la firma del afianzador de la Póliza en favor del Ayuntamiento de Calimaya, al ser considerado un tercero.</w:t>
      </w:r>
    </w:p>
    <w:p w:rsidR="009A2103" w:rsidRPr="009E7976" w:rsidRDefault="009A2103" w:rsidP="009A2103">
      <w:pPr>
        <w:pBdr>
          <w:top w:val="nil"/>
          <w:left w:val="nil"/>
          <w:bottom w:val="nil"/>
          <w:right w:val="nil"/>
          <w:between w:val="nil"/>
        </w:pBdr>
        <w:ind w:left="566" w:right="-426"/>
        <w:jc w:val="both"/>
        <w:rPr>
          <w:rFonts w:ascii="Palatino Linotype" w:eastAsia="Palatino Linotype" w:hAnsi="Palatino Linotype" w:cs="Palatino Linotype"/>
          <w:i/>
          <w:color w:val="000000"/>
        </w:rPr>
      </w:pPr>
    </w:p>
    <w:p w:rsidR="002C4BBC" w:rsidRPr="009E7976" w:rsidRDefault="005D0A09" w:rsidP="009A2103">
      <w:pPr>
        <w:pBdr>
          <w:top w:val="nil"/>
          <w:left w:val="nil"/>
          <w:bottom w:val="nil"/>
          <w:right w:val="nil"/>
          <w:between w:val="nil"/>
        </w:pBdr>
        <w:ind w:left="566" w:right="-426"/>
        <w:jc w:val="both"/>
        <w:rPr>
          <w:rFonts w:ascii="Palatino Linotype" w:eastAsia="Palatino Linotype" w:hAnsi="Palatino Linotype" w:cs="Palatino Linotype"/>
          <w:i/>
          <w:color w:val="000000"/>
        </w:rPr>
      </w:pPr>
      <w:r w:rsidRPr="009E7976">
        <w:rPr>
          <w:rFonts w:ascii="Palatino Linotype" w:eastAsia="Palatino Linotype" w:hAnsi="Palatino Linotype" w:cs="Palatino Linotype"/>
          <w:b/>
          <w:i/>
          <w:color w:val="000000"/>
        </w:rPr>
        <w:t xml:space="preserve">11 R.DGOyCU 219-2024.pdf: </w:t>
      </w:r>
      <w:r w:rsidRPr="009E7976">
        <w:rPr>
          <w:rFonts w:ascii="Palatino Linotype" w:eastAsia="Palatino Linotype" w:hAnsi="Palatino Linotype" w:cs="Palatino Linotype"/>
          <w:i/>
          <w:color w:val="000000"/>
        </w:rPr>
        <w:t xml:space="preserve">oficio del Titular de la Unidad de Transparencia dirigido a la Directora General de Operación y Control Urbano, mediante el cual solicita atienda la solicitud de información. </w:t>
      </w:r>
    </w:p>
    <w:p w:rsidR="009A2103" w:rsidRPr="009E7976" w:rsidRDefault="009A2103" w:rsidP="009A2103">
      <w:pPr>
        <w:pBdr>
          <w:top w:val="nil"/>
          <w:left w:val="nil"/>
          <w:bottom w:val="nil"/>
          <w:right w:val="nil"/>
          <w:between w:val="nil"/>
        </w:pBdr>
        <w:ind w:left="566" w:right="-426"/>
        <w:jc w:val="both"/>
        <w:rPr>
          <w:rFonts w:ascii="Palatino Linotype" w:eastAsia="Palatino Linotype" w:hAnsi="Palatino Linotype" w:cs="Palatino Linotype"/>
          <w:i/>
          <w:color w:val="000000"/>
        </w:rPr>
      </w:pPr>
    </w:p>
    <w:p w:rsidR="002C4BBC" w:rsidRPr="009E7976" w:rsidRDefault="005D0A09" w:rsidP="009A2103">
      <w:pPr>
        <w:pBdr>
          <w:top w:val="nil"/>
          <w:left w:val="nil"/>
          <w:bottom w:val="nil"/>
          <w:right w:val="nil"/>
          <w:between w:val="nil"/>
        </w:pBdr>
        <w:ind w:left="566" w:right="-426"/>
        <w:jc w:val="both"/>
        <w:rPr>
          <w:rFonts w:ascii="Palatino Linotype" w:eastAsia="Palatino Linotype" w:hAnsi="Palatino Linotype" w:cs="Palatino Linotype"/>
          <w:i/>
          <w:color w:val="000000"/>
        </w:rPr>
      </w:pPr>
      <w:r w:rsidRPr="009E7976">
        <w:rPr>
          <w:rFonts w:ascii="Palatino Linotype" w:eastAsia="Palatino Linotype" w:hAnsi="Palatino Linotype" w:cs="Palatino Linotype"/>
          <w:b/>
          <w:i/>
          <w:color w:val="000000"/>
        </w:rPr>
        <w:t xml:space="preserve">7 SOL 3 2022-02-23 AER-001-2022 VILLAS DEL CAMPO.pdf: </w:t>
      </w:r>
      <w:r w:rsidRPr="009E7976">
        <w:rPr>
          <w:rFonts w:ascii="Palatino Linotype" w:eastAsia="Palatino Linotype" w:hAnsi="Palatino Linotype" w:cs="Palatino Linotype"/>
          <w:i/>
          <w:color w:val="000000"/>
        </w:rPr>
        <w:t>Acta de Entrega Recepción de las Obras de  Urbanización, celebrada el veintitrés de febrero de dos mil veintidós, mediante la cual se señala que el Presidente Municipal recibe las totalidad de las obras autorizadas al Conjunto Urbano.</w:t>
      </w:r>
    </w:p>
    <w:p w:rsidR="009A2103" w:rsidRPr="009E7976" w:rsidRDefault="009A2103" w:rsidP="009A2103">
      <w:pPr>
        <w:pBdr>
          <w:top w:val="nil"/>
          <w:left w:val="nil"/>
          <w:bottom w:val="nil"/>
          <w:right w:val="nil"/>
          <w:between w:val="nil"/>
        </w:pBdr>
        <w:ind w:left="566" w:right="-426"/>
        <w:jc w:val="both"/>
        <w:rPr>
          <w:rFonts w:ascii="Palatino Linotype" w:eastAsia="Palatino Linotype" w:hAnsi="Palatino Linotype" w:cs="Palatino Linotype"/>
          <w:i/>
          <w:color w:val="000000"/>
        </w:rPr>
      </w:pPr>
    </w:p>
    <w:p w:rsidR="002C4BBC" w:rsidRPr="009E7976" w:rsidRDefault="005D0A09" w:rsidP="009A2103">
      <w:pPr>
        <w:pBdr>
          <w:top w:val="nil"/>
          <w:left w:val="nil"/>
          <w:bottom w:val="nil"/>
          <w:right w:val="nil"/>
          <w:between w:val="nil"/>
        </w:pBdr>
        <w:ind w:left="566" w:right="-426"/>
        <w:jc w:val="both"/>
        <w:rPr>
          <w:rFonts w:ascii="Palatino Linotype" w:eastAsia="Palatino Linotype" w:hAnsi="Palatino Linotype" w:cs="Palatino Linotype"/>
          <w:i/>
          <w:color w:val="000000"/>
        </w:rPr>
      </w:pPr>
      <w:r w:rsidRPr="009E7976">
        <w:rPr>
          <w:rFonts w:ascii="Palatino Linotype" w:eastAsia="Palatino Linotype" w:hAnsi="Palatino Linotype" w:cs="Palatino Linotype"/>
          <w:b/>
          <w:i/>
          <w:color w:val="000000"/>
        </w:rPr>
        <w:t xml:space="preserve">0 UT 219-2024.pdf: </w:t>
      </w:r>
      <w:r w:rsidRPr="009E7976">
        <w:rPr>
          <w:rFonts w:ascii="Palatino Linotype" w:eastAsia="Palatino Linotype" w:hAnsi="Palatino Linotype" w:cs="Palatino Linotype"/>
          <w:i/>
          <w:color w:val="000000"/>
        </w:rPr>
        <w:t>Respuesta del Titular de la  Unidad de Transparencia, mediante el cual le informa</w:t>
      </w:r>
      <w:r w:rsidRPr="009E7976">
        <w:rPr>
          <w:rFonts w:ascii="Palatino Linotype" w:eastAsia="Palatino Linotype" w:hAnsi="Palatino Linotype" w:cs="Palatino Linotype"/>
          <w:b/>
          <w:i/>
          <w:color w:val="000000"/>
        </w:rPr>
        <w:t xml:space="preserve"> </w:t>
      </w:r>
      <w:r w:rsidRPr="009E7976">
        <w:rPr>
          <w:rFonts w:ascii="Palatino Linotype" w:eastAsia="Palatino Linotype" w:hAnsi="Palatino Linotype" w:cs="Palatino Linotype"/>
          <w:i/>
          <w:color w:val="000000"/>
        </w:rPr>
        <w:t>al Solicitante las respuestas de los servidores públicos habilitados.</w:t>
      </w:r>
    </w:p>
    <w:p w:rsidR="009A2103" w:rsidRPr="009E7976" w:rsidRDefault="009A2103" w:rsidP="009A2103">
      <w:pPr>
        <w:pBdr>
          <w:top w:val="nil"/>
          <w:left w:val="nil"/>
          <w:bottom w:val="nil"/>
          <w:right w:val="nil"/>
          <w:between w:val="nil"/>
        </w:pBdr>
        <w:ind w:left="566" w:right="-426"/>
        <w:jc w:val="both"/>
        <w:rPr>
          <w:rFonts w:ascii="Palatino Linotype" w:eastAsia="Palatino Linotype" w:hAnsi="Palatino Linotype" w:cs="Palatino Linotype"/>
          <w:b/>
          <w:i/>
          <w:color w:val="000000"/>
        </w:rPr>
      </w:pPr>
    </w:p>
    <w:p w:rsidR="002C4BBC" w:rsidRPr="009E7976" w:rsidRDefault="005D0A09" w:rsidP="009A2103">
      <w:pPr>
        <w:pBdr>
          <w:top w:val="nil"/>
          <w:left w:val="nil"/>
          <w:bottom w:val="nil"/>
          <w:right w:val="nil"/>
          <w:between w:val="nil"/>
        </w:pBdr>
        <w:ind w:left="566" w:right="-426"/>
        <w:jc w:val="both"/>
        <w:rPr>
          <w:rFonts w:ascii="Palatino Linotype" w:eastAsia="Palatino Linotype" w:hAnsi="Palatino Linotype" w:cs="Palatino Linotype"/>
          <w:i/>
          <w:color w:val="000000"/>
        </w:rPr>
      </w:pPr>
      <w:r w:rsidRPr="009E7976">
        <w:rPr>
          <w:rFonts w:ascii="Palatino Linotype" w:eastAsia="Palatino Linotype" w:hAnsi="Palatino Linotype" w:cs="Palatino Linotype"/>
          <w:b/>
          <w:i/>
          <w:color w:val="000000"/>
        </w:rPr>
        <w:t xml:space="preserve">17 RR 5 ESCRITOS.pdf: </w:t>
      </w:r>
      <w:r w:rsidRPr="009E7976">
        <w:rPr>
          <w:rFonts w:ascii="Palatino Linotype" w:eastAsia="Palatino Linotype" w:hAnsi="Palatino Linotype" w:cs="Palatino Linotype"/>
          <w:i/>
          <w:color w:val="000000"/>
        </w:rPr>
        <w:t xml:space="preserve">oficio del veintiocho de agosto de dos mil doce, mediante el cual se informa la terminación la terminación de obras de manera parcial. </w:t>
      </w:r>
    </w:p>
    <w:p w:rsidR="009A2103" w:rsidRPr="009E7976" w:rsidRDefault="009A2103" w:rsidP="009A2103">
      <w:pPr>
        <w:pBdr>
          <w:top w:val="nil"/>
          <w:left w:val="nil"/>
          <w:bottom w:val="nil"/>
          <w:right w:val="nil"/>
          <w:between w:val="nil"/>
        </w:pBdr>
        <w:ind w:left="566" w:right="-426"/>
        <w:jc w:val="both"/>
        <w:rPr>
          <w:rFonts w:ascii="Palatino Linotype" w:eastAsia="Palatino Linotype" w:hAnsi="Palatino Linotype" w:cs="Palatino Linotype"/>
          <w:i/>
          <w:color w:val="000000"/>
        </w:rPr>
      </w:pPr>
    </w:p>
    <w:p w:rsidR="002C4BBC" w:rsidRPr="009E7976" w:rsidRDefault="005D0A09" w:rsidP="009A2103">
      <w:pPr>
        <w:pBdr>
          <w:top w:val="nil"/>
          <w:left w:val="nil"/>
          <w:bottom w:val="nil"/>
          <w:right w:val="nil"/>
          <w:between w:val="nil"/>
        </w:pBdr>
        <w:ind w:left="566" w:right="-426"/>
        <w:jc w:val="both"/>
        <w:rPr>
          <w:rFonts w:ascii="Palatino Linotype" w:eastAsia="Palatino Linotype" w:hAnsi="Palatino Linotype" w:cs="Palatino Linotype"/>
          <w:i/>
          <w:color w:val="000000"/>
        </w:rPr>
      </w:pPr>
      <w:r w:rsidRPr="009E7976">
        <w:rPr>
          <w:rFonts w:ascii="Palatino Linotype" w:eastAsia="Palatino Linotype" w:hAnsi="Palatino Linotype" w:cs="Palatino Linotype"/>
          <w:b/>
          <w:i/>
          <w:color w:val="000000"/>
        </w:rPr>
        <w:lastRenderedPageBreak/>
        <w:t xml:space="preserve">18 RR 6 Poliza V.p.pdf: </w:t>
      </w:r>
      <w:r w:rsidRPr="009E7976">
        <w:rPr>
          <w:rFonts w:ascii="Palatino Linotype" w:eastAsia="Palatino Linotype" w:hAnsi="Palatino Linotype" w:cs="Palatino Linotype"/>
          <w:i/>
          <w:color w:val="000000"/>
        </w:rPr>
        <w:t xml:space="preserve">Póliza de Fianza a favor del municipio por la entrega de obras de urbanización, que cubre el periodo de dos años desde su entrega por si determina que hay vicios ocultos en las obras entregadas. </w:t>
      </w:r>
    </w:p>
    <w:p w:rsidR="009A2103" w:rsidRPr="009E7976" w:rsidRDefault="009A2103" w:rsidP="009A2103">
      <w:pPr>
        <w:pBdr>
          <w:top w:val="nil"/>
          <w:left w:val="nil"/>
          <w:bottom w:val="nil"/>
          <w:right w:val="nil"/>
          <w:between w:val="nil"/>
        </w:pBdr>
        <w:ind w:left="566" w:right="-426"/>
        <w:jc w:val="both"/>
        <w:rPr>
          <w:rFonts w:ascii="Palatino Linotype" w:eastAsia="Palatino Linotype" w:hAnsi="Palatino Linotype" w:cs="Palatino Linotype"/>
          <w:i/>
          <w:color w:val="000000"/>
        </w:rPr>
      </w:pPr>
    </w:p>
    <w:p w:rsidR="002C4BBC" w:rsidRPr="009E7976" w:rsidRDefault="005D0A09" w:rsidP="009A2103">
      <w:pPr>
        <w:pBdr>
          <w:top w:val="nil"/>
          <w:left w:val="nil"/>
          <w:bottom w:val="nil"/>
          <w:right w:val="nil"/>
          <w:between w:val="nil"/>
        </w:pBdr>
        <w:ind w:left="566" w:right="-426"/>
        <w:jc w:val="both"/>
        <w:rPr>
          <w:rFonts w:ascii="Palatino Linotype" w:eastAsia="Palatino Linotype" w:hAnsi="Palatino Linotype" w:cs="Palatino Linotype"/>
          <w:i/>
          <w:color w:val="000000"/>
        </w:rPr>
      </w:pPr>
      <w:r w:rsidRPr="009E7976">
        <w:rPr>
          <w:rFonts w:ascii="Palatino Linotype" w:eastAsia="Palatino Linotype" w:hAnsi="Palatino Linotype" w:cs="Palatino Linotype"/>
          <w:i/>
          <w:color w:val="000000"/>
        </w:rPr>
        <w:t>Se clasifica el nombre y la firma de una tercera persona que representa a la afianzadora.</w:t>
      </w:r>
    </w:p>
    <w:p w:rsidR="002C4BBC" w:rsidRPr="009E7976" w:rsidRDefault="005D0A09" w:rsidP="009A2103">
      <w:pPr>
        <w:pBdr>
          <w:top w:val="nil"/>
          <w:left w:val="nil"/>
          <w:bottom w:val="nil"/>
          <w:right w:val="nil"/>
          <w:between w:val="nil"/>
        </w:pBdr>
        <w:ind w:left="566" w:right="-426"/>
        <w:jc w:val="both"/>
        <w:rPr>
          <w:rFonts w:ascii="Palatino Linotype" w:eastAsia="Palatino Linotype" w:hAnsi="Palatino Linotype" w:cs="Palatino Linotype"/>
          <w:i/>
          <w:color w:val="000000"/>
        </w:rPr>
      </w:pPr>
      <w:r w:rsidRPr="009E7976">
        <w:rPr>
          <w:rFonts w:ascii="Palatino Linotype" w:eastAsia="Palatino Linotype" w:hAnsi="Palatino Linotype" w:cs="Palatino Linotype"/>
          <w:b/>
          <w:i/>
          <w:color w:val="000000"/>
        </w:rPr>
        <w:t xml:space="preserve">13 RR 1 ACUERDO DE AUTORIZACIÓN.pdf: </w:t>
      </w:r>
      <w:r w:rsidRPr="009E7976">
        <w:rPr>
          <w:rFonts w:ascii="Palatino Linotype" w:eastAsia="Palatino Linotype" w:hAnsi="Palatino Linotype" w:cs="Palatino Linotype"/>
          <w:i/>
          <w:color w:val="000000"/>
        </w:rPr>
        <w:t xml:space="preserve">Acuerdo del dos de enero de dos mil siete, mediante el cual se autoriza a la Emperesa Geo Edificaciones, S.A de C.V., el Conjunto Urbano de Tipo Mixto (habitacional, medio y residencial). </w:t>
      </w:r>
    </w:p>
    <w:p w:rsidR="009A2103" w:rsidRPr="009E7976" w:rsidRDefault="009A2103" w:rsidP="009A2103">
      <w:pPr>
        <w:pBdr>
          <w:top w:val="nil"/>
          <w:left w:val="nil"/>
          <w:bottom w:val="nil"/>
          <w:right w:val="nil"/>
          <w:between w:val="nil"/>
        </w:pBdr>
        <w:ind w:left="566" w:right="-426"/>
        <w:jc w:val="both"/>
        <w:rPr>
          <w:rFonts w:ascii="Palatino Linotype" w:eastAsia="Palatino Linotype" w:hAnsi="Palatino Linotype" w:cs="Palatino Linotype"/>
          <w:i/>
          <w:color w:val="000000"/>
        </w:rPr>
      </w:pPr>
    </w:p>
    <w:p w:rsidR="002C4BBC" w:rsidRPr="009E7976" w:rsidRDefault="005D0A09" w:rsidP="009A2103">
      <w:pPr>
        <w:pBdr>
          <w:top w:val="nil"/>
          <w:left w:val="nil"/>
          <w:bottom w:val="nil"/>
          <w:right w:val="nil"/>
          <w:between w:val="nil"/>
        </w:pBdr>
        <w:ind w:left="566" w:right="-426"/>
        <w:jc w:val="both"/>
        <w:rPr>
          <w:rFonts w:ascii="Palatino Linotype" w:eastAsia="Palatino Linotype" w:hAnsi="Palatino Linotype" w:cs="Palatino Linotype"/>
          <w:i/>
          <w:color w:val="000000"/>
        </w:rPr>
      </w:pPr>
      <w:r w:rsidRPr="009E7976">
        <w:rPr>
          <w:rFonts w:ascii="Palatino Linotype" w:eastAsia="Palatino Linotype" w:hAnsi="Palatino Linotype" w:cs="Palatino Linotype"/>
          <w:b/>
          <w:i/>
          <w:color w:val="000000"/>
        </w:rPr>
        <w:t xml:space="preserve">12 DGOyCU OF.4594-2024 RR 5633-2024 SOL. 219-2024.pdf: </w:t>
      </w:r>
      <w:r w:rsidRPr="009E7976">
        <w:rPr>
          <w:rFonts w:ascii="Palatino Linotype" w:eastAsia="Palatino Linotype" w:hAnsi="Palatino Linotype" w:cs="Palatino Linotype"/>
          <w:i/>
          <w:color w:val="000000"/>
        </w:rPr>
        <w:t xml:space="preserve">oficio mediante el cual la Directora General de Operación y Control Urbano, informa que entrego la información que obra en sus archivos, además de que anexa información nueva consistente en el Acuerdo de Autorización de fecha veinte de diciembre de dos mil seis, Extinción Parcial por renuncia del seis se octubre de dos mil ocho, Acuerdo Modificatorio del doce de junio de dos mil nueve, Bitácora de Supervisión del doce de agosto de dos mil once, Escritos de aviso de terminación y costo total de las obras del veintiocho de agosto del dos mil doce y la fianza contra vicios ocultos de fecha veintiocho de agosto del dos mil doce y que de acuerdo con el arítuclo doce, es la información que obra en sus archivos. </w:t>
      </w:r>
    </w:p>
    <w:p w:rsidR="009A2103" w:rsidRPr="009E7976" w:rsidRDefault="009A2103" w:rsidP="009A2103">
      <w:pPr>
        <w:pBdr>
          <w:top w:val="nil"/>
          <w:left w:val="nil"/>
          <w:bottom w:val="nil"/>
          <w:right w:val="nil"/>
          <w:between w:val="nil"/>
        </w:pBdr>
        <w:ind w:left="566" w:right="-426"/>
        <w:jc w:val="both"/>
        <w:rPr>
          <w:rFonts w:ascii="Palatino Linotype" w:eastAsia="Palatino Linotype" w:hAnsi="Palatino Linotype" w:cs="Palatino Linotype"/>
          <w:i/>
          <w:color w:val="000000"/>
        </w:rPr>
      </w:pPr>
    </w:p>
    <w:p w:rsidR="002C4BBC" w:rsidRPr="009E7976" w:rsidRDefault="005D0A09" w:rsidP="009A2103">
      <w:pPr>
        <w:pBdr>
          <w:top w:val="nil"/>
          <w:left w:val="nil"/>
          <w:bottom w:val="nil"/>
          <w:right w:val="nil"/>
          <w:between w:val="nil"/>
        </w:pBdr>
        <w:ind w:left="566" w:right="-426"/>
        <w:jc w:val="both"/>
        <w:rPr>
          <w:rFonts w:ascii="Palatino Linotype" w:eastAsia="Palatino Linotype" w:hAnsi="Palatino Linotype" w:cs="Palatino Linotype"/>
          <w:i/>
          <w:color w:val="000000"/>
        </w:rPr>
      </w:pPr>
      <w:r w:rsidRPr="009E7976">
        <w:rPr>
          <w:rFonts w:ascii="Palatino Linotype" w:eastAsia="Palatino Linotype" w:hAnsi="Palatino Linotype" w:cs="Palatino Linotype"/>
          <w:b/>
          <w:i/>
          <w:color w:val="000000"/>
        </w:rPr>
        <w:t xml:space="preserve">9 CT-SEDUI-SE-026-2024-118.pdf: </w:t>
      </w:r>
      <w:r w:rsidRPr="009E7976">
        <w:rPr>
          <w:rFonts w:ascii="Palatino Linotype" w:eastAsia="Palatino Linotype" w:hAnsi="Palatino Linotype" w:cs="Palatino Linotype"/>
          <w:i/>
          <w:color w:val="000000"/>
        </w:rPr>
        <w:t>Acuerdo del Comité de Transparencia, mediante el cual ese autoriza la clasificación del nombre y de la firma del afianzador de la Póliza en favor del Ayuntamiento de Calimaya, al ser considerado un tercero.</w:t>
      </w:r>
    </w:p>
    <w:p w:rsidR="009A2103" w:rsidRPr="009E7976" w:rsidRDefault="009A2103" w:rsidP="009A2103">
      <w:pPr>
        <w:pBdr>
          <w:top w:val="nil"/>
          <w:left w:val="nil"/>
          <w:bottom w:val="nil"/>
          <w:right w:val="nil"/>
          <w:between w:val="nil"/>
        </w:pBdr>
        <w:ind w:left="566" w:right="-426"/>
        <w:jc w:val="both"/>
        <w:rPr>
          <w:rFonts w:ascii="Palatino Linotype" w:eastAsia="Palatino Linotype" w:hAnsi="Palatino Linotype" w:cs="Palatino Linotype"/>
          <w:b/>
          <w:i/>
          <w:color w:val="000000"/>
        </w:rPr>
      </w:pPr>
    </w:p>
    <w:p w:rsidR="002C4BBC" w:rsidRPr="009E7976" w:rsidRDefault="005D0A09" w:rsidP="009A2103">
      <w:pPr>
        <w:pBdr>
          <w:top w:val="nil"/>
          <w:left w:val="nil"/>
          <w:bottom w:val="nil"/>
          <w:right w:val="nil"/>
          <w:between w:val="nil"/>
        </w:pBdr>
        <w:ind w:left="566" w:right="-426"/>
        <w:jc w:val="both"/>
        <w:rPr>
          <w:rFonts w:ascii="Palatino Linotype" w:eastAsia="Palatino Linotype" w:hAnsi="Palatino Linotype" w:cs="Palatino Linotype"/>
          <w:i/>
          <w:color w:val="000000"/>
        </w:rPr>
      </w:pPr>
      <w:r w:rsidRPr="009E7976">
        <w:rPr>
          <w:rFonts w:ascii="Palatino Linotype" w:eastAsia="Palatino Linotype" w:hAnsi="Palatino Linotype" w:cs="Palatino Linotype"/>
          <w:b/>
          <w:i/>
          <w:color w:val="000000"/>
        </w:rPr>
        <w:t xml:space="preserve">Informe Justificado RR 5633-2024 SOL.219-2024.pdf: </w:t>
      </w:r>
      <w:r w:rsidRPr="009E7976">
        <w:rPr>
          <w:rFonts w:ascii="Palatino Linotype" w:eastAsia="Palatino Linotype" w:hAnsi="Palatino Linotype" w:cs="Palatino Linotype"/>
          <w:i/>
          <w:color w:val="000000"/>
        </w:rPr>
        <w:t xml:space="preserve">Informe Justificado mediante el cual se informa que la Directora General de Operación y Control Urbano, adjuntan más información relacionada con la solicitud de información. </w:t>
      </w:r>
    </w:p>
    <w:p w:rsidR="009A2103" w:rsidRPr="009E7976" w:rsidRDefault="009A2103" w:rsidP="009A2103">
      <w:pPr>
        <w:pBdr>
          <w:top w:val="nil"/>
          <w:left w:val="nil"/>
          <w:bottom w:val="nil"/>
          <w:right w:val="nil"/>
          <w:between w:val="nil"/>
        </w:pBdr>
        <w:ind w:left="566" w:right="-426"/>
        <w:jc w:val="both"/>
        <w:rPr>
          <w:rFonts w:ascii="Palatino Linotype" w:eastAsia="Palatino Linotype" w:hAnsi="Palatino Linotype" w:cs="Palatino Linotype"/>
          <w:i/>
          <w:color w:val="000000"/>
        </w:rPr>
      </w:pPr>
    </w:p>
    <w:p w:rsidR="002C4BBC" w:rsidRPr="009E7976" w:rsidRDefault="005D0A09" w:rsidP="009A2103">
      <w:pPr>
        <w:pBdr>
          <w:top w:val="nil"/>
          <w:left w:val="nil"/>
          <w:bottom w:val="nil"/>
          <w:right w:val="nil"/>
          <w:between w:val="nil"/>
        </w:pBdr>
        <w:ind w:left="566" w:right="-426"/>
        <w:jc w:val="both"/>
        <w:rPr>
          <w:rFonts w:ascii="Palatino Linotype" w:eastAsia="Palatino Linotype" w:hAnsi="Palatino Linotype" w:cs="Palatino Linotype"/>
          <w:i/>
          <w:color w:val="000000"/>
        </w:rPr>
      </w:pPr>
      <w:r w:rsidRPr="009E7976">
        <w:rPr>
          <w:rFonts w:ascii="Palatino Linotype" w:eastAsia="Palatino Linotype" w:hAnsi="Palatino Linotype" w:cs="Palatino Linotype"/>
          <w:b/>
          <w:i/>
          <w:color w:val="000000"/>
        </w:rPr>
        <w:t xml:space="preserve">1 T.DGOyCU219-2024.pdf: </w:t>
      </w:r>
      <w:r w:rsidRPr="009E7976">
        <w:rPr>
          <w:rFonts w:ascii="Palatino Linotype" w:eastAsia="Palatino Linotype" w:hAnsi="Palatino Linotype" w:cs="Palatino Linotype"/>
          <w:i/>
          <w:color w:val="000000"/>
        </w:rPr>
        <w:t xml:space="preserve">oficio del Titular de la Unidad de Transparencia dirigido a la Directora General de Operación y Control Urbano, mediante el cual solicita atienda la solicitud de información. </w:t>
      </w:r>
    </w:p>
    <w:p w:rsidR="009A2103" w:rsidRPr="009E7976" w:rsidRDefault="009A2103" w:rsidP="009A2103">
      <w:pPr>
        <w:pBdr>
          <w:top w:val="nil"/>
          <w:left w:val="nil"/>
          <w:bottom w:val="nil"/>
          <w:right w:val="nil"/>
          <w:between w:val="nil"/>
        </w:pBdr>
        <w:ind w:left="566" w:right="-426"/>
        <w:jc w:val="both"/>
        <w:rPr>
          <w:rFonts w:ascii="Palatino Linotype" w:eastAsia="Palatino Linotype" w:hAnsi="Palatino Linotype" w:cs="Palatino Linotype"/>
          <w:i/>
          <w:color w:val="000000"/>
        </w:rPr>
      </w:pPr>
    </w:p>
    <w:p w:rsidR="002C4BBC" w:rsidRPr="009E7976" w:rsidRDefault="005D0A09" w:rsidP="009A2103">
      <w:pPr>
        <w:pBdr>
          <w:top w:val="nil"/>
          <w:left w:val="nil"/>
          <w:bottom w:val="nil"/>
          <w:right w:val="nil"/>
          <w:between w:val="nil"/>
        </w:pBdr>
        <w:ind w:left="566" w:right="-426"/>
        <w:jc w:val="both"/>
        <w:rPr>
          <w:rFonts w:ascii="Palatino Linotype" w:eastAsia="Palatino Linotype" w:hAnsi="Palatino Linotype" w:cs="Palatino Linotype"/>
          <w:i/>
          <w:color w:val="000000"/>
        </w:rPr>
      </w:pPr>
      <w:r w:rsidRPr="009E7976">
        <w:rPr>
          <w:rFonts w:ascii="Palatino Linotype" w:eastAsia="Palatino Linotype" w:hAnsi="Palatino Linotype" w:cs="Palatino Linotype"/>
          <w:b/>
          <w:i/>
          <w:color w:val="000000"/>
        </w:rPr>
        <w:t xml:space="preserve">6 SOL 2 Poliza V.p.pdf: </w:t>
      </w:r>
      <w:r w:rsidRPr="009E7976">
        <w:rPr>
          <w:rFonts w:ascii="Palatino Linotype" w:eastAsia="Palatino Linotype" w:hAnsi="Palatino Linotype" w:cs="Palatino Linotype"/>
          <w:i/>
          <w:color w:val="000000"/>
        </w:rPr>
        <w:t xml:space="preserve">Póliza de Fianza a favor del municipio por la entrega de obras de urbanización, que cubre el periodo de dos años desde su entrega por si determina que hay vicios ocultos en las obras entregadas. </w:t>
      </w:r>
    </w:p>
    <w:p w:rsidR="009A2103" w:rsidRPr="009E7976" w:rsidRDefault="009A2103" w:rsidP="009A2103">
      <w:pPr>
        <w:pBdr>
          <w:top w:val="nil"/>
          <w:left w:val="nil"/>
          <w:bottom w:val="nil"/>
          <w:right w:val="nil"/>
          <w:between w:val="nil"/>
        </w:pBdr>
        <w:ind w:left="566" w:right="-426"/>
        <w:jc w:val="both"/>
        <w:rPr>
          <w:rFonts w:ascii="Palatino Linotype" w:eastAsia="Palatino Linotype" w:hAnsi="Palatino Linotype" w:cs="Palatino Linotype"/>
          <w:i/>
          <w:color w:val="000000"/>
        </w:rPr>
      </w:pPr>
    </w:p>
    <w:p w:rsidR="002C4BBC" w:rsidRPr="009E7976" w:rsidRDefault="005D0A09" w:rsidP="009A2103">
      <w:pPr>
        <w:pBdr>
          <w:top w:val="nil"/>
          <w:left w:val="nil"/>
          <w:bottom w:val="nil"/>
          <w:right w:val="nil"/>
          <w:between w:val="nil"/>
        </w:pBdr>
        <w:ind w:left="566" w:right="-426"/>
        <w:jc w:val="both"/>
        <w:rPr>
          <w:rFonts w:ascii="Palatino Linotype" w:eastAsia="Palatino Linotype" w:hAnsi="Palatino Linotype" w:cs="Palatino Linotype"/>
          <w:i/>
          <w:color w:val="000000"/>
        </w:rPr>
      </w:pPr>
      <w:r w:rsidRPr="009E7976">
        <w:rPr>
          <w:rFonts w:ascii="Palatino Linotype" w:eastAsia="Palatino Linotype" w:hAnsi="Palatino Linotype" w:cs="Palatino Linotype"/>
          <w:i/>
          <w:color w:val="000000"/>
        </w:rPr>
        <w:lastRenderedPageBreak/>
        <w:t>Se clasifica el nombre y la firma de una tercera persona que representa a la afianzadora.</w:t>
      </w:r>
    </w:p>
    <w:p w:rsidR="002C4BBC" w:rsidRPr="009E7976" w:rsidRDefault="005D0A09" w:rsidP="009A2103">
      <w:pPr>
        <w:pBdr>
          <w:top w:val="nil"/>
          <w:left w:val="nil"/>
          <w:bottom w:val="nil"/>
          <w:right w:val="nil"/>
          <w:between w:val="nil"/>
        </w:pBdr>
        <w:ind w:left="566" w:right="-426"/>
        <w:jc w:val="both"/>
        <w:rPr>
          <w:rFonts w:ascii="Palatino Linotype" w:eastAsia="Palatino Linotype" w:hAnsi="Palatino Linotype" w:cs="Palatino Linotype"/>
          <w:i/>
          <w:color w:val="000000"/>
        </w:rPr>
      </w:pPr>
      <w:r w:rsidRPr="009E7976">
        <w:rPr>
          <w:rFonts w:ascii="Palatino Linotype" w:eastAsia="Palatino Linotype" w:hAnsi="Palatino Linotype" w:cs="Palatino Linotype"/>
          <w:b/>
          <w:i/>
          <w:color w:val="000000"/>
        </w:rPr>
        <w:t xml:space="preserve">16 RR 4 BITACORA DE SUPERVISIÓN.pdf: </w:t>
      </w:r>
      <w:r w:rsidRPr="009E7976">
        <w:rPr>
          <w:rFonts w:ascii="Palatino Linotype" w:eastAsia="Palatino Linotype" w:hAnsi="Palatino Linotype" w:cs="Palatino Linotype"/>
          <w:i/>
          <w:color w:val="000000"/>
        </w:rPr>
        <w:t xml:space="preserve">Acta de Supervisión y Bitacora de las obras de infraestructura, urbanización y equipamiento de Conjuntos Urbanos, del doce de agosto de dos mil once. </w:t>
      </w:r>
    </w:p>
    <w:p w:rsidR="009A2103" w:rsidRPr="009E7976" w:rsidRDefault="009A2103" w:rsidP="009A2103">
      <w:pPr>
        <w:pBdr>
          <w:top w:val="nil"/>
          <w:left w:val="nil"/>
          <w:bottom w:val="nil"/>
          <w:right w:val="nil"/>
          <w:between w:val="nil"/>
        </w:pBdr>
        <w:ind w:left="566" w:right="-426"/>
        <w:jc w:val="both"/>
        <w:rPr>
          <w:rFonts w:ascii="Palatino Linotype" w:eastAsia="Palatino Linotype" w:hAnsi="Palatino Linotype" w:cs="Palatino Linotype"/>
          <w:i/>
          <w:color w:val="000000"/>
        </w:rPr>
      </w:pPr>
    </w:p>
    <w:p w:rsidR="002C4BBC" w:rsidRPr="009E7976" w:rsidRDefault="005D0A09" w:rsidP="009A2103">
      <w:pPr>
        <w:pBdr>
          <w:top w:val="nil"/>
          <w:left w:val="nil"/>
          <w:bottom w:val="nil"/>
          <w:right w:val="nil"/>
          <w:between w:val="nil"/>
        </w:pBdr>
        <w:ind w:left="566" w:right="-426"/>
        <w:jc w:val="both"/>
        <w:rPr>
          <w:rFonts w:ascii="Palatino Linotype" w:eastAsia="Palatino Linotype" w:hAnsi="Palatino Linotype" w:cs="Palatino Linotype"/>
          <w:i/>
          <w:color w:val="000000"/>
        </w:rPr>
      </w:pPr>
      <w:r w:rsidRPr="009E7976">
        <w:rPr>
          <w:rFonts w:ascii="Palatino Linotype" w:eastAsia="Palatino Linotype" w:hAnsi="Palatino Linotype" w:cs="Palatino Linotype"/>
          <w:b/>
          <w:i/>
        </w:rPr>
        <w:t xml:space="preserve">5 SOL 1 12-08-28 MP-064-2012.pdf: </w:t>
      </w:r>
      <w:r w:rsidRPr="009E7976">
        <w:rPr>
          <w:rFonts w:ascii="Palatino Linotype" w:eastAsia="Palatino Linotype" w:hAnsi="Palatino Linotype" w:cs="Palatino Linotype"/>
          <w:i/>
          <w:color w:val="000000"/>
        </w:rPr>
        <w:t>Primera Acta de Entrega Recepción Parcial de Obras de Urbanización y Equipamiento de “Villas del Campo”, del veintiocho de agosto de 2012.</w:t>
      </w:r>
    </w:p>
    <w:p w:rsidR="002C4BBC" w:rsidRPr="009E7976" w:rsidRDefault="002C4BBC" w:rsidP="009A2103">
      <w:pPr>
        <w:pBdr>
          <w:top w:val="nil"/>
          <w:left w:val="nil"/>
          <w:bottom w:val="nil"/>
          <w:right w:val="nil"/>
          <w:between w:val="nil"/>
        </w:pBdr>
        <w:ind w:left="1134" w:right="-426"/>
        <w:jc w:val="both"/>
        <w:rPr>
          <w:rFonts w:ascii="Palatino Linotype" w:eastAsia="Palatino Linotype" w:hAnsi="Palatino Linotype" w:cs="Palatino Linotype"/>
          <w:i/>
          <w:color w:val="000000"/>
        </w:rPr>
      </w:pPr>
    </w:p>
    <w:p w:rsidR="002C4BBC" w:rsidRPr="009E7976" w:rsidRDefault="002C4BBC" w:rsidP="009A2103">
      <w:pPr>
        <w:pBdr>
          <w:top w:val="nil"/>
          <w:left w:val="nil"/>
          <w:bottom w:val="nil"/>
          <w:right w:val="nil"/>
          <w:between w:val="nil"/>
        </w:pBdr>
        <w:ind w:left="1134" w:right="-426"/>
        <w:rPr>
          <w:rFonts w:ascii="Palatino Linotype" w:eastAsia="Palatino Linotype" w:hAnsi="Palatino Linotype" w:cs="Palatino Linotype"/>
          <w:i/>
          <w:color w:val="000000"/>
        </w:rPr>
      </w:pPr>
    </w:p>
    <w:p w:rsidR="002C4BBC" w:rsidRPr="009E7976" w:rsidRDefault="005D0A09" w:rsidP="009A2103">
      <w:pPr>
        <w:numPr>
          <w:ilvl w:val="0"/>
          <w:numId w:val="1"/>
        </w:numPr>
        <w:pBdr>
          <w:top w:val="nil"/>
          <w:left w:val="nil"/>
          <w:bottom w:val="nil"/>
          <w:right w:val="nil"/>
          <w:between w:val="nil"/>
        </w:pBdr>
        <w:spacing w:line="360" w:lineRule="auto"/>
        <w:ind w:left="0" w:right="-426" w:firstLine="0"/>
        <w:jc w:val="both"/>
        <w:rPr>
          <w:rFonts w:ascii="Palatino Linotype" w:eastAsia="Palatino Linotype" w:hAnsi="Palatino Linotype" w:cs="Palatino Linotype"/>
          <w:color w:val="000000"/>
        </w:rPr>
      </w:pPr>
      <w:r w:rsidRPr="009E7976">
        <w:rPr>
          <w:rFonts w:ascii="Palatino Linotype" w:eastAsia="Palatino Linotype" w:hAnsi="Palatino Linotype" w:cs="Palatino Linotype"/>
        </w:rPr>
        <w:t xml:space="preserve">Por su parte el </w:t>
      </w:r>
      <w:r w:rsidRPr="009E7976">
        <w:rPr>
          <w:rFonts w:ascii="Palatino Linotype" w:eastAsia="Palatino Linotype" w:hAnsi="Palatino Linotype" w:cs="Palatino Linotype"/>
          <w:b/>
        </w:rPr>
        <w:t xml:space="preserve"> RECURRENTE </w:t>
      </w:r>
      <w:r w:rsidRPr="009E7976">
        <w:rPr>
          <w:rFonts w:ascii="Palatino Linotype" w:eastAsia="Palatino Linotype" w:hAnsi="Palatino Linotype" w:cs="Palatino Linotype"/>
        </w:rPr>
        <w:t xml:space="preserve">dejó de realizar manifestaciones que su derecho conviniera y asistiera.  </w:t>
      </w:r>
    </w:p>
    <w:p w:rsidR="002C4BBC" w:rsidRPr="009E7976" w:rsidRDefault="002C4BBC" w:rsidP="009A2103">
      <w:pPr>
        <w:pBdr>
          <w:top w:val="nil"/>
          <w:left w:val="nil"/>
          <w:bottom w:val="nil"/>
          <w:right w:val="nil"/>
          <w:between w:val="nil"/>
        </w:pBdr>
        <w:ind w:left="720" w:right="-426"/>
        <w:rPr>
          <w:rFonts w:ascii="Palatino Linotype" w:eastAsia="Palatino Linotype" w:hAnsi="Palatino Linotype" w:cs="Palatino Linotype"/>
          <w:color w:val="000000"/>
        </w:rPr>
      </w:pPr>
    </w:p>
    <w:p w:rsidR="002C4BBC" w:rsidRPr="009E7976" w:rsidRDefault="005D0A09" w:rsidP="009A2103">
      <w:pPr>
        <w:numPr>
          <w:ilvl w:val="0"/>
          <w:numId w:val="1"/>
        </w:numPr>
        <w:pBdr>
          <w:top w:val="nil"/>
          <w:left w:val="nil"/>
          <w:bottom w:val="nil"/>
          <w:right w:val="nil"/>
          <w:between w:val="nil"/>
        </w:pBdr>
        <w:spacing w:line="360" w:lineRule="auto"/>
        <w:ind w:left="0" w:right="-426" w:firstLine="0"/>
        <w:jc w:val="both"/>
        <w:rPr>
          <w:rFonts w:ascii="Palatino Linotype" w:hAnsi="Palatino Linotype"/>
          <w:color w:val="000000"/>
        </w:rPr>
      </w:pPr>
      <w:r w:rsidRPr="009E7976">
        <w:rPr>
          <w:rFonts w:ascii="Palatino Linotype" w:eastAsia="Palatino Linotype" w:hAnsi="Palatino Linotype" w:cs="Palatino Linotype"/>
          <w:color w:val="000000"/>
        </w:rPr>
        <w:t xml:space="preserve">El </w:t>
      </w:r>
      <w:r w:rsidRPr="009E7976">
        <w:rPr>
          <w:rFonts w:ascii="Palatino Linotype" w:eastAsia="Palatino Linotype" w:hAnsi="Palatino Linotype" w:cs="Palatino Linotype"/>
          <w:b/>
          <w:color w:val="000000"/>
        </w:rPr>
        <w:t xml:space="preserve">doce de marzo de dos mil veinticinco, </w:t>
      </w:r>
      <w:r w:rsidRPr="009E7976">
        <w:rPr>
          <w:rFonts w:ascii="Palatino Linotype" w:eastAsia="Palatino Linotype" w:hAnsi="Palatino Linotype" w:cs="Palatino Linotype"/>
          <w:color w:val="000000"/>
        </w:rPr>
        <w:t>se aprobó el plazo para resolver el presente recurso de revisión.</w:t>
      </w:r>
    </w:p>
    <w:p w:rsidR="002C4BBC" w:rsidRPr="009E7976" w:rsidRDefault="002C4BBC" w:rsidP="009A2103">
      <w:pPr>
        <w:pBdr>
          <w:top w:val="nil"/>
          <w:left w:val="nil"/>
          <w:bottom w:val="nil"/>
          <w:right w:val="nil"/>
          <w:between w:val="nil"/>
        </w:pBdr>
        <w:spacing w:line="360" w:lineRule="auto"/>
        <w:ind w:right="-426"/>
        <w:jc w:val="both"/>
        <w:rPr>
          <w:rFonts w:ascii="Palatino Linotype" w:hAnsi="Palatino Linotype"/>
          <w:color w:val="000000"/>
        </w:rPr>
      </w:pPr>
    </w:p>
    <w:p w:rsidR="002C4BBC" w:rsidRPr="009E7976" w:rsidRDefault="005D0A09" w:rsidP="009A2103">
      <w:pPr>
        <w:numPr>
          <w:ilvl w:val="0"/>
          <w:numId w:val="1"/>
        </w:numPr>
        <w:pBdr>
          <w:top w:val="nil"/>
          <w:left w:val="nil"/>
          <w:bottom w:val="nil"/>
          <w:right w:val="nil"/>
          <w:between w:val="nil"/>
        </w:pBdr>
        <w:spacing w:line="360" w:lineRule="auto"/>
        <w:ind w:left="0" w:right="-426" w:firstLine="0"/>
        <w:jc w:val="both"/>
        <w:rPr>
          <w:rFonts w:ascii="Palatino Linotype" w:hAnsi="Palatino Linotype"/>
          <w:color w:val="000000"/>
        </w:rPr>
      </w:pPr>
      <w:r w:rsidRPr="009E7976">
        <w:rPr>
          <w:rFonts w:ascii="Palatino Linotype" w:eastAsia="Palatino Linotype" w:hAnsi="Palatino Linotype" w:cs="Palatino Linotype"/>
          <w:color w:val="000000"/>
        </w:rPr>
        <w:t>Este organismo garante no pasa por alto explicar que la dilación en la resolución del presente asunto encuentra su justificación en que, el alto número de recursos de revisión recibidos ha incrementado el número de medios de impugnación que deben resolverse por este instituto, circunstancia atípica que ha rebasado las capacidades técnicas y humanas del personal encargado de la elaboración de resoluciones a dichos medios de impugnación.</w:t>
      </w:r>
    </w:p>
    <w:p w:rsidR="002C4BBC" w:rsidRPr="009E7976" w:rsidRDefault="002C4BBC" w:rsidP="009A2103">
      <w:pPr>
        <w:pBdr>
          <w:top w:val="nil"/>
          <w:left w:val="nil"/>
          <w:bottom w:val="nil"/>
          <w:right w:val="nil"/>
          <w:between w:val="nil"/>
        </w:pBdr>
        <w:spacing w:line="360" w:lineRule="auto"/>
        <w:ind w:right="-426"/>
        <w:jc w:val="both"/>
        <w:rPr>
          <w:rFonts w:ascii="Palatino Linotype" w:eastAsia="Palatino Linotype" w:hAnsi="Palatino Linotype" w:cs="Palatino Linotype"/>
          <w:color w:val="000000"/>
        </w:rPr>
      </w:pPr>
    </w:p>
    <w:p w:rsidR="002C4BBC" w:rsidRPr="009E7976" w:rsidRDefault="005D0A09" w:rsidP="009A2103">
      <w:pPr>
        <w:numPr>
          <w:ilvl w:val="0"/>
          <w:numId w:val="1"/>
        </w:numPr>
        <w:pBdr>
          <w:top w:val="nil"/>
          <w:left w:val="nil"/>
          <w:bottom w:val="nil"/>
          <w:right w:val="nil"/>
          <w:between w:val="nil"/>
        </w:pBdr>
        <w:spacing w:line="360" w:lineRule="auto"/>
        <w:ind w:left="0" w:right="-426" w:firstLine="0"/>
        <w:jc w:val="both"/>
        <w:rPr>
          <w:rFonts w:ascii="Palatino Linotype" w:hAnsi="Palatino Linotype"/>
          <w:color w:val="000000"/>
        </w:rPr>
      </w:pPr>
      <w:r w:rsidRPr="009E7976">
        <w:rPr>
          <w:rFonts w:ascii="Palatino Linotype" w:eastAsia="Palatino Linotype" w:hAnsi="Palatino Linotype" w:cs="Palatino Linotype"/>
          <w:color w:val="000000"/>
        </w:rPr>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rsidR="002C4BBC" w:rsidRPr="009E7976" w:rsidRDefault="002C4BBC" w:rsidP="009A2103">
      <w:pPr>
        <w:pBdr>
          <w:top w:val="nil"/>
          <w:left w:val="nil"/>
          <w:bottom w:val="nil"/>
          <w:right w:val="nil"/>
          <w:between w:val="nil"/>
        </w:pBdr>
        <w:spacing w:line="360" w:lineRule="auto"/>
        <w:ind w:right="-426"/>
        <w:jc w:val="both"/>
        <w:rPr>
          <w:rFonts w:ascii="Palatino Linotype" w:eastAsia="Palatino Linotype" w:hAnsi="Palatino Linotype" w:cs="Palatino Linotype"/>
          <w:color w:val="000000"/>
        </w:rPr>
      </w:pPr>
    </w:p>
    <w:p w:rsidR="002C4BBC" w:rsidRPr="009E7976" w:rsidRDefault="005D0A09" w:rsidP="009A2103">
      <w:pPr>
        <w:numPr>
          <w:ilvl w:val="0"/>
          <w:numId w:val="1"/>
        </w:numPr>
        <w:pBdr>
          <w:top w:val="nil"/>
          <w:left w:val="nil"/>
          <w:bottom w:val="nil"/>
          <w:right w:val="nil"/>
          <w:between w:val="nil"/>
        </w:pBdr>
        <w:spacing w:line="360" w:lineRule="auto"/>
        <w:ind w:left="0" w:right="-426" w:firstLine="0"/>
        <w:jc w:val="both"/>
        <w:rPr>
          <w:rFonts w:ascii="Palatino Linotype" w:hAnsi="Palatino Linotype"/>
          <w:color w:val="000000"/>
        </w:rPr>
      </w:pPr>
      <w:r w:rsidRPr="009E7976">
        <w:rPr>
          <w:rFonts w:ascii="Palatino Linotype" w:eastAsia="Palatino Linotype" w:hAnsi="Palatino Linotype" w:cs="Palatino Linotype"/>
          <w:color w:val="000000"/>
        </w:rPr>
        <w:lastRenderedPageBreak/>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rsidR="002C4BBC" w:rsidRPr="009E7976" w:rsidRDefault="002C4BBC" w:rsidP="009A2103">
      <w:pPr>
        <w:pBdr>
          <w:top w:val="nil"/>
          <w:left w:val="nil"/>
          <w:bottom w:val="nil"/>
          <w:right w:val="nil"/>
          <w:between w:val="nil"/>
        </w:pBdr>
        <w:ind w:left="720" w:right="-426"/>
        <w:rPr>
          <w:rFonts w:ascii="Palatino Linotype" w:eastAsia="Palatino Linotype" w:hAnsi="Palatino Linotype" w:cs="Palatino Linotype"/>
          <w:color w:val="000000"/>
        </w:rPr>
      </w:pPr>
    </w:p>
    <w:p w:rsidR="002C4BBC" w:rsidRPr="009E7976" w:rsidRDefault="005D0A09" w:rsidP="009A2103">
      <w:pPr>
        <w:numPr>
          <w:ilvl w:val="0"/>
          <w:numId w:val="1"/>
        </w:numPr>
        <w:pBdr>
          <w:top w:val="nil"/>
          <w:left w:val="nil"/>
          <w:bottom w:val="nil"/>
          <w:right w:val="nil"/>
          <w:between w:val="nil"/>
        </w:pBdr>
        <w:spacing w:line="360" w:lineRule="auto"/>
        <w:ind w:left="0" w:right="-426" w:firstLine="0"/>
        <w:jc w:val="both"/>
        <w:rPr>
          <w:rFonts w:ascii="Palatino Linotype" w:hAnsi="Palatino Linotype"/>
          <w:color w:val="000000"/>
        </w:rPr>
      </w:pPr>
      <w:r w:rsidRPr="009E7976">
        <w:rPr>
          <w:rFonts w:ascii="Palatino Linotype" w:eastAsia="Palatino Linotype" w:hAnsi="Palatino Linotype" w:cs="Palatino Linotype"/>
          <w:color w:val="000000"/>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rsidR="002C4BBC" w:rsidRPr="009E7976" w:rsidRDefault="002C4BBC" w:rsidP="009A2103">
      <w:pPr>
        <w:pBdr>
          <w:top w:val="nil"/>
          <w:left w:val="nil"/>
          <w:bottom w:val="nil"/>
          <w:right w:val="nil"/>
          <w:between w:val="nil"/>
        </w:pBdr>
        <w:spacing w:line="360" w:lineRule="auto"/>
        <w:ind w:right="-426"/>
        <w:jc w:val="both"/>
        <w:rPr>
          <w:rFonts w:ascii="Palatino Linotype" w:eastAsia="Palatino Linotype" w:hAnsi="Palatino Linotype" w:cs="Palatino Linotype"/>
          <w:color w:val="000000"/>
        </w:rPr>
      </w:pPr>
    </w:p>
    <w:p w:rsidR="002C4BBC" w:rsidRPr="009E7976" w:rsidRDefault="005D0A09" w:rsidP="009A2103">
      <w:pPr>
        <w:numPr>
          <w:ilvl w:val="0"/>
          <w:numId w:val="1"/>
        </w:numPr>
        <w:pBdr>
          <w:top w:val="nil"/>
          <w:left w:val="nil"/>
          <w:bottom w:val="nil"/>
          <w:right w:val="nil"/>
          <w:between w:val="nil"/>
        </w:pBdr>
        <w:spacing w:line="360" w:lineRule="auto"/>
        <w:ind w:left="0" w:right="-426" w:firstLine="0"/>
        <w:jc w:val="both"/>
        <w:rPr>
          <w:rFonts w:ascii="Palatino Linotype" w:hAnsi="Palatino Linotype"/>
          <w:color w:val="000000"/>
        </w:rPr>
      </w:pPr>
      <w:r w:rsidRPr="009E7976">
        <w:rPr>
          <w:rFonts w:ascii="Palatino Linotype" w:eastAsia="Palatino Linotype" w:hAnsi="Palatino Linotype" w:cs="Palatino Linotype"/>
          <w:color w:val="000000"/>
        </w:rPr>
        <w:t xml:space="preserve">Por ello, excepcionalmente, si un asunto es resuelto con posterioridad a los plazos señalados por la norma debe analizarse la razonabilidad del tiempo necesario para su resolución, atentos a los siguientes criterios:   </w:t>
      </w:r>
    </w:p>
    <w:p w:rsidR="009A2103" w:rsidRPr="009E7976" w:rsidRDefault="009A2103" w:rsidP="009A2103">
      <w:pPr>
        <w:pBdr>
          <w:top w:val="nil"/>
          <w:left w:val="nil"/>
          <w:bottom w:val="nil"/>
          <w:right w:val="nil"/>
          <w:between w:val="nil"/>
        </w:pBdr>
        <w:spacing w:line="360" w:lineRule="auto"/>
        <w:ind w:right="-426"/>
        <w:jc w:val="both"/>
        <w:rPr>
          <w:rFonts w:ascii="Palatino Linotype" w:hAnsi="Palatino Linotype"/>
          <w:color w:val="000000"/>
        </w:rPr>
      </w:pPr>
    </w:p>
    <w:p w:rsidR="002C4BBC" w:rsidRPr="009E7976" w:rsidRDefault="005D0A09" w:rsidP="009A2103">
      <w:pPr>
        <w:pBdr>
          <w:top w:val="nil"/>
          <w:left w:val="nil"/>
          <w:bottom w:val="nil"/>
          <w:right w:val="nil"/>
          <w:between w:val="nil"/>
        </w:pBdr>
        <w:spacing w:line="360" w:lineRule="auto"/>
        <w:ind w:left="284" w:right="-426"/>
        <w:jc w:val="both"/>
        <w:rPr>
          <w:rFonts w:ascii="Palatino Linotype" w:eastAsia="Palatino Linotype" w:hAnsi="Palatino Linotype" w:cs="Palatino Linotype"/>
          <w:color w:val="000000"/>
        </w:rPr>
      </w:pPr>
      <w:r w:rsidRPr="009E7976">
        <w:rPr>
          <w:rFonts w:ascii="Palatino Linotype" w:eastAsia="Palatino Linotype" w:hAnsi="Palatino Linotype" w:cs="Palatino Linotype"/>
          <w:color w:val="000000"/>
        </w:rPr>
        <w:t>a)   Complejidad del asunto: La complejidad de la prueba, la pluralidad de sujetos procesales, el tiempo transcurrido, las características y contexto del recurso.</w:t>
      </w:r>
    </w:p>
    <w:p w:rsidR="002C4BBC" w:rsidRPr="009E7976" w:rsidRDefault="005D0A09" w:rsidP="009A2103">
      <w:pPr>
        <w:pBdr>
          <w:top w:val="nil"/>
          <w:left w:val="nil"/>
          <w:bottom w:val="nil"/>
          <w:right w:val="nil"/>
          <w:between w:val="nil"/>
        </w:pBdr>
        <w:spacing w:line="360" w:lineRule="auto"/>
        <w:ind w:left="284" w:right="-426"/>
        <w:jc w:val="both"/>
        <w:rPr>
          <w:rFonts w:ascii="Palatino Linotype" w:eastAsia="Palatino Linotype" w:hAnsi="Palatino Linotype" w:cs="Palatino Linotype"/>
          <w:color w:val="000000"/>
        </w:rPr>
      </w:pPr>
      <w:r w:rsidRPr="009E7976">
        <w:rPr>
          <w:rFonts w:ascii="Palatino Linotype" w:eastAsia="Palatino Linotype" w:hAnsi="Palatino Linotype" w:cs="Palatino Linotype"/>
          <w:color w:val="000000"/>
        </w:rPr>
        <w:t>b)     Actividad Procesal del interesado: Acciones u omisiones del interesado.</w:t>
      </w:r>
    </w:p>
    <w:p w:rsidR="002C4BBC" w:rsidRPr="009E7976" w:rsidRDefault="005D0A09" w:rsidP="009A2103">
      <w:pPr>
        <w:pBdr>
          <w:top w:val="nil"/>
          <w:left w:val="nil"/>
          <w:bottom w:val="nil"/>
          <w:right w:val="nil"/>
          <w:between w:val="nil"/>
        </w:pBdr>
        <w:spacing w:line="360" w:lineRule="auto"/>
        <w:ind w:left="284" w:right="-426"/>
        <w:jc w:val="both"/>
        <w:rPr>
          <w:rFonts w:ascii="Palatino Linotype" w:eastAsia="Palatino Linotype" w:hAnsi="Palatino Linotype" w:cs="Palatino Linotype"/>
          <w:color w:val="000000"/>
        </w:rPr>
      </w:pPr>
      <w:r w:rsidRPr="009E7976">
        <w:rPr>
          <w:rFonts w:ascii="Palatino Linotype" w:eastAsia="Palatino Linotype" w:hAnsi="Palatino Linotype" w:cs="Palatino Linotype"/>
          <w:color w:val="000000"/>
        </w:rPr>
        <w:t>c)      Conducta de la Autoridad: Las Acciones u omisiones realizadas en el procedimiento. Así como si la autoridad actuó con la debida diligencia.</w:t>
      </w:r>
    </w:p>
    <w:p w:rsidR="002C4BBC" w:rsidRPr="009E7976" w:rsidRDefault="005D0A09" w:rsidP="009A2103">
      <w:pPr>
        <w:pBdr>
          <w:top w:val="nil"/>
          <w:left w:val="nil"/>
          <w:bottom w:val="nil"/>
          <w:right w:val="nil"/>
          <w:between w:val="nil"/>
        </w:pBdr>
        <w:spacing w:line="360" w:lineRule="auto"/>
        <w:ind w:left="284" w:right="-426"/>
        <w:jc w:val="both"/>
        <w:rPr>
          <w:rFonts w:ascii="Palatino Linotype" w:eastAsia="Palatino Linotype" w:hAnsi="Palatino Linotype" w:cs="Palatino Linotype"/>
          <w:color w:val="000000"/>
        </w:rPr>
      </w:pPr>
      <w:r w:rsidRPr="009E7976">
        <w:rPr>
          <w:rFonts w:ascii="Palatino Linotype" w:eastAsia="Palatino Linotype" w:hAnsi="Palatino Linotype" w:cs="Palatino Linotype"/>
          <w:color w:val="000000"/>
        </w:rPr>
        <w:t>d)   La afectación generada en la situación jurídica de la persona involucrada en el proceso: Violación a sus derechos humanos.</w:t>
      </w:r>
    </w:p>
    <w:p w:rsidR="002C4BBC" w:rsidRPr="009E7976" w:rsidRDefault="002C4BBC" w:rsidP="009A2103">
      <w:pPr>
        <w:pBdr>
          <w:top w:val="nil"/>
          <w:left w:val="nil"/>
          <w:bottom w:val="nil"/>
          <w:right w:val="nil"/>
          <w:between w:val="nil"/>
        </w:pBdr>
        <w:spacing w:line="360" w:lineRule="auto"/>
        <w:ind w:right="-426"/>
        <w:jc w:val="both"/>
        <w:rPr>
          <w:rFonts w:ascii="Palatino Linotype" w:eastAsia="Palatino Linotype" w:hAnsi="Palatino Linotype" w:cs="Palatino Linotype"/>
          <w:color w:val="000000"/>
        </w:rPr>
      </w:pPr>
    </w:p>
    <w:p w:rsidR="002C4BBC" w:rsidRPr="009E7976" w:rsidRDefault="005D0A09" w:rsidP="009A2103">
      <w:pPr>
        <w:numPr>
          <w:ilvl w:val="0"/>
          <w:numId w:val="1"/>
        </w:numPr>
        <w:pBdr>
          <w:top w:val="nil"/>
          <w:left w:val="nil"/>
          <w:bottom w:val="nil"/>
          <w:right w:val="nil"/>
          <w:between w:val="nil"/>
        </w:pBdr>
        <w:spacing w:line="360" w:lineRule="auto"/>
        <w:ind w:left="0" w:right="-426" w:firstLine="0"/>
        <w:jc w:val="both"/>
        <w:rPr>
          <w:rFonts w:ascii="Palatino Linotype" w:hAnsi="Palatino Linotype"/>
          <w:color w:val="000000"/>
        </w:rPr>
      </w:pPr>
      <w:r w:rsidRPr="009E7976">
        <w:rPr>
          <w:rFonts w:ascii="Palatino Linotype" w:eastAsia="Palatino Linotype" w:hAnsi="Palatino Linotype" w:cs="Palatino Linotype"/>
          <w:color w:val="000000"/>
        </w:rPr>
        <w:t xml:space="preserve">De modo que, cuando se trate de un asunto excepcional, por alguna o todas las características mencionadas o bien, cuando el ingreso de asuntos al órgano jurisdiccional </w:t>
      </w:r>
      <w:r w:rsidRPr="009E7976">
        <w:rPr>
          <w:rFonts w:ascii="Palatino Linotype" w:eastAsia="Palatino Linotype" w:hAnsi="Palatino Linotype" w:cs="Palatino Linotype"/>
          <w:color w:val="000000"/>
        </w:rPr>
        <w:lastRenderedPageBreak/>
        <w:t>o cuasi jurisdiccional respectivo supere notoriamente al que podría considerarse normal, debe concluirse que es una excluyente de responsabilidad en relación con la actuación del funcionario, como ha acontecido en el caso que nos ocupa.</w:t>
      </w:r>
    </w:p>
    <w:p w:rsidR="002C4BBC" w:rsidRPr="009E7976" w:rsidRDefault="002C4BBC" w:rsidP="009A2103">
      <w:pPr>
        <w:pBdr>
          <w:top w:val="nil"/>
          <w:left w:val="nil"/>
          <w:bottom w:val="nil"/>
          <w:right w:val="nil"/>
          <w:between w:val="nil"/>
        </w:pBdr>
        <w:spacing w:line="360" w:lineRule="auto"/>
        <w:ind w:right="-426"/>
        <w:jc w:val="both"/>
        <w:rPr>
          <w:rFonts w:ascii="Palatino Linotype" w:eastAsia="Palatino Linotype" w:hAnsi="Palatino Linotype" w:cs="Palatino Linotype"/>
          <w:color w:val="000000"/>
        </w:rPr>
      </w:pPr>
    </w:p>
    <w:p w:rsidR="002C4BBC" w:rsidRPr="009E7976" w:rsidRDefault="005D0A09" w:rsidP="009A2103">
      <w:pPr>
        <w:numPr>
          <w:ilvl w:val="0"/>
          <w:numId w:val="1"/>
        </w:numPr>
        <w:pBdr>
          <w:top w:val="nil"/>
          <w:left w:val="nil"/>
          <w:bottom w:val="nil"/>
          <w:right w:val="nil"/>
          <w:between w:val="nil"/>
        </w:pBdr>
        <w:spacing w:line="360" w:lineRule="auto"/>
        <w:ind w:left="0" w:right="-426" w:firstLine="0"/>
        <w:jc w:val="both"/>
        <w:rPr>
          <w:rFonts w:ascii="Palatino Linotype" w:hAnsi="Palatino Linotype"/>
          <w:color w:val="000000"/>
        </w:rPr>
      </w:pPr>
      <w:r w:rsidRPr="009E7976">
        <w:rPr>
          <w:rFonts w:ascii="Palatino Linotype" w:eastAsia="Palatino Linotype" w:hAnsi="Palatino Linotype" w:cs="Palatino Linotype"/>
          <w:color w:val="000000"/>
        </w:rPr>
        <w:t xml:space="preserve">Argumento que encuentra sustento en la jurisprudencia P./J. 32/92 emitida por el Pleno de la Suprema Corte de Justicia de la Nación </w:t>
      </w:r>
      <w:r w:rsidRPr="009E7976">
        <w:rPr>
          <w:rFonts w:ascii="Palatino Linotype" w:eastAsia="Palatino Linotype" w:hAnsi="Palatino Linotype" w:cs="Palatino Linotype"/>
        </w:rPr>
        <w:t>del rubro</w:t>
      </w:r>
      <w:r w:rsidRPr="009E7976">
        <w:rPr>
          <w:rFonts w:ascii="Palatino Linotype" w:eastAsia="Palatino Linotype" w:hAnsi="Palatino Linotype" w:cs="Palatino Linotype"/>
          <w:color w:val="000000"/>
        </w:rPr>
        <w:t xml:space="preserve"> “TÉRMINOS PROCESALES. PARA DETERMINAR SI UN FUNCIONARIO JUDICIAL ACTUÓ INDEBIDAMENTE POR NO RESPETARLOS SE DEBE ATENDER AL PRESUPUESTO QUE CONSIDERÓ EL LEGISLADOR AL FIJARLOS Y LAS CARACTERÍSTICAS DEL CASO.”, visible en la Gaceta del </w:t>
      </w:r>
      <w:r w:rsidRPr="009E7976">
        <w:rPr>
          <w:rFonts w:ascii="Palatino Linotype" w:eastAsia="Palatino Linotype" w:hAnsi="Palatino Linotype" w:cs="Palatino Linotype"/>
        </w:rPr>
        <w:t>Semanario</w:t>
      </w:r>
      <w:r w:rsidRPr="009E7976">
        <w:rPr>
          <w:rFonts w:ascii="Palatino Linotype" w:eastAsia="Palatino Linotype" w:hAnsi="Palatino Linotype" w:cs="Palatino Linotype"/>
          <w:color w:val="000000"/>
        </w:rPr>
        <w:t xml:space="preserve"> Judicial de la Federación con el registro digital 205635.</w:t>
      </w:r>
    </w:p>
    <w:p w:rsidR="002C4BBC" w:rsidRPr="009E7976" w:rsidRDefault="002C4BBC" w:rsidP="009A2103">
      <w:pPr>
        <w:pBdr>
          <w:top w:val="nil"/>
          <w:left w:val="nil"/>
          <w:bottom w:val="nil"/>
          <w:right w:val="nil"/>
          <w:between w:val="nil"/>
        </w:pBdr>
        <w:ind w:left="720" w:right="-426"/>
        <w:rPr>
          <w:rFonts w:ascii="Palatino Linotype" w:eastAsia="Palatino Linotype" w:hAnsi="Palatino Linotype" w:cs="Palatino Linotype"/>
          <w:color w:val="000000"/>
        </w:rPr>
      </w:pPr>
    </w:p>
    <w:p w:rsidR="002C4BBC" w:rsidRPr="009E7976" w:rsidRDefault="005D0A09" w:rsidP="009A2103">
      <w:pPr>
        <w:numPr>
          <w:ilvl w:val="0"/>
          <w:numId w:val="1"/>
        </w:numPr>
        <w:pBdr>
          <w:top w:val="nil"/>
          <w:left w:val="nil"/>
          <w:bottom w:val="nil"/>
          <w:right w:val="nil"/>
          <w:between w:val="nil"/>
        </w:pBdr>
        <w:spacing w:line="360" w:lineRule="auto"/>
        <w:ind w:left="0" w:right="-426" w:firstLine="0"/>
        <w:jc w:val="both"/>
        <w:rPr>
          <w:rFonts w:ascii="Palatino Linotype" w:hAnsi="Palatino Linotype"/>
          <w:color w:val="000000"/>
        </w:rPr>
      </w:pPr>
      <w:r w:rsidRPr="009E7976">
        <w:rPr>
          <w:rFonts w:ascii="Palatino Linotype" w:eastAsia="Palatino Linotype" w:hAnsi="Palatino Linotype" w:cs="Palatino Linotype"/>
          <w:color w:val="000000"/>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rsidR="002C4BBC" w:rsidRPr="009E7976" w:rsidRDefault="002C4BBC" w:rsidP="009A2103">
      <w:pPr>
        <w:pBdr>
          <w:top w:val="nil"/>
          <w:left w:val="nil"/>
          <w:bottom w:val="nil"/>
          <w:right w:val="nil"/>
          <w:between w:val="nil"/>
        </w:pBdr>
        <w:spacing w:line="360" w:lineRule="auto"/>
        <w:ind w:right="-426"/>
        <w:jc w:val="both"/>
        <w:rPr>
          <w:rFonts w:ascii="Palatino Linotype" w:eastAsia="Palatino Linotype" w:hAnsi="Palatino Linotype" w:cs="Palatino Linotype"/>
          <w:color w:val="000000"/>
        </w:rPr>
      </w:pPr>
    </w:p>
    <w:p w:rsidR="002C4BBC" w:rsidRPr="009E7976" w:rsidRDefault="005D0A09" w:rsidP="009A2103">
      <w:pPr>
        <w:numPr>
          <w:ilvl w:val="0"/>
          <w:numId w:val="1"/>
        </w:numPr>
        <w:pBdr>
          <w:top w:val="nil"/>
          <w:left w:val="nil"/>
          <w:bottom w:val="nil"/>
          <w:right w:val="nil"/>
          <w:between w:val="nil"/>
        </w:pBdr>
        <w:spacing w:line="360" w:lineRule="auto"/>
        <w:ind w:left="0" w:right="-426" w:firstLine="0"/>
        <w:jc w:val="both"/>
        <w:rPr>
          <w:rFonts w:ascii="Palatino Linotype" w:hAnsi="Palatino Linotype"/>
          <w:color w:val="000000"/>
        </w:rPr>
      </w:pPr>
      <w:r w:rsidRPr="009E7976">
        <w:rPr>
          <w:rFonts w:ascii="Palatino Linotype" w:eastAsia="Palatino Linotype" w:hAnsi="Palatino Linotype" w:cs="Palatino Linotype"/>
          <w:color w:val="000000"/>
        </w:rPr>
        <w:t>Al respecto, también son de considerar los criterios sostenidos por el Cuarto Tribunal Colegiado en Materia Administrativa del Primer Circuito, cuyos rubros y datos de identificación son los siguientes:</w:t>
      </w:r>
    </w:p>
    <w:p w:rsidR="002C4BBC" w:rsidRPr="009E7976" w:rsidRDefault="005D0A09" w:rsidP="009A2103">
      <w:pPr>
        <w:pBdr>
          <w:top w:val="nil"/>
          <w:left w:val="nil"/>
          <w:bottom w:val="nil"/>
          <w:right w:val="nil"/>
          <w:between w:val="nil"/>
        </w:pBdr>
        <w:spacing w:line="360" w:lineRule="auto"/>
        <w:ind w:left="567"/>
        <w:jc w:val="both"/>
        <w:rPr>
          <w:rFonts w:ascii="Palatino Linotype" w:eastAsia="Palatino Linotype" w:hAnsi="Palatino Linotype" w:cs="Palatino Linotype"/>
          <w:color w:val="000000"/>
        </w:rPr>
      </w:pPr>
      <w:r w:rsidRPr="009E7976">
        <w:rPr>
          <w:rFonts w:ascii="Palatino Linotype" w:eastAsia="Palatino Linotype" w:hAnsi="Palatino Linotype" w:cs="Palatino Linotype"/>
          <w:color w:val="000000"/>
        </w:rPr>
        <w:lastRenderedPageBreak/>
        <w:t>“PLAZO RAZONABLE PARA RESOLVER. DIMENSIÓN Y EFECTOS DE ESTE CONCEPTO CUANDO SE ADUCE EXCESIVA CARGA DE TRABAJO.” consultable en el Seminario Judicial de la Federación y su gaceta, con el registro digital 2002351.</w:t>
      </w:r>
    </w:p>
    <w:p w:rsidR="002C4BBC" w:rsidRPr="009E7976" w:rsidRDefault="002C4BBC" w:rsidP="009A2103">
      <w:pPr>
        <w:pBdr>
          <w:top w:val="nil"/>
          <w:left w:val="nil"/>
          <w:bottom w:val="nil"/>
          <w:right w:val="nil"/>
          <w:between w:val="nil"/>
        </w:pBdr>
        <w:spacing w:line="360" w:lineRule="auto"/>
        <w:ind w:left="567"/>
        <w:jc w:val="both"/>
        <w:rPr>
          <w:rFonts w:ascii="Palatino Linotype" w:eastAsia="Palatino Linotype" w:hAnsi="Palatino Linotype" w:cs="Palatino Linotype"/>
        </w:rPr>
      </w:pPr>
    </w:p>
    <w:p w:rsidR="002C4BBC" w:rsidRPr="009E7976" w:rsidRDefault="005D0A09" w:rsidP="009A2103">
      <w:pPr>
        <w:pBdr>
          <w:top w:val="nil"/>
          <w:left w:val="nil"/>
          <w:bottom w:val="nil"/>
          <w:right w:val="nil"/>
          <w:between w:val="nil"/>
        </w:pBdr>
        <w:spacing w:line="360" w:lineRule="auto"/>
        <w:ind w:left="567"/>
        <w:jc w:val="both"/>
        <w:rPr>
          <w:rFonts w:ascii="Palatino Linotype" w:eastAsia="Palatino Linotype" w:hAnsi="Palatino Linotype" w:cs="Palatino Linotype"/>
          <w:color w:val="000000"/>
        </w:rPr>
      </w:pPr>
      <w:r w:rsidRPr="009E7976">
        <w:rPr>
          <w:rFonts w:ascii="Palatino Linotype" w:eastAsia="Palatino Linotype" w:hAnsi="Palatino Linotype" w:cs="Palatino Linotype"/>
          <w:color w:val="000000"/>
        </w:rPr>
        <w:t>“PLAZO RAZONABLE PARA RESOLVER. CONCEPTO Y ELEMENTOS QUE LO INTEGRAN A LA LUZ DEL DERECHO INTERNACIONAL DE LOS DERECHOS HUMANOS.”, visible en el Seminario Judicial de la Federación y su gaceta, con el registro digital 2002350.</w:t>
      </w:r>
    </w:p>
    <w:p w:rsidR="002C4BBC" w:rsidRPr="009E7976" w:rsidRDefault="002C4BBC" w:rsidP="009A2103">
      <w:pPr>
        <w:pBdr>
          <w:top w:val="nil"/>
          <w:left w:val="nil"/>
          <w:bottom w:val="nil"/>
          <w:right w:val="nil"/>
          <w:between w:val="nil"/>
        </w:pBdr>
        <w:spacing w:line="360" w:lineRule="auto"/>
        <w:ind w:left="708" w:right="-426"/>
        <w:jc w:val="both"/>
        <w:rPr>
          <w:rFonts w:ascii="Palatino Linotype" w:eastAsia="Palatino Linotype" w:hAnsi="Palatino Linotype" w:cs="Palatino Linotype"/>
          <w:color w:val="000000"/>
        </w:rPr>
      </w:pPr>
    </w:p>
    <w:p w:rsidR="002C4BBC" w:rsidRPr="009E7976" w:rsidRDefault="005D0A09" w:rsidP="009A2103">
      <w:pPr>
        <w:numPr>
          <w:ilvl w:val="0"/>
          <w:numId w:val="1"/>
        </w:numPr>
        <w:pBdr>
          <w:top w:val="nil"/>
          <w:left w:val="nil"/>
          <w:bottom w:val="nil"/>
          <w:right w:val="nil"/>
          <w:between w:val="nil"/>
        </w:pBdr>
        <w:spacing w:line="360" w:lineRule="auto"/>
        <w:ind w:left="0" w:right="-426" w:firstLine="0"/>
        <w:jc w:val="both"/>
        <w:rPr>
          <w:rFonts w:ascii="Palatino Linotype" w:hAnsi="Palatino Linotype"/>
          <w:color w:val="000000"/>
        </w:rPr>
      </w:pPr>
      <w:r w:rsidRPr="009E7976">
        <w:rPr>
          <w:rFonts w:ascii="Palatino Linotype" w:eastAsia="Palatino Linotype" w:hAnsi="Palatino Linotype" w:cs="Palatino Linotype"/>
          <w:color w:val="000000"/>
        </w:rPr>
        <w:t>Por ello, este organismo garante comprometido con la tutela de los derechos humanos confiados, señala que este exceso del plazo legal para resolver el presente asunto, resulta de carácter excepcional.</w:t>
      </w:r>
    </w:p>
    <w:p w:rsidR="002C4BBC" w:rsidRPr="009E7976" w:rsidRDefault="002C4BBC" w:rsidP="009A2103">
      <w:pPr>
        <w:pBdr>
          <w:top w:val="nil"/>
          <w:left w:val="nil"/>
          <w:bottom w:val="nil"/>
          <w:right w:val="nil"/>
          <w:between w:val="nil"/>
        </w:pBdr>
        <w:spacing w:line="360" w:lineRule="auto"/>
        <w:ind w:right="-426"/>
        <w:jc w:val="both"/>
        <w:rPr>
          <w:rFonts w:ascii="Palatino Linotype" w:hAnsi="Palatino Linotype"/>
          <w:color w:val="000000"/>
        </w:rPr>
      </w:pPr>
    </w:p>
    <w:p w:rsidR="002C4BBC" w:rsidRPr="009E7976" w:rsidRDefault="005D0A09" w:rsidP="009A2103">
      <w:pPr>
        <w:numPr>
          <w:ilvl w:val="0"/>
          <w:numId w:val="1"/>
        </w:numPr>
        <w:pBdr>
          <w:top w:val="nil"/>
          <w:left w:val="nil"/>
          <w:bottom w:val="nil"/>
          <w:right w:val="nil"/>
          <w:between w:val="nil"/>
        </w:pBdr>
        <w:spacing w:line="360" w:lineRule="auto"/>
        <w:ind w:left="0" w:right="-426" w:firstLine="0"/>
        <w:jc w:val="both"/>
        <w:rPr>
          <w:rFonts w:ascii="Palatino Linotype" w:hAnsi="Palatino Linotype"/>
          <w:color w:val="000000"/>
        </w:rPr>
      </w:pPr>
      <w:r w:rsidRPr="009E7976">
        <w:rPr>
          <w:rFonts w:ascii="Palatino Linotype" w:eastAsia="Palatino Linotype" w:hAnsi="Palatino Linotype" w:cs="Palatino Linotype"/>
          <w:color w:val="000000"/>
        </w:rPr>
        <w:t xml:space="preserve">Finalmente, el </w:t>
      </w:r>
      <w:r w:rsidRPr="009E7976">
        <w:rPr>
          <w:rFonts w:ascii="Palatino Linotype" w:eastAsia="Palatino Linotype" w:hAnsi="Palatino Linotype" w:cs="Palatino Linotype"/>
          <w:b/>
          <w:color w:val="000000"/>
        </w:rPr>
        <w:t>diecinueve de marzo de dos mil veinticinco,</w:t>
      </w:r>
      <w:r w:rsidRPr="009E7976">
        <w:rPr>
          <w:rFonts w:ascii="Palatino Linotype" w:eastAsia="Palatino Linotype" w:hAnsi="Palatino Linotype" w:cs="Palatino Linotype"/>
          <w:color w:val="000000"/>
        </w:rPr>
        <w:t xml:space="preserve"> se notificó el acuerdo mediante el cual se decretó el cierre de instrucción.</w:t>
      </w:r>
    </w:p>
    <w:p w:rsidR="002C4BBC" w:rsidRPr="009E7976" w:rsidRDefault="002C4BBC" w:rsidP="009A2103">
      <w:pPr>
        <w:pBdr>
          <w:top w:val="nil"/>
          <w:left w:val="nil"/>
          <w:bottom w:val="nil"/>
          <w:right w:val="nil"/>
          <w:between w:val="nil"/>
        </w:pBdr>
        <w:spacing w:line="360" w:lineRule="auto"/>
        <w:ind w:left="360" w:right="-426"/>
        <w:jc w:val="both"/>
        <w:rPr>
          <w:rFonts w:ascii="Palatino Linotype" w:eastAsia="Palatino Linotype" w:hAnsi="Palatino Linotype" w:cs="Palatino Linotype"/>
        </w:rPr>
      </w:pPr>
    </w:p>
    <w:p w:rsidR="002C4BBC" w:rsidRPr="009E7976" w:rsidRDefault="005D0A09" w:rsidP="009A2103">
      <w:pPr>
        <w:pStyle w:val="Ttulo1"/>
        <w:ind w:right="-426"/>
        <w:jc w:val="center"/>
        <w:rPr>
          <w:rFonts w:ascii="Palatino Linotype" w:eastAsia="Palatino Linotype" w:hAnsi="Palatino Linotype" w:cs="Palatino Linotype"/>
          <w:b/>
          <w:color w:val="000000"/>
          <w:sz w:val="24"/>
          <w:szCs w:val="24"/>
        </w:rPr>
      </w:pPr>
      <w:r w:rsidRPr="009E7976">
        <w:rPr>
          <w:rFonts w:ascii="Palatino Linotype" w:eastAsia="Palatino Linotype" w:hAnsi="Palatino Linotype" w:cs="Palatino Linotype"/>
          <w:b/>
          <w:color w:val="000000"/>
          <w:sz w:val="24"/>
          <w:szCs w:val="24"/>
        </w:rPr>
        <w:t xml:space="preserve">C O N S I D E R A N D O </w:t>
      </w:r>
    </w:p>
    <w:p w:rsidR="002C4BBC" w:rsidRPr="009E7976" w:rsidRDefault="002C4BBC" w:rsidP="009A2103">
      <w:pPr>
        <w:ind w:right="-426"/>
        <w:rPr>
          <w:rFonts w:ascii="Palatino Linotype" w:eastAsia="Palatino Linotype" w:hAnsi="Palatino Linotype" w:cs="Palatino Linotype"/>
        </w:rPr>
      </w:pPr>
    </w:p>
    <w:p w:rsidR="002C4BBC" w:rsidRPr="009E7976" w:rsidRDefault="005D0A09" w:rsidP="009A2103">
      <w:pPr>
        <w:pStyle w:val="Ttulo2"/>
        <w:ind w:right="-426"/>
        <w:rPr>
          <w:rFonts w:ascii="Palatino Linotype" w:eastAsia="Palatino Linotype" w:hAnsi="Palatino Linotype" w:cs="Palatino Linotype"/>
          <w:b/>
          <w:color w:val="000000"/>
          <w:sz w:val="24"/>
          <w:szCs w:val="24"/>
        </w:rPr>
      </w:pPr>
      <w:r w:rsidRPr="009E7976">
        <w:rPr>
          <w:rFonts w:ascii="Palatino Linotype" w:eastAsia="Palatino Linotype" w:hAnsi="Palatino Linotype" w:cs="Palatino Linotype"/>
          <w:b/>
          <w:color w:val="000000"/>
          <w:sz w:val="24"/>
          <w:szCs w:val="24"/>
        </w:rPr>
        <w:t>PRIMERO. De la competencia</w:t>
      </w:r>
    </w:p>
    <w:p w:rsidR="009A2103" w:rsidRPr="009E7976" w:rsidRDefault="009A2103" w:rsidP="009A2103"/>
    <w:p w:rsidR="002C4BBC" w:rsidRPr="009E7976" w:rsidRDefault="005D0A09" w:rsidP="009A2103">
      <w:pPr>
        <w:numPr>
          <w:ilvl w:val="0"/>
          <w:numId w:val="1"/>
        </w:numPr>
        <w:pBdr>
          <w:top w:val="nil"/>
          <w:left w:val="nil"/>
          <w:bottom w:val="nil"/>
          <w:right w:val="nil"/>
          <w:between w:val="nil"/>
        </w:pBdr>
        <w:spacing w:line="360" w:lineRule="auto"/>
        <w:ind w:left="0" w:right="-426" w:firstLine="0"/>
        <w:jc w:val="both"/>
        <w:rPr>
          <w:rFonts w:ascii="Palatino Linotype" w:eastAsia="Palatino Linotype" w:hAnsi="Palatino Linotype" w:cs="Palatino Linotype"/>
          <w:b/>
          <w:color w:val="000000"/>
        </w:rPr>
      </w:pPr>
      <w:r w:rsidRPr="009E7976">
        <w:rPr>
          <w:rFonts w:ascii="Palatino Linotype" w:eastAsia="Palatino Linotype" w:hAnsi="Palatino Linotype" w:cs="Palatino Linotype"/>
          <w:color w:val="000000"/>
        </w:rPr>
        <w:t xml:space="preserve">Este Instituto de Transparencia, Acceso a la Información Pública y Protección de Datos Personales del Estado de México y Municipios, es competente para conocer y resolver del presente recurso de conformidad con el artículo: 6, apartado A, fracción IV de </w:t>
      </w:r>
      <w:r w:rsidRPr="009E7976">
        <w:rPr>
          <w:rFonts w:ascii="Palatino Linotype" w:eastAsia="Palatino Linotype" w:hAnsi="Palatino Linotype" w:cs="Palatino Linotype"/>
          <w:color w:val="000000"/>
        </w:rPr>
        <w:lastRenderedPageBreak/>
        <w:t xml:space="preserve">la </w:t>
      </w:r>
      <w:r w:rsidRPr="009E7976">
        <w:rPr>
          <w:rFonts w:ascii="Palatino Linotype" w:eastAsia="Palatino Linotype" w:hAnsi="Palatino Linotype" w:cs="Palatino Linotype"/>
          <w:b/>
          <w:color w:val="000000"/>
        </w:rPr>
        <w:t>Constitución Política de los Estados Unidos Mexicanos</w:t>
      </w:r>
      <w:r w:rsidRPr="009E7976">
        <w:rPr>
          <w:rFonts w:ascii="Palatino Linotype" w:eastAsia="Palatino Linotype" w:hAnsi="Palatino Linotype" w:cs="Palatino Linotype"/>
          <w:color w:val="000000"/>
        </w:rPr>
        <w:t xml:space="preserve">; 5, párrafos </w:t>
      </w:r>
      <w:r w:rsidRPr="009E7976">
        <w:rPr>
          <w:rFonts w:ascii="Palatino Linotype" w:eastAsia="Palatino Linotype" w:hAnsi="Palatino Linotype" w:cs="Palatino Linotype"/>
          <w:color w:val="222222"/>
        </w:rPr>
        <w:t>trigésimo segundo, trigésimo tercero y trigésimo cuarto fracciones</w:t>
      </w:r>
      <w:r w:rsidRPr="009E7976">
        <w:rPr>
          <w:rFonts w:ascii="Palatino Linotype" w:eastAsia="Palatino Linotype" w:hAnsi="Palatino Linotype" w:cs="Palatino Linotype"/>
          <w:color w:val="000000"/>
        </w:rPr>
        <w:t xml:space="preserve"> IV y V de la </w:t>
      </w:r>
      <w:r w:rsidRPr="009E7976">
        <w:rPr>
          <w:rFonts w:ascii="Palatino Linotype" w:eastAsia="Palatino Linotype" w:hAnsi="Palatino Linotype" w:cs="Palatino Linotype"/>
          <w:b/>
          <w:color w:val="000000"/>
        </w:rPr>
        <w:t>Constitución Política del Estado Libre y Soberano de México</w:t>
      </w:r>
      <w:r w:rsidRPr="009E7976">
        <w:rPr>
          <w:rFonts w:ascii="Palatino Linotype" w:eastAsia="Palatino Linotype" w:hAnsi="Palatino Linotype" w:cs="Palatino Linotype"/>
          <w:color w:val="000000"/>
        </w:rPr>
        <w:t xml:space="preserve">; artículos 1, 2 fracción II, 13, 29, 36 fracciones I y II, 176, 178, 179, 181 párrafo tercero y 185 de la </w:t>
      </w:r>
      <w:r w:rsidRPr="009E7976">
        <w:rPr>
          <w:rFonts w:ascii="Palatino Linotype" w:eastAsia="Palatino Linotype" w:hAnsi="Palatino Linotype" w:cs="Palatino Linotype"/>
          <w:b/>
          <w:color w:val="000000"/>
        </w:rPr>
        <w:t>Ley de Transparencia y Acceso a la Información Pública del Estado de México y Municipios</w:t>
      </w:r>
      <w:r w:rsidRPr="009E7976">
        <w:rPr>
          <w:rFonts w:ascii="Palatino Linotype" w:eastAsia="Palatino Linotype" w:hAnsi="Palatino Linotype" w:cs="Palatino Linotype"/>
          <w:color w:val="000000"/>
        </w:rPr>
        <w:t xml:space="preserve">; y 7, 9 fracciones I y XXIII, y 11 del </w:t>
      </w:r>
      <w:r w:rsidRPr="009E7976">
        <w:rPr>
          <w:rFonts w:ascii="Palatino Linotype" w:eastAsia="Palatino Linotype" w:hAnsi="Palatino Linotype" w:cs="Palatino Linotype"/>
          <w:b/>
          <w:color w:val="000000"/>
        </w:rPr>
        <w:t>Reglamento Interior del Instituto de Transparencia, Acceso a la Información Pública y Protección de Datos Personales del Estado de México y Municipios</w:t>
      </w:r>
      <w:r w:rsidRPr="009E7976">
        <w:rPr>
          <w:rFonts w:ascii="Palatino Linotype" w:eastAsia="Palatino Linotype" w:hAnsi="Palatino Linotype" w:cs="Palatino Linotype"/>
          <w:color w:val="000000"/>
        </w:rPr>
        <w:t>.</w:t>
      </w:r>
    </w:p>
    <w:p w:rsidR="002C4BBC" w:rsidRPr="009E7976" w:rsidRDefault="002C4BBC" w:rsidP="009A2103">
      <w:pPr>
        <w:pBdr>
          <w:top w:val="nil"/>
          <w:left w:val="nil"/>
          <w:bottom w:val="nil"/>
          <w:right w:val="nil"/>
          <w:between w:val="nil"/>
        </w:pBdr>
        <w:tabs>
          <w:tab w:val="left" w:pos="426"/>
        </w:tabs>
        <w:spacing w:line="360" w:lineRule="auto"/>
        <w:ind w:right="-426"/>
        <w:jc w:val="both"/>
        <w:rPr>
          <w:rFonts w:ascii="Palatino Linotype" w:eastAsia="Palatino Linotype" w:hAnsi="Palatino Linotype" w:cs="Palatino Linotype"/>
          <w:b/>
          <w:color w:val="000000"/>
        </w:rPr>
      </w:pPr>
    </w:p>
    <w:p w:rsidR="002C4BBC" w:rsidRPr="009E7976" w:rsidRDefault="005D0A09" w:rsidP="009A2103">
      <w:pPr>
        <w:pStyle w:val="Ttulo2"/>
        <w:ind w:right="-426"/>
        <w:rPr>
          <w:rFonts w:ascii="Palatino Linotype" w:eastAsia="Palatino Linotype" w:hAnsi="Palatino Linotype" w:cs="Palatino Linotype"/>
          <w:b/>
          <w:color w:val="000000"/>
          <w:sz w:val="24"/>
          <w:szCs w:val="24"/>
        </w:rPr>
      </w:pPr>
      <w:r w:rsidRPr="009E7976">
        <w:rPr>
          <w:rFonts w:ascii="Palatino Linotype" w:eastAsia="Palatino Linotype" w:hAnsi="Palatino Linotype" w:cs="Palatino Linotype"/>
          <w:b/>
          <w:color w:val="000000"/>
          <w:sz w:val="24"/>
          <w:szCs w:val="24"/>
        </w:rPr>
        <w:t>SEGUNDO. De la oportunidad y procedencia.</w:t>
      </w:r>
    </w:p>
    <w:p w:rsidR="009A2103" w:rsidRPr="009E7976" w:rsidRDefault="009A2103" w:rsidP="009A2103"/>
    <w:p w:rsidR="002C4BBC" w:rsidRPr="009E7976" w:rsidRDefault="005D0A09" w:rsidP="009A2103">
      <w:pPr>
        <w:numPr>
          <w:ilvl w:val="0"/>
          <w:numId w:val="1"/>
        </w:numPr>
        <w:pBdr>
          <w:top w:val="nil"/>
          <w:left w:val="nil"/>
          <w:bottom w:val="nil"/>
          <w:right w:val="nil"/>
          <w:between w:val="nil"/>
        </w:pBdr>
        <w:spacing w:line="360" w:lineRule="auto"/>
        <w:ind w:left="0" w:right="-426" w:firstLine="0"/>
        <w:jc w:val="both"/>
        <w:rPr>
          <w:rFonts w:ascii="Palatino Linotype" w:hAnsi="Palatino Linotype"/>
          <w:color w:val="000000"/>
        </w:rPr>
      </w:pPr>
      <w:r w:rsidRPr="009E7976">
        <w:rPr>
          <w:rFonts w:ascii="Palatino Linotype" w:eastAsia="Palatino Linotype" w:hAnsi="Palatino Linotype" w:cs="Palatino Linotype"/>
          <w:color w:val="000000"/>
        </w:rPr>
        <w:t xml:space="preserve">El medio de impugnación fue presentado a través del SAIMEX en el formato previamente aprobado para tal efecto y dentro del plazo legal de quince días hábiles otorgados; siendo así que el </w:t>
      </w:r>
      <w:r w:rsidRPr="009E7976">
        <w:rPr>
          <w:rFonts w:ascii="Palatino Linotype" w:eastAsia="Palatino Linotype" w:hAnsi="Palatino Linotype" w:cs="Palatino Linotype"/>
          <w:b/>
          <w:color w:val="000000"/>
        </w:rPr>
        <w:t>SUJETO OBLIGADO</w:t>
      </w:r>
      <w:r w:rsidRPr="009E7976">
        <w:rPr>
          <w:rFonts w:ascii="Palatino Linotype" w:eastAsia="Palatino Linotype" w:hAnsi="Palatino Linotype" w:cs="Palatino Linotype"/>
          <w:color w:val="000000"/>
        </w:rPr>
        <w:t xml:space="preserve"> entregó respuesta el </w:t>
      </w:r>
      <w:r w:rsidRPr="009E7976">
        <w:rPr>
          <w:rFonts w:ascii="Palatino Linotype" w:eastAsia="Palatino Linotype" w:hAnsi="Palatino Linotype" w:cs="Palatino Linotype"/>
          <w:b/>
          <w:color w:val="000000"/>
        </w:rPr>
        <w:t>diez de septiembre de dos mil veinticuatro</w:t>
      </w:r>
      <w:r w:rsidRPr="009E7976">
        <w:rPr>
          <w:rFonts w:ascii="Palatino Linotype" w:eastAsia="Palatino Linotype" w:hAnsi="Palatino Linotype" w:cs="Palatino Linotype"/>
          <w:color w:val="000000"/>
        </w:rPr>
        <w:t xml:space="preserve">, de tal forma que el plazo para interponer el recurso de revisión transcurrió del </w:t>
      </w:r>
      <w:r w:rsidRPr="009E7976">
        <w:rPr>
          <w:rFonts w:ascii="Palatino Linotype" w:eastAsia="Palatino Linotype" w:hAnsi="Palatino Linotype" w:cs="Palatino Linotype"/>
          <w:b/>
          <w:color w:val="000000"/>
        </w:rPr>
        <w:t>once de septiembre la tres de octubre de dos mil veinticuatro</w:t>
      </w:r>
      <w:r w:rsidRPr="009E7976">
        <w:rPr>
          <w:rFonts w:ascii="Palatino Linotype" w:eastAsia="Palatino Linotype" w:hAnsi="Palatino Linotype" w:cs="Palatino Linotype"/>
          <w:color w:val="000000"/>
        </w:rPr>
        <w:t xml:space="preserve">, en consecuencia, si el recurso de revisión fue interpuesto el </w:t>
      </w:r>
      <w:r w:rsidRPr="009E7976">
        <w:rPr>
          <w:rFonts w:ascii="Palatino Linotype" w:eastAsia="Palatino Linotype" w:hAnsi="Palatino Linotype" w:cs="Palatino Linotype"/>
          <w:b/>
          <w:color w:val="000000"/>
        </w:rPr>
        <w:t>doce de septiembre de dos mil veinticuatro</w:t>
      </w:r>
      <w:r w:rsidRPr="009E7976">
        <w:rPr>
          <w:rFonts w:ascii="Palatino Linotype" w:eastAsia="Palatino Linotype" w:hAnsi="Palatino Linotype" w:cs="Palatino Linotype"/>
          <w:color w:val="000000"/>
        </w:rPr>
        <w:t>, éste se encuentra dentro de los márgenes temporales previstos en el artículo 178 de la Ley de Transparencia y Acceso a la Información Pública del Estado de México y Municipios</w:t>
      </w:r>
      <w:r w:rsidRPr="009E7976">
        <w:rPr>
          <w:rFonts w:ascii="Palatino Linotype" w:eastAsia="Palatino Linotype" w:hAnsi="Palatino Linotype" w:cs="Palatino Linotype"/>
          <w:b/>
          <w:color w:val="000000"/>
        </w:rPr>
        <w:t xml:space="preserve"> </w:t>
      </w:r>
      <w:r w:rsidRPr="009E7976">
        <w:rPr>
          <w:rFonts w:ascii="Palatino Linotype" w:eastAsia="Palatino Linotype" w:hAnsi="Palatino Linotype" w:cs="Palatino Linotype"/>
          <w:color w:val="000000"/>
        </w:rPr>
        <w:t xml:space="preserve">vigente. </w:t>
      </w:r>
    </w:p>
    <w:p w:rsidR="002C4BBC" w:rsidRPr="009E7976" w:rsidRDefault="002C4BBC" w:rsidP="009A2103">
      <w:pPr>
        <w:tabs>
          <w:tab w:val="left" w:pos="426"/>
        </w:tabs>
        <w:spacing w:line="360" w:lineRule="auto"/>
        <w:ind w:right="-426"/>
        <w:jc w:val="both"/>
        <w:rPr>
          <w:rFonts w:ascii="Palatino Linotype" w:eastAsia="Palatino Linotype" w:hAnsi="Palatino Linotype" w:cs="Palatino Linotype"/>
          <w:color w:val="000000"/>
        </w:rPr>
      </w:pPr>
    </w:p>
    <w:p w:rsidR="002C4BBC" w:rsidRPr="009E7976" w:rsidRDefault="005D0A09" w:rsidP="009A2103">
      <w:pPr>
        <w:numPr>
          <w:ilvl w:val="0"/>
          <w:numId w:val="1"/>
        </w:numPr>
        <w:pBdr>
          <w:top w:val="nil"/>
          <w:left w:val="nil"/>
          <w:bottom w:val="nil"/>
          <w:right w:val="nil"/>
          <w:between w:val="nil"/>
        </w:pBdr>
        <w:spacing w:line="360" w:lineRule="auto"/>
        <w:ind w:left="0" w:right="-426" w:firstLine="0"/>
        <w:jc w:val="both"/>
        <w:rPr>
          <w:rFonts w:ascii="Palatino Linotype" w:eastAsia="Palatino Linotype" w:hAnsi="Palatino Linotype" w:cs="Palatino Linotype"/>
          <w:color w:val="000000"/>
        </w:rPr>
      </w:pPr>
      <w:r w:rsidRPr="009E7976">
        <w:rPr>
          <w:rFonts w:ascii="Palatino Linotype" w:eastAsia="Palatino Linotype" w:hAnsi="Palatino Linotype" w:cs="Palatino Linotype"/>
          <w:color w:val="000000"/>
        </w:rPr>
        <w:t xml:space="preserve">Consecuencia de lo anterior, este Órgano Garante advierte que el escrito contiene las formalidades previstas por el artículo 180 último párrafo de la Ley de Transparencia y Acceso a la Información Pública del Estado de México y Municipios, por lo que es procedente que este Instituto de Transparencia, Acceso a la Información Pública y </w:t>
      </w:r>
      <w:r w:rsidRPr="009E7976">
        <w:rPr>
          <w:rFonts w:ascii="Palatino Linotype" w:eastAsia="Palatino Linotype" w:hAnsi="Palatino Linotype" w:cs="Palatino Linotype"/>
          <w:color w:val="000000"/>
        </w:rPr>
        <w:lastRenderedPageBreak/>
        <w:t>Protección de Datos Personales del Estado de México y Municipios, conozca y resuelva el presente recurso.</w:t>
      </w:r>
    </w:p>
    <w:p w:rsidR="002C4BBC" w:rsidRPr="009E7976" w:rsidRDefault="005D0A09" w:rsidP="009A2103">
      <w:pPr>
        <w:pStyle w:val="Ttulo1"/>
        <w:ind w:right="-426"/>
        <w:rPr>
          <w:rFonts w:ascii="Palatino Linotype" w:eastAsia="Palatino Linotype" w:hAnsi="Palatino Linotype" w:cs="Palatino Linotype"/>
          <w:b/>
          <w:color w:val="000000"/>
          <w:sz w:val="24"/>
          <w:szCs w:val="24"/>
        </w:rPr>
      </w:pPr>
      <w:r w:rsidRPr="009E7976">
        <w:rPr>
          <w:rFonts w:ascii="Palatino Linotype" w:eastAsia="Palatino Linotype" w:hAnsi="Palatino Linotype" w:cs="Palatino Linotype"/>
          <w:b/>
          <w:color w:val="000000"/>
          <w:sz w:val="24"/>
          <w:szCs w:val="24"/>
        </w:rPr>
        <w:t xml:space="preserve">TERCERO. Planteamiento de la Litis </w:t>
      </w:r>
    </w:p>
    <w:p w:rsidR="009A2103" w:rsidRPr="009E7976" w:rsidRDefault="009A2103" w:rsidP="009A2103"/>
    <w:p w:rsidR="002C4BBC" w:rsidRPr="009E7976" w:rsidRDefault="005D0A09" w:rsidP="009A2103">
      <w:pPr>
        <w:numPr>
          <w:ilvl w:val="0"/>
          <w:numId w:val="1"/>
        </w:numPr>
        <w:pBdr>
          <w:top w:val="nil"/>
          <w:left w:val="nil"/>
          <w:bottom w:val="nil"/>
          <w:right w:val="nil"/>
          <w:between w:val="nil"/>
        </w:pBdr>
        <w:spacing w:line="360" w:lineRule="auto"/>
        <w:ind w:left="0" w:right="-426" w:firstLine="0"/>
        <w:jc w:val="both"/>
        <w:rPr>
          <w:rFonts w:ascii="Palatino Linotype" w:hAnsi="Palatino Linotype"/>
          <w:color w:val="000000"/>
        </w:rPr>
      </w:pPr>
      <w:r w:rsidRPr="009E7976">
        <w:rPr>
          <w:rFonts w:ascii="Palatino Linotype" w:eastAsia="Palatino Linotype" w:hAnsi="Palatino Linotype" w:cs="Palatino Linotype"/>
          <w:color w:val="000000"/>
        </w:rPr>
        <w:t>El recurrente solicitó la siguiente información:</w:t>
      </w:r>
    </w:p>
    <w:p w:rsidR="002C4BBC" w:rsidRPr="009E7976" w:rsidRDefault="005D0A09" w:rsidP="009A2103">
      <w:pPr>
        <w:numPr>
          <w:ilvl w:val="0"/>
          <w:numId w:val="7"/>
        </w:numPr>
        <w:pBdr>
          <w:top w:val="nil"/>
          <w:left w:val="nil"/>
          <w:bottom w:val="nil"/>
          <w:right w:val="nil"/>
          <w:between w:val="nil"/>
        </w:pBdr>
        <w:spacing w:line="276" w:lineRule="auto"/>
        <w:jc w:val="both"/>
        <w:rPr>
          <w:rFonts w:ascii="Palatino Linotype" w:eastAsia="Calibri" w:hAnsi="Palatino Linotype"/>
          <w:i/>
          <w:color w:val="000000"/>
        </w:rPr>
      </w:pPr>
      <w:r w:rsidRPr="009E7976">
        <w:rPr>
          <w:rFonts w:ascii="Palatino Linotype" w:eastAsia="Palatino Linotype" w:hAnsi="Palatino Linotype" w:cs="Palatino Linotype"/>
          <w:i/>
          <w:color w:val="000000"/>
        </w:rPr>
        <w:t>Toda la documentación respecto al “Acta de la entrega total y definitiva de las obras” del conjunto urbano Villas del Campo, Municipio de Calimaya</w:t>
      </w:r>
    </w:p>
    <w:p w:rsidR="002C4BBC" w:rsidRPr="009E7976" w:rsidRDefault="002C4BBC" w:rsidP="009A2103">
      <w:pPr>
        <w:pBdr>
          <w:top w:val="nil"/>
          <w:left w:val="nil"/>
          <w:bottom w:val="nil"/>
          <w:right w:val="nil"/>
          <w:between w:val="nil"/>
        </w:pBdr>
        <w:tabs>
          <w:tab w:val="left" w:pos="8222"/>
        </w:tabs>
        <w:spacing w:line="276" w:lineRule="auto"/>
        <w:ind w:left="1287" w:right="-426"/>
        <w:jc w:val="both"/>
        <w:rPr>
          <w:rFonts w:ascii="Palatino Linotype" w:eastAsia="Calibri" w:hAnsi="Palatino Linotype"/>
          <w:i/>
          <w:color w:val="000000"/>
        </w:rPr>
      </w:pPr>
    </w:p>
    <w:p w:rsidR="002C4BBC" w:rsidRPr="009E7976" w:rsidRDefault="005D0A09" w:rsidP="009A2103">
      <w:pPr>
        <w:numPr>
          <w:ilvl w:val="0"/>
          <w:numId w:val="1"/>
        </w:numPr>
        <w:pBdr>
          <w:top w:val="nil"/>
          <w:left w:val="nil"/>
          <w:bottom w:val="nil"/>
          <w:right w:val="nil"/>
          <w:between w:val="nil"/>
        </w:pBdr>
        <w:spacing w:after="240" w:line="360" w:lineRule="auto"/>
        <w:ind w:left="0" w:right="-426" w:firstLine="0"/>
        <w:jc w:val="both"/>
        <w:rPr>
          <w:rFonts w:ascii="Palatino Linotype" w:eastAsia="Palatino Linotype" w:hAnsi="Palatino Linotype" w:cs="Palatino Linotype"/>
          <w:b/>
          <w:color w:val="000000"/>
        </w:rPr>
      </w:pPr>
      <w:r w:rsidRPr="009E7976">
        <w:rPr>
          <w:rFonts w:ascii="Palatino Linotype" w:eastAsia="Palatino Linotype" w:hAnsi="Palatino Linotype" w:cs="Palatino Linotype"/>
          <w:color w:val="000000"/>
        </w:rPr>
        <w:t xml:space="preserve"> El Sujeto Obligado dio respuesta por medio </w:t>
      </w:r>
      <w:r w:rsidRPr="009E7976">
        <w:rPr>
          <w:rFonts w:ascii="Palatino Linotype" w:eastAsia="Palatino Linotype" w:hAnsi="Palatino Linotype" w:cs="Palatino Linotype"/>
          <w:i/>
          <w:color w:val="000000"/>
        </w:rPr>
        <w:t xml:space="preserve">de la Directora General de Operación y  Control Urbano, quien  </w:t>
      </w:r>
      <w:r w:rsidRPr="009E7976">
        <w:rPr>
          <w:rFonts w:ascii="Palatino Linotype" w:eastAsia="Palatino Linotype" w:hAnsi="Palatino Linotype" w:cs="Palatino Linotype"/>
          <w:i/>
        </w:rPr>
        <w:t>informó</w:t>
      </w:r>
      <w:r w:rsidRPr="009E7976">
        <w:rPr>
          <w:rFonts w:ascii="Palatino Linotype" w:eastAsia="Palatino Linotype" w:hAnsi="Palatino Linotype" w:cs="Palatino Linotype"/>
          <w:i/>
          <w:color w:val="000000"/>
        </w:rPr>
        <w:t xml:space="preserve"> que después de haberse llevado una búsqueda exhaustiva y razonable de los documentos peticionados por el solicitante, </w:t>
      </w:r>
      <w:r w:rsidRPr="009E7976">
        <w:rPr>
          <w:rFonts w:ascii="Palatino Linotype" w:eastAsia="Palatino Linotype" w:hAnsi="Palatino Linotype" w:cs="Palatino Linotype"/>
          <w:b/>
          <w:i/>
          <w:color w:val="000000"/>
        </w:rPr>
        <w:t>se localizaron en los archivos de la Dirección de Control Urbano, Obras y Áreas de Donación, Obras de esta Dirección General, los siguientes documentos: 1º Acta de Entrega - Recepción Parcial de número Urbanización y Equipamiento "Villas del Campo", de fecha 28 de agosto de 2012; Póliza de Fianza, con por un monto de fianza 88149140 00000 0000, con fecha de expedición 28 de agosto de 2012 a favor del municipio del Conjunto igual al 20% del valor de las obras. y Acta de Entrega - Recepción de las Obras de Urbanización Urbano "Villas del Campo", de fecha 23 de febrero de 2022.</w:t>
      </w:r>
    </w:p>
    <w:p w:rsidR="002C4BBC" w:rsidRPr="009E7976" w:rsidRDefault="005D0A09" w:rsidP="009A2103">
      <w:pPr>
        <w:pBdr>
          <w:top w:val="nil"/>
          <w:left w:val="nil"/>
          <w:bottom w:val="nil"/>
          <w:right w:val="nil"/>
          <w:between w:val="nil"/>
        </w:pBdr>
        <w:spacing w:after="240" w:line="360" w:lineRule="auto"/>
        <w:ind w:right="-426"/>
        <w:jc w:val="both"/>
        <w:rPr>
          <w:rFonts w:ascii="Palatino Linotype" w:eastAsia="Palatino Linotype" w:hAnsi="Palatino Linotype" w:cs="Palatino Linotype"/>
          <w:i/>
          <w:color w:val="000000"/>
        </w:rPr>
      </w:pPr>
      <w:r w:rsidRPr="009E7976">
        <w:rPr>
          <w:rFonts w:ascii="Palatino Linotype" w:eastAsia="Palatino Linotype" w:hAnsi="Palatino Linotype" w:cs="Palatino Linotype"/>
          <w:i/>
          <w:color w:val="000000"/>
        </w:rPr>
        <w:t xml:space="preserve">En la misma respuesta la Directora General de Operación y Control Urbano, informa que la póliza a favor del Ayuntamiento de Calimaya contiene datos de terceros que es el nombre del afianzador y su firma, por lo que se clasifica como confidencial. </w:t>
      </w:r>
    </w:p>
    <w:p w:rsidR="002C4BBC" w:rsidRPr="009E7976" w:rsidRDefault="005D0A09" w:rsidP="009A2103">
      <w:pPr>
        <w:numPr>
          <w:ilvl w:val="0"/>
          <w:numId w:val="1"/>
        </w:numPr>
        <w:tabs>
          <w:tab w:val="left" w:pos="284"/>
        </w:tabs>
        <w:spacing w:before="240" w:line="360" w:lineRule="auto"/>
        <w:ind w:left="0" w:right="-426" w:firstLine="0"/>
        <w:jc w:val="both"/>
        <w:rPr>
          <w:rFonts w:ascii="Palatino Linotype" w:eastAsia="Palatino Linotype" w:hAnsi="Palatino Linotype" w:cs="Palatino Linotype"/>
        </w:rPr>
      </w:pPr>
      <w:r w:rsidRPr="009E7976">
        <w:rPr>
          <w:rFonts w:ascii="Palatino Linotype" w:eastAsia="Palatino Linotype" w:hAnsi="Palatino Linotype" w:cs="Palatino Linotype"/>
        </w:rPr>
        <w:t xml:space="preserve">El Recurrente se inconformó por no haberse entregado información que no correspondiera con lo solicitado. </w:t>
      </w:r>
    </w:p>
    <w:p w:rsidR="002C4BBC" w:rsidRPr="009E7976" w:rsidRDefault="005D0A09" w:rsidP="009A2103">
      <w:pPr>
        <w:numPr>
          <w:ilvl w:val="0"/>
          <w:numId w:val="1"/>
        </w:numPr>
        <w:tabs>
          <w:tab w:val="left" w:pos="284"/>
        </w:tabs>
        <w:spacing w:before="240" w:line="360" w:lineRule="auto"/>
        <w:ind w:left="0" w:right="-426" w:firstLine="0"/>
        <w:jc w:val="both"/>
        <w:rPr>
          <w:rFonts w:ascii="Palatino Linotype" w:hAnsi="Palatino Linotype"/>
        </w:rPr>
      </w:pPr>
      <w:r w:rsidRPr="009E7976">
        <w:rPr>
          <w:rFonts w:ascii="Palatino Linotype" w:eastAsia="Palatino Linotype" w:hAnsi="Palatino Linotype" w:cs="Palatino Linotype"/>
        </w:rPr>
        <w:lastRenderedPageBreak/>
        <w:t>Por lo tanto, el presente recurso de revisión se circunscribe en determinar si se actualiza las causales de procedencia</w:t>
      </w:r>
      <w:r w:rsidRPr="009E7976">
        <w:rPr>
          <w:rFonts w:ascii="Palatino Linotype" w:eastAsia="Palatino Linotype" w:hAnsi="Palatino Linotype" w:cs="Palatino Linotype"/>
          <w:b/>
        </w:rPr>
        <w:t xml:space="preserve"> </w:t>
      </w:r>
      <w:r w:rsidRPr="009E7976">
        <w:rPr>
          <w:rFonts w:ascii="Palatino Linotype" w:eastAsia="Palatino Linotype" w:hAnsi="Palatino Linotype" w:cs="Palatino Linotype"/>
        </w:rPr>
        <w:t xml:space="preserve">contenidas en el artículo 179 fracción VI, relativa a la entrega de información que no corresponde con lo solicitado, de la </w:t>
      </w:r>
      <w:r w:rsidRPr="009E7976">
        <w:rPr>
          <w:rFonts w:ascii="Palatino Linotype" w:eastAsia="Palatino Linotype" w:hAnsi="Palatino Linotype" w:cs="Palatino Linotype"/>
          <w:b/>
        </w:rPr>
        <w:t>Ley de Transparencia y Acceso a la Información Pública del Estado de México y Municipios</w:t>
      </w:r>
      <w:r w:rsidRPr="009E7976">
        <w:rPr>
          <w:rFonts w:ascii="Palatino Linotype" w:eastAsia="Palatino Linotype" w:hAnsi="Palatino Linotype" w:cs="Palatino Linotype"/>
        </w:rPr>
        <w:t>.</w:t>
      </w:r>
    </w:p>
    <w:p w:rsidR="002C4BBC" w:rsidRPr="009E7976" w:rsidRDefault="002C4BBC" w:rsidP="009A2103">
      <w:pPr>
        <w:tabs>
          <w:tab w:val="left" w:pos="426"/>
        </w:tabs>
        <w:spacing w:line="360" w:lineRule="auto"/>
        <w:ind w:left="567" w:right="-426"/>
        <w:jc w:val="both"/>
        <w:rPr>
          <w:rFonts w:ascii="Palatino Linotype" w:eastAsia="Palatino Linotype" w:hAnsi="Palatino Linotype" w:cs="Palatino Linotype"/>
          <w:i/>
          <w:color w:val="000000"/>
        </w:rPr>
      </w:pPr>
    </w:p>
    <w:p w:rsidR="002C4BBC" w:rsidRPr="009E7976" w:rsidRDefault="005D0A09" w:rsidP="009A2103">
      <w:pPr>
        <w:pStyle w:val="Ttulo2"/>
        <w:tabs>
          <w:tab w:val="left" w:pos="426"/>
        </w:tabs>
        <w:ind w:right="-426"/>
        <w:rPr>
          <w:rFonts w:ascii="Palatino Linotype" w:eastAsia="Palatino Linotype" w:hAnsi="Palatino Linotype" w:cs="Palatino Linotype"/>
          <w:b/>
          <w:color w:val="000000"/>
          <w:sz w:val="24"/>
          <w:szCs w:val="24"/>
        </w:rPr>
      </w:pPr>
      <w:r w:rsidRPr="009E7976">
        <w:rPr>
          <w:rFonts w:ascii="Palatino Linotype" w:eastAsia="Palatino Linotype" w:hAnsi="Palatino Linotype" w:cs="Palatino Linotype"/>
          <w:b/>
          <w:color w:val="000000"/>
          <w:sz w:val="24"/>
          <w:szCs w:val="24"/>
        </w:rPr>
        <w:t>CUARTO. Estudio y Resolución del asunto.</w:t>
      </w:r>
    </w:p>
    <w:p w:rsidR="009A2103" w:rsidRPr="009E7976" w:rsidRDefault="009A2103" w:rsidP="009A2103"/>
    <w:p w:rsidR="002C4BBC" w:rsidRPr="009E7976" w:rsidRDefault="005D0A09" w:rsidP="009A2103">
      <w:pPr>
        <w:keepNext/>
        <w:keepLines/>
        <w:numPr>
          <w:ilvl w:val="0"/>
          <w:numId w:val="6"/>
        </w:numPr>
        <w:spacing w:after="240" w:line="360" w:lineRule="auto"/>
        <w:ind w:left="786" w:right="-426"/>
        <w:rPr>
          <w:rFonts w:ascii="Palatino Linotype" w:eastAsia="Palatino Linotype" w:hAnsi="Palatino Linotype" w:cs="Palatino Linotype"/>
          <w:b/>
          <w:color w:val="000000"/>
        </w:rPr>
      </w:pPr>
      <w:r w:rsidRPr="009E7976">
        <w:rPr>
          <w:rFonts w:ascii="Palatino Linotype" w:eastAsia="Palatino Linotype" w:hAnsi="Palatino Linotype" w:cs="Palatino Linotype"/>
          <w:b/>
          <w:color w:val="000000"/>
        </w:rPr>
        <w:t>Del derecho de acceso a la información.</w:t>
      </w:r>
    </w:p>
    <w:p w:rsidR="002C4BBC" w:rsidRPr="009E7976" w:rsidRDefault="005D0A09" w:rsidP="009A2103">
      <w:pPr>
        <w:numPr>
          <w:ilvl w:val="0"/>
          <w:numId w:val="1"/>
        </w:numPr>
        <w:tabs>
          <w:tab w:val="left" w:pos="284"/>
        </w:tabs>
        <w:spacing w:before="240" w:line="360" w:lineRule="auto"/>
        <w:ind w:left="0" w:right="-426" w:firstLine="0"/>
        <w:jc w:val="both"/>
        <w:rPr>
          <w:rFonts w:ascii="Palatino Linotype" w:eastAsia="Palatino Linotype" w:hAnsi="Palatino Linotype" w:cs="Palatino Linotype"/>
          <w:color w:val="000000"/>
        </w:rPr>
      </w:pPr>
      <w:r w:rsidRPr="009E7976">
        <w:rPr>
          <w:rFonts w:ascii="Palatino Linotype" w:eastAsia="Palatino Linotype" w:hAnsi="Palatino Linotype" w:cs="Palatino Linotype"/>
          <w:color w:val="000000"/>
        </w:rPr>
        <w:t xml:space="preserve">El Derecho de Acceso a la Información Pública, es un derecho humano reconocido en el Pacto de Derechos Civiles y Políticos en su artículo 19.2; en la Convención Americana sobre Derechos Humanos en su artículo 13.1; en el artículo sexto de la Constitución Política de los Estados Unidos Mexicanos y en el artículo quinto de la Particular del Estado de México. </w:t>
      </w:r>
    </w:p>
    <w:p w:rsidR="002C4BBC" w:rsidRPr="009E7976" w:rsidRDefault="005D0A09" w:rsidP="009A2103">
      <w:pPr>
        <w:numPr>
          <w:ilvl w:val="0"/>
          <w:numId w:val="1"/>
        </w:numPr>
        <w:tabs>
          <w:tab w:val="left" w:pos="284"/>
        </w:tabs>
        <w:spacing w:before="240" w:line="360" w:lineRule="auto"/>
        <w:ind w:left="0" w:right="-426" w:firstLine="0"/>
        <w:jc w:val="both"/>
        <w:rPr>
          <w:rFonts w:ascii="Palatino Linotype" w:eastAsia="Palatino Linotype" w:hAnsi="Palatino Linotype" w:cs="Palatino Linotype"/>
        </w:rPr>
      </w:pPr>
      <w:r w:rsidRPr="009E7976">
        <w:rPr>
          <w:rFonts w:ascii="Palatino Linotype" w:eastAsia="Palatino Linotype" w:hAnsi="Palatino Linotype" w:cs="Palatino Linotype"/>
        </w:rPr>
        <w:t xml:space="preserve">Definiendo el Derecho de Acceso a la Información Pública como: </w:t>
      </w:r>
      <w:r w:rsidRPr="009E7976">
        <w:rPr>
          <w:rFonts w:ascii="Palatino Linotype" w:eastAsia="Palatino Linotype" w:hAnsi="Palatino Linotype" w:cs="Palatino Linotype"/>
          <w:i/>
          <w:color w:val="000000"/>
        </w:rPr>
        <w:t>La igualdad de oportunidades para recibir, buscar e impartir información</w:t>
      </w:r>
      <w:r w:rsidRPr="009E7976">
        <w:rPr>
          <w:rFonts w:ascii="Palatino Linotype" w:eastAsia="Palatino Linotype" w:hAnsi="Palatino Linotype" w:cs="Palatino Linotype"/>
          <w:i/>
          <w:vertAlign w:val="superscript"/>
        </w:rPr>
        <w:footnoteReference w:id="1"/>
      </w:r>
      <w:r w:rsidRPr="009E7976">
        <w:rPr>
          <w:rFonts w:ascii="Palatino Linotype" w:eastAsia="Palatino Linotype" w:hAnsi="Palatino Linotype" w:cs="Palatino Linotype"/>
          <w:i/>
          <w:color w:val="000000"/>
        </w:rPr>
        <w:t>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w:t>
      </w:r>
      <w:r w:rsidRPr="009E7976">
        <w:rPr>
          <w:rFonts w:ascii="Palatino Linotype" w:eastAsia="Palatino Linotype" w:hAnsi="Palatino Linotype" w:cs="Palatino Linotype"/>
          <w:i/>
          <w:vertAlign w:val="superscript"/>
        </w:rPr>
        <w:footnoteReference w:id="2"/>
      </w:r>
      <w:r w:rsidRPr="009E7976">
        <w:rPr>
          <w:rFonts w:ascii="Palatino Linotype" w:eastAsia="Palatino Linotype" w:hAnsi="Palatino Linotype" w:cs="Palatino Linotype"/>
          <w:color w:val="000000"/>
        </w:rPr>
        <w:t>que se constituye como una herramienta fundamental para ejercer</w:t>
      </w:r>
      <w:r w:rsidRPr="009E7976">
        <w:rPr>
          <w:rFonts w:ascii="Palatino Linotype" w:eastAsia="Palatino Linotype" w:hAnsi="Palatino Linotype" w:cs="Palatino Linotype"/>
          <w:i/>
          <w:color w:val="000000"/>
        </w:rPr>
        <w:t xml:space="preserve"> el control democrático de las gestiones estatales, de forma tal que puedan cuestionar, indagar y </w:t>
      </w:r>
      <w:r w:rsidRPr="009E7976">
        <w:rPr>
          <w:rFonts w:ascii="Palatino Linotype" w:eastAsia="Palatino Linotype" w:hAnsi="Palatino Linotype" w:cs="Palatino Linotype"/>
          <w:i/>
          <w:color w:val="000000"/>
        </w:rPr>
        <w:lastRenderedPageBreak/>
        <w:t>considerar si se está dando un adecuado cumplimiento a las funciones públicas,</w:t>
      </w:r>
      <w:r w:rsidRPr="009E7976">
        <w:rPr>
          <w:rFonts w:ascii="Palatino Linotype" w:eastAsia="Palatino Linotype" w:hAnsi="Palatino Linotype" w:cs="Palatino Linotype"/>
          <w:i/>
          <w:vertAlign w:val="superscript"/>
        </w:rPr>
        <w:footnoteReference w:id="3"/>
      </w:r>
      <w:r w:rsidRPr="009E7976">
        <w:rPr>
          <w:rFonts w:ascii="Palatino Linotype" w:eastAsia="Palatino Linotype" w:hAnsi="Palatino Linotype" w:cs="Palatino Linotype"/>
          <w:color w:val="000000"/>
        </w:rPr>
        <w:t>fomentando</w:t>
      </w:r>
      <w:r w:rsidRPr="009E7976">
        <w:rPr>
          <w:rFonts w:ascii="Palatino Linotype" w:eastAsia="Palatino Linotype" w:hAnsi="Palatino Linotype" w:cs="Palatino Linotype"/>
          <w:i/>
          <w:color w:val="000000"/>
        </w:rPr>
        <w:t xml:space="preserve"> la transparencia de las actividades estatales y </w:t>
      </w:r>
      <w:r w:rsidRPr="009E7976">
        <w:rPr>
          <w:rFonts w:ascii="Palatino Linotype" w:eastAsia="Palatino Linotype" w:hAnsi="Palatino Linotype" w:cs="Palatino Linotype"/>
          <w:color w:val="000000"/>
        </w:rPr>
        <w:t>promoviendo</w:t>
      </w:r>
      <w:r w:rsidRPr="009E7976">
        <w:rPr>
          <w:rFonts w:ascii="Palatino Linotype" w:eastAsia="Palatino Linotype" w:hAnsi="Palatino Linotype" w:cs="Palatino Linotype"/>
          <w:i/>
          <w:color w:val="000000"/>
        </w:rPr>
        <w:t xml:space="preserve"> la responsabilidad de los funcionarios sobre su gestión pública,</w:t>
      </w:r>
      <w:r w:rsidRPr="009E7976">
        <w:rPr>
          <w:rFonts w:ascii="Palatino Linotype" w:eastAsia="Palatino Linotype" w:hAnsi="Palatino Linotype" w:cs="Palatino Linotype"/>
          <w:i/>
          <w:vertAlign w:val="superscript"/>
        </w:rPr>
        <w:footnoteReference w:id="4"/>
      </w:r>
      <w:r w:rsidRPr="009E7976">
        <w:rPr>
          <w:rFonts w:ascii="Palatino Linotype" w:eastAsia="Palatino Linotype" w:hAnsi="Palatino Linotype" w:cs="Palatino Linotype"/>
          <w:color w:val="000000"/>
        </w:rPr>
        <w:t>que permite</w:t>
      </w:r>
      <w:r w:rsidRPr="009E7976">
        <w:rPr>
          <w:rFonts w:ascii="Palatino Linotype" w:eastAsia="Palatino Linotype" w:hAnsi="Palatino Linotype" w:cs="Palatino Linotype"/>
          <w:i/>
          <w:color w:val="000000"/>
        </w:rPr>
        <w:t xml:space="preserve"> saber qué están haciendo los gobiernos por sus pueblos, sin lo cual la verdad languidecería y la participación en el gobierno permanecería fragmentada.</w:t>
      </w:r>
    </w:p>
    <w:p w:rsidR="002C4BBC" w:rsidRPr="009E7976" w:rsidRDefault="002C4BBC" w:rsidP="009A2103">
      <w:pPr>
        <w:spacing w:line="360" w:lineRule="auto"/>
        <w:ind w:right="-426"/>
        <w:jc w:val="both"/>
        <w:rPr>
          <w:rFonts w:ascii="Palatino Linotype" w:eastAsia="Palatino Linotype" w:hAnsi="Palatino Linotype" w:cs="Palatino Linotype"/>
        </w:rPr>
      </w:pPr>
    </w:p>
    <w:p w:rsidR="002C4BBC" w:rsidRPr="009E7976" w:rsidRDefault="005D0A09" w:rsidP="009A2103">
      <w:pPr>
        <w:numPr>
          <w:ilvl w:val="0"/>
          <w:numId w:val="1"/>
        </w:numPr>
        <w:tabs>
          <w:tab w:val="left" w:pos="284"/>
        </w:tabs>
        <w:spacing w:before="240" w:line="360" w:lineRule="auto"/>
        <w:ind w:left="0" w:right="-426" w:firstLine="0"/>
        <w:jc w:val="both"/>
        <w:rPr>
          <w:rFonts w:ascii="Palatino Linotype" w:eastAsia="Palatino Linotype" w:hAnsi="Palatino Linotype" w:cs="Palatino Linotype"/>
        </w:rPr>
      </w:pPr>
      <w:r w:rsidRPr="009E7976">
        <w:rPr>
          <w:rFonts w:ascii="Palatino Linotype" w:eastAsia="Palatino Linotype" w:hAnsi="Palatino Linotype" w:cs="Palatino Linotype"/>
        </w:rPr>
        <w:t>En México, además de los derechos, están reconocidas las garantías para su protección, en ese sentido el párrafo tercero de artículo primero de la Constitución Política de los Estados Unidos Mexicanos dispone lo siguiente:</w:t>
      </w:r>
    </w:p>
    <w:p w:rsidR="002C4BBC" w:rsidRPr="009E7976" w:rsidRDefault="005D0A09" w:rsidP="009A2103">
      <w:pPr>
        <w:ind w:left="1134" w:right="-426"/>
        <w:jc w:val="both"/>
        <w:rPr>
          <w:rFonts w:ascii="Palatino Linotype" w:eastAsia="Palatino Linotype" w:hAnsi="Palatino Linotype" w:cs="Palatino Linotype"/>
          <w:i/>
        </w:rPr>
      </w:pPr>
      <w:r w:rsidRPr="009E7976">
        <w:rPr>
          <w:rFonts w:ascii="Palatino Linotype" w:eastAsia="Palatino Linotype" w:hAnsi="Palatino Linotype" w:cs="Palatino Linotype"/>
          <w:i/>
        </w:rPr>
        <w:t>“</w:t>
      </w:r>
      <w:r w:rsidRPr="009E7976">
        <w:rPr>
          <w:rFonts w:ascii="Palatino Linotype" w:eastAsia="Palatino Linotype" w:hAnsi="Palatino Linotype" w:cs="Palatino Linotype"/>
          <w:b/>
          <w:i/>
        </w:rPr>
        <w:t>Artículo 1.-</w:t>
      </w:r>
      <w:r w:rsidRPr="009E7976">
        <w:rPr>
          <w:rFonts w:ascii="Palatino Linotype" w:eastAsia="Palatino Linotype" w:hAnsi="Palatino Linotype" w:cs="Palatino Linotype"/>
          <w:i/>
        </w:rPr>
        <w:t xml:space="preserve"> </w:t>
      </w:r>
    </w:p>
    <w:p w:rsidR="002C4BBC" w:rsidRPr="009E7976" w:rsidRDefault="005D0A09" w:rsidP="009A2103">
      <w:pPr>
        <w:ind w:left="1134" w:right="-426"/>
        <w:jc w:val="both"/>
        <w:rPr>
          <w:rFonts w:ascii="Palatino Linotype" w:eastAsia="Palatino Linotype" w:hAnsi="Palatino Linotype" w:cs="Palatino Linotype"/>
          <w:i/>
        </w:rPr>
      </w:pPr>
      <w:r w:rsidRPr="009E7976">
        <w:rPr>
          <w:rFonts w:ascii="Palatino Linotype" w:eastAsia="Palatino Linotype" w:hAnsi="Palatino Linotype" w:cs="Palatino Linotype"/>
          <w:i/>
        </w:rPr>
        <w:t>(…)</w:t>
      </w:r>
    </w:p>
    <w:p w:rsidR="002C4BBC" w:rsidRPr="009E7976" w:rsidRDefault="005D0A09" w:rsidP="009A2103">
      <w:pPr>
        <w:ind w:left="1134" w:right="-426"/>
        <w:jc w:val="both"/>
        <w:rPr>
          <w:rFonts w:ascii="Palatino Linotype" w:eastAsia="Palatino Linotype" w:hAnsi="Palatino Linotype" w:cs="Palatino Linotype"/>
          <w:i/>
        </w:rPr>
      </w:pPr>
      <w:r w:rsidRPr="009E7976">
        <w:rPr>
          <w:rFonts w:ascii="Palatino Linotype" w:eastAsia="Palatino Linotype" w:hAnsi="Palatino Linotype" w:cs="Palatino Linotype"/>
          <w:i/>
        </w:rPr>
        <w:t>Todas las</w:t>
      </w:r>
      <w:r w:rsidRPr="009E7976">
        <w:rPr>
          <w:rFonts w:ascii="Palatino Linotype" w:eastAsia="Palatino Linotype" w:hAnsi="Palatino Linotype" w:cs="Palatino Linotype"/>
        </w:rPr>
        <w:t xml:space="preserve"> </w:t>
      </w:r>
      <w:r w:rsidRPr="009E7976">
        <w:rPr>
          <w:rFonts w:ascii="Palatino Linotype" w:eastAsia="Palatino Linotype" w:hAnsi="Palatino Linotype" w:cs="Palatino Linotype"/>
          <w:i/>
        </w:rPr>
        <w:t>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rsidR="002C4BBC" w:rsidRPr="009E7976" w:rsidRDefault="005D0A09" w:rsidP="009A2103">
      <w:pPr>
        <w:ind w:left="1134" w:right="-426"/>
        <w:jc w:val="both"/>
        <w:rPr>
          <w:rFonts w:ascii="Palatino Linotype" w:eastAsia="Palatino Linotype" w:hAnsi="Palatino Linotype" w:cs="Palatino Linotype"/>
        </w:rPr>
      </w:pPr>
      <w:r w:rsidRPr="009E7976">
        <w:rPr>
          <w:rFonts w:ascii="Palatino Linotype" w:eastAsia="Palatino Linotype" w:hAnsi="Palatino Linotype" w:cs="Palatino Linotype"/>
          <w:i/>
        </w:rPr>
        <w:t>(…)</w:t>
      </w:r>
      <w:r w:rsidRPr="009E7976">
        <w:rPr>
          <w:rFonts w:ascii="Palatino Linotype" w:eastAsia="Palatino Linotype" w:hAnsi="Palatino Linotype" w:cs="Palatino Linotype"/>
        </w:rPr>
        <w:t>”.</w:t>
      </w:r>
    </w:p>
    <w:p w:rsidR="002C4BBC" w:rsidRPr="009E7976" w:rsidRDefault="005D0A09" w:rsidP="009A2103">
      <w:pPr>
        <w:numPr>
          <w:ilvl w:val="0"/>
          <w:numId w:val="1"/>
        </w:numPr>
        <w:tabs>
          <w:tab w:val="left" w:pos="284"/>
        </w:tabs>
        <w:spacing w:before="240" w:line="360" w:lineRule="auto"/>
        <w:ind w:left="0" w:right="-426" w:firstLine="0"/>
        <w:jc w:val="both"/>
        <w:rPr>
          <w:rFonts w:ascii="Palatino Linotype" w:eastAsia="Palatino Linotype" w:hAnsi="Palatino Linotype" w:cs="Palatino Linotype"/>
        </w:rPr>
      </w:pPr>
      <w:r w:rsidRPr="009E7976">
        <w:rPr>
          <w:rFonts w:ascii="Palatino Linotype" w:eastAsia="Palatino Linotype" w:hAnsi="Palatino Linotype" w:cs="Palatino Linotype"/>
        </w:rPr>
        <w:t>Por lo anterior, se deduce que el Derecho de Acceso a la Información Pública es un Derecho Humano de Fuente Internacional y Constitucionalmente reconocido. Además del derecho, también se reconocen garantías para su protección, lo que vincula con el mandato del párrafo tercero del mismo artículo.</w:t>
      </w:r>
    </w:p>
    <w:p w:rsidR="002C4BBC" w:rsidRPr="009E7976" w:rsidRDefault="002C4BBC" w:rsidP="009A2103">
      <w:pPr>
        <w:spacing w:line="360" w:lineRule="auto"/>
        <w:ind w:right="-426"/>
        <w:jc w:val="both"/>
        <w:rPr>
          <w:rFonts w:ascii="Palatino Linotype" w:eastAsia="Palatino Linotype" w:hAnsi="Palatino Linotype" w:cs="Palatino Linotype"/>
        </w:rPr>
      </w:pPr>
    </w:p>
    <w:p w:rsidR="002C4BBC" w:rsidRPr="009E7976" w:rsidRDefault="005D0A09" w:rsidP="009A2103">
      <w:pPr>
        <w:numPr>
          <w:ilvl w:val="0"/>
          <w:numId w:val="1"/>
        </w:numPr>
        <w:tabs>
          <w:tab w:val="left" w:pos="284"/>
        </w:tabs>
        <w:spacing w:before="240" w:line="360" w:lineRule="auto"/>
        <w:ind w:left="0" w:right="-426" w:firstLine="0"/>
        <w:jc w:val="both"/>
        <w:rPr>
          <w:rFonts w:ascii="Palatino Linotype" w:eastAsia="Palatino Linotype" w:hAnsi="Palatino Linotype" w:cs="Palatino Linotype"/>
        </w:rPr>
      </w:pPr>
      <w:r w:rsidRPr="009E7976">
        <w:rPr>
          <w:rFonts w:ascii="Palatino Linotype" w:eastAsia="Palatino Linotype" w:hAnsi="Palatino Linotype" w:cs="Palatino Linotype"/>
        </w:rPr>
        <w:lastRenderedPageBreak/>
        <w:t xml:space="preserve">Así, conforme a la Constitución Política de las Estado Unidos Mexicanos y la Constitución Política del Estado Libre y Soberano de México respectivamente, el cumplimiento de las garantías primarias, entendidas como obligaciones inmediatamente relacionadas con el Derecho de Acceso a la Información Pública, permiten que todas las autoridades, en el ámbito de sus atribuciones lo </w:t>
      </w:r>
      <w:r w:rsidR="009A2103" w:rsidRPr="009E7976">
        <w:rPr>
          <w:rFonts w:ascii="Palatino Linotype" w:eastAsia="Palatino Linotype" w:hAnsi="Palatino Linotype" w:cs="Palatino Linotype"/>
        </w:rPr>
        <w:t>respeten, protejan y garanticen:</w:t>
      </w:r>
    </w:p>
    <w:p w:rsidR="009A2103" w:rsidRPr="009E7976" w:rsidRDefault="009A2103" w:rsidP="009A2103">
      <w:pPr>
        <w:tabs>
          <w:tab w:val="left" w:pos="284"/>
        </w:tabs>
        <w:spacing w:before="240" w:line="360" w:lineRule="auto"/>
        <w:ind w:right="-426"/>
        <w:jc w:val="both"/>
        <w:rPr>
          <w:rFonts w:ascii="Palatino Linotype" w:eastAsia="Palatino Linotype" w:hAnsi="Palatino Linotype" w:cs="Palatino Linotype"/>
        </w:rPr>
      </w:pPr>
    </w:p>
    <w:p w:rsidR="002C4BBC" w:rsidRPr="009E7976" w:rsidRDefault="005D0A09" w:rsidP="009A2103">
      <w:pPr>
        <w:spacing w:after="240"/>
        <w:ind w:left="566"/>
        <w:jc w:val="both"/>
        <w:rPr>
          <w:rFonts w:ascii="Palatino Linotype" w:eastAsia="Palatino Linotype" w:hAnsi="Palatino Linotype" w:cs="Palatino Linotype"/>
          <w:b/>
          <w:i/>
        </w:rPr>
      </w:pPr>
      <w:r w:rsidRPr="009E7976">
        <w:rPr>
          <w:rFonts w:ascii="Palatino Linotype" w:eastAsia="Palatino Linotype" w:hAnsi="Palatino Linotype" w:cs="Palatino Linotype"/>
          <w:b/>
          <w:i/>
        </w:rPr>
        <w:t>Constitución Política de los Estados Unidos Mexicanos</w:t>
      </w:r>
    </w:p>
    <w:p w:rsidR="002C4BBC" w:rsidRPr="009E7976" w:rsidRDefault="005D0A09" w:rsidP="009A2103">
      <w:pPr>
        <w:spacing w:before="240" w:after="240"/>
        <w:ind w:left="566"/>
        <w:jc w:val="both"/>
        <w:rPr>
          <w:rFonts w:ascii="Palatino Linotype" w:eastAsia="Palatino Linotype" w:hAnsi="Palatino Linotype" w:cs="Palatino Linotype"/>
          <w:b/>
          <w:i/>
        </w:rPr>
      </w:pPr>
      <w:r w:rsidRPr="009E7976">
        <w:rPr>
          <w:rFonts w:ascii="Palatino Linotype" w:eastAsia="Palatino Linotype" w:hAnsi="Palatino Linotype" w:cs="Palatino Linotype"/>
          <w:b/>
          <w:i/>
        </w:rPr>
        <w:t>“Artículo 6.</w:t>
      </w:r>
    </w:p>
    <w:p w:rsidR="002C4BBC" w:rsidRPr="009E7976" w:rsidRDefault="005D0A09" w:rsidP="009A2103">
      <w:pPr>
        <w:spacing w:before="240" w:after="240"/>
        <w:ind w:left="566"/>
        <w:jc w:val="both"/>
        <w:rPr>
          <w:rFonts w:ascii="Palatino Linotype" w:eastAsia="Palatino Linotype" w:hAnsi="Palatino Linotype" w:cs="Palatino Linotype"/>
          <w:i/>
        </w:rPr>
      </w:pPr>
      <w:r w:rsidRPr="009E7976">
        <w:rPr>
          <w:rFonts w:ascii="Palatino Linotype" w:eastAsia="Palatino Linotype" w:hAnsi="Palatino Linotype" w:cs="Palatino Linotype"/>
          <w:i/>
        </w:rPr>
        <w:t>(…)</w:t>
      </w:r>
    </w:p>
    <w:p w:rsidR="002C4BBC" w:rsidRPr="009E7976" w:rsidRDefault="005D0A09" w:rsidP="009A2103">
      <w:pPr>
        <w:spacing w:before="240" w:after="240"/>
        <w:ind w:left="566"/>
        <w:jc w:val="both"/>
        <w:rPr>
          <w:rFonts w:ascii="Palatino Linotype" w:eastAsia="Palatino Linotype" w:hAnsi="Palatino Linotype" w:cs="Palatino Linotype"/>
          <w:i/>
        </w:rPr>
      </w:pPr>
      <w:r w:rsidRPr="009E7976">
        <w:rPr>
          <w:rFonts w:ascii="Palatino Linotype" w:eastAsia="Palatino Linotype" w:hAnsi="Palatino Linotype" w:cs="Palatino Linotype"/>
          <w:i/>
        </w:rPr>
        <w:t>Para efectos de lo dispuesto en el presente artículo se observará lo siguiente:</w:t>
      </w:r>
    </w:p>
    <w:p w:rsidR="002C4BBC" w:rsidRPr="009E7976" w:rsidRDefault="005D0A09" w:rsidP="009A2103">
      <w:pPr>
        <w:spacing w:before="240" w:after="240"/>
        <w:ind w:left="566"/>
        <w:jc w:val="both"/>
        <w:rPr>
          <w:rFonts w:ascii="Palatino Linotype" w:eastAsia="Palatino Linotype" w:hAnsi="Palatino Linotype" w:cs="Palatino Linotype"/>
          <w:b/>
          <w:i/>
        </w:rPr>
      </w:pPr>
      <w:r w:rsidRPr="009E7976">
        <w:rPr>
          <w:rFonts w:ascii="Palatino Linotype" w:eastAsia="Palatino Linotype" w:hAnsi="Palatino Linotype" w:cs="Palatino Linotype"/>
          <w:b/>
          <w:i/>
        </w:rPr>
        <w:t>A</w:t>
      </w:r>
      <w:r w:rsidRPr="009E7976">
        <w:rPr>
          <w:rFonts w:ascii="Palatino Linotype" w:eastAsia="Palatino Linotype" w:hAnsi="Palatino Linotype" w:cs="Palatino Linotype"/>
          <w:i/>
        </w:rPr>
        <w:t xml:space="preserve">. </w:t>
      </w:r>
      <w:r w:rsidRPr="009E7976">
        <w:rPr>
          <w:rFonts w:ascii="Palatino Linotype" w:eastAsia="Palatino Linotype" w:hAnsi="Palatino Linotype" w:cs="Palatino Linotype"/>
          <w:b/>
          <w:i/>
        </w:rPr>
        <w:t>Para el ejercicio del derecho de acceso a la información</w:t>
      </w:r>
      <w:r w:rsidRPr="009E7976">
        <w:rPr>
          <w:rFonts w:ascii="Palatino Linotype" w:eastAsia="Palatino Linotype" w:hAnsi="Palatino Linotype" w:cs="Palatino Linotype"/>
          <w:i/>
        </w:rPr>
        <w:t xml:space="preserve">, la Federación y </w:t>
      </w:r>
      <w:r w:rsidRPr="009E7976">
        <w:rPr>
          <w:rFonts w:ascii="Palatino Linotype" w:eastAsia="Palatino Linotype" w:hAnsi="Palatino Linotype" w:cs="Palatino Linotype"/>
          <w:b/>
          <w:i/>
        </w:rPr>
        <w:t>las entidades federativas, en el ámbito de sus respectivas competencias, se regirán por los siguientes principios y bases:</w:t>
      </w:r>
    </w:p>
    <w:p w:rsidR="002C4BBC" w:rsidRPr="009E7976" w:rsidRDefault="005D0A09" w:rsidP="009A2103">
      <w:pPr>
        <w:spacing w:before="240" w:after="240"/>
        <w:ind w:left="566"/>
        <w:jc w:val="both"/>
        <w:rPr>
          <w:rFonts w:ascii="Palatino Linotype" w:eastAsia="Palatino Linotype" w:hAnsi="Palatino Linotype" w:cs="Palatino Linotype"/>
          <w:i/>
        </w:rPr>
      </w:pPr>
      <w:r w:rsidRPr="009E7976">
        <w:rPr>
          <w:rFonts w:ascii="Palatino Linotype" w:eastAsia="Palatino Linotype" w:hAnsi="Palatino Linotype" w:cs="Palatino Linotype"/>
          <w:b/>
          <w:i/>
        </w:rPr>
        <w:t xml:space="preserve">I. </w:t>
      </w:r>
      <w:r w:rsidRPr="009E7976">
        <w:rPr>
          <w:rFonts w:ascii="Palatino Linotype" w:eastAsia="Palatino Linotype" w:hAnsi="Palatino Linotype" w:cs="Palatino Linotype"/>
          <w:b/>
          <w:i/>
        </w:rPr>
        <w:tab/>
        <w:t>Toda la información en posesión de cualquier</w:t>
      </w:r>
      <w:r w:rsidRPr="009E7976">
        <w:rPr>
          <w:rFonts w:ascii="Palatino Linotype" w:eastAsia="Palatino Linotype" w:hAnsi="Palatino Linotype" w:cs="Palatino Linotype"/>
          <w:i/>
        </w:rPr>
        <w:t xml:space="preserve"> </w:t>
      </w:r>
      <w:r w:rsidRPr="009E7976">
        <w:rPr>
          <w:rFonts w:ascii="Palatino Linotype" w:eastAsia="Palatino Linotype" w:hAnsi="Palatino Linotype" w:cs="Palatino Linotype"/>
          <w:b/>
          <w:i/>
        </w:rPr>
        <w:t>autoridad</w:t>
      </w:r>
      <w:r w:rsidRPr="009E7976">
        <w:rPr>
          <w:rFonts w:ascii="Palatino Linotype" w:eastAsia="Palatino Linotype" w:hAnsi="Palatino Linotype" w:cs="Palatino Linotype"/>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9E7976">
        <w:rPr>
          <w:rFonts w:ascii="Palatino Linotype" w:eastAsia="Palatino Linotype" w:hAnsi="Palatino Linotype" w:cs="Palatino Linotype"/>
          <w:b/>
          <w:i/>
        </w:rPr>
        <w:t>municipal</w:t>
      </w:r>
      <w:r w:rsidRPr="009E7976">
        <w:rPr>
          <w:rFonts w:ascii="Palatino Linotype" w:eastAsia="Palatino Linotype" w:hAnsi="Palatino Linotype" w:cs="Palatino Linotype"/>
          <w:i/>
        </w:rPr>
        <w:t xml:space="preserve">, </w:t>
      </w:r>
      <w:r w:rsidRPr="009E7976">
        <w:rPr>
          <w:rFonts w:ascii="Palatino Linotype" w:eastAsia="Palatino Linotype" w:hAnsi="Palatino Linotype" w:cs="Palatino Linotype"/>
          <w:b/>
          <w:i/>
        </w:rPr>
        <w:t>es pública</w:t>
      </w:r>
      <w:r w:rsidRPr="009E7976">
        <w:rPr>
          <w:rFonts w:ascii="Palatino Linotype" w:eastAsia="Palatino Linotype" w:hAnsi="Palatino Linotype" w:cs="Palatino Linotype"/>
          <w:i/>
        </w:rPr>
        <w:t xml:space="preserve"> y sólo podrá ser reservada temporalmente por razones de interés público y seguridad nacional, en los términos que fijen las leyes. </w:t>
      </w:r>
      <w:r w:rsidRPr="009E7976">
        <w:rPr>
          <w:rFonts w:ascii="Palatino Linotype" w:eastAsia="Palatino Linotype" w:hAnsi="Palatino Linotype" w:cs="Palatino Linotype"/>
          <w:b/>
          <w:i/>
        </w:rPr>
        <w:t>En la interpretación de este derecho deberá prevalecer el principio de máxima publicidad. Los sujetos obligados deberán documentar todo acto que derive del ejercicio de sus facultades, competencias o funciones</w:t>
      </w:r>
      <w:r w:rsidRPr="009E7976">
        <w:rPr>
          <w:rFonts w:ascii="Palatino Linotype" w:eastAsia="Palatino Linotype" w:hAnsi="Palatino Linotype" w:cs="Palatino Linotype"/>
          <w:i/>
        </w:rPr>
        <w:t>, la ley determinará los supuestos específicos bajo los cuales procederá la declaración de inexistencia de la información.”</w:t>
      </w:r>
    </w:p>
    <w:p w:rsidR="002C4BBC" w:rsidRPr="009E7976" w:rsidRDefault="002C4BBC" w:rsidP="009A2103">
      <w:pPr>
        <w:pBdr>
          <w:top w:val="nil"/>
          <w:left w:val="nil"/>
          <w:bottom w:val="nil"/>
          <w:right w:val="nil"/>
          <w:between w:val="nil"/>
        </w:pBdr>
        <w:tabs>
          <w:tab w:val="left" w:pos="567"/>
        </w:tabs>
        <w:spacing w:before="240" w:after="240"/>
        <w:ind w:left="566"/>
        <w:jc w:val="both"/>
        <w:rPr>
          <w:rFonts w:ascii="Palatino Linotype" w:eastAsia="Palatino Linotype" w:hAnsi="Palatino Linotype" w:cs="Palatino Linotype"/>
          <w:b/>
          <w:i/>
          <w:color w:val="000000"/>
        </w:rPr>
      </w:pPr>
    </w:p>
    <w:p w:rsidR="002C4BBC" w:rsidRPr="009E7976" w:rsidRDefault="005D0A09" w:rsidP="009A2103">
      <w:pPr>
        <w:spacing w:before="240" w:after="240"/>
        <w:ind w:left="566"/>
        <w:jc w:val="both"/>
        <w:rPr>
          <w:rFonts w:ascii="Palatino Linotype" w:eastAsia="Palatino Linotype" w:hAnsi="Palatino Linotype" w:cs="Palatino Linotype"/>
          <w:b/>
          <w:i/>
        </w:rPr>
      </w:pPr>
      <w:r w:rsidRPr="009E7976">
        <w:rPr>
          <w:rFonts w:ascii="Palatino Linotype" w:eastAsia="Palatino Linotype" w:hAnsi="Palatino Linotype" w:cs="Palatino Linotype"/>
          <w:b/>
          <w:i/>
        </w:rPr>
        <w:t>Constitución Política del Estado Libre y Soberano de México</w:t>
      </w:r>
    </w:p>
    <w:p w:rsidR="002C4BBC" w:rsidRPr="009E7976" w:rsidRDefault="005D0A09" w:rsidP="009A2103">
      <w:pPr>
        <w:spacing w:before="240" w:after="240"/>
        <w:ind w:left="566"/>
        <w:jc w:val="both"/>
        <w:rPr>
          <w:rFonts w:ascii="Palatino Linotype" w:eastAsia="Palatino Linotype" w:hAnsi="Palatino Linotype" w:cs="Palatino Linotype"/>
          <w:i/>
        </w:rPr>
      </w:pPr>
      <w:r w:rsidRPr="009E7976">
        <w:rPr>
          <w:rFonts w:ascii="Palatino Linotype" w:eastAsia="Palatino Linotype" w:hAnsi="Palatino Linotype" w:cs="Palatino Linotype"/>
          <w:b/>
          <w:i/>
        </w:rPr>
        <w:lastRenderedPageBreak/>
        <w:t>“Artículo 5</w:t>
      </w:r>
      <w:r w:rsidRPr="009E7976">
        <w:rPr>
          <w:rFonts w:ascii="Palatino Linotype" w:eastAsia="Palatino Linotype" w:hAnsi="Palatino Linotype" w:cs="Palatino Linotype"/>
          <w:i/>
        </w:rPr>
        <w:t xml:space="preserve">.- </w:t>
      </w:r>
    </w:p>
    <w:p w:rsidR="002C4BBC" w:rsidRPr="009E7976" w:rsidRDefault="005D0A09" w:rsidP="009A2103">
      <w:pPr>
        <w:spacing w:before="240" w:after="240"/>
        <w:ind w:left="566"/>
        <w:jc w:val="both"/>
        <w:rPr>
          <w:rFonts w:ascii="Palatino Linotype" w:eastAsia="Palatino Linotype" w:hAnsi="Palatino Linotype" w:cs="Palatino Linotype"/>
          <w:i/>
        </w:rPr>
      </w:pPr>
      <w:r w:rsidRPr="009E7976">
        <w:rPr>
          <w:rFonts w:ascii="Palatino Linotype" w:eastAsia="Palatino Linotype" w:hAnsi="Palatino Linotype" w:cs="Palatino Linotype"/>
          <w:i/>
        </w:rPr>
        <w:t>(…)</w:t>
      </w:r>
    </w:p>
    <w:p w:rsidR="002C4BBC" w:rsidRPr="009E7976" w:rsidRDefault="005D0A09" w:rsidP="009A2103">
      <w:pPr>
        <w:spacing w:before="240" w:after="240"/>
        <w:ind w:left="566"/>
        <w:jc w:val="both"/>
        <w:rPr>
          <w:rFonts w:ascii="Palatino Linotype" w:eastAsia="Palatino Linotype" w:hAnsi="Palatino Linotype" w:cs="Palatino Linotype"/>
          <w:i/>
        </w:rPr>
      </w:pPr>
      <w:r w:rsidRPr="009E7976">
        <w:rPr>
          <w:rFonts w:ascii="Palatino Linotype" w:eastAsia="Palatino Linotype" w:hAnsi="Palatino Linotype" w:cs="Palatino Linotype"/>
          <w:b/>
          <w:i/>
        </w:rPr>
        <w:t>El derecho a la información será garantizado por el Estado. La ley establecerá las previsiones que permitan asegurar la protección, el respeto y la difusión de este derecho</w:t>
      </w:r>
      <w:r w:rsidRPr="009E7976">
        <w:rPr>
          <w:rFonts w:ascii="Palatino Linotype" w:eastAsia="Palatino Linotype" w:hAnsi="Palatino Linotype" w:cs="Palatino Linotype"/>
          <w:i/>
        </w:rPr>
        <w:t>.</w:t>
      </w:r>
    </w:p>
    <w:p w:rsidR="002C4BBC" w:rsidRPr="009E7976" w:rsidRDefault="005D0A09" w:rsidP="009A2103">
      <w:pPr>
        <w:spacing w:before="240" w:after="240"/>
        <w:ind w:left="566"/>
        <w:jc w:val="both"/>
        <w:rPr>
          <w:rFonts w:ascii="Palatino Linotype" w:eastAsia="Palatino Linotype" w:hAnsi="Palatino Linotype" w:cs="Palatino Linotype"/>
          <w:i/>
        </w:rPr>
      </w:pPr>
      <w:r w:rsidRPr="009E7976">
        <w:rPr>
          <w:rFonts w:ascii="Palatino Linotype" w:eastAsia="Palatino Linotype" w:hAnsi="Palatino Linotype" w:cs="Palatino Linotype"/>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rsidR="002C4BBC" w:rsidRPr="009E7976" w:rsidRDefault="005D0A09" w:rsidP="009A2103">
      <w:pPr>
        <w:spacing w:before="240" w:after="240"/>
        <w:ind w:left="566"/>
        <w:jc w:val="both"/>
        <w:rPr>
          <w:rFonts w:ascii="Palatino Linotype" w:eastAsia="Palatino Linotype" w:hAnsi="Palatino Linotype" w:cs="Palatino Linotype"/>
          <w:i/>
        </w:rPr>
      </w:pPr>
      <w:r w:rsidRPr="009E7976">
        <w:rPr>
          <w:rFonts w:ascii="Palatino Linotype" w:eastAsia="Palatino Linotype" w:hAnsi="Palatino Linotype" w:cs="Palatino Linotype"/>
          <w:b/>
          <w:i/>
        </w:rPr>
        <w:t>Este derecho se regirá por los principios y bases siguientes</w:t>
      </w:r>
      <w:r w:rsidRPr="009E7976">
        <w:rPr>
          <w:rFonts w:ascii="Palatino Linotype" w:eastAsia="Palatino Linotype" w:hAnsi="Palatino Linotype" w:cs="Palatino Linotype"/>
          <w:i/>
        </w:rPr>
        <w:t>:</w:t>
      </w:r>
    </w:p>
    <w:p w:rsidR="002C4BBC" w:rsidRPr="009E7976" w:rsidRDefault="005D0A09" w:rsidP="009A2103">
      <w:pPr>
        <w:spacing w:before="240" w:after="240"/>
        <w:ind w:left="566"/>
        <w:jc w:val="both"/>
        <w:rPr>
          <w:rFonts w:ascii="Palatino Linotype" w:eastAsia="Palatino Linotype" w:hAnsi="Palatino Linotype" w:cs="Palatino Linotype"/>
          <w:i/>
        </w:rPr>
      </w:pPr>
      <w:r w:rsidRPr="009E7976">
        <w:rPr>
          <w:rFonts w:ascii="Palatino Linotype" w:eastAsia="Palatino Linotype" w:hAnsi="Palatino Linotype" w:cs="Palatino Linotype"/>
          <w:b/>
          <w:i/>
        </w:rPr>
        <w:t>I. Toda la información en posesión de cualquier autoridad, entidad, órgano y organismos de los</w:t>
      </w:r>
      <w:r w:rsidRPr="009E7976">
        <w:rPr>
          <w:rFonts w:ascii="Palatino Linotype" w:eastAsia="Palatino Linotype" w:hAnsi="Palatino Linotype" w:cs="Palatino Linotype"/>
          <w:i/>
        </w:rPr>
        <w:t xml:space="preserve"> Poderes Ejecutivo, Legislativo y Judicial, órganos autónomos, partidos políticos, fideicomisos y fondos públicos estatales y </w:t>
      </w:r>
      <w:r w:rsidRPr="009E7976">
        <w:rPr>
          <w:rFonts w:ascii="Palatino Linotype" w:eastAsia="Palatino Linotype" w:hAnsi="Palatino Linotype" w:cs="Palatino Linotype"/>
          <w:b/>
          <w:i/>
        </w:rPr>
        <w:t>municipales</w:t>
      </w:r>
      <w:r w:rsidRPr="009E7976">
        <w:rPr>
          <w:rFonts w:ascii="Palatino Linotype" w:eastAsia="Palatino Linotype" w:hAnsi="Palatino Linotype" w:cs="Palatino Linotype"/>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9E7976">
        <w:rPr>
          <w:rFonts w:ascii="Palatino Linotype" w:eastAsia="Palatino Linotype" w:hAnsi="Palatino Linotype" w:cs="Palatino Linotype"/>
          <w:b/>
          <w:i/>
        </w:rPr>
        <w:t>es pública</w:t>
      </w:r>
      <w:r w:rsidRPr="009E7976">
        <w:rPr>
          <w:rFonts w:ascii="Palatino Linotype" w:eastAsia="Palatino Linotype" w:hAnsi="Palatino Linotype" w:cs="Palatino Linotype"/>
          <w:i/>
        </w:rPr>
        <w:t xml:space="preserve"> y sólo podrá ser reservada temporalmente por razones previstas en la Constitución Política de los Estados Unidos Mexicanos de interés público y seguridad, en los términos que fijen las leyes. </w:t>
      </w:r>
      <w:r w:rsidRPr="009E7976">
        <w:rPr>
          <w:rFonts w:ascii="Palatino Linotype" w:eastAsia="Palatino Linotype" w:hAnsi="Palatino Linotype" w:cs="Palatino Linotype"/>
          <w:b/>
          <w:i/>
        </w:rPr>
        <w:t>En la interpretación de este derecho deberá prevalecer el principio de máxima publicidad</w:t>
      </w:r>
      <w:r w:rsidRPr="009E7976">
        <w:rPr>
          <w:rFonts w:ascii="Palatino Linotype" w:eastAsia="Palatino Linotype" w:hAnsi="Palatino Linotype" w:cs="Palatino Linotype"/>
          <w:i/>
        </w:rPr>
        <w:t xml:space="preserve">. </w:t>
      </w:r>
      <w:r w:rsidRPr="009E7976">
        <w:rPr>
          <w:rFonts w:ascii="Palatino Linotype" w:eastAsia="Palatino Linotype" w:hAnsi="Palatino Linotype" w:cs="Palatino Linotype"/>
          <w:b/>
          <w:i/>
        </w:rPr>
        <w:t>Los sujetos obligados deberán documentar todo acto que derive del ejercicio de sus facultades, competencias o funciones</w:t>
      </w:r>
      <w:r w:rsidRPr="009E7976">
        <w:rPr>
          <w:rFonts w:ascii="Palatino Linotype" w:eastAsia="Palatino Linotype" w:hAnsi="Palatino Linotype" w:cs="Palatino Linotype"/>
          <w:i/>
        </w:rPr>
        <w:t>, la ley determinará los supuestos específicos bajo los cuales procederá la declaración de inexistencia de la información.”</w:t>
      </w:r>
    </w:p>
    <w:p w:rsidR="002C4BBC" w:rsidRPr="009E7976" w:rsidRDefault="002C4BBC" w:rsidP="009A2103">
      <w:pPr>
        <w:tabs>
          <w:tab w:val="left" w:pos="567"/>
        </w:tabs>
        <w:spacing w:before="240" w:after="240"/>
        <w:ind w:right="-426"/>
        <w:jc w:val="both"/>
        <w:rPr>
          <w:rFonts w:ascii="Palatino Linotype" w:eastAsia="Palatino Linotype" w:hAnsi="Palatino Linotype" w:cs="Palatino Linotype"/>
          <w:b/>
          <w:i/>
        </w:rPr>
      </w:pPr>
    </w:p>
    <w:p w:rsidR="002C4BBC" w:rsidRPr="009E7976" w:rsidRDefault="005D0A09" w:rsidP="009A2103">
      <w:pPr>
        <w:numPr>
          <w:ilvl w:val="0"/>
          <w:numId w:val="1"/>
        </w:numPr>
        <w:tabs>
          <w:tab w:val="left" w:pos="284"/>
        </w:tabs>
        <w:spacing w:before="240" w:line="360" w:lineRule="auto"/>
        <w:ind w:left="0" w:right="-426" w:firstLine="0"/>
        <w:jc w:val="both"/>
        <w:rPr>
          <w:rFonts w:ascii="Palatino Linotype" w:eastAsia="Palatino Linotype" w:hAnsi="Palatino Linotype" w:cs="Palatino Linotype"/>
        </w:rPr>
      </w:pPr>
      <w:r w:rsidRPr="009E7976">
        <w:rPr>
          <w:rFonts w:ascii="Palatino Linotype" w:eastAsia="Palatino Linotype" w:hAnsi="Palatino Linotype" w:cs="Palatino Linotype"/>
        </w:rPr>
        <w:t xml:space="preserve">Según el artículo 150 de la Ley de Transparencia del Estado, la solicitud es la garantía primaria del Derecho de Acceso a la Información, además, establece que se regirá </w:t>
      </w:r>
      <w:r w:rsidRPr="009E7976">
        <w:rPr>
          <w:rFonts w:ascii="Palatino Linotype" w:eastAsia="Palatino Linotype" w:hAnsi="Palatino Linotype" w:cs="Palatino Linotype"/>
          <w:i/>
        </w:rPr>
        <w:t xml:space="preserve">por los principios de simplicidad, rapidez gratuidad del procedimiento, auxilio y orientación a los </w:t>
      </w:r>
      <w:r w:rsidRPr="009E7976">
        <w:rPr>
          <w:rFonts w:ascii="Palatino Linotype" w:eastAsia="Palatino Linotype" w:hAnsi="Palatino Linotype" w:cs="Palatino Linotype"/>
          <w:i/>
        </w:rPr>
        <w:lastRenderedPageBreak/>
        <w:t>particulares</w:t>
      </w:r>
      <w:r w:rsidRPr="009E7976">
        <w:rPr>
          <w:rFonts w:ascii="Palatino Linotype" w:eastAsia="Palatino Linotype" w:hAnsi="Palatino Linotype" w:cs="Palatino Linotype"/>
        </w:rPr>
        <w:t>, contemplando el derecho de las personas con discapacidad y hablantes de lengua indígena.</w:t>
      </w:r>
    </w:p>
    <w:p w:rsidR="002C4BBC" w:rsidRPr="009E7976" w:rsidRDefault="002C4BBC" w:rsidP="009A2103">
      <w:pPr>
        <w:spacing w:line="360" w:lineRule="auto"/>
        <w:ind w:right="-426"/>
        <w:jc w:val="both"/>
        <w:rPr>
          <w:rFonts w:ascii="Palatino Linotype" w:eastAsia="Palatino Linotype" w:hAnsi="Palatino Linotype" w:cs="Palatino Linotype"/>
        </w:rPr>
      </w:pPr>
    </w:p>
    <w:p w:rsidR="002C4BBC" w:rsidRPr="009E7976" w:rsidRDefault="005D0A09" w:rsidP="009A2103">
      <w:pPr>
        <w:numPr>
          <w:ilvl w:val="0"/>
          <w:numId w:val="1"/>
        </w:numPr>
        <w:tabs>
          <w:tab w:val="left" w:pos="284"/>
        </w:tabs>
        <w:spacing w:before="240" w:line="360" w:lineRule="auto"/>
        <w:ind w:left="0" w:right="-426" w:firstLine="0"/>
        <w:jc w:val="both"/>
        <w:rPr>
          <w:rFonts w:ascii="Palatino Linotype" w:eastAsia="Palatino Linotype" w:hAnsi="Palatino Linotype" w:cs="Palatino Linotype"/>
        </w:rPr>
      </w:pPr>
      <w:r w:rsidRPr="009E7976">
        <w:rPr>
          <w:rFonts w:ascii="Palatino Linotype" w:eastAsia="Palatino Linotype" w:hAnsi="Palatino Linotype" w:cs="Palatino Linotype"/>
        </w:rPr>
        <w:t xml:space="preserve">El Derecho de Acceso a la Información se garantiza y respeta oportunamente, y según lo que dispone la Ley, las </w:t>
      </w:r>
      <w:r w:rsidRPr="009E7976">
        <w:rPr>
          <w:rFonts w:ascii="Palatino Linotype" w:eastAsia="Palatino Linotype" w:hAnsi="Palatino Linotype" w:cs="Palatino Linotype"/>
          <w:i/>
        </w:rPr>
        <w:t>solicitudes de acceso a la información</w:t>
      </w:r>
      <w:r w:rsidRPr="009E7976">
        <w:rPr>
          <w:rFonts w:ascii="Palatino Linotype" w:eastAsia="Palatino Linotype" w:hAnsi="Palatino Linotype" w:cs="Palatino Linotype"/>
        </w:rPr>
        <w:t>.</w:t>
      </w:r>
    </w:p>
    <w:p w:rsidR="002C4BBC" w:rsidRPr="009E7976" w:rsidRDefault="002C4BBC" w:rsidP="009A2103">
      <w:pPr>
        <w:spacing w:line="360" w:lineRule="auto"/>
        <w:ind w:right="-426"/>
        <w:jc w:val="both"/>
        <w:rPr>
          <w:rFonts w:ascii="Palatino Linotype" w:eastAsia="Palatino Linotype" w:hAnsi="Palatino Linotype" w:cs="Palatino Linotype"/>
        </w:rPr>
      </w:pPr>
    </w:p>
    <w:p w:rsidR="002C4BBC" w:rsidRPr="009E7976" w:rsidRDefault="005D0A09" w:rsidP="009A2103">
      <w:pPr>
        <w:numPr>
          <w:ilvl w:val="0"/>
          <w:numId w:val="1"/>
        </w:numPr>
        <w:tabs>
          <w:tab w:val="left" w:pos="284"/>
        </w:tabs>
        <w:spacing w:before="240" w:line="360" w:lineRule="auto"/>
        <w:ind w:left="0" w:right="-426" w:firstLine="0"/>
        <w:jc w:val="both"/>
        <w:rPr>
          <w:rFonts w:ascii="Palatino Linotype" w:eastAsia="Palatino Linotype" w:hAnsi="Palatino Linotype" w:cs="Palatino Linotype"/>
        </w:rPr>
      </w:pPr>
      <w:r w:rsidRPr="009E7976">
        <w:rPr>
          <w:rFonts w:ascii="Palatino Linotype" w:eastAsia="Palatino Linotype" w:hAnsi="Palatino Linotype" w:cs="Palatino Linotype"/>
        </w:rPr>
        <w:t xml:space="preserve">Así entonces, se procede analizar, en primer lugar, si el </w:t>
      </w:r>
      <w:r w:rsidRPr="009E7976">
        <w:rPr>
          <w:rFonts w:ascii="Palatino Linotype" w:eastAsia="Palatino Linotype" w:hAnsi="Palatino Linotype" w:cs="Palatino Linotype"/>
          <w:b/>
        </w:rPr>
        <w:t>SUJETO OBLIGADO</w:t>
      </w:r>
      <w:r w:rsidRPr="009E7976">
        <w:rPr>
          <w:rFonts w:ascii="Palatino Linotype" w:eastAsia="Palatino Linotype" w:hAnsi="Palatino Linotype" w:cs="Palatino Linotype"/>
        </w:rPr>
        <w:t xml:space="preserve"> al atender la solicitud de acceso a la información, satisfizo la garantía primaria del derecho según lo dispuesto por el artículo 150 de la Ley de Transparencia y Acceso a la Información Pública del Estado de México y Municipios y en segundo término si cumplió con su deber de respetar y garantizar el derecho, entregando la información solicitada.</w:t>
      </w:r>
    </w:p>
    <w:p w:rsidR="002C4BBC" w:rsidRPr="009E7976" w:rsidRDefault="002C4BBC" w:rsidP="009A2103">
      <w:pPr>
        <w:spacing w:line="360" w:lineRule="auto"/>
        <w:ind w:right="-426"/>
        <w:jc w:val="both"/>
        <w:rPr>
          <w:rFonts w:ascii="Palatino Linotype" w:eastAsia="Palatino Linotype" w:hAnsi="Palatino Linotype" w:cs="Palatino Linotype"/>
        </w:rPr>
      </w:pPr>
    </w:p>
    <w:p w:rsidR="002C4BBC" w:rsidRPr="009E7976" w:rsidRDefault="005D0A09" w:rsidP="009A2103">
      <w:pPr>
        <w:keepNext/>
        <w:keepLines/>
        <w:spacing w:after="240" w:line="360" w:lineRule="auto"/>
        <w:ind w:right="-426"/>
        <w:rPr>
          <w:rFonts w:ascii="Palatino Linotype" w:eastAsia="Palatino Linotype" w:hAnsi="Palatino Linotype" w:cs="Palatino Linotype"/>
          <w:b/>
          <w:color w:val="000000"/>
        </w:rPr>
      </w:pPr>
      <w:r w:rsidRPr="009E7976">
        <w:rPr>
          <w:rFonts w:ascii="Palatino Linotype" w:eastAsia="Palatino Linotype" w:hAnsi="Palatino Linotype" w:cs="Palatino Linotype"/>
          <w:b/>
          <w:color w:val="000000"/>
        </w:rPr>
        <w:t>II. De la información solicitada y la respuesta del SUJETO OBLIGADO</w:t>
      </w:r>
    </w:p>
    <w:p w:rsidR="002C4BBC" w:rsidRPr="009E7976" w:rsidRDefault="005D0A09" w:rsidP="009A2103">
      <w:pPr>
        <w:numPr>
          <w:ilvl w:val="0"/>
          <w:numId w:val="1"/>
        </w:numPr>
        <w:tabs>
          <w:tab w:val="left" w:pos="284"/>
        </w:tabs>
        <w:spacing w:line="360" w:lineRule="auto"/>
        <w:ind w:left="0" w:right="-426" w:firstLine="0"/>
        <w:jc w:val="both"/>
        <w:rPr>
          <w:rFonts w:ascii="Palatino Linotype" w:hAnsi="Palatino Linotype"/>
        </w:rPr>
      </w:pPr>
      <w:r w:rsidRPr="009E7976">
        <w:rPr>
          <w:rFonts w:ascii="Palatino Linotype" w:eastAsia="Palatino Linotype" w:hAnsi="Palatino Linotype" w:cs="Palatino Linotype"/>
          <w:color w:val="000000"/>
        </w:rPr>
        <w:t xml:space="preserve">Ahora bien, se debe de recordar que el </w:t>
      </w:r>
      <w:r w:rsidRPr="009E7976">
        <w:rPr>
          <w:rFonts w:ascii="Palatino Linotype" w:eastAsia="Palatino Linotype" w:hAnsi="Palatino Linotype" w:cs="Palatino Linotype"/>
          <w:b/>
          <w:color w:val="000000"/>
        </w:rPr>
        <w:t xml:space="preserve">RECURRENTE </w:t>
      </w:r>
      <w:r w:rsidRPr="009E7976">
        <w:rPr>
          <w:rFonts w:ascii="Palatino Linotype" w:eastAsia="Palatino Linotype" w:hAnsi="Palatino Linotype" w:cs="Palatino Linotype"/>
        </w:rPr>
        <w:t>solicitó</w:t>
      </w:r>
      <w:r w:rsidRPr="009E7976">
        <w:rPr>
          <w:rFonts w:ascii="Palatino Linotype" w:eastAsia="Palatino Linotype" w:hAnsi="Palatino Linotype" w:cs="Palatino Linotype"/>
          <w:color w:val="000000"/>
        </w:rPr>
        <w:t xml:space="preserve"> tener acceso a acceso a la siguiente información, </w:t>
      </w:r>
      <w:r w:rsidRPr="009E7976">
        <w:rPr>
          <w:rFonts w:ascii="Palatino Linotype" w:eastAsia="Palatino Linotype" w:hAnsi="Palatino Linotype" w:cs="Palatino Linotype"/>
        </w:rPr>
        <w:t>la</w:t>
      </w:r>
      <w:r w:rsidRPr="009E7976">
        <w:rPr>
          <w:rFonts w:ascii="Palatino Linotype" w:eastAsia="Palatino Linotype" w:hAnsi="Palatino Linotype" w:cs="Palatino Linotype"/>
          <w:color w:val="000000"/>
        </w:rPr>
        <w:t xml:space="preserve"> cual el </w:t>
      </w:r>
      <w:r w:rsidRPr="009E7976">
        <w:rPr>
          <w:rFonts w:ascii="Palatino Linotype" w:eastAsia="Palatino Linotype" w:hAnsi="Palatino Linotype" w:cs="Palatino Linotype"/>
          <w:b/>
          <w:color w:val="000000"/>
        </w:rPr>
        <w:t xml:space="preserve">SUJETO OBLIGADO </w:t>
      </w:r>
      <w:r w:rsidRPr="009E7976">
        <w:rPr>
          <w:rFonts w:ascii="Palatino Linotype" w:eastAsia="Palatino Linotype" w:hAnsi="Palatino Linotype" w:cs="Palatino Linotype"/>
          <w:b/>
        </w:rPr>
        <w:t>entregó</w:t>
      </w:r>
      <w:r w:rsidRPr="009E7976">
        <w:rPr>
          <w:rFonts w:ascii="Palatino Linotype" w:eastAsia="Palatino Linotype" w:hAnsi="Palatino Linotype" w:cs="Palatino Linotype"/>
          <w:b/>
          <w:color w:val="000000"/>
        </w:rPr>
        <w:t xml:space="preserve"> lo siguiente tanto en la etapa de respuesta como en la de manifestaciones. </w:t>
      </w:r>
    </w:p>
    <w:tbl>
      <w:tblPr>
        <w:tblStyle w:val="a"/>
        <w:tblW w:w="9667" w:type="dxa"/>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A0" w:firstRow="1" w:lastRow="0" w:firstColumn="1" w:lastColumn="0" w:noHBand="0" w:noVBand="1"/>
      </w:tblPr>
      <w:tblGrid>
        <w:gridCol w:w="2547"/>
        <w:gridCol w:w="2373"/>
        <w:gridCol w:w="2373"/>
        <w:gridCol w:w="2374"/>
      </w:tblGrid>
      <w:tr w:rsidR="002C4BBC" w:rsidRPr="009E7976" w:rsidTr="009A210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rsidR="002C4BBC" w:rsidRPr="009E7976" w:rsidRDefault="005D0A09" w:rsidP="009A2103">
            <w:pPr>
              <w:tabs>
                <w:tab w:val="left" w:pos="284"/>
              </w:tabs>
              <w:ind w:right="-426"/>
              <w:jc w:val="both"/>
              <w:rPr>
                <w:rFonts w:ascii="Palatino Linotype" w:eastAsia="Palatino Linotype" w:hAnsi="Palatino Linotype" w:cs="Palatino Linotype"/>
                <w:i/>
              </w:rPr>
            </w:pPr>
            <w:r w:rsidRPr="009E7976">
              <w:rPr>
                <w:rFonts w:ascii="Palatino Linotype" w:eastAsia="Palatino Linotype" w:hAnsi="Palatino Linotype" w:cs="Palatino Linotype"/>
                <w:i/>
              </w:rPr>
              <w:t>Información solicitada</w:t>
            </w:r>
          </w:p>
        </w:tc>
        <w:tc>
          <w:tcPr>
            <w:tcW w:w="2373" w:type="dxa"/>
          </w:tcPr>
          <w:p w:rsidR="002C4BBC" w:rsidRPr="009E7976" w:rsidRDefault="005D0A09" w:rsidP="009A2103">
            <w:pPr>
              <w:tabs>
                <w:tab w:val="left" w:pos="284"/>
              </w:tabs>
              <w:ind w:right="-426"/>
              <w:jc w:val="both"/>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i/>
              </w:rPr>
            </w:pPr>
            <w:r w:rsidRPr="009E7976">
              <w:rPr>
                <w:rFonts w:ascii="Palatino Linotype" w:eastAsia="Palatino Linotype" w:hAnsi="Palatino Linotype" w:cs="Palatino Linotype"/>
                <w:i/>
              </w:rPr>
              <w:t xml:space="preserve">Respuesta </w:t>
            </w:r>
          </w:p>
        </w:tc>
        <w:tc>
          <w:tcPr>
            <w:tcW w:w="2373" w:type="dxa"/>
          </w:tcPr>
          <w:p w:rsidR="002C4BBC" w:rsidRPr="009E7976" w:rsidRDefault="005D0A09" w:rsidP="009A2103">
            <w:pPr>
              <w:tabs>
                <w:tab w:val="left" w:pos="284"/>
              </w:tabs>
              <w:ind w:right="-426"/>
              <w:jc w:val="both"/>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i/>
              </w:rPr>
            </w:pPr>
            <w:r w:rsidRPr="009E7976">
              <w:rPr>
                <w:rFonts w:ascii="Palatino Linotype" w:eastAsia="Palatino Linotype" w:hAnsi="Palatino Linotype" w:cs="Palatino Linotype"/>
                <w:i/>
              </w:rPr>
              <w:t xml:space="preserve">Informe justificado </w:t>
            </w:r>
          </w:p>
        </w:tc>
        <w:tc>
          <w:tcPr>
            <w:tcW w:w="2374" w:type="dxa"/>
          </w:tcPr>
          <w:p w:rsidR="002C4BBC" w:rsidRPr="009E7976" w:rsidRDefault="005D0A09" w:rsidP="009A2103">
            <w:pPr>
              <w:tabs>
                <w:tab w:val="left" w:pos="284"/>
              </w:tabs>
              <w:ind w:right="-426"/>
              <w:jc w:val="both"/>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i/>
              </w:rPr>
            </w:pPr>
            <w:r w:rsidRPr="009E7976">
              <w:rPr>
                <w:rFonts w:ascii="Palatino Linotype" w:eastAsia="Palatino Linotype" w:hAnsi="Palatino Linotype" w:cs="Palatino Linotype"/>
                <w:i/>
              </w:rPr>
              <w:t xml:space="preserve">Colma </w:t>
            </w:r>
          </w:p>
        </w:tc>
      </w:tr>
      <w:tr w:rsidR="002C4BBC" w:rsidRPr="009E7976" w:rsidTr="009A21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rsidR="002C4BBC" w:rsidRPr="009E7976" w:rsidRDefault="005D0A09" w:rsidP="009A2103">
            <w:pPr>
              <w:numPr>
                <w:ilvl w:val="0"/>
                <w:numId w:val="8"/>
              </w:numPr>
              <w:tabs>
                <w:tab w:val="left" w:pos="284"/>
              </w:tabs>
              <w:ind w:left="313" w:right="34"/>
              <w:jc w:val="both"/>
              <w:rPr>
                <w:rFonts w:ascii="Palatino Linotype" w:eastAsia="Palatino Linotype" w:hAnsi="Palatino Linotype" w:cs="Palatino Linotype"/>
                <w:i/>
              </w:rPr>
            </w:pPr>
            <w:r w:rsidRPr="009E7976">
              <w:rPr>
                <w:rFonts w:ascii="Palatino Linotype" w:eastAsia="Palatino Linotype" w:hAnsi="Palatino Linotype" w:cs="Palatino Linotype"/>
                <w:i/>
              </w:rPr>
              <w:t xml:space="preserve">Toda la documentación respecto al “Acta de la entrega total y definitiva de las obras” del conjunto urbano </w:t>
            </w:r>
            <w:r w:rsidRPr="009E7976">
              <w:rPr>
                <w:rFonts w:ascii="Palatino Linotype" w:eastAsia="Palatino Linotype" w:hAnsi="Palatino Linotype" w:cs="Palatino Linotype"/>
                <w:i/>
              </w:rPr>
              <w:lastRenderedPageBreak/>
              <w:t>Villas del Campo, Municipio de Calimaya</w:t>
            </w:r>
          </w:p>
          <w:p w:rsidR="002C4BBC" w:rsidRPr="009E7976" w:rsidRDefault="002C4BBC" w:rsidP="009A2103">
            <w:pPr>
              <w:tabs>
                <w:tab w:val="left" w:pos="284"/>
              </w:tabs>
              <w:ind w:right="-426"/>
              <w:jc w:val="both"/>
              <w:rPr>
                <w:rFonts w:ascii="Palatino Linotype" w:eastAsia="Palatino Linotype" w:hAnsi="Palatino Linotype" w:cs="Palatino Linotype"/>
                <w:i/>
              </w:rPr>
            </w:pPr>
          </w:p>
          <w:p w:rsidR="002C4BBC" w:rsidRPr="009E7976" w:rsidRDefault="002C4BBC" w:rsidP="009A2103">
            <w:pPr>
              <w:tabs>
                <w:tab w:val="left" w:pos="284"/>
              </w:tabs>
              <w:ind w:right="-426"/>
              <w:jc w:val="both"/>
              <w:rPr>
                <w:rFonts w:ascii="Palatino Linotype" w:eastAsia="Palatino Linotype" w:hAnsi="Palatino Linotype" w:cs="Palatino Linotype"/>
                <w:i/>
              </w:rPr>
            </w:pPr>
          </w:p>
        </w:tc>
        <w:tc>
          <w:tcPr>
            <w:tcW w:w="2373" w:type="dxa"/>
          </w:tcPr>
          <w:p w:rsidR="002C4BBC" w:rsidRPr="009E7976" w:rsidRDefault="005D0A09" w:rsidP="009A2103">
            <w:pPr>
              <w:tabs>
                <w:tab w:val="left" w:pos="284"/>
              </w:tabs>
              <w:ind w:right="139"/>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b/>
                <w:i/>
              </w:rPr>
            </w:pPr>
            <w:r w:rsidRPr="009E7976">
              <w:rPr>
                <w:rFonts w:ascii="Palatino Linotype" w:eastAsia="Palatino Linotype" w:hAnsi="Palatino Linotype" w:cs="Palatino Linotype"/>
                <w:i/>
              </w:rPr>
              <w:lastRenderedPageBreak/>
              <w:t xml:space="preserve">oficio de la Directora General de Operación y  Control Urbano, mediante el cual informa que después de haberse llevado una </w:t>
            </w:r>
            <w:r w:rsidRPr="009E7976">
              <w:rPr>
                <w:rFonts w:ascii="Palatino Linotype" w:eastAsia="Palatino Linotype" w:hAnsi="Palatino Linotype" w:cs="Palatino Linotype"/>
                <w:i/>
              </w:rPr>
              <w:lastRenderedPageBreak/>
              <w:t xml:space="preserve">búsqueda exhaustiva y razonable de los documentos peticionados por el solicitante, </w:t>
            </w:r>
            <w:r w:rsidRPr="009E7976">
              <w:rPr>
                <w:rFonts w:ascii="Palatino Linotype" w:eastAsia="Palatino Linotype" w:hAnsi="Palatino Linotype" w:cs="Palatino Linotype"/>
                <w:b/>
                <w:i/>
              </w:rPr>
              <w:t xml:space="preserve">se localizaron en los archivos de la Dirección de Control Urbano, Obras y Áreas de Donación, Obras de de esta Dirección General, los siguientes documentos: 1º Acta de Entrega - Recepción Parcial de número Urbanización y Equipamiento "Villas del Campo", de fecha 28 de agosto de 2012; Póliza de Fianza, con por un monto de fianza 88149140 00000 0000, con fecha de expedición 28 de agosto de 2012 a favor del municipio del Conjunto igual al 20% del valor de las obras. y Acta </w:t>
            </w:r>
            <w:r w:rsidRPr="009E7976">
              <w:rPr>
                <w:rFonts w:ascii="Palatino Linotype" w:eastAsia="Palatino Linotype" w:hAnsi="Palatino Linotype" w:cs="Palatino Linotype"/>
                <w:b/>
                <w:i/>
              </w:rPr>
              <w:lastRenderedPageBreak/>
              <w:t>de Entrega - Recepción de las Obras de Urbanización Urbano "Villas del Campo", de fecha 23 de febrero de 2022.</w:t>
            </w:r>
          </w:p>
          <w:p w:rsidR="002C4BBC" w:rsidRPr="009E7976" w:rsidRDefault="005D0A09" w:rsidP="009A2103">
            <w:pPr>
              <w:ind w:right="139"/>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i/>
              </w:rPr>
            </w:pPr>
            <w:r w:rsidRPr="009E7976">
              <w:rPr>
                <w:rFonts w:ascii="Palatino Linotype" w:eastAsia="Palatino Linotype" w:hAnsi="Palatino Linotype" w:cs="Palatino Linotype"/>
                <w:i/>
              </w:rPr>
              <w:t>En la misma respuesta la Directora General de Operación y Control Urbano, informa que la póliza a favor del Ayuntamiento de Calim</w:t>
            </w:r>
            <w:r w:rsidR="009A2103" w:rsidRPr="009E7976">
              <w:rPr>
                <w:rFonts w:ascii="Palatino Linotype" w:eastAsia="Palatino Linotype" w:hAnsi="Palatino Linotype" w:cs="Palatino Linotype"/>
                <w:i/>
              </w:rPr>
              <w:t>a</w:t>
            </w:r>
            <w:r w:rsidRPr="009E7976">
              <w:rPr>
                <w:rFonts w:ascii="Palatino Linotype" w:eastAsia="Palatino Linotype" w:hAnsi="Palatino Linotype" w:cs="Palatino Linotype"/>
                <w:i/>
              </w:rPr>
              <w:t xml:space="preserve">ya contiene datos de terceros que es el nombre del afianzador y su firma, por lo que se clasifica como confidencial. </w:t>
            </w:r>
          </w:p>
          <w:p w:rsidR="002C4BBC" w:rsidRPr="009E7976" w:rsidRDefault="002C4BBC" w:rsidP="009A2103">
            <w:pPr>
              <w:tabs>
                <w:tab w:val="left" w:pos="284"/>
              </w:tabs>
              <w:ind w:right="-426"/>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i/>
              </w:rPr>
            </w:pPr>
          </w:p>
        </w:tc>
        <w:tc>
          <w:tcPr>
            <w:tcW w:w="2373" w:type="dxa"/>
          </w:tcPr>
          <w:p w:rsidR="002C4BBC" w:rsidRPr="009E7976" w:rsidRDefault="005D0A09" w:rsidP="009A2103">
            <w:pPr>
              <w:tabs>
                <w:tab w:val="left" w:pos="284"/>
              </w:tabs>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i/>
              </w:rPr>
            </w:pPr>
            <w:r w:rsidRPr="009E7976">
              <w:rPr>
                <w:rFonts w:ascii="Palatino Linotype" w:eastAsia="Palatino Linotype" w:hAnsi="Palatino Linotype" w:cs="Palatino Linotype"/>
                <w:i/>
              </w:rPr>
              <w:lastRenderedPageBreak/>
              <w:t xml:space="preserve">oficio mediante el cual la Directora General de Operación y Control Urbano, informa que entregó la información que obra en sus archivos, </w:t>
            </w:r>
            <w:r w:rsidRPr="009E7976">
              <w:rPr>
                <w:rFonts w:ascii="Palatino Linotype" w:eastAsia="Palatino Linotype" w:hAnsi="Palatino Linotype" w:cs="Palatino Linotype"/>
                <w:i/>
              </w:rPr>
              <w:lastRenderedPageBreak/>
              <w:t>además de que anexa información nueva consistente en el Acuerdo de Autorización de fecha veinte de diciembre de dos mil seis, Extinción Parcial por renuncia del seis se octubre de dos mil ocho, Acuerdo Modificatorio del doce de junio de dos mil nueve, Bitácora de Supervisión del doce de agosto de dos mil once, Escritos de aviso de terminación y costo total de las obras del veintiocho de agosto del dos mil doce y la fianza contra vicios ocultos de fecha veintiocho de agosto del dos mil doce y que de acuerdo con el artículo doce, es la información que obra en sus archivos.</w:t>
            </w:r>
          </w:p>
        </w:tc>
        <w:tc>
          <w:tcPr>
            <w:tcW w:w="2374" w:type="dxa"/>
          </w:tcPr>
          <w:p w:rsidR="002C4BBC" w:rsidRPr="009E7976" w:rsidRDefault="005D0A09" w:rsidP="009A2103">
            <w:pPr>
              <w:ind w:right="350"/>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b/>
                <w:i/>
              </w:rPr>
            </w:pPr>
            <w:r w:rsidRPr="009E7976">
              <w:rPr>
                <w:rFonts w:ascii="Palatino Linotype" w:eastAsia="Palatino Linotype" w:hAnsi="Palatino Linotype" w:cs="Palatino Linotype"/>
                <w:i/>
              </w:rPr>
              <w:lastRenderedPageBreak/>
              <w:t xml:space="preserve">No colma, toda vez que de acuerdo con el Reglamento del Libro Quinto del Código Administrativo del Estado de </w:t>
            </w:r>
            <w:r w:rsidRPr="009E7976">
              <w:rPr>
                <w:rFonts w:ascii="Palatino Linotype" w:eastAsia="Palatino Linotype" w:hAnsi="Palatino Linotype" w:cs="Palatino Linotype"/>
                <w:i/>
              </w:rPr>
              <w:lastRenderedPageBreak/>
              <w:t xml:space="preserve">México, regula que para el Acta de Entrega –Recepción Final se deben de generar ciertos documentos, que son los que solicita el </w:t>
            </w:r>
            <w:r w:rsidRPr="009E7976">
              <w:rPr>
                <w:rFonts w:ascii="Palatino Linotype" w:eastAsia="Palatino Linotype" w:hAnsi="Palatino Linotype" w:cs="Palatino Linotype"/>
                <w:b/>
                <w:i/>
              </w:rPr>
              <w:t xml:space="preserve">RECURRENTE. </w:t>
            </w:r>
          </w:p>
          <w:p w:rsidR="002C4BBC" w:rsidRPr="009E7976" w:rsidRDefault="005D0A09" w:rsidP="009A2103">
            <w:pPr>
              <w:tabs>
                <w:tab w:val="left" w:pos="284"/>
              </w:tabs>
              <w:ind w:right="66"/>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i/>
              </w:rPr>
            </w:pPr>
            <w:r w:rsidRPr="009E7976">
              <w:rPr>
                <w:rFonts w:ascii="Palatino Linotype" w:eastAsia="Palatino Linotype" w:hAnsi="Palatino Linotype" w:cs="Palatino Linotype"/>
                <w:b/>
                <w:i/>
              </w:rPr>
              <w:t xml:space="preserve">Por lo que de acuerdo con el análisis que se hará en párrafos siguientes se establecerá la fuente obligacional del porque el SUJETO OBLIGADO debe de contar con la información solicitada. </w:t>
            </w:r>
            <w:r w:rsidRPr="009E7976">
              <w:rPr>
                <w:rFonts w:ascii="Palatino Linotype" w:eastAsia="Palatino Linotype" w:hAnsi="Palatino Linotype" w:cs="Palatino Linotype"/>
                <w:i/>
              </w:rPr>
              <w:t xml:space="preserve">  </w:t>
            </w:r>
          </w:p>
          <w:p w:rsidR="002C4BBC" w:rsidRPr="009E7976" w:rsidRDefault="005D0A09" w:rsidP="009A2103">
            <w:pPr>
              <w:tabs>
                <w:tab w:val="left" w:pos="284"/>
              </w:tabs>
              <w:ind w:right="66"/>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i/>
              </w:rPr>
            </w:pPr>
            <w:r w:rsidRPr="009E7976">
              <w:rPr>
                <w:rFonts w:ascii="Palatino Linotype" w:eastAsia="Palatino Linotype" w:hAnsi="Palatino Linotype" w:cs="Palatino Linotype"/>
                <w:i/>
              </w:rPr>
              <w:t xml:space="preserve">Así mismo, se analizará el Manual de Organización de la Secretaría de Desarrollo Urbano e Infraestructura. </w:t>
            </w:r>
          </w:p>
        </w:tc>
      </w:tr>
    </w:tbl>
    <w:p w:rsidR="002C4BBC" w:rsidRPr="009E7976" w:rsidRDefault="002C4BBC" w:rsidP="009A2103">
      <w:pPr>
        <w:tabs>
          <w:tab w:val="left" w:pos="284"/>
        </w:tabs>
        <w:spacing w:line="360" w:lineRule="auto"/>
        <w:ind w:right="-426"/>
        <w:jc w:val="both"/>
        <w:rPr>
          <w:rFonts w:ascii="Palatino Linotype" w:hAnsi="Palatino Linotype"/>
        </w:rPr>
      </w:pPr>
    </w:p>
    <w:p w:rsidR="002C4BBC" w:rsidRPr="009E7976" w:rsidRDefault="005D0A09" w:rsidP="009A2103">
      <w:pPr>
        <w:numPr>
          <w:ilvl w:val="0"/>
          <w:numId w:val="1"/>
        </w:numPr>
        <w:tabs>
          <w:tab w:val="left" w:pos="284"/>
        </w:tabs>
        <w:spacing w:line="360" w:lineRule="auto"/>
        <w:ind w:left="0" w:right="-426" w:firstLine="0"/>
        <w:jc w:val="both"/>
        <w:rPr>
          <w:rFonts w:ascii="Palatino Linotype" w:hAnsi="Palatino Linotype"/>
        </w:rPr>
      </w:pPr>
      <w:r w:rsidRPr="009E7976">
        <w:rPr>
          <w:rFonts w:ascii="Palatino Linotype" w:eastAsia="Palatino Linotype" w:hAnsi="Palatino Linotype" w:cs="Palatino Linotype"/>
          <w:color w:val="000000"/>
        </w:rPr>
        <w:t xml:space="preserve">De la tabla anterior, se establece que la respuesta del </w:t>
      </w:r>
      <w:r w:rsidRPr="009E7976">
        <w:rPr>
          <w:rFonts w:ascii="Palatino Linotype" w:eastAsia="Palatino Linotype" w:hAnsi="Palatino Linotype" w:cs="Palatino Linotype"/>
          <w:b/>
          <w:color w:val="000000"/>
        </w:rPr>
        <w:t xml:space="preserve">SUJETO OBLIGADO </w:t>
      </w:r>
      <w:r w:rsidRPr="009E7976">
        <w:rPr>
          <w:rFonts w:ascii="Palatino Linotype" w:eastAsia="Palatino Linotype" w:hAnsi="Palatino Linotype" w:cs="Palatino Linotype"/>
          <w:color w:val="000000"/>
        </w:rPr>
        <w:t xml:space="preserve">no colma el derecho de acceso a la información, toda vez que la información solicitada si debe de encontrarse en el archivos del </w:t>
      </w:r>
      <w:r w:rsidRPr="009E7976">
        <w:rPr>
          <w:rFonts w:ascii="Palatino Linotype" w:eastAsia="Palatino Linotype" w:hAnsi="Palatino Linotype" w:cs="Palatino Linotype"/>
          <w:b/>
          <w:color w:val="000000"/>
        </w:rPr>
        <w:t xml:space="preserve">SUJETO OBLIGADO. </w:t>
      </w:r>
    </w:p>
    <w:p w:rsidR="002C4BBC" w:rsidRPr="009E7976" w:rsidRDefault="002C4BBC" w:rsidP="009A2103">
      <w:pPr>
        <w:tabs>
          <w:tab w:val="left" w:pos="284"/>
        </w:tabs>
        <w:spacing w:line="360" w:lineRule="auto"/>
        <w:ind w:left="360" w:right="-426"/>
        <w:jc w:val="both"/>
        <w:rPr>
          <w:rFonts w:ascii="Palatino Linotype" w:eastAsia="Palatino Linotype" w:hAnsi="Palatino Linotype" w:cs="Palatino Linotype"/>
          <w:b/>
        </w:rPr>
      </w:pPr>
    </w:p>
    <w:p w:rsidR="002C4BBC" w:rsidRPr="009E7976" w:rsidRDefault="005D0A09" w:rsidP="009A2103">
      <w:pPr>
        <w:numPr>
          <w:ilvl w:val="0"/>
          <w:numId w:val="1"/>
        </w:numPr>
        <w:tabs>
          <w:tab w:val="left" w:pos="284"/>
        </w:tabs>
        <w:spacing w:line="360" w:lineRule="auto"/>
        <w:ind w:left="0" w:right="-426" w:firstLine="0"/>
        <w:jc w:val="both"/>
        <w:rPr>
          <w:rFonts w:ascii="Palatino Linotype" w:hAnsi="Palatino Linotype"/>
        </w:rPr>
      </w:pPr>
      <w:r w:rsidRPr="009E7976">
        <w:rPr>
          <w:rFonts w:ascii="Palatino Linotype" w:eastAsia="Palatino Linotype" w:hAnsi="Palatino Linotype" w:cs="Palatino Linotype"/>
          <w:color w:val="000000"/>
        </w:rPr>
        <w:t xml:space="preserve">En ese sentido, se debe establecer si la solicitud de información fue turnada al área habilitada, por lo que de acuerdo con el Manual de Organización de observa que la hoy Dirección de General de Operación y  Control Urbano, se integra de la siguiente manera. </w:t>
      </w:r>
    </w:p>
    <w:p w:rsidR="002C4BBC" w:rsidRPr="009E7976" w:rsidRDefault="005D0A09" w:rsidP="009A2103">
      <w:pPr>
        <w:tabs>
          <w:tab w:val="left" w:pos="284"/>
        </w:tabs>
        <w:spacing w:line="360" w:lineRule="auto"/>
        <w:ind w:right="-426"/>
        <w:jc w:val="center"/>
        <w:rPr>
          <w:rFonts w:ascii="Palatino Linotype" w:hAnsi="Palatino Linotype"/>
        </w:rPr>
      </w:pPr>
      <w:r w:rsidRPr="009E7976">
        <w:rPr>
          <w:rFonts w:ascii="Palatino Linotype" w:hAnsi="Palatino Linotype"/>
          <w:noProof/>
          <w:lang w:val="es-MX" w:eastAsia="es-MX"/>
        </w:rPr>
        <w:lastRenderedPageBreak/>
        <w:drawing>
          <wp:inline distT="0" distB="0" distL="0" distR="0">
            <wp:extent cx="3062701" cy="1804232"/>
            <wp:effectExtent l="0" t="0" r="0" b="0"/>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3062701" cy="1804232"/>
                    </a:xfrm>
                    <a:prstGeom prst="rect">
                      <a:avLst/>
                    </a:prstGeom>
                    <a:ln/>
                  </pic:spPr>
                </pic:pic>
              </a:graphicData>
            </a:graphic>
          </wp:inline>
        </w:drawing>
      </w:r>
    </w:p>
    <w:p w:rsidR="002C4BBC" w:rsidRPr="009E7976" w:rsidRDefault="002C4BBC" w:rsidP="009A2103">
      <w:pPr>
        <w:tabs>
          <w:tab w:val="left" w:pos="284"/>
        </w:tabs>
        <w:spacing w:line="360" w:lineRule="auto"/>
        <w:ind w:right="-426"/>
        <w:jc w:val="center"/>
        <w:rPr>
          <w:rFonts w:ascii="Palatino Linotype" w:hAnsi="Palatino Linotype"/>
        </w:rPr>
      </w:pPr>
    </w:p>
    <w:p w:rsidR="002C4BBC" w:rsidRPr="009E7976" w:rsidRDefault="005D0A09" w:rsidP="009A2103">
      <w:pPr>
        <w:numPr>
          <w:ilvl w:val="0"/>
          <w:numId w:val="1"/>
        </w:numPr>
        <w:tabs>
          <w:tab w:val="left" w:pos="284"/>
        </w:tabs>
        <w:spacing w:line="360" w:lineRule="auto"/>
        <w:ind w:left="0" w:right="-426" w:firstLine="0"/>
        <w:jc w:val="both"/>
        <w:rPr>
          <w:rFonts w:ascii="Palatino Linotype" w:hAnsi="Palatino Linotype"/>
        </w:rPr>
      </w:pPr>
      <w:r w:rsidRPr="009E7976">
        <w:rPr>
          <w:rFonts w:ascii="Palatino Linotype" w:eastAsia="Palatino Linotype" w:hAnsi="Palatino Linotype" w:cs="Palatino Linotype"/>
          <w:color w:val="000000"/>
        </w:rPr>
        <w:t xml:space="preserve"> En esa línea, se debe de establecer que de acuerdo con el Manual General de Organización de la Secretaría de Desarrollo Urbano e Infraestructura la Dirección General de Operación y Control Urbano y el Departamento de Entrega –Recepción de Obras, t</w:t>
      </w:r>
      <w:r w:rsidR="009A2103" w:rsidRPr="009E7976">
        <w:rPr>
          <w:rFonts w:ascii="Palatino Linotype" w:eastAsia="Palatino Linotype" w:hAnsi="Palatino Linotype" w:cs="Palatino Linotype"/>
          <w:color w:val="000000"/>
        </w:rPr>
        <w:t>ienen las siguientes funciones:</w:t>
      </w:r>
    </w:p>
    <w:p w:rsidR="009A2103" w:rsidRPr="009E7976" w:rsidRDefault="009A2103" w:rsidP="009A2103">
      <w:pPr>
        <w:tabs>
          <w:tab w:val="left" w:pos="284"/>
        </w:tabs>
        <w:spacing w:line="360" w:lineRule="auto"/>
        <w:ind w:right="-426"/>
        <w:jc w:val="both"/>
        <w:rPr>
          <w:rFonts w:ascii="Palatino Linotype" w:hAnsi="Palatino Linotype"/>
        </w:rPr>
      </w:pPr>
    </w:p>
    <w:p w:rsidR="002C4BBC" w:rsidRPr="009E7976" w:rsidRDefault="005D0A09" w:rsidP="009A2103">
      <w:pPr>
        <w:tabs>
          <w:tab w:val="left" w:pos="284"/>
        </w:tabs>
        <w:spacing w:line="360" w:lineRule="auto"/>
        <w:ind w:left="566"/>
        <w:jc w:val="both"/>
        <w:rPr>
          <w:rFonts w:ascii="Palatino Linotype" w:eastAsia="Palatino Linotype" w:hAnsi="Palatino Linotype" w:cs="Palatino Linotype"/>
          <w:b/>
          <w:i/>
        </w:rPr>
      </w:pPr>
      <w:r w:rsidRPr="009E7976">
        <w:rPr>
          <w:rFonts w:ascii="Palatino Linotype" w:eastAsia="Palatino Linotype" w:hAnsi="Palatino Linotype" w:cs="Palatino Linotype"/>
          <w:b/>
          <w:i/>
        </w:rPr>
        <w:t xml:space="preserve">224030000 DIRECCIÓN GENERAL DE CONTROL URBANO OBJETIVO: </w:t>
      </w:r>
    </w:p>
    <w:p w:rsidR="002C4BBC" w:rsidRPr="009E7976" w:rsidRDefault="005D0A09" w:rsidP="009A2103">
      <w:pPr>
        <w:tabs>
          <w:tab w:val="left" w:pos="284"/>
        </w:tabs>
        <w:spacing w:line="360" w:lineRule="auto"/>
        <w:ind w:left="566"/>
        <w:jc w:val="both"/>
        <w:rPr>
          <w:rFonts w:ascii="Palatino Linotype" w:eastAsia="Palatino Linotype" w:hAnsi="Palatino Linotype" w:cs="Palatino Linotype"/>
          <w:i/>
        </w:rPr>
      </w:pPr>
      <w:r w:rsidRPr="009E7976">
        <w:rPr>
          <w:rFonts w:ascii="Palatino Linotype" w:eastAsia="Palatino Linotype" w:hAnsi="Palatino Linotype" w:cs="Palatino Linotype"/>
          <w:i/>
        </w:rPr>
        <w:t xml:space="preserve">Planear, dirigir y evaluar el cumplimiento de las obligaciones en materia de obras de infraestructura, urbanización y equipamiento urbano, derivadas de los acuerdos de autorización de fraccionamientos, conjuntos urbanos, subdivisiones y condominios, mediante las supervisiones correspondientes. </w:t>
      </w:r>
    </w:p>
    <w:p w:rsidR="009A2103" w:rsidRPr="009E7976" w:rsidRDefault="009A2103" w:rsidP="009A2103">
      <w:pPr>
        <w:tabs>
          <w:tab w:val="left" w:pos="284"/>
        </w:tabs>
        <w:spacing w:line="360" w:lineRule="auto"/>
        <w:ind w:left="566"/>
        <w:jc w:val="both"/>
        <w:rPr>
          <w:rFonts w:ascii="Palatino Linotype" w:eastAsia="Palatino Linotype" w:hAnsi="Palatino Linotype" w:cs="Palatino Linotype"/>
          <w:i/>
        </w:rPr>
      </w:pPr>
    </w:p>
    <w:p w:rsidR="002C4BBC" w:rsidRPr="009E7976" w:rsidRDefault="005D0A09" w:rsidP="009A2103">
      <w:pPr>
        <w:tabs>
          <w:tab w:val="left" w:pos="284"/>
        </w:tabs>
        <w:spacing w:line="360" w:lineRule="auto"/>
        <w:ind w:left="566"/>
        <w:jc w:val="both"/>
        <w:rPr>
          <w:rFonts w:ascii="Palatino Linotype" w:eastAsia="Palatino Linotype" w:hAnsi="Palatino Linotype" w:cs="Palatino Linotype"/>
          <w:b/>
          <w:i/>
        </w:rPr>
      </w:pPr>
      <w:r w:rsidRPr="009E7976">
        <w:rPr>
          <w:rFonts w:ascii="Palatino Linotype" w:eastAsia="Palatino Linotype" w:hAnsi="Palatino Linotype" w:cs="Palatino Linotype"/>
          <w:b/>
          <w:i/>
        </w:rPr>
        <w:t xml:space="preserve">FUNCIONES: </w:t>
      </w:r>
    </w:p>
    <w:p w:rsidR="002C4BBC" w:rsidRPr="009E7976" w:rsidRDefault="005D0A09" w:rsidP="009A2103">
      <w:pPr>
        <w:tabs>
          <w:tab w:val="left" w:pos="284"/>
        </w:tabs>
        <w:spacing w:line="360" w:lineRule="auto"/>
        <w:ind w:left="566"/>
        <w:jc w:val="both"/>
        <w:rPr>
          <w:rFonts w:ascii="Palatino Linotype" w:eastAsia="Palatino Linotype" w:hAnsi="Palatino Linotype" w:cs="Palatino Linotype"/>
          <w:i/>
        </w:rPr>
      </w:pPr>
      <w:r w:rsidRPr="009E7976">
        <w:rPr>
          <w:rFonts w:ascii="Palatino Linotype" w:eastAsia="Palatino Linotype" w:hAnsi="Palatino Linotype" w:cs="Palatino Linotype"/>
          <w:i/>
        </w:rPr>
        <w:t xml:space="preserve">Proponer al C. Secretario las políticas, lineamientos, procedimientos y mecanismos de trabajo que regirán las actividades de seguimiento y control en materia de supervisión de obras de infraestructura, urbanización y equipamiento urbano que se derivan de los acuerdos de autorización que emita la Secretaría de Desarrollo Urbano y Metropolitano. </w:t>
      </w:r>
    </w:p>
    <w:p w:rsidR="002C4BBC" w:rsidRPr="009E7976" w:rsidRDefault="005D0A09" w:rsidP="009A2103">
      <w:pPr>
        <w:tabs>
          <w:tab w:val="left" w:pos="284"/>
        </w:tabs>
        <w:spacing w:line="360" w:lineRule="auto"/>
        <w:ind w:left="566"/>
        <w:jc w:val="both"/>
        <w:rPr>
          <w:rFonts w:ascii="Palatino Linotype" w:eastAsia="Palatino Linotype" w:hAnsi="Palatino Linotype" w:cs="Palatino Linotype"/>
          <w:i/>
        </w:rPr>
      </w:pPr>
      <w:r w:rsidRPr="009E7976">
        <w:rPr>
          <w:rFonts w:ascii="Palatino Linotype" w:eastAsia="Palatino Linotype" w:hAnsi="Palatino Linotype" w:cs="Palatino Linotype"/>
          <w:i/>
        </w:rPr>
        <w:lastRenderedPageBreak/>
        <w:t xml:space="preserve">Informar a la Dirección General de Operación Urbana, sobre el cumplimiento o incumplimiento de las obligaciones establecidas en las autorizaciones, a efecto de que se inicie el procedimiento jurídico administrativo, o el trámite que conforme a derecho corresponda. </w:t>
      </w:r>
    </w:p>
    <w:p w:rsidR="009A2103" w:rsidRPr="009E7976" w:rsidRDefault="009A2103" w:rsidP="009A2103">
      <w:pPr>
        <w:tabs>
          <w:tab w:val="left" w:pos="284"/>
        </w:tabs>
        <w:spacing w:line="360" w:lineRule="auto"/>
        <w:ind w:left="566"/>
        <w:jc w:val="both"/>
        <w:rPr>
          <w:rFonts w:ascii="Palatino Linotype" w:eastAsia="Palatino Linotype" w:hAnsi="Palatino Linotype" w:cs="Palatino Linotype"/>
          <w:i/>
        </w:rPr>
      </w:pPr>
    </w:p>
    <w:p w:rsidR="002C4BBC" w:rsidRPr="009E7976" w:rsidRDefault="005D0A09" w:rsidP="009A2103">
      <w:pPr>
        <w:tabs>
          <w:tab w:val="left" w:pos="284"/>
        </w:tabs>
        <w:spacing w:line="360" w:lineRule="auto"/>
        <w:ind w:left="566"/>
        <w:jc w:val="both"/>
        <w:rPr>
          <w:rFonts w:ascii="Palatino Linotype" w:eastAsia="Palatino Linotype" w:hAnsi="Palatino Linotype" w:cs="Palatino Linotype"/>
          <w:b/>
          <w:i/>
        </w:rPr>
      </w:pPr>
      <w:r w:rsidRPr="009E7976">
        <w:rPr>
          <w:rFonts w:ascii="Palatino Linotype" w:eastAsia="Palatino Linotype" w:hAnsi="Palatino Linotype" w:cs="Palatino Linotype"/>
          <w:b/>
          <w:i/>
        </w:rPr>
        <w:t xml:space="preserve">Coordinar y establecer los mecanismos de supervisión de las obras de urbanización, equipamiento urbano y en su caso de infraestructura primaria, y constatar el cumplimiento de las obligaciones establecidas en los acuerdos de autorización de fraccionamientos, conjuntos urbanos, subdivisiones y condominios. </w:t>
      </w:r>
    </w:p>
    <w:p w:rsidR="009A2103" w:rsidRPr="009E7976" w:rsidRDefault="009A2103" w:rsidP="009A2103">
      <w:pPr>
        <w:tabs>
          <w:tab w:val="left" w:pos="284"/>
        </w:tabs>
        <w:spacing w:line="360" w:lineRule="auto"/>
        <w:ind w:left="566"/>
        <w:jc w:val="both"/>
        <w:rPr>
          <w:rFonts w:ascii="Palatino Linotype" w:eastAsia="Palatino Linotype" w:hAnsi="Palatino Linotype" w:cs="Palatino Linotype"/>
          <w:b/>
          <w:i/>
        </w:rPr>
      </w:pPr>
    </w:p>
    <w:p w:rsidR="002C4BBC" w:rsidRPr="009E7976" w:rsidRDefault="005D0A09" w:rsidP="009A2103">
      <w:pPr>
        <w:tabs>
          <w:tab w:val="left" w:pos="284"/>
        </w:tabs>
        <w:spacing w:line="360" w:lineRule="auto"/>
        <w:ind w:left="566"/>
        <w:jc w:val="both"/>
        <w:rPr>
          <w:rFonts w:ascii="Palatino Linotype" w:eastAsia="Palatino Linotype" w:hAnsi="Palatino Linotype" w:cs="Palatino Linotype"/>
          <w:b/>
          <w:i/>
        </w:rPr>
      </w:pPr>
      <w:r w:rsidRPr="009E7976">
        <w:rPr>
          <w:rFonts w:ascii="Palatino Linotype" w:eastAsia="Palatino Linotype" w:hAnsi="Palatino Linotype" w:cs="Palatino Linotype"/>
          <w:b/>
          <w:i/>
        </w:rPr>
        <w:t xml:space="preserve">Establecer las acciones relativas a la transferencia de áreas de donación municipal, en coordinación con las autoridades estatales y municipales, en el ámbito de competencia que les corresponda. </w:t>
      </w:r>
    </w:p>
    <w:p w:rsidR="009A2103" w:rsidRPr="009E7976" w:rsidRDefault="009A2103" w:rsidP="009A2103">
      <w:pPr>
        <w:tabs>
          <w:tab w:val="left" w:pos="284"/>
        </w:tabs>
        <w:spacing w:line="360" w:lineRule="auto"/>
        <w:ind w:left="566"/>
        <w:jc w:val="both"/>
        <w:rPr>
          <w:rFonts w:ascii="Palatino Linotype" w:eastAsia="Palatino Linotype" w:hAnsi="Palatino Linotype" w:cs="Palatino Linotype"/>
          <w:b/>
          <w:i/>
        </w:rPr>
      </w:pPr>
    </w:p>
    <w:p w:rsidR="002C4BBC" w:rsidRPr="009E7976" w:rsidRDefault="005D0A09" w:rsidP="009A2103">
      <w:pPr>
        <w:tabs>
          <w:tab w:val="left" w:pos="284"/>
        </w:tabs>
        <w:spacing w:line="360" w:lineRule="auto"/>
        <w:ind w:left="566"/>
        <w:jc w:val="both"/>
        <w:rPr>
          <w:rFonts w:ascii="Palatino Linotype" w:eastAsia="Palatino Linotype" w:hAnsi="Palatino Linotype" w:cs="Palatino Linotype"/>
          <w:b/>
          <w:i/>
        </w:rPr>
      </w:pPr>
      <w:r w:rsidRPr="009E7976">
        <w:rPr>
          <w:rFonts w:ascii="Palatino Linotype" w:eastAsia="Palatino Linotype" w:hAnsi="Palatino Linotype" w:cs="Palatino Linotype"/>
          <w:b/>
          <w:i/>
        </w:rPr>
        <w:t xml:space="preserve">Establecer mecanismos de coordinación con las autoridades municipales y estatales que correspondan, para la entrega recepción de obras de urbanización, equipamiento urbano y, en su caso de infraestructura primaria. </w:t>
      </w:r>
    </w:p>
    <w:p w:rsidR="009A2103" w:rsidRPr="009E7976" w:rsidRDefault="009A2103" w:rsidP="009A2103">
      <w:pPr>
        <w:tabs>
          <w:tab w:val="left" w:pos="284"/>
        </w:tabs>
        <w:spacing w:line="360" w:lineRule="auto"/>
        <w:ind w:left="566"/>
        <w:jc w:val="both"/>
        <w:rPr>
          <w:rFonts w:ascii="Palatino Linotype" w:eastAsia="Palatino Linotype" w:hAnsi="Palatino Linotype" w:cs="Palatino Linotype"/>
          <w:b/>
          <w:i/>
        </w:rPr>
      </w:pPr>
    </w:p>
    <w:p w:rsidR="002C4BBC" w:rsidRPr="009E7976" w:rsidRDefault="005D0A09" w:rsidP="009A2103">
      <w:pPr>
        <w:tabs>
          <w:tab w:val="left" w:pos="284"/>
        </w:tabs>
        <w:spacing w:line="360" w:lineRule="auto"/>
        <w:ind w:left="566"/>
        <w:jc w:val="both"/>
        <w:rPr>
          <w:rFonts w:ascii="Palatino Linotype" w:eastAsia="Palatino Linotype" w:hAnsi="Palatino Linotype" w:cs="Palatino Linotype"/>
          <w:b/>
          <w:i/>
        </w:rPr>
      </w:pPr>
      <w:r w:rsidRPr="009E7976">
        <w:rPr>
          <w:rFonts w:ascii="Palatino Linotype" w:eastAsia="Palatino Linotype" w:hAnsi="Palatino Linotype" w:cs="Palatino Linotype"/>
          <w:b/>
          <w:i/>
        </w:rPr>
        <w:t xml:space="preserve">Determinar los mecanismos de coordinación con las autoridades de las dependencias u organismos auxiliares, para la entrega recepción de las obras de equipamiento urbano regional. </w:t>
      </w:r>
    </w:p>
    <w:p w:rsidR="002C4BBC" w:rsidRPr="009E7976" w:rsidRDefault="005D0A09" w:rsidP="009A2103">
      <w:pPr>
        <w:tabs>
          <w:tab w:val="left" w:pos="284"/>
        </w:tabs>
        <w:spacing w:line="360" w:lineRule="auto"/>
        <w:ind w:left="566"/>
        <w:jc w:val="both"/>
        <w:rPr>
          <w:rFonts w:ascii="Palatino Linotype" w:eastAsia="Palatino Linotype" w:hAnsi="Palatino Linotype" w:cs="Palatino Linotype"/>
          <w:b/>
          <w:i/>
        </w:rPr>
      </w:pPr>
      <w:r w:rsidRPr="009E7976">
        <w:rPr>
          <w:rFonts w:ascii="Palatino Linotype" w:eastAsia="Palatino Linotype" w:hAnsi="Palatino Linotype" w:cs="Palatino Linotype"/>
          <w:b/>
          <w:i/>
        </w:rPr>
        <w:lastRenderedPageBreak/>
        <w:t xml:space="preserve">Determinar el monto para garantizar las obras por defectos o vicios ocultos de las obras de urbanización y equipamiento urbano, en el proceso de entrega recepción. </w:t>
      </w:r>
    </w:p>
    <w:p w:rsidR="009A2103" w:rsidRPr="009E7976" w:rsidRDefault="009A2103" w:rsidP="009A2103">
      <w:pPr>
        <w:tabs>
          <w:tab w:val="left" w:pos="284"/>
        </w:tabs>
        <w:spacing w:line="360" w:lineRule="auto"/>
        <w:ind w:left="566"/>
        <w:jc w:val="both"/>
        <w:rPr>
          <w:rFonts w:ascii="Palatino Linotype" w:eastAsia="Palatino Linotype" w:hAnsi="Palatino Linotype" w:cs="Palatino Linotype"/>
          <w:b/>
          <w:i/>
        </w:rPr>
      </w:pPr>
    </w:p>
    <w:p w:rsidR="002C4BBC" w:rsidRPr="009E7976" w:rsidRDefault="005D0A09" w:rsidP="009A2103">
      <w:pPr>
        <w:tabs>
          <w:tab w:val="left" w:pos="284"/>
        </w:tabs>
        <w:spacing w:line="360" w:lineRule="auto"/>
        <w:ind w:left="566"/>
        <w:jc w:val="both"/>
        <w:rPr>
          <w:rFonts w:ascii="Palatino Linotype" w:eastAsia="Palatino Linotype" w:hAnsi="Palatino Linotype" w:cs="Palatino Linotype"/>
          <w:i/>
        </w:rPr>
      </w:pPr>
      <w:r w:rsidRPr="009E7976">
        <w:rPr>
          <w:rFonts w:ascii="Palatino Linotype" w:eastAsia="Palatino Linotype" w:hAnsi="Palatino Linotype" w:cs="Palatino Linotype"/>
          <w:i/>
        </w:rPr>
        <w:t>Constatar el cumplimiento de las obligaciones establecidas en el acuerdo de autorización de fraccionamientos, conjuntos urbanos, condominios y subdivisiones y en caso de incumplimiento, hacerlo del conocimiento al área competente.</w:t>
      </w:r>
    </w:p>
    <w:p w:rsidR="009A2103" w:rsidRPr="009E7976" w:rsidRDefault="009A2103" w:rsidP="009A2103">
      <w:pPr>
        <w:tabs>
          <w:tab w:val="left" w:pos="284"/>
        </w:tabs>
        <w:spacing w:line="360" w:lineRule="auto"/>
        <w:ind w:left="566"/>
        <w:jc w:val="both"/>
        <w:rPr>
          <w:rFonts w:ascii="Palatino Linotype" w:eastAsia="Palatino Linotype" w:hAnsi="Palatino Linotype" w:cs="Palatino Linotype"/>
          <w:i/>
        </w:rPr>
      </w:pPr>
    </w:p>
    <w:p w:rsidR="002C4BBC" w:rsidRPr="009E7976" w:rsidRDefault="005D0A09" w:rsidP="009A2103">
      <w:pPr>
        <w:tabs>
          <w:tab w:val="left" w:pos="284"/>
        </w:tabs>
        <w:spacing w:line="360" w:lineRule="auto"/>
        <w:ind w:left="566"/>
        <w:jc w:val="both"/>
        <w:rPr>
          <w:rFonts w:ascii="Palatino Linotype" w:eastAsia="Palatino Linotype" w:hAnsi="Palatino Linotype" w:cs="Palatino Linotype"/>
          <w:b/>
          <w:i/>
        </w:rPr>
      </w:pPr>
      <w:r w:rsidRPr="009E7976">
        <w:rPr>
          <w:rFonts w:ascii="Palatino Linotype" w:eastAsia="Palatino Linotype" w:hAnsi="Palatino Linotype" w:cs="Palatino Linotype"/>
          <w:b/>
          <w:i/>
        </w:rPr>
        <w:t xml:space="preserve">Coordinarse con las autoridades correspondientes para que se lleve a cabo la reclamación o el requerimiento de pago de las pólizas de fianzas que garanticen, a favor del Gobierno del Estado de México, la construcción de las obras de urbanización, equipamiento urbano y, en su caso, de infraestructura primaria, derivado del incumplimiento de las obligaciones establecidas en los acuerdos de autorización de fraccionamientos, conjuntos urbanos, condominios y subdivisiones. </w:t>
      </w:r>
    </w:p>
    <w:p w:rsidR="009A2103" w:rsidRPr="009E7976" w:rsidRDefault="009A2103" w:rsidP="009A2103">
      <w:pPr>
        <w:tabs>
          <w:tab w:val="left" w:pos="284"/>
        </w:tabs>
        <w:spacing w:line="360" w:lineRule="auto"/>
        <w:ind w:left="566"/>
        <w:jc w:val="both"/>
        <w:rPr>
          <w:rFonts w:ascii="Palatino Linotype" w:eastAsia="Palatino Linotype" w:hAnsi="Palatino Linotype" w:cs="Palatino Linotype"/>
          <w:b/>
          <w:i/>
        </w:rPr>
      </w:pPr>
    </w:p>
    <w:p w:rsidR="002C4BBC" w:rsidRPr="009E7976" w:rsidRDefault="005D0A09" w:rsidP="009A2103">
      <w:pPr>
        <w:tabs>
          <w:tab w:val="left" w:pos="284"/>
        </w:tabs>
        <w:spacing w:line="360" w:lineRule="auto"/>
        <w:ind w:left="566"/>
        <w:jc w:val="both"/>
        <w:rPr>
          <w:rFonts w:ascii="Palatino Linotype" w:eastAsia="Palatino Linotype" w:hAnsi="Palatino Linotype" w:cs="Palatino Linotype"/>
          <w:i/>
        </w:rPr>
      </w:pPr>
      <w:r w:rsidRPr="009E7976">
        <w:rPr>
          <w:rFonts w:ascii="Palatino Linotype" w:eastAsia="Palatino Linotype" w:hAnsi="Palatino Linotype" w:cs="Palatino Linotype"/>
          <w:i/>
        </w:rPr>
        <w:t xml:space="preserve">Recabar los proyectos arquitectónicos de las obras de equipamiento urbano, establecidas en el acuerdo de autorización de fraccionamientos, conjuntos urbanos, condominios y subdivisiones. </w:t>
      </w:r>
    </w:p>
    <w:p w:rsidR="009A2103" w:rsidRPr="009E7976" w:rsidRDefault="009A2103" w:rsidP="009A2103">
      <w:pPr>
        <w:tabs>
          <w:tab w:val="left" w:pos="284"/>
        </w:tabs>
        <w:spacing w:line="360" w:lineRule="auto"/>
        <w:ind w:left="566"/>
        <w:jc w:val="both"/>
        <w:rPr>
          <w:rFonts w:ascii="Palatino Linotype" w:eastAsia="Palatino Linotype" w:hAnsi="Palatino Linotype" w:cs="Palatino Linotype"/>
          <w:i/>
        </w:rPr>
      </w:pPr>
    </w:p>
    <w:p w:rsidR="002C4BBC" w:rsidRPr="009E7976" w:rsidRDefault="005D0A09" w:rsidP="009A2103">
      <w:pPr>
        <w:tabs>
          <w:tab w:val="left" w:pos="284"/>
        </w:tabs>
        <w:spacing w:line="360" w:lineRule="auto"/>
        <w:ind w:left="566"/>
        <w:jc w:val="both"/>
        <w:rPr>
          <w:rFonts w:ascii="Palatino Linotype" w:eastAsia="Palatino Linotype" w:hAnsi="Palatino Linotype" w:cs="Palatino Linotype"/>
          <w:b/>
          <w:i/>
        </w:rPr>
      </w:pPr>
      <w:r w:rsidRPr="009E7976">
        <w:rPr>
          <w:rFonts w:ascii="Palatino Linotype" w:eastAsia="Palatino Linotype" w:hAnsi="Palatino Linotype" w:cs="Palatino Linotype"/>
          <w:b/>
          <w:i/>
        </w:rPr>
        <w:t xml:space="preserve">Coordinar la apertura y cierre de bitácoras de supervisión de obras, con el objeto de asegurar la finalización de las obras de urbanización, equipamiento e infraestructura primaria en su totalidad. </w:t>
      </w:r>
    </w:p>
    <w:p w:rsidR="002C4BBC" w:rsidRPr="009E7976" w:rsidRDefault="005D0A09" w:rsidP="009A2103">
      <w:pPr>
        <w:tabs>
          <w:tab w:val="left" w:pos="284"/>
        </w:tabs>
        <w:spacing w:line="360" w:lineRule="auto"/>
        <w:ind w:left="566"/>
        <w:jc w:val="both"/>
        <w:rPr>
          <w:rFonts w:ascii="Palatino Linotype" w:eastAsia="Palatino Linotype" w:hAnsi="Palatino Linotype" w:cs="Palatino Linotype"/>
          <w:i/>
        </w:rPr>
      </w:pPr>
      <w:r w:rsidRPr="009E7976">
        <w:rPr>
          <w:rFonts w:ascii="Palatino Linotype" w:eastAsia="Palatino Linotype" w:hAnsi="Palatino Linotype" w:cs="Palatino Linotype"/>
          <w:i/>
        </w:rPr>
        <w:lastRenderedPageBreak/>
        <w:t>Desarrollar las demás funciones inherentes al área de su competencia.</w:t>
      </w:r>
    </w:p>
    <w:p w:rsidR="009A2103" w:rsidRPr="009E7976" w:rsidRDefault="005D0A09" w:rsidP="009A2103">
      <w:pPr>
        <w:tabs>
          <w:tab w:val="left" w:pos="284"/>
        </w:tabs>
        <w:spacing w:line="360" w:lineRule="auto"/>
        <w:ind w:left="566"/>
        <w:jc w:val="both"/>
        <w:rPr>
          <w:rFonts w:ascii="Palatino Linotype" w:eastAsia="Palatino Linotype" w:hAnsi="Palatino Linotype" w:cs="Palatino Linotype"/>
          <w:b/>
          <w:i/>
        </w:rPr>
      </w:pPr>
      <w:r w:rsidRPr="009E7976">
        <w:rPr>
          <w:rFonts w:ascii="Palatino Linotype" w:eastAsia="Palatino Linotype" w:hAnsi="Palatino Linotype" w:cs="Palatino Linotype"/>
          <w:b/>
          <w:i/>
        </w:rPr>
        <w:t>224030201 DEPART</w:t>
      </w:r>
    </w:p>
    <w:p w:rsidR="002C4BBC" w:rsidRPr="009E7976" w:rsidRDefault="005D0A09" w:rsidP="009A2103">
      <w:pPr>
        <w:tabs>
          <w:tab w:val="left" w:pos="284"/>
        </w:tabs>
        <w:spacing w:line="360" w:lineRule="auto"/>
        <w:ind w:left="566"/>
        <w:jc w:val="both"/>
        <w:rPr>
          <w:rFonts w:ascii="Palatino Linotype" w:eastAsia="Palatino Linotype" w:hAnsi="Palatino Linotype" w:cs="Palatino Linotype"/>
          <w:b/>
          <w:i/>
        </w:rPr>
      </w:pPr>
      <w:r w:rsidRPr="009E7976">
        <w:rPr>
          <w:rFonts w:ascii="Palatino Linotype" w:eastAsia="Palatino Linotype" w:hAnsi="Palatino Linotype" w:cs="Palatino Linotype"/>
          <w:b/>
          <w:i/>
        </w:rPr>
        <w:t xml:space="preserve">AMENTO DE ENTREGA-RECEPCIÓN DE OBRAS </w:t>
      </w:r>
    </w:p>
    <w:p w:rsidR="00BD35B0" w:rsidRPr="009E7976" w:rsidRDefault="00BD35B0" w:rsidP="009A2103">
      <w:pPr>
        <w:tabs>
          <w:tab w:val="left" w:pos="284"/>
        </w:tabs>
        <w:spacing w:line="360" w:lineRule="auto"/>
        <w:ind w:left="566"/>
        <w:jc w:val="both"/>
        <w:rPr>
          <w:rFonts w:ascii="Palatino Linotype" w:eastAsia="Palatino Linotype" w:hAnsi="Palatino Linotype" w:cs="Palatino Linotype"/>
          <w:b/>
          <w:i/>
        </w:rPr>
      </w:pPr>
    </w:p>
    <w:p w:rsidR="002C4BBC" w:rsidRPr="009E7976" w:rsidRDefault="005D0A09" w:rsidP="009A2103">
      <w:pPr>
        <w:tabs>
          <w:tab w:val="left" w:pos="284"/>
        </w:tabs>
        <w:spacing w:line="360" w:lineRule="auto"/>
        <w:ind w:left="566"/>
        <w:jc w:val="both"/>
        <w:rPr>
          <w:rFonts w:ascii="Palatino Linotype" w:eastAsia="Palatino Linotype" w:hAnsi="Palatino Linotype" w:cs="Palatino Linotype"/>
          <w:b/>
          <w:i/>
        </w:rPr>
      </w:pPr>
      <w:r w:rsidRPr="009E7976">
        <w:rPr>
          <w:rFonts w:ascii="Palatino Linotype" w:eastAsia="Palatino Linotype" w:hAnsi="Palatino Linotype" w:cs="Palatino Linotype"/>
          <w:b/>
          <w:i/>
        </w:rPr>
        <w:t>OBJETIVO:</w:t>
      </w:r>
    </w:p>
    <w:p w:rsidR="002C4BBC" w:rsidRPr="009E7976" w:rsidRDefault="005D0A09" w:rsidP="009A2103">
      <w:pPr>
        <w:tabs>
          <w:tab w:val="left" w:pos="284"/>
        </w:tabs>
        <w:spacing w:line="360" w:lineRule="auto"/>
        <w:ind w:left="566"/>
        <w:jc w:val="both"/>
        <w:rPr>
          <w:rFonts w:ascii="Palatino Linotype" w:eastAsia="Palatino Linotype" w:hAnsi="Palatino Linotype" w:cs="Palatino Linotype"/>
          <w:i/>
        </w:rPr>
      </w:pPr>
      <w:r w:rsidRPr="009E7976">
        <w:rPr>
          <w:rFonts w:ascii="Palatino Linotype" w:eastAsia="Palatino Linotype" w:hAnsi="Palatino Linotype" w:cs="Palatino Linotype"/>
          <w:i/>
        </w:rPr>
        <w:t xml:space="preserve"> Desarrollar las acciones para elaborar las actas de entrega-recepción para la formalización del acto administrativo de municipalización, en estricto cumplimiento de la normatividad y ordenamientos vigentes en la materia. </w:t>
      </w:r>
    </w:p>
    <w:p w:rsidR="00BD35B0" w:rsidRPr="009E7976" w:rsidRDefault="00BD35B0" w:rsidP="009A2103">
      <w:pPr>
        <w:tabs>
          <w:tab w:val="left" w:pos="284"/>
        </w:tabs>
        <w:spacing w:line="360" w:lineRule="auto"/>
        <w:ind w:left="566"/>
        <w:jc w:val="both"/>
        <w:rPr>
          <w:rFonts w:ascii="Palatino Linotype" w:eastAsia="Palatino Linotype" w:hAnsi="Palatino Linotype" w:cs="Palatino Linotype"/>
          <w:i/>
        </w:rPr>
      </w:pPr>
    </w:p>
    <w:p w:rsidR="002C4BBC" w:rsidRPr="009E7976" w:rsidRDefault="005D0A09" w:rsidP="009A2103">
      <w:pPr>
        <w:tabs>
          <w:tab w:val="left" w:pos="284"/>
        </w:tabs>
        <w:spacing w:line="360" w:lineRule="auto"/>
        <w:ind w:left="566"/>
        <w:jc w:val="both"/>
        <w:rPr>
          <w:rFonts w:ascii="Palatino Linotype" w:eastAsia="Palatino Linotype" w:hAnsi="Palatino Linotype" w:cs="Palatino Linotype"/>
          <w:b/>
          <w:i/>
        </w:rPr>
      </w:pPr>
      <w:r w:rsidRPr="009E7976">
        <w:rPr>
          <w:rFonts w:ascii="Palatino Linotype" w:eastAsia="Palatino Linotype" w:hAnsi="Palatino Linotype" w:cs="Palatino Linotype"/>
          <w:b/>
          <w:i/>
        </w:rPr>
        <w:t xml:space="preserve">FUNCIONES: </w:t>
      </w:r>
    </w:p>
    <w:p w:rsidR="002C4BBC" w:rsidRPr="009E7976" w:rsidRDefault="005D0A09" w:rsidP="009A2103">
      <w:pPr>
        <w:tabs>
          <w:tab w:val="left" w:pos="284"/>
        </w:tabs>
        <w:spacing w:line="360" w:lineRule="auto"/>
        <w:ind w:left="566"/>
        <w:jc w:val="both"/>
        <w:rPr>
          <w:rFonts w:ascii="Palatino Linotype" w:hAnsi="Palatino Linotype"/>
          <w:b/>
        </w:rPr>
      </w:pPr>
      <w:r w:rsidRPr="009E7976">
        <w:rPr>
          <w:rFonts w:ascii="Palatino Linotype" w:eastAsia="Palatino Linotype" w:hAnsi="Palatino Linotype" w:cs="Palatino Linotype"/>
          <w:b/>
          <w:i/>
        </w:rPr>
        <w:t>Elaborar y preparar, en coordinación con la Subdirección de Control Urbano, las actas de entrega-recepción de las obras de urbanización, equipamiento urbano y en su caso, de infraestructura primaria, las cuales se utilizan para formalizar los procesos correspondientes.</w:t>
      </w:r>
      <w:r w:rsidRPr="009E7976">
        <w:rPr>
          <w:rFonts w:ascii="Palatino Linotype" w:hAnsi="Palatino Linotype"/>
          <w:b/>
        </w:rPr>
        <w:t xml:space="preserve"> </w:t>
      </w:r>
    </w:p>
    <w:p w:rsidR="00BD35B0" w:rsidRPr="009E7976" w:rsidRDefault="00BD35B0" w:rsidP="009A2103">
      <w:pPr>
        <w:tabs>
          <w:tab w:val="left" w:pos="284"/>
        </w:tabs>
        <w:spacing w:line="360" w:lineRule="auto"/>
        <w:ind w:left="566"/>
        <w:jc w:val="both"/>
        <w:rPr>
          <w:rFonts w:ascii="Palatino Linotype" w:hAnsi="Palatino Linotype"/>
          <w:b/>
        </w:rPr>
      </w:pPr>
    </w:p>
    <w:p w:rsidR="002C4BBC" w:rsidRPr="009E7976" w:rsidRDefault="005D0A09" w:rsidP="009A2103">
      <w:pPr>
        <w:tabs>
          <w:tab w:val="left" w:pos="284"/>
        </w:tabs>
        <w:spacing w:line="360" w:lineRule="auto"/>
        <w:ind w:left="566"/>
        <w:jc w:val="both"/>
        <w:rPr>
          <w:rFonts w:ascii="Palatino Linotype" w:eastAsia="Palatino Linotype" w:hAnsi="Palatino Linotype" w:cs="Palatino Linotype"/>
          <w:b/>
          <w:i/>
        </w:rPr>
      </w:pPr>
      <w:r w:rsidRPr="009E7976">
        <w:rPr>
          <w:rFonts w:ascii="Palatino Linotype" w:eastAsia="Palatino Linotype" w:hAnsi="Palatino Linotype" w:cs="Palatino Linotype"/>
          <w:i/>
        </w:rPr>
        <w:t xml:space="preserve">Elaborar informes sobre el estado que guardan los fraccionamientos, conjuntos urbanos, subdivisiones y condominio, respecto a su municipalización. </w:t>
      </w:r>
      <w:r w:rsidRPr="009E7976">
        <w:rPr>
          <w:rFonts w:ascii="Palatino Linotype" w:eastAsia="Palatino Linotype" w:hAnsi="Palatino Linotype" w:cs="Palatino Linotype"/>
          <w:b/>
          <w:i/>
        </w:rPr>
        <w:t xml:space="preserve">Establecer el monto de la fianza de garantía que deberán otorgar los titulares de los desarrollos, por posibles defectos y vicios ocultos en las obras sujetas al proceso de municipalización, de conformidad con los lineamientos vigentes al respecto. </w:t>
      </w:r>
    </w:p>
    <w:p w:rsidR="00BD35B0" w:rsidRPr="009E7976" w:rsidRDefault="00BD35B0" w:rsidP="009A2103">
      <w:pPr>
        <w:tabs>
          <w:tab w:val="left" w:pos="284"/>
        </w:tabs>
        <w:spacing w:line="360" w:lineRule="auto"/>
        <w:ind w:left="566"/>
        <w:jc w:val="both"/>
        <w:rPr>
          <w:rFonts w:ascii="Palatino Linotype" w:eastAsia="Palatino Linotype" w:hAnsi="Palatino Linotype" w:cs="Palatino Linotype"/>
          <w:b/>
          <w:i/>
        </w:rPr>
      </w:pPr>
    </w:p>
    <w:p w:rsidR="002C4BBC" w:rsidRPr="009E7976" w:rsidRDefault="005D0A09" w:rsidP="009A2103">
      <w:pPr>
        <w:tabs>
          <w:tab w:val="left" w:pos="284"/>
        </w:tabs>
        <w:spacing w:line="360" w:lineRule="auto"/>
        <w:ind w:left="566"/>
        <w:jc w:val="both"/>
        <w:rPr>
          <w:rFonts w:ascii="Palatino Linotype" w:eastAsia="Palatino Linotype" w:hAnsi="Palatino Linotype" w:cs="Palatino Linotype"/>
          <w:i/>
        </w:rPr>
      </w:pPr>
      <w:r w:rsidRPr="009E7976">
        <w:rPr>
          <w:rFonts w:ascii="Palatino Linotype" w:eastAsia="Palatino Linotype" w:hAnsi="Palatino Linotype" w:cs="Palatino Linotype"/>
          <w:i/>
        </w:rPr>
        <w:t xml:space="preserve">Integrar el padrón de obras entregadas de urbanización, equipamiento urbano y, en su caso, de infraestructura primaria, que se derivan de los acuerdos de autorización emitidos </w:t>
      </w:r>
      <w:r w:rsidRPr="009E7976">
        <w:rPr>
          <w:rFonts w:ascii="Palatino Linotype" w:eastAsia="Palatino Linotype" w:hAnsi="Palatino Linotype" w:cs="Palatino Linotype"/>
          <w:i/>
        </w:rPr>
        <w:lastRenderedPageBreak/>
        <w:t xml:space="preserve">por la Secretaría de Desarrollo Urbano y Metropolitano. Registrar la información de las obras que se encuentran terminadas, y con base en ello, elaborar los reportes estadísticos de los equipamientos urbanos municipalizados, derivados de las obligaciones establecidas en los acuerdos de autorización. </w:t>
      </w:r>
    </w:p>
    <w:p w:rsidR="00BD35B0" w:rsidRPr="009E7976" w:rsidRDefault="00BD35B0" w:rsidP="009A2103">
      <w:pPr>
        <w:tabs>
          <w:tab w:val="left" w:pos="284"/>
        </w:tabs>
        <w:spacing w:line="360" w:lineRule="auto"/>
        <w:ind w:left="566"/>
        <w:jc w:val="both"/>
        <w:rPr>
          <w:rFonts w:ascii="Palatino Linotype" w:eastAsia="Palatino Linotype" w:hAnsi="Palatino Linotype" w:cs="Palatino Linotype"/>
          <w:i/>
        </w:rPr>
      </w:pPr>
    </w:p>
    <w:p w:rsidR="002C4BBC" w:rsidRPr="009E7976" w:rsidRDefault="005D0A09" w:rsidP="009A2103">
      <w:pPr>
        <w:tabs>
          <w:tab w:val="left" w:pos="284"/>
        </w:tabs>
        <w:spacing w:line="360" w:lineRule="auto"/>
        <w:ind w:left="566"/>
        <w:jc w:val="both"/>
        <w:rPr>
          <w:rFonts w:ascii="Palatino Linotype" w:eastAsia="Palatino Linotype" w:hAnsi="Palatino Linotype" w:cs="Palatino Linotype"/>
          <w:i/>
        </w:rPr>
      </w:pPr>
      <w:r w:rsidRPr="009E7976">
        <w:rPr>
          <w:rFonts w:ascii="Palatino Linotype" w:eastAsia="Palatino Linotype" w:hAnsi="Palatino Linotype" w:cs="Palatino Linotype"/>
          <w:i/>
        </w:rPr>
        <w:t xml:space="preserve">Proponer y mantener actualizados los instrumentos de control y seguimiento de las actividades relevantes del área. </w:t>
      </w:r>
    </w:p>
    <w:p w:rsidR="00BD35B0" w:rsidRPr="009E7976" w:rsidRDefault="00BD35B0" w:rsidP="009A2103">
      <w:pPr>
        <w:tabs>
          <w:tab w:val="left" w:pos="284"/>
        </w:tabs>
        <w:spacing w:line="360" w:lineRule="auto"/>
        <w:ind w:left="566"/>
        <w:jc w:val="both"/>
        <w:rPr>
          <w:rFonts w:ascii="Palatino Linotype" w:eastAsia="Palatino Linotype" w:hAnsi="Palatino Linotype" w:cs="Palatino Linotype"/>
          <w:i/>
        </w:rPr>
      </w:pPr>
    </w:p>
    <w:p w:rsidR="002C4BBC" w:rsidRPr="009E7976" w:rsidRDefault="005D0A09" w:rsidP="009A2103">
      <w:pPr>
        <w:tabs>
          <w:tab w:val="left" w:pos="284"/>
        </w:tabs>
        <w:spacing w:line="360" w:lineRule="auto"/>
        <w:ind w:left="566"/>
        <w:jc w:val="both"/>
        <w:rPr>
          <w:rFonts w:ascii="Palatino Linotype" w:eastAsia="Palatino Linotype" w:hAnsi="Palatino Linotype" w:cs="Palatino Linotype"/>
          <w:i/>
        </w:rPr>
      </w:pPr>
      <w:r w:rsidRPr="009E7976">
        <w:rPr>
          <w:rFonts w:ascii="Palatino Linotype" w:eastAsia="Palatino Linotype" w:hAnsi="Palatino Linotype" w:cs="Palatino Linotype"/>
          <w:i/>
        </w:rPr>
        <w:t xml:space="preserve">Asentar en las actas, el cumplimiento de las obras que se deriven de los dictámenes emitidos por otras dependencias gubernamentales. </w:t>
      </w:r>
    </w:p>
    <w:p w:rsidR="00BD35B0" w:rsidRPr="009E7976" w:rsidRDefault="00BD35B0" w:rsidP="009A2103">
      <w:pPr>
        <w:tabs>
          <w:tab w:val="left" w:pos="284"/>
        </w:tabs>
        <w:spacing w:line="360" w:lineRule="auto"/>
        <w:ind w:left="566"/>
        <w:jc w:val="both"/>
        <w:rPr>
          <w:rFonts w:ascii="Palatino Linotype" w:eastAsia="Palatino Linotype" w:hAnsi="Palatino Linotype" w:cs="Palatino Linotype"/>
          <w:i/>
        </w:rPr>
      </w:pPr>
    </w:p>
    <w:p w:rsidR="002C4BBC" w:rsidRPr="009E7976" w:rsidRDefault="005D0A09" w:rsidP="009A2103">
      <w:pPr>
        <w:tabs>
          <w:tab w:val="left" w:pos="284"/>
        </w:tabs>
        <w:spacing w:line="360" w:lineRule="auto"/>
        <w:ind w:left="566"/>
        <w:jc w:val="both"/>
        <w:rPr>
          <w:rFonts w:ascii="Palatino Linotype" w:eastAsia="Palatino Linotype" w:hAnsi="Palatino Linotype" w:cs="Palatino Linotype"/>
          <w:i/>
        </w:rPr>
      </w:pPr>
      <w:r w:rsidRPr="009E7976">
        <w:rPr>
          <w:rFonts w:ascii="Palatino Linotype" w:eastAsia="Palatino Linotype" w:hAnsi="Palatino Linotype" w:cs="Palatino Linotype"/>
          <w:i/>
        </w:rPr>
        <w:t>Verificar que los desarrolladores den cumplimiento a la totalidad de los requisitos establecidos, a fin de elaborar las actas de entrega-recepción de obras en tiempo y forma.</w:t>
      </w:r>
    </w:p>
    <w:p w:rsidR="002C4BBC" w:rsidRPr="009E7976" w:rsidRDefault="005D0A09" w:rsidP="009A2103">
      <w:pPr>
        <w:tabs>
          <w:tab w:val="left" w:pos="284"/>
        </w:tabs>
        <w:spacing w:line="360" w:lineRule="auto"/>
        <w:ind w:left="566"/>
        <w:jc w:val="both"/>
        <w:rPr>
          <w:rFonts w:ascii="Palatino Linotype" w:eastAsia="Palatino Linotype" w:hAnsi="Palatino Linotype" w:cs="Palatino Linotype"/>
          <w:b/>
          <w:i/>
        </w:rPr>
      </w:pPr>
      <w:r w:rsidRPr="009E7976">
        <w:rPr>
          <w:rFonts w:ascii="Palatino Linotype" w:eastAsia="Palatino Linotype" w:hAnsi="Palatino Linotype" w:cs="Palatino Linotype"/>
          <w:b/>
          <w:i/>
        </w:rPr>
        <w:t xml:space="preserve">Elaborar las actas de entrega-recepción parciales y totales de las obras de equipamiento de los desarrollos urbanos. </w:t>
      </w:r>
    </w:p>
    <w:p w:rsidR="00BD35B0" w:rsidRPr="009E7976" w:rsidRDefault="00BD35B0" w:rsidP="009A2103">
      <w:pPr>
        <w:tabs>
          <w:tab w:val="left" w:pos="284"/>
        </w:tabs>
        <w:spacing w:line="360" w:lineRule="auto"/>
        <w:ind w:left="566"/>
        <w:jc w:val="both"/>
        <w:rPr>
          <w:rFonts w:ascii="Palatino Linotype" w:eastAsia="Palatino Linotype" w:hAnsi="Palatino Linotype" w:cs="Palatino Linotype"/>
          <w:b/>
          <w:i/>
        </w:rPr>
      </w:pPr>
    </w:p>
    <w:p w:rsidR="002C4BBC" w:rsidRPr="009E7976" w:rsidRDefault="005D0A09" w:rsidP="009A2103">
      <w:pPr>
        <w:tabs>
          <w:tab w:val="left" w:pos="284"/>
        </w:tabs>
        <w:spacing w:line="360" w:lineRule="auto"/>
        <w:ind w:left="566"/>
        <w:jc w:val="both"/>
        <w:rPr>
          <w:rFonts w:ascii="Palatino Linotype" w:eastAsia="Palatino Linotype" w:hAnsi="Palatino Linotype" w:cs="Palatino Linotype"/>
          <w:i/>
        </w:rPr>
      </w:pPr>
      <w:r w:rsidRPr="009E7976">
        <w:rPr>
          <w:rFonts w:ascii="Palatino Linotype" w:eastAsia="Palatino Linotype" w:hAnsi="Palatino Linotype" w:cs="Palatino Linotype"/>
          <w:i/>
        </w:rPr>
        <w:t xml:space="preserve">Coordinar de manera conjunta con las unidades administrativas de Dirección General de Control Urbano, el cumplimiento de las atribuciones y funciones que se tienen encomendadas. </w:t>
      </w:r>
    </w:p>
    <w:p w:rsidR="002C4BBC" w:rsidRPr="009E7976" w:rsidRDefault="005D0A09" w:rsidP="009A2103">
      <w:pPr>
        <w:tabs>
          <w:tab w:val="left" w:pos="284"/>
        </w:tabs>
        <w:spacing w:line="360" w:lineRule="auto"/>
        <w:ind w:left="566"/>
        <w:jc w:val="both"/>
        <w:rPr>
          <w:rFonts w:ascii="Palatino Linotype" w:eastAsia="Palatino Linotype" w:hAnsi="Palatino Linotype" w:cs="Palatino Linotype"/>
          <w:i/>
        </w:rPr>
      </w:pPr>
      <w:r w:rsidRPr="009E7976">
        <w:rPr>
          <w:rFonts w:ascii="Palatino Linotype" w:eastAsia="Palatino Linotype" w:hAnsi="Palatino Linotype" w:cs="Palatino Linotype"/>
          <w:i/>
        </w:rPr>
        <w:t>Desarrollar las demás funciones inherentes al área de su competencia</w:t>
      </w:r>
    </w:p>
    <w:p w:rsidR="002C4BBC" w:rsidRPr="009E7976" w:rsidRDefault="002C4BBC" w:rsidP="009A2103">
      <w:pPr>
        <w:tabs>
          <w:tab w:val="left" w:pos="284"/>
        </w:tabs>
        <w:spacing w:line="360" w:lineRule="auto"/>
        <w:ind w:left="1134" w:right="-426"/>
        <w:jc w:val="both"/>
        <w:rPr>
          <w:rFonts w:ascii="Palatino Linotype" w:eastAsia="Palatino Linotype" w:hAnsi="Palatino Linotype" w:cs="Palatino Linotype"/>
          <w:i/>
        </w:rPr>
      </w:pPr>
    </w:p>
    <w:p w:rsidR="002C4BBC" w:rsidRPr="009E7976" w:rsidRDefault="005D0A09" w:rsidP="009A2103">
      <w:pPr>
        <w:numPr>
          <w:ilvl w:val="0"/>
          <w:numId w:val="1"/>
        </w:numPr>
        <w:tabs>
          <w:tab w:val="left" w:pos="284"/>
        </w:tabs>
        <w:spacing w:line="360" w:lineRule="auto"/>
        <w:ind w:left="0" w:right="-426" w:firstLine="0"/>
        <w:jc w:val="both"/>
        <w:rPr>
          <w:rFonts w:ascii="Palatino Linotype" w:hAnsi="Palatino Linotype"/>
        </w:rPr>
      </w:pPr>
      <w:r w:rsidRPr="009E7976">
        <w:rPr>
          <w:rFonts w:ascii="Palatino Linotype" w:eastAsia="Palatino Linotype" w:hAnsi="Palatino Linotype" w:cs="Palatino Linotype"/>
          <w:color w:val="000000"/>
        </w:rPr>
        <w:t xml:space="preserve">De lo anterior, se colige que el Titular de la Unidad de Transparencia remitió la solicitud de información al área, ya que como se observa de la normativa referida la </w:t>
      </w:r>
      <w:r w:rsidRPr="009E7976">
        <w:rPr>
          <w:rFonts w:ascii="Palatino Linotype" w:eastAsia="Palatino Linotype" w:hAnsi="Palatino Linotype" w:cs="Palatino Linotype"/>
          <w:color w:val="000000"/>
        </w:rPr>
        <w:lastRenderedPageBreak/>
        <w:t xml:space="preserve">Dirección General de Operación y Control Urbano, así como el Departamento de Entrega-Recepción de Obras, tienen dentro sus facultades, elaborar las Actas de Entrega-Recepción parciales y totales de urbanización y equipamiento humano. </w:t>
      </w:r>
    </w:p>
    <w:p w:rsidR="002C4BBC" w:rsidRPr="009E7976" w:rsidRDefault="002C4BBC" w:rsidP="009A2103">
      <w:pPr>
        <w:tabs>
          <w:tab w:val="left" w:pos="284"/>
        </w:tabs>
        <w:spacing w:line="360" w:lineRule="auto"/>
        <w:ind w:right="-426"/>
        <w:jc w:val="both"/>
        <w:rPr>
          <w:rFonts w:ascii="Palatino Linotype" w:hAnsi="Palatino Linotype"/>
        </w:rPr>
      </w:pPr>
    </w:p>
    <w:p w:rsidR="002C4BBC" w:rsidRPr="009E7976" w:rsidRDefault="005D0A09" w:rsidP="009A2103">
      <w:pPr>
        <w:numPr>
          <w:ilvl w:val="0"/>
          <w:numId w:val="1"/>
        </w:numPr>
        <w:tabs>
          <w:tab w:val="left" w:pos="284"/>
        </w:tabs>
        <w:spacing w:line="360" w:lineRule="auto"/>
        <w:ind w:left="0" w:right="-426" w:firstLine="0"/>
        <w:jc w:val="both"/>
        <w:rPr>
          <w:rFonts w:ascii="Palatino Linotype" w:hAnsi="Palatino Linotype"/>
        </w:rPr>
      </w:pPr>
      <w:r w:rsidRPr="009E7976">
        <w:rPr>
          <w:rFonts w:ascii="Palatino Linotype" w:eastAsia="Palatino Linotype" w:hAnsi="Palatino Linotype" w:cs="Palatino Linotype"/>
          <w:color w:val="000000"/>
        </w:rPr>
        <w:t xml:space="preserve">Ahora bien, se debe </w:t>
      </w:r>
      <w:r w:rsidRPr="009E7976">
        <w:rPr>
          <w:rFonts w:ascii="Palatino Linotype" w:eastAsia="Palatino Linotype" w:hAnsi="Palatino Linotype" w:cs="Palatino Linotype"/>
        </w:rPr>
        <w:t>de establecer</w:t>
      </w:r>
      <w:r w:rsidRPr="009E7976">
        <w:rPr>
          <w:rFonts w:ascii="Palatino Linotype" w:eastAsia="Palatino Linotype" w:hAnsi="Palatino Linotype" w:cs="Palatino Linotype"/>
          <w:color w:val="000000"/>
        </w:rPr>
        <w:t xml:space="preserve"> que el </w:t>
      </w:r>
      <w:r w:rsidRPr="009E7976">
        <w:rPr>
          <w:rFonts w:ascii="Palatino Linotype" w:eastAsia="Palatino Linotype" w:hAnsi="Palatino Linotype" w:cs="Palatino Linotype"/>
          <w:b/>
          <w:color w:val="000000"/>
        </w:rPr>
        <w:t xml:space="preserve">RECURRENTE </w:t>
      </w:r>
      <w:r w:rsidRPr="009E7976">
        <w:rPr>
          <w:rFonts w:ascii="Palatino Linotype" w:eastAsia="Palatino Linotype" w:hAnsi="Palatino Linotype" w:cs="Palatino Linotype"/>
          <w:color w:val="000000"/>
        </w:rPr>
        <w:t>solicita la información relativa a toda la información “</w:t>
      </w:r>
      <w:r w:rsidRPr="009E7976">
        <w:rPr>
          <w:rFonts w:ascii="Palatino Linotype" w:eastAsia="Palatino Linotype" w:hAnsi="Palatino Linotype" w:cs="Palatino Linotype"/>
          <w:b/>
          <w:i/>
          <w:color w:val="000000"/>
        </w:rPr>
        <w:t xml:space="preserve">Toda la documentación respecto al “Acta de la entrega total y definitiva de las obras” del conjunto urbano Villas del Campo, Municipio de Calimaya, así como lo correlativo con la fianza que se le otorga al Ayuntamiento por los posibles vicios ocultos en la construcción” </w:t>
      </w:r>
    </w:p>
    <w:p w:rsidR="002C4BBC" w:rsidRPr="009E7976" w:rsidRDefault="002C4BBC" w:rsidP="009A2103">
      <w:pPr>
        <w:pBdr>
          <w:top w:val="nil"/>
          <w:left w:val="nil"/>
          <w:bottom w:val="nil"/>
          <w:right w:val="nil"/>
          <w:between w:val="nil"/>
        </w:pBdr>
        <w:ind w:left="720" w:right="-426"/>
        <w:rPr>
          <w:rFonts w:ascii="Palatino Linotype" w:eastAsia="Palatino Linotype" w:hAnsi="Palatino Linotype" w:cs="Palatino Linotype"/>
          <w:b/>
          <w:i/>
          <w:color w:val="000000"/>
        </w:rPr>
      </w:pPr>
    </w:p>
    <w:p w:rsidR="002C4BBC" w:rsidRPr="009E7976" w:rsidRDefault="005D0A09" w:rsidP="009A2103">
      <w:pPr>
        <w:numPr>
          <w:ilvl w:val="0"/>
          <w:numId w:val="1"/>
        </w:numPr>
        <w:tabs>
          <w:tab w:val="left" w:pos="284"/>
        </w:tabs>
        <w:spacing w:line="360" w:lineRule="auto"/>
        <w:ind w:left="0" w:right="-426" w:firstLine="0"/>
        <w:jc w:val="both"/>
        <w:rPr>
          <w:rFonts w:ascii="Palatino Linotype" w:hAnsi="Palatino Linotype"/>
        </w:rPr>
      </w:pPr>
      <w:r w:rsidRPr="009E7976">
        <w:rPr>
          <w:rFonts w:ascii="Palatino Linotype" w:eastAsia="Palatino Linotype" w:hAnsi="Palatino Linotype" w:cs="Palatino Linotype"/>
          <w:color w:val="000000"/>
        </w:rPr>
        <w:t xml:space="preserve">En ese sentido, se debe de establecer que tal y como se observa en la normatividad que regula a las áreas mencionadas en el párrafo treinta y nueve son las que se encargan de definir el monto de la póliza por las obras de urbanización o equipamiento en beneficio del Estado o de los Municipios que reciben las obras realizadas. </w:t>
      </w:r>
    </w:p>
    <w:p w:rsidR="002C4BBC" w:rsidRPr="009E7976" w:rsidRDefault="002C4BBC" w:rsidP="009A2103">
      <w:pPr>
        <w:pBdr>
          <w:top w:val="nil"/>
          <w:left w:val="nil"/>
          <w:bottom w:val="nil"/>
          <w:right w:val="nil"/>
          <w:between w:val="nil"/>
        </w:pBdr>
        <w:ind w:left="720" w:right="-426"/>
        <w:rPr>
          <w:rFonts w:ascii="Palatino Linotype" w:eastAsia="Palatino Linotype" w:hAnsi="Palatino Linotype" w:cs="Palatino Linotype"/>
          <w:color w:val="000000"/>
        </w:rPr>
      </w:pPr>
    </w:p>
    <w:p w:rsidR="002C4BBC" w:rsidRPr="009E7976" w:rsidRDefault="005D0A09" w:rsidP="009A2103">
      <w:pPr>
        <w:numPr>
          <w:ilvl w:val="0"/>
          <w:numId w:val="1"/>
        </w:numPr>
        <w:tabs>
          <w:tab w:val="left" w:pos="284"/>
        </w:tabs>
        <w:spacing w:line="360" w:lineRule="auto"/>
        <w:ind w:left="0" w:right="-426" w:firstLine="0"/>
        <w:jc w:val="both"/>
        <w:rPr>
          <w:rFonts w:ascii="Palatino Linotype" w:hAnsi="Palatino Linotype"/>
        </w:rPr>
      </w:pPr>
      <w:r w:rsidRPr="009E7976">
        <w:rPr>
          <w:rFonts w:ascii="Palatino Linotype" w:eastAsia="Palatino Linotype" w:hAnsi="Palatino Linotype" w:cs="Palatino Linotype"/>
          <w:color w:val="000000"/>
        </w:rPr>
        <w:t>Seguidamente, se debe de analizar los artículos 133 y 134 del Reglamento del Libro Quinto del Código Administrativo del Estado de México, toda vez que regulan el acto de e</w:t>
      </w:r>
      <w:r w:rsidR="00BD35B0" w:rsidRPr="009E7976">
        <w:rPr>
          <w:rFonts w:ascii="Palatino Linotype" w:eastAsia="Palatino Linotype" w:hAnsi="Palatino Linotype" w:cs="Palatino Linotype"/>
          <w:color w:val="000000"/>
        </w:rPr>
        <w:t>ntrega- recepción de las obras:</w:t>
      </w:r>
    </w:p>
    <w:p w:rsidR="00BD35B0" w:rsidRPr="009E7976" w:rsidRDefault="00BD35B0" w:rsidP="00BD35B0">
      <w:pPr>
        <w:tabs>
          <w:tab w:val="left" w:pos="284"/>
        </w:tabs>
        <w:spacing w:line="360" w:lineRule="auto"/>
        <w:ind w:right="-426"/>
        <w:jc w:val="both"/>
        <w:rPr>
          <w:rFonts w:ascii="Palatino Linotype" w:hAnsi="Palatino Linotype"/>
        </w:rPr>
      </w:pPr>
    </w:p>
    <w:p w:rsidR="002C4BBC" w:rsidRPr="009E7976" w:rsidRDefault="005D0A09" w:rsidP="00BD35B0">
      <w:pPr>
        <w:pBdr>
          <w:top w:val="nil"/>
          <w:left w:val="nil"/>
          <w:bottom w:val="nil"/>
          <w:right w:val="nil"/>
          <w:between w:val="nil"/>
        </w:pBdr>
        <w:ind w:left="566"/>
        <w:jc w:val="both"/>
        <w:rPr>
          <w:rFonts w:ascii="Palatino Linotype" w:eastAsia="Palatino Linotype" w:hAnsi="Palatino Linotype" w:cs="Palatino Linotype"/>
          <w:b/>
          <w:i/>
          <w:color w:val="000000"/>
        </w:rPr>
      </w:pPr>
      <w:r w:rsidRPr="009E7976">
        <w:rPr>
          <w:rFonts w:ascii="Palatino Linotype" w:eastAsia="Palatino Linotype" w:hAnsi="Palatino Linotype" w:cs="Palatino Linotype"/>
          <w:b/>
          <w:i/>
          <w:color w:val="000000"/>
        </w:rPr>
        <w:t>DE LA ENTREGA Y RECEPCIÓN DE OBRAS</w:t>
      </w:r>
    </w:p>
    <w:p w:rsidR="00BD35B0" w:rsidRPr="009E7976" w:rsidRDefault="00BD35B0" w:rsidP="00BD35B0">
      <w:pPr>
        <w:pBdr>
          <w:top w:val="nil"/>
          <w:left w:val="nil"/>
          <w:bottom w:val="nil"/>
          <w:right w:val="nil"/>
          <w:between w:val="nil"/>
        </w:pBdr>
        <w:ind w:left="566"/>
        <w:jc w:val="both"/>
        <w:rPr>
          <w:rFonts w:ascii="Palatino Linotype" w:eastAsia="Palatino Linotype" w:hAnsi="Palatino Linotype" w:cs="Palatino Linotype"/>
          <w:b/>
          <w:i/>
          <w:color w:val="000000"/>
        </w:rPr>
      </w:pPr>
    </w:p>
    <w:p w:rsidR="002C4BBC" w:rsidRPr="009E7976" w:rsidRDefault="005D0A09" w:rsidP="00BD35B0">
      <w:pPr>
        <w:pBdr>
          <w:top w:val="nil"/>
          <w:left w:val="nil"/>
          <w:bottom w:val="nil"/>
          <w:right w:val="nil"/>
          <w:between w:val="nil"/>
        </w:pBdr>
        <w:ind w:left="566"/>
        <w:jc w:val="both"/>
        <w:rPr>
          <w:rFonts w:ascii="Palatino Linotype" w:eastAsia="Palatino Linotype" w:hAnsi="Palatino Linotype" w:cs="Palatino Linotype"/>
          <w:i/>
          <w:color w:val="000000"/>
        </w:rPr>
      </w:pPr>
      <w:r w:rsidRPr="009E7976">
        <w:rPr>
          <w:rFonts w:ascii="Palatino Linotype" w:eastAsia="Palatino Linotype" w:hAnsi="Palatino Linotype" w:cs="Palatino Linotype"/>
          <w:b/>
          <w:i/>
          <w:color w:val="000000"/>
        </w:rPr>
        <w:t xml:space="preserve"> Artículo 133. La entrega y recepción de las obras de urbanización, equipamiento urbano y en su caso de Infraestructura Primaria de fraccionamientos, conjuntos urbanos y en su caso subdivisiones y condominios, podrá ser de forma total o parcial.</w:t>
      </w:r>
      <w:r w:rsidRPr="009E7976">
        <w:rPr>
          <w:rFonts w:ascii="Palatino Linotype" w:eastAsia="Palatino Linotype" w:hAnsi="Palatino Linotype" w:cs="Palatino Linotype"/>
          <w:i/>
          <w:color w:val="000000"/>
        </w:rPr>
        <w:t xml:space="preserve"> </w:t>
      </w:r>
    </w:p>
    <w:p w:rsidR="002C4BBC" w:rsidRPr="009E7976" w:rsidRDefault="005D0A09" w:rsidP="00BD35B0">
      <w:pPr>
        <w:pBdr>
          <w:top w:val="nil"/>
          <w:left w:val="nil"/>
          <w:bottom w:val="nil"/>
          <w:right w:val="nil"/>
          <w:between w:val="nil"/>
        </w:pBdr>
        <w:ind w:left="566"/>
        <w:jc w:val="both"/>
        <w:rPr>
          <w:rFonts w:ascii="Palatino Linotype" w:eastAsia="Palatino Linotype" w:hAnsi="Palatino Linotype" w:cs="Palatino Linotype"/>
          <w:b/>
          <w:i/>
          <w:color w:val="000000"/>
        </w:rPr>
      </w:pPr>
      <w:r w:rsidRPr="009E7976">
        <w:rPr>
          <w:rFonts w:ascii="Palatino Linotype" w:eastAsia="Palatino Linotype" w:hAnsi="Palatino Linotype" w:cs="Palatino Linotype"/>
          <w:b/>
          <w:i/>
          <w:color w:val="000000"/>
        </w:rPr>
        <w:lastRenderedPageBreak/>
        <w:t xml:space="preserve">Para el caso de la entrega total, el interesado una vez cerrada la bitácora de supervisión solicitará a la Secretaría la elaboración del acta de entrega recepción de las obras de urbanización, equipamiento urbano y en su caso de Infraestructura Primaria, en un plazo de treinta días contados a partir del día siguiente al cierre de la bitácora, conforme al procedimiento previsto en el artículo siguiente. </w:t>
      </w:r>
    </w:p>
    <w:p w:rsidR="00BD35B0" w:rsidRPr="009E7976" w:rsidRDefault="00BD35B0" w:rsidP="00BD35B0">
      <w:pPr>
        <w:pBdr>
          <w:top w:val="nil"/>
          <w:left w:val="nil"/>
          <w:bottom w:val="nil"/>
          <w:right w:val="nil"/>
          <w:between w:val="nil"/>
        </w:pBdr>
        <w:ind w:left="566"/>
        <w:jc w:val="both"/>
        <w:rPr>
          <w:rFonts w:ascii="Palatino Linotype" w:eastAsia="Palatino Linotype" w:hAnsi="Palatino Linotype" w:cs="Palatino Linotype"/>
          <w:b/>
          <w:i/>
          <w:color w:val="000000"/>
        </w:rPr>
      </w:pPr>
    </w:p>
    <w:p w:rsidR="002C4BBC" w:rsidRPr="009E7976" w:rsidRDefault="005D0A09" w:rsidP="00BD35B0">
      <w:pPr>
        <w:pBdr>
          <w:top w:val="nil"/>
          <w:left w:val="nil"/>
          <w:bottom w:val="nil"/>
          <w:right w:val="nil"/>
          <w:between w:val="nil"/>
        </w:pBdr>
        <w:ind w:left="566"/>
        <w:jc w:val="both"/>
        <w:rPr>
          <w:rFonts w:ascii="Palatino Linotype" w:eastAsia="Palatino Linotype" w:hAnsi="Palatino Linotype" w:cs="Palatino Linotype"/>
          <w:i/>
          <w:color w:val="000000"/>
        </w:rPr>
      </w:pPr>
      <w:r w:rsidRPr="009E7976">
        <w:rPr>
          <w:rFonts w:ascii="Palatino Linotype" w:eastAsia="Palatino Linotype" w:hAnsi="Palatino Linotype" w:cs="Palatino Linotype"/>
          <w:i/>
          <w:color w:val="000000"/>
        </w:rPr>
        <w:t xml:space="preserve">Tratándose de la entrega y recepción parcial de las obras de urbanización, equipamiento y en su caso de Infraestructura Primaria, el Titular de la autorización solicitará a la Secretaría, la elaboración del acta de entrega en un plazo de treinta días contados a partir de la fecha en que se haya constatado el cien por ciento del avance físico de las obras a entregar. </w:t>
      </w:r>
    </w:p>
    <w:p w:rsidR="00BD35B0" w:rsidRPr="009E7976" w:rsidRDefault="00BD35B0" w:rsidP="00BD35B0">
      <w:pPr>
        <w:pBdr>
          <w:top w:val="nil"/>
          <w:left w:val="nil"/>
          <w:bottom w:val="nil"/>
          <w:right w:val="nil"/>
          <w:between w:val="nil"/>
        </w:pBdr>
        <w:ind w:left="566"/>
        <w:jc w:val="both"/>
        <w:rPr>
          <w:rFonts w:ascii="Palatino Linotype" w:eastAsia="Palatino Linotype" w:hAnsi="Palatino Linotype" w:cs="Palatino Linotype"/>
          <w:i/>
          <w:color w:val="000000"/>
        </w:rPr>
      </w:pPr>
    </w:p>
    <w:p w:rsidR="002C4BBC" w:rsidRPr="009E7976" w:rsidRDefault="005D0A09" w:rsidP="00BD35B0">
      <w:pPr>
        <w:pBdr>
          <w:top w:val="nil"/>
          <w:left w:val="nil"/>
          <w:bottom w:val="nil"/>
          <w:right w:val="nil"/>
          <w:between w:val="nil"/>
        </w:pBdr>
        <w:ind w:left="566"/>
        <w:jc w:val="both"/>
        <w:rPr>
          <w:rFonts w:ascii="Palatino Linotype" w:eastAsia="Palatino Linotype" w:hAnsi="Palatino Linotype" w:cs="Palatino Linotype"/>
          <w:i/>
          <w:color w:val="000000"/>
        </w:rPr>
      </w:pPr>
      <w:r w:rsidRPr="009E7976">
        <w:rPr>
          <w:rFonts w:ascii="Palatino Linotype" w:eastAsia="Palatino Linotype" w:hAnsi="Palatino Linotype" w:cs="Palatino Linotype"/>
          <w:i/>
          <w:color w:val="000000"/>
        </w:rPr>
        <w:t xml:space="preserve">En el caso de las obras de Infraestructura Primaria, el Titular de la autorización entregará directamente las obras correspondientes a la autoridad que dictaminó y aprobó su ejecución, por medio de acta entrega recepción, debiendo informar por oficio a la Secretaría. </w:t>
      </w:r>
    </w:p>
    <w:p w:rsidR="00BD35B0" w:rsidRPr="009E7976" w:rsidRDefault="00BD35B0" w:rsidP="00BD35B0">
      <w:pPr>
        <w:pBdr>
          <w:top w:val="nil"/>
          <w:left w:val="nil"/>
          <w:bottom w:val="nil"/>
          <w:right w:val="nil"/>
          <w:between w:val="nil"/>
        </w:pBdr>
        <w:ind w:left="566"/>
        <w:jc w:val="both"/>
        <w:rPr>
          <w:rFonts w:ascii="Palatino Linotype" w:eastAsia="Palatino Linotype" w:hAnsi="Palatino Linotype" w:cs="Palatino Linotype"/>
          <w:i/>
          <w:color w:val="000000"/>
        </w:rPr>
      </w:pPr>
    </w:p>
    <w:p w:rsidR="002C4BBC" w:rsidRPr="009E7976" w:rsidRDefault="005D0A09" w:rsidP="00BD35B0">
      <w:pPr>
        <w:pBdr>
          <w:top w:val="nil"/>
          <w:left w:val="nil"/>
          <w:bottom w:val="nil"/>
          <w:right w:val="nil"/>
          <w:between w:val="nil"/>
        </w:pBdr>
        <w:ind w:left="566"/>
        <w:jc w:val="both"/>
        <w:rPr>
          <w:rFonts w:ascii="Palatino Linotype" w:eastAsia="Palatino Linotype" w:hAnsi="Palatino Linotype" w:cs="Palatino Linotype"/>
          <w:i/>
          <w:color w:val="000000"/>
        </w:rPr>
      </w:pPr>
      <w:r w:rsidRPr="009E7976">
        <w:rPr>
          <w:rFonts w:ascii="Palatino Linotype" w:eastAsia="Palatino Linotype" w:hAnsi="Palatino Linotype" w:cs="Palatino Linotype"/>
          <w:i/>
          <w:color w:val="000000"/>
        </w:rPr>
        <w:t xml:space="preserve">Para el caso de que la fuente de abastecimiento de agua del conjunto urbano o condominio tenga como origen una concesión para la explotación, uso o aprovechamiento de aguas nacionales otorgada por la Comisión Nacional del Agua cuyos derechos pertenezcan al titular de la autorización, los mismos deberán ser cedidos a la autoridad municipal en el momento de la entrega-recepción de la infraestructura primaria para la prestación del servicio de agua, y en su caso, de alcantarillado sanitario, drenaje pluvial y saneamiento, para que el municipio tome a su cargo los servicios que le son inherentes para su operación y mantenimiento. </w:t>
      </w:r>
    </w:p>
    <w:p w:rsidR="00BD35B0" w:rsidRPr="009E7976" w:rsidRDefault="00BD35B0" w:rsidP="00BD35B0">
      <w:pPr>
        <w:pBdr>
          <w:top w:val="nil"/>
          <w:left w:val="nil"/>
          <w:bottom w:val="nil"/>
          <w:right w:val="nil"/>
          <w:between w:val="nil"/>
        </w:pBdr>
        <w:ind w:left="566"/>
        <w:jc w:val="both"/>
        <w:rPr>
          <w:rFonts w:ascii="Palatino Linotype" w:eastAsia="Palatino Linotype" w:hAnsi="Palatino Linotype" w:cs="Palatino Linotype"/>
          <w:i/>
          <w:color w:val="000000"/>
        </w:rPr>
      </w:pPr>
    </w:p>
    <w:p w:rsidR="002C4BBC" w:rsidRPr="009E7976" w:rsidRDefault="005D0A09" w:rsidP="00BD35B0">
      <w:pPr>
        <w:pBdr>
          <w:top w:val="nil"/>
          <w:left w:val="nil"/>
          <w:bottom w:val="nil"/>
          <w:right w:val="nil"/>
          <w:between w:val="nil"/>
        </w:pBdr>
        <w:ind w:left="566"/>
        <w:jc w:val="both"/>
        <w:rPr>
          <w:rFonts w:ascii="Palatino Linotype" w:eastAsia="Palatino Linotype" w:hAnsi="Palatino Linotype" w:cs="Palatino Linotype"/>
          <w:b/>
          <w:i/>
          <w:color w:val="000000"/>
        </w:rPr>
      </w:pPr>
      <w:r w:rsidRPr="009E7976">
        <w:rPr>
          <w:rFonts w:ascii="Palatino Linotype" w:eastAsia="Palatino Linotype" w:hAnsi="Palatino Linotype" w:cs="Palatino Linotype"/>
          <w:b/>
          <w:i/>
          <w:color w:val="000000"/>
        </w:rPr>
        <w:t xml:space="preserve">Previamente a la entrega y recepción de las obras, el Titular de la autorización deberá haber celebrado el contrato de donación de las áreas en donde se hayan construido las obras de equipamiento urbano que se entregan. </w:t>
      </w:r>
    </w:p>
    <w:p w:rsidR="00BD35B0" w:rsidRPr="009E7976" w:rsidRDefault="00BD35B0" w:rsidP="00BD35B0">
      <w:pPr>
        <w:pBdr>
          <w:top w:val="nil"/>
          <w:left w:val="nil"/>
          <w:bottom w:val="nil"/>
          <w:right w:val="nil"/>
          <w:between w:val="nil"/>
        </w:pBdr>
        <w:ind w:left="566"/>
        <w:jc w:val="both"/>
        <w:rPr>
          <w:rFonts w:ascii="Palatino Linotype" w:eastAsia="Palatino Linotype" w:hAnsi="Palatino Linotype" w:cs="Palatino Linotype"/>
          <w:b/>
          <w:i/>
          <w:color w:val="000000"/>
        </w:rPr>
      </w:pPr>
    </w:p>
    <w:p w:rsidR="002C4BBC" w:rsidRPr="009E7976" w:rsidRDefault="005D0A09" w:rsidP="00BD35B0">
      <w:pPr>
        <w:pBdr>
          <w:top w:val="nil"/>
          <w:left w:val="nil"/>
          <w:bottom w:val="nil"/>
          <w:right w:val="nil"/>
          <w:between w:val="nil"/>
        </w:pBdr>
        <w:ind w:left="566"/>
        <w:jc w:val="both"/>
        <w:rPr>
          <w:rFonts w:ascii="Palatino Linotype" w:eastAsia="Palatino Linotype" w:hAnsi="Palatino Linotype" w:cs="Palatino Linotype"/>
          <w:i/>
          <w:color w:val="000000"/>
        </w:rPr>
      </w:pPr>
      <w:r w:rsidRPr="009E7976">
        <w:rPr>
          <w:rFonts w:ascii="Palatino Linotype" w:eastAsia="Palatino Linotype" w:hAnsi="Palatino Linotype" w:cs="Palatino Linotype"/>
          <w:i/>
          <w:color w:val="000000"/>
        </w:rPr>
        <w:t xml:space="preserve">Los Titulares de la autorización del desarrollo deberán, previo a la entrega al municipio, retirar todas aquellas obras provisionales que obstruyan las vías públicas del desarrollo y áreas de donación, que no formen parte de la autorización. </w:t>
      </w:r>
    </w:p>
    <w:p w:rsidR="00BD35B0" w:rsidRPr="009E7976" w:rsidRDefault="00BD35B0" w:rsidP="00BD35B0">
      <w:pPr>
        <w:pBdr>
          <w:top w:val="nil"/>
          <w:left w:val="nil"/>
          <w:bottom w:val="nil"/>
          <w:right w:val="nil"/>
          <w:between w:val="nil"/>
        </w:pBdr>
        <w:ind w:left="566"/>
        <w:jc w:val="both"/>
        <w:rPr>
          <w:rFonts w:ascii="Palatino Linotype" w:eastAsia="Palatino Linotype" w:hAnsi="Palatino Linotype" w:cs="Palatino Linotype"/>
          <w:i/>
          <w:color w:val="000000"/>
        </w:rPr>
      </w:pPr>
    </w:p>
    <w:p w:rsidR="002C4BBC" w:rsidRPr="009E7976" w:rsidRDefault="005D0A09" w:rsidP="00BD35B0">
      <w:pPr>
        <w:pBdr>
          <w:top w:val="nil"/>
          <w:left w:val="nil"/>
          <w:bottom w:val="nil"/>
          <w:right w:val="nil"/>
          <w:between w:val="nil"/>
        </w:pBdr>
        <w:ind w:left="566"/>
        <w:jc w:val="both"/>
        <w:rPr>
          <w:rFonts w:ascii="Palatino Linotype" w:eastAsia="Calibri" w:hAnsi="Palatino Linotype"/>
          <w:i/>
          <w:color w:val="000000"/>
        </w:rPr>
      </w:pPr>
      <w:r w:rsidRPr="009E7976">
        <w:rPr>
          <w:rFonts w:ascii="Palatino Linotype" w:eastAsia="Palatino Linotype" w:hAnsi="Palatino Linotype" w:cs="Palatino Linotype"/>
          <w:i/>
          <w:color w:val="000000"/>
        </w:rPr>
        <w:lastRenderedPageBreak/>
        <w:t>Las obras de equipamiento urbano regional serán entregadas a la Secretaría de Finanzas.</w:t>
      </w:r>
      <w:r w:rsidRPr="009E7976">
        <w:rPr>
          <w:rFonts w:ascii="Palatino Linotype" w:eastAsia="Calibri" w:hAnsi="Palatino Linotype"/>
          <w:i/>
          <w:color w:val="000000"/>
        </w:rPr>
        <w:t xml:space="preserve"> </w:t>
      </w:r>
    </w:p>
    <w:p w:rsidR="00BD35B0" w:rsidRPr="009E7976" w:rsidRDefault="00BD35B0" w:rsidP="00BD35B0">
      <w:pPr>
        <w:pBdr>
          <w:top w:val="nil"/>
          <w:left w:val="nil"/>
          <w:bottom w:val="nil"/>
          <w:right w:val="nil"/>
          <w:between w:val="nil"/>
        </w:pBdr>
        <w:ind w:left="566"/>
        <w:jc w:val="both"/>
        <w:rPr>
          <w:rFonts w:ascii="Palatino Linotype" w:eastAsia="Calibri" w:hAnsi="Palatino Linotype"/>
          <w:i/>
          <w:color w:val="000000"/>
        </w:rPr>
      </w:pPr>
    </w:p>
    <w:p w:rsidR="00BD35B0" w:rsidRPr="009E7976" w:rsidRDefault="005D0A09" w:rsidP="00BD35B0">
      <w:pPr>
        <w:pBdr>
          <w:top w:val="nil"/>
          <w:left w:val="nil"/>
          <w:bottom w:val="nil"/>
          <w:right w:val="nil"/>
          <w:between w:val="nil"/>
        </w:pBdr>
        <w:ind w:left="566"/>
        <w:jc w:val="both"/>
        <w:rPr>
          <w:rFonts w:ascii="Palatino Linotype" w:eastAsia="Palatino Linotype" w:hAnsi="Palatino Linotype" w:cs="Palatino Linotype"/>
          <w:b/>
          <w:i/>
          <w:color w:val="000000"/>
        </w:rPr>
      </w:pPr>
      <w:r w:rsidRPr="009E7976">
        <w:rPr>
          <w:rFonts w:ascii="Palatino Linotype" w:eastAsia="Palatino Linotype" w:hAnsi="Palatino Linotype" w:cs="Palatino Linotype"/>
          <w:b/>
          <w:i/>
          <w:color w:val="000000"/>
        </w:rPr>
        <w:t xml:space="preserve">DEL PROCEDIMIENTO DE ENTREGA Y RECEPCIÓN DE OBRAS </w:t>
      </w:r>
    </w:p>
    <w:p w:rsidR="00BD35B0" w:rsidRPr="009E7976" w:rsidRDefault="00BD35B0" w:rsidP="00BD35B0">
      <w:pPr>
        <w:pBdr>
          <w:top w:val="nil"/>
          <w:left w:val="nil"/>
          <w:bottom w:val="nil"/>
          <w:right w:val="nil"/>
          <w:between w:val="nil"/>
        </w:pBdr>
        <w:ind w:left="566"/>
        <w:jc w:val="both"/>
        <w:rPr>
          <w:rFonts w:ascii="Palatino Linotype" w:eastAsia="Palatino Linotype" w:hAnsi="Palatino Linotype" w:cs="Palatino Linotype"/>
          <w:b/>
          <w:i/>
          <w:color w:val="000000"/>
        </w:rPr>
      </w:pPr>
    </w:p>
    <w:p w:rsidR="002C4BBC" w:rsidRPr="009E7976" w:rsidRDefault="005D0A09" w:rsidP="00BD35B0">
      <w:pPr>
        <w:pBdr>
          <w:top w:val="nil"/>
          <w:left w:val="nil"/>
          <w:bottom w:val="nil"/>
          <w:right w:val="nil"/>
          <w:between w:val="nil"/>
        </w:pBdr>
        <w:ind w:left="566"/>
        <w:jc w:val="both"/>
        <w:rPr>
          <w:rFonts w:ascii="Palatino Linotype" w:eastAsia="Palatino Linotype" w:hAnsi="Palatino Linotype" w:cs="Palatino Linotype"/>
          <w:b/>
          <w:i/>
          <w:color w:val="000000"/>
        </w:rPr>
      </w:pPr>
      <w:r w:rsidRPr="009E7976">
        <w:rPr>
          <w:rFonts w:ascii="Palatino Linotype" w:eastAsia="Palatino Linotype" w:hAnsi="Palatino Linotype" w:cs="Palatino Linotype"/>
          <w:b/>
          <w:i/>
          <w:color w:val="000000"/>
        </w:rPr>
        <w:t>Artículo 134.</w:t>
      </w:r>
      <w:r w:rsidRPr="009E7976">
        <w:rPr>
          <w:rFonts w:ascii="Palatino Linotype" w:eastAsia="Palatino Linotype" w:hAnsi="Palatino Linotype" w:cs="Palatino Linotype"/>
          <w:i/>
          <w:color w:val="000000"/>
        </w:rPr>
        <w:t xml:space="preserve"> </w:t>
      </w:r>
      <w:r w:rsidRPr="009E7976">
        <w:rPr>
          <w:rFonts w:ascii="Palatino Linotype" w:eastAsia="Palatino Linotype" w:hAnsi="Palatino Linotype" w:cs="Palatino Linotype"/>
          <w:b/>
          <w:i/>
          <w:color w:val="000000"/>
        </w:rPr>
        <w:t xml:space="preserve">La entrega recepción total o parcial de las obras de urbanización, equipamiento urbano y en su caso de Infraestructura Primaria, con independencia de lo establecido las disposiciones jurídicas aplicables, se sujetará al procedimiento siguiente: </w:t>
      </w:r>
    </w:p>
    <w:p w:rsidR="00BD35B0" w:rsidRPr="009E7976" w:rsidRDefault="00BD35B0" w:rsidP="00BD35B0">
      <w:pPr>
        <w:pBdr>
          <w:top w:val="nil"/>
          <w:left w:val="nil"/>
          <w:bottom w:val="nil"/>
          <w:right w:val="nil"/>
          <w:between w:val="nil"/>
        </w:pBdr>
        <w:ind w:left="566"/>
        <w:jc w:val="both"/>
        <w:rPr>
          <w:rFonts w:ascii="Palatino Linotype" w:eastAsia="Palatino Linotype" w:hAnsi="Palatino Linotype" w:cs="Palatino Linotype"/>
          <w:b/>
          <w:i/>
          <w:color w:val="000000"/>
        </w:rPr>
      </w:pPr>
    </w:p>
    <w:p w:rsidR="002C4BBC" w:rsidRPr="009E7976" w:rsidRDefault="005D0A09" w:rsidP="00BD35B0">
      <w:pPr>
        <w:pBdr>
          <w:top w:val="nil"/>
          <w:left w:val="nil"/>
          <w:bottom w:val="nil"/>
          <w:right w:val="nil"/>
          <w:between w:val="nil"/>
        </w:pBdr>
        <w:ind w:left="566"/>
        <w:jc w:val="both"/>
        <w:rPr>
          <w:rFonts w:ascii="Palatino Linotype" w:eastAsia="Palatino Linotype" w:hAnsi="Palatino Linotype" w:cs="Palatino Linotype"/>
          <w:b/>
          <w:i/>
          <w:color w:val="000000"/>
        </w:rPr>
      </w:pPr>
      <w:r w:rsidRPr="009E7976">
        <w:rPr>
          <w:rFonts w:ascii="Palatino Linotype" w:eastAsia="Palatino Linotype" w:hAnsi="Palatino Linotype" w:cs="Palatino Linotype"/>
          <w:i/>
          <w:color w:val="000000"/>
        </w:rPr>
        <w:t xml:space="preserve">I. Una vez que se hayan identificado y definido mediante el Acta de Supervisión, las obras que son susceptibles de ser entregadas, el Titular de la autorización, podrá llevar a cabo la solicitud de dar inicio al trámite de entrega recepción de obras, la cual podrá ser parcial o total. </w:t>
      </w:r>
      <w:r w:rsidRPr="009E7976">
        <w:rPr>
          <w:rFonts w:ascii="Palatino Linotype" w:eastAsia="Palatino Linotype" w:hAnsi="Palatino Linotype" w:cs="Palatino Linotype"/>
          <w:b/>
          <w:i/>
          <w:color w:val="000000"/>
        </w:rPr>
        <w:t xml:space="preserve">Cuando sea total deberá solicitar de manera simultánea el cierre de bitácora, acompañada de la totalidad de la siguiente documentación: </w:t>
      </w:r>
    </w:p>
    <w:p w:rsidR="002C4BBC" w:rsidRPr="009E7976" w:rsidRDefault="005D0A09" w:rsidP="00BD35B0">
      <w:pPr>
        <w:pBdr>
          <w:top w:val="nil"/>
          <w:left w:val="nil"/>
          <w:bottom w:val="nil"/>
          <w:right w:val="nil"/>
          <w:between w:val="nil"/>
        </w:pBdr>
        <w:ind w:left="566"/>
        <w:jc w:val="both"/>
        <w:rPr>
          <w:rFonts w:ascii="Palatino Linotype" w:eastAsia="Palatino Linotype" w:hAnsi="Palatino Linotype" w:cs="Palatino Linotype"/>
          <w:b/>
          <w:i/>
          <w:color w:val="000000"/>
        </w:rPr>
      </w:pPr>
      <w:r w:rsidRPr="009E7976">
        <w:rPr>
          <w:rFonts w:ascii="Palatino Linotype" w:eastAsia="Palatino Linotype" w:hAnsi="Palatino Linotype" w:cs="Palatino Linotype"/>
          <w:b/>
          <w:i/>
          <w:color w:val="000000"/>
        </w:rPr>
        <w:t xml:space="preserve">A) Acta de Supervisión; </w:t>
      </w:r>
    </w:p>
    <w:p w:rsidR="002C4BBC" w:rsidRPr="009E7976" w:rsidRDefault="005D0A09" w:rsidP="00BD35B0">
      <w:pPr>
        <w:pBdr>
          <w:top w:val="nil"/>
          <w:left w:val="nil"/>
          <w:bottom w:val="nil"/>
          <w:right w:val="nil"/>
          <w:between w:val="nil"/>
        </w:pBdr>
        <w:ind w:left="566"/>
        <w:jc w:val="both"/>
        <w:rPr>
          <w:rFonts w:ascii="Palatino Linotype" w:eastAsia="Palatino Linotype" w:hAnsi="Palatino Linotype" w:cs="Palatino Linotype"/>
          <w:b/>
          <w:i/>
          <w:color w:val="000000"/>
        </w:rPr>
      </w:pPr>
      <w:r w:rsidRPr="009E7976">
        <w:rPr>
          <w:rFonts w:ascii="Palatino Linotype" w:eastAsia="Palatino Linotype" w:hAnsi="Palatino Linotype" w:cs="Palatino Linotype"/>
          <w:b/>
          <w:i/>
          <w:color w:val="000000"/>
        </w:rPr>
        <w:t xml:space="preserve">B) Costo total de las obras a ser entregadas para calcular el monto de la Fianza contra vicios ocultos; </w:t>
      </w:r>
    </w:p>
    <w:p w:rsidR="002C4BBC" w:rsidRPr="009E7976" w:rsidRDefault="005D0A09" w:rsidP="00BD35B0">
      <w:pPr>
        <w:pBdr>
          <w:top w:val="nil"/>
          <w:left w:val="nil"/>
          <w:bottom w:val="nil"/>
          <w:right w:val="nil"/>
          <w:between w:val="nil"/>
        </w:pBdr>
        <w:ind w:left="566"/>
        <w:jc w:val="both"/>
        <w:rPr>
          <w:rFonts w:ascii="Palatino Linotype" w:eastAsia="Palatino Linotype" w:hAnsi="Palatino Linotype" w:cs="Palatino Linotype"/>
          <w:b/>
          <w:i/>
          <w:color w:val="000000"/>
        </w:rPr>
      </w:pPr>
      <w:r w:rsidRPr="009E7976">
        <w:rPr>
          <w:rFonts w:ascii="Palatino Linotype" w:eastAsia="Palatino Linotype" w:hAnsi="Palatino Linotype" w:cs="Palatino Linotype"/>
          <w:b/>
          <w:i/>
          <w:color w:val="000000"/>
        </w:rPr>
        <w:t xml:space="preserve">C) Contrato de transferencia de la propiedad de las áreas de donación al Estado, y/o entrega de obra al Estado y/o evidencia del depósito en numerario al Fideicomiso de Reserva Territorial para el Desarrollo de Equipamiento Urbano Regional; </w:t>
      </w:r>
    </w:p>
    <w:p w:rsidR="002C4BBC" w:rsidRPr="009E7976" w:rsidRDefault="005D0A09" w:rsidP="00BD35B0">
      <w:pPr>
        <w:pBdr>
          <w:top w:val="nil"/>
          <w:left w:val="nil"/>
          <w:bottom w:val="nil"/>
          <w:right w:val="nil"/>
          <w:between w:val="nil"/>
        </w:pBdr>
        <w:ind w:left="566"/>
        <w:jc w:val="both"/>
        <w:rPr>
          <w:rFonts w:ascii="Palatino Linotype" w:eastAsia="Palatino Linotype" w:hAnsi="Palatino Linotype" w:cs="Palatino Linotype"/>
          <w:b/>
          <w:i/>
          <w:color w:val="000000"/>
        </w:rPr>
      </w:pPr>
      <w:r w:rsidRPr="009E7976">
        <w:rPr>
          <w:rFonts w:ascii="Palatino Linotype" w:eastAsia="Palatino Linotype" w:hAnsi="Palatino Linotype" w:cs="Palatino Linotype"/>
          <w:b/>
          <w:i/>
          <w:color w:val="000000"/>
        </w:rPr>
        <w:t xml:space="preserve">D) Contrato de transferencia de la propiedad de las áreas de donación al municipio, y/o entrega de obra al municipio y/o evidencia del depósito en numerario al municipio; </w:t>
      </w:r>
    </w:p>
    <w:p w:rsidR="002C4BBC" w:rsidRPr="009E7976" w:rsidRDefault="005D0A09" w:rsidP="00BD35B0">
      <w:pPr>
        <w:pBdr>
          <w:top w:val="nil"/>
          <w:left w:val="nil"/>
          <w:bottom w:val="nil"/>
          <w:right w:val="nil"/>
          <w:between w:val="nil"/>
        </w:pBdr>
        <w:ind w:left="566"/>
        <w:jc w:val="both"/>
        <w:rPr>
          <w:rFonts w:ascii="Palatino Linotype" w:eastAsia="Palatino Linotype" w:hAnsi="Palatino Linotype" w:cs="Palatino Linotype"/>
          <w:b/>
          <w:i/>
          <w:color w:val="000000"/>
        </w:rPr>
      </w:pPr>
      <w:r w:rsidRPr="009E7976">
        <w:rPr>
          <w:rFonts w:ascii="Palatino Linotype" w:eastAsia="Palatino Linotype" w:hAnsi="Palatino Linotype" w:cs="Palatino Linotype"/>
          <w:b/>
          <w:i/>
          <w:color w:val="000000"/>
        </w:rPr>
        <w:t xml:space="preserve">E) Aviso de terminación de obra; </w:t>
      </w:r>
    </w:p>
    <w:p w:rsidR="00BD35B0" w:rsidRPr="009E7976" w:rsidRDefault="00BD35B0" w:rsidP="00BD35B0">
      <w:pPr>
        <w:pBdr>
          <w:top w:val="nil"/>
          <w:left w:val="nil"/>
          <w:bottom w:val="nil"/>
          <w:right w:val="nil"/>
          <w:between w:val="nil"/>
        </w:pBdr>
        <w:ind w:left="566"/>
        <w:jc w:val="both"/>
        <w:rPr>
          <w:rFonts w:ascii="Palatino Linotype" w:eastAsia="Palatino Linotype" w:hAnsi="Palatino Linotype" w:cs="Palatino Linotype"/>
          <w:b/>
          <w:i/>
          <w:color w:val="000000"/>
        </w:rPr>
      </w:pPr>
    </w:p>
    <w:p w:rsidR="002C4BBC" w:rsidRPr="009E7976" w:rsidRDefault="005D0A09" w:rsidP="00BD35B0">
      <w:pPr>
        <w:pBdr>
          <w:top w:val="nil"/>
          <w:left w:val="nil"/>
          <w:bottom w:val="nil"/>
          <w:right w:val="nil"/>
          <w:between w:val="nil"/>
        </w:pBdr>
        <w:ind w:left="566"/>
        <w:jc w:val="both"/>
        <w:rPr>
          <w:rFonts w:ascii="Palatino Linotype" w:eastAsia="Palatino Linotype" w:hAnsi="Palatino Linotype" w:cs="Palatino Linotype"/>
          <w:b/>
          <w:i/>
          <w:color w:val="000000"/>
        </w:rPr>
      </w:pPr>
      <w:r w:rsidRPr="009E7976">
        <w:rPr>
          <w:rFonts w:ascii="Palatino Linotype" w:eastAsia="Palatino Linotype" w:hAnsi="Palatino Linotype" w:cs="Palatino Linotype"/>
          <w:i/>
          <w:color w:val="000000"/>
        </w:rPr>
        <w:t xml:space="preserve">II. </w:t>
      </w:r>
      <w:r w:rsidRPr="009E7976">
        <w:rPr>
          <w:rFonts w:ascii="Palatino Linotype" w:eastAsia="Palatino Linotype" w:hAnsi="Palatino Linotype" w:cs="Palatino Linotype"/>
          <w:b/>
          <w:i/>
          <w:color w:val="000000"/>
        </w:rPr>
        <w:t>Dentro de los cinco días siguientes a la recepción de la solicitud y de la totalidad de la documentación requerida, la Secretaría o instancia correspondiente elaborará el acta y comunicará al Titular de la autorización, el monto, condiciones y características de la garantía que deberá constituir para responder por defectos o vicios ocultos de las obras.</w:t>
      </w:r>
      <w:r w:rsidRPr="009E7976">
        <w:rPr>
          <w:rFonts w:ascii="Palatino Linotype" w:eastAsia="Palatino Linotype" w:hAnsi="Palatino Linotype" w:cs="Palatino Linotype"/>
          <w:i/>
          <w:color w:val="000000"/>
        </w:rPr>
        <w:t xml:space="preserve"> </w:t>
      </w:r>
      <w:r w:rsidRPr="009E7976">
        <w:rPr>
          <w:rFonts w:ascii="Palatino Linotype" w:eastAsia="Palatino Linotype" w:hAnsi="Palatino Linotype" w:cs="Palatino Linotype"/>
          <w:b/>
          <w:i/>
          <w:color w:val="000000"/>
        </w:rPr>
        <w:t xml:space="preserve">Dicho monto será determinado por la Secretaría conforme a lo dispuesto por el Código y sus disposiciones reglamentarias. </w:t>
      </w:r>
    </w:p>
    <w:p w:rsidR="00BD35B0" w:rsidRPr="009E7976" w:rsidRDefault="00BD35B0" w:rsidP="00BD35B0">
      <w:pPr>
        <w:pBdr>
          <w:top w:val="nil"/>
          <w:left w:val="nil"/>
          <w:bottom w:val="nil"/>
          <w:right w:val="nil"/>
          <w:between w:val="nil"/>
        </w:pBdr>
        <w:ind w:left="566"/>
        <w:jc w:val="both"/>
        <w:rPr>
          <w:rFonts w:ascii="Palatino Linotype" w:eastAsia="Palatino Linotype" w:hAnsi="Palatino Linotype" w:cs="Palatino Linotype"/>
          <w:b/>
          <w:i/>
          <w:color w:val="000000"/>
        </w:rPr>
      </w:pPr>
    </w:p>
    <w:p w:rsidR="002C4BBC" w:rsidRPr="009E7976" w:rsidRDefault="005D0A09" w:rsidP="00BD35B0">
      <w:pPr>
        <w:pBdr>
          <w:top w:val="nil"/>
          <w:left w:val="nil"/>
          <w:bottom w:val="nil"/>
          <w:right w:val="nil"/>
          <w:between w:val="nil"/>
        </w:pBdr>
        <w:ind w:left="566"/>
        <w:jc w:val="both"/>
        <w:rPr>
          <w:rFonts w:ascii="Palatino Linotype" w:eastAsia="Palatino Linotype" w:hAnsi="Palatino Linotype" w:cs="Palatino Linotype"/>
          <w:i/>
          <w:color w:val="000000"/>
        </w:rPr>
      </w:pPr>
      <w:r w:rsidRPr="009E7976">
        <w:rPr>
          <w:rFonts w:ascii="Palatino Linotype" w:eastAsia="Palatino Linotype" w:hAnsi="Palatino Linotype" w:cs="Palatino Linotype"/>
          <w:i/>
          <w:color w:val="000000"/>
        </w:rPr>
        <w:lastRenderedPageBreak/>
        <w:t xml:space="preserve">El Titular de la autorización deberá presentar la Fianza contra vicios ocultos en un plazo de diez días, a la Secretaría o instancia correspondiente. </w:t>
      </w:r>
    </w:p>
    <w:p w:rsidR="00BD35B0" w:rsidRPr="009E7976" w:rsidRDefault="00BD35B0" w:rsidP="00BD35B0">
      <w:pPr>
        <w:pBdr>
          <w:top w:val="nil"/>
          <w:left w:val="nil"/>
          <w:bottom w:val="nil"/>
          <w:right w:val="nil"/>
          <w:between w:val="nil"/>
        </w:pBdr>
        <w:ind w:left="566"/>
        <w:jc w:val="both"/>
        <w:rPr>
          <w:rFonts w:ascii="Palatino Linotype" w:eastAsia="Palatino Linotype" w:hAnsi="Palatino Linotype" w:cs="Palatino Linotype"/>
          <w:i/>
          <w:color w:val="000000"/>
        </w:rPr>
      </w:pPr>
    </w:p>
    <w:p w:rsidR="002C4BBC" w:rsidRPr="009E7976" w:rsidRDefault="005D0A09" w:rsidP="00BD35B0">
      <w:pPr>
        <w:numPr>
          <w:ilvl w:val="0"/>
          <w:numId w:val="6"/>
        </w:numPr>
        <w:pBdr>
          <w:top w:val="nil"/>
          <w:left w:val="nil"/>
          <w:bottom w:val="nil"/>
          <w:right w:val="nil"/>
          <w:between w:val="nil"/>
        </w:pBdr>
        <w:ind w:left="566" w:firstLine="0"/>
        <w:jc w:val="both"/>
        <w:rPr>
          <w:rFonts w:ascii="Palatino Linotype" w:eastAsia="Palatino Linotype" w:hAnsi="Palatino Linotype" w:cs="Palatino Linotype"/>
          <w:b/>
          <w:i/>
          <w:color w:val="000000"/>
        </w:rPr>
      </w:pPr>
      <w:r w:rsidRPr="009E7976">
        <w:rPr>
          <w:rFonts w:ascii="Palatino Linotype" w:eastAsia="Palatino Linotype" w:hAnsi="Palatino Linotype" w:cs="Palatino Linotype"/>
          <w:b/>
          <w:i/>
          <w:color w:val="000000"/>
        </w:rPr>
        <w:t xml:space="preserve">Presentadas las garantías a que se refiere la fracción anterior, la Secretaría y/o instancia correspondiente, elaborará y remitirá el acta al interesado y a la autoridad municipal para que en un plazo de veinte días se lleve a cabo su suscripción. Una vez suscrita se remitirá a la Secretaría dentro de los cinco días siguientes. En caso que la autoridad municipal no suscriba el acta, la Secretaría levantará el acta circunstanciada correspondiente en la que se asentará dicha situación, procediendo ésta a mandar publicar dicha acta circunstanciada en el Periódico Oficial “Gaceta del Gobierno” en un plazo de treinta días, dejándose a salvo los derechos del Titular de la autorización y de los adquirientes de lotes o viviendas para ejercitar las acciones correspondientes; </w:t>
      </w:r>
    </w:p>
    <w:p w:rsidR="00BD35B0" w:rsidRPr="009E7976" w:rsidRDefault="00BD35B0" w:rsidP="00BD35B0">
      <w:pPr>
        <w:pBdr>
          <w:top w:val="nil"/>
          <w:left w:val="nil"/>
          <w:bottom w:val="nil"/>
          <w:right w:val="nil"/>
          <w:between w:val="nil"/>
        </w:pBdr>
        <w:ind w:left="566"/>
        <w:jc w:val="both"/>
        <w:rPr>
          <w:rFonts w:ascii="Palatino Linotype" w:eastAsia="Palatino Linotype" w:hAnsi="Palatino Linotype" w:cs="Palatino Linotype"/>
          <w:b/>
          <w:i/>
          <w:color w:val="000000"/>
        </w:rPr>
      </w:pPr>
    </w:p>
    <w:p w:rsidR="002C4BBC" w:rsidRPr="009E7976" w:rsidRDefault="005D0A09" w:rsidP="00BD35B0">
      <w:pPr>
        <w:pBdr>
          <w:top w:val="nil"/>
          <w:left w:val="nil"/>
          <w:bottom w:val="nil"/>
          <w:right w:val="nil"/>
          <w:between w:val="nil"/>
        </w:pBdr>
        <w:ind w:left="566"/>
        <w:jc w:val="both"/>
        <w:rPr>
          <w:rFonts w:ascii="Palatino Linotype" w:eastAsia="Palatino Linotype" w:hAnsi="Palatino Linotype" w:cs="Palatino Linotype"/>
          <w:i/>
          <w:color w:val="000000"/>
        </w:rPr>
      </w:pPr>
      <w:r w:rsidRPr="009E7976">
        <w:rPr>
          <w:rFonts w:ascii="Palatino Linotype" w:eastAsia="Palatino Linotype" w:hAnsi="Palatino Linotype" w:cs="Palatino Linotype"/>
          <w:i/>
          <w:color w:val="000000"/>
        </w:rPr>
        <w:t xml:space="preserve">IV. Una vez publicada el acta circunstanciada, los servicios públicos que requiera el desarrollo serán prestados por la autoridad municipal; </w:t>
      </w:r>
    </w:p>
    <w:p w:rsidR="00BD35B0" w:rsidRPr="009E7976" w:rsidRDefault="00BD35B0" w:rsidP="00BD35B0">
      <w:pPr>
        <w:pBdr>
          <w:top w:val="nil"/>
          <w:left w:val="nil"/>
          <w:bottom w:val="nil"/>
          <w:right w:val="nil"/>
          <w:between w:val="nil"/>
        </w:pBdr>
        <w:ind w:left="566"/>
        <w:jc w:val="both"/>
        <w:rPr>
          <w:rFonts w:ascii="Palatino Linotype" w:eastAsia="Palatino Linotype" w:hAnsi="Palatino Linotype" w:cs="Palatino Linotype"/>
          <w:i/>
          <w:color w:val="000000"/>
        </w:rPr>
      </w:pPr>
    </w:p>
    <w:p w:rsidR="002C4BBC" w:rsidRPr="009E7976" w:rsidRDefault="005D0A09" w:rsidP="00BD35B0">
      <w:pPr>
        <w:pBdr>
          <w:top w:val="nil"/>
          <w:left w:val="nil"/>
          <w:bottom w:val="nil"/>
          <w:right w:val="nil"/>
          <w:between w:val="nil"/>
        </w:pBdr>
        <w:ind w:left="566"/>
        <w:jc w:val="both"/>
        <w:rPr>
          <w:rFonts w:ascii="Palatino Linotype" w:eastAsia="Palatino Linotype" w:hAnsi="Palatino Linotype" w:cs="Palatino Linotype"/>
          <w:i/>
          <w:color w:val="000000"/>
        </w:rPr>
      </w:pPr>
      <w:r w:rsidRPr="009E7976">
        <w:rPr>
          <w:rFonts w:ascii="Palatino Linotype" w:eastAsia="Palatino Linotype" w:hAnsi="Palatino Linotype" w:cs="Palatino Linotype"/>
          <w:i/>
          <w:color w:val="000000"/>
        </w:rPr>
        <w:t xml:space="preserve">V. En caso que en el período de vigencia de garantía por vicios ocultos resultaran daños en las obras realizadas, el municipio hará efectiva dicha garantía, y </w:t>
      </w:r>
    </w:p>
    <w:p w:rsidR="00BD35B0" w:rsidRPr="009E7976" w:rsidRDefault="00BD35B0" w:rsidP="00BD35B0">
      <w:pPr>
        <w:pBdr>
          <w:top w:val="nil"/>
          <w:left w:val="nil"/>
          <w:bottom w:val="nil"/>
          <w:right w:val="nil"/>
          <w:between w:val="nil"/>
        </w:pBdr>
        <w:ind w:left="566"/>
        <w:jc w:val="both"/>
        <w:rPr>
          <w:rFonts w:ascii="Palatino Linotype" w:eastAsia="Palatino Linotype" w:hAnsi="Palatino Linotype" w:cs="Palatino Linotype"/>
          <w:i/>
          <w:color w:val="000000"/>
        </w:rPr>
      </w:pPr>
    </w:p>
    <w:p w:rsidR="002C4BBC" w:rsidRPr="009E7976" w:rsidRDefault="005D0A09" w:rsidP="00BD35B0">
      <w:pPr>
        <w:pBdr>
          <w:top w:val="nil"/>
          <w:left w:val="nil"/>
          <w:bottom w:val="nil"/>
          <w:right w:val="nil"/>
          <w:between w:val="nil"/>
        </w:pBdr>
        <w:ind w:left="566"/>
        <w:jc w:val="both"/>
        <w:rPr>
          <w:rFonts w:ascii="Palatino Linotype" w:eastAsia="Palatino Linotype" w:hAnsi="Palatino Linotype" w:cs="Palatino Linotype"/>
          <w:b/>
          <w:i/>
          <w:color w:val="000000"/>
        </w:rPr>
      </w:pPr>
      <w:r w:rsidRPr="009E7976">
        <w:rPr>
          <w:rFonts w:ascii="Palatino Linotype" w:eastAsia="Palatino Linotype" w:hAnsi="Palatino Linotype" w:cs="Palatino Linotype"/>
          <w:b/>
          <w:i/>
          <w:color w:val="000000"/>
        </w:rPr>
        <w:t xml:space="preserve">VI. La Secretaría, remitirá al municipio, el original de la Fianza contra vicios ocultos, asimismo, entregará al desarrollador y al municipio, original del acta de entrega recepción de las obras, en un plazo de veinte días contados a partir de la fecha de su suscripción. </w:t>
      </w:r>
    </w:p>
    <w:p w:rsidR="00BD35B0" w:rsidRPr="009E7976" w:rsidRDefault="00BD35B0" w:rsidP="00BD35B0">
      <w:pPr>
        <w:pBdr>
          <w:top w:val="nil"/>
          <w:left w:val="nil"/>
          <w:bottom w:val="nil"/>
          <w:right w:val="nil"/>
          <w:between w:val="nil"/>
        </w:pBdr>
        <w:ind w:left="566"/>
        <w:jc w:val="both"/>
        <w:rPr>
          <w:rFonts w:ascii="Palatino Linotype" w:eastAsia="Palatino Linotype" w:hAnsi="Palatino Linotype" w:cs="Palatino Linotype"/>
          <w:b/>
          <w:i/>
          <w:color w:val="000000"/>
        </w:rPr>
      </w:pPr>
    </w:p>
    <w:p w:rsidR="002C4BBC" w:rsidRPr="009E7976" w:rsidRDefault="005D0A09" w:rsidP="00BD35B0">
      <w:pPr>
        <w:pBdr>
          <w:top w:val="nil"/>
          <w:left w:val="nil"/>
          <w:bottom w:val="nil"/>
          <w:right w:val="nil"/>
          <w:between w:val="nil"/>
        </w:pBdr>
        <w:ind w:left="566"/>
        <w:jc w:val="both"/>
        <w:rPr>
          <w:rFonts w:ascii="Palatino Linotype" w:eastAsia="Palatino Linotype" w:hAnsi="Palatino Linotype" w:cs="Palatino Linotype"/>
          <w:i/>
          <w:color w:val="000000"/>
        </w:rPr>
      </w:pPr>
      <w:r w:rsidRPr="009E7976">
        <w:rPr>
          <w:rFonts w:ascii="Palatino Linotype" w:eastAsia="Palatino Linotype" w:hAnsi="Palatino Linotype" w:cs="Palatino Linotype"/>
          <w:i/>
          <w:color w:val="000000"/>
        </w:rPr>
        <w:t xml:space="preserve">A partir de la fecha de la entrega y recepción de las obras o de la publicación en el Periódico Oficial “Gaceta del Gobierno” del acta circunstanciada, el municipio, se encargará de su mantenimiento y la prestación de los servicios públicos respectivos. </w:t>
      </w:r>
    </w:p>
    <w:p w:rsidR="00BD35B0" w:rsidRPr="009E7976" w:rsidRDefault="00BD35B0" w:rsidP="00BD35B0">
      <w:pPr>
        <w:pBdr>
          <w:top w:val="nil"/>
          <w:left w:val="nil"/>
          <w:bottom w:val="nil"/>
          <w:right w:val="nil"/>
          <w:between w:val="nil"/>
        </w:pBdr>
        <w:ind w:left="566"/>
        <w:jc w:val="both"/>
        <w:rPr>
          <w:rFonts w:ascii="Palatino Linotype" w:eastAsia="Palatino Linotype" w:hAnsi="Palatino Linotype" w:cs="Palatino Linotype"/>
          <w:i/>
          <w:color w:val="000000"/>
        </w:rPr>
      </w:pPr>
    </w:p>
    <w:p w:rsidR="002C4BBC" w:rsidRPr="009E7976" w:rsidRDefault="005D0A09" w:rsidP="00BD35B0">
      <w:pPr>
        <w:pBdr>
          <w:top w:val="nil"/>
          <w:left w:val="nil"/>
          <w:bottom w:val="nil"/>
          <w:right w:val="nil"/>
          <w:between w:val="nil"/>
        </w:pBdr>
        <w:ind w:left="566"/>
        <w:jc w:val="both"/>
        <w:rPr>
          <w:rFonts w:ascii="Palatino Linotype" w:eastAsia="Palatino Linotype" w:hAnsi="Palatino Linotype" w:cs="Palatino Linotype"/>
          <w:i/>
          <w:color w:val="000000"/>
        </w:rPr>
      </w:pPr>
      <w:r w:rsidRPr="009E7976">
        <w:rPr>
          <w:rFonts w:ascii="Palatino Linotype" w:eastAsia="Palatino Linotype" w:hAnsi="Palatino Linotype" w:cs="Palatino Linotype"/>
          <w:i/>
          <w:color w:val="000000"/>
        </w:rPr>
        <w:t>Con relación a la entrega recepción de las obras de Infraestructura Primaria, estas deberán ser tramitadas ante las instancias que habrán de operarlas, con la participación de las dependencias normativas que avalaron o emitieron el dictamen respectivo.</w:t>
      </w:r>
    </w:p>
    <w:p w:rsidR="002C4BBC" w:rsidRPr="009E7976" w:rsidRDefault="002C4BBC" w:rsidP="009A2103">
      <w:pPr>
        <w:pBdr>
          <w:top w:val="nil"/>
          <w:left w:val="nil"/>
          <w:bottom w:val="nil"/>
          <w:right w:val="nil"/>
          <w:between w:val="nil"/>
        </w:pBdr>
        <w:ind w:left="1080" w:right="-426"/>
        <w:jc w:val="both"/>
        <w:rPr>
          <w:rFonts w:ascii="Palatino Linotype" w:eastAsia="Palatino Linotype" w:hAnsi="Palatino Linotype" w:cs="Palatino Linotype"/>
          <w:i/>
          <w:color w:val="000000"/>
        </w:rPr>
      </w:pPr>
    </w:p>
    <w:p w:rsidR="002C4BBC" w:rsidRPr="009E7976" w:rsidRDefault="005D0A09" w:rsidP="009A2103">
      <w:pPr>
        <w:numPr>
          <w:ilvl w:val="0"/>
          <w:numId w:val="1"/>
        </w:numPr>
        <w:tabs>
          <w:tab w:val="left" w:pos="284"/>
        </w:tabs>
        <w:spacing w:line="360" w:lineRule="auto"/>
        <w:ind w:left="0" w:right="-426" w:firstLine="0"/>
        <w:jc w:val="both"/>
        <w:rPr>
          <w:rFonts w:ascii="Palatino Linotype" w:hAnsi="Palatino Linotype"/>
        </w:rPr>
      </w:pPr>
      <w:r w:rsidRPr="009E7976">
        <w:rPr>
          <w:rFonts w:ascii="Palatino Linotype" w:eastAsia="Palatino Linotype" w:hAnsi="Palatino Linotype" w:cs="Palatino Linotype"/>
          <w:color w:val="000000"/>
        </w:rPr>
        <w:lastRenderedPageBreak/>
        <w:t xml:space="preserve"> De lo anterior, se colige que el </w:t>
      </w:r>
      <w:r w:rsidRPr="009E7976">
        <w:rPr>
          <w:rFonts w:ascii="Palatino Linotype" w:eastAsia="Palatino Linotype" w:hAnsi="Palatino Linotype" w:cs="Palatino Linotype"/>
          <w:b/>
          <w:color w:val="000000"/>
        </w:rPr>
        <w:t xml:space="preserve">SUJETO OBLIGADO </w:t>
      </w:r>
      <w:r w:rsidRPr="009E7976">
        <w:rPr>
          <w:rFonts w:ascii="Palatino Linotype" w:eastAsia="Palatino Linotype" w:hAnsi="Palatino Linotype" w:cs="Palatino Linotype"/>
        </w:rPr>
        <w:t>sí tiene</w:t>
      </w:r>
      <w:r w:rsidRPr="009E7976">
        <w:rPr>
          <w:rFonts w:ascii="Palatino Linotype" w:eastAsia="Palatino Linotype" w:hAnsi="Palatino Linotype" w:cs="Palatino Linotype"/>
          <w:color w:val="000000"/>
        </w:rPr>
        <w:t xml:space="preserve"> facultades para contar con la información solicitada respecto de los documentos generados por motivo del Acta de Entrega- Recepción final de la obra. </w:t>
      </w:r>
    </w:p>
    <w:p w:rsidR="002C4BBC" w:rsidRPr="009E7976" w:rsidRDefault="002C4BBC" w:rsidP="009A2103">
      <w:pPr>
        <w:tabs>
          <w:tab w:val="left" w:pos="284"/>
        </w:tabs>
        <w:spacing w:line="360" w:lineRule="auto"/>
        <w:ind w:left="360" w:right="-426"/>
        <w:jc w:val="both"/>
        <w:rPr>
          <w:rFonts w:ascii="Palatino Linotype" w:eastAsia="Palatino Linotype" w:hAnsi="Palatino Linotype" w:cs="Palatino Linotype"/>
        </w:rPr>
      </w:pPr>
    </w:p>
    <w:p w:rsidR="002C4BBC" w:rsidRPr="009E7976" w:rsidRDefault="005D0A09" w:rsidP="009A2103">
      <w:pPr>
        <w:numPr>
          <w:ilvl w:val="0"/>
          <w:numId w:val="1"/>
        </w:numPr>
        <w:tabs>
          <w:tab w:val="left" w:pos="284"/>
        </w:tabs>
        <w:spacing w:line="360" w:lineRule="auto"/>
        <w:ind w:left="0" w:right="-426" w:firstLine="0"/>
        <w:jc w:val="both"/>
        <w:rPr>
          <w:rFonts w:ascii="Palatino Linotype" w:hAnsi="Palatino Linotype"/>
        </w:rPr>
      </w:pPr>
      <w:r w:rsidRPr="009E7976">
        <w:rPr>
          <w:rFonts w:ascii="Palatino Linotype" w:eastAsia="Palatino Linotype" w:hAnsi="Palatino Linotype" w:cs="Palatino Linotype"/>
          <w:color w:val="000000"/>
        </w:rPr>
        <w:t xml:space="preserve">En ese sentido, se debe de referir que el </w:t>
      </w:r>
      <w:r w:rsidRPr="009E7976">
        <w:rPr>
          <w:rFonts w:ascii="Palatino Linotype" w:eastAsia="Palatino Linotype" w:hAnsi="Palatino Linotype" w:cs="Palatino Linotype"/>
          <w:b/>
          <w:color w:val="000000"/>
        </w:rPr>
        <w:t xml:space="preserve">SUJETO OBLIGADO </w:t>
      </w:r>
      <w:r w:rsidRPr="009E7976">
        <w:rPr>
          <w:rFonts w:ascii="Palatino Linotype" w:eastAsia="Palatino Linotype" w:hAnsi="Palatino Linotype" w:cs="Palatino Linotype"/>
        </w:rPr>
        <w:t>entregó</w:t>
      </w:r>
      <w:r w:rsidRPr="009E7976">
        <w:rPr>
          <w:rFonts w:ascii="Palatino Linotype" w:eastAsia="Palatino Linotype" w:hAnsi="Palatino Linotype" w:cs="Palatino Linotype"/>
          <w:color w:val="000000"/>
        </w:rPr>
        <w:t xml:space="preserve"> el Acta de Entrega-Recepción de las obras, tal y como se visualiza en la siguiente captura de pantalla. </w:t>
      </w:r>
    </w:p>
    <w:p w:rsidR="002C4BBC" w:rsidRPr="009E7976" w:rsidRDefault="005D0A09" w:rsidP="009A2103">
      <w:pPr>
        <w:tabs>
          <w:tab w:val="left" w:pos="284"/>
        </w:tabs>
        <w:spacing w:line="360" w:lineRule="auto"/>
        <w:ind w:right="-426"/>
        <w:jc w:val="center"/>
        <w:rPr>
          <w:rFonts w:ascii="Palatino Linotype" w:hAnsi="Palatino Linotype"/>
        </w:rPr>
      </w:pPr>
      <w:r w:rsidRPr="009E7976">
        <w:rPr>
          <w:rFonts w:ascii="Palatino Linotype" w:hAnsi="Palatino Linotype"/>
          <w:noProof/>
          <w:lang w:val="es-MX" w:eastAsia="es-MX"/>
        </w:rPr>
        <w:drawing>
          <wp:inline distT="0" distB="0" distL="0" distR="0">
            <wp:extent cx="3897937" cy="1639179"/>
            <wp:effectExtent l="0" t="0" r="0" b="0"/>
            <wp:docPr id="9"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9"/>
                    <a:srcRect/>
                    <a:stretch>
                      <a:fillRect/>
                    </a:stretch>
                  </pic:blipFill>
                  <pic:spPr>
                    <a:xfrm>
                      <a:off x="0" y="0"/>
                      <a:ext cx="3897937" cy="1639179"/>
                    </a:xfrm>
                    <a:prstGeom prst="rect">
                      <a:avLst/>
                    </a:prstGeom>
                    <a:ln/>
                  </pic:spPr>
                </pic:pic>
              </a:graphicData>
            </a:graphic>
          </wp:inline>
        </w:drawing>
      </w:r>
    </w:p>
    <w:p w:rsidR="002C4BBC" w:rsidRPr="009E7976" w:rsidRDefault="005D0A09" w:rsidP="009A2103">
      <w:pPr>
        <w:tabs>
          <w:tab w:val="left" w:pos="284"/>
        </w:tabs>
        <w:spacing w:line="360" w:lineRule="auto"/>
        <w:ind w:right="-426"/>
        <w:jc w:val="center"/>
        <w:rPr>
          <w:rFonts w:ascii="Palatino Linotype" w:hAnsi="Palatino Linotype"/>
        </w:rPr>
      </w:pPr>
      <w:r w:rsidRPr="009E7976">
        <w:rPr>
          <w:rFonts w:ascii="Palatino Linotype" w:hAnsi="Palatino Linotype"/>
          <w:noProof/>
          <w:lang w:val="es-MX" w:eastAsia="es-MX"/>
        </w:rPr>
        <w:drawing>
          <wp:inline distT="0" distB="0" distL="0" distR="0">
            <wp:extent cx="3849133" cy="2531721"/>
            <wp:effectExtent l="0" t="0" r="0" b="0"/>
            <wp:docPr id="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3849133" cy="2531721"/>
                    </a:xfrm>
                    <a:prstGeom prst="rect">
                      <a:avLst/>
                    </a:prstGeom>
                    <a:ln/>
                  </pic:spPr>
                </pic:pic>
              </a:graphicData>
            </a:graphic>
          </wp:inline>
        </w:drawing>
      </w:r>
    </w:p>
    <w:p w:rsidR="002C4BBC" w:rsidRPr="009E7976" w:rsidRDefault="005D0A09" w:rsidP="009A2103">
      <w:pPr>
        <w:numPr>
          <w:ilvl w:val="0"/>
          <w:numId w:val="1"/>
        </w:numPr>
        <w:tabs>
          <w:tab w:val="left" w:pos="284"/>
        </w:tabs>
        <w:spacing w:line="360" w:lineRule="auto"/>
        <w:ind w:left="0" w:right="-426" w:firstLine="0"/>
        <w:jc w:val="both"/>
        <w:rPr>
          <w:rFonts w:ascii="Palatino Linotype" w:hAnsi="Palatino Linotype"/>
        </w:rPr>
      </w:pPr>
      <w:r w:rsidRPr="009E7976">
        <w:rPr>
          <w:rFonts w:ascii="Palatino Linotype" w:eastAsia="Palatino Linotype" w:hAnsi="Palatino Linotype" w:cs="Palatino Linotype"/>
          <w:color w:val="000000"/>
        </w:rPr>
        <w:t xml:space="preserve">De lo anterior, se colige que el Acta de Entrega –Recepción fue firmada el veintitrés de febrero de dos mil veintidós, por lo que la información de su generación debió de ser realizada por el </w:t>
      </w:r>
      <w:r w:rsidRPr="009E7976">
        <w:rPr>
          <w:rFonts w:ascii="Palatino Linotype" w:eastAsia="Palatino Linotype" w:hAnsi="Palatino Linotype" w:cs="Palatino Linotype"/>
          <w:b/>
          <w:color w:val="000000"/>
        </w:rPr>
        <w:t xml:space="preserve">SUJETO OBLIGADO, </w:t>
      </w:r>
      <w:r w:rsidRPr="009E7976">
        <w:rPr>
          <w:rFonts w:ascii="Palatino Linotype" w:eastAsia="Palatino Linotype" w:hAnsi="Palatino Linotype" w:cs="Palatino Linotype"/>
          <w:color w:val="000000"/>
        </w:rPr>
        <w:t xml:space="preserve">situación por la cual </w:t>
      </w:r>
      <w:r w:rsidRPr="009E7976">
        <w:rPr>
          <w:rFonts w:ascii="Palatino Linotype" w:eastAsia="Palatino Linotype" w:hAnsi="Palatino Linotype" w:cs="Palatino Linotype"/>
        </w:rPr>
        <w:t>quedó</w:t>
      </w:r>
      <w:r w:rsidRPr="009E7976">
        <w:rPr>
          <w:rFonts w:ascii="Palatino Linotype" w:eastAsia="Palatino Linotype" w:hAnsi="Palatino Linotype" w:cs="Palatino Linotype"/>
          <w:color w:val="000000"/>
        </w:rPr>
        <w:t xml:space="preserve"> establecido la fuente </w:t>
      </w:r>
      <w:r w:rsidRPr="009E7976">
        <w:rPr>
          <w:rFonts w:ascii="Palatino Linotype" w:eastAsia="Palatino Linotype" w:hAnsi="Palatino Linotype" w:cs="Palatino Linotype"/>
          <w:color w:val="000000"/>
        </w:rPr>
        <w:lastRenderedPageBreak/>
        <w:t xml:space="preserve">obligacional del porque la Secretaría de Desarrollo Urbano e Infraestructura, debe de contar con la información solicitada. </w:t>
      </w:r>
    </w:p>
    <w:p w:rsidR="002C4BBC" w:rsidRPr="009E7976" w:rsidRDefault="002C4BBC" w:rsidP="009A2103">
      <w:pPr>
        <w:tabs>
          <w:tab w:val="left" w:pos="284"/>
        </w:tabs>
        <w:spacing w:line="360" w:lineRule="auto"/>
        <w:ind w:right="-426"/>
        <w:jc w:val="both"/>
        <w:rPr>
          <w:rFonts w:ascii="Palatino Linotype" w:hAnsi="Palatino Linotype"/>
        </w:rPr>
      </w:pPr>
    </w:p>
    <w:p w:rsidR="002C4BBC" w:rsidRPr="009E7976" w:rsidRDefault="005D0A09" w:rsidP="009A2103">
      <w:pPr>
        <w:numPr>
          <w:ilvl w:val="0"/>
          <w:numId w:val="1"/>
        </w:numPr>
        <w:tabs>
          <w:tab w:val="left" w:pos="284"/>
        </w:tabs>
        <w:spacing w:line="360" w:lineRule="auto"/>
        <w:ind w:left="0" w:right="-426" w:firstLine="0"/>
        <w:jc w:val="both"/>
        <w:rPr>
          <w:rFonts w:ascii="Palatino Linotype" w:hAnsi="Palatino Linotype"/>
        </w:rPr>
      </w:pPr>
      <w:r w:rsidRPr="009E7976">
        <w:rPr>
          <w:rFonts w:ascii="Palatino Linotype" w:eastAsia="Palatino Linotype" w:hAnsi="Palatino Linotype" w:cs="Palatino Linotype"/>
          <w:color w:val="000000"/>
        </w:rPr>
        <w:t xml:space="preserve">En esa línea, de debe de establecer que el </w:t>
      </w:r>
      <w:r w:rsidRPr="009E7976">
        <w:rPr>
          <w:rFonts w:ascii="Palatino Linotype" w:eastAsia="Palatino Linotype" w:hAnsi="Palatino Linotype" w:cs="Palatino Linotype"/>
          <w:b/>
          <w:color w:val="000000"/>
        </w:rPr>
        <w:t xml:space="preserve">SUJETO OBLIGADO por medio del informe justificado </w:t>
      </w:r>
      <w:r w:rsidRPr="009E7976">
        <w:rPr>
          <w:rFonts w:ascii="Palatino Linotype" w:eastAsia="Palatino Linotype" w:hAnsi="Palatino Linotype" w:cs="Palatino Linotype"/>
        </w:rPr>
        <w:t>informó</w:t>
      </w:r>
      <w:r w:rsidRPr="009E7976">
        <w:rPr>
          <w:rFonts w:ascii="Palatino Linotype" w:eastAsia="Palatino Linotype" w:hAnsi="Palatino Linotype" w:cs="Palatino Linotype"/>
          <w:color w:val="000000"/>
        </w:rPr>
        <w:t xml:space="preserve"> que se había dado la información que el </w:t>
      </w:r>
      <w:r w:rsidRPr="009E7976">
        <w:rPr>
          <w:rFonts w:ascii="Palatino Linotype" w:eastAsia="Palatino Linotype" w:hAnsi="Palatino Linotype" w:cs="Palatino Linotype"/>
          <w:b/>
          <w:color w:val="000000"/>
        </w:rPr>
        <w:t xml:space="preserve">RECURRENTE </w:t>
      </w:r>
      <w:r w:rsidRPr="009E7976">
        <w:rPr>
          <w:rFonts w:ascii="Palatino Linotype" w:eastAsia="Palatino Linotype" w:hAnsi="Palatino Linotype" w:cs="Palatino Linotype"/>
          <w:color w:val="000000"/>
        </w:rPr>
        <w:t>solicitaba, sin embargo el derec</w:t>
      </w:r>
      <w:r w:rsidR="00852AE5" w:rsidRPr="009E7976">
        <w:rPr>
          <w:rFonts w:ascii="Palatino Linotype" w:eastAsia="Palatino Linotype" w:hAnsi="Palatino Linotype" w:cs="Palatino Linotype"/>
          <w:color w:val="000000"/>
        </w:rPr>
        <w:t>ho de acceso a la información</w:t>
      </w:r>
      <w:r w:rsidRPr="009E7976">
        <w:rPr>
          <w:rFonts w:ascii="Palatino Linotype" w:eastAsia="Palatino Linotype" w:hAnsi="Palatino Linotype" w:cs="Palatino Linotype"/>
          <w:color w:val="000000"/>
        </w:rPr>
        <w:t xml:space="preserve"> fue colmado</w:t>
      </w:r>
      <w:r w:rsidR="00852AE5" w:rsidRPr="009E7976">
        <w:rPr>
          <w:rFonts w:ascii="Palatino Linotype" w:eastAsia="Palatino Linotype" w:hAnsi="Palatino Linotype" w:cs="Palatino Linotype"/>
          <w:color w:val="000000"/>
        </w:rPr>
        <w:t xml:space="preserve"> parcialmente</w:t>
      </w:r>
      <w:r w:rsidRPr="009E7976">
        <w:rPr>
          <w:rFonts w:ascii="Palatino Linotype" w:eastAsia="Palatino Linotype" w:hAnsi="Palatino Linotype" w:cs="Palatino Linotype"/>
          <w:color w:val="000000"/>
        </w:rPr>
        <w:t xml:space="preserve">, toda vez que el </w:t>
      </w:r>
      <w:r w:rsidRPr="009E7976">
        <w:rPr>
          <w:rFonts w:ascii="Palatino Linotype" w:eastAsia="Palatino Linotype" w:hAnsi="Palatino Linotype" w:cs="Palatino Linotype"/>
          <w:b/>
          <w:color w:val="000000"/>
        </w:rPr>
        <w:t xml:space="preserve">SUJETO OBLIGADO </w:t>
      </w:r>
      <w:r w:rsidR="00852AE5" w:rsidRPr="009E7976">
        <w:rPr>
          <w:rFonts w:ascii="Palatino Linotype" w:eastAsia="Palatino Linotype" w:hAnsi="Palatino Linotype" w:cs="Palatino Linotype"/>
          <w:b/>
          <w:color w:val="000000"/>
        </w:rPr>
        <w:t xml:space="preserve">solo entrego el acta </w:t>
      </w:r>
      <w:r w:rsidRPr="009E7976">
        <w:rPr>
          <w:rFonts w:ascii="Palatino Linotype" w:eastAsia="Palatino Linotype" w:hAnsi="Palatino Linotype" w:cs="Palatino Linotype"/>
          <w:color w:val="000000"/>
        </w:rPr>
        <w:t xml:space="preserve">de </w:t>
      </w:r>
      <w:r w:rsidRPr="009E7976">
        <w:rPr>
          <w:rFonts w:ascii="Palatino Linotype" w:eastAsia="Palatino Linotype" w:hAnsi="Palatino Linotype" w:cs="Palatino Linotype"/>
          <w:b/>
          <w:color w:val="000000"/>
        </w:rPr>
        <w:t>entrega-recepción total o definitiva</w:t>
      </w:r>
      <w:r w:rsidRPr="009E7976">
        <w:rPr>
          <w:rFonts w:ascii="Palatino Linotype" w:eastAsia="Palatino Linotype" w:hAnsi="Palatino Linotype" w:cs="Palatino Linotype"/>
          <w:color w:val="000000"/>
        </w:rPr>
        <w:t xml:space="preserve"> que se realizó en el mes de febrero de dos mil veintidós</w:t>
      </w:r>
      <w:r w:rsidR="00852AE5" w:rsidRPr="009E7976">
        <w:rPr>
          <w:rFonts w:ascii="Palatino Linotype" w:eastAsia="Palatino Linotype" w:hAnsi="Palatino Linotype" w:cs="Palatino Linotype"/>
          <w:color w:val="000000"/>
        </w:rPr>
        <w:t xml:space="preserve">, sin embargo no entrego los documentos que integran a la misma, </w:t>
      </w:r>
      <w:r w:rsidRPr="009E7976">
        <w:rPr>
          <w:rFonts w:ascii="Palatino Linotype" w:eastAsia="Palatino Linotype" w:hAnsi="Palatino Linotype" w:cs="Palatino Linotype"/>
          <w:color w:val="000000"/>
        </w:rPr>
        <w:t xml:space="preserve"> por lo cual </w:t>
      </w:r>
      <w:r w:rsidR="00852AE5" w:rsidRPr="009E7976">
        <w:rPr>
          <w:rFonts w:ascii="Palatino Linotype" w:eastAsia="Palatino Linotype" w:hAnsi="Palatino Linotype" w:cs="Palatino Linotype"/>
          <w:color w:val="000000"/>
        </w:rPr>
        <w:t xml:space="preserve">para colmar el derecho de acceso a la información del </w:t>
      </w:r>
      <w:r w:rsidR="00852AE5" w:rsidRPr="009E7976">
        <w:rPr>
          <w:rFonts w:ascii="Palatino Linotype" w:eastAsia="Palatino Linotype" w:hAnsi="Palatino Linotype" w:cs="Palatino Linotype"/>
          <w:b/>
          <w:color w:val="000000"/>
        </w:rPr>
        <w:t xml:space="preserve">RECURRENTE </w:t>
      </w:r>
      <w:r w:rsidR="00852AE5" w:rsidRPr="009E7976">
        <w:rPr>
          <w:rFonts w:ascii="Palatino Linotype" w:eastAsia="Palatino Linotype" w:hAnsi="Palatino Linotype" w:cs="Palatino Linotype"/>
          <w:color w:val="000000"/>
        </w:rPr>
        <w:t>se deberá de hacer entrega de la información que se genera previo a la entrega definitiva de la obra referida en la solicitud de información</w:t>
      </w:r>
      <w:r w:rsidRPr="009E7976">
        <w:rPr>
          <w:rFonts w:ascii="Palatino Linotype" w:eastAsia="Palatino Linotype" w:hAnsi="Palatino Linotype" w:cs="Palatino Linotype"/>
          <w:color w:val="000000"/>
        </w:rPr>
        <w:t xml:space="preserve">. </w:t>
      </w:r>
    </w:p>
    <w:p w:rsidR="002C4BBC" w:rsidRPr="009E7976" w:rsidRDefault="002C4BBC" w:rsidP="009A2103">
      <w:pPr>
        <w:pBdr>
          <w:top w:val="nil"/>
          <w:left w:val="nil"/>
          <w:bottom w:val="nil"/>
          <w:right w:val="nil"/>
          <w:between w:val="nil"/>
        </w:pBdr>
        <w:ind w:left="720" w:right="-426"/>
        <w:rPr>
          <w:rFonts w:ascii="Palatino Linotype" w:eastAsia="Palatino Linotype" w:hAnsi="Palatino Linotype" w:cs="Palatino Linotype"/>
          <w:color w:val="000000"/>
        </w:rPr>
      </w:pPr>
    </w:p>
    <w:p w:rsidR="002C4BBC" w:rsidRPr="009E7976" w:rsidRDefault="005D0A09" w:rsidP="009A2103">
      <w:pPr>
        <w:numPr>
          <w:ilvl w:val="0"/>
          <w:numId w:val="1"/>
        </w:numPr>
        <w:tabs>
          <w:tab w:val="left" w:pos="284"/>
        </w:tabs>
        <w:spacing w:line="360" w:lineRule="auto"/>
        <w:ind w:left="0" w:right="-426" w:firstLine="0"/>
        <w:jc w:val="both"/>
        <w:rPr>
          <w:rFonts w:ascii="Palatino Linotype" w:hAnsi="Palatino Linotype"/>
        </w:rPr>
      </w:pPr>
      <w:r w:rsidRPr="009E7976">
        <w:rPr>
          <w:rFonts w:ascii="Palatino Linotype" w:eastAsia="Palatino Linotype" w:hAnsi="Palatino Linotype" w:cs="Palatino Linotype"/>
          <w:color w:val="000000"/>
        </w:rPr>
        <w:t xml:space="preserve">En ese sentido, se establece que para colmar el derecho de acceso a la información del </w:t>
      </w:r>
      <w:r w:rsidRPr="009E7976">
        <w:rPr>
          <w:rFonts w:ascii="Palatino Linotype" w:eastAsia="Palatino Linotype" w:hAnsi="Palatino Linotype" w:cs="Palatino Linotype"/>
          <w:b/>
          <w:color w:val="000000"/>
        </w:rPr>
        <w:t xml:space="preserve">RECURRENTE </w:t>
      </w:r>
      <w:r w:rsidRPr="009E7976">
        <w:rPr>
          <w:rFonts w:ascii="Palatino Linotype" w:eastAsia="Palatino Linotype" w:hAnsi="Palatino Linotype" w:cs="Palatino Linotype"/>
          <w:color w:val="000000"/>
        </w:rPr>
        <w:t xml:space="preserve">el </w:t>
      </w:r>
      <w:r w:rsidRPr="009E7976">
        <w:rPr>
          <w:rFonts w:ascii="Palatino Linotype" w:eastAsia="Palatino Linotype" w:hAnsi="Palatino Linotype" w:cs="Palatino Linotype"/>
          <w:b/>
          <w:color w:val="000000"/>
        </w:rPr>
        <w:t xml:space="preserve">SUJETO OBLIGADO </w:t>
      </w:r>
      <w:r w:rsidRPr="009E7976">
        <w:rPr>
          <w:rFonts w:ascii="Palatino Linotype" w:eastAsia="Palatino Linotype" w:hAnsi="Palatino Linotype" w:cs="Palatino Linotype"/>
          <w:color w:val="000000"/>
        </w:rPr>
        <w:t xml:space="preserve">deberá de entregar </w:t>
      </w:r>
      <w:r w:rsidR="009A2103" w:rsidRPr="009E7976">
        <w:rPr>
          <w:rFonts w:ascii="Palatino Linotype" w:eastAsia="Palatino Linotype" w:hAnsi="Palatino Linotype" w:cs="Palatino Linotype"/>
          <w:color w:val="000000"/>
        </w:rPr>
        <w:t>la</w:t>
      </w:r>
      <w:r w:rsidRPr="009E7976">
        <w:rPr>
          <w:rFonts w:ascii="Palatino Linotype" w:eastAsia="Palatino Linotype" w:hAnsi="Palatino Linotype" w:cs="Palatino Linotype"/>
          <w:color w:val="000000"/>
        </w:rPr>
        <w:t xml:space="preserve"> información que se generó por la entrega recepción total o definitiva de las obras realizadas al Conjunto Urbano Villas del Campo. </w:t>
      </w:r>
    </w:p>
    <w:p w:rsidR="002C4BBC" w:rsidRPr="009E7976" w:rsidRDefault="002C4BBC" w:rsidP="009A2103">
      <w:pPr>
        <w:pBdr>
          <w:top w:val="nil"/>
          <w:left w:val="nil"/>
          <w:bottom w:val="nil"/>
          <w:right w:val="nil"/>
          <w:between w:val="nil"/>
        </w:pBdr>
        <w:ind w:left="720" w:right="-426"/>
        <w:rPr>
          <w:rFonts w:ascii="Palatino Linotype" w:eastAsia="Palatino Linotype" w:hAnsi="Palatino Linotype" w:cs="Palatino Linotype"/>
          <w:color w:val="000000"/>
        </w:rPr>
      </w:pPr>
    </w:p>
    <w:p w:rsidR="002C4BBC" w:rsidRPr="009E7976" w:rsidRDefault="005D0A09" w:rsidP="009A2103">
      <w:pPr>
        <w:numPr>
          <w:ilvl w:val="0"/>
          <w:numId w:val="1"/>
        </w:numPr>
        <w:tabs>
          <w:tab w:val="left" w:pos="284"/>
        </w:tabs>
        <w:spacing w:line="360" w:lineRule="auto"/>
        <w:ind w:left="0" w:right="-426" w:firstLine="0"/>
        <w:jc w:val="both"/>
        <w:rPr>
          <w:rFonts w:ascii="Palatino Linotype" w:hAnsi="Palatino Linotype"/>
        </w:rPr>
      </w:pPr>
      <w:r w:rsidRPr="009E7976">
        <w:rPr>
          <w:rFonts w:ascii="Palatino Linotype" w:eastAsia="Palatino Linotype" w:hAnsi="Palatino Linotype" w:cs="Palatino Linotype"/>
          <w:color w:val="000000"/>
        </w:rPr>
        <w:t xml:space="preserve">De lo anterior,  se debe de analizar los datos que de manera enunciativa más no limitativa pudieran encontrarse inmersos en los documentos que entregue el </w:t>
      </w:r>
      <w:r w:rsidRPr="009E7976">
        <w:rPr>
          <w:rFonts w:ascii="Palatino Linotype" w:eastAsia="Palatino Linotype" w:hAnsi="Palatino Linotype" w:cs="Palatino Linotype"/>
          <w:b/>
          <w:color w:val="000000"/>
        </w:rPr>
        <w:t xml:space="preserve">SUJETO OBLIGADO </w:t>
      </w:r>
      <w:r w:rsidRPr="009E7976">
        <w:rPr>
          <w:rFonts w:ascii="Palatino Linotype" w:eastAsia="Palatino Linotype" w:hAnsi="Palatino Linotype" w:cs="Palatino Linotype"/>
          <w:color w:val="000000"/>
        </w:rPr>
        <w:t xml:space="preserve">para colmar el derecho de acceso a la información del </w:t>
      </w:r>
      <w:r w:rsidRPr="009E7976">
        <w:rPr>
          <w:rFonts w:ascii="Palatino Linotype" w:eastAsia="Palatino Linotype" w:hAnsi="Palatino Linotype" w:cs="Palatino Linotype"/>
          <w:b/>
          <w:color w:val="000000"/>
        </w:rPr>
        <w:t xml:space="preserve">RECURRENTE. </w:t>
      </w:r>
    </w:p>
    <w:p w:rsidR="002C4BBC" w:rsidRPr="009E7976" w:rsidRDefault="002C4BBC" w:rsidP="009A2103">
      <w:pPr>
        <w:pBdr>
          <w:top w:val="nil"/>
          <w:left w:val="nil"/>
          <w:bottom w:val="nil"/>
          <w:right w:val="nil"/>
          <w:between w:val="nil"/>
        </w:pBdr>
        <w:ind w:left="720" w:right="-426"/>
        <w:rPr>
          <w:rFonts w:ascii="Palatino Linotype" w:eastAsia="Palatino Linotype" w:hAnsi="Palatino Linotype" w:cs="Palatino Linotype"/>
          <w:color w:val="000000"/>
        </w:rPr>
      </w:pPr>
    </w:p>
    <w:p w:rsidR="002C4BBC" w:rsidRPr="009E7976" w:rsidRDefault="005D0A09" w:rsidP="009A2103">
      <w:pPr>
        <w:spacing w:line="360" w:lineRule="auto"/>
        <w:ind w:right="-426"/>
        <w:jc w:val="both"/>
        <w:rPr>
          <w:rFonts w:ascii="Palatino Linotype" w:eastAsia="Palatino Linotype" w:hAnsi="Palatino Linotype" w:cs="Palatino Linotype"/>
          <w:color w:val="000000"/>
        </w:rPr>
      </w:pPr>
      <w:r w:rsidRPr="009E7976">
        <w:rPr>
          <w:rFonts w:ascii="Palatino Linotype" w:eastAsia="Palatino Linotype" w:hAnsi="Palatino Linotype" w:cs="Palatino Linotype"/>
          <w:b/>
          <w:color w:val="000000"/>
        </w:rPr>
        <w:t>Registro Federal de Contribuyentes</w:t>
      </w:r>
      <w:r w:rsidRPr="009E7976">
        <w:rPr>
          <w:rFonts w:ascii="Palatino Linotype" w:eastAsia="Palatino Linotype" w:hAnsi="Palatino Linotype" w:cs="Palatino Linotype"/>
          <w:color w:val="000000"/>
        </w:rPr>
        <w:t xml:space="preserve"> (RFC)</w:t>
      </w:r>
    </w:p>
    <w:p w:rsidR="002C4BBC" w:rsidRPr="009E7976" w:rsidRDefault="005D0A09" w:rsidP="009A2103">
      <w:pPr>
        <w:numPr>
          <w:ilvl w:val="0"/>
          <w:numId w:val="1"/>
        </w:numPr>
        <w:tabs>
          <w:tab w:val="left" w:pos="284"/>
        </w:tabs>
        <w:spacing w:line="360" w:lineRule="auto"/>
        <w:ind w:left="0" w:right="-426" w:firstLine="0"/>
        <w:jc w:val="both"/>
        <w:rPr>
          <w:rFonts w:ascii="Palatino Linotype" w:eastAsia="Palatino Linotype" w:hAnsi="Palatino Linotype" w:cs="Palatino Linotype"/>
          <w:color w:val="000000"/>
        </w:rPr>
      </w:pPr>
      <w:r w:rsidRPr="009E7976">
        <w:rPr>
          <w:rFonts w:ascii="Palatino Linotype" w:eastAsia="Palatino Linotype" w:hAnsi="Palatino Linotype" w:cs="Palatino Linotype"/>
        </w:rPr>
        <w:t>Las</w:t>
      </w:r>
      <w:r w:rsidRPr="009E7976">
        <w:rPr>
          <w:rFonts w:ascii="Palatino Linotype" w:eastAsia="Palatino Linotype" w:hAnsi="Palatino Linotype" w:cs="Palatino Linotype"/>
          <w:color w:val="000000"/>
        </w:rPr>
        <w:t xml:space="preserve"> </w:t>
      </w:r>
      <w:r w:rsidRPr="009E7976">
        <w:rPr>
          <w:rFonts w:ascii="Palatino Linotype" w:eastAsia="Palatino Linotype" w:hAnsi="Palatino Linotype" w:cs="Palatino Linotype"/>
        </w:rPr>
        <w:t>personas</w:t>
      </w:r>
      <w:r w:rsidRPr="009E7976">
        <w:rPr>
          <w:rFonts w:ascii="Palatino Linotype" w:eastAsia="Palatino Linotype" w:hAnsi="Palatino Linotype" w:cs="Palatino Linotype"/>
          <w:color w:val="000000"/>
        </w:rPr>
        <w:t xml:space="preserve"> físicas que deban presentar declaraciones periódicas o que están obligadas a expedir comprobantes fiscales, tienen que solicitar su inscripción en el Registro </w:t>
      </w:r>
      <w:r w:rsidRPr="009E7976">
        <w:rPr>
          <w:rFonts w:ascii="Palatino Linotype" w:eastAsia="Palatino Linotype" w:hAnsi="Palatino Linotype" w:cs="Palatino Linotype"/>
          <w:color w:val="000000"/>
        </w:rPr>
        <w:lastRenderedPageBreak/>
        <w:t>Federal de Contribuyentes, esta inscripción es realizada por el Servicio de Administración Tributaria, quien entrega una cédula de identificación fiscal en donde consta la clave que asigna este órgano desconcentrado de la Secretaría de Hacienda y Crédito Público, de acuerdo con el artículo 27 del Código Fiscal de la Federación.</w:t>
      </w:r>
    </w:p>
    <w:p w:rsidR="002C4BBC" w:rsidRPr="009E7976" w:rsidRDefault="002C4BBC" w:rsidP="009A2103">
      <w:pPr>
        <w:spacing w:line="360" w:lineRule="auto"/>
        <w:ind w:right="-426"/>
        <w:jc w:val="both"/>
        <w:rPr>
          <w:rFonts w:ascii="Palatino Linotype" w:eastAsia="Palatino Linotype" w:hAnsi="Palatino Linotype" w:cs="Palatino Linotype"/>
          <w:color w:val="000000"/>
        </w:rPr>
      </w:pPr>
    </w:p>
    <w:p w:rsidR="002C4BBC" w:rsidRPr="009E7976" w:rsidRDefault="005D0A09" w:rsidP="009A2103">
      <w:pPr>
        <w:numPr>
          <w:ilvl w:val="0"/>
          <w:numId w:val="1"/>
        </w:numPr>
        <w:tabs>
          <w:tab w:val="left" w:pos="284"/>
        </w:tabs>
        <w:spacing w:line="360" w:lineRule="auto"/>
        <w:ind w:left="0" w:right="-426" w:firstLine="0"/>
        <w:jc w:val="both"/>
        <w:rPr>
          <w:rFonts w:ascii="Palatino Linotype" w:eastAsia="Palatino Linotype" w:hAnsi="Palatino Linotype" w:cs="Palatino Linotype"/>
          <w:color w:val="000000"/>
        </w:rPr>
      </w:pPr>
      <w:r w:rsidRPr="009E7976">
        <w:rPr>
          <w:rFonts w:ascii="Palatino Linotype" w:eastAsia="Palatino Linotype" w:hAnsi="Palatino Linotype" w:cs="Palatino Linotype"/>
          <w:color w:val="000000"/>
        </w:rPr>
        <w:t xml:space="preserve">De acuerdo con lo establecido en el artículo en comento, esta clave se compone de trece caracteres </w:t>
      </w:r>
      <w:r w:rsidRPr="009E7976">
        <w:rPr>
          <w:rFonts w:ascii="Palatino Linotype" w:eastAsia="Palatino Linotype" w:hAnsi="Palatino Linotype" w:cs="Palatino Linotype"/>
        </w:rPr>
        <w:t>alfanuméricos</w:t>
      </w:r>
      <w:r w:rsidRPr="009E7976">
        <w:rPr>
          <w:rFonts w:ascii="Palatino Linotype" w:eastAsia="Palatino Linotype" w:hAnsi="Palatino Linotype" w:cs="Palatino Linotype"/>
          <w:color w:val="000000"/>
        </w:rPr>
        <w:t>, con datos obtenidos de los apellidos, nombre (s), fecha de nacimiento del titular, más una homoclave que establece el sistema automático del Servicio de Administración Tributaria.</w:t>
      </w:r>
    </w:p>
    <w:p w:rsidR="002C4BBC" w:rsidRPr="009E7976" w:rsidRDefault="002C4BBC" w:rsidP="009A2103">
      <w:pPr>
        <w:tabs>
          <w:tab w:val="left" w:pos="284"/>
        </w:tabs>
        <w:spacing w:line="360" w:lineRule="auto"/>
        <w:ind w:right="-426"/>
        <w:jc w:val="both"/>
        <w:rPr>
          <w:rFonts w:ascii="Palatino Linotype" w:eastAsia="Palatino Linotype" w:hAnsi="Palatino Linotype" w:cs="Palatino Linotype"/>
          <w:color w:val="000000"/>
        </w:rPr>
      </w:pPr>
    </w:p>
    <w:p w:rsidR="002C4BBC" w:rsidRPr="009E7976" w:rsidRDefault="005D0A09" w:rsidP="009A2103">
      <w:pPr>
        <w:numPr>
          <w:ilvl w:val="0"/>
          <w:numId w:val="1"/>
        </w:numPr>
        <w:tabs>
          <w:tab w:val="left" w:pos="284"/>
        </w:tabs>
        <w:spacing w:line="360" w:lineRule="auto"/>
        <w:ind w:left="0" w:right="-426" w:firstLine="0"/>
        <w:jc w:val="both"/>
        <w:rPr>
          <w:rFonts w:ascii="Palatino Linotype" w:eastAsia="Palatino Linotype" w:hAnsi="Palatino Linotype" w:cs="Palatino Linotype"/>
          <w:color w:val="000000"/>
        </w:rPr>
      </w:pPr>
      <w:r w:rsidRPr="009E7976">
        <w:rPr>
          <w:rFonts w:ascii="Palatino Linotype" w:eastAsia="Palatino Linotype" w:hAnsi="Palatino Linotype" w:cs="Palatino Linotype"/>
        </w:rPr>
        <w:t>Ahora</w:t>
      </w:r>
      <w:r w:rsidRPr="009E7976">
        <w:rPr>
          <w:rFonts w:ascii="Palatino Linotype" w:eastAsia="Palatino Linotype" w:hAnsi="Palatino Linotype" w:cs="Palatino Linotype"/>
          <w:color w:val="000000"/>
        </w:rPr>
        <w:t xml:space="preserve"> </w:t>
      </w:r>
      <w:r w:rsidRPr="009E7976">
        <w:rPr>
          <w:rFonts w:ascii="Palatino Linotype" w:eastAsia="Palatino Linotype" w:hAnsi="Palatino Linotype" w:cs="Palatino Linotype"/>
        </w:rPr>
        <w:t>bien</w:t>
      </w:r>
      <w:r w:rsidRPr="009E7976">
        <w:rPr>
          <w:rFonts w:ascii="Palatino Linotype" w:eastAsia="Palatino Linotype" w:hAnsi="Palatino Linotype" w:cs="Palatino Linotype"/>
          <w:color w:val="000000"/>
        </w:rPr>
        <w:t>, la clave del Registro Federal de Contribuyentes es el medio de control que tiene la Secretaría de Hacienda y Crédito Público, a través del Servicio de Administración Tributaria, para exigir y vigilar el cumplimiento de las obligaciones fiscales de los contribuyentes; mientras que los particulares tramitan dicho dato, con el único propósito de realizar mediante esa clave de identificación, operaciones o actividades de naturaleza fiscal.</w:t>
      </w:r>
    </w:p>
    <w:p w:rsidR="002C4BBC" w:rsidRPr="009E7976" w:rsidRDefault="002C4BBC" w:rsidP="009A2103">
      <w:pPr>
        <w:spacing w:line="360" w:lineRule="auto"/>
        <w:ind w:right="-426"/>
        <w:jc w:val="both"/>
        <w:rPr>
          <w:rFonts w:ascii="Palatino Linotype" w:eastAsia="Palatino Linotype" w:hAnsi="Palatino Linotype" w:cs="Palatino Linotype"/>
          <w:color w:val="000000"/>
        </w:rPr>
      </w:pPr>
    </w:p>
    <w:p w:rsidR="002C4BBC" w:rsidRPr="009E7976" w:rsidRDefault="005D0A09" w:rsidP="009A2103">
      <w:pPr>
        <w:numPr>
          <w:ilvl w:val="0"/>
          <w:numId w:val="1"/>
        </w:numPr>
        <w:tabs>
          <w:tab w:val="left" w:pos="284"/>
        </w:tabs>
        <w:spacing w:line="360" w:lineRule="auto"/>
        <w:ind w:left="0" w:right="-426" w:firstLine="0"/>
        <w:jc w:val="both"/>
        <w:rPr>
          <w:rFonts w:ascii="Palatino Linotype" w:eastAsia="Palatino Linotype" w:hAnsi="Palatino Linotype" w:cs="Palatino Linotype"/>
          <w:color w:val="000000"/>
        </w:rPr>
      </w:pPr>
      <w:r w:rsidRPr="009E7976">
        <w:rPr>
          <w:rFonts w:ascii="Palatino Linotype" w:eastAsia="Palatino Linotype" w:hAnsi="Palatino Linotype" w:cs="Palatino Linotype"/>
        </w:rPr>
        <w:t>Conforme</w:t>
      </w:r>
      <w:r w:rsidRPr="009E7976">
        <w:rPr>
          <w:rFonts w:ascii="Palatino Linotype" w:eastAsia="Palatino Linotype" w:hAnsi="Palatino Linotype" w:cs="Palatino Linotype"/>
          <w:color w:val="000000"/>
        </w:rPr>
        <w:t xml:space="preserve"> a lo expuesto, el Registro Federal de Contribuyentes, es un dato personal, ya que hace a las personas físicas identificables, además de que las relaciona como contribuyentes de las autoridades fiscales. Es de destacar que dicho dato únicamente sirve para efectos fiscales y pago de </w:t>
      </w:r>
      <w:r w:rsidRPr="009E7976">
        <w:rPr>
          <w:rFonts w:ascii="Palatino Linotype" w:eastAsia="Palatino Linotype" w:hAnsi="Palatino Linotype" w:cs="Palatino Linotype"/>
        </w:rPr>
        <w:t>contribuciones</w:t>
      </w:r>
      <w:r w:rsidRPr="009E7976">
        <w:rPr>
          <w:rFonts w:ascii="Palatino Linotype" w:eastAsia="Palatino Linotype" w:hAnsi="Palatino Linotype" w:cs="Palatino Linotype"/>
          <w:color w:val="000000"/>
        </w:rPr>
        <w:t xml:space="preserve">, por lo que se trata de un dato relevante únicamente para las personas involucradas, en el pago de estos, en el presente caso, del pago del Impuesto Sobre el Producto del Trabajo. </w:t>
      </w:r>
    </w:p>
    <w:p w:rsidR="002C4BBC" w:rsidRPr="009E7976" w:rsidRDefault="002C4BBC" w:rsidP="009A2103">
      <w:pPr>
        <w:spacing w:line="360" w:lineRule="auto"/>
        <w:ind w:right="-426"/>
        <w:jc w:val="both"/>
        <w:rPr>
          <w:rFonts w:ascii="Palatino Linotype" w:eastAsia="Palatino Linotype" w:hAnsi="Palatino Linotype" w:cs="Palatino Linotype"/>
          <w:color w:val="000000"/>
        </w:rPr>
      </w:pPr>
    </w:p>
    <w:p w:rsidR="002C4BBC" w:rsidRPr="009E7976" w:rsidRDefault="005D0A09" w:rsidP="009A2103">
      <w:pPr>
        <w:numPr>
          <w:ilvl w:val="0"/>
          <w:numId w:val="1"/>
        </w:numPr>
        <w:tabs>
          <w:tab w:val="left" w:pos="284"/>
        </w:tabs>
        <w:spacing w:line="360" w:lineRule="auto"/>
        <w:ind w:left="0" w:right="-426" w:firstLine="0"/>
        <w:jc w:val="both"/>
        <w:rPr>
          <w:rFonts w:ascii="Palatino Linotype" w:eastAsia="Palatino Linotype" w:hAnsi="Palatino Linotype" w:cs="Palatino Linotype"/>
          <w:color w:val="000000"/>
        </w:rPr>
      </w:pPr>
      <w:r w:rsidRPr="009E7976">
        <w:rPr>
          <w:rFonts w:ascii="Palatino Linotype" w:eastAsia="Palatino Linotype" w:hAnsi="Palatino Linotype" w:cs="Palatino Linotype"/>
        </w:rPr>
        <w:t>Lo</w:t>
      </w:r>
      <w:r w:rsidRPr="009E7976">
        <w:rPr>
          <w:rFonts w:ascii="Palatino Linotype" w:eastAsia="Palatino Linotype" w:hAnsi="Palatino Linotype" w:cs="Palatino Linotype"/>
          <w:color w:val="000000"/>
        </w:rPr>
        <w:t xml:space="preserve"> anterior, resulta congruente con el Criterio 19/17 emitido por el Instituto Nacional de </w:t>
      </w:r>
      <w:r w:rsidRPr="009E7976">
        <w:rPr>
          <w:rFonts w:ascii="Palatino Linotype" w:eastAsia="Palatino Linotype" w:hAnsi="Palatino Linotype" w:cs="Palatino Linotype"/>
        </w:rPr>
        <w:t>Transparencia</w:t>
      </w:r>
      <w:r w:rsidRPr="009E7976">
        <w:rPr>
          <w:rFonts w:ascii="Palatino Linotype" w:eastAsia="Palatino Linotype" w:hAnsi="Palatino Linotype" w:cs="Palatino Linotype"/>
          <w:color w:val="000000"/>
        </w:rPr>
        <w:t>, Acceso a la Información y Protección de Datos Personales, en el cual se señala lo siguiente:</w:t>
      </w:r>
    </w:p>
    <w:p w:rsidR="00BD35B0" w:rsidRPr="009E7976" w:rsidRDefault="00BD35B0" w:rsidP="00BD35B0">
      <w:pPr>
        <w:tabs>
          <w:tab w:val="left" w:pos="284"/>
        </w:tabs>
        <w:spacing w:line="360" w:lineRule="auto"/>
        <w:ind w:right="-426"/>
        <w:jc w:val="both"/>
        <w:rPr>
          <w:rFonts w:ascii="Palatino Linotype" w:eastAsia="Palatino Linotype" w:hAnsi="Palatino Linotype" w:cs="Palatino Linotype"/>
          <w:color w:val="000000"/>
        </w:rPr>
      </w:pPr>
    </w:p>
    <w:p w:rsidR="002C4BBC" w:rsidRPr="009E7976" w:rsidRDefault="005D0A09" w:rsidP="00BD35B0">
      <w:pPr>
        <w:ind w:left="1134"/>
        <w:jc w:val="both"/>
        <w:rPr>
          <w:rFonts w:ascii="Palatino Linotype" w:eastAsia="Palatino Linotype" w:hAnsi="Palatino Linotype" w:cs="Palatino Linotype"/>
          <w:i/>
          <w:color w:val="000000"/>
        </w:rPr>
      </w:pPr>
      <w:r w:rsidRPr="009E7976">
        <w:rPr>
          <w:rFonts w:ascii="Palatino Linotype" w:eastAsia="Palatino Linotype" w:hAnsi="Palatino Linotype" w:cs="Palatino Linotype"/>
          <w:i/>
          <w:color w:val="000000"/>
        </w:rPr>
        <w:t>“</w:t>
      </w:r>
      <w:r w:rsidRPr="009E7976">
        <w:rPr>
          <w:rFonts w:ascii="Palatino Linotype" w:eastAsia="Palatino Linotype" w:hAnsi="Palatino Linotype" w:cs="Palatino Linotype"/>
          <w:b/>
          <w:i/>
          <w:color w:val="000000"/>
        </w:rPr>
        <w:t>Registro Federal de Contribuyentes (RFC) de personas físicas</w:t>
      </w:r>
      <w:r w:rsidRPr="009E7976">
        <w:rPr>
          <w:rFonts w:ascii="Palatino Linotype" w:eastAsia="Palatino Linotype" w:hAnsi="Palatino Linotype" w:cs="Palatino Linotype"/>
          <w:i/>
          <w:color w:val="000000"/>
        </w:rPr>
        <w:t>. El RFC es una clave de carácter fiscal, única e irrepetible, que permite identificar al titular, su edad y fecha de nacimiento, por lo que es un dato personal de carácter confidencial.”</w:t>
      </w:r>
    </w:p>
    <w:p w:rsidR="002C4BBC" w:rsidRPr="009E7976" w:rsidRDefault="002C4BBC" w:rsidP="009A2103">
      <w:pPr>
        <w:ind w:left="1134" w:right="-426"/>
        <w:jc w:val="both"/>
        <w:rPr>
          <w:rFonts w:ascii="Palatino Linotype" w:eastAsia="Palatino Linotype" w:hAnsi="Palatino Linotype" w:cs="Palatino Linotype"/>
          <w:color w:val="000000"/>
        </w:rPr>
      </w:pPr>
    </w:p>
    <w:p w:rsidR="002C4BBC" w:rsidRPr="009E7976" w:rsidRDefault="005D0A09" w:rsidP="009A2103">
      <w:pPr>
        <w:numPr>
          <w:ilvl w:val="0"/>
          <w:numId w:val="1"/>
        </w:numPr>
        <w:tabs>
          <w:tab w:val="left" w:pos="284"/>
        </w:tabs>
        <w:spacing w:line="360" w:lineRule="auto"/>
        <w:ind w:left="0" w:right="-426" w:firstLine="0"/>
        <w:jc w:val="both"/>
        <w:rPr>
          <w:rFonts w:ascii="Palatino Linotype" w:eastAsia="Palatino Linotype" w:hAnsi="Palatino Linotype" w:cs="Palatino Linotype"/>
          <w:color w:val="000000"/>
        </w:rPr>
      </w:pPr>
      <w:r w:rsidRPr="009E7976">
        <w:rPr>
          <w:rFonts w:ascii="Palatino Linotype" w:eastAsia="Palatino Linotype" w:hAnsi="Palatino Linotype" w:cs="Palatino Linotype"/>
        </w:rPr>
        <w:t>De</w:t>
      </w:r>
      <w:r w:rsidRPr="009E7976">
        <w:rPr>
          <w:rFonts w:ascii="Palatino Linotype" w:eastAsia="Palatino Linotype" w:hAnsi="Palatino Linotype" w:cs="Palatino Linotype"/>
          <w:color w:val="000000"/>
        </w:rPr>
        <w:t xml:space="preserve"> tal suerte, el Registro Federal de Contribuyentes de los servidores públicos no guarda relación con la transparencia de los recursos públicos, así como tampoco con el desempeño laboral que pueda tener una persona, por lo que constituye un dato personal confidencial al actualizar el </w:t>
      </w:r>
      <w:r w:rsidRPr="009E7976">
        <w:rPr>
          <w:rFonts w:ascii="Palatino Linotype" w:eastAsia="Palatino Linotype" w:hAnsi="Palatino Linotype" w:cs="Palatino Linotype"/>
        </w:rPr>
        <w:t>supuesto</w:t>
      </w:r>
      <w:r w:rsidRPr="009E7976">
        <w:rPr>
          <w:rFonts w:ascii="Palatino Linotype" w:eastAsia="Palatino Linotype" w:hAnsi="Palatino Linotype" w:cs="Palatino Linotype"/>
          <w:color w:val="000000"/>
        </w:rPr>
        <w:t xml:space="preserve"> normativo del artículo 143, fracción I de la Ley de Transparencia y Acceso a la Información Pública del Estado de México y Municipios.</w:t>
      </w:r>
    </w:p>
    <w:p w:rsidR="002C4BBC" w:rsidRPr="009E7976" w:rsidRDefault="002C4BBC" w:rsidP="009A2103">
      <w:pPr>
        <w:spacing w:line="360" w:lineRule="auto"/>
        <w:ind w:right="-426"/>
        <w:jc w:val="both"/>
        <w:rPr>
          <w:rFonts w:ascii="Palatino Linotype" w:eastAsia="Palatino Linotype" w:hAnsi="Palatino Linotype" w:cs="Palatino Linotype"/>
          <w:color w:val="000000"/>
        </w:rPr>
      </w:pPr>
    </w:p>
    <w:p w:rsidR="002C4BBC" w:rsidRPr="009E7976" w:rsidRDefault="005D0A09" w:rsidP="009A2103">
      <w:pPr>
        <w:spacing w:line="360" w:lineRule="auto"/>
        <w:ind w:right="-426"/>
        <w:jc w:val="both"/>
        <w:rPr>
          <w:rFonts w:ascii="Palatino Linotype" w:eastAsia="Palatino Linotype" w:hAnsi="Palatino Linotype" w:cs="Palatino Linotype"/>
          <w:b/>
          <w:color w:val="000000"/>
        </w:rPr>
      </w:pPr>
      <w:r w:rsidRPr="009E7976">
        <w:rPr>
          <w:rFonts w:ascii="Palatino Linotype" w:eastAsia="Palatino Linotype" w:hAnsi="Palatino Linotype" w:cs="Palatino Linotype"/>
          <w:b/>
          <w:color w:val="000000"/>
        </w:rPr>
        <w:t>Clave única de Registro de Población –CURP-</w:t>
      </w:r>
    </w:p>
    <w:p w:rsidR="002C4BBC" w:rsidRPr="009E7976" w:rsidRDefault="005D0A09" w:rsidP="009A2103">
      <w:pPr>
        <w:numPr>
          <w:ilvl w:val="0"/>
          <w:numId w:val="1"/>
        </w:numPr>
        <w:tabs>
          <w:tab w:val="left" w:pos="284"/>
        </w:tabs>
        <w:spacing w:line="360" w:lineRule="auto"/>
        <w:ind w:left="0" w:right="-426" w:firstLine="0"/>
        <w:jc w:val="both"/>
        <w:rPr>
          <w:rFonts w:ascii="Palatino Linotype" w:eastAsia="Palatino Linotype" w:hAnsi="Palatino Linotype" w:cs="Palatino Linotype"/>
          <w:color w:val="000000"/>
        </w:rPr>
      </w:pPr>
      <w:r w:rsidRPr="009E7976">
        <w:rPr>
          <w:rFonts w:ascii="Palatino Linotype" w:eastAsia="Palatino Linotype" w:hAnsi="Palatino Linotype" w:cs="Palatino Linotype"/>
          <w:color w:val="000000"/>
        </w:rPr>
        <w:t xml:space="preserve">El artículo 36 de la Constitución Política de los Estados Unidos Mexicanos, dispone la obligación de los </w:t>
      </w:r>
      <w:r w:rsidRPr="009E7976">
        <w:rPr>
          <w:rFonts w:ascii="Palatino Linotype" w:eastAsia="Palatino Linotype" w:hAnsi="Palatino Linotype" w:cs="Palatino Linotype"/>
        </w:rPr>
        <w:t>ciudadanos</w:t>
      </w:r>
      <w:r w:rsidRPr="009E7976">
        <w:rPr>
          <w:rFonts w:ascii="Palatino Linotype" w:eastAsia="Palatino Linotype" w:hAnsi="Palatino Linotype" w:cs="Palatino Linotype"/>
          <w:color w:val="000000"/>
        </w:rPr>
        <w:t xml:space="preserve"> de inscribirse en el Registro Nacional de Ciudadanos. </w:t>
      </w:r>
    </w:p>
    <w:p w:rsidR="002C4BBC" w:rsidRPr="009E7976" w:rsidRDefault="002C4BBC" w:rsidP="009A2103">
      <w:pPr>
        <w:spacing w:line="360" w:lineRule="auto"/>
        <w:ind w:right="-426"/>
        <w:jc w:val="both"/>
        <w:rPr>
          <w:rFonts w:ascii="Palatino Linotype" w:eastAsia="Palatino Linotype" w:hAnsi="Palatino Linotype" w:cs="Palatino Linotype"/>
          <w:color w:val="000000"/>
        </w:rPr>
      </w:pPr>
    </w:p>
    <w:p w:rsidR="002C4BBC" w:rsidRPr="009E7976" w:rsidRDefault="005D0A09" w:rsidP="009A2103">
      <w:pPr>
        <w:numPr>
          <w:ilvl w:val="0"/>
          <w:numId w:val="1"/>
        </w:numPr>
        <w:tabs>
          <w:tab w:val="left" w:pos="284"/>
        </w:tabs>
        <w:spacing w:line="360" w:lineRule="auto"/>
        <w:ind w:left="0" w:right="-426" w:firstLine="0"/>
        <w:jc w:val="both"/>
        <w:rPr>
          <w:rFonts w:ascii="Palatino Linotype" w:eastAsia="Palatino Linotype" w:hAnsi="Palatino Linotype" w:cs="Palatino Linotype"/>
          <w:color w:val="000000"/>
        </w:rPr>
      </w:pPr>
      <w:r w:rsidRPr="009E7976">
        <w:rPr>
          <w:rFonts w:ascii="Palatino Linotype" w:eastAsia="Palatino Linotype" w:hAnsi="Palatino Linotype" w:cs="Palatino Linotype"/>
          <w:color w:val="000000"/>
        </w:rPr>
        <w:t xml:space="preserve">El artículo 85 de la Ley General de Población, prevé que corresponde a la Secretaría de Gobernación el </w:t>
      </w:r>
      <w:r w:rsidRPr="009E7976">
        <w:rPr>
          <w:rFonts w:ascii="Palatino Linotype" w:eastAsia="Palatino Linotype" w:hAnsi="Palatino Linotype" w:cs="Palatino Linotype"/>
        </w:rPr>
        <w:t>registro</w:t>
      </w:r>
      <w:r w:rsidRPr="009E7976">
        <w:rPr>
          <w:rFonts w:ascii="Palatino Linotype" w:eastAsia="Palatino Linotype" w:hAnsi="Palatino Linotype" w:cs="Palatino Linotype"/>
          <w:color w:val="000000"/>
        </w:rPr>
        <w:t xml:space="preserve"> y acreditación de la identidad de todas las personas residentes en el país y de los nacionales que residan en el extranjero.</w:t>
      </w:r>
    </w:p>
    <w:p w:rsidR="002C4BBC" w:rsidRPr="009E7976" w:rsidRDefault="002C4BBC" w:rsidP="009A2103">
      <w:pPr>
        <w:spacing w:line="360" w:lineRule="auto"/>
        <w:ind w:right="-426"/>
        <w:jc w:val="both"/>
        <w:rPr>
          <w:rFonts w:ascii="Palatino Linotype" w:eastAsia="Palatino Linotype" w:hAnsi="Palatino Linotype" w:cs="Palatino Linotype"/>
          <w:color w:val="000000"/>
        </w:rPr>
      </w:pPr>
    </w:p>
    <w:p w:rsidR="002C4BBC" w:rsidRPr="009E7976" w:rsidRDefault="005D0A09" w:rsidP="009A2103">
      <w:pPr>
        <w:numPr>
          <w:ilvl w:val="0"/>
          <w:numId w:val="1"/>
        </w:numPr>
        <w:tabs>
          <w:tab w:val="left" w:pos="284"/>
        </w:tabs>
        <w:spacing w:line="360" w:lineRule="auto"/>
        <w:ind w:left="0" w:right="-426" w:firstLine="0"/>
        <w:jc w:val="both"/>
        <w:rPr>
          <w:rFonts w:ascii="Palatino Linotype" w:eastAsia="Palatino Linotype" w:hAnsi="Palatino Linotype" w:cs="Palatino Linotype"/>
          <w:color w:val="000000"/>
        </w:rPr>
      </w:pPr>
      <w:r w:rsidRPr="009E7976">
        <w:rPr>
          <w:rFonts w:ascii="Palatino Linotype" w:eastAsia="Palatino Linotype" w:hAnsi="Palatino Linotype" w:cs="Palatino Linotype"/>
          <w:color w:val="000000"/>
        </w:rPr>
        <w:t xml:space="preserve">Acorde con lo anterior, el artículo 22 del Reglamento Interior de la Secretaría de </w:t>
      </w:r>
      <w:r w:rsidRPr="009E7976">
        <w:rPr>
          <w:rFonts w:ascii="Palatino Linotype" w:eastAsia="Palatino Linotype" w:hAnsi="Palatino Linotype" w:cs="Palatino Linotype"/>
        </w:rPr>
        <w:t>Gobernación</w:t>
      </w:r>
      <w:r w:rsidRPr="009E7976">
        <w:rPr>
          <w:rFonts w:ascii="Palatino Linotype" w:eastAsia="Palatino Linotype" w:hAnsi="Palatino Linotype" w:cs="Palatino Linotype"/>
          <w:color w:val="000000"/>
        </w:rPr>
        <w:t xml:space="preserve">, </w:t>
      </w:r>
      <w:r w:rsidRPr="009E7976">
        <w:rPr>
          <w:rFonts w:ascii="Palatino Linotype" w:eastAsia="Palatino Linotype" w:hAnsi="Palatino Linotype" w:cs="Palatino Linotype"/>
        </w:rPr>
        <w:t>establece</w:t>
      </w:r>
      <w:r w:rsidRPr="009E7976">
        <w:rPr>
          <w:rFonts w:ascii="Palatino Linotype" w:eastAsia="Palatino Linotype" w:hAnsi="Palatino Linotype" w:cs="Palatino Linotype"/>
          <w:color w:val="000000"/>
        </w:rPr>
        <w:t xml:space="preserve"> en su fracción III, que la Dirección General del Registro Nacional </w:t>
      </w:r>
      <w:r w:rsidRPr="009E7976">
        <w:rPr>
          <w:rFonts w:ascii="Palatino Linotype" w:eastAsia="Palatino Linotype" w:hAnsi="Palatino Linotype" w:cs="Palatino Linotype"/>
          <w:color w:val="000000"/>
        </w:rPr>
        <w:lastRenderedPageBreak/>
        <w:t>de Población e Identificación Personal tiene la atribución de asignar y depurar la Clave Única de Registro de Población a todas las personas residentes en el país, así como a los mexicanos que residan en el extranjero.</w:t>
      </w:r>
    </w:p>
    <w:p w:rsidR="002C4BBC" w:rsidRPr="009E7976" w:rsidRDefault="002C4BBC" w:rsidP="009A2103">
      <w:pPr>
        <w:spacing w:line="360" w:lineRule="auto"/>
        <w:ind w:right="-426"/>
        <w:jc w:val="both"/>
        <w:rPr>
          <w:rFonts w:ascii="Palatino Linotype" w:eastAsia="Palatino Linotype" w:hAnsi="Palatino Linotype" w:cs="Palatino Linotype"/>
          <w:b/>
          <w:color w:val="000000"/>
        </w:rPr>
      </w:pPr>
    </w:p>
    <w:p w:rsidR="002C4BBC" w:rsidRPr="009E7976" w:rsidRDefault="005D0A09" w:rsidP="009A2103">
      <w:pPr>
        <w:numPr>
          <w:ilvl w:val="0"/>
          <w:numId w:val="1"/>
        </w:numPr>
        <w:tabs>
          <w:tab w:val="left" w:pos="284"/>
        </w:tabs>
        <w:spacing w:line="360" w:lineRule="auto"/>
        <w:ind w:left="0" w:right="-426" w:firstLine="0"/>
        <w:jc w:val="both"/>
        <w:rPr>
          <w:rFonts w:ascii="Palatino Linotype" w:eastAsia="Palatino Linotype" w:hAnsi="Palatino Linotype" w:cs="Palatino Linotype"/>
          <w:color w:val="000000"/>
        </w:rPr>
      </w:pPr>
      <w:r w:rsidRPr="009E7976">
        <w:rPr>
          <w:rFonts w:ascii="Palatino Linotype" w:eastAsia="Palatino Linotype" w:hAnsi="Palatino Linotype" w:cs="Palatino Linotype"/>
          <w:color w:val="000000"/>
        </w:rPr>
        <w:t xml:space="preserve">De </w:t>
      </w:r>
      <w:r w:rsidRPr="009E7976">
        <w:rPr>
          <w:rFonts w:ascii="Palatino Linotype" w:eastAsia="Palatino Linotype" w:hAnsi="Palatino Linotype" w:cs="Palatino Linotype"/>
        </w:rPr>
        <w:t>conformidad</w:t>
      </w:r>
      <w:r w:rsidRPr="009E7976">
        <w:rPr>
          <w:rFonts w:ascii="Palatino Linotype" w:eastAsia="Palatino Linotype" w:hAnsi="Palatino Linotype" w:cs="Palatino Linotype"/>
          <w:color w:val="000000"/>
        </w:rPr>
        <w:t xml:space="preserve"> con lo precisado por la propia Secretaría de Gobernación en la dirección </w:t>
      </w:r>
      <w:hyperlink r:id="rId11">
        <w:r w:rsidRPr="009E7976">
          <w:rPr>
            <w:rFonts w:ascii="Palatino Linotype" w:eastAsia="Palatino Linotype" w:hAnsi="Palatino Linotype" w:cs="Palatino Linotype"/>
            <w:color w:val="0563C1"/>
            <w:u w:val="single"/>
          </w:rPr>
          <w:t>https://consultas.curp.gob.mx/CurpSP/html/informacionecurpPS.html</w:t>
        </w:r>
      </w:hyperlink>
      <w:r w:rsidRPr="009E7976">
        <w:rPr>
          <w:rFonts w:ascii="Palatino Linotype" w:eastAsia="Palatino Linotype" w:hAnsi="Palatino Linotype" w:cs="Palatino Linotype"/>
          <w:color w:val="000000"/>
        </w:rPr>
        <w:t xml:space="preserve">, la Clave Única del Registro de Población  CURP-, es un instrumento de registro que se asigna a todas las personas que viven en el territorio nacional, así como a los mexicanos que residen en el extranjero y se compone de dieciocho elementos, representados por letras y números, que </w:t>
      </w:r>
      <w:r w:rsidRPr="009E7976">
        <w:rPr>
          <w:rFonts w:ascii="Palatino Linotype" w:eastAsia="Palatino Linotype" w:hAnsi="Palatino Linotype" w:cs="Palatino Linotype"/>
          <w:b/>
          <w:color w:val="000000"/>
        </w:rPr>
        <w:t xml:space="preserve">se generan a </w:t>
      </w:r>
      <w:r w:rsidRPr="009E7976">
        <w:rPr>
          <w:rFonts w:ascii="Palatino Linotype" w:eastAsia="Palatino Linotype" w:hAnsi="Palatino Linotype" w:cs="Palatino Linotype"/>
        </w:rPr>
        <w:t>partir</w:t>
      </w:r>
      <w:r w:rsidRPr="009E7976">
        <w:rPr>
          <w:rFonts w:ascii="Palatino Linotype" w:eastAsia="Palatino Linotype" w:hAnsi="Palatino Linotype" w:cs="Palatino Linotype"/>
          <w:b/>
          <w:color w:val="000000"/>
        </w:rPr>
        <w:t xml:space="preserve"> de los datos contenidos en el documento probatorio de la identidad del interesado </w:t>
      </w:r>
      <w:r w:rsidRPr="009E7976">
        <w:rPr>
          <w:rFonts w:ascii="Palatino Linotype" w:eastAsia="Palatino Linotype" w:hAnsi="Palatino Linotype" w:cs="Palatino Linotype"/>
          <w:color w:val="000000"/>
        </w:rPr>
        <w:t>(acta de nacimiento, carta de naturalización o documento migratorio) de la siguiente forma:</w:t>
      </w:r>
    </w:p>
    <w:p w:rsidR="00BD35B0" w:rsidRPr="009E7976" w:rsidRDefault="00BD35B0" w:rsidP="00BD35B0">
      <w:pPr>
        <w:tabs>
          <w:tab w:val="left" w:pos="284"/>
        </w:tabs>
        <w:spacing w:line="360" w:lineRule="auto"/>
        <w:ind w:right="-426"/>
        <w:jc w:val="both"/>
        <w:rPr>
          <w:rFonts w:ascii="Palatino Linotype" w:eastAsia="Palatino Linotype" w:hAnsi="Palatino Linotype" w:cs="Palatino Linotype"/>
          <w:color w:val="000000"/>
        </w:rPr>
      </w:pPr>
    </w:p>
    <w:p w:rsidR="002C4BBC" w:rsidRPr="009E7976" w:rsidRDefault="005D0A09" w:rsidP="009A2103">
      <w:pPr>
        <w:spacing w:line="360" w:lineRule="auto"/>
        <w:ind w:left="708" w:right="-426"/>
        <w:jc w:val="both"/>
        <w:rPr>
          <w:rFonts w:ascii="Palatino Linotype" w:eastAsia="Palatino Linotype" w:hAnsi="Palatino Linotype" w:cs="Palatino Linotype"/>
          <w:color w:val="000000"/>
        </w:rPr>
      </w:pPr>
      <w:r w:rsidRPr="009E7976">
        <w:rPr>
          <w:rFonts w:ascii="Palatino Linotype" w:eastAsia="Palatino Linotype" w:hAnsi="Palatino Linotype" w:cs="Palatino Linotype"/>
          <w:color w:val="000000"/>
        </w:rPr>
        <w:t xml:space="preserve"> • El primero y segundo apellidos, así como al nombre de pila.</w:t>
      </w:r>
    </w:p>
    <w:p w:rsidR="002C4BBC" w:rsidRPr="009E7976" w:rsidRDefault="005D0A09" w:rsidP="009A2103">
      <w:pPr>
        <w:spacing w:line="360" w:lineRule="auto"/>
        <w:ind w:left="708" w:right="-426"/>
        <w:jc w:val="both"/>
        <w:rPr>
          <w:rFonts w:ascii="Palatino Linotype" w:eastAsia="Palatino Linotype" w:hAnsi="Palatino Linotype" w:cs="Palatino Linotype"/>
          <w:color w:val="000000"/>
        </w:rPr>
      </w:pPr>
      <w:r w:rsidRPr="009E7976">
        <w:rPr>
          <w:rFonts w:ascii="Palatino Linotype" w:eastAsia="Palatino Linotype" w:hAnsi="Palatino Linotype" w:cs="Palatino Linotype"/>
          <w:color w:val="000000"/>
        </w:rPr>
        <w:t xml:space="preserve"> • La fecha de nacimiento.</w:t>
      </w:r>
    </w:p>
    <w:p w:rsidR="002C4BBC" w:rsidRPr="009E7976" w:rsidRDefault="005D0A09" w:rsidP="009A2103">
      <w:pPr>
        <w:spacing w:line="360" w:lineRule="auto"/>
        <w:ind w:left="708" w:right="-426"/>
        <w:jc w:val="both"/>
        <w:rPr>
          <w:rFonts w:ascii="Palatino Linotype" w:eastAsia="Palatino Linotype" w:hAnsi="Palatino Linotype" w:cs="Palatino Linotype"/>
          <w:color w:val="000000"/>
        </w:rPr>
      </w:pPr>
      <w:r w:rsidRPr="009E7976">
        <w:rPr>
          <w:rFonts w:ascii="Palatino Linotype" w:eastAsia="Palatino Linotype" w:hAnsi="Palatino Linotype" w:cs="Palatino Linotype"/>
          <w:color w:val="000000"/>
        </w:rPr>
        <w:t xml:space="preserve"> • El sexo.</w:t>
      </w:r>
    </w:p>
    <w:p w:rsidR="002C4BBC" w:rsidRPr="009E7976" w:rsidRDefault="005D0A09" w:rsidP="009A2103">
      <w:pPr>
        <w:spacing w:line="360" w:lineRule="auto"/>
        <w:ind w:left="708" w:right="-426"/>
        <w:jc w:val="both"/>
        <w:rPr>
          <w:rFonts w:ascii="Palatino Linotype" w:eastAsia="Palatino Linotype" w:hAnsi="Palatino Linotype" w:cs="Palatino Linotype"/>
          <w:color w:val="000000"/>
        </w:rPr>
      </w:pPr>
      <w:r w:rsidRPr="009E7976">
        <w:rPr>
          <w:rFonts w:ascii="Palatino Linotype" w:eastAsia="Palatino Linotype" w:hAnsi="Palatino Linotype" w:cs="Palatino Linotype"/>
          <w:color w:val="000000"/>
        </w:rPr>
        <w:t xml:space="preserve"> • La entidad federativa de nacimiento.</w:t>
      </w:r>
    </w:p>
    <w:p w:rsidR="002C4BBC" w:rsidRPr="009E7976" w:rsidRDefault="005D0A09" w:rsidP="009A2103">
      <w:pPr>
        <w:spacing w:line="360" w:lineRule="auto"/>
        <w:ind w:left="708" w:right="-426"/>
        <w:jc w:val="both"/>
        <w:rPr>
          <w:rFonts w:ascii="Palatino Linotype" w:eastAsia="Palatino Linotype" w:hAnsi="Palatino Linotype" w:cs="Palatino Linotype"/>
          <w:color w:val="000000"/>
        </w:rPr>
      </w:pPr>
      <w:r w:rsidRPr="009E7976">
        <w:rPr>
          <w:rFonts w:ascii="Palatino Linotype" w:eastAsia="Palatino Linotype" w:hAnsi="Palatino Linotype" w:cs="Palatino Linotype"/>
          <w:color w:val="000000"/>
        </w:rPr>
        <w:t xml:space="preserve">Los dos últimos elementos de la CURP evitan la duplicidad de la </w:t>
      </w:r>
      <w:r w:rsidRPr="009E7976">
        <w:rPr>
          <w:rFonts w:ascii="Palatino Linotype" w:eastAsia="Palatino Linotype" w:hAnsi="Palatino Linotype" w:cs="Palatino Linotype"/>
        </w:rPr>
        <w:t>clave</w:t>
      </w:r>
      <w:r w:rsidRPr="009E7976">
        <w:rPr>
          <w:rFonts w:ascii="Palatino Linotype" w:eastAsia="Palatino Linotype" w:hAnsi="Palatino Linotype" w:cs="Palatino Linotype"/>
          <w:color w:val="000000"/>
        </w:rPr>
        <w:t xml:space="preserve"> y garantizan su correcta integración.</w:t>
      </w:r>
    </w:p>
    <w:p w:rsidR="002C4BBC" w:rsidRPr="009E7976" w:rsidRDefault="002C4BBC" w:rsidP="009A2103">
      <w:pPr>
        <w:spacing w:line="360" w:lineRule="auto"/>
        <w:ind w:right="-426"/>
        <w:jc w:val="both"/>
        <w:rPr>
          <w:rFonts w:ascii="Palatino Linotype" w:eastAsia="Palatino Linotype" w:hAnsi="Palatino Linotype" w:cs="Palatino Linotype"/>
          <w:color w:val="000000"/>
        </w:rPr>
      </w:pPr>
    </w:p>
    <w:p w:rsidR="002C4BBC" w:rsidRPr="009E7976" w:rsidRDefault="005D0A09" w:rsidP="009A2103">
      <w:pPr>
        <w:numPr>
          <w:ilvl w:val="0"/>
          <w:numId w:val="1"/>
        </w:numPr>
        <w:tabs>
          <w:tab w:val="left" w:pos="284"/>
        </w:tabs>
        <w:spacing w:line="360" w:lineRule="auto"/>
        <w:ind w:left="0" w:right="-426" w:firstLine="0"/>
        <w:jc w:val="both"/>
        <w:rPr>
          <w:rFonts w:ascii="Palatino Linotype" w:eastAsia="Palatino Linotype" w:hAnsi="Palatino Linotype" w:cs="Palatino Linotype"/>
          <w:color w:val="000000"/>
        </w:rPr>
      </w:pPr>
      <w:r w:rsidRPr="009E7976">
        <w:rPr>
          <w:rFonts w:ascii="Palatino Linotype" w:eastAsia="Palatino Linotype" w:hAnsi="Palatino Linotype" w:cs="Palatino Linotype"/>
        </w:rPr>
        <w:t>Como</w:t>
      </w:r>
      <w:r w:rsidRPr="009E7976">
        <w:rPr>
          <w:rFonts w:ascii="Palatino Linotype" w:eastAsia="Palatino Linotype" w:hAnsi="Palatino Linotype" w:cs="Palatino Linotype"/>
          <w:color w:val="000000"/>
        </w:rPr>
        <w:t xml:space="preserve"> se </w:t>
      </w:r>
      <w:r w:rsidRPr="009E7976">
        <w:rPr>
          <w:rFonts w:ascii="Palatino Linotype" w:eastAsia="Palatino Linotype" w:hAnsi="Palatino Linotype" w:cs="Palatino Linotype"/>
        </w:rPr>
        <w:t>desprende</w:t>
      </w:r>
      <w:r w:rsidRPr="009E7976">
        <w:rPr>
          <w:rFonts w:ascii="Palatino Linotype" w:eastAsia="Palatino Linotype" w:hAnsi="Palatino Linotype" w:cs="Palatino Linotype"/>
          <w:color w:val="000000"/>
        </w:rPr>
        <w:t xml:space="preserve"> de lo anterior, la CURP es un dato personal confidencial, ya que por sí sola brinda información personal de su titular y lo hace identificado e identificable, motivo por el cual se aprueba su eliminación de las versiones públicas, por lo que se trata </w:t>
      </w:r>
      <w:r w:rsidRPr="009E7976">
        <w:rPr>
          <w:rFonts w:ascii="Palatino Linotype" w:eastAsia="Palatino Linotype" w:hAnsi="Palatino Linotype" w:cs="Palatino Linotype"/>
          <w:color w:val="000000"/>
        </w:rPr>
        <w:lastRenderedPageBreak/>
        <w:t>de un trámite administrativo requerido por la autoridad federal para hacer identificables a las personas.</w:t>
      </w:r>
    </w:p>
    <w:p w:rsidR="002C4BBC" w:rsidRPr="009E7976" w:rsidRDefault="002C4BBC" w:rsidP="009A2103">
      <w:pPr>
        <w:spacing w:line="360" w:lineRule="auto"/>
        <w:ind w:right="-426"/>
        <w:jc w:val="both"/>
        <w:rPr>
          <w:rFonts w:ascii="Palatino Linotype" w:eastAsia="Palatino Linotype" w:hAnsi="Palatino Linotype" w:cs="Palatino Linotype"/>
          <w:color w:val="000000"/>
        </w:rPr>
      </w:pPr>
    </w:p>
    <w:p w:rsidR="002C4BBC" w:rsidRPr="009E7976" w:rsidRDefault="005D0A09" w:rsidP="009A2103">
      <w:pPr>
        <w:numPr>
          <w:ilvl w:val="0"/>
          <w:numId w:val="1"/>
        </w:numPr>
        <w:tabs>
          <w:tab w:val="left" w:pos="284"/>
        </w:tabs>
        <w:spacing w:line="360" w:lineRule="auto"/>
        <w:ind w:left="0" w:right="-426" w:firstLine="0"/>
        <w:jc w:val="both"/>
        <w:rPr>
          <w:rFonts w:ascii="Palatino Linotype" w:eastAsia="Palatino Linotype" w:hAnsi="Palatino Linotype" w:cs="Palatino Linotype"/>
          <w:color w:val="000000"/>
        </w:rPr>
      </w:pPr>
      <w:r w:rsidRPr="009E7976">
        <w:rPr>
          <w:rFonts w:ascii="Palatino Linotype" w:eastAsia="Palatino Linotype" w:hAnsi="Palatino Linotype" w:cs="Palatino Linotype"/>
        </w:rPr>
        <w:t>Resulta</w:t>
      </w:r>
      <w:r w:rsidRPr="009E7976">
        <w:rPr>
          <w:rFonts w:ascii="Palatino Linotype" w:eastAsia="Palatino Linotype" w:hAnsi="Palatino Linotype" w:cs="Palatino Linotype"/>
          <w:color w:val="000000"/>
        </w:rPr>
        <w:t xml:space="preserve"> aplicable en la especie, como argumento orientador, el Cri</w:t>
      </w:r>
      <w:r w:rsidR="00BD35B0" w:rsidRPr="009E7976">
        <w:rPr>
          <w:rFonts w:ascii="Palatino Linotype" w:eastAsia="Palatino Linotype" w:hAnsi="Palatino Linotype" w:cs="Palatino Linotype"/>
          <w:color w:val="000000"/>
        </w:rPr>
        <w:t>terio 3/10, emitido por el INAI:</w:t>
      </w:r>
    </w:p>
    <w:p w:rsidR="00BD35B0" w:rsidRPr="009E7976" w:rsidRDefault="00BD35B0" w:rsidP="00BD35B0">
      <w:pPr>
        <w:tabs>
          <w:tab w:val="left" w:pos="284"/>
        </w:tabs>
        <w:spacing w:line="360" w:lineRule="auto"/>
        <w:ind w:right="-426"/>
        <w:jc w:val="both"/>
        <w:rPr>
          <w:rFonts w:ascii="Palatino Linotype" w:eastAsia="Palatino Linotype" w:hAnsi="Palatino Linotype" w:cs="Palatino Linotype"/>
          <w:color w:val="000000"/>
        </w:rPr>
      </w:pPr>
    </w:p>
    <w:p w:rsidR="002C4BBC" w:rsidRPr="009E7976" w:rsidRDefault="005D0A09" w:rsidP="009A2103">
      <w:pPr>
        <w:ind w:left="708" w:right="-426"/>
        <w:jc w:val="both"/>
        <w:rPr>
          <w:rFonts w:ascii="Palatino Linotype" w:eastAsia="Palatino Linotype" w:hAnsi="Palatino Linotype" w:cs="Palatino Linotype"/>
          <w:i/>
          <w:color w:val="000000"/>
        </w:rPr>
      </w:pPr>
      <w:r w:rsidRPr="009E7976">
        <w:rPr>
          <w:rFonts w:ascii="Palatino Linotype" w:eastAsia="Palatino Linotype" w:hAnsi="Palatino Linotype" w:cs="Palatino Linotype"/>
          <w:b/>
          <w:i/>
        </w:rPr>
        <w:t>La Clave</w:t>
      </w:r>
      <w:r w:rsidRPr="009E7976">
        <w:rPr>
          <w:rFonts w:ascii="Palatino Linotype" w:eastAsia="Palatino Linotype" w:hAnsi="Palatino Linotype" w:cs="Palatino Linotype"/>
          <w:b/>
          <w:i/>
          <w:color w:val="000000"/>
        </w:rPr>
        <w:t xml:space="preserve"> Única de Registro de Población (CURP) es un dato personal confidencial. </w:t>
      </w:r>
      <w:r w:rsidRPr="009E7976">
        <w:rPr>
          <w:rFonts w:ascii="Palatino Linotype" w:eastAsia="Palatino Linotype" w:hAnsi="Palatino Linotype" w:cs="Palatino Linotype"/>
          <w:i/>
          <w:color w:val="000000"/>
        </w:rPr>
        <w:t xml:space="preserve">De conformidad con lo establecido en el artículo 3, fracción II de la Ley Federal de Transparencia y Acceso a la Información Pública Gubernamental, dato personal es toda aquella información concerniente a una persona física identificada o identificable. Por su parte, el artículo 18, fracción II de la </w:t>
      </w:r>
      <w:r w:rsidRPr="009E7976">
        <w:rPr>
          <w:rFonts w:ascii="Palatino Linotype" w:eastAsia="Palatino Linotype" w:hAnsi="Palatino Linotype" w:cs="Palatino Linotype"/>
          <w:i/>
        </w:rPr>
        <w:t>ley considera</w:t>
      </w:r>
      <w:r w:rsidRPr="009E7976">
        <w:rPr>
          <w:rFonts w:ascii="Palatino Linotype" w:eastAsia="Palatino Linotype" w:hAnsi="Palatino Linotype" w:cs="Palatino Linotype"/>
          <w:i/>
          <w:color w:val="000000"/>
        </w:rPr>
        <w:t xml:space="preserve"> información confidencial los datos personales que requieren el consentimiento de los individuos para su difusión, distribución o comercialización en los términos de esta Ley. En este sentido, la CURP se integra por datos personales que únicamente le conciernen a un particular como son su fecha de nacimiento, su nombre, sus apellidos y su lugar de nacimiento, y esta es información que lo distingue plenamente del resto de los habitantes, por lo que es de carácter confidencial, en términos de lo dispuesto en el artículos anteriormente señalados. </w:t>
      </w:r>
    </w:p>
    <w:p w:rsidR="002C4BBC" w:rsidRPr="009E7976" w:rsidRDefault="002C4BBC" w:rsidP="009A2103">
      <w:pPr>
        <w:ind w:left="1134" w:right="-426"/>
        <w:jc w:val="both"/>
        <w:rPr>
          <w:rFonts w:ascii="Palatino Linotype" w:eastAsia="Palatino Linotype" w:hAnsi="Palatino Linotype" w:cs="Palatino Linotype"/>
          <w:color w:val="000000"/>
        </w:rPr>
      </w:pPr>
    </w:p>
    <w:p w:rsidR="002C4BBC" w:rsidRPr="009E7976" w:rsidRDefault="005D0A09" w:rsidP="009A2103">
      <w:pPr>
        <w:numPr>
          <w:ilvl w:val="0"/>
          <w:numId w:val="1"/>
        </w:numPr>
        <w:tabs>
          <w:tab w:val="left" w:pos="284"/>
        </w:tabs>
        <w:spacing w:line="360" w:lineRule="auto"/>
        <w:ind w:left="0" w:right="-426" w:firstLine="0"/>
        <w:jc w:val="both"/>
        <w:rPr>
          <w:rFonts w:ascii="Palatino Linotype" w:eastAsia="Palatino Linotype" w:hAnsi="Palatino Linotype" w:cs="Palatino Linotype"/>
          <w:color w:val="000000"/>
        </w:rPr>
      </w:pPr>
      <w:r w:rsidRPr="009E7976">
        <w:rPr>
          <w:rFonts w:ascii="Palatino Linotype" w:eastAsia="Palatino Linotype" w:hAnsi="Palatino Linotype" w:cs="Palatino Linotype"/>
          <w:color w:val="000000"/>
        </w:rPr>
        <w:t xml:space="preserve">De acuerdo con lo anterior, la clave CURP, es un dato personal confidencial, en términos del </w:t>
      </w:r>
      <w:r w:rsidRPr="009E7976">
        <w:rPr>
          <w:rFonts w:ascii="Palatino Linotype" w:eastAsia="Palatino Linotype" w:hAnsi="Palatino Linotype" w:cs="Palatino Linotype"/>
        </w:rPr>
        <w:t>artículo</w:t>
      </w:r>
      <w:r w:rsidRPr="009E7976">
        <w:rPr>
          <w:rFonts w:ascii="Palatino Linotype" w:eastAsia="Palatino Linotype" w:hAnsi="Palatino Linotype" w:cs="Palatino Linotype"/>
          <w:color w:val="000000"/>
        </w:rPr>
        <w:t xml:space="preserve"> 143, fracción I, de la Ley de Transparencia y Acceso a la Información Pública del Estado de México y Municipios.</w:t>
      </w:r>
    </w:p>
    <w:p w:rsidR="002C4BBC" w:rsidRPr="009E7976" w:rsidRDefault="002C4BBC" w:rsidP="009A2103">
      <w:pPr>
        <w:pBdr>
          <w:top w:val="nil"/>
          <w:left w:val="nil"/>
          <w:bottom w:val="nil"/>
          <w:right w:val="nil"/>
          <w:between w:val="nil"/>
        </w:pBdr>
        <w:ind w:left="720" w:right="-426"/>
        <w:rPr>
          <w:rFonts w:ascii="Palatino Linotype" w:eastAsia="Palatino Linotype" w:hAnsi="Palatino Linotype" w:cs="Palatino Linotype"/>
          <w:color w:val="000000"/>
        </w:rPr>
      </w:pPr>
    </w:p>
    <w:p w:rsidR="002C4BBC" w:rsidRPr="009E7976" w:rsidRDefault="002C4BBC" w:rsidP="009A2103">
      <w:pPr>
        <w:ind w:right="-426"/>
        <w:rPr>
          <w:rFonts w:ascii="Palatino Linotype" w:eastAsia="Palatino Linotype" w:hAnsi="Palatino Linotype" w:cs="Palatino Linotype"/>
          <w:color w:val="000000"/>
        </w:rPr>
      </w:pPr>
    </w:p>
    <w:p w:rsidR="002C4BBC" w:rsidRPr="009E7976" w:rsidRDefault="005D0A09" w:rsidP="009A2103">
      <w:pPr>
        <w:spacing w:line="360" w:lineRule="auto"/>
        <w:ind w:right="-426"/>
        <w:jc w:val="both"/>
        <w:rPr>
          <w:rFonts w:ascii="Palatino Linotype" w:eastAsia="Palatino Linotype" w:hAnsi="Palatino Linotype" w:cs="Palatino Linotype"/>
          <w:b/>
          <w:color w:val="000000"/>
        </w:rPr>
      </w:pPr>
      <w:r w:rsidRPr="009E7976">
        <w:rPr>
          <w:rFonts w:ascii="Palatino Linotype" w:eastAsia="Palatino Linotype" w:hAnsi="Palatino Linotype" w:cs="Palatino Linotype"/>
          <w:b/>
          <w:color w:val="000000"/>
        </w:rPr>
        <w:t>Domicilio de particulares</w:t>
      </w:r>
    </w:p>
    <w:p w:rsidR="002C4BBC" w:rsidRPr="009E7976" w:rsidRDefault="005D0A09" w:rsidP="009A2103">
      <w:pPr>
        <w:numPr>
          <w:ilvl w:val="0"/>
          <w:numId w:val="1"/>
        </w:numPr>
        <w:tabs>
          <w:tab w:val="left" w:pos="284"/>
        </w:tabs>
        <w:spacing w:line="360" w:lineRule="auto"/>
        <w:ind w:left="0" w:right="-426" w:firstLine="0"/>
        <w:jc w:val="both"/>
        <w:rPr>
          <w:rFonts w:ascii="Palatino Linotype" w:eastAsia="Palatino Linotype" w:hAnsi="Palatino Linotype" w:cs="Palatino Linotype"/>
          <w:color w:val="000000"/>
        </w:rPr>
      </w:pPr>
      <w:r w:rsidRPr="009E7976">
        <w:rPr>
          <w:rFonts w:ascii="Palatino Linotype" w:eastAsia="Palatino Linotype" w:hAnsi="Palatino Linotype" w:cs="Palatino Linotype"/>
          <w:color w:val="000000"/>
        </w:rPr>
        <w:t xml:space="preserve">Ahora bien, de acuerdo a lo señalado en los artículos 2.3 y 2.5, fracción V del Código Civil del Estado de México, el domicilio es un atributo de la personalidad y un derecho de las personas. Este tiene como propósito que una persona pueda establecerse temporal o permanentemente en un lugar determinado, para habitar, establecer su centro de trabajo o </w:t>
      </w:r>
      <w:r w:rsidRPr="009E7976">
        <w:rPr>
          <w:rFonts w:ascii="Palatino Linotype" w:eastAsia="Palatino Linotype" w:hAnsi="Palatino Linotype" w:cs="Palatino Linotype"/>
          <w:color w:val="000000"/>
        </w:rPr>
        <w:lastRenderedPageBreak/>
        <w:t xml:space="preserve">negocios; ahora bien, su inclusión en el nombramiento se puede decir que sólo tiene como objetivo brindar elementos que permitan conocer y hacer identificable a la persona que se designa, sin que esta información sea de relevancia para el interés público, así como tampoco tiene relevancia en el ejercicio de atribuciones de los servidores públicos. Por lo que </w:t>
      </w:r>
      <w:r w:rsidRPr="009E7976">
        <w:rPr>
          <w:rFonts w:ascii="Palatino Linotype" w:eastAsia="Palatino Linotype" w:hAnsi="Palatino Linotype" w:cs="Palatino Linotype"/>
          <w:b/>
          <w:color w:val="000000"/>
        </w:rPr>
        <w:t>el domicilio particular</w:t>
      </w:r>
      <w:r w:rsidRPr="009E7976">
        <w:rPr>
          <w:rFonts w:ascii="Palatino Linotype" w:eastAsia="Palatino Linotype" w:hAnsi="Palatino Linotype" w:cs="Palatino Linotype"/>
          <w:color w:val="000000"/>
        </w:rPr>
        <w:t xml:space="preserve"> es confidencial, en términos del artículo 143, fracción I de la Ley de Transparencia y Acceso a la Información Pública del Estado de México y Municipios. </w:t>
      </w:r>
    </w:p>
    <w:p w:rsidR="002C4BBC" w:rsidRPr="009E7976" w:rsidRDefault="002C4BBC" w:rsidP="009A2103">
      <w:pPr>
        <w:pBdr>
          <w:top w:val="nil"/>
          <w:left w:val="nil"/>
          <w:bottom w:val="nil"/>
          <w:right w:val="nil"/>
          <w:between w:val="nil"/>
        </w:pBdr>
        <w:ind w:right="-426"/>
        <w:rPr>
          <w:rFonts w:ascii="Palatino Linotype" w:eastAsia="Palatino Linotype" w:hAnsi="Palatino Linotype" w:cs="Palatino Linotype"/>
          <w:color w:val="000000"/>
        </w:rPr>
      </w:pPr>
    </w:p>
    <w:p w:rsidR="002C4BBC" w:rsidRPr="009E7976" w:rsidRDefault="005D0A09" w:rsidP="009A2103">
      <w:pPr>
        <w:spacing w:line="360" w:lineRule="auto"/>
        <w:ind w:right="-426"/>
        <w:jc w:val="both"/>
        <w:rPr>
          <w:rFonts w:ascii="Palatino Linotype" w:eastAsia="Palatino Linotype" w:hAnsi="Palatino Linotype" w:cs="Palatino Linotype"/>
        </w:rPr>
      </w:pPr>
      <w:r w:rsidRPr="009E7976">
        <w:rPr>
          <w:rFonts w:ascii="Palatino Linotype" w:eastAsia="Palatino Linotype" w:hAnsi="Palatino Linotype" w:cs="Palatino Linotype"/>
          <w:b/>
        </w:rPr>
        <w:t>Teléfono y celular particular.</w:t>
      </w:r>
    </w:p>
    <w:p w:rsidR="002C4BBC" w:rsidRPr="009E7976" w:rsidRDefault="005D0A09" w:rsidP="009A2103">
      <w:pPr>
        <w:numPr>
          <w:ilvl w:val="0"/>
          <w:numId w:val="1"/>
        </w:numPr>
        <w:tabs>
          <w:tab w:val="left" w:pos="284"/>
        </w:tabs>
        <w:spacing w:line="360" w:lineRule="auto"/>
        <w:ind w:left="0" w:right="-426" w:firstLine="0"/>
        <w:jc w:val="both"/>
        <w:rPr>
          <w:rFonts w:ascii="Palatino Linotype" w:eastAsia="Palatino Linotype" w:hAnsi="Palatino Linotype" w:cs="Palatino Linotype"/>
        </w:rPr>
      </w:pPr>
      <w:r w:rsidRPr="009E7976">
        <w:rPr>
          <w:rFonts w:ascii="Palatino Linotype" w:eastAsia="Palatino Linotype" w:hAnsi="Palatino Linotype" w:cs="Palatino Linotype"/>
        </w:rPr>
        <w:t xml:space="preserve">El número asignado a un teléfono particular o celular permite localizar a una persona física identificada o identificable, ya sea a través de un dispositivo móvil o bien, en un lugar como el domicilio. </w:t>
      </w:r>
    </w:p>
    <w:p w:rsidR="002C4BBC" w:rsidRPr="009E7976" w:rsidRDefault="002C4BBC" w:rsidP="009A2103">
      <w:pPr>
        <w:spacing w:line="360" w:lineRule="auto"/>
        <w:ind w:right="-426"/>
        <w:jc w:val="both"/>
        <w:rPr>
          <w:rFonts w:ascii="Palatino Linotype" w:eastAsia="Palatino Linotype" w:hAnsi="Palatino Linotype" w:cs="Palatino Linotype"/>
        </w:rPr>
      </w:pPr>
    </w:p>
    <w:p w:rsidR="002C4BBC" w:rsidRPr="009E7976" w:rsidRDefault="005D0A09" w:rsidP="009A2103">
      <w:pPr>
        <w:numPr>
          <w:ilvl w:val="0"/>
          <w:numId w:val="1"/>
        </w:numPr>
        <w:tabs>
          <w:tab w:val="left" w:pos="284"/>
        </w:tabs>
        <w:spacing w:line="360" w:lineRule="auto"/>
        <w:ind w:left="0" w:right="-426" w:firstLine="0"/>
        <w:jc w:val="both"/>
        <w:rPr>
          <w:rFonts w:ascii="Palatino Linotype" w:eastAsia="Palatino Linotype" w:hAnsi="Palatino Linotype" w:cs="Palatino Linotype"/>
        </w:rPr>
      </w:pPr>
      <w:r w:rsidRPr="009E7976">
        <w:rPr>
          <w:rFonts w:ascii="Palatino Linotype" w:eastAsia="Palatino Linotype" w:hAnsi="Palatino Linotype" w:cs="Palatino Linotype"/>
        </w:rPr>
        <w:t>En tales consideraciones, si se localizan dichos datos personales en la información entregada, esta es susceptible de ser clasificada como confidencial, con fundamento en el artículo 143, fracción I de la Ley de Transparencia y Acceso a la Información Pública.</w:t>
      </w:r>
    </w:p>
    <w:p w:rsidR="002C4BBC" w:rsidRPr="009E7976" w:rsidRDefault="002C4BBC" w:rsidP="009A2103">
      <w:pPr>
        <w:pBdr>
          <w:top w:val="nil"/>
          <w:left w:val="nil"/>
          <w:bottom w:val="nil"/>
          <w:right w:val="nil"/>
          <w:between w:val="nil"/>
        </w:pBdr>
        <w:ind w:left="720" w:right="-426"/>
        <w:rPr>
          <w:rFonts w:ascii="Palatino Linotype" w:eastAsia="Palatino Linotype" w:hAnsi="Palatino Linotype" w:cs="Palatino Linotype"/>
          <w:color w:val="000000"/>
        </w:rPr>
      </w:pPr>
    </w:p>
    <w:p w:rsidR="002C4BBC" w:rsidRPr="009E7976" w:rsidRDefault="005D0A09" w:rsidP="009A2103">
      <w:pPr>
        <w:numPr>
          <w:ilvl w:val="0"/>
          <w:numId w:val="1"/>
        </w:numPr>
        <w:tabs>
          <w:tab w:val="left" w:pos="284"/>
        </w:tabs>
        <w:spacing w:line="360" w:lineRule="auto"/>
        <w:ind w:left="0" w:right="-426" w:firstLine="0"/>
        <w:jc w:val="both"/>
        <w:rPr>
          <w:rFonts w:ascii="Palatino Linotype" w:eastAsia="Palatino Linotype" w:hAnsi="Palatino Linotype" w:cs="Palatino Linotype"/>
        </w:rPr>
      </w:pPr>
      <w:r w:rsidRPr="009E7976">
        <w:rPr>
          <w:rFonts w:ascii="Palatino Linotype" w:eastAsia="Palatino Linotype" w:hAnsi="Palatino Linotype" w:cs="Palatino Linotype"/>
        </w:rPr>
        <w:t xml:space="preserve">Del estudio realizado, se colige que el </w:t>
      </w:r>
      <w:r w:rsidRPr="009E7976">
        <w:rPr>
          <w:rFonts w:ascii="Palatino Linotype" w:eastAsia="Palatino Linotype" w:hAnsi="Palatino Linotype" w:cs="Palatino Linotype"/>
          <w:b/>
        </w:rPr>
        <w:t xml:space="preserve">SUJETO OBLIGADO </w:t>
      </w:r>
      <w:r w:rsidRPr="009E7976">
        <w:rPr>
          <w:rFonts w:ascii="Palatino Linotype" w:eastAsia="Palatino Linotype" w:hAnsi="Palatino Linotype" w:cs="Palatino Linotype"/>
        </w:rPr>
        <w:t xml:space="preserve">entregó información que no tenía relación con lo solicitado toda vez que entregó documentación que tiene relación con el Acta de Entrega-Recepción de la Obra Parcial y no del Acta de Entrega-Recepción de la Obra Total, situación por la cual se tiene fundados los motivos de inconformidad del </w:t>
      </w:r>
      <w:r w:rsidRPr="009E7976">
        <w:rPr>
          <w:rFonts w:ascii="Palatino Linotype" w:eastAsia="Palatino Linotype" w:hAnsi="Palatino Linotype" w:cs="Palatino Linotype"/>
          <w:b/>
        </w:rPr>
        <w:t xml:space="preserve">RECURRENTE. </w:t>
      </w:r>
    </w:p>
    <w:p w:rsidR="002C4BBC" w:rsidRPr="009E7976" w:rsidRDefault="002C4BBC" w:rsidP="009A2103">
      <w:pPr>
        <w:pBdr>
          <w:top w:val="nil"/>
          <w:left w:val="nil"/>
          <w:bottom w:val="nil"/>
          <w:right w:val="nil"/>
          <w:between w:val="nil"/>
        </w:pBdr>
        <w:ind w:left="720" w:right="-426"/>
        <w:rPr>
          <w:rFonts w:ascii="Palatino Linotype" w:eastAsia="Palatino Linotype" w:hAnsi="Palatino Linotype" w:cs="Palatino Linotype"/>
          <w:color w:val="000000"/>
        </w:rPr>
      </w:pPr>
    </w:p>
    <w:p w:rsidR="002C4BBC" w:rsidRPr="009E7976" w:rsidRDefault="002C4BBC" w:rsidP="009A2103">
      <w:pPr>
        <w:ind w:right="-426"/>
        <w:rPr>
          <w:rFonts w:ascii="Palatino Linotype" w:eastAsia="Palatino Linotype" w:hAnsi="Palatino Linotype" w:cs="Palatino Linotype"/>
          <w:b/>
          <w:color w:val="000000"/>
        </w:rPr>
      </w:pPr>
    </w:p>
    <w:p w:rsidR="002C4BBC" w:rsidRPr="009E7976" w:rsidRDefault="005D0A09" w:rsidP="009A2103">
      <w:pPr>
        <w:keepNext/>
        <w:keepLines/>
        <w:spacing w:after="160" w:line="360" w:lineRule="auto"/>
        <w:ind w:right="-426"/>
        <w:rPr>
          <w:rFonts w:ascii="Palatino Linotype" w:eastAsia="Palatino Linotype" w:hAnsi="Palatino Linotype" w:cs="Palatino Linotype"/>
          <w:b/>
          <w:color w:val="000000"/>
        </w:rPr>
      </w:pPr>
      <w:r w:rsidRPr="009E7976">
        <w:rPr>
          <w:rFonts w:ascii="Palatino Linotype" w:eastAsia="Palatino Linotype" w:hAnsi="Palatino Linotype" w:cs="Palatino Linotype"/>
          <w:b/>
          <w:color w:val="000000"/>
        </w:rPr>
        <w:lastRenderedPageBreak/>
        <w:t>QUINTO. De la versión pública.</w:t>
      </w:r>
    </w:p>
    <w:p w:rsidR="002C4BBC" w:rsidRPr="009E7976" w:rsidRDefault="005D0A09" w:rsidP="009A2103">
      <w:pPr>
        <w:keepNext/>
        <w:keepLines/>
        <w:numPr>
          <w:ilvl w:val="0"/>
          <w:numId w:val="2"/>
        </w:numPr>
        <w:tabs>
          <w:tab w:val="left" w:pos="284"/>
        </w:tabs>
        <w:spacing w:after="160" w:line="360" w:lineRule="auto"/>
        <w:ind w:left="0" w:right="-426" w:firstLine="0"/>
        <w:rPr>
          <w:rFonts w:ascii="Palatino Linotype" w:eastAsia="Palatino Linotype" w:hAnsi="Palatino Linotype" w:cs="Palatino Linotype"/>
          <w:b/>
          <w:color w:val="000000"/>
        </w:rPr>
      </w:pPr>
      <w:r w:rsidRPr="009E7976">
        <w:rPr>
          <w:rFonts w:ascii="Palatino Linotype" w:eastAsia="Palatino Linotype" w:hAnsi="Palatino Linotype" w:cs="Palatino Linotype"/>
          <w:b/>
          <w:color w:val="000000"/>
        </w:rPr>
        <w:t xml:space="preserve">Nociones generales. </w:t>
      </w:r>
    </w:p>
    <w:p w:rsidR="002C4BBC" w:rsidRPr="009E7976" w:rsidRDefault="005D0A09" w:rsidP="009A2103">
      <w:pPr>
        <w:numPr>
          <w:ilvl w:val="0"/>
          <w:numId w:val="1"/>
        </w:numPr>
        <w:tabs>
          <w:tab w:val="left" w:pos="284"/>
        </w:tabs>
        <w:spacing w:line="360" w:lineRule="auto"/>
        <w:ind w:left="0" w:right="-426" w:firstLine="0"/>
        <w:jc w:val="both"/>
        <w:rPr>
          <w:rFonts w:ascii="Palatino Linotype" w:hAnsi="Palatino Linotype"/>
          <w:color w:val="000000"/>
        </w:rPr>
      </w:pPr>
      <w:r w:rsidRPr="009E7976">
        <w:rPr>
          <w:rFonts w:ascii="Palatino Linotype" w:eastAsia="Palatino Linotype" w:hAnsi="Palatino Linotype" w:cs="Palatino Linotype"/>
          <w:color w:val="000000"/>
        </w:rPr>
        <w:t xml:space="preserve">Debe destacarse, que debido a la información solicitada por el </w:t>
      </w:r>
      <w:r w:rsidRPr="009E7976">
        <w:rPr>
          <w:rFonts w:ascii="Palatino Linotype" w:eastAsia="Palatino Linotype" w:hAnsi="Palatino Linotype" w:cs="Palatino Linotype"/>
          <w:b/>
          <w:color w:val="000000"/>
        </w:rPr>
        <w:t xml:space="preserve">RECURRENTE, pueden obrar </w:t>
      </w:r>
      <w:r w:rsidRPr="009E7976">
        <w:rPr>
          <w:rFonts w:ascii="Palatino Linotype" w:eastAsia="Palatino Linotype" w:hAnsi="Palatino Linotype" w:cs="Palatino Linotype"/>
          <w:color w:val="000000"/>
        </w:rPr>
        <w:t xml:space="preserve">datos </w:t>
      </w:r>
      <w:r w:rsidRPr="009E7976">
        <w:rPr>
          <w:rFonts w:ascii="Palatino Linotype" w:eastAsia="Palatino Linotype" w:hAnsi="Palatino Linotype" w:cs="Palatino Linotype"/>
        </w:rPr>
        <w:t>personales</w:t>
      </w:r>
      <w:r w:rsidRPr="009E7976">
        <w:rPr>
          <w:rFonts w:ascii="Palatino Linotype" w:eastAsia="Palatino Linotype" w:hAnsi="Palatino Linotype" w:cs="Palatino Linotype"/>
          <w:color w:val="000000"/>
        </w:rPr>
        <w:t xml:space="preserve"> susceptibles de protegerse, así como información susceptible de clasificarse como confidenciales,  por lo que el </w:t>
      </w:r>
      <w:r w:rsidRPr="009E7976">
        <w:rPr>
          <w:rFonts w:ascii="Palatino Linotype" w:eastAsia="Palatino Linotype" w:hAnsi="Palatino Linotype" w:cs="Palatino Linotype"/>
          <w:b/>
          <w:color w:val="000000"/>
        </w:rPr>
        <w:t xml:space="preserve">SUJETO OBLIGADO </w:t>
      </w:r>
      <w:r w:rsidRPr="009E7976">
        <w:rPr>
          <w:rFonts w:ascii="Palatino Linotype" w:eastAsia="Palatino Linotype" w:hAnsi="Palatino Linotype" w:cs="Palatino Linotype"/>
          <w:color w:val="000000"/>
        </w:rPr>
        <w:t xml:space="preserve">deberá de hacer la adecuada versión pública, protegiendo los datos que no son susceptibles de ser proporcionados. </w:t>
      </w:r>
    </w:p>
    <w:p w:rsidR="002C4BBC" w:rsidRPr="009E7976" w:rsidRDefault="002C4BBC" w:rsidP="009A2103">
      <w:pPr>
        <w:tabs>
          <w:tab w:val="left" w:pos="0"/>
          <w:tab w:val="left" w:pos="284"/>
        </w:tabs>
        <w:spacing w:line="360" w:lineRule="auto"/>
        <w:ind w:right="-426"/>
        <w:jc w:val="both"/>
        <w:rPr>
          <w:rFonts w:ascii="Palatino Linotype" w:eastAsia="Palatino Linotype" w:hAnsi="Palatino Linotype" w:cs="Palatino Linotype"/>
        </w:rPr>
      </w:pPr>
    </w:p>
    <w:p w:rsidR="002C4BBC" w:rsidRPr="009E7976" w:rsidRDefault="005D0A09" w:rsidP="009A2103">
      <w:pPr>
        <w:numPr>
          <w:ilvl w:val="0"/>
          <w:numId w:val="1"/>
        </w:numPr>
        <w:tabs>
          <w:tab w:val="left" w:pos="284"/>
        </w:tabs>
        <w:spacing w:line="360" w:lineRule="auto"/>
        <w:ind w:left="0" w:right="-426" w:firstLine="0"/>
        <w:jc w:val="both"/>
        <w:rPr>
          <w:rFonts w:ascii="Palatino Linotype" w:hAnsi="Palatino Linotype"/>
          <w:color w:val="000000"/>
        </w:rPr>
      </w:pPr>
      <w:r w:rsidRPr="009E7976">
        <w:rPr>
          <w:rFonts w:ascii="Palatino Linotype" w:eastAsia="Palatino Linotype" w:hAnsi="Palatino Linotype" w:cs="Palatino Linotype"/>
          <w:color w:val="000000"/>
        </w:rPr>
        <w:t>No pasa desapercibido para este Órgano Garante que los sujetos obligados</w:t>
      </w:r>
      <w:r w:rsidRPr="009E7976">
        <w:rPr>
          <w:rFonts w:ascii="Palatino Linotype" w:eastAsia="Palatino Linotype" w:hAnsi="Palatino Linotype" w:cs="Palatino Linotype"/>
          <w:b/>
          <w:color w:val="000000"/>
        </w:rPr>
        <w:t xml:space="preserve"> </w:t>
      </w:r>
      <w:r w:rsidRPr="009E7976">
        <w:rPr>
          <w:rFonts w:ascii="Palatino Linotype" w:eastAsia="Palatino Linotype" w:hAnsi="Palatino Linotype" w:cs="Palatino Linotype"/>
          <w:color w:val="000000"/>
        </w:rPr>
        <w:t xml:space="preserve">serán responsables de los datos </w:t>
      </w:r>
      <w:r w:rsidRPr="009E7976">
        <w:rPr>
          <w:rFonts w:ascii="Palatino Linotype" w:eastAsia="Palatino Linotype" w:hAnsi="Palatino Linotype" w:cs="Palatino Linotype"/>
        </w:rPr>
        <w:t>personales</w:t>
      </w:r>
      <w:r w:rsidRPr="009E7976">
        <w:rPr>
          <w:rFonts w:ascii="Palatino Linotype" w:eastAsia="Palatino Linotype" w:hAnsi="Palatino Linotype" w:cs="Palatino Linotype"/>
          <w:color w:val="000000"/>
        </w:rPr>
        <w:t xml:space="preserve"> en su posesión y que, en caso de localizarse datos concernientes a terceros, éstos no podrán difundir, distribuir o comercializar los datos personales.  Cabe destacar que, para la realización de la clasificación de la información, se deben seguir una serie de pasos y procedimientos, por lo que es menester reiterar los mismos:</w:t>
      </w:r>
    </w:p>
    <w:p w:rsidR="002C4BBC" w:rsidRPr="009E7976" w:rsidRDefault="002C4BBC" w:rsidP="009A2103">
      <w:pPr>
        <w:tabs>
          <w:tab w:val="left" w:pos="284"/>
        </w:tabs>
        <w:spacing w:after="160" w:line="360" w:lineRule="auto"/>
        <w:ind w:right="-426"/>
        <w:jc w:val="both"/>
        <w:rPr>
          <w:rFonts w:ascii="Palatino Linotype" w:eastAsia="Palatino Linotype" w:hAnsi="Palatino Linotype" w:cs="Palatino Linotype"/>
          <w:color w:val="000000"/>
        </w:rPr>
      </w:pPr>
    </w:p>
    <w:tbl>
      <w:tblPr>
        <w:tblStyle w:val="a0"/>
        <w:tblW w:w="9735" w:type="dxa"/>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2835"/>
        <w:gridCol w:w="6900"/>
      </w:tblGrid>
      <w:tr w:rsidR="002C4BBC" w:rsidRPr="009E7976">
        <w:tc>
          <w:tcPr>
            <w:tcW w:w="2835" w:type="dxa"/>
          </w:tcPr>
          <w:p w:rsidR="002C4BBC" w:rsidRPr="009E7976" w:rsidRDefault="005D0A09" w:rsidP="009A2103">
            <w:pPr>
              <w:tabs>
                <w:tab w:val="left" w:pos="284"/>
              </w:tabs>
              <w:spacing w:line="360" w:lineRule="auto"/>
              <w:ind w:right="-426"/>
              <w:rPr>
                <w:rFonts w:ascii="Palatino Linotype" w:eastAsia="Palatino Linotype" w:hAnsi="Palatino Linotype" w:cs="Palatino Linotype"/>
              </w:rPr>
            </w:pPr>
            <w:r w:rsidRPr="009E7976">
              <w:rPr>
                <w:rFonts w:ascii="Palatino Linotype" w:eastAsia="Palatino Linotype" w:hAnsi="Palatino Linotype" w:cs="Palatino Linotype"/>
              </w:rPr>
              <w:t>a) Requisitos previos.</w:t>
            </w:r>
          </w:p>
        </w:tc>
        <w:tc>
          <w:tcPr>
            <w:tcW w:w="6900" w:type="dxa"/>
          </w:tcPr>
          <w:p w:rsidR="002C4BBC" w:rsidRPr="009E7976" w:rsidRDefault="005D0A09" w:rsidP="00BD35B0">
            <w:pPr>
              <w:tabs>
                <w:tab w:val="left" w:pos="284"/>
              </w:tabs>
              <w:spacing w:line="360" w:lineRule="auto"/>
              <w:ind w:right="127"/>
              <w:jc w:val="both"/>
              <w:rPr>
                <w:rFonts w:ascii="Palatino Linotype" w:eastAsia="Palatino Linotype" w:hAnsi="Palatino Linotype" w:cs="Palatino Linotype"/>
                <w:color w:val="000000"/>
              </w:rPr>
            </w:pPr>
            <w:r w:rsidRPr="009E7976">
              <w:rPr>
                <w:rFonts w:ascii="Palatino Linotype" w:eastAsia="Palatino Linotype" w:hAnsi="Palatino Linotype" w:cs="Palatino Linotype"/>
                <w:color w:val="000000"/>
              </w:rPr>
              <w:t xml:space="preserve">Los artículos 100 y 122 de la Ley Estatal y de la Ley General, respectivamente, señalan que si los Sujetos Obligados determinan que la información actualiza alguno de los supuestos de clasificación, es deber de los titulares de las áreas proponer su clasificación y no del Comité de Transparencia. </w:t>
            </w:r>
          </w:p>
          <w:p w:rsidR="002C4BBC" w:rsidRPr="009E7976" w:rsidRDefault="005D0A09" w:rsidP="00BD35B0">
            <w:pPr>
              <w:tabs>
                <w:tab w:val="left" w:pos="284"/>
              </w:tabs>
              <w:spacing w:line="360" w:lineRule="auto"/>
              <w:ind w:right="127"/>
              <w:jc w:val="both"/>
              <w:rPr>
                <w:rFonts w:ascii="Palatino Linotype" w:eastAsia="Palatino Linotype" w:hAnsi="Palatino Linotype" w:cs="Palatino Linotype"/>
                <w:color w:val="000000"/>
              </w:rPr>
            </w:pPr>
            <w:r w:rsidRPr="009E7976">
              <w:rPr>
                <w:rFonts w:ascii="Palatino Linotype" w:eastAsia="Palatino Linotype" w:hAnsi="Palatino Linotype" w:cs="Palatino Linotype"/>
                <w:color w:val="000000"/>
              </w:rPr>
              <w:lastRenderedPageBreak/>
              <w:t>Al hacerlo tienen que precisar de qué información se trata, señalando el supuesto de clasificación (confidencialidad o reserva).</w:t>
            </w:r>
          </w:p>
          <w:p w:rsidR="002C4BBC" w:rsidRPr="009E7976" w:rsidRDefault="005D0A09" w:rsidP="00BD35B0">
            <w:pPr>
              <w:tabs>
                <w:tab w:val="left" w:pos="284"/>
              </w:tabs>
              <w:spacing w:line="360" w:lineRule="auto"/>
              <w:ind w:right="127"/>
              <w:jc w:val="both"/>
              <w:rPr>
                <w:rFonts w:ascii="Palatino Linotype" w:eastAsia="Palatino Linotype" w:hAnsi="Palatino Linotype" w:cs="Palatino Linotype"/>
                <w:color w:val="000000"/>
              </w:rPr>
            </w:pPr>
            <w:r w:rsidRPr="009E7976">
              <w:rPr>
                <w:rFonts w:ascii="Palatino Linotype" w:eastAsia="Palatino Linotype" w:hAnsi="Palatino Linotype" w:cs="Palatino Linotype"/>
                <w:color w:val="000000"/>
              </w:rPr>
              <w:t>Además, se debe señalar el procedimiento, de los tres que establecen los artículos 132 y 106 de la Ley Estatal y General, respectivamente.</w:t>
            </w:r>
          </w:p>
          <w:p w:rsidR="002C4BBC" w:rsidRPr="009E7976" w:rsidRDefault="005D0A09" w:rsidP="00BD35B0">
            <w:pPr>
              <w:tabs>
                <w:tab w:val="left" w:pos="284"/>
              </w:tabs>
              <w:spacing w:line="360" w:lineRule="auto"/>
              <w:ind w:right="127"/>
              <w:jc w:val="both"/>
              <w:rPr>
                <w:rFonts w:ascii="Palatino Linotype" w:eastAsia="Palatino Linotype" w:hAnsi="Palatino Linotype" w:cs="Palatino Linotype"/>
              </w:rPr>
            </w:pPr>
            <w:r w:rsidRPr="009E7976">
              <w:rPr>
                <w:rFonts w:ascii="Palatino Linotype" w:eastAsia="Palatino Linotype" w:hAnsi="Palatino Linotype" w:cs="Palatino Linotype"/>
                <w:color w:val="000000"/>
              </w:rPr>
              <w:t xml:space="preserve">El último de estos requisitos previos consiste en que no se pueden emitir acuerdos de carácter general ni particular, esto es, </w:t>
            </w:r>
            <w:r w:rsidRPr="009E7976">
              <w:rPr>
                <w:rFonts w:ascii="Palatino Linotype" w:eastAsia="Palatino Linotype" w:hAnsi="Palatino Linotype" w:cs="Palatino Linotype"/>
                <w:color w:val="000000"/>
                <w:u w:val="single"/>
              </w:rPr>
              <w:t>no se puede hacer un acuerdo para clasificar de manera general todos los documentos de un expediente o área, sin</w:t>
            </w:r>
            <w:r w:rsidRPr="009E7976">
              <w:rPr>
                <w:rFonts w:ascii="Palatino Linotype" w:eastAsia="Palatino Linotype" w:hAnsi="Palatino Linotype" w:cs="Palatino Linotype"/>
                <w:color w:val="000000"/>
              </w:rPr>
              <w:t xml:space="preserve"> individualizar su análisis y tampoco se puede hacer un acuerdo por cada dato que se vaya a clasificar dentro de un documento con diez datos, por ejemplo, susceptibles de ser clasificados.</w:t>
            </w:r>
          </w:p>
        </w:tc>
      </w:tr>
      <w:tr w:rsidR="002C4BBC" w:rsidRPr="009E7976">
        <w:tc>
          <w:tcPr>
            <w:tcW w:w="2835" w:type="dxa"/>
          </w:tcPr>
          <w:p w:rsidR="002C4BBC" w:rsidRPr="009E7976" w:rsidRDefault="005D0A09" w:rsidP="009A2103">
            <w:pPr>
              <w:tabs>
                <w:tab w:val="left" w:pos="284"/>
              </w:tabs>
              <w:spacing w:line="360" w:lineRule="auto"/>
              <w:ind w:right="-426"/>
              <w:rPr>
                <w:rFonts w:ascii="Palatino Linotype" w:eastAsia="Palatino Linotype" w:hAnsi="Palatino Linotype" w:cs="Palatino Linotype"/>
              </w:rPr>
            </w:pPr>
            <w:r w:rsidRPr="009E7976">
              <w:rPr>
                <w:rFonts w:ascii="Palatino Linotype" w:eastAsia="Palatino Linotype" w:hAnsi="Palatino Linotype" w:cs="Palatino Linotype"/>
              </w:rPr>
              <w:lastRenderedPageBreak/>
              <w:t>b) Supuestos de clasificación.</w:t>
            </w:r>
          </w:p>
        </w:tc>
        <w:tc>
          <w:tcPr>
            <w:tcW w:w="6900" w:type="dxa"/>
          </w:tcPr>
          <w:p w:rsidR="002C4BBC" w:rsidRPr="009E7976" w:rsidRDefault="005D0A09" w:rsidP="00BD35B0">
            <w:pPr>
              <w:tabs>
                <w:tab w:val="left" w:pos="284"/>
              </w:tabs>
              <w:spacing w:line="360" w:lineRule="auto"/>
              <w:ind w:right="127"/>
              <w:jc w:val="both"/>
              <w:rPr>
                <w:rFonts w:ascii="Palatino Linotype" w:eastAsia="Palatino Linotype" w:hAnsi="Palatino Linotype" w:cs="Palatino Linotype"/>
                <w:color w:val="000000"/>
              </w:rPr>
            </w:pPr>
            <w:r w:rsidRPr="009E7976">
              <w:rPr>
                <w:rFonts w:ascii="Palatino Linotype" w:eastAsia="Palatino Linotype" w:hAnsi="Palatino Linotype" w:cs="Palatino Linotype"/>
                <w:color w:val="000000"/>
              </w:rPr>
              <w:t>Las disposiciones constitucionales y legales en la materia establecen los dos supuestos generales para clasificar la información: por reserva y por confidencialidad.</w:t>
            </w:r>
          </w:p>
          <w:p w:rsidR="002C4BBC" w:rsidRPr="009E7976" w:rsidRDefault="005D0A09" w:rsidP="00BD35B0">
            <w:pPr>
              <w:tabs>
                <w:tab w:val="left" w:pos="284"/>
              </w:tabs>
              <w:spacing w:line="360" w:lineRule="auto"/>
              <w:ind w:right="127"/>
              <w:jc w:val="both"/>
              <w:rPr>
                <w:rFonts w:ascii="Palatino Linotype" w:eastAsia="Palatino Linotype" w:hAnsi="Palatino Linotype" w:cs="Palatino Linotype"/>
                <w:color w:val="000000"/>
              </w:rPr>
            </w:pPr>
            <w:r w:rsidRPr="009E7976">
              <w:rPr>
                <w:rFonts w:ascii="Palatino Linotype" w:eastAsia="Palatino Linotype" w:hAnsi="Palatino Linotype" w:cs="Palatino Linotype"/>
                <w:color w:val="000000"/>
              </w:rPr>
              <w:t xml:space="preserve">Los artículos 116 y 143 de la Ley Estatal y de la Ley General, respectivamente, señalan los supuestos para que la información pueda ser clasificada como confidencial. Mientras que los artículos 105 y 130 de la Ley Estatal y de la Ley General, respectivamente, señalan que la aplicación de estos supuestos debe realizarse de manera restrictiva y limitada, por lo que </w:t>
            </w:r>
            <w:r w:rsidRPr="009E7976">
              <w:rPr>
                <w:rFonts w:ascii="Palatino Linotype" w:eastAsia="Palatino Linotype" w:hAnsi="Palatino Linotype" w:cs="Palatino Linotype"/>
                <w:color w:val="000000"/>
              </w:rPr>
              <w:lastRenderedPageBreak/>
              <w:t>debe acreditarse que se cumple con esta condición y no se pueden ampliar las excepciones o supuestos de clasificación aduciendo analogía o mayoría de razón.</w:t>
            </w:r>
          </w:p>
          <w:p w:rsidR="002C4BBC" w:rsidRPr="009E7976" w:rsidRDefault="005D0A09" w:rsidP="00BD35B0">
            <w:pPr>
              <w:tabs>
                <w:tab w:val="left" w:pos="284"/>
              </w:tabs>
              <w:spacing w:line="360" w:lineRule="auto"/>
              <w:ind w:right="127"/>
              <w:jc w:val="both"/>
              <w:rPr>
                <w:rFonts w:ascii="Palatino Linotype" w:eastAsia="Palatino Linotype" w:hAnsi="Palatino Linotype" w:cs="Palatino Linotype"/>
              </w:rPr>
            </w:pPr>
            <w:r w:rsidRPr="009E7976">
              <w:rPr>
                <w:rFonts w:ascii="Palatino Linotype" w:eastAsia="Palatino Linotype" w:hAnsi="Palatino Linotype" w:cs="Palatino Linotype"/>
                <w:color w:val="000000"/>
              </w:rPr>
              <w:t xml:space="preserve">El </w:t>
            </w:r>
            <w:r w:rsidRPr="009E7976">
              <w:rPr>
                <w:rFonts w:ascii="Palatino Linotype" w:eastAsia="Palatino Linotype" w:hAnsi="Palatino Linotype" w:cs="Palatino Linotype"/>
                <w:b/>
                <w:color w:val="000000"/>
              </w:rPr>
              <w:t>Sujeto Obligado</w:t>
            </w:r>
            <w:r w:rsidRPr="009E7976">
              <w:rPr>
                <w:rFonts w:ascii="Palatino Linotype" w:eastAsia="Palatino Linotype" w:hAnsi="Palatino Linotype" w:cs="Palatino Linotype"/>
                <w:color w:val="000000"/>
              </w:rPr>
              <w:t xml:space="preserve"> debe identificar claramente el tipo de información y hacer un juicio de subsunción o encaje para acreditar que el supuesto de hecho corresponde estrictamente con la hipótesis jurídica. Esto también lo debe de realizar el servidor público habilitado y el titular del área que administra la información.</w:t>
            </w:r>
          </w:p>
        </w:tc>
      </w:tr>
      <w:tr w:rsidR="002C4BBC" w:rsidRPr="009E7976">
        <w:tc>
          <w:tcPr>
            <w:tcW w:w="2835" w:type="dxa"/>
          </w:tcPr>
          <w:p w:rsidR="002C4BBC" w:rsidRPr="009E7976" w:rsidRDefault="005D0A09" w:rsidP="009A2103">
            <w:pPr>
              <w:tabs>
                <w:tab w:val="left" w:pos="284"/>
              </w:tabs>
              <w:spacing w:line="360" w:lineRule="auto"/>
              <w:ind w:right="-426"/>
              <w:rPr>
                <w:rFonts w:ascii="Palatino Linotype" w:eastAsia="Palatino Linotype" w:hAnsi="Palatino Linotype" w:cs="Palatino Linotype"/>
              </w:rPr>
            </w:pPr>
            <w:r w:rsidRPr="009E7976">
              <w:rPr>
                <w:rFonts w:ascii="Palatino Linotype" w:eastAsia="Palatino Linotype" w:hAnsi="Palatino Linotype" w:cs="Palatino Linotype"/>
              </w:rPr>
              <w:lastRenderedPageBreak/>
              <w:t>c) Formalidades para emitir el acuerdo de clasificación.</w:t>
            </w:r>
          </w:p>
        </w:tc>
        <w:tc>
          <w:tcPr>
            <w:tcW w:w="6900" w:type="dxa"/>
          </w:tcPr>
          <w:p w:rsidR="002C4BBC" w:rsidRPr="009E7976" w:rsidRDefault="005D0A09" w:rsidP="00BD35B0">
            <w:pPr>
              <w:tabs>
                <w:tab w:val="left" w:pos="284"/>
              </w:tabs>
              <w:spacing w:line="360" w:lineRule="auto"/>
              <w:ind w:right="127"/>
              <w:jc w:val="both"/>
              <w:rPr>
                <w:rFonts w:ascii="Palatino Linotype" w:eastAsia="Palatino Linotype" w:hAnsi="Palatino Linotype" w:cs="Palatino Linotype"/>
                <w:color w:val="000000"/>
              </w:rPr>
            </w:pPr>
            <w:r w:rsidRPr="009E7976">
              <w:rPr>
                <w:rFonts w:ascii="Palatino Linotype" w:eastAsia="Palatino Linotype" w:hAnsi="Palatino Linotype" w:cs="Palatino Linotype"/>
                <w:color w:val="000000"/>
              </w:rPr>
              <w:t xml:space="preserve">El Comité de Transparencia, según lo dispuesto en los artículos cuenta con las facultades para aprobar, modificar o revocar la clasificación de la información que haya propuesto. </w:t>
            </w:r>
          </w:p>
          <w:p w:rsidR="002C4BBC" w:rsidRPr="009E7976" w:rsidRDefault="005D0A09" w:rsidP="00BD35B0">
            <w:pPr>
              <w:tabs>
                <w:tab w:val="left" w:pos="284"/>
              </w:tabs>
              <w:spacing w:line="360" w:lineRule="auto"/>
              <w:ind w:right="127"/>
              <w:jc w:val="both"/>
              <w:rPr>
                <w:rFonts w:ascii="Palatino Linotype" w:eastAsia="Palatino Linotype" w:hAnsi="Palatino Linotype" w:cs="Palatino Linotype"/>
                <w:color w:val="000000"/>
              </w:rPr>
            </w:pPr>
            <w:r w:rsidRPr="009E7976">
              <w:rPr>
                <w:rFonts w:ascii="Palatino Linotype" w:eastAsia="Palatino Linotype" w:hAnsi="Palatino Linotype" w:cs="Palatino Linotype"/>
                <w:color w:val="000000"/>
              </w:rPr>
              <w:t xml:space="preserve">Es necesario que </w:t>
            </w:r>
            <w:r w:rsidRPr="009E7976">
              <w:rPr>
                <w:rFonts w:ascii="Palatino Linotype" w:eastAsia="Palatino Linotype" w:hAnsi="Palatino Linotype" w:cs="Palatino Linotype"/>
                <w:b/>
                <w:color w:val="000000"/>
                <w:u w:val="single"/>
              </w:rPr>
              <w:t>el acto reúna con los requisitos elementales</w:t>
            </w:r>
            <w:r w:rsidRPr="009E7976">
              <w:rPr>
                <w:rFonts w:ascii="Palatino Linotype" w:eastAsia="Palatino Linotype" w:hAnsi="Palatino Linotype" w:cs="Palatino Linotype"/>
                <w:color w:val="000000"/>
              </w:rPr>
              <w:t>, entre ellos, que la autoridad que va a emitir el acto de autoridad sea la legalmente facultada para ello.</w:t>
            </w:r>
          </w:p>
          <w:p w:rsidR="002C4BBC" w:rsidRPr="009E7976" w:rsidRDefault="005D0A09" w:rsidP="00BD35B0">
            <w:pPr>
              <w:tabs>
                <w:tab w:val="left" w:pos="284"/>
              </w:tabs>
              <w:spacing w:line="360" w:lineRule="auto"/>
              <w:ind w:right="127"/>
              <w:jc w:val="both"/>
              <w:rPr>
                <w:rFonts w:ascii="Palatino Linotype" w:eastAsia="Palatino Linotype" w:hAnsi="Palatino Linotype" w:cs="Palatino Linotype"/>
              </w:rPr>
            </w:pPr>
            <w:r w:rsidRPr="009E7976">
              <w:rPr>
                <w:rFonts w:ascii="Palatino Linotype" w:eastAsia="Palatino Linotype" w:hAnsi="Palatino Linotype" w:cs="Palatino Linotype"/>
                <w:color w:val="000000"/>
              </w:rPr>
              <w:t xml:space="preserve">La decisión de aprobar, modificar o revocar la clasificación deberá de asentarse en un documento que registre la determinación a la que se llegue después de un análisis minucioso a partir de lo propuesto por el Titular del I. </w:t>
            </w:r>
            <w:r w:rsidRPr="009E7976">
              <w:rPr>
                <w:rFonts w:ascii="Palatino Linotype" w:eastAsia="Palatino Linotype" w:hAnsi="Palatino Linotype" w:cs="Palatino Linotype"/>
              </w:rPr>
              <w:t>El área</w:t>
            </w:r>
            <w:r w:rsidRPr="009E7976">
              <w:rPr>
                <w:rFonts w:ascii="Palatino Linotype" w:eastAsia="Palatino Linotype" w:hAnsi="Palatino Linotype" w:cs="Palatino Linotype"/>
                <w:color w:val="000000"/>
              </w:rPr>
              <w:t xml:space="preserve"> que administra la información, cuyo análisis debe integrarse en la agenda de los asuntos a tratar en las sesiones, se insiste, a partir de las decisiones adoptadas previamente por los </w:t>
            </w:r>
            <w:r w:rsidRPr="009E7976">
              <w:rPr>
                <w:rFonts w:ascii="Palatino Linotype" w:eastAsia="Palatino Linotype" w:hAnsi="Palatino Linotype" w:cs="Palatino Linotype"/>
                <w:color w:val="000000"/>
              </w:rPr>
              <w:lastRenderedPageBreak/>
              <w:t>titulares de áreas y que son sujetas a control, en primera instancia, por el Comité de Transparencia.</w:t>
            </w:r>
          </w:p>
        </w:tc>
      </w:tr>
      <w:tr w:rsidR="002C4BBC" w:rsidRPr="009E7976">
        <w:tc>
          <w:tcPr>
            <w:tcW w:w="2835" w:type="dxa"/>
          </w:tcPr>
          <w:p w:rsidR="002C4BBC" w:rsidRPr="009E7976" w:rsidRDefault="002C4BBC" w:rsidP="009A2103">
            <w:pPr>
              <w:tabs>
                <w:tab w:val="left" w:pos="284"/>
              </w:tabs>
              <w:spacing w:line="360" w:lineRule="auto"/>
              <w:ind w:right="-426"/>
              <w:rPr>
                <w:rFonts w:ascii="Palatino Linotype" w:eastAsia="Palatino Linotype" w:hAnsi="Palatino Linotype" w:cs="Palatino Linotype"/>
              </w:rPr>
            </w:pPr>
          </w:p>
          <w:p w:rsidR="002C4BBC" w:rsidRPr="009E7976" w:rsidRDefault="005D0A09" w:rsidP="009A2103">
            <w:pPr>
              <w:tabs>
                <w:tab w:val="left" w:pos="284"/>
              </w:tabs>
              <w:spacing w:line="360" w:lineRule="auto"/>
              <w:ind w:right="-426"/>
              <w:jc w:val="both"/>
              <w:rPr>
                <w:rFonts w:ascii="Palatino Linotype" w:eastAsia="Palatino Linotype" w:hAnsi="Palatino Linotype" w:cs="Palatino Linotype"/>
              </w:rPr>
            </w:pPr>
            <w:r w:rsidRPr="009E7976">
              <w:rPr>
                <w:rFonts w:ascii="Palatino Linotype" w:eastAsia="Palatino Linotype" w:hAnsi="Palatino Linotype" w:cs="Palatino Linotype"/>
                <w:color w:val="000000"/>
              </w:rPr>
              <w:t xml:space="preserve">d) Requisitos de fondo del acuerdo de clasificación. </w:t>
            </w:r>
          </w:p>
        </w:tc>
        <w:tc>
          <w:tcPr>
            <w:tcW w:w="6900" w:type="dxa"/>
          </w:tcPr>
          <w:p w:rsidR="002C4BBC" w:rsidRPr="009E7976" w:rsidRDefault="005D0A09" w:rsidP="00BD35B0">
            <w:pPr>
              <w:tabs>
                <w:tab w:val="left" w:pos="284"/>
              </w:tabs>
              <w:spacing w:line="360" w:lineRule="auto"/>
              <w:ind w:right="127"/>
              <w:jc w:val="both"/>
              <w:rPr>
                <w:rFonts w:ascii="Palatino Linotype" w:eastAsia="Palatino Linotype" w:hAnsi="Palatino Linotype" w:cs="Palatino Linotype"/>
                <w:color w:val="000000"/>
              </w:rPr>
            </w:pPr>
            <w:r w:rsidRPr="009E7976">
              <w:rPr>
                <w:rFonts w:ascii="Palatino Linotype" w:eastAsia="Palatino Linotype" w:hAnsi="Palatino Linotype" w:cs="Palatino Linotype"/>
                <w:color w:val="000000"/>
              </w:rPr>
              <w:t xml:space="preserve">Como se ha señalado antes, al hacer el juicio de subsunción o encaje entre el supuesto de hecho y la hipótesis jurídica, se debe acreditar la estricta correspondencia entre un elemento y otro. Ahora, en esta parte del procedimiento, que se desahoga en sede del Comité de Transparencia, la ley señala que la carga de la prueba, para justificar las restricciones, corresponde a los </w:t>
            </w:r>
            <w:r w:rsidRPr="009E7976">
              <w:rPr>
                <w:rFonts w:ascii="Palatino Linotype" w:eastAsia="Palatino Linotype" w:hAnsi="Palatino Linotype" w:cs="Palatino Linotype"/>
                <w:b/>
                <w:color w:val="000000"/>
              </w:rPr>
              <w:t>Sujetos Obligados</w:t>
            </w:r>
            <w:r w:rsidRPr="009E7976">
              <w:rPr>
                <w:rFonts w:ascii="Palatino Linotype" w:eastAsia="Palatino Linotype" w:hAnsi="Palatino Linotype" w:cs="Palatino Linotype"/>
                <w:color w:val="000000"/>
              </w:rPr>
              <w:t xml:space="preserve">, por lo que deberán fundar y motivar debidamente la clasificación. </w:t>
            </w:r>
          </w:p>
          <w:p w:rsidR="002C4BBC" w:rsidRPr="009E7976" w:rsidRDefault="005D0A09" w:rsidP="00BD35B0">
            <w:pPr>
              <w:tabs>
                <w:tab w:val="left" w:pos="284"/>
              </w:tabs>
              <w:spacing w:line="360" w:lineRule="auto"/>
              <w:ind w:right="127"/>
              <w:jc w:val="both"/>
              <w:rPr>
                <w:rFonts w:ascii="Palatino Linotype" w:eastAsia="Palatino Linotype" w:hAnsi="Palatino Linotype" w:cs="Palatino Linotype"/>
                <w:color w:val="000000"/>
              </w:rPr>
            </w:pPr>
            <w:r w:rsidRPr="009E7976">
              <w:rPr>
                <w:rFonts w:ascii="Palatino Linotype" w:eastAsia="Palatino Linotype" w:hAnsi="Palatino Linotype" w:cs="Palatino Linotype"/>
                <w:color w:val="000000"/>
              </w:rPr>
              <w:t xml:space="preserve">De lo anterior, se desprende que para una correcta </w:t>
            </w:r>
            <w:r w:rsidRPr="009E7976">
              <w:rPr>
                <w:rFonts w:ascii="Palatino Linotype" w:eastAsia="Palatino Linotype" w:hAnsi="Palatino Linotype" w:cs="Palatino Linotype"/>
                <w:b/>
                <w:color w:val="000000"/>
              </w:rPr>
              <w:t>clasificación total o parcial</w:t>
            </w:r>
            <w:r w:rsidRPr="009E7976">
              <w:rPr>
                <w:rFonts w:ascii="Palatino Linotype" w:eastAsia="Palatino Linotype" w:hAnsi="Palatino Linotype" w:cs="Palatino Linotype"/>
                <w:color w:val="000000"/>
              </w:rPr>
              <w:t>, esto es determinar los datos que se suprimen en las versiones públicas, es necesario fundar y motivar, de manera correcta, la clasificación; considerando que todo acto que la autoridad pronuncie en el ejercicio de sus atribuciones, debe expresar los fundamentos legales que le dieron origen y las razones por las que se deben aplicar al caso concreto.</w:t>
            </w:r>
          </w:p>
          <w:p w:rsidR="002C4BBC" w:rsidRPr="009E7976" w:rsidRDefault="005D0A09" w:rsidP="00BD35B0">
            <w:pPr>
              <w:tabs>
                <w:tab w:val="left" w:pos="284"/>
              </w:tabs>
              <w:spacing w:line="360" w:lineRule="auto"/>
              <w:ind w:right="127"/>
              <w:jc w:val="both"/>
              <w:rPr>
                <w:rFonts w:ascii="Palatino Linotype" w:eastAsia="Palatino Linotype" w:hAnsi="Palatino Linotype" w:cs="Palatino Linotype"/>
                <w:color w:val="000000"/>
              </w:rPr>
            </w:pPr>
            <w:r w:rsidRPr="009E7976">
              <w:rPr>
                <w:rFonts w:ascii="Palatino Linotype" w:eastAsia="Palatino Linotype" w:hAnsi="Palatino Linotype" w:cs="Palatino Linotype"/>
                <w:color w:val="000000"/>
              </w:rPr>
              <w:t xml:space="preserve">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w:t>
            </w:r>
            <w:r w:rsidRPr="009E7976">
              <w:rPr>
                <w:rFonts w:ascii="Palatino Linotype" w:eastAsia="Palatino Linotype" w:hAnsi="Palatino Linotype" w:cs="Palatino Linotype"/>
                <w:color w:val="000000"/>
              </w:rPr>
              <w:lastRenderedPageBreak/>
              <w:t>derecho. De este modo, la persona que se sienta afectada pueda impugnar la decisión, permitiéndole una real y auténtica defensa.</w:t>
            </w:r>
          </w:p>
          <w:p w:rsidR="002C4BBC" w:rsidRPr="009E7976" w:rsidRDefault="005D0A09" w:rsidP="00BD35B0">
            <w:pPr>
              <w:tabs>
                <w:tab w:val="left" w:pos="284"/>
              </w:tabs>
              <w:spacing w:line="360" w:lineRule="auto"/>
              <w:ind w:right="127"/>
              <w:jc w:val="both"/>
              <w:rPr>
                <w:rFonts w:ascii="Palatino Linotype" w:eastAsia="Palatino Linotype" w:hAnsi="Palatino Linotype" w:cs="Palatino Linotype"/>
                <w:color w:val="000000"/>
              </w:rPr>
            </w:pPr>
            <w:r w:rsidRPr="009E7976">
              <w:rPr>
                <w:rFonts w:ascii="Palatino Linotype" w:eastAsia="Palatino Linotype" w:hAnsi="Palatino Linotype" w:cs="Palatino Linotype"/>
                <w:color w:val="000000"/>
              </w:rPr>
              <w:t>En ese mismo sentido, el numeral trigésimo tercero fracción V de los Lineamientos Generales, precisa que para motivar la clasificación se deben acreditar las circunstancias de tiempo, modo y lugar.</w:t>
            </w:r>
          </w:p>
          <w:p w:rsidR="002C4BBC" w:rsidRPr="009E7976" w:rsidRDefault="005D0A09" w:rsidP="00BD35B0">
            <w:pPr>
              <w:tabs>
                <w:tab w:val="left" w:pos="284"/>
              </w:tabs>
              <w:spacing w:line="360" w:lineRule="auto"/>
              <w:ind w:right="127"/>
              <w:jc w:val="both"/>
              <w:rPr>
                <w:rFonts w:ascii="Palatino Linotype" w:eastAsia="Palatino Linotype" w:hAnsi="Palatino Linotype" w:cs="Palatino Linotype"/>
                <w:color w:val="000000"/>
              </w:rPr>
            </w:pPr>
            <w:r w:rsidRPr="009E7976">
              <w:rPr>
                <w:rFonts w:ascii="Palatino Linotype" w:eastAsia="Palatino Linotype" w:hAnsi="Palatino Linotype" w:cs="Palatino Linotype"/>
                <w:color w:val="000000"/>
              </w:rPr>
              <w:t xml:space="preserve">Ahora bien, </w:t>
            </w:r>
            <w:r w:rsidRPr="009E7976">
              <w:rPr>
                <w:rFonts w:ascii="Palatino Linotype" w:eastAsia="Palatino Linotype" w:hAnsi="Palatino Linotype" w:cs="Palatino Linotype"/>
                <w:b/>
                <w:color w:val="000000"/>
                <w:u w:val="single"/>
              </w:rPr>
              <w:t>para cada caso además de fundar y motivar</w:t>
            </w:r>
            <w:r w:rsidRPr="009E7976">
              <w:rPr>
                <w:rFonts w:ascii="Palatino Linotype" w:eastAsia="Palatino Linotype" w:hAnsi="Palatino Linotype" w:cs="Palatino Linotype"/>
                <w:color w:val="000000"/>
              </w:rPr>
              <w:t xml:space="preserve">, se debe identificar con claridad </w:t>
            </w:r>
            <w:r w:rsidRPr="009E7976">
              <w:rPr>
                <w:rFonts w:ascii="Palatino Linotype" w:eastAsia="Palatino Linotype" w:hAnsi="Palatino Linotype" w:cs="Palatino Linotype"/>
              </w:rPr>
              <w:t>qué</w:t>
            </w:r>
            <w:r w:rsidRPr="009E7976">
              <w:rPr>
                <w:rFonts w:ascii="Palatino Linotype" w:eastAsia="Palatino Linotype" w:hAnsi="Palatino Linotype" w:cs="Palatino Linotype"/>
                <w:color w:val="000000"/>
              </w:rPr>
              <w:t xml:space="preserve"> datos contenidos en las documentales que son susceptibles de suprimirse, por ejemplo; Clave Única de Registro de Población (CURP), Registro Federal de Contribuyentes (R.F.C.), claves de seguros, préstamos o descuentos personales, secretos bancario, fiduciario, industrial, comercial, fiscal, bursátil y postal, cuya titularidad corresponda a particulares, entre otros.</w:t>
            </w:r>
          </w:p>
        </w:tc>
      </w:tr>
      <w:tr w:rsidR="002C4BBC" w:rsidRPr="009E7976">
        <w:tc>
          <w:tcPr>
            <w:tcW w:w="2835" w:type="dxa"/>
          </w:tcPr>
          <w:p w:rsidR="002C4BBC" w:rsidRPr="009E7976" w:rsidRDefault="005D0A09" w:rsidP="009A2103">
            <w:pPr>
              <w:tabs>
                <w:tab w:val="left" w:pos="284"/>
              </w:tabs>
              <w:spacing w:line="360" w:lineRule="auto"/>
              <w:ind w:right="-426"/>
              <w:jc w:val="both"/>
              <w:rPr>
                <w:rFonts w:ascii="Palatino Linotype" w:eastAsia="Palatino Linotype" w:hAnsi="Palatino Linotype" w:cs="Palatino Linotype"/>
              </w:rPr>
            </w:pPr>
            <w:r w:rsidRPr="009E7976">
              <w:rPr>
                <w:rFonts w:ascii="Palatino Linotype" w:eastAsia="Palatino Linotype" w:hAnsi="Palatino Linotype" w:cs="Palatino Linotype"/>
              </w:rPr>
              <w:lastRenderedPageBreak/>
              <w:t xml:space="preserve">e) Condiciones especiales de la clasificación de la información como confidencial. </w:t>
            </w:r>
          </w:p>
        </w:tc>
        <w:tc>
          <w:tcPr>
            <w:tcW w:w="6900" w:type="dxa"/>
          </w:tcPr>
          <w:p w:rsidR="002C4BBC" w:rsidRPr="009E7976" w:rsidRDefault="005D0A09" w:rsidP="00BD35B0">
            <w:pPr>
              <w:tabs>
                <w:tab w:val="left" w:pos="284"/>
              </w:tabs>
              <w:spacing w:line="360" w:lineRule="auto"/>
              <w:ind w:right="127"/>
              <w:jc w:val="both"/>
              <w:rPr>
                <w:rFonts w:ascii="Palatino Linotype" w:eastAsia="Palatino Linotype" w:hAnsi="Palatino Linotype" w:cs="Palatino Linotype"/>
                <w:color w:val="000000"/>
              </w:rPr>
            </w:pPr>
            <w:r w:rsidRPr="009E7976">
              <w:rPr>
                <w:rFonts w:ascii="Palatino Linotype" w:eastAsia="Palatino Linotype" w:hAnsi="Palatino Linotype" w:cs="Palatino Linotype"/>
                <w:color w:val="000000"/>
              </w:rPr>
              <w:t xml:space="preserve">Los artículos 148 y 120 de la Ley Estatal y de la Ley General, respectivamente, establecen que aun tratándose de datos personales, se podrán proporcionar, incluso sin solicitar el consentimiento de su titular. </w:t>
            </w:r>
          </w:p>
          <w:p w:rsidR="002C4BBC" w:rsidRPr="009E7976" w:rsidRDefault="005D0A09" w:rsidP="00BD35B0">
            <w:pPr>
              <w:tabs>
                <w:tab w:val="left" w:pos="284"/>
              </w:tabs>
              <w:spacing w:line="360" w:lineRule="auto"/>
              <w:ind w:right="127"/>
              <w:jc w:val="both"/>
              <w:rPr>
                <w:rFonts w:ascii="Palatino Linotype" w:eastAsia="Palatino Linotype" w:hAnsi="Palatino Linotype" w:cs="Palatino Linotype"/>
                <w:color w:val="000000"/>
              </w:rPr>
            </w:pPr>
            <w:r w:rsidRPr="009E7976">
              <w:rPr>
                <w:rFonts w:ascii="Palatino Linotype" w:eastAsia="Palatino Linotype" w:hAnsi="Palatino Linotype" w:cs="Palatino Linotype"/>
                <w:color w:val="000000"/>
              </w:rPr>
              <w:t xml:space="preserve">En el caso de lo señalado en la fracción IV, será el Instituto quien deba aplicar la prueba de interés público, considerando también que como recientemente ha discutido la Suprema </w:t>
            </w:r>
            <w:r w:rsidRPr="009E7976">
              <w:rPr>
                <w:rFonts w:ascii="Palatino Linotype" w:eastAsia="Palatino Linotype" w:hAnsi="Palatino Linotype" w:cs="Palatino Linotype"/>
                <w:color w:val="000000"/>
              </w:rPr>
              <w:lastRenderedPageBreak/>
              <w:t xml:space="preserve">Corte de Justicia de la Nación, los servidores públicos nos encontramos sujetos a un régimen menor de protección. </w:t>
            </w:r>
          </w:p>
          <w:p w:rsidR="002C4BBC" w:rsidRPr="009E7976" w:rsidRDefault="005D0A09" w:rsidP="00BD35B0">
            <w:pPr>
              <w:tabs>
                <w:tab w:val="left" w:pos="284"/>
              </w:tabs>
              <w:spacing w:line="360" w:lineRule="auto"/>
              <w:ind w:right="127"/>
              <w:rPr>
                <w:rFonts w:ascii="Palatino Linotype" w:eastAsia="Palatino Linotype" w:hAnsi="Palatino Linotype" w:cs="Palatino Linotype"/>
              </w:rPr>
            </w:pPr>
            <w:r w:rsidRPr="009E7976">
              <w:rPr>
                <w:rFonts w:ascii="Palatino Linotype" w:eastAsia="Palatino Linotype" w:hAnsi="Palatino Linotype" w:cs="Palatino Linotype"/>
                <w:color w:val="000000"/>
              </w:rPr>
              <w:t>Pero si la información que se pretende clasificar como confidencial no se encuentra en los supuestos de los artículos señalados y es posible, se deberá consultar al titular de los datos si permite o no el acceso. De no ser posible, la realización de la consulta, procede, fundando y motivando, la clasificación.</w:t>
            </w:r>
          </w:p>
        </w:tc>
      </w:tr>
    </w:tbl>
    <w:p w:rsidR="002C4BBC" w:rsidRPr="009E7976" w:rsidRDefault="002C4BBC" w:rsidP="009A2103">
      <w:pPr>
        <w:tabs>
          <w:tab w:val="left" w:pos="284"/>
        </w:tabs>
        <w:spacing w:line="360" w:lineRule="auto"/>
        <w:ind w:right="-426"/>
        <w:jc w:val="both"/>
        <w:rPr>
          <w:rFonts w:ascii="Palatino Linotype" w:eastAsia="Palatino Linotype" w:hAnsi="Palatino Linotype" w:cs="Palatino Linotype"/>
          <w:color w:val="000000"/>
        </w:rPr>
      </w:pPr>
    </w:p>
    <w:p w:rsidR="002C4BBC" w:rsidRPr="009E7976" w:rsidRDefault="005D0A09" w:rsidP="009A2103">
      <w:pPr>
        <w:numPr>
          <w:ilvl w:val="0"/>
          <w:numId w:val="1"/>
        </w:numPr>
        <w:tabs>
          <w:tab w:val="left" w:pos="284"/>
        </w:tabs>
        <w:spacing w:line="360" w:lineRule="auto"/>
        <w:ind w:left="0" w:right="-426" w:firstLine="0"/>
        <w:jc w:val="both"/>
        <w:rPr>
          <w:rFonts w:ascii="Palatino Linotype" w:hAnsi="Palatino Linotype"/>
        </w:rPr>
      </w:pPr>
      <w:r w:rsidRPr="009E7976">
        <w:rPr>
          <w:rFonts w:ascii="Palatino Linotype" w:eastAsia="Palatino Linotype" w:hAnsi="Palatino Linotype" w:cs="Palatino Linotype"/>
        </w:rPr>
        <w:t>Si el servidor público incumple con estas formalidades y entrega la información sin proteger los datos personales incumple con lo que estipula las disposiciones legales establecidas.</w:t>
      </w:r>
    </w:p>
    <w:p w:rsidR="002C4BBC" w:rsidRPr="009E7976" w:rsidRDefault="002C4BBC" w:rsidP="009A2103">
      <w:pPr>
        <w:spacing w:line="360" w:lineRule="auto"/>
        <w:ind w:right="-426"/>
        <w:jc w:val="both"/>
        <w:rPr>
          <w:rFonts w:ascii="Palatino Linotype" w:eastAsia="Palatino Linotype" w:hAnsi="Palatino Linotype" w:cs="Palatino Linotype"/>
          <w:color w:val="000000"/>
        </w:rPr>
      </w:pPr>
    </w:p>
    <w:p w:rsidR="002C4BBC" w:rsidRPr="009E7976" w:rsidRDefault="005D0A09" w:rsidP="009A2103">
      <w:pPr>
        <w:numPr>
          <w:ilvl w:val="0"/>
          <w:numId w:val="1"/>
        </w:numPr>
        <w:spacing w:line="360" w:lineRule="auto"/>
        <w:ind w:left="0" w:right="-426" w:firstLine="0"/>
        <w:jc w:val="both"/>
        <w:rPr>
          <w:rFonts w:ascii="Palatino Linotype" w:hAnsi="Palatino Linotype"/>
          <w:color w:val="000000"/>
        </w:rPr>
      </w:pPr>
      <w:r w:rsidRPr="009E7976">
        <w:rPr>
          <w:rFonts w:ascii="Palatino Linotype" w:eastAsia="Palatino Linotype" w:hAnsi="Palatino Linotype" w:cs="Palatino Linotype"/>
        </w:rPr>
        <w:t>Por lo anteriormente expuesto, este Órgano Garante considera fundadas las razones o motivos de inconformidad que plantea el</w:t>
      </w:r>
      <w:r w:rsidRPr="009E7976">
        <w:rPr>
          <w:rFonts w:ascii="Palatino Linotype" w:eastAsia="Palatino Linotype" w:hAnsi="Palatino Linotype" w:cs="Palatino Linotype"/>
          <w:b/>
        </w:rPr>
        <w:t xml:space="preserve"> RECURRENTE</w:t>
      </w:r>
      <w:r w:rsidRPr="009E7976">
        <w:rPr>
          <w:rFonts w:ascii="Palatino Linotype" w:eastAsia="Palatino Linotype" w:hAnsi="Palatino Linotype" w:cs="Palatino Linotype"/>
        </w:rPr>
        <w:t xml:space="preserve">, determinando </w:t>
      </w:r>
      <w:r w:rsidR="00E127B6" w:rsidRPr="009E7976">
        <w:rPr>
          <w:rFonts w:ascii="Palatino Linotype" w:eastAsia="Palatino Linotype" w:hAnsi="Palatino Linotype" w:cs="Palatino Linotype"/>
          <w:b/>
          <w:smallCaps/>
        </w:rPr>
        <w:t xml:space="preserve">MODIFICAR </w:t>
      </w:r>
      <w:r w:rsidRPr="009E7976">
        <w:rPr>
          <w:rFonts w:ascii="Palatino Linotype" w:eastAsia="Palatino Linotype" w:hAnsi="Palatino Linotype" w:cs="Palatino Linotype"/>
        </w:rPr>
        <w:t xml:space="preserve">la respuesta del </w:t>
      </w:r>
      <w:r w:rsidRPr="009E7976">
        <w:rPr>
          <w:rFonts w:ascii="Palatino Linotype" w:eastAsia="Palatino Linotype" w:hAnsi="Palatino Linotype" w:cs="Palatino Linotype"/>
          <w:b/>
        </w:rPr>
        <w:t>SUJETO OBLIGADO</w:t>
      </w:r>
      <w:r w:rsidRPr="009E7976">
        <w:rPr>
          <w:rFonts w:ascii="Palatino Linotype" w:eastAsia="Palatino Linotype" w:hAnsi="Palatino Linotype" w:cs="Palatino Linotype"/>
        </w:rPr>
        <w:t xml:space="preserve">, por lo que con fundamento en lo prescrito en los artículos 5 párrafos vigésimo noveno, trigésimo y trigésimo primero fracciones IV y V de la Constitución Política del Estado Libre y Soberano de México; 2, fracción II; 29, 36 fracciones I y II; 176, 178, 181, 185 de la Ley de Transparencia y Acceso a la Información Pública del Estado de México y Municipios, </w:t>
      </w:r>
      <w:r w:rsidRPr="009E7976">
        <w:rPr>
          <w:rFonts w:ascii="Palatino Linotype" w:eastAsia="Palatino Linotype" w:hAnsi="Palatino Linotype" w:cs="Palatino Linotype"/>
          <w:color w:val="000000"/>
        </w:rPr>
        <w:t xml:space="preserve">este </w:t>
      </w:r>
      <w:r w:rsidRPr="009E7976">
        <w:rPr>
          <w:rFonts w:ascii="Palatino Linotype" w:eastAsia="Palatino Linotype" w:hAnsi="Palatino Linotype" w:cs="Palatino Linotype"/>
          <w:b/>
          <w:color w:val="000000"/>
        </w:rPr>
        <w:t>ÓRGANO GARANTE</w:t>
      </w:r>
      <w:r w:rsidRPr="009E7976">
        <w:rPr>
          <w:rFonts w:ascii="Palatino Linotype" w:eastAsia="Palatino Linotype" w:hAnsi="Palatino Linotype" w:cs="Palatino Linotype"/>
          <w:color w:val="000000"/>
        </w:rPr>
        <w:t xml:space="preserve"> emite los siguientes.---------</w:t>
      </w:r>
      <w:r w:rsidR="00BD35B0" w:rsidRPr="009E7976">
        <w:rPr>
          <w:rFonts w:ascii="Palatino Linotype" w:eastAsia="Palatino Linotype" w:hAnsi="Palatino Linotype" w:cs="Palatino Linotype"/>
          <w:color w:val="000000"/>
        </w:rPr>
        <w:t>---------------------------------------------------------------------------------------------</w:t>
      </w:r>
      <w:r w:rsidRPr="009E7976">
        <w:rPr>
          <w:rFonts w:ascii="Palatino Linotype" w:eastAsia="Palatino Linotype" w:hAnsi="Palatino Linotype" w:cs="Palatino Linotype"/>
          <w:color w:val="000000"/>
        </w:rPr>
        <w:t>--</w:t>
      </w:r>
    </w:p>
    <w:p w:rsidR="002C4BBC" w:rsidRPr="009E7976" w:rsidRDefault="002C4BBC" w:rsidP="009A2103">
      <w:pPr>
        <w:spacing w:line="360" w:lineRule="auto"/>
        <w:ind w:right="-426"/>
        <w:jc w:val="both"/>
        <w:rPr>
          <w:rFonts w:ascii="Palatino Linotype" w:eastAsia="Palatino Linotype" w:hAnsi="Palatino Linotype" w:cs="Palatino Linotype"/>
        </w:rPr>
      </w:pPr>
    </w:p>
    <w:p w:rsidR="002C4BBC" w:rsidRPr="009E7976" w:rsidRDefault="002C4BBC" w:rsidP="009A2103">
      <w:pPr>
        <w:pBdr>
          <w:top w:val="nil"/>
          <w:left w:val="nil"/>
          <w:bottom w:val="nil"/>
          <w:right w:val="nil"/>
          <w:between w:val="nil"/>
        </w:pBdr>
        <w:ind w:left="720" w:right="-426"/>
        <w:rPr>
          <w:rFonts w:ascii="Palatino Linotype" w:eastAsia="Palatino Linotype" w:hAnsi="Palatino Linotype" w:cs="Palatino Linotype"/>
          <w:color w:val="000000"/>
        </w:rPr>
      </w:pPr>
    </w:p>
    <w:p w:rsidR="002C4BBC" w:rsidRPr="009E7976" w:rsidRDefault="002C4BBC" w:rsidP="009A2103">
      <w:pPr>
        <w:pBdr>
          <w:top w:val="nil"/>
          <w:left w:val="nil"/>
          <w:bottom w:val="nil"/>
          <w:right w:val="nil"/>
          <w:between w:val="nil"/>
        </w:pBdr>
        <w:tabs>
          <w:tab w:val="left" w:pos="426"/>
        </w:tabs>
        <w:spacing w:line="360" w:lineRule="auto"/>
        <w:ind w:right="-426"/>
        <w:jc w:val="both"/>
        <w:rPr>
          <w:rFonts w:ascii="Palatino Linotype" w:eastAsia="Palatino Linotype" w:hAnsi="Palatino Linotype" w:cs="Palatino Linotype"/>
          <w:color w:val="000000"/>
        </w:rPr>
      </w:pPr>
    </w:p>
    <w:p w:rsidR="00BD35B0" w:rsidRPr="009E7976" w:rsidRDefault="00BD35B0" w:rsidP="009A2103">
      <w:pPr>
        <w:pStyle w:val="Ttulo1"/>
        <w:spacing w:before="0" w:line="360" w:lineRule="auto"/>
        <w:ind w:right="-426"/>
        <w:jc w:val="center"/>
        <w:rPr>
          <w:rFonts w:ascii="Palatino Linotype" w:eastAsia="Palatino Linotype" w:hAnsi="Palatino Linotype" w:cs="Palatino Linotype"/>
          <w:b/>
          <w:color w:val="000000"/>
          <w:sz w:val="24"/>
          <w:szCs w:val="24"/>
        </w:rPr>
      </w:pPr>
    </w:p>
    <w:p w:rsidR="002C4BBC" w:rsidRPr="009E7976" w:rsidRDefault="005D0A09" w:rsidP="009A2103">
      <w:pPr>
        <w:pStyle w:val="Ttulo1"/>
        <w:spacing w:before="0" w:line="360" w:lineRule="auto"/>
        <w:ind w:right="-426"/>
        <w:jc w:val="center"/>
        <w:rPr>
          <w:rFonts w:ascii="Palatino Linotype" w:eastAsia="Palatino Linotype" w:hAnsi="Palatino Linotype" w:cs="Palatino Linotype"/>
          <w:b/>
          <w:color w:val="000000"/>
          <w:sz w:val="24"/>
          <w:szCs w:val="24"/>
        </w:rPr>
      </w:pPr>
      <w:r w:rsidRPr="009E7976">
        <w:rPr>
          <w:rFonts w:ascii="Palatino Linotype" w:eastAsia="Palatino Linotype" w:hAnsi="Palatino Linotype" w:cs="Palatino Linotype"/>
          <w:b/>
          <w:color w:val="000000"/>
          <w:sz w:val="24"/>
          <w:szCs w:val="24"/>
        </w:rPr>
        <w:t>R E S O L U T I V O S</w:t>
      </w:r>
    </w:p>
    <w:p w:rsidR="002C4BBC" w:rsidRPr="009E7976" w:rsidRDefault="002C4BBC" w:rsidP="009A2103">
      <w:pPr>
        <w:spacing w:line="360" w:lineRule="auto"/>
        <w:ind w:right="-426"/>
        <w:rPr>
          <w:rFonts w:ascii="Palatino Linotype" w:eastAsia="Palatino Linotype" w:hAnsi="Palatino Linotype" w:cs="Palatino Linotype"/>
        </w:rPr>
      </w:pPr>
    </w:p>
    <w:p w:rsidR="002C4BBC" w:rsidRPr="009E7976" w:rsidRDefault="005D0A09" w:rsidP="009A2103">
      <w:pPr>
        <w:spacing w:line="360" w:lineRule="auto"/>
        <w:ind w:right="-426"/>
        <w:jc w:val="both"/>
        <w:rPr>
          <w:rFonts w:ascii="Palatino Linotype" w:eastAsia="Palatino Linotype" w:hAnsi="Palatino Linotype" w:cs="Palatino Linotype"/>
        </w:rPr>
      </w:pPr>
      <w:r w:rsidRPr="009E7976">
        <w:rPr>
          <w:rFonts w:ascii="Palatino Linotype" w:eastAsia="Palatino Linotype" w:hAnsi="Palatino Linotype" w:cs="Palatino Linotype"/>
          <w:b/>
        </w:rPr>
        <w:t>PRIMERO</w:t>
      </w:r>
      <w:r w:rsidRPr="009E7976">
        <w:rPr>
          <w:rFonts w:ascii="Palatino Linotype" w:eastAsia="Palatino Linotype" w:hAnsi="Palatino Linotype" w:cs="Palatino Linotype"/>
        </w:rPr>
        <w:t xml:space="preserve">. Resultan fundadas las razones o motivos de inconformidad hechos valer en el Recurso de Revisión </w:t>
      </w:r>
      <w:r w:rsidRPr="009E7976">
        <w:rPr>
          <w:rFonts w:ascii="Palatino Linotype" w:eastAsia="Palatino Linotype" w:hAnsi="Palatino Linotype" w:cs="Palatino Linotype"/>
          <w:b/>
        </w:rPr>
        <w:t xml:space="preserve">5633/INFOEM/IP/RR/2024, </w:t>
      </w:r>
      <w:r w:rsidRPr="009E7976">
        <w:rPr>
          <w:rFonts w:ascii="Palatino Linotype" w:eastAsia="Palatino Linotype" w:hAnsi="Palatino Linotype" w:cs="Palatino Linotype"/>
        </w:rPr>
        <w:t xml:space="preserve">en términos del Considerando </w:t>
      </w:r>
      <w:r w:rsidRPr="009E7976">
        <w:rPr>
          <w:rFonts w:ascii="Palatino Linotype" w:eastAsia="Palatino Linotype" w:hAnsi="Palatino Linotype" w:cs="Palatino Linotype"/>
          <w:b/>
        </w:rPr>
        <w:t xml:space="preserve">CUARTO y QUINTO </w:t>
      </w:r>
      <w:r w:rsidRPr="009E7976">
        <w:rPr>
          <w:rFonts w:ascii="Palatino Linotype" w:eastAsia="Palatino Linotype" w:hAnsi="Palatino Linotype" w:cs="Palatino Linotype"/>
        </w:rPr>
        <w:t xml:space="preserve">de la presente resolución. </w:t>
      </w:r>
    </w:p>
    <w:p w:rsidR="002C4BBC" w:rsidRPr="009E7976" w:rsidRDefault="002C4BBC" w:rsidP="009A2103">
      <w:pPr>
        <w:spacing w:line="360" w:lineRule="auto"/>
        <w:ind w:right="-426"/>
        <w:jc w:val="both"/>
        <w:rPr>
          <w:rFonts w:ascii="Palatino Linotype" w:eastAsia="Palatino Linotype" w:hAnsi="Palatino Linotype" w:cs="Palatino Linotype"/>
        </w:rPr>
      </w:pPr>
    </w:p>
    <w:p w:rsidR="002C4BBC" w:rsidRPr="009E7976" w:rsidRDefault="005D0A09" w:rsidP="009A2103">
      <w:pPr>
        <w:spacing w:line="360" w:lineRule="auto"/>
        <w:ind w:right="-426"/>
        <w:jc w:val="both"/>
        <w:rPr>
          <w:rFonts w:ascii="Palatino Linotype" w:eastAsia="Palatino Linotype" w:hAnsi="Palatino Linotype" w:cs="Palatino Linotype"/>
        </w:rPr>
      </w:pPr>
      <w:bookmarkStart w:id="1" w:name="_heading=h.1ksv4uv" w:colFirst="0" w:colLast="0"/>
      <w:bookmarkEnd w:id="1"/>
      <w:r w:rsidRPr="009E7976">
        <w:rPr>
          <w:rFonts w:ascii="Palatino Linotype" w:eastAsia="Palatino Linotype" w:hAnsi="Palatino Linotype" w:cs="Palatino Linotype"/>
          <w:b/>
        </w:rPr>
        <w:t xml:space="preserve">SEGUNDO. </w:t>
      </w:r>
      <w:r w:rsidRPr="009E7976">
        <w:rPr>
          <w:rFonts w:ascii="Palatino Linotype" w:eastAsia="Palatino Linotype" w:hAnsi="Palatino Linotype" w:cs="Palatino Linotype"/>
          <w:color w:val="000000"/>
        </w:rPr>
        <w:t xml:space="preserve">Se </w:t>
      </w:r>
      <w:r w:rsidR="00E127B6" w:rsidRPr="009E7976">
        <w:rPr>
          <w:rFonts w:ascii="Palatino Linotype" w:eastAsia="Palatino Linotype" w:hAnsi="Palatino Linotype" w:cs="Palatino Linotype"/>
          <w:b/>
          <w:color w:val="000000"/>
        </w:rPr>
        <w:t>MODIFICA</w:t>
      </w:r>
      <w:r w:rsidRPr="009E7976">
        <w:rPr>
          <w:rFonts w:ascii="Palatino Linotype" w:eastAsia="Palatino Linotype" w:hAnsi="Palatino Linotype" w:cs="Palatino Linotype"/>
          <w:b/>
          <w:color w:val="000000"/>
        </w:rPr>
        <w:t xml:space="preserve"> </w:t>
      </w:r>
      <w:r w:rsidRPr="009E7976">
        <w:rPr>
          <w:rFonts w:ascii="Palatino Linotype" w:eastAsia="Palatino Linotype" w:hAnsi="Palatino Linotype" w:cs="Palatino Linotype"/>
          <w:color w:val="000000"/>
        </w:rPr>
        <w:t xml:space="preserve">la respuesta emitida por la </w:t>
      </w:r>
      <w:r w:rsidRPr="009E7976">
        <w:rPr>
          <w:rFonts w:ascii="Palatino Linotype" w:eastAsia="Palatino Linotype" w:hAnsi="Palatino Linotype" w:cs="Palatino Linotype"/>
          <w:b/>
          <w:color w:val="000000"/>
        </w:rPr>
        <w:t xml:space="preserve">Secretaría de Desarrollo Urbano e Infraestructura </w:t>
      </w:r>
      <w:r w:rsidRPr="009E7976">
        <w:rPr>
          <w:rFonts w:ascii="Palatino Linotype" w:eastAsia="Palatino Linotype" w:hAnsi="Palatino Linotype" w:cs="Palatino Linotype"/>
          <w:color w:val="000000"/>
        </w:rPr>
        <w:t xml:space="preserve">y se </w:t>
      </w:r>
      <w:r w:rsidRPr="009E7976">
        <w:rPr>
          <w:rFonts w:ascii="Palatino Linotype" w:eastAsia="Palatino Linotype" w:hAnsi="Palatino Linotype" w:cs="Palatino Linotype"/>
          <w:b/>
          <w:color w:val="000000"/>
        </w:rPr>
        <w:t>ORDENA</w:t>
      </w:r>
      <w:r w:rsidRPr="009E7976">
        <w:rPr>
          <w:rFonts w:ascii="Palatino Linotype" w:eastAsia="Palatino Linotype" w:hAnsi="Palatino Linotype" w:cs="Palatino Linotype"/>
        </w:rPr>
        <w:t xml:space="preserve">, </w:t>
      </w:r>
      <w:r w:rsidRPr="009E7976">
        <w:rPr>
          <w:rFonts w:ascii="Palatino Linotype" w:eastAsia="Palatino Linotype" w:hAnsi="Palatino Linotype" w:cs="Palatino Linotype"/>
          <w:color w:val="000000"/>
        </w:rPr>
        <w:t xml:space="preserve">entregar vía Sistema de Acceso a la Información, </w:t>
      </w:r>
      <w:r w:rsidRPr="009E7976">
        <w:rPr>
          <w:rFonts w:ascii="Palatino Linotype" w:eastAsia="Palatino Linotype" w:hAnsi="Palatino Linotype" w:cs="Palatino Linotype"/>
        </w:rPr>
        <w:t>en versión pública, previa búsqueda exhaustiva y razonable la siguiente información, al veintisiete de agosto de dos mil veinticuatro:</w:t>
      </w:r>
    </w:p>
    <w:p w:rsidR="002C4BBC" w:rsidRPr="009E7976" w:rsidRDefault="002C4BBC" w:rsidP="009A2103">
      <w:pPr>
        <w:spacing w:line="360" w:lineRule="auto"/>
        <w:ind w:right="-426"/>
        <w:jc w:val="both"/>
        <w:rPr>
          <w:rFonts w:ascii="Palatino Linotype" w:eastAsia="Palatino Linotype" w:hAnsi="Palatino Linotype" w:cs="Palatino Linotype"/>
        </w:rPr>
      </w:pPr>
    </w:p>
    <w:p w:rsidR="002C4BBC" w:rsidRPr="009E7976" w:rsidRDefault="005D0A09" w:rsidP="00BD35B0">
      <w:pPr>
        <w:numPr>
          <w:ilvl w:val="0"/>
          <w:numId w:val="3"/>
        </w:numPr>
        <w:pBdr>
          <w:top w:val="nil"/>
          <w:left w:val="nil"/>
          <w:bottom w:val="nil"/>
          <w:right w:val="nil"/>
          <w:between w:val="nil"/>
        </w:pBdr>
        <w:spacing w:line="360" w:lineRule="auto"/>
        <w:jc w:val="both"/>
        <w:rPr>
          <w:rFonts w:ascii="Palatino Linotype" w:eastAsia="Palatino Linotype" w:hAnsi="Palatino Linotype" w:cs="Palatino Linotype"/>
          <w:i/>
          <w:color w:val="000000"/>
        </w:rPr>
      </w:pPr>
      <w:bookmarkStart w:id="2" w:name="_heading=h.jz1sqpgtor0i" w:colFirst="0" w:colLast="0"/>
      <w:bookmarkEnd w:id="2"/>
      <w:r w:rsidRPr="009E7976">
        <w:rPr>
          <w:rFonts w:ascii="Palatino Linotype" w:eastAsia="Palatino Linotype" w:hAnsi="Palatino Linotype" w:cs="Palatino Linotype"/>
          <w:i/>
          <w:color w:val="000000"/>
        </w:rPr>
        <w:t xml:space="preserve">Soporte Documental derivado de la generación del Acta de Entrega Recepción de Obra Total al Conjunto Urbano Villas del Campo. </w:t>
      </w:r>
    </w:p>
    <w:p w:rsidR="002C4BBC" w:rsidRPr="009E7976" w:rsidRDefault="002C4BBC" w:rsidP="009A2103">
      <w:pPr>
        <w:ind w:left="1211" w:right="-426"/>
        <w:jc w:val="both"/>
        <w:rPr>
          <w:rFonts w:ascii="Palatino Linotype" w:eastAsia="Palatino Linotype" w:hAnsi="Palatino Linotype" w:cs="Palatino Linotype"/>
          <w:b/>
        </w:rPr>
      </w:pPr>
    </w:p>
    <w:p w:rsidR="002C4BBC" w:rsidRPr="009E7976" w:rsidRDefault="002C4BBC" w:rsidP="009A2103">
      <w:pPr>
        <w:ind w:right="-426"/>
        <w:jc w:val="both"/>
        <w:rPr>
          <w:rFonts w:ascii="Palatino Linotype" w:eastAsia="Palatino Linotype" w:hAnsi="Palatino Linotype" w:cs="Palatino Linotype"/>
          <w:b/>
        </w:rPr>
      </w:pPr>
    </w:p>
    <w:p w:rsidR="002C4BBC" w:rsidRPr="009E7976" w:rsidRDefault="005D0A09" w:rsidP="009A2103">
      <w:pPr>
        <w:tabs>
          <w:tab w:val="left" w:pos="8080"/>
        </w:tabs>
        <w:spacing w:line="360" w:lineRule="auto"/>
        <w:ind w:right="-426"/>
        <w:jc w:val="both"/>
        <w:rPr>
          <w:rFonts w:ascii="Palatino Linotype" w:eastAsia="Palatino Linotype" w:hAnsi="Palatino Linotype" w:cs="Palatino Linotype"/>
          <w:b/>
        </w:rPr>
      </w:pPr>
      <w:r w:rsidRPr="009E7976">
        <w:rPr>
          <w:rFonts w:ascii="Palatino Linotype" w:eastAsia="Palatino Linotype" w:hAnsi="Palatino Linotype" w:cs="Palatino Linotype"/>
        </w:rPr>
        <w:t xml:space="preserve">Para efectos de lo anterior, se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dentro del soporte documental respectivo objeto de las versiones públicas que se formulen y se pongan a disposición del </w:t>
      </w:r>
      <w:r w:rsidRPr="009E7976">
        <w:rPr>
          <w:rFonts w:ascii="Palatino Linotype" w:eastAsia="Palatino Linotype" w:hAnsi="Palatino Linotype" w:cs="Palatino Linotype"/>
          <w:b/>
        </w:rPr>
        <w:t>RECURRENTE.</w:t>
      </w:r>
    </w:p>
    <w:p w:rsidR="002C4BBC" w:rsidRPr="009E7976" w:rsidRDefault="002C4BBC" w:rsidP="009A2103">
      <w:pPr>
        <w:tabs>
          <w:tab w:val="left" w:pos="8080"/>
        </w:tabs>
        <w:spacing w:line="360" w:lineRule="auto"/>
        <w:ind w:right="-426"/>
        <w:jc w:val="both"/>
        <w:rPr>
          <w:rFonts w:ascii="Palatino Linotype" w:eastAsia="Palatino Linotype" w:hAnsi="Palatino Linotype" w:cs="Palatino Linotype"/>
          <w:b/>
        </w:rPr>
      </w:pPr>
    </w:p>
    <w:p w:rsidR="002C4BBC" w:rsidRPr="009E7976" w:rsidRDefault="002C4BBC" w:rsidP="009A2103">
      <w:pPr>
        <w:ind w:left="1069" w:right="-426"/>
        <w:jc w:val="both"/>
        <w:rPr>
          <w:rFonts w:ascii="Palatino Linotype" w:eastAsia="Palatino Linotype" w:hAnsi="Palatino Linotype" w:cs="Palatino Linotype"/>
          <w:b/>
        </w:rPr>
      </w:pPr>
    </w:p>
    <w:p w:rsidR="002C4BBC" w:rsidRPr="009E7976" w:rsidRDefault="005D0A09" w:rsidP="009A2103">
      <w:pPr>
        <w:tabs>
          <w:tab w:val="left" w:pos="8080"/>
        </w:tabs>
        <w:spacing w:line="360" w:lineRule="auto"/>
        <w:ind w:right="-426"/>
        <w:jc w:val="both"/>
        <w:rPr>
          <w:rFonts w:ascii="Palatino Linotype" w:eastAsia="Palatino Linotype" w:hAnsi="Palatino Linotype" w:cs="Palatino Linotype"/>
          <w:color w:val="222222"/>
        </w:rPr>
      </w:pPr>
      <w:r w:rsidRPr="009E7976">
        <w:rPr>
          <w:rFonts w:ascii="Palatino Linotype" w:eastAsia="Palatino Linotype" w:hAnsi="Palatino Linotype" w:cs="Palatino Linotype"/>
          <w:b/>
        </w:rPr>
        <w:lastRenderedPageBreak/>
        <w:t xml:space="preserve">TERCERO. </w:t>
      </w:r>
      <w:r w:rsidRPr="009E7976">
        <w:rPr>
          <w:rFonts w:ascii="Palatino Linotype" w:eastAsia="Palatino Linotype" w:hAnsi="Palatino Linotype" w:cs="Palatino Linotype"/>
          <w:b/>
          <w:color w:val="222222"/>
        </w:rPr>
        <w:t>NOTIFÍQUESE</w:t>
      </w:r>
      <w:r w:rsidRPr="009E7976">
        <w:rPr>
          <w:rFonts w:ascii="Palatino Linotype" w:eastAsia="Palatino Linotype" w:hAnsi="Palatino Linotype" w:cs="Palatino Linotype"/>
          <w:color w:val="222222"/>
        </w:rPr>
        <w:t xml:space="preserve"> la presente resolución al Titular de la Unidad de Transparencia del Sujeto Obligado vía SAIMEX, para que conforme al artículo 186 último párrafo, 189 segundo párrafo y 194 de la Ley de Transparencia y Acceso a la Información Pública del Estado de México y Municipios; </w:t>
      </w:r>
      <w:r w:rsidRPr="009E7976">
        <w:rPr>
          <w:rFonts w:ascii="Palatino Linotype" w:eastAsia="Palatino Linotype" w:hAnsi="Palatino Linotype" w:cs="Palatino Linotype"/>
          <w:b/>
          <w:color w:val="222222"/>
        </w:rPr>
        <w:t xml:space="preserve">dé cumplimiento a lo ordenado dentro del plazo de diez días hábiles, </w:t>
      </w:r>
      <w:r w:rsidRPr="009E7976">
        <w:rPr>
          <w:rFonts w:ascii="Palatino Linotype" w:eastAsia="Palatino Linotype" w:hAnsi="Palatino Linotype" w:cs="Palatino Linotype"/>
          <w:color w:val="222222"/>
        </w:rPr>
        <w:t xml:space="preserve">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 </w:t>
      </w:r>
    </w:p>
    <w:p w:rsidR="002C4BBC" w:rsidRPr="009E7976" w:rsidRDefault="002C4BBC" w:rsidP="009A2103">
      <w:pPr>
        <w:tabs>
          <w:tab w:val="left" w:pos="8080"/>
        </w:tabs>
        <w:spacing w:line="360" w:lineRule="auto"/>
        <w:ind w:right="-426"/>
        <w:jc w:val="both"/>
        <w:rPr>
          <w:rFonts w:ascii="Palatino Linotype" w:eastAsia="Palatino Linotype" w:hAnsi="Palatino Linotype" w:cs="Palatino Linotype"/>
          <w:color w:val="222222"/>
        </w:rPr>
      </w:pPr>
    </w:p>
    <w:p w:rsidR="002C4BBC" w:rsidRPr="009E7976" w:rsidRDefault="005D0A09" w:rsidP="009A2103">
      <w:pPr>
        <w:spacing w:line="360" w:lineRule="auto"/>
        <w:ind w:right="-426"/>
        <w:jc w:val="both"/>
        <w:rPr>
          <w:rFonts w:ascii="Palatino Linotype" w:eastAsia="Palatino Linotype" w:hAnsi="Palatino Linotype" w:cs="Palatino Linotype"/>
        </w:rPr>
      </w:pPr>
      <w:r w:rsidRPr="009E7976">
        <w:rPr>
          <w:rFonts w:ascii="Palatino Linotype" w:eastAsia="Palatino Linotype" w:hAnsi="Palatino Linotype" w:cs="Palatino Linotype"/>
          <w:b/>
        </w:rPr>
        <w:t xml:space="preserve">CUARTO. </w:t>
      </w:r>
      <w:r w:rsidRPr="009E7976">
        <w:rPr>
          <w:rFonts w:ascii="Palatino Linotype" w:eastAsia="Palatino Linotype" w:hAnsi="Palatino Linotype" w:cs="Palatino Linotype"/>
        </w:rPr>
        <w:t xml:space="preserve">De conformidad con el artículo 198 de la Ley de Transparencia y Acceso a la Información Pública del Estado de México y Municipios, de considerarlo procedente, el </w:t>
      </w:r>
      <w:r w:rsidRPr="009E7976">
        <w:rPr>
          <w:rFonts w:ascii="Palatino Linotype" w:eastAsia="Palatino Linotype" w:hAnsi="Palatino Linotype" w:cs="Palatino Linotype"/>
          <w:b/>
        </w:rPr>
        <w:t>SUJETO OBLIGADO</w:t>
      </w:r>
      <w:r w:rsidRPr="009E7976">
        <w:rPr>
          <w:rFonts w:ascii="Palatino Linotype" w:eastAsia="Palatino Linotype" w:hAnsi="Palatino Linotype" w:cs="Palatino Linotype"/>
        </w:rPr>
        <w:t xml:space="preserve"> de manera fundada y motivada, podrá solicitar una ampliación de plazo para el cumplimiento de la presente resolución.</w:t>
      </w:r>
    </w:p>
    <w:p w:rsidR="002C4BBC" w:rsidRPr="009E7976" w:rsidRDefault="002C4BBC" w:rsidP="009A2103">
      <w:pPr>
        <w:spacing w:line="360" w:lineRule="auto"/>
        <w:ind w:right="-426"/>
        <w:jc w:val="both"/>
        <w:rPr>
          <w:rFonts w:ascii="Palatino Linotype" w:eastAsia="Palatino Linotype" w:hAnsi="Palatino Linotype" w:cs="Palatino Linotype"/>
        </w:rPr>
      </w:pPr>
    </w:p>
    <w:p w:rsidR="002C4BBC" w:rsidRPr="009E7976" w:rsidRDefault="005D0A09" w:rsidP="009A2103">
      <w:pPr>
        <w:shd w:val="clear" w:color="auto" w:fill="FFFFFF"/>
        <w:spacing w:line="360" w:lineRule="auto"/>
        <w:ind w:right="-426"/>
        <w:jc w:val="both"/>
        <w:rPr>
          <w:rFonts w:ascii="Palatino Linotype" w:eastAsia="Palatino Linotype" w:hAnsi="Palatino Linotype" w:cs="Palatino Linotype"/>
        </w:rPr>
      </w:pPr>
      <w:bookmarkStart w:id="3" w:name="_heading=h.2jxsxqh" w:colFirst="0" w:colLast="0"/>
      <w:bookmarkEnd w:id="3"/>
      <w:r w:rsidRPr="009E7976">
        <w:rPr>
          <w:rFonts w:ascii="Palatino Linotype" w:eastAsia="Palatino Linotype" w:hAnsi="Palatino Linotype" w:cs="Palatino Linotype"/>
          <w:b/>
        </w:rPr>
        <w:t xml:space="preserve">QUINTO. </w:t>
      </w:r>
      <w:r w:rsidRPr="009E7976">
        <w:rPr>
          <w:rFonts w:ascii="Palatino Linotype" w:eastAsia="Palatino Linotype" w:hAnsi="Palatino Linotype" w:cs="Palatino Linotype"/>
        </w:rPr>
        <w:t xml:space="preserve">Notifíquese a </w:t>
      </w:r>
      <w:r w:rsidRPr="009E7976">
        <w:rPr>
          <w:rFonts w:ascii="Palatino Linotype" w:eastAsia="Palatino Linotype" w:hAnsi="Palatino Linotype" w:cs="Palatino Linotype"/>
          <w:b/>
        </w:rPr>
        <w:t>EL RECURRENTE</w:t>
      </w:r>
      <w:r w:rsidRPr="009E7976">
        <w:rPr>
          <w:rFonts w:ascii="Palatino Linotype" w:eastAsia="Palatino Linotype" w:hAnsi="Palatino Linotype" w:cs="Palatino Linotype"/>
        </w:rPr>
        <w:t xml:space="preserve"> la presente resolución, vía SAIMEX.</w:t>
      </w:r>
    </w:p>
    <w:p w:rsidR="002C4BBC" w:rsidRPr="009E7976" w:rsidRDefault="002C4BBC" w:rsidP="009A2103">
      <w:pPr>
        <w:shd w:val="clear" w:color="auto" w:fill="FFFFFF"/>
        <w:spacing w:line="360" w:lineRule="auto"/>
        <w:ind w:right="-426"/>
        <w:jc w:val="both"/>
        <w:rPr>
          <w:rFonts w:ascii="Palatino Linotype" w:eastAsia="Palatino Linotype" w:hAnsi="Palatino Linotype" w:cs="Palatino Linotype"/>
        </w:rPr>
      </w:pPr>
    </w:p>
    <w:p w:rsidR="002C4BBC" w:rsidRPr="009E7976" w:rsidRDefault="005D0A09" w:rsidP="009A2103">
      <w:pPr>
        <w:shd w:val="clear" w:color="auto" w:fill="FFFFFF"/>
        <w:spacing w:line="360" w:lineRule="auto"/>
        <w:ind w:right="-426"/>
        <w:jc w:val="both"/>
        <w:rPr>
          <w:rFonts w:ascii="Palatino Linotype" w:eastAsia="Palatino Linotype" w:hAnsi="Palatino Linotype" w:cs="Palatino Linotype"/>
        </w:rPr>
      </w:pPr>
      <w:r w:rsidRPr="009E7976">
        <w:rPr>
          <w:rFonts w:ascii="Palatino Linotype" w:eastAsia="Palatino Linotype" w:hAnsi="Palatino Linotype" w:cs="Palatino Linotype"/>
          <w:b/>
        </w:rPr>
        <w:t>SEXTO.</w:t>
      </w:r>
      <w:r w:rsidRPr="009E7976">
        <w:rPr>
          <w:rFonts w:ascii="Palatino Linotype" w:eastAsia="Palatino Linotype" w:hAnsi="Palatino Linotype" w:cs="Palatino Linotype"/>
        </w:rPr>
        <w:t xml:space="preserve"> Se hace del conocimiento de </w:t>
      </w:r>
      <w:r w:rsidRPr="009E7976">
        <w:rPr>
          <w:rFonts w:ascii="Palatino Linotype" w:eastAsia="Palatino Linotype" w:hAnsi="Palatino Linotype" w:cs="Palatino Linotype"/>
          <w:b/>
        </w:rPr>
        <w:t>LA RECURRENTE</w:t>
      </w:r>
      <w:r w:rsidRPr="009E7976">
        <w:rPr>
          <w:rFonts w:ascii="Palatino Linotype" w:eastAsia="Palatino Linotype" w:hAnsi="Palatino Linotype" w:cs="Palatino Linotype"/>
        </w:rPr>
        <w:t xml:space="preserve"> que, de conformidad con lo establecido en el artículo 196 de la Ley de Transparencia y Acceso a la Información Pública del Estado de México y Municipios, en caso de que considere que la resolución le cause algún perjuicio podrá impugnar vía juicio de amparo en los términos de las leyes aplicables.</w:t>
      </w:r>
    </w:p>
    <w:p w:rsidR="002C4BBC" w:rsidRPr="009E7976" w:rsidRDefault="002C4BBC" w:rsidP="009A2103">
      <w:pPr>
        <w:shd w:val="clear" w:color="auto" w:fill="FFFFFF"/>
        <w:spacing w:line="360" w:lineRule="auto"/>
        <w:ind w:right="-426"/>
        <w:jc w:val="both"/>
        <w:rPr>
          <w:rFonts w:ascii="Palatino Linotype" w:eastAsia="Palatino Linotype" w:hAnsi="Palatino Linotype" w:cs="Palatino Linotype"/>
        </w:rPr>
      </w:pPr>
    </w:p>
    <w:p w:rsidR="00BD35B0" w:rsidRDefault="00BD35B0" w:rsidP="00BD35B0">
      <w:pPr>
        <w:spacing w:before="240" w:after="240" w:line="360" w:lineRule="auto"/>
        <w:ind w:right="-426"/>
        <w:jc w:val="both"/>
        <w:rPr>
          <w:rFonts w:ascii="Palatino Linotype" w:eastAsia="Palatino Linotype" w:hAnsi="Palatino Linotype" w:cs="Palatino Linotype"/>
        </w:rPr>
      </w:pPr>
      <w:r w:rsidRPr="009E7976">
        <w:rPr>
          <w:rFonts w:ascii="Palatino Linotype" w:eastAsia="Palatino Linotype" w:hAnsi="Palatino Linotype" w:cs="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DÉCIMA SESIÓN ORDINARIA, CELEBRADA EL VEINTE (20) DE MARZO DE DOS MIL VEINTICINCO, ANTE EL SECRETARIO TÉCNICO DEL PLENO ALEXIS TAPIA RAMÍREZ.</w:t>
      </w:r>
    </w:p>
    <w:p w:rsidR="002C4BBC" w:rsidRPr="009A2103" w:rsidRDefault="002C4BBC" w:rsidP="009A2103">
      <w:pPr>
        <w:spacing w:before="240" w:after="240" w:line="360" w:lineRule="auto"/>
        <w:ind w:right="-426"/>
        <w:jc w:val="both"/>
        <w:rPr>
          <w:rFonts w:ascii="Palatino Linotype" w:eastAsia="Palatino Linotype" w:hAnsi="Palatino Linotype" w:cs="Palatino Linotype"/>
        </w:rPr>
      </w:pPr>
    </w:p>
    <w:p w:rsidR="002C4BBC" w:rsidRPr="009A2103" w:rsidRDefault="002C4BBC" w:rsidP="009A2103">
      <w:pPr>
        <w:spacing w:before="240" w:after="240" w:line="360" w:lineRule="auto"/>
        <w:ind w:right="-426"/>
        <w:jc w:val="both"/>
        <w:rPr>
          <w:rFonts w:ascii="Palatino Linotype" w:eastAsia="Palatino Linotype" w:hAnsi="Palatino Linotype" w:cs="Palatino Linotype"/>
        </w:rPr>
      </w:pPr>
      <w:bookmarkStart w:id="4" w:name="_heading=h.gjdgxs" w:colFirst="0" w:colLast="0"/>
      <w:bookmarkEnd w:id="4"/>
    </w:p>
    <w:p w:rsidR="002C4BBC" w:rsidRPr="009A2103" w:rsidRDefault="002C4BBC" w:rsidP="009A2103">
      <w:pPr>
        <w:spacing w:before="240" w:after="240" w:line="360" w:lineRule="auto"/>
        <w:ind w:right="-426"/>
        <w:jc w:val="both"/>
        <w:rPr>
          <w:rFonts w:ascii="Palatino Linotype" w:eastAsia="Palatino Linotype" w:hAnsi="Palatino Linotype" w:cs="Palatino Linotype"/>
        </w:rPr>
      </w:pPr>
    </w:p>
    <w:p w:rsidR="002C4BBC" w:rsidRPr="009A2103" w:rsidRDefault="002C4BBC" w:rsidP="009A2103">
      <w:pPr>
        <w:spacing w:line="360" w:lineRule="auto"/>
        <w:ind w:right="-426"/>
        <w:jc w:val="both"/>
        <w:rPr>
          <w:rFonts w:ascii="Palatino Linotype" w:eastAsia="Palatino Linotype" w:hAnsi="Palatino Linotype" w:cs="Palatino Linotype"/>
        </w:rPr>
      </w:pPr>
    </w:p>
    <w:p w:rsidR="002C4BBC" w:rsidRPr="009A2103" w:rsidRDefault="002C4BBC" w:rsidP="009A2103">
      <w:pPr>
        <w:spacing w:line="360" w:lineRule="auto"/>
        <w:ind w:right="-426"/>
        <w:jc w:val="both"/>
        <w:rPr>
          <w:rFonts w:ascii="Palatino Linotype" w:eastAsia="Palatino Linotype" w:hAnsi="Palatino Linotype" w:cs="Palatino Linotype"/>
        </w:rPr>
      </w:pPr>
    </w:p>
    <w:p w:rsidR="002C4BBC" w:rsidRPr="009A2103" w:rsidRDefault="002C4BBC" w:rsidP="009A2103">
      <w:pPr>
        <w:spacing w:line="360" w:lineRule="auto"/>
        <w:ind w:right="-426"/>
        <w:jc w:val="both"/>
        <w:rPr>
          <w:rFonts w:ascii="Palatino Linotype" w:eastAsia="Palatino Linotype" w:hAnsi="Palatino Linotype" w:cs="Palatino Linotype"/>
        </w:rPr>
      </w:pPr>
    </w:p>
    <w:p w:rsidR="002C4BBC" w:rsidRPr="009A2103" w:rsidRDefault="002C4BBC" w:rsidP="009A2103">
      <w:pPr>
        <w:spacing w:line="360" w:lineRule="auto"/>
        <w:ind w:right="-426"/>
        <w:jc w:val="both"/>
        <w:rPr>
          <w:rFonts w:ascii="Palatino Linotype" w:eastAsia="Palatino Linotype" w:hAnsi="Palatino Linotype" w:cs="Palatino Linotype"/>
        </w:rPr>
      </w:pPr>
    </w:p>
    <w:p w:rsidR="002C4BBC" w:rsidRPr="009A2103" w:rsidRDefault="002C4BBC" w:rsidP="009A2103">
      <w:pPr>
        <w:spacing w:line="360" w:lineRule="auto"/>
        <w:ind w:right="-426"/>
        <w:jc w:val="both"/>
        <w:rPr>
          <w:rFonts w:ascii="Palatino Linotype" w:eastAsia="Palatino Linotype" w:hAnsi="Palatino Linotype" w:cs="Palatino Linotype"/>
        </w:rPr>
      </w:pPr>
    </w:p>
    <w:p w:rsidR="002C4BBC" w:rsidRPr="009A2103" w:rsidRDefault="002C4BBC" w:rsidP="009A2103">
      <w:pPr>
        <w:spacing w:line="360" w:lineRule="auto"/>
        <w:ind w:right="-426"/>
        <w:jc w:val="both"/>
        <w:rPr>
          <w:rFonts w:ascii="Palatino Linotype" w:eastAsia="Palatino Linotype" w:hAnsi="Palatino Linotype" w:cs="Palatino Linotype"/>
        </w:rPr>
      </w:pPr>
    </w:p>
    <w:p w:rsidR="002C4BBC" w:rsidRPr="009A2103" w:rsidRDefault="002C4BBC" w:rsidP="009A2103">
      <w:pPr>
        <w:spacing w:line="360" w:lineRule="auto"/>
        <w:ind w:right="-426"/>
        <w:jc w:val="both"/>
        <w:rPr>
          <w:rFonts w:ascii="Palatino Linotype" w:eastAsia="Palatino Linotype" w:hAnsi="Palatino Linotype" w:cs="Palatino Linotype"/>
        </w:rPr>
      </w:pPr>
    </w:p>
    <w:p w:rsidR="002C4BBC" w:rsidRPr="009A2103" w:rsidRDefault="002C4BBC" w:rsidP="009A2103">
      <w:pPr>
        <w:spacing w:line="360" w:lineRule="auto"/>
        <w:ind w:right="-426"/>
        <w:jc w:val="both"/>
        <w:rPr>
          <w:rFonts w:ascii="Palatino Linotype" w:eastAsia="Palatino Linotype" w:hAnsi="Palatino Linotype" w:cs="Palatino Linotype"/>
        </w:rPr>
      </w:pPr>
      <w:bookmarkStart w:id="5" w:name="_heading=h.30j0zll" w:colFirst="0" w:colLast="0"/>
      <w:bookmarkEnd w:id="5"/>
    </w:p>
    <w:p w:rsidR="002C4BBC" w:rsidRPr="009A2103" w:rsidRDefault="002C4BBC" w:rsidP="009A2103">
      <w:pPr>
        <w:spacing w:line="360" w:lineRule="auto"/>
        <w:ind w:right="-426"/>
        <w:jc w:val="both"/>
        <w:rPr>
          <w:rFonts w:ascii="Palatino Linotype" w:eastAsia="Palatino Linotype" w:hAnsi="Palatino Linotype" w:cs="Palatino Linotype"/>
        </w:rPr>
      </w:pPr>
    </w:p>
    <w:p w:rsidR="002C4BBC" w:rsidRPr="009A2103" w:rsidRDefault="002C4BBC" w:rsidP="009A2103">
      <w:pPr>
        <w:spacing w:line="360" w:lineRule="auto"/>
        <w:ind w:right="-426"/>
        <w:jc w:val="both"/>
        <w:rPr>
          <w:rFonts w:ascii="Palatino Linotype" w:eastAsia="Palatino Linotype" w:hAnsi="Palatino Linotype" w:cs="Palatino Linotype"/>
        </w:rPr>
      </w:pPr>
    </w:p>
    <w:p w:rsidR="002C4BBC" w:rsidRPr="009A2103" w:rsidRDefault="002C4BBC" w:rsidP="009A2103">
      <w:pPr>
        <w:spacing w:line="360" w:lineRule="auto"/>
        <w:ind w:right="-426"/>
        <w:rPr>
          <w:rFonts w:ascii="Palatino Linotype" w:eastAsia="Palatino Linotype" w:hAnsi="Palatino Linotype" w:cs="Palatino Linotype"/>
        </w:rPr>
      </w:pPr>
    </w:p>
    <w:p w:rsidR="002C4BBC" w:rsidRPr="009A2103" w:rsidRDefault="002C4BBC" w:rsidP="009A2103">
      <w:pPr>
        <w:spacing w:line="360" w:lineRule="auto"/>
        <w:ind w:right="-426"/>
        <w:rPr>
          <w:rFonts w:ascii="Palatino Linotype" w:eastAsia="Palatino Linotype" w:hAnsi="Palatino Linotype" w:cs="Palatino Linotype"/>
        </w:rPr>
      </w:pPr>
    </w:p>
    <w:p w:rsidR="002C4BBC" w:rsidRPr="009A2103" w:rsidRDefault="002C4BBC" w:rsidP="009A2103">
      <w:pPr>
        <w:spacing w:line="360" w:lineRule="auto"/>
        <w:ind w:right="-426"/>
        <w:rPr>
          <w:rFonts w:ascii="Palatino Linotype" w:eastAsia="Palatino Linotype" w:hAnsi="Palatino Linotype" w:cs="Palatino Linotype"/>
        </w:rPr>
      </w:pPr>
    </w:p>
    <w:p w:rsidR="002C4BBC" w:rsidRPr="009A2103" w:rsidRDefault="002C4BBC" w:rsidP="009A2103">
      <w:pPr>
        <w:spacing w:line="360" w:lineRule="auto"/>
        <w:ind w:right="-426"/>
        <w:rPr>
          <w:rFonts w:ascii="Palatino Linotype" w:eastAsia="Palatino Linotype" w:hAnsi="Palatino Linotype" w:cs="Palatino Linotype"/>
        </w:rPr>
      </w:pPr>
    </w:p>
    <w:p w:rsidR="002C4BBC" w:rsidRPr="009A2103" w:rsidRDefault="002C4BBC" w:rsidP="009A2103">
      <w:pPr>
        <w:spacing w:line="360" w:lineRule="auto"/>
        <w:ind w:right="-426"/>
        <w:rPr>
          <w:rFonts w:ascii="Palatino Linotype" w:eastAsia="Palatino Linotype" w:hAnsi="Palatino Linotype" w:cs="Palatino Linotype"/>
        </w:rPr>
      </w:pPr>
    </w:p>
    <w:p w:rsidR="002C4BBC" w:rsidRPr="009A2103" w:rsidRDefault="002C4BBC" w:rsidP="009A2103">
      <w:pPr>
        <w:spacing w:line="360" w:lineRule="auto"/>
        <w:ind w:right="-426"/>
        <w:rPr>
          <w:rFonts w:ascii="Palatino Linotype" w:eastAsia="Palatino Linotype" w:hAnsi="Palatino Linotype" w:cs="Palatino Linotype"/>
        </w:rPr>
      </w:pPr>
    </w:p>
    <w:p w:rsidR="002C4BBC" w:rsidRPr="009A2103" w:rsidRDefault="002C4BBC" w:rsidP="009A2103">
      <w:pPr>
        <w:spacing w:line="360" w:lineRule="auto"/>
        <w:ind w:right="-426"/>
        <w:rPr>
          <w:rFonts w:ascii="Palatino Linotype" w:eastAsia="Palatino Linotype" w:hAnsi="Palatino Linotype" w:cs="Palatino Linotype"/>
        </w:rPr>
      </w:pPr>
    </w:p>
    <w:p w:rsidR="002C4BBC" w:rsidRPr="009A2103" w:rsidRDefault="005D0A09" w:rsidP="009A2103">
      <w:pPr>
        <w:tabs>
          <w:tab w:val="left" w:pos="3374"/>
        </w:tabs>
        <w:spacing w:line="360" w:lineRule="auto"/>
        <w:ind w:right="-426"/>
        <w:rPr>
          <w:rFonts w:ascii="Palatino Linotype" w:eastAsia="Palatino Linotype" w:hAnsi="Palatino Linotype" w:cs="Palatino Linotype"/>
        </w:rPr>
      </w:pPr>
      <w:r w:rsidRPr="009A2103">
        <w:rPr>
          <w:rFonts w:ascii="Palatino Linotype" w:eastAsia="Palatino Linotype" w:hAnsi="Palatino Linotype" w:cs="Palatino Linotype"/>
        </w:rPr>
        <w:tab/>
      </w:r>
    </w:p>
    <w:p w:rsidR="002C4BBC" w:rsidRPr="009A2103" w:rsidRDefault="002C4BBC" w:rsidP="009A2103">
      <w:pPr>
        <w:tabs>
          <w:tab w:val="left" w:pos="3374"/>
        </w:tabs>
        <w:spacing w:line="360" w:lineRule="auto"/>
        <w:ind w:right="-426"/>
        <w:rPr>
          <w:rFonts w:ascii="Palatino Linotype" w:eastAsia="Palatino Linotype" w:hAnsi="Palatino Linotype" w:cs="Palatino Linotype"/>
        </w:rPr>
      </w:pPr>
    </w:p>
    <w:p w:rsidR="002C4BBC" w:rsidRPr="009A2103" w:rsidRDefault="002C4BBC" w:rsidP="009A2103">
      <w:pPr>
        <w:tabs>
          <w:tab w:val="left" w:pos="3374"/>
        </w:tabs>
        <w:spacing w:line="360" w:lineRule="auto"/>
        <w:ind w:right="-426"/>
        <w:rPr>
          <w:rFonts w:ascii="Palatino Linotype" w:eastAsia="Palatino Linotype" w:hAnsi="Palatino Linotype" w:cs="Palatino Linotype"/>
        </w:rPr>
      </w:pPr>
    </w:p>
    <w:p w:rsidR="002C4BBC" w:rsidRPr="009A2103" w:rsidRDefault="002C4BBC" w:rsidP="009A2103">
      <w:pPr>
        <w:tabs>
          <w:tab w:val="left" w:pos="3374"/>
        </w:tabs>
        <w:spacing w:line="360" w:lineRule="auto"/>
        <w:ind w:right="-426"/>
        <w:rPr>
          <w:rFonts w:ascii="Palatino Linotype" w:eastAsia="Palatino Linotype" w:hAnsi="Palatino Linotype" w:cs="Palatino Linotype"/>
        </w:rPr>
      </w:pPr>
    </w:p>
    <w:p w:rsidR="002C4BBC" w:rsidRPr="009A2103" w:rsidRDefault="002C4BBC" w:rsidP="009A2103">
      <w:pPr>
        <w:tabs>
          <w:tab w:val="left" w:pos="3374"/>
        </w:tabs>
        <w:spacing w:line="360" w:lineRule="auto"/>
        <w:ind w:right="-426"/>
        <w:rPr>
          <w:rFonts w:ascii="Palatino Linotype" w:eastAsia="Palatino Linotype" w:hAnsi="Palatino Linotype" w:cs="Palatino Linotype"/>
        </w:rPr>
      </w:pPr>
    </w:p>
    <w:p w:rsidR="002C4BBC" w:rsidRPr="009A2103" w:rsidRDefault="002C4BBC" w:rsidP="009A2103">
      <w:pPr>
        <w:tabs>
          <w:tab w:val="left" w:pos="3374"/>
        </w:tabs>
        <w:spacing w:line="360" w:lineRule="auto"/>
        <w:ind w:right="-426"/>
        <w:rPr>
          <w:rFonts w:ascii="Palatino Linotype" w:eastAsia="Palatino Linotype" w:hAnsi="Palatino Linotype" w:cs="Palatino Linotype"/>
        </w:rPr>
      </w:pPr>
    </w:p>
    <w:p w:rsidR="002C4BBC" w:rsidRPr="009A2103" w:rsidRDefault="002C4BBC" w:rsidP="009A2103">
      <w:pPr>
        <w:ind w:right="-426"/>
        <w:rPr>
          <w:rFonts w:ascii="Palatino Linotype" w:hAnsi="Palatino Linotype"/>
        </w:rPr>
      </w:pPr>
    </w:p>
    <w:p w:rsidR="002C4BBC" w:rsidRPr="009A2103" w:rsidRDefault="005D0A09" w:rsidP="009A2103">
      <w:pPr>
        <w:ind w:right="-426"/>
        <w:rPr>
          <w:rFonts w:ascii="Palatino Linotype" w:hAnsi="Palatino Linotype"/>
        </w:rPr>
      </w:pPr>
      <w:r w:rsidRPr="009A2103">
        <w:rPr>
          <w:rFonts w:ascii="Palatino Linotype" w:hAnsi="Palatino Linotype"/>
        </w:rPr>
        <w:t xml:space="preserve"> </w:t>
      </w:r>
      <w:r w:rsidRPr="009A2103">
        <w:rPr>
          <w:rFonts w:ascii="Palatino Linotype" w:hAnsi="Palatino Linotype"/>
        </w:rPr>
        <w:tab/>
        <w:t xml:space="preserve"> </w:t>
      </w:r>
      <w:r w:rsidRPr="009A2103">
        <w:rPr>
          <w:rFonts w:ascii="Palatino Linotype" w:hAnsi="Palatino Linotype"/>
        </w:rPr>
        <w:tab/>
      </w:r>
    </w:p>
    <w:p w:rsidR="002C4BBC" w:rsidRPr="009A2103" w:rsidRDefault="002C4BBC" w:rsidP="009A2103">
      <w:pPr>
        <w:ind w:right="-426"/>
        <w:rPr>
          <w:rFonts w:ascii="Palatino Linotype" w:hAnsi="Palatino Linotype"/>
        </w:rPr>
      </w:pPr>
    </w:p>
    <w:p w:rsidR="002C4BBC" w:rsidRPr="009A2103" w:rsidRDefault="002C4BBC" w:rsidP="009A2103">
      <w:pPr>
        <w:ind w:right="-426"/>
        <w:rPr>
          <w:rFonts w:ascii="Palatino Linotype" w:hAnsi="Palatino Linotype"/>
        </w:rPr>
      </w:pPr>
    </w:p>
    <w:p w:rsidR="002C4BBC" w:rsidRPr="009A2103" w:rsidRDefault="002C4BBC" w:rsidP="009A2103">
      <w:pPr>
        <w:ind w:right="-426"/>
        <w:rPr>
          <w:rFonts w:ascii="Palatino Linotype" w:hAnsi="Palatino Linotype"/>
        </w:rPr>
      </w:pPr>
    </w:p>
    <w:p w:rsidR="002C4BBC" w:rsidRPr="009A2103" w:rsidRDefault="002C4BBC" w:rsidP="009A2103">
      <w:pPr>
        <w:ind w:right="-426"/>
        <w:rPr>
          <w:rFonts w:ascii="Palatino Linotype" w:hAnsi="Palatino Linotype"/>
        </w:rPr>
      </w:pPr>
    </w:p>
    <w:sectPr w:rsidR="002C4BBC" w:rsidRPr="009A2103">
      <w:headerReference w:type="even" r:id="rId12"/>
      <w:headerReference w:type="default" r:id="rId13"/>
      <w:footerReference w:type="default" r:id="rId14"/>
      <w:headerReference w:type="first" r:id="rId15"/>
      <w:footerReference w:type="first" r:id="rId16"/>
      <w:pgSz w:w="12240" w:h="15840"/>
      <w:pgMar w:top="2268" w:right="1467" w:bottom="1702" w:left="1701"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7A29" w:rsidRDefault="00577A29">
      <w:r>
        <w:separator/>
      </w:r>
    </w:p>
  </w:endnote>
  <w:endnote w:type="continuationSeparator" w:id="0">
    <w:p w:rsidR="00577A29" w:rsidRDefault="00577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4BBC" w:rsidRDefault="005D0A09">
    <w:pPr>
      <w:pBdr>
        <w:top w:val="nil"/>
        <w:left w:val="nil"/>
        <w:bottom w:val="nil"/>
        <w:right w:val="nil"/>
        <w:between w:val="nil"/>
      </w:pBdr>
      <w:tabs>
        <w:tab w:val="center" w:pos="4419"/>
        <w:tab w:val="right" w:pos="8838"/>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7E765E">
      <w:rPr>
        <w:rFonts w:ascii="Palatino Linotype" w:eastAsia="Palatino Linotype" w:hAnsi="Palatino Linotype" w:cs="Palatino Linotype"/>
        <w:noProof/>
        <w:color w:val="000000"/>
        <w:sz w:val="20"/>
        <w:szCs w:val="20"/>
      </w:rPr>
      <w:t>2</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7E765E">
      <w:rPr>
        <w:rFonts w:ascii="Palatino Linotype" w:eastAsia="Palatino Linotype" w:hAnsi="Palatino Linotype" w:cs="Palatino Linotype"/>
        <w:noProof/>
        <w:color w:val="000000"/>
        <w:sz w:val="20"/>
        <w:szCs w:val="20"/>
      </w:rPr>
      <w:t>46</w:t>
    </w:r>
    <w:r>
      <w:rPr>
        <w:rFonts w:ascii="Palatino Linotype" w:eastAsia="Palatino Linotype" w:hAnsi="Palatino Linotype" w:cs="Palatino Linotype"/>
        <w:color w:val="000000"/>
        <w:sz w:val="20"/>
        <w:szCs w:val="20"/>
      </w:rPr>
      <w:fldChar w:fldCharType="end"/>
    </w:r>
  </w:p>
  <w:p w:rsidR="002C4BBC" w:rsidRDefault="002C4BBC">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4BBC" w:rsidRDefault="005D0A09">
    <w:pPr>
      <w:pBdr>
        <w:top w:val="nil"/>
        <w:left w:val="nil"/>
        <w:bottom w:val="nil"/>
        <w:right w:val="nil"/>
        <w:between w:val="nil"/>
      </w:pBdr>
      <w:tabs>
        <w:tab w:val="center" w:pos="4419"/>
        <w:tab w:val="right" w:pos="8838"/>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7E765E">
      <w:rPr>
        <w:rFonts w:ascii="Palatino Linotype" w:eastAsia="Palatino Linotype" w:hAnsi="Palatino Linotype" w:cs="Palatino Linotype"/>
        <w:noProof/>
        <w:color w:val="000000"/>
        <w:sz w:val="20"/>
        <w:szCs w:val="20"/>
      </w:rPr>
      <w:t>1</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7E765E">
      <w:rPr>
        <w:rFonts w:ascii="Palatino Linotype" w:eastAsia="Palatino Linotype" w:hAnsi="Palatino Linotype" w:cs="Palatino Linotype"/>
        <w:noProof/>
        <w:color w:val="000000"/>
        <w:sz w:val="20"/>
        <w:szCs w:val="20"/>
      </w:rPr>
      <w:t>46</w:t>
    </w:r>
    <w:r>
      <w:rPr>
        <w:rFonts w:ascii="Palatino Linotype" w:eastAsia="Palatino Linotype" w:hAnsi="Palatino Linotype" w:cs="Palatino Linotype"/>
        <w:color w:val="000000"/>
        <w:sz w:val="20"/>
        <w:szCs w:val="20"/>
      </w:rPr>
      <w:fldChar w:fldCharType="end"/>
    </w:r>
  </w:p>
  <w:p w:rsidR="002C4BBC" w:rsidRDefault="002C4BBC">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7A29" w:rsidRDefault="00577A29">
      <w:r>
        <w:separator/>
      </w:r>
    </w:p>
  </w:footnote>
  <w:footnote w:type="continuationSeparator" w:id="0">
    <w:p w:rsidR="00577A29" w:rsidRDefault="00577A29">
      <w:r>
        <w:continuationSeparator/>
      </w:r>
    </w:p>
  </w:footnote>
  <w:footnote w:id="1">
    <w:p w:rsidR="002C4BBC" w:rsidRDefault="005D0A09">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Convención Americana sobre Derechos Humanos. Artículo 13.</w:t>
      </w:r>
    </w:p>
  </w:footnote>
  <w:footnote w:id="2">
    <w:p w:rsidR="002C4BBC" w:rsidRDefault="005D0A09">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Constitución Política de los Estados Unidos Mexicanos. Artículo sexto, sección A, fracción I.</w:t>
      </w:r>
    </w:p>
  </w:footnote>
  <w:footnote w:id="3">
    <w:p w:rsidR="002C4BBC" w:rsidRDefault="005D0A09">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Corte Interamericana de Derechos Humanos. Caso Claude Reyes y otros vs. Chile. Sentencia de 19 de septiembre de 2006. Serie C. No. 151. Párr. 86.</w:t>
      </w:r>
    </w:p>
  </w:footnote>
  <w:footnote w:id="4">
    <w:p w:rsidR="002C4BBC" w:rsidRDefault="005D0A09">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Ibídem. Parr. 87.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4BBC" w:rsidRDefault="00577A29">
    <w:pPr>
      <w:pBdr>
        <w:top w:val="nil"/>
        <w:left w:val="nil"/>
        <w:bottom w:val="nil"/>
        <w:right w:val="nil"/>
        <w:between w:val="nil"/>
      </w:pBdr>
      <w:tabs>
        <w:tab w:val="center" w:pos="4419"/>
        <w:tab w:val="right" w:pos="8838"/>
      </w:tabs>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49" type="#_x0000_t75" alt="" style="position:absolute;margin-left:0;margin-top:0;width:609.4pt;height:793.75pt;z-index:-251657728;mso-position-horizontal:center;mso-position-horizontal-relative:margin;mso-position-vertical:center;mso-position-vertical-relative:margin">
          <v:imagedata r:id="rId1" o:title="image2"/>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4BBC" w:rsidRDefault="00577A29">
    <w:pPr>
      <w:widowControl w:val="0"/>
      <w:pBdr>
        <w:top w:val="nil"/>
        <w:left w:val="nil"/>
        <w:bottom w:val="nil"/>
        <w:right w:val="nil"/>
        <w:between w:val="nil"/>
      </w:pBdr>
      <w:spacing w:line="276" w:lineRule="auto"/>
      <w:rPr>
        <w:color w:val="000000"/>
      </w:rPr>
    </w:pPr>
    <w:r>
      <w:rPr>
        <w:color w:val="000000"/>
        <w:sz w:val="14"/>
        <w:szCs w:val="1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1" type="#_x0000_t75" alt="" style="position:absolute;margin-left:-101.85pt;margin-top:-122.2pt;width:609.4pt;height:793.75pt;z-index:-251659776;mso-position-horizontal:absolute;mso-position-horizontal-relative:margin;mso-position-vertical:absolute;mso-position-vertical-relative:margin">
          <v:imagedata r:id="rId1" o:title="image2"/>
          <w10:wrap anchorx="margin" anchory="margin"/>
        </v:shape>
      </w:pict>
    </w:r>
  </w:p>
  <w:tbl>
    <w:tblPr>
      <w:tblStyle w:val="a1"/>
      <w:tblW w:w="7305" w:type="dxa"/>
      <w:tblInd w:w="2694" w:type="dxa"/>
      <w:tblLayout w:type="fixed"/>
      <w:tblLook w:val="0400" w:firstRow="0" w:lastRow="0" w:firstColumn="0" w:lastColumn="0" w:noHBand="0" w:noVBand="1"/>
    </w:tblPr>
    <w:tblGrid>
      <w:gridCol w:w="2970"/>
      <w:gridCol w:w="4335"/>
    </w:tblGrid>
    <w:tr w:rsidR="002C4BBC">
      <w:trPr>
        <w:trHeight w:val="227"/>
      </w:trPr>
      <w:tc>
        <w:tcPr>
          <w:tcW w:w="2970" w:type="dxa"/>
          <w:vAlign w:val="center"/>
        </w:tcPr>
        <w:p w:rsidR="002C4BBC" w:rsidRDefault="005D0A09">
          <w:pPr>
            <w:ind w:right="34"/>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335" w:type="dxa"/>
          <w:vAlign w:val="center"/>
        </w:tcPr>
        <w:p w:rsidR="002C4BBC" w:rsidRDefault="005D0A09">
          <w:pPr>
            <w:pBdr>
              <w:top w:val="nil"/>
              <w:left w:val="nil"/>
              <w:bottom w:val="nil"/>
              <w:right w:val="nil"/>
              <w:between w:val="nil"/>
            </w:pBdr>
            <w:tabs>
              <w:tab w:val="center" w:pos="4419"/>
              <w:tab w:val="right" w:pos="8838"/>
            </w:tabs>
            <w:rPr>
              <w:rFonts w:ascii="Palatino Linotype" w:eastAsia="Palatino Linotype" w:hAnsi="Palatino Linotype" w:cs="Palatino Linotype"/>
              <w:color w:val="000000"/>
              <w:sz w:val="22"/>
              <w:szCs w:val="22"/>
              <w:highlight w:val="green"/>
            </w:rPr>
          </w:pPr>
          <w:r>
            <w:rPr>
              <w:rFonts w:ascii="Palatino Linotype" w:eastAsia="Palatino Linotype" w:hAnsi="Palatino Linotype" w:cs="Palatino Linotype"/>
              <w:color w:val="000000"/>
              <w:sz w:val="22"/>
              <w:szCs w:val="22"/>
            </w:rPr>
            <w:t>05633/INFOEM/IP/RR/2024</w:t>
          </w:r>
        </w:p>
      </w:tc>
    </w:tr>
    <w:tr w:rsidR="002C4BBC">
      <w:trPr>
        <w:trHeight w:val="242"/>
      </w:trPr>
      <w:tc>
        <w:tcPr>
          <w:tcW w:w="2970" w:type="dxa"/>
          <w:vAlign w:val="center"/>
        </w:tcPr>
        <w:p w:rsidR="002C4BBC" w:rsidRDefault="005D0A09">
          <w:pPr>
            <w:ind w:right="34"/>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335" w:type="dxa"/>
          <w:vAlign w:val="center"/>
        </w:tcPr>
        <w:p w:rsidR="00E97EF9" w:rsidRDefault="00E97EF9">
          <w:pPr>
            <w:pBdr>
              <w:top w:val="nil"/>
              <w:left w:val="nil"/>
              <w:bottom w:val="nil"/>
              <w:right w:val="nil"/>
              <w:between w:val="nil"/>
            </w:pBdr>
            <w:tabs>
              <w:tab w:val="center" w:pos="4419"/>
              <w:tab w:val="right" w:pos="8838"/>
            </w:tabs>
            <w:rPr>
              <w:rFonts w:ascii="Palatino Linotype" w:eastAsia="Palatino Linotype" w:hAnsi="Palatino Linotype" w:cs="Palatino Linotype"/>
              <w:sz w:val="22"/>
              <w:szCs w:val="22"/>
            </w:rPr>
          </w:pPr>
        </w:p>
        <w:p w:rsidR="002C4BBC" w:rsidRDefault="005D0A09">
          <w:pPr>
            <w:pBdr>
              <w:top w:val="nil"/>
              <w:left w:val="nil"/>
              <w:bottom w:val="nil"/>
              <w:right w:val="nil"/>
              <w:between w:val="nil"/>
            </w:pBdr>
            <w:tabs>
              <w:tab w:val="center" w:pos="4419"/>
              <w:tab w:val="right" w:pos="8838"/>
            </w:tabs>
            <w:rPr>
              <w:rFonts w:ascii="Palatino Linotype" w:eastAsia="Palatino Linotype" w:hAnsi="Palatino Linotype" w:cs="Palatino Linotype"/>
              <w:color w:val="000000"/>
              <w:sz w:val="22"/>
              <w:szCs w:val="22"/>
              <w:highlight w:val="green"/>
            </w:rPr>
          </w:pPr>
          <w:r>
            <w:rPr>
              <w:rFonts w:ascii="Palatino Linotype" w:eastAsia="Palatino Linotype" w:hAnsi="Palatino Linotype" w:cs="Palatino Linotype"/>
              <w:sz w:val="22"/>
              <w:szCs w:val="22"/>
            </w:rPr>
            <w:t>Secretaría de Desarrollo Urbano e Infraestructura</w:t>
          </w:r>
        </w:p>
      </w:tc>
    </w:tr>
    <w:tr w:rsidR="002C4BBC">
      <w:trPr>
        <w:trHeight w:val="342"/>
      </w:trPr>
      <w:tc>
        <w:tcPr>
          <w:tcW w:w="2970" w:type="dxa"/>
          <w:vAlign w:val="center"/>
        </w:tcPr>
        <w:p w:rsidR="002C4BBC" w:rsidRDefault="005D0A09">
          <w:pPr>
            <w:ind w:right="34"/>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335" w:type="dxa"/>
          <w:vAlign w:val="center"/>
        </w:tcPr>
        <w:p w:rsidR="002C4BBC" w:rsidRDefault="005D0A09">
          <w:pPr>
            <w:pBdr>
              <w:top w:val="nil"/>
              <w:left w:val="nil"/>
              <w:bottom w:val="nil"/>
              <w:right w:val="nil"/>
              <w:between w:val="nil"/>
            </w:pBdr>
            <w:tabs>
              <w:tab w:val="center" w:pos="4419"/>
              <w:tab w:val="right" w:pos="8838"/>
            </w:tabs>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María del Rosario Mejía Ayala</w:t>
          </w:r>
        </w:p>
      </w:tc>
    </w:tr>
  </w:tbl>
  <w:p w:rsidR="002C4BBC" w:rsidRDefault="002C4BBC">
    <w:pPr>
      <w:pBdr>
        <w:top w:val="nil"/>
        <w:left w:val="nil"/>
        <w:bottom w:val="nil"/>
        <w:right w:val="nil"/>
        <w:between w:val="nil"/>
      </w:pBdr>
      <w:tabs>
        <w:tab w:val="center" w:pos="4419"/>
        <w:tab w:val="right" w:pos="8838"/>
        <w:tab w:val="left" w:pos="6005"/>
      </w:tabs>
      <w:rPr>
        <w:color w:val="000000"/>
        <w:sz w:val="14"/>
        <w:szCs w:val="1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4BBC" w:rsidRDefault="00577A29">
    <w:pPr>
      <w:widowControl w:val="0"/>
      <w:pBdr>
        <w:top w:val="nil"/>
        <w:left w:val="nil"/>
        <w:bottom w:val="nil"/>
        <w:right w:val="nil"/>
        <w:between w:val="nil"/>
      </w:pBdr>
      <w:spacing w:line="276" w:lineRule="auto"/>
      <w:rPr>
        <w:color w:val="000000"/>
        <w:sz w:val="14"/>
        <w:szCs w:val="14"/>
      </w:rPr>
    </w:pPr>
    <w:r>
      <w:rPr>
        <w:sz w:val="14"/>
        <w:szCs w:val="1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alt="" style="position:absolute;margin-left:-105pt;margin-top:-175.95pt;width:609.4pt;height:793.75pt;z-index:-251658752;mso-position-horizontal:absolute;mso-position-horizontal-relative:margin;mso-position-vertical:absolute;mso-position-vertical-relative:margin">
          <v:imagedata r:id="rId1" o:title="image2"/>
          <w10:wrap anchorx="margin" anchory="margin"/>
        </v:shape>
      </w:pict>
    </w:r>
  </w:p>
  <w:tbl>
    <w:tblPr>
      <w:tblStyle w:val="a2"/>
      <w:tblW w:w="6795" w:type="dxa"/>
      <w:tblInd w:w="2552" w:type="dxa"/>
      <w:tblLayout w:type="fixed"/>
      <w:tblLook w:val="0400" w:firstRow="0" w:lastRow="0" w:firstColumn="0" w:lastColumn="0" w:noHBand="0" w:noVBand="1"/>
    </w:tblPr>
    <w:tblGrid>
      <w:gridCol w:w="2970"/>
      <w:gridCol w:w="3825"/>
    </w:tblGrid>
    <w:tr w:rsidR="002C4BBC">
      <w:trPr>
        <w:trHeight w:val="227"/>
      </w:trPr>
      <w:tc>
        <w:tcPr>
          <w:tcW w:w="2970" w:type="dxa"/>
          <w:vAlign w:val="center"/>
        </w:tcPr>
        <w:p w:rsidR="002C4BBC" w:rsidRDefault="005D0A09">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825" w:type="dxa"/>
          <w:vAlign w:val="center"/>
        </w:tcPr>
        <w:p w:rsidR="002C4BBC" w:rsidRDefault="005D0A09">
          <w:pPr>
            <w:pBdr>
              <w:top w:val="nil"/>
              <w:left w:val="nil"/>
              <w:bottom w:val="nil"/>
              <w:right w:val="nil"/>
              <w:between w:val="nil"/>
            </w:pBdr>
            <w:tabs>
              <w:tab w:val="center" w:pos="4419"/>
              <w:tab w:val="right" w:pos="8838"/>
            </w:tabs>
            <w:rPr>
              <w:rFonts w:ascii="Palatino Linotype" w:eastAsia="Palatino Linotype" w:hAnsi="Palatino Linotype" w:cs="Palatino Linotype"/>
              <w:sz w:val="22"/>
              <w:szCs w:val="22"/>
              <w:highlight w:val="green"/>
            </w:rPr>
          </w:pPr>
          <w:r>
            <w:rPr>
              <w:rFonts w:ascii="Palatino Linotype" w:eastAsia="Palatino Linotype" w:hAnsi="Palatino Linotype" w:cs="Palatino Linotype"/>
              <w:sz w:val="22"/>
              <w:szCs w:val="22"/>
            </w:rPr>
            <w:t>05633/INFOEM/IP/RR/2024</w:t>
          </w:r>
        </w:p>
      </w:tc>
    </w:tr>
    <w:tr w:rsidR="002C4BBC">
      <w:trPr>
        <w:trHeight w:val="242"/>
      </w:trPr>
      <w:tc>
        <w:tcPr>
          <w:tcW w:w="2970" w:type="dxa"/>
          <w:vAlign w:val="center"/>
        </w:tcPr>
        <w:p w:rsidR="002C4BBC" w:rsidRDefault="005D0A09">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825" w:type="dxa"/>
        </w:tcPr>
        <w:p w:rsidR="002C4BBC" w:rsidRDefault="007E765E">
          <w:pPr>
            <w:pBdr>
              <w:top w:val="nil"/>
              <w:left w:val="nil"/>
              <w:bottom w:val="nil"/>
              <w:right w:val="nil"/>
              <w:between w:val="nil"/>
            </w:pBdr>
            <w:tabs>
              <w:tab w:val="center" w:pos="4419"/>
              <w:tab w:val="right" w:pos="8838"/>
              <w:tab w:val="left" w:pos="521"/>
            </w:tabs>
            <w:rPr>
              <w:rFonts w:ascii="Palatino Linotype" w:eastAsia="Palatino Linotype" w:hAnsi="Palatino Linotype" w:cs="Palatino Linotype"/>
              <w:sz w:val="22"/>
              <w:szCs w:val="22"/>
              <w:highlight w:val="green"/>
            </w:rPr>
          </w:pPr>
          <w:r>
            <w:rPr>
              <w:rFonts w:ascii="Palatino Linotype" w:eastAsia="Palatino Linotype" w:hAnsi="Palatino Linotype" w:cs="Palatino Linotype"/>
              <w:sz w:val="22"/>
              <w:szCs w:val="22"/>
            </w:rPr>
            <w:t>XXXX</w:t>
          </w:r>
        </w:p>
      </w:tc>
    </w:tr>
    <w:tr w:rsidR="002C4BBC">
      <w:trPr>
        <w:trHeight w:val="342"/>
      </w:trPr>
      <w:tc>
        <w:tcPr>
          <w:tcW w:w="2970" w:type="dxa"/>
          <w:vAlign w:val="center"/>
        </w:tcPr>
        <w:p w:rsidR="002C4BBC" w:rsidRDefault="005D0A09">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825" w:type="dxa"/>
          <w:vAlign w:val="center"/>
        </w:tcPr>
        <w:p w:rsidR="002C4BBC" w:rsidRDefault="005D0A09">
          <w:pPr>
            <w:pBdr>
              <w:top w:val="nil"/>
              <w:left w:val="nil"/>
              <w:bottom w:val="nil"/>
              <w:right w:val="nil"/>
              <w:between w:val="nil"/>
            </w:pBdr>
            <w:tabs>
              <w:tab w:val="center" w:pos="4419"/>
              <w:tab w:val="right" w:pos="8838"/>
            </w:tabs>
            <w:rPr>
              <w:rFonts w:ascii="Palatino Linotype" w:eastAsia="Palatino Linotype" w:hAnsi="Palatino Linotype" w:cs="Palatino Linotype"/>
              <w:sz w:val="22"/>
              <w:szCs w:val="22"/>
              <w:highlight w:val="green"/>
            </w:rPr>
          </w:pPr>
          <w:r>
            <w:rPr>
              <w:rFonts w:ascii="Palatino Linotype" w:eastAsia="Palatino Linotype" w:hAnsi="Palatino Linotype" w:cs="Palatino Linotype"/>
              <w:sz w:val="22"/>
              <w:szCs w:val="22"/>
            </w:rPr>
            <w:t>Secretaría de Desarrollo Urbano e Infraestructura</w:t>
          </w:r>
        </w:p>
      </w:tc>
    </w:tr>
    <w:tr w:rsidR="002C4BBC">
      <w:trPr>
        <w:trHeight w:val="342"/>
      </w:trPr>
      <w:tc>
        <w:tcPr>
          <w:tcW w:w="2970" w:type="dxa"/>
          <w:vAlign w:val="center"/>
        </w:tcPr>
        <w:p w:rsidR="002C4BBC" w:rsidRDefault="005D0A09">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825" w:type="dxa"/>
          <w:vAlign w:val="center"/>
        </w:tcPr>
        <w:p w:rsidR="002C4BBC" w:rsidRDefault="005D0A09">
          <w:pPr>
            <w:pBdr>
              <w:top w:val="nil"/>
              <w:left w:val="nil"/>
              <w:bottom w:val="nil"/>
              <w:right w:val="nil"/>
              <w:between w:val="nil"/>
            </w:pBdr>
            <w:tabs>
              <w:tab w:val="center" w:pos="4419"/>
              <w:tab w:val="right" w:pos="8838"/>
            </w:tabs>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María del Rosario Mejía Ayala</w:t>
          </w:r>
        </w:p>
      </w:tc>
    </w:tr>
  </w:tbl>
  <w:p w:rsidR="002C4BBC" w:rsidRDefault="002C4BBC">
    <w:pPr>
      <w:pBdr>
        <w:top w:val="nil"/>
        <w:left w:val="nil"/>
        <w:bottom w:val="nil"/>
        <w:right w:val="nil"/>
        <w:between w:val="nil"/>
      </w:pBdr>
      <w:tabs>
        <w:tab w:val="center" w:pos="4419"/>
        <w:tab w:val="right" w:pos="8838"/>
      </w:tabs>
      <w:rPr>
        <w:color w:val="000000"/>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23286E"/>
    <w:multiLevelType w:val="multilevel"/>
    <w:tmpl w:val="7C646C42"/>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8C2093C"/>
    <w:multiLevelType w:val="multilevel"/>
    <w:tmpl w:val="C1E27FDE"/>
    <w:lvl w:ilvl="0">
      <w:start w:val="1"/>
      <w:numFmt w:val="bullet"/>
      <w:lvlText w:val="●"/>
      <w:lvlJc w:val="left"/>
      <w:pPr>
        <w:ind w:left="766" w:hanging="360"/>
      </w:pPr>
      <w:rPr>
        <w:rFonts w:ascii="Noto Sans Symbols" w:eastAsia="Noto Sans Symbols" w:hAnsi="Noto Sans Symbols" w:cs="Noto Sans Symbols"/>
      </w:rPr>
    </w:lvl>
    <w:lvl w:ilvl="1">
      <w:start w:val="1"/>
      <w:numFmt w:val="bullet"/>
      <w:lvlText w:val="o"/>
      <w:lvlJc w:val="left"/>
      <w:pPr>
        <w:ind w:left="1486" w:hanging="360"/>
      </w:pPr>
      <w:rPr>
        <w:rFonts w:ascii="Courier New" w:eastAsia="Courier New" w:hAnsi="Courier New" w:cs="Courier New"/>
      </w:rPr>
    </w:lvl>
    <w:lvl w:ilvl="2">
      <w:start w:val="1"/>
      <w:numFmt w:val="bullet"/>
      <w:lvlText w:val="▪"/>
      <w:lvlJc w:val="left"/>
      <w:pPr>
        <w:ind w:left="2206" w:hanging="360"/>
      </w:pPr>
      <w:rPr>
        <w:rFonts w:ascii="Noto Sans Symbols" w:eastAsia="Noto Sans Symbols" w:hAnsi="Noto Sans Symbols" w:cs="Noto Sans Symbols"/>
      </w:rPr>
    </w:lvl>
    <w:lvl w:ilvl="3">
      <w:start w:val="1"/>
      <w:numFmt w:val="bullet"/>
      <w:lvlText w:val="●"/>
      <w:lvlJc w:val="left"/>
      <w:pPr>
        <w:ind w:left="2926" w:hanging="360"/>
      </w:pPr>
      <w:rPr>
        <w:rFonts w:ascii="Noto Sans Symbols" w:eastAsia="Noto Sans Symbols" w:hAnsi="Noto Sans Symbols" w:cs="Noto Sans Symbols"/>
      </w:rPr>
    </w:lvl>
    <w:lvl w:ilvl="4">
      <w:start w:val="1"/>
      <w:numFmt w:val="bullet"/>
      <w:lvlText w:val="o"/>
      <w:lvlJc w:val="left"/>
      <w:pPr>
        <w:ind w:left="3646" w:hanging="360"/>
      </w:pPr>
      <w:rPr>
        <w:rFonts w:ascii="Courier New" w:eastAsia="Courier New" w:hAnsi="Courier New" w:cs="Courier New"/>
      </w:rPr>
    </w:lvl>
    <w:lvl w:ilvl="5">
      <w:start w:val="1"/>
      <w:numFmt w:val="bullet"/>
      <w:lvlText w:val="▪"/>
      <w:lvlJc w:val="left"/>
      <w:pPr>
        <w:ind w:left="4366" w:hanging="360"/>
      </w:pPr>
      <w:rPr>
        <w:rFonts w:ascii="Noto Sans Symbols" w:eastAsia="Noto Sans Symbols" w:hAnsi="Noto Sans Symbols" w:cs="Noto Sans Symbols"/>
      </w:rPr>
    </w:lvl>
    <w:lvl w:ilvl="6">
      <w:start w:val="1"/>
      <w:numFmt w:val="bullet"/>
      <w:lvlText w:val="●"/>
      <w:lvlJc w:val="left"/>
      <w:pPr>
        <w:ind w:left="5086" w:hanging="360"/>
      </w:pPr>
      <w:rPr>
        <w:rFonts w:ascii="Noto Sans Symbols" w:eastAsia="Noto Sans Symbols" w:hAnsi="Noto Sans Symbols" w:cs="Noto Sans Symbols"/>
      </w:rPr>
    </w:lvl>
    <w:lvl w:ilvl="7">
      <w:start w:val="1"/>
      <w:numFmt w:val="bullet"/>
      <w:lvlText w:val="o"/>
      <w:lvlJc w:val="left"/>
      <w:pPr>
        <w:ind w:left="5806" w:hanging="360"/>
      </w:pPr>
      <w:rPr>
        <w:rFonts w:ascii="Courier New" w:eastAsia="Courier New" w:hAnsi="Courier New" w:cs="Courier New"/>
      </w:rPr>
    </w:lvl>
    <w:lvl w:ilvl="8">
      <w:start w:val="1"/>
      <w:numFmt w:val="bullet"/>
      <w:lvlText w:val="▪"/>
      <w:lvlJc w:val="left"/>
      <w:pPr>
        <w:ind w:left="6526" w:hanging="360"/>
      </w:pPr>
      <w:rPr>
        <w:rFonts w:ascii="Noto Sans Symbols" w:eastAsia="Noto Sans Symbols" w:hAnsi="Noto Sans Symbols" w:cs="Noto Sans Symbols"/>
      </w:rPr>
    </w:lvl>
  </w:abstractNum>
  <w:abstractNum w:abstractNumId="2" w15:restartNumberingAfterBreak="0">
    <w:nsid w:val="2D0A1BA9"/>
    <w:multiLevelType w:val="multilevel"/>
    <w:tmpl w:val="A44EF4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4B44A4C"/>
    <w:multiLevelType w:val="multilevel"/>
    <w:tmpl w:val="FD0EA2E2"/>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9D6232A"/>
    <w:multiLevelType w:val="multilevel"/>
    <w:tmpl w:val="80D4D980"/>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5" w15:restartNumberingAfterBreak="0">
    <w:nsid w:val="6FAA299F"/>
    <w:multiLevelType w:val="multilevel"/>
    <w:tmpl w:val="C616F51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789E1D1F"/>
    <w:multiLevelType w:val="multilevel"/>
    <w:tmpl w:val="B7F02424"/>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CE958D8"/>
    <w:multiLevelType w:val="multilevel"/>
    <w:tmpl w:val="564E53B4"/>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num w:numId="1">
    <w:abstractNumId w:val="0"/>
  </w:num>
  <w:num w:numId="2">
    <w:abstractNumId w:val="3"/>
  </w:num>
  <w:num w:numId="3">
    <w:abstractNumId w:val="1"/>
  </w:num>
  <w:num w:numId="4">
    <w:abstractNumId w:val="5"/>
  </w:num>
  <w:num w:numId="5">
    <w:abstractNumId w:val="2"/>
  </w:num>
  <w:num w:numId="6">
    <w:abstractNumId w:val="6"/>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4BBC"/>
    <w:rsid w:val="00100A7D"/>
    <w:rsid w:val="002C4BBC"/>
    <w:rsid w:val="00577A29"/>
    <w:rsid w:val="005D0A09"/>
    <w:rsid w:val="00765F97"/>
    <w:rsid w:val="007E765E"/>
    <w:rsid w:val="00852AE5"/>
    <w:rsid w:val="009A2103"/>
    <w:rsid w:val="009E7976"/>
    <w:rsid w:val="00BD35B0"/>
    <w:rsid w:val="00D55AD4"/>
    <w:rsid w:val="00DB7977"/>
    <w:rsid w:val="00E127B6"/>
    <w:rsid w:val="00E37EF8"/>
    <w:rsid w:val="00E97EF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849E8CDA-70CA-4E3B-BEA5-AFC9B7A63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4"/>
        <w:szCs w:val="24"/>
        <w:lang w:val="es-ES_tradnl"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13DF"/>
    <w:rPr>
      <w:rFonts w:eastAsiaTheme="minorEastAsia"/>
      <w:lang w:eastAsia="es-ES"/>
    </w:rPr>
  </w:style>
  <w:style w:type="paragraph" w:styleId="Ttulo1">
    <w:name w:val="heading 1"/>
    <w:basedOn w:val="Normal"/>
    <w:next w:val="Normal"/>
    <w:link w:val="Ttulo1Car"/>
    <w:uiPriority w:val="9"/>
    <w:qFormat/>
    <w:rsid w:val="006313D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6313DF"/>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character" w:customStyle="1" w:styleId="Ttulo1Car">
    <w:name w:val="Título 1 Car"/>
    <w:basedOn w:val="Fuentedeprrafopredeter"/>
    <w:link w:val="Ttulo1"/>
    <w:uiPriority w:val="9"/>
    <w:rsid w:val="006313DF"/>
    <w:rPr>
      <w:rFonts w:asciiTheme="majorHAnsi" w:eastAsiaTheme="majorEastAsia" w:hAnsiTheme="majorHAnsi" w:cstheme="majorBidi"/>
      <w:color w:val="2E74B5" w:themeColor="accent1" w:themeShade="BF"/>
      <w:sz w:val="32"/>
      <w:szCs w:val="32"/>
      <w:lang w:val="es-ES_tradnl" w:eastAsia="es-ES"/>
    </w:rPr>
  </w:style>
  <w:style w:type="character" w:customStyle="1" w:styleId="Ttulo2Car">
    <w:name w:val="Título 2 Car"/>
    <w:basedOn w:val="Fuentedeprrafopredeter"/>
    <w:link w:val="Ttulo2"/>
    <w:uiPriority w:val="9"/>
    <w:rsid w:val="006313DF"/>
    <w:rPr>
      <w:rFonts w:asciiTheme="majorHAnsi" w:eastAsiaTheme="majorEastAsia" w:hAnsiTheme="majorHAnsi" w:cstheme="majorBidi"/>
      <w:color w:val="2E74B5" w:themeColor="accent1" w:themeShade="BF"/>
      <w:sz w:val="26"/>
      <w:szCs w:val="26"/>
      <w:lang w:val="es-ES_tradnl"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313DF"/>
    <w:pPr>
      <w:ind w:left="720"/>
      <w:contextualSpacing/>
    </w:pPr>
  </w:style>
  <w:style w:type="table" w:styleId="Tabladecuadrcula4">
    <w:name w:val="Grid Table 4"/>
    <w:basedOn w:val="Tablanormal"/>
    <w:uiPriority w:val="49"/>
    <w:rsid w:val="006313DF"/>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6313DF"/>
    <w:rPr>
      <w:rFonts w:ascii="Calibri" w:eastAsiaTheme="minorEastAsia" w:hAnsi="Calibri" w:cs="Calibri"/>
      <w:sz w:val="24"/>
      <w:szCs w:val="24"/>
      <w:lang w:val="es-ES_tradnl" w:eastAsia="es-E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6313DF"/>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6313DF"/>
    <w:rPr>
      <w:sz w:val="20"/>
      <w:szCs w:val="20"/>
      <w:lang w:val="es-ES_tradnl"/>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6313DF"/>
    <w:rPr>
      <w:vertAlign w:val="superscript"/>
    </w:rPr>
  </w:style>
  <w:style w:type="paragraph" w:styleId="Piedepgina">
    <w:name w:val="footer"/>
    <w:basedOn w:val="Normal"/>
    <w:link w:val="PiedepginaCar"/>
    <w:uiPriority w:val="99"/>
    <w:unhideWhenUsed/>
    <w:rsid w:val="006313DF"/>
    <w:pPr>
      <w:tabs>
        <w:tab w:val="center" w:pos="4419"/>
        <w:tab w:val="right" w:pos="8838"/>
      </w:tabs>
    </w:pPr>
  </w:style>
  <w:style w:type="character" w:customStyle="1" w:styleId="PiedepginaCar">
    <w:name w:val="Pie de página Car"/>
    <w:basedOn w:val="Fuentedeprrafopredeter"/>
    <w:link w:val="Piedepgina"/>
    <w:uiPriority w:val="99"/>
    <w:rsid w:val="006313DF"/>
    <w:rPr>
      <w:rFonts w:ascii="Calibri" w:eastAsiaTheme="minorEastAsia" w:hAnsi="Calibri" w:cs="Calibri"/>
      <w:sz w:val="24"/>
      <w:szCs w:val="24"/>
      <w:lang w:val="es-ES_tradnl" w:eastAsia="es-E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tblStylePr w:type="firstRow">
      <w:rPr>
        <w:b/>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rPr>
      <w:tblPr/>
      <w:tcPr>
        <w:tcBorders>
          <w:top w:val="single" w:sz="4" w:space="0" w:color="000000"/>
        </w:tcBorders>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nsultas.curp.gob.mx/CurpSP/html/informacionecurpPS.html"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afaQgpyBAEXtiexPwY22wA+u3xw==">CgMxLjAyCWguMWtzdjR1djIOaC5qejFzcXBndG9yMGkyCWguMmp4c3hxaDIIaC5namRneHMyCGguZ2pkZ3hzMgloLjMwajB6bGw4AHIhMVNuT1QtR25GeEdxaW90OFE3VkhNNHZZVVluNDNqVkZa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46</Pages>
  <Words>10286</Words>
  <Characters>56576</Characters>
  <Application>Microsoft Office Word</Application>
  <DocSecurity>0</DocSecurity>
  <Lines>471</Lines>
  <Paragraphs>133</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66729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INFOEM399</dc:creator>
  <cp:lastModifiedBy>Cuenta Microsoft</cp:lastModifiedBy>
  <cp:revision>6</cp:revision>
  <cp:lastPrinted>2025-03-24T15:59:00Z</cp:lastPrinted>
  <dcterms:created xsi:type="dcterms:W3CDTF">2025-03-19T17:38:00Z</dcterms:created>
  <dcterms:modified xsi:type="dcterms:W3CDTF">2025-04-01T19:01:00Z</dcterms:modified>
</cp:coreProperties>
</file>