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4147D" w14:textId="2737AC00" w:rsidR="00F82637" w:rsidRPr="00F82637" w:rsidRDefault="00F82637" w:rsidP="00F82637">
      <w:pPr>
        <w:spacing w:line="360" w:lineRule="auto"/>
        <w:jc w:val="both"/>
        <w:rPr>
          <w:rFonts w:ascii="Palatino Linotype" w:hAnsi="Palatino Linotype" w:cs="Tahoma"/>
          <w:bCs/>
          <w:sz w:val="22"/>
          <w:szCs w:val="22"/>
        </w:rPr>
      </w:pPr>
      <w:r w:rsidRPr="00F82637">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F82637">
        <w:rPr>
          <w:rFonts w:ascii="Palatino Linotype" w:hAnsi="Palatino Linotype" w:cs="Tahoma"/>
          <w:bCs/>
          <w:sz w:val="22"/>
          <w:szCs w:val="22"/>
        </w:rPr>
        <w:t xml:space="preserve">Protección de Datos Personales del Estado de México y Municipios, con domicilio en Metepec, Estado de México, de fecha </w:t>
      </w:r>
      <w:r w:rsidR="003D4731">
        <w:rPr>
          <w:rFonts w:ascii="Palatino Linotype" w:hAnsi="Palatino Linotype" w:cs="Tahoma"/>
          <w:bCs/>
          <w:sz w:val="22"/>
          <w:szCs w:val="22"/>
        </w:rPr>
        <w:t>treinta</w:t>
      </w:r>
      <w:r w:rsidR="00BF4497">
        <w:rPr>
          <w:rFonts w:ascii="Palatino Linotype" w:hAnsi="Palatino Linotype" w:cs="Tahoma"/>
          <w:bCs/>
          <w:sz w:val="22"/>
          <w:szCs w:val="22"/>
        </w:rPr>
        <w:t xml:space="preserve"> de </w:t>
      </w:r>
      <w:r w:rsidR="005A4470">
        <w:rPr>
          <w:rFonts w:ascii="Palatino Linotype" w:hAnsi="Palatino Linotype" w:cs="Tahoma"/>
          <w:bCs/>
          <w:sz w:val="22"/>
          <w:szCs w:val="22"/>
        </w:rPr>
        <w:t>abril</w:t>
      </w:r>
      <w:r w:rsidR="00BF4497">
        <w:rPr>
          <w:rFonts w:ascii="Palatino Linotype" w:hAnsi="Palatino Linotype" w:cs="Tahoma"/>
          <w:bCs/>
          <w:sz w:val="22"/>
          <w:szCs w:val="22"/>
        </w:rPr>
        <w:t xml:space="preserve"> de dos mil veinticinco</w:t>
      </w:r>
      <w:r w:rsidRPr="00F82637">
        <w:rPr>
          <w:rFonts w:ascii="Palatino Linotype" w:hAnsi="Palatino Linotype" w:cs="Tahoma"/>
          <w:bCs/>
          <w:sz w:val="22"/>
          <w:szCs w:val="22"/>
        </w:rPr>
        <w:t xml:space="preserve">. </w:t>
      </w:r>
    </w:p>
    <w:p w14:paraId="7922BAAD" w14:textId="77777777" w:rsidR="00F82637" w:rsidRPr="00F82637" w:rsidRDefault="00F82637" w:rsidP="00F82637">
      <w:pPr>
        <w:spacing w:line="360" w:lineRule="auto"/>
        <w:jc w:val="both"/>
        <w:rPr>
          <w:rFonts w:ascii="Palatino Linotype" w:eastAsiaTheme="minorHAnsi" w:hAnsi="Palatino Linotype" w:cstheme="minorBidi"/>
          <w:color w:val="000000" w:themeColor="text1"/>
          <w:sz w:val="22"/>
          <w:szCs w:val="22"/>
          <w:lang w:eastAsia="en-US"/>
        </w:rPr>
      </w:pPr>
    </w:p>
    <w:p w14:paraId="446072B0" w14:textId="69DD5704" w:rsidR="00F82637" w:rsidRPr="00F82637" w:rsidRDefault="00F82637" w:rsidP="00F82637">
      <w:pPr>
        <w:spacing w:line="360" w:lineRule="auto"/>
        <w:jc w:val="both"/>
        <w:rPr>
          <w:rFonts w:ascii="Palatino Linotype" w:eastAsiaTheme="minorHAnsi" w:hAnsi="Palatino Linotype" w:cstheme="minorBidi"/>
          <w:bCs/>
          <w:color w:val="000000" w:themeColor="text1"/>
          <w:sz w:val="22"/>
          <w:szCs w:val="22"/>
          <w:lang w:eastAsia="en-US"/>
        </w:rPr>
      </w:pPr>
      <w:r w:rsidRPr="00F82637">
        <w:rPr>
          <w:rFonts w:ascii="Palatino Linotype" w:eastAsiaTheme="minorHAnsi" w:hAnsi="Palatino Linotype" w:cstheme="minorBidi"/>
          <w:b/>
          <w:bCs/>
          <w:color w:val="000000" w:themeColor="text1"/>
          <w:sz w:val="22"/>
          <w:szCs w:val="22"/>
          <w:lang w:eastAsia="en-US"/>
        </w:rPr>
        <w:t xml:space="preserve">VISTO </w:t>
      </w:r>
      <w:r w:rsidRPr="00F82637">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BF18CC" w:rsidRPr="00207811">
        <w:rPr>
          <w:rFonts w:ascii="Palatino Linotype" w:eastAsia="Calibri" w:hAnsi="Palatino Linotype" w:cs="Tahoma"/>
          <w:b/>
          <w:sz w:val="22"/>
          <w:szCs w:val="22"/>
          <w:lang w:eastAsia="en-US"/>
        </w:rPr>
        <w:t>03846/INFOEM/IP/RR/2025</w:t>
      </w:r>
      <w:r w:rsidRPr="00F82637">
        <w:rPr>
          <w:rFonts w:ascii="Palatino Linotype" w:eastAsiaTheme="minorHAnsi" w:hAnsi="Palatino Linotype" w:cstheme="minorBidi"/>
          <w:color w:val="000000" w:themeColor="text1"/>
          <w:sz w:val="22"/>
          <w:szCs w:val="22"/>
          <w:lang w:eastAsia="en-US"/>
        </w:rPr>
        <w:t>, inter</w:t>
      </w:r>
      <w:r w:rsidR="001723FE">
        <w:rPr>
          <w:rFonts w:ascii="Palatino Linotype" w:eastAsiaTheme="minorHAnsi" w:hAnsi="Palatino Linotype" w:cstheme="minorBidi"/>
          <w:color w:val="000000" w:themeColor="text1"/>
          <w:sz w:val="22"/>
          <w:szCs w:val="22"/>
          <w:lang w:eastAsia="en-US"/>
        </w:rPr>
        <w:t xml:space="preserve">puesto </w:t>
      </w:r>
      <w:r w:rsidR="007F28D2">
        <w:rPr>
          <w:rFonts w:ascii="Palatino Linotype" w:eastAsiaTheme="minorHAnsi" w:hAnsi="Palatino Linotype" w:cstheme="minorBidi"/>
          <w:color w:val="000000" w:themeColor="text1"/>
          <w:sz w:val="22"/>
          <w:szCs w:val="22"/>
          <w:lang w:eastAsia="en-US"/>
        </w:rPr>
        <w:t>por</w:t>
      </w:r>
      <w:r w:rsidR="00BF18CC">
        <w:rPr>
          <w:rFonts w:ascii="Palatino Linotype" w:eastAsiaTheme="minorHAnsi" w:hAnsi="Palatino Linotype" w:cstheme="minorBidi"/>
          <w:color w:val="000000" w:themeColor="text1"/>
          <w:sz w:val="22"/>
          <w:szCs w:val="22"/>
          <w:lang w:eastAsia="en-US"/>
        </w:rPr>
        <w:t xml:space="preserve"> </w:t>
      </w:r>
      <w:r w:rsidR="00511F81" w:rsidRPr="00511F81">
        <w:rPr>
          <w:rFonts w:ascii="Palatino Linotype" w:eastAsia="Calibri" w:hAnsi="Palatino Linotype" w:cs="Tahoma"/>
          <w:sz w:val="22"/>
          <w:szCs w:val="22"/>
          <w:highlight w:val="black"/>
          <w:lang w:eastAsia="en-US"/>
        </w:rPr>
        <w:t>XXXXXXXXX</w:t>
      </w:r>
      <w:r w:rsidR="00511F81">
        <w:rPr>
          <w:rFonts w:ascii="Palatino Linotype" w:eastAsia="Calibri" w:hAnsi="Palatino Linotype" w:cs="Tahoma"/>
          <w:sz w:val="22"/>
          <w:szCs w:val="22"/>
          <w:highlight w:val="black"/>
          <w:lang w:eastAsia="en-US"/>
        </w:rPr>
        <w:t>X</w:t>
      </w:r>
      <w:bookmarkStart w:id="0" w:name="_GoBack"/>
      <w:bookmarkEnd w:id="0"/>
      <w:r w:rsidR="00511F81" w:rsidRPr="00511F81">
        <w:rPr>
          <w:rFonts w:ascii="Palatino Linotype" w:eastAsia="Calibri" w:hAnsi="Palatino Linotype" w:cs="Tahoma"/>
          <w:sz w:val="22"/>
          <w:szCs w:val="22"/>
          <w:highlight w:val="black"/>
          <w:lang w:eastAsia="en-US"/>
        </w:rPr>
        <w:t>XXXXX</w:t>
      </w:r>
      <w:r w:rsidR="00511F81">
        <w:rPr>
          <w:rFonts w:ascii="Palatino Linotype" w:eastAsiaTheme="minorHAnsi" w:hAnsi="Palatino Linotype" w:cstheme="minorBidi"/>
          <w:color w:val="000000" w:themeColor="text1"/>
          <w:sz w:val="22"/>
          <w:szCs w:val="22"/>
          <w:lang w:eastAsia="en-US"/>
        </w:rPr>
        <w:t xml:space="preserve"> </w:t>
      </w:r>
      <w:r w:rsidR="00BF18CC">
        <w:rPr>
          <w:rFonts w:ascii="Palatino Linotype" w:eastAsiaTheme="minorHAnsi" w:hAnsi="Palatino Linotype" w:cstheme="minorBidi"/>
          <w:color w:val="000000" w:themeColor="text1"/>
          <w:sz w:val="22"/>
          <w:szCs w:val="22"/>
          <w:lang w:eastAsia="en-US"/>
        </w:rPr>
        <w:t xml:space="preserve">a quien se le será nombrado como </w:t>
      </w:r>
      <w:r w:rsidR="003272B1">
        <w:rPr>
          <w:rFonts w:ascii="Palatino Linotype" w:eastAsiaTheme="minorHAnsi" w:hAnsi="Palatino Linotype" w:cstheme="minorBidi"/>
          <w:color w:val="000000" w:themeColor="text1"/>
          <w:sz w:val="22"/>
          <w:szCs w:val="22"/>
          <w:lang w:eastAsia="en-US"/>
        </w:rPr>
        <w:t xml:space="preserve">persona </w:t>
      </w:r>
      <w:r w:rsidR="003272B1" w:rsidRPr="00F82637">
        <w:rPr>
          <w:rFonts w:ascii="Palatino Linotype" w:eastAsiaTheme="minorHAnsi" w:hAnsi="Palatino Linotype" w:cs="Tahoma"/>
          <w:color w:val="0D0D0D" w:themeColor="text1" w:themeTint="F2"/>
          <w:sz w:val="22"/>
          <w:szCs w:val="22"/>
          <w:lang w:eastAsia="en-US"/>
        </w:rPr>
        <w:t>Recurrente</w:t>
      </w:r>
      <w:r w:rsidRPr="00F82637">
        <w:rPr>
          <w:rFonts w:ascii="Palatino Linotype" w:eastAsiaTheme="minorHAnsi" w:hAnsi="Palatino Linotype" w:cs="Tahoma"/>
          <w:color w:val="0D0D0D" w:themeColor="text1" w:themeTint="F2"/>
          <w:sz w:val="22"/>
          <w:szCs w:val="22"/>
          <w:lang w:eastAsia="en-US"/>
        </w:rPr>
        <w:t xml:space="preserve"> o Particular</w:t>
      </w:r>
      <w:r w:rsidR="00BF18CC">
        <w:rPr>
          <w:rFonts w:ascii="Palatino Linotype" w:eastAsiaTheme="minorHAnsi" w:hAnsi="Palatino Linotype" w:cs="Tahoma"/>
          <w:color w:val="0D0D0D" w:themeColor="text1" w:themeTint="F2"/>
          <w:sz w:val="22"/>
          <w:szCs w:val="22"/>
          <w:lang w:eastAsia="en-US"/>
        </w:rPr>
        <w:t xml:space="preserve"> dentro de la siguiente resolución</w:t>
      </w:r>
      <w:r w:rsidRPr="00F82637">
        <w:rPr>
          <w:rFonts w:ascii="Palatino Linotype" w:eastAsiaTheme="minorHAnsi" w:hAnsi="Palatino Linotype" w:cstheme="minorBidi"/>
          <w:color w:val="000000" w:themeColor="text1"/>
          <w:sz w:val="22"/>
          <w:szCs w:val="22"/>
          <w:lang w:eastAsia="en-US"/>
        </w:rPr>
        <w:t xml:space="preserve">, en contra </w:t>
      </w:r>
      <w:r w:rsidR="00207811">
        <w:rPr>
          <w:rFonts w:ascii="Palatino Linotype" w:eastAsiaTheme="minorHAnsi" w:hAnsi="Palatino Linotype" w:cstheme="minorBidi"/>
          <w:color w:val="000000" w:themeColor="text1"/>
          <w:sz w:val="22"/>
          <w:szCs w:val="22"/>
          <w:lang w:eastAsia="en-US"/>
        </w:rPr>
        <w:t xml:space="preserve">de la falta de respuesta </w:t>
      </w:r>
      <w:r w:rsidRPr="00F82637">
        <w:rPr>
          <w:rFonts w:ascii="Palatino Linotype" w:eastAsiaTheme="minorHAnsi" w:hAnsi="Palatino Linotype" w:cstheme="minorBidi"/>
          <w:color w:val="000000" w:themeColor="text1"/>
          <w:sz w:val="22"/>
          <w:szCs w:val="22"/>
          <w:lang w:eastAsia="en-US"/>
        </w:rPr>
        <w:t xml:space="preserve">del Sujeto Obligado, </w:t>
      </w:r>
      <w:r w:rsidR="00BF18CC" w:rsidRPr="00207811">
        <w:rPr>
          <w:rFonts w:ascii="Palatino Linotype" w:eastAsia="Calibri" w:hAnsi="Palatino Linotype" w:cs="Tahoma"/>
          <w:b/>
          <w:sz w:val="22"/>
          <w:szCs w:val="22"/>
          <w:lang w:eastAsia="en-US"/>
        </w:rPr>
        <w:t>Ayuntamiento de Chiconcuac</w:t>
      </w:r>
      <w:r w:rsidRPr="00F82637">
        <w:rPr>
          <w:rFonts w:ascii="Palatino Linotype" w:eastAsiaTheme="minorHAnsi" w:hAnsi="Palatino Linotype" w:cstheme="minorBidi"/>
          <w:color w:val="000000" w:themeColor="text1"/>
          <w:sz w:val="22"/>
          <w:szCs w:val="22"/>
          <w:lang w:eastAsia="en-US"/>
        </w:rPr>
        <w:t xml:space="preserve">, a la solicitud de acceso a la información pública </w:t>
      </w:r>
      <w:r w:rsidR="00BF18CC">
        <w:rPr>
          <w:rFonts w:ascii="Palatino Linotype" w:eastAsiaTheme="minorHAnsi" w:hAnsi="Palatino Linotype" w:cstheme="minorBidi"/>
          <w:color w:val="000000" w:themeColor="text1"/>
          <w:sz w:val="22"/>
          <w:szCs w:val="22"/>
          <w:lang w:eastAsia="en-US"/>
        </w:rPr>
        <w:t>00050/CHICONCU/IP/2025</w:t>
      </w:r>
      <w:r w:rsidRPr="00F82637">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82637">
        <w:rPr>
          <w:rFonts w:ascii="Palatino Linotype" w:eastAsiaTheme="minorHAnsi" w:hAnsi="Palatino Linotype" w:cstheme="minorBidi"/>
          <w:bCs/>
          <w:color w:val="000000" w:themeColor="text1"/>
          <w:sz w:val="22"/>
          <w:szCs w:val="22"/>
          <w:lang w:eastAsia="en-US"/>
        </w:rPr>
        <w:t xml:space="preserve"> se exponen:</w:t>
      </w:r>
      <w:r w:rsidR="002C7554">
        <w:rPr>
          <w:rFonts w:ascii="Palatino Linotype" w:eastAsiaTheme="minorHAnsi" w:hAnsi="Palatino Linotype" w:cstheme="minorBidi"/>
          <w:bCs/>
          <w:color w:val="000000" w:themeColor="text1"/>
          <w:sz w:val="22"/>
          <w:szCs w:val="22"/>
          <w:lang w:eastAsia="en-US"/>
        </w:rPr>
        <w:t xml:space="preserve"> </w:t>
      </w:r>
    </w:p>
    <w:p w14:paraId="38162D29" w14:textId="77777777" w:rsidR="008F4B45" w:rsidRPr="00473F17" w:rsidRDefault="008F4B45" w:rsidP="00414815">
      <w:pPr>
        <w:tabs>
          <w:tab w:val="left" w:pos="2835"/>
        </w:tabs>
        <w:spacing w:line="360" w:lineRule="auto"/>
        <w:ind w:right="-93"/>
        <w:contextualSpacing/>
        <w:jc w:val="both"/>
        <w:rPr>
          <w:rFonts w:ascii="Palatino Linotype" w:eastAsia="Calibri" w:hAnsi="Palatino Linotype" w:cs="Tahoma"/>
          <w:bCs/>
          <w:sz w:val="22"/>
          <w:szCs w:val="22"/>
          <w:lang w:val="es-ES" w:eastAsia="en-US"/>
        </w:rPr>
      </w:pPr>
    </w:p>
    <w:p w14:paraId="45CF508A" w14:textId="378D06DB" w:rsidR="008F4B45" w:rsidRPr="00473F17" w:rsidRDefault="003F5E0D" w:rsidP="00414815">
      <w:pPr>
        <w:spacing w:line="360" w:lineRule="auto"/>
        <w:ind w:right="-93"/>
        <w:contextualSpacing/>
        <w:jc w:val="center"/>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A N T E C E D E N T E S</w:t>
      </w:r>
    </w:p>
    <w:p w14:paraId="3D51A562" w14:textId="77777777" w:rsidR="008F4B45" w:rsidRPr="00473F17" w:rsidRDefault="008F4B45" w:rsidP="00414815">
      <w:pPr>
        <w:spacing w:line="360" w:lineRule="auto"/>
        <w:ind w:right="-93"/>
        <w:contextualSpacing/>
        <w:jc w:val="both"/>
        <w:rPr>
          <w:rFonts w:ascii="Palatino Linotype" w:eastAsia="Calibri" w:hAnsi="Palatino Linotype" w:cs="Tahoma"/>
          <w:bCs/>
          <w:sz w:val="22"/>
          <w:szCs w:val="22"/>
          <w:lang w:eastAsia="en-US"/>
        </w:rPr>
      </w:pPr>
    </w:p>
    <w:p w14:paraId="07539392" w14:textId="75D59FE4" w:rsidR="00F469B3" w:rsidRPr="00F469B3" w:rsidRDefault="00F469B3" w:rsidP="00F469B3">
      <w:pPr>
        <w:tabs>
          <w:tab w:val="left" w:pos="567"/>
        </w:tabs>
        <w:spacing w:line="360" w:lineRule="auto"/>
        <w:jc w:val="both"/>
        <w:rPr>
          <w:rFonts w:ascii="Palatino Linotype" w:hAnsi="Palatino Linotype" w:cs="Tahoma"/>
          <w:b/>
          <w:sz w:val="22"/>
          <w:szCs w:val="22"/>
        </w:rPr>
      </w:pPr>
      <w:r w:rsidRPr="00F469B3">
        <w:rPr>
          <w:rFonts w:ascii="Palatino Linotype" w:hAnsi="Palatino Linotype" w:cs="Tahoma"/>
          <w:b/>
          <w:sz w:val="22"/>
          <w:szCs w:val="22"/>
        </w:rPr>
        <w:t>I. Presentación</w:t>
      </w:r>
      <w:r w:rsidR="00C12D57">
        <w:rPr>
          <w:rFonts w:ascii="Palatino Linotype" w:hAnsi="Palatino Linotype" w:cs="Tahoma"/>
          <w:b/>
          <w:sz w:val="22"/>
          <w:szCs w:val="22"/>
        </w:rPr>
        <w:t xml:space="preserve"> de la solicitud de información</w:t>
      </w:r>
    </w:p>
    <w:p w14:paraId="2C510854"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3BB95283" w14:textId="7530FB31" w:rsidR="00F469B3" w:rsidRPr="00F469B3" w:rsidRDefault="00F337DD" w:rsidP="00F469B3">
      <w:pPr>
        <w:autoSpaceDE w:val="0"/>
        <w:autoSpaceDN w:val="0"/>
        <w:adjustRightInd w:val="0"/>
        <w:spacing w:line="360" w:lineRule="auto"/>
        <w:jc w:val="both"/>
        <w:rPr>
          <w:rFonts w:ascii="Palatino Linotype" w:eastAsia="Batang" w:hAnsi="Palatino Linotype" w:cs="Tahoma"/>
          <w:sz w:val="22"/>
          <w:szCs w:val="22"/>
          <w:lang w:val="es-ES"/>
        </w:rPr>
      </w:pPr>
      <w:r>
        <w:rPr>
          <w:rFonts w:ascii="Palatino Linotype" w:eastAsiaTheme="minorHAnsi" w:hAnsi="Palatino Linotype" w:cs="Tahoma"/>
          <w:color w:val="000000" w:themeColor="text1"/>
          <w:sz w:val="22"/>
          <w:szCs w:val="22"/>
          <w:lang w:eastAsia="en-US"/>
        </w:rPr>
        <w:t xml:space="preserve">El cuatro de marzo </w:t>
      </w:r>
      <w:r w:rsidR="00A33C18">
        <w:rPr>
          <w:rFonts w:ascii="Palatino Linotype" w:eastAsiaTheme="minorHAnsi" w:hAnsi="Palatino Linotype" w:cs="Tahoma"/>
          <w:color w:val="000000" w:themeColor="text1"/>
          <w:sz w:val="22"/>
          <w:szCs w:val="22"/>
          <w:lang w:eastAsia="en-US"/>
        </w:rPr>
        <w:t xml:space="preserve">de </w:t>
      </w:r>
      <w:r w:rsidR="00A33C18" w:rsidRPr="00F469B3">
        <w:rPr>
          <w:rFonts w:ascii="Palatino Linotype" w:eastAsiaTheme="minorHAnsi" w:hAnsi="Palatino Linotype" w:cs="Tahoma"/>
          <w:color w:val="000000" w:themeColor="text1"/>
          <w:sz w:val="22"/>
          <w:szCs w:val="22"/>
          <w:lang w:eastAsia="en-US"/>
        </w:rPr>
        <w:t>dos</w:t>
      </w:r>
      <w:r w:rsidR="00BF4497">
        <w:rPr>
          <w:rFonts w:ascii="Palatino Linotype" w:eastAsiaTheme="minorHAnsi" w:hAnsi="Palatino Linotype" w:cs="Tahoma"/>
          <w:color w:val="000000" w:themeColor="text1"/>
          <w:sz w:val="22"/>
          <w:szCs w:val="22"/>
          <w:lang w:eastAsia="en-US"/>
        </w:rPr>
        <w:t xml:space="preserve"> mil veinticinco</w:t>
      </w:r>
      <w:r w:rsidR="00F469B3" w:rsidRPr="00F469B3">
        <w:rPr>
          <w:rFonts w:ascii="Palatino Linotype" w:eastAsiaTheme="minorHAnsi" w:hAnsi="Palatino Linotype" w:cs="Tahoma"/>
          <w:color w:val="000000" w:themeColor="text1"/>
          <w:sz w:val="22"/>
          <w:szCs w:val="22"/>
          <w:lang w:eastAsia="en-US"/>
        </w:rPr>
        <w:t xml:space="preserve">, el Particular presentó una solicitud de acceso a la información pública, a través del Sistema de Acceso a la Información Mexiquense (SAIMEX), </w:t>
      </w:r>
      <w:r>
        <w:rPr>
          <w:rFonts w:ascii="Palatino Linotype" w:eastAsiaTheme="minorHAnsi" w:hAnsi="Palatino Linotype" w:cs="Tahoma"/>
          <w:color w:val="000000" w:themeColor="text1"/>
          <w:sz w:val="22"/>
          <w:szCs w:val="22"/>
          <w:lang w:eastAsia="en-US"/>
        </w:rPr>
        <w:t xml:space="preserve">(ya que si bien se tuvo por presentada el primero de marzo de dicho mes y año, este fue inhábil por lo que se tuvo por presentada el día hábil subsecuente) </w:t>
      </w:r>
      <w:r w:rsidR="00F469B3" w:rsidRPr="00F469B3">
        <w:rPr>
          <w:rFonts w:ascii="Palatino Linotype" w:eastAsiaTheme="minorHAnsi" w:hAnsi="Palatino Linotype" w:cs="Tahoma"/>
          <w:color w:val="000000" w:themeColor="text1"/>
          <w:sz w:val="22"/>
          <w:szCs w:val="22"/>
          <w:lang w:eastAsia="en-US"/>
        </w:rPr>
        <w:t>ante</w:t>
      </w:r>
      <w:r w:rsidR="00A032EC">
        <w:rPr>
          <w:rFonts w:ascii="Palatino Linotype" w:eastAsiaTheme="minorHAnsi" w:hAnsi="Palatino Linotype" w:cs="Tahoma"/>
          <w:color w:val="000000" w:themeColor="text1"/>
          <w:sz w:val="22"/>
          <w:szCs w:val="22"/>
          <w:lang w:eastAsia="en-US"/>
        </w:rPr>
        <w:t xml:space="preserve"> el </w:t>
      </w:r>
      <w:r w:rsidR="00BF18CC">
        <w:rPr>
          <w:rFonts w:ascii="Palatino Linotype" w:eastAsia="Calibri" w:hAnsi="Palatino Linotype" w:cs="Tahoma"/>
          <w:sz w:val="22"/>
          <w:szCs w:val="22"/>
          <w:lang w:eastAsia="en-US"/>
        </w:rPr>
        <w:t>Ayuntamiento de Chiconcuac</w:t>
      </w:r>
      <w:r w:rsidR="00F469B3" w:rsidRPr="00F469B3">
        <w:rPr>
          <w:rFonts w:ascii="Palatino Linotype" w:eastAsiaTheme="minorHAnsi" w:hAnsi="Palatino Linotype" w:cs="Tahoma"/>
          <w:bCs/>
          <w:color w:val="000000" w:themeColor="text1"/>
          <w:sz w:val="22"/>
          <w:szCs w:val="22"/>
          <w:lang w:eastAsia="en-US"/>
        </w:rPr>
        <w:t xml:space="preserve">, </w:t>
      </w:r>
      <w:r w:rsidR="00F469B3" w:rsidRPr="00F469B3">
        <w:rPr>
          <w:rFonts w:ascii="Palatino Linotype" w:eastAsia="Batang" w:hAnsi="Palatino Linotype" w:cs="Tahoma"/>
          <w:sz w:val="22"/>
          <w:szCs w:val="22"/>
          <w:lang w:val="es-ES"/>
        </w:rPr>
        <w:t>mediante la cual requirió:</w:t>
      </w:r>
    </w:p>
    <w:p w14:paraId="4F9F36D1" w14:textId="77777777" w:rsidR="00F469B3" w:rsidRPr="00F469B3" w:rsidRDefault="00F469B3" w:rsidP="00F469B3">
      <w:pPr>
        <w:tabs>
          <w:tab w:val="left" w:pos="567"/>
        </w:tabs>
        <w:spacing w:line="360" w:lineRule="auto"/>
        <w:jc w:val="both"/>
        <w:rPr>
          <w:rFonts w:ascii="Palatino Linotype" w:hAnsi="Palatino Linotype" w:cs="Tahoma"/>
          <w:sz w:val="22"/>
          <w:szCs w:val="22"/>
        </w:rPr>
      </w:pPr>
    </w:p>
    <w:p w14:paraId="72B622A9" w14:textId="6B35D42C" w:rsidR="003272B1" w:rsidRPr="003272B1" w:rsidRDefault="00F469B3" w:rsidP="003272B1">
      <w:pPr>
        <w:tabs>
          <w:tab w:val="left" w:pos="4667"/>
        </w:tabs>
        <w:spacing w:line="360" w:lineRule="auto"/>
        <w:ind w:left="567" w:right="567"/>
        <w:jc w:val="both"/>
        <w:rPr>
          <w:rFonts w:ascii="Palatino Linotype" w:hAnsi="Palatino Linotype" w:cs="Tahoma"/>
          <w:b/>
          <w:i/>
          <w:iCs/>
        </w:rPr>
      </w:pPr>
      <w:r w:rsidRPr="00F469B3">
        <w:rPr>
          <w:rFonts w:ascii="Palatino Linotype" w:hAnsi="Palatino Linotype" w:cs="Tahoma"/>
          <w:b/>
          <w:i/>
          <w:iCs/>
        </w:rPr>
        <w:t>“DESCRIPCIÓN CLARA Y PRECISA DE LA INFORMACIÓN SOLICITADA.</w:t>
      </w:r>
    </w:p>
    <w:p w14:paraId="4EFD4256" w14:textId="09898EC8" w:rsidR="006C7688" w:rsidRDefault="00BF18CC" w:rsidP="003272B1">
      <w:pPr>
        <w:tabs>
          <w:tab w:val="left" w:pos="4667"/>
        </w:tabs>
        <w:spacing w:line="360" w:lineRule="auto"/>
        <w:ind w:left="567" w:right="567"/>
        <w:jc w:val="both"/>
        <w:rPr>
          <w:rFonts w:ascii="Palatino Linotype" w:hAnsi="Palatino Linotype" w:cs="Tahoma"/>
          <w:bCs/>
          <w:i/>
          <w:iCs/>
        </w:rPr>
      </w:pPr>
      <w:r w:rsidRPr="00BF18CC">
        <w:rPr>
          <w:rFonts w:ascii="Palatino Linotype" w:hAnsi="Palatino Linotype" w:cs="Tahoma"/>
          <w:bCs/>
          <w:i/>
          <w:iCs/>
        </w:rPr>
        <w:t xml:space="preserve">Nombre de las empresas y contratos con las que se han </w:t>
      </w:r>
      <w:proofErr w:type="spellStart"/>
      <w:r w:rsidRPr="00BF18CC">
        <w:rPr>
          <w:rFonts w:ascii="Palatino Linotype" w:hAnsi="Palatino Linotype" w:cs="Tahoma"/>
          <w:bCs/>
          <w:i/>
          <w:iCs/>
        </w:rPr>
        <w:t>echo</w:t>
      </w:r>
      <w:proofErr w:type="spellEnd"/>
      <w:r w:rsidRPr="00BF18CC">
        <w:rPr>
          <w:rFonts w:ascii="Palatino Linotype" w:hAnsi="Palatino Linotype" w:cs="Tahoma"/>
          <w:bCs/>
          <w:i/>
          <w:iCs/>
        </w:rPr>
        <w:t xml:space="preserve"> las compras en la administración 2025-2027</w:t>
      </w:r>
      <w:r w:rsidR="003272B1">
        <w:rPr>
          <w:rFonts w:ascii="Palatino Linotype" w:hAnsi="Palatino Linotype" w:cs="Tahoma"/>
          <w:bCs/>
          <w:i/>
          <w:iCs/>
        </w:rPr>
        <w:t>”</w:t>
      </w:r>
      <w:r w:rsidR="003272B1" w:rsidRPr="003272B1">
        <w:rPr>
          <w:rFonts w:ascii="Palatino Linotype" w:hAnsi="Palatino Linotype" w:cs="Tahoma"/>
          <w:bCs/>
          <w:i/>
          <w:iCs/>
        </w:rPr>
        <w:t xml:space="preserve"> </w:t>
      </w:r>
      <w:r w:rsidR="002C7554">
        <w:rPr>
          <w:rFonts w:ascii="Palatino Linotype" w:hAnsi="Palatino Linotype" w:cs="Tahoma"/>
          <w:bCs/>
          <w:i/>
          <w:iCs/>
        </w:rPr>
        <w:t xml:space="preserve">(Sic). </w:t>
      </w:r>
      <w:r>
        <w:rPr>
          <w:rFonts w:ascii="Palatino Linotype" w:hAnsi="Palatino Linotype" w:cs="Tahoma"/>
          <w:bCs/>
          <w:i/>
          <w:iCs/>
        </w:rPr>
        <w:t xml:space="preserve"> </w:t>
      </w:r>
    </w:p>
    <w:p w14:paraId="05863EA4" w14:textId="77777777" w:rsidR="002C7554" w:rsidRPr="00F469B3" w:rsidRDefault="002C7554" w:rsidP="00F469B3">
      <w:pPr>
        <w:tabs>
          <w:tab w:val="left" w:pos="4667"/>
        </w:tabs>
        <w:spacing w:line="360" w:lineRule="auto"/>
        <w:ind w:left="567" w:right="567"/>
        <w:jc w:val="both"/>
        <w:rPr>
          <w:rFonts w:ascii="Palatino Linotype" w:hAnsi="Palatino Linotype" w:cs="Tahoma"/>
          <w:bCs/>
          <w:i/>
          <w:iCs/>
        </w:rPr>
      </w:pPr>
    </w:p>
    <w:p w14:paraId="5E87328C" w14:textId="77777777" w:rsidR="00F469B3" w:rsidRPr="00F469B3" w:rsidRDefault="00F469B3" w:rsidP="00F469B3">
      <w:pPr>
        <w:tabs>
          <w:tab w:val="left" w:pos="4667"/>
        </w:tabs>
        <w:spacing w:line="360" w:lineRule="auto"/>
        <w:ind w:left="567" w:right="567"/>
        <w:jc w:val="both"/>
        <w:rPr>
          <w:rFonts w:ascii="Palatino Linotype" w:hAnsi="Palatino Linotype" w:cs="Tahoma"/>
          <w:b/>
          <w:bCs/>
          <w:i/>
          <w:iCs/>
          <w:szCs w:val="22"/>
        </w:rPr>
      </w:pPr>
      <w:r w:rsidRPr="00F469B3">
        <w:rPr>
          <w:rFonts w:ascii="Palatino Linotype" w:hAnsi="Palatino Linotype" w:cs="Tahoma"/>
          <w:b/>
          <w:bCs/>
          <w:i/>
          <w:iCs/>
          <w:szCs w:val="22"/>
        </w:rPr>
        <w:t>“MODALIDAD DE ENTREGA</w:t>
      </w:r>
    </w:p>
    <w:p w14:paraId="03AB0D17" w14:textId="77777777" w:rsidR="00F469B3" w:rsidRPr="00F469B3" w:rsidRDefault="00F469B3" w:rsidP="00F469B3">
      <w:pPr>
        <w:spacing w:line="360" w:lineRule="auto"/>
        <w:ind w:left="567" w:right="567"/>
        <w:jc w:val="both"/>
        <w:rPr>
          <w:rFonts w:ascii="Palatino Linotype" w:hAnsi="Palatino Linotype" w:cs="Arial"/>
          <w:bCs/>
          <w:i/>
          <w:iCs/>
          <w:szCs w:val="22"/>
        </w:rPr>
      </w:pPr>
      <w:r w:rsidRPr="00F469B3">
        <w:rPr>
          <w:rFonts w:ascii="Palatino Linotype" w:hAnsi="Palatino Linotype" w:cs="Arial"/>
          <w:bCs/>
          <w:i/>
          <w:iCs/>
          <w:szCs w:val="22"/>
        </w:rPr>
        <w:t>A través del SAIMEX”</w:t>
      </w:r>
    </w:p>
    <w:p w14:paraId="4A453407" w14:textId="35C0ABD9" w:rsidR="00F469B3"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r w:rsidRPr="00F469B3">
        <w:rPr>
          <w:rFonts w:ascii="Palatino Linotype" w:eastAsiaTheme="minorHAnsi" w:hAnsi="Palatino Linotype" w:cstheme="minorBidi"/>
          <w:b/>
          <w:color w:val="000000" w:themeColor="text1"/>
          <w:sz w:val="22"/>
          <w:szCs w:val="22"/>
          <w:lang w:eastAsia="en-US"/>
        </w:rPr>
        <w:lastRenderedPageBreak/>
        <w:t>II</w:t>
      </w:r>
      <w:r w:rsidR="00C12D57">
        <w:rPr>
          <w:rFonts w:ascii="Palatino Linotype" w:eastAsiaTheme="minorHAnsi" w:hAnsi="Palatino Linotype" w:cstheme="minorBidi"/>
          <w:b/>
          <w:color w:val="000000" w:themeColor="text1"/>
          <w:sz w:val="22"/>
          <w:szCs w:val="22"/>
          <w:lang w:eastAsia="en-US"/>
        </w:rPr>
        <w:t>. Respuesta del Sujeto Obligado</w:t>
      </w:r>
    </w:p>
    <w:p w14:paraId="116889C0" w14:textId="77777777" w:rsidR="003942CB" w:rsidRDefault="003942CB" w:rsidP="00F469B3">
      <w:pPr>
        <w:spacing w:line="360" w:lineRule="auto"/>
        <w:jc w:val="both"/>
        <w:rPr>
          <w:rFonts w:ascii="Palatino Linotype" w:eastAsiaTheme="minorHAnsi" w:hAnsi="Palatino Linotype" w:cstheme="minorBidi"/>
          <w:color w:val="000000" w:themeColor="text1"/>
          <w:sz w:val="22"/>
          <w:szCs w:val="22"/>
          <w:lang w:eastAsia="en-US"/>
        </w:rPr>
      </w:pPr>
    </w:p>
    <w:p w14:paraId="0B1EC5E0" w14:textId="2E2DAC20"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Pr>
          <w:rFonts w:ascii="Palatino Linotype" w:eastAsiaTheme="minorHAnsi" w:hAnsi="Palatino Linotype" w:cstheme="minorBidi"/>
          <w:color w:val="000000" w:themeColor="text1"/>
          <w:sz w:val="22"/>
          <w:szCs w:val="22"/>
          <w:lang w:eastAsia="en-US"/>
        </w:rPr>
        <w:t xml:space="preserve">De conformidad </w:t>
      </w:r>
      <w:r w:rsidR="00C12D57">
        <w:rPr>
          <w:rFonts w:ascii="Palatino Linotype" w:eastAsiaTheme="minorHAnsi" w:hAnsi="Palatino Linotype" w:cstheme="minorBidi"/>
          <w:color w:val="000000" w:themeColor="text1"/>
          <w:sz w:val="22"/>
          <w:szCs w:val="22"/>
          <w:lang w:eastAsia="en-US"/>
        </w:rPr>
        <w:t>con el artículo 163</w:t>
      </w:r>
      <w:r w:rsidRPr="003942CB">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257B4462" w:rsidR="003942CB" w:rsidRPr="003942CB" w:rsidRDefault="003942CB" w:rsidP="003942CB">
      <w:pPr>
        <w:spacing w:line="360" w:lineRule="auto"/>
        <w:jc w:val="both"/>
        <w:rPr>
          <w:rFonts w:ascii="Palatino Linotype" w:eastAsiaTheme="minorHAnsi" w:hAnsi="Palatino Linotype" w:cstheme="minorBidi"/>
          <w:color w:val="000000" w:themeColor="text1"/>
          <w:sz w:val="22"/>
          <w:szCs w:val="22"/>
          <w:lang w:eastAsia="en-US"/>
        </w:rPr>
      </w:pPr>
      <w:r w:rsidRPr="003942CB">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w:t>
      </w:r>
      <w:r>
        <w:rPr>
          <w:rFonts w:ascii="Palatino Linotype" w:eastAsiaTheme="minorHAnsi" w:hAnsi="Palatino Linotype" w:cstheme="minorBidi"/>
          <w:color w:val="000000" w:themeColor="text1"/>
          <w:sz w:val="22"/>
          <w:szCs w:val="22"/>
          <w:lang w:eastAsia="en-US"/>
        </w:rPr>
        <w:t xml:space="preserve"> </w:t>
      </w:r>
      <w:r w:rsidRPr="003942CB">
        <w:rPr>
          <w:rFonts w:ascii="Palatino Linotype" w:eastAsiaTheme="minorHAnsi" w:hAnsi="Palatino Linotype" w:cstheme="minorBidi"/>
          <w:color w:val="000000" w:themeColor="text1"/>
          <w:sz w:val="22"/>
          <w:szCs w:val="22"/>
          <w:lang w:eastAsia="en-US"/>
        </w:rPr>
        <w:t xml:space="preserve">contestación a la solicitud de acceso a la información; sin </w:t>
      </w:r>
      <w:r>
        <w:rPr>
          <w:rFonts w:ascii="Palatino Linotype" w:eastAsiaTheme="minorHAnsi" w:hAnsi="Palatino Linotype" w:cstheme="minorBidi"/>
          <w:color w:val="000000" w:themeColor="text1"/>
          <w:sz w:val="22"/>
          <w:szCs w:val="22"/>
          <w:lang w:eastAsia="en-US"/>
        </w:rPr>
        <w:t xml:space="preserve">embargo, de las constancias que </w:t>
      </w:r>
      <w:r w:rsidRPr="003942CB">
        <w:rPr>
          <w:rFonts w:ascii="Palatino Linotype" w:eastAsiaTheme="minorHAnsi" w:hAnsi="Palatino Linotype" w:cstheme="minorBidi"/>
          <w:color w:val="000000" w:themeColor="text1"/>
          <w:sz w:val="22"/>
          <w:szCs w:val="22"/>
          <w:lang w:eastAsia="en-US"/>
        </w:rPr>
        <w:t>obran en el expediente electrónico del Sistema de Acceso a la Información Me</w:t>
      </w:r>
      <w:r>
        <w:rPr>
          <w:rFonts w:ascii="Palatino Linotype" w:eastAsiaTheme="minorHAnsi" w:hAnsi="Palatino Linotype" w:cstheme="minorBidi"/>
          <w:color w:val="000000" w:themeColor="text1"/>
          <w:sz w:val="22"/>
          <w:szCs w:val="22"/>
          <w:lang w:eastAsia="en-US"/>
        </w:rPr>
        <w:t xml:space="preserve">xiquense </w:t>
      </w:r>
      <w:r w:rsidR="00A032EC">
        <w:rPr>
          <w:rFonts w:ascii="Palatino Linotype" w:eastAsiaTheme="minorHAnsi" w:hAnsi="Palatino Linotype" w:cstheme="minorBidi"/>
          <w:color w:val="000000" w:themeColor="text1"/>
          <w:sz w:val="22"/>
          <w:szCs w:val="22"/>
          <w:lang w:eastAsia="en-US"/>
        </w:rPr>
        <w:t>(SAIMEX), se advierte que el</w:t>
      </w:r>
      <w:r w:rsidRPr="003942CB">
        <w:rPr>
          <w:rFonts w:ascii="Palatino Linotype" w:eastAsiaTheme="minorHAnsi" w:hAnsi="Palatino Linotype" w:cstheme="minorBidi"/>
          <w:color w:val="000000" w:themeColor="text1"/>
          <w:sz w:val="22"/>
          <w:szCs w:val="22"/>
          <w:lang w:eastAsia="en-US"/>
        </w:rPr>
        <w:t xml:space="preserve"> </w:t>
      </w:r>
      <w:r w:rsidR="00BF18CC">
        <w:rPr>
          <w:rFonts w:ascii="Palatino Linotype" w:eastAsiaTheme="minorHAnsi" w:hAnsi="Palatino Linotype" w:cstheme="minorBidi"/>
          <w:b/>
          <w:color w:val="000000" w:themeColor="text1"/>
          <w:sz w:val="22"/>
          <w:szCs w:val="22"/>
          <w:lang w:eastAsia="en-US"/>
        </w:rPr>
        <w:t>Ayuntamiento de Chiconcuac</w:t>
      </w:r>
      <w:r>
        <w:rPr>
          <w:rFonts w:ascii="Palatino Linotype" w:eastAsiaTheme="minorHAnsi" w:hAnsi="Palatino Linotype" w:cstheme="minorBidi"/>
          <w:color w:val="000000" w:themeColor="text1"/>
          <w:sz w:val="22"/>
          <w:szCs w:val="22"/>
          <w:lang w:eastAsia="en-US"/>
        </w:rPr>
        <w:t xml:space="preserve">, omitió dar </w:t>
      </w:r>
      <w:r w:rsidRPr="003942CB">
        <w:rPr>
          <w:rFonts w:ascii="Palatino Linotype" w:eastAsiaTheme="minorHAnsi" w:hAnsi="Palatino Linotype" w:cstheme="minorBidi"/>
          <w:color w:val="000000" w:themeColor="text1"/>
          <w:sz w:val="22"/>
          <w:szCs w:val="22"/>
          <w:lang w:eastAsia="en-US"/>
        </w:rPr>
        <w:t xml:space="preserve">respuesta a la solicitud de información, por lo que se </w:t>
      </w:r>
      <w:r w:rsidRPr="004F3A02">
        <w:rPr>
          <w:rFonts w:ascii="Palatino Linotype" w:eastAsiaTheme="minorHAnsi" w:hAnsi="Palatino Linotype" w:cstheme="minorBidi"/>
          <w:b/>
          <w:color w:val="000000" w:themeColor="text1"/>
          <w:sz w:val="22"/>
          <w:szCs w:val="22"/>
          <w:lang w:eastAsia="en-US"/>
        </w:rPr>
        <w:t>configura la negativa ficta</w:t>
      </w:r>
      <w:r>
        <w:rPr>
          <w:rFonts w:ascii="Palatino Linotype" w:eastAsiaTheme="minorHAnsi" w:hAnsi="Palatino Linotype" w:cstheme="minorBidi"/>
          <w:color w:val="000000" w:themeColor="text1"/>
          <w:sz w:val="22"/>
          <w:szCs w:val="22"/>
          <w:lang w:eastAsia="en-US"/>
        </w:rPr>
        <w:t xml:space="preserve"> a entregar </w:t>
      </w:r>
      <w:r w:rsidRPr="003942CB">
        <w:rPr>
          <w:rFonts w:ascii="Palatino Linotype" w:eastAsiaTheme="minorHAnsi" w:hAnsi="Palatino Linotype" w:cstheme="minorBidi"/>
          <w:color w:val="000000" w:themeColor="text1"/>
          <w:sz w:val="22"/>
          <w:szCs w:val="22"/>
          <w:lang w:eastAsia="en-US"/>
        </w:rPr>
        <w:t>información, prevista, en los artículos 166, párrafo cuarto y 178, párrafo s</w:t>
      </w:r>
      <w:r>
        <w:rPr>
          <w:rFonts w:ascii="Palatino Linotype" w:eastAsiaTheme="minorHAnsi" w:hAnsi="Palatino Linotype" w:cstheme="minorBidi"/>
          <w:color w:val="000000" w:themeColor="text1"/>
          <w:sz w:val="22"/>
          <w:szCs w:val="22"/>
          <w:lang w:eastAsia="en-US"/>
        </w:rPr>
        <w:t xml:space="preserve">egundo de la Ley </w:t>
      </w:r>
      <w:r w:rsidRPr="003942CB">
        <w:rPr>
          <w:rFonts w:ascii="Palatino Linotype" w:eastAsiaTheme="minorHAnsi" w:hAnsi="Palatino Linotype" w:cstheme="minorBidi"/>
          <w:color w:val="000000" w:themeColor="text1"/>
          <w:sz w:val="22"/>
          <w:szCs w:val="22"/>
          <w:lang w:eastAsia="en-US"/>
        </w:rPr>
        <w:t>de Transparencia y Acceso a la Información Pública del Estado de México y Municipios.</w:t>
      </w:r>
    </w:p>
    <w:p w14:paraId="1F0AEEFF" w14:textId="77777777" w:rsidR="003942CB" w:rsidRPr="00F469B3" w:rsidRDefault="003942CB" w:rsidP="00F469B3">
      <w:pPr>
        <w:spacing w:line="360" w:lineRule="auto"/>
        <w:jc w:val="both"/>
        <w:rPr>
          <w:rFonts w:ascii="Palatino Linotype" w:hAnsi="Palatino Linotype" w:cs="Tahoma"/>
          <w:bCs/>
          <w:iCs/>
          <w:color w:val="000000" w:themeColor="text1"/>
          <w:sz w:val="22"/>
          <w:szCs w:val="22"/>
        </w:rPr>
      </w:pPr>
    </w:p>
    <w:p w14:paraId="6E7C6651" w14:textId="36E758D8"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r w:rsidRPr="00F469B3">
        <w:rPr>
          <w:rFonts w:ascii="Palatino Linotype" w:eastAsiaTheme="minorHAnsi" w:hAnsi="Palatino Linotype" w:cstheme="minorBidi"/>
          <w:b/>
          <w:bCs/>
          <w:color w:val="000000" w:themeColor="text1"/>
          <w:sz w:val="22"/>
          <w:szCs w:val="22"/>
          <w:lang w:eastAsia="en-US"/>
        </w:rPr>
        <w:t>III. Interpo</w:t>
      </w:r>
      <w:r w:rsidR="00C12D57">
        <w:rPr>
          <w:rFonts w:ascii="Palatino Linotype" w:eastAsiaTheme="minorHAnsi" w:hAnsi="Palatino Linotype" w:cstheme="minorBidi"/>
          <w:b/>
          <w:bCs/>
          <w:color w:val="000000" w:themeColor="text1"/>
          <w:sz w:val="22"/>
          <w:szCs w:val="22"/>
          <w:lang w:eastAsia="en-US"/>
        </w:rPr>
        <w:t>sición del Recurso de Revisión</w:t>
      </w:r>
    </w:p>
    <w:p w14:paraId="356E2604" w14:textId="77777777"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6889CDA" w:rsidR="00F469B3" w:rsidRPr="00F469B3" w:rsidRDefault="00F337DD" w:rsidP="00F469B3">
      <w:pPr>
        <w:widowControl w:val="0"/>
        <w:spacing w:line="360" w:lineRule="auto"/>
        <w:jc w:val="both"/>
        <w:rPr>
          <w:rFonts w:ascii="Palatino Linotype" w:eastAsiaTheme="minorHAnsi" w:hAnsi="Palatino Linotype" w:cs="Tahoma"/>
          <w:sz w:val="22"/>
          <w:szCs w:val="22"/>
          <w:lang w:val="es-ES" w:eastAsia="en-US"/>
        </w:rPr>
      </w:pPr>
      <w:r>
        <w:rPr>
          <w:rFonts w:ascii="Palatino Linotype" w:eastAsiaTheme="minorHAnsi" w:hAnsi="Palatino Linotype" w:cs="Tahoma"/>
          <w:color w:val="000000" w:themeColor="text1"/>
          <w:sz w:val="22"/>
          <w:szCs w:val="22"/>
          <w:lang w:eastAsia="en-US"/>
        </w:rPr>
        <w:t xml:space="preserve">El </w:t>
      </w:r>
      <w:r w:rsidR="00BF18CC">
        <w:rPr>
          <w:rFonts w:ascii="Palatino Linotype" w:hAnsi="Palatino Linotype" w:cs="Tahoma"/>
          <w:bCs/>
          <w:iCs/>
          <w:color w:val="000000" w:themeColor="text1"/>
          <w:sz w:val="22"/>
          <w:szCs w:val="22"/>
        </w:rPr>
        <w:t>dos</w:t>
      </w:r>
      <w:r w:rsidR="00BF4497">
        <w:rPr>
          <w:rFonts w:ascii="Palatino Linotype" w:hAnsi="Palatino Linotype" w:cs="Tahoma"/>
          <w:bCs/>
          <w:iCs/>
          <w:color w:val="000000" w:themeColor="text1"/>
          <w:sz w:val="22"/>
          <w:szCs w:val="22"/>
        </w:rPr>
        <w:t xml:space="preserve"> de </w:t>
      </w:r>
      <w:r w:rsidR="00BF18CC">
        <w:rPr>
          <w:rFonts w:ascii="Palatino Linotype" w:hAnsi="Palatino Linotype" w:cs="Tahoma"/>
          <w:bCs/>
          <w:iCs/>
          <w:color w:val="000000" w:themeColor="text1"/>
          <w:sz w:val="22"/>
          <w:szCs w:val="22"/>
        </w:rPr>
        <w:t>abril</w:t>
      </w:r>
      <w:r w:rsidR="00BF4497">
        <w:rPr>
          <w:rFonts w:ascii="Palatino Linotype" w:hAnsi="Palatino Linotype" w:cs="Tahoma"/>
          <w:bCs/>
          <w:iCs/>
          <w:color w:val="000000" w:themeColor="text1"/>
          <w:sz w:val="22"/>
          <w:szCs w:val="22"/>
        </w:rPr>
        <w:t xml:space="preserve"> de dos mil veinticinco</w:t>
      </w:r>
      <w:r w:rsidR="00F469B3" w:rsidRPr="00F469B3">
        <w:rPr>
          <w:rFonts w:ascii="Palatino Linotype" w:eastAsiaTheme="minorHAnsi" w:hAnsi="Palatino Linotype" w:cs="Tahoma"/>
          <w:color w:val="000000" w:themeColor="text1"/>
          <w:sz w:val="22"/>
          <w:szCs w:val="22"/>
          <w:lang w:eastAsia="en-US"/>
        </w:rPr>
        <w:t xml:space="preserve">, </w:t>
      </w:r>
      <w:r w:rsidR="00F469B3" w:rsidRPr="00F469B3">
        <w:rPr>
          <w:rFonts w:ascii="Palatino Linotype" w:eastAsiaTheme="minorHAnsi" w:hAnsi="Palatino Linotype" w:cs="Tahoma"/>
          <w:color w:val="000000" w:themeColor="text1"/>
          <w:sz w:val="22"/>
          <w:szCs w:val="22"/>
          <w:lang w:val="es-ES" w:eastAsia="en-US"/>
        </w:rPr>
        <w:t>el Particular interpuso un Recurso de Revisión ante este Instituto, a través del Sistema de Acceso a la Información Mexiquense (SAIMEX), en contra</w:t>
      </w:r>
      <w:r w:rsidR="005C5541">
        <w:rPr>
          <w:rFonts w:ascii="Palatino Linotype" w:eastAsiaTheme="minorHAnsi" w:hAnsi="Palatino Linotype" w:cs="Tahoma"/>
          <w:color w:val="000000" w:themeColor="text1"/>
          <w:sz w:val="22"/>
          <w:szCs w:val="22"/>
          <w:lang w:val="es-ES" w:eastAsia="en-US"/>
        </w:rPr>
        <w:t xml:space="preserve"> de la</w:t>
      </w:r>
      <w:r w:rsidR="00C12D57">
        <w:rPr>
          <w:rFonts w:ascii="Palatino Linotype" w:eastAsiaTheme="minorHAnsi" w:hAnsi="Palatino Linotype" w:cs="Tahoma"/>
          <w:color w:val="000000" w:themeColor="text1"/>
          <w:sz w:val="22"/>
          <w:szCs w:val="22"/>
          <w:lang w:val="es-ES" w:eastAsia="en-US"/>
        </w:rPr>
        <w:t xml:space="preserve"> falta </w:t>
      </w:r>
      <w:r w:rsidR="00A33C18">
        <w:rPr>
          <w:rFonts w:ascii="Palatino Linotype" w:eastAsiaTheme="minorHAnsi" w:hAnsi="Palatino Linotype" w:cs="Tahoma"/>
          <w:color w:val="000000" w:themeColor="text1"/>
          <w:sz w:val="22"/>
          <w:szCs w:val="22"/>
          <w:lang w:val="es-ES" w:eastAsia="en-US"/>
        </w:rPr>
        <w:t>de respuesta</w:t>
      </w:r>
      <w:r w:rsidR="005C5541">
        <w:rPr>
          <w:rFonts w:ascii="Palatino Linotype" w:eastAsiaTheme="minorHAnsi" w:hAnsi="Palatino Linotype" w:cs="Tahoma"/>
          <w:color w:val="000000" w:themeColor="text1"/>
          <w:sz w:val="22"/>
          <w:szCs w:val="22"/>
          <w:lang w:val="es-ES" w:eastAsia="en-US"/>
        </w:rPr>
        <w:t xml:space="preserve"> otorgada por </w:t>
      </w:r>
      <w:r w:rsidR="00A33C18">
        <w:rPr>
          <w:rFonts w:ascii="Palatino Linotype" w:eastAsiaTheme="minorHAnsi" w:hAnsi="Palatino Linotype" w:cs="Tahoma"/>
          <w:color w:val="000000" w:themeColor="text1"/>
          <w:sz w:val="22"/>
          <w:szCs w:val="22"/>
          <w:lang w:val="es-ES" w:eastAsia="en-US"/>
        </w:rPr>
        <w:t xml:space="preserve">el </w:t>
      </w:r>
      <w:r w:rsidR="00A33C18" w:rsidRPr="00F469B3">
        <w:rPr>
          <w:rFonts w:ascii="Palatino Linotype" w:eastAsiaTheme="minorHAnsi" w:hAnsi="Palatino Linotype" w:cs="Tahoma"/>
          <w:color w:val="000000" w:themeColor="text1"/>
          <w:sz w:val="22"/>
          <w:szCs w:val="22"/>
          <w:lang w:val="es-ES" w:eastAsia="en-US"/>
        </w:rPr>
        <w:t>Ayuntamiento</w:t>
      </w:r>
      <w:r w:rsidR="00BF18CC">
        <w:rPr>
          <w:rFonts w:ascii="Palatino Linotype" w:eastAsia="Calibri" w:hAnsi="Palatino Linotype" w:cs="Tahoma"/>
          <w:sz w:val="22"/>
          <w:szCs w:val="22"/>
          <w:lang w:eastAsia="en-US"/>
        </w:rPr>
        <w:t xml:space="preserve"> de Chiconcuac</w:t>
      </w:r>
      <w:r w:rsidR="00F469B3" w:rsidRPr="00F469B3">
        <w:rPr>
          <w:rFonts w:ascii="Palatino Linotype" w:eastAsiaTheme="minorHAnsi" w:hAnsi="Palatino Linotype" w:cs="Tahoma"/>
          <w:color w:val="000000" w:themeColor="text1"/>
          <w:sz w:val="22"/>
          <w:szCs w:val="22"/>
          <w:lang w:val="es-ES" w:eastAsia="en-US"/>
        </w:rPr>
        <w:t>, a la solicitud de informaci</w:t>
      </w:r>
      <w:r w:rsidR="002C7554">
        <w:rPr>
          <w:rFonts w:ascii="Palatino Linotype" w:eastAsiaTheme="minorHAnsi" w:hAnsi="Palatino Linotype" w:cs="Tahoma"/>
          <w:color w:val="000000" w:themeColor="text1"/>
          <w:sz w:val="22"/>
          <w:szCs w:val="22"/>
          <w:lang w:val="es-ES" w:eastAsia="en-US"/>
        </w:rPr>
        <w:t>ón, en los siguientes términos:</w:t>
      </w:r>
    </w:p>
    <w:p w14:paraId="0B7A443C" w14:textId="77777777" w:rsidR="00F469B3" w:rsidRPr="00F469B3" w:rsidRDefault="00F469B3" w:rsidP="00F469B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7777777" w:rsidR="00F469B3" w:rsidRPr="00F469B3" w:rsidRDefault="00F469B3" w:rsidP="00F469B3">
      <w:pPr>
        <w:spacing w:line="360" w:lineRule="auto"/>
        <w:ind w:left="567" w:right="567"/>
        <w:jc w:val="both"/>
        <w:rPr>
          <w:rFonts w:ascii="Palatino Linotype" w:eastAsiaTheme="minorHAnsi" w:hAnsi="Palatino Linotype" w:cstheme="minorBidi"/>
          <w:bCs/>
          <w:i/>
          <w:color w:val="000000" w:themeColor="text1"/>
          <w:lang w:eastAsia="en-US"/>
        </w:rPr>
      </w:pPr>
      <w:r w:rsidRPr="00F469B3">
        <w:rPr>
          <w:rFonts w:ascii="Palatino Linotype" w:eastAsiaTheme="minorHAnsi" w:hAnsi="Palatino Linotype" w:cstheme="minorBidi"/>
          <w:b/>
          <w:bCs/>
          <w:i/>
          <w:color w:val="000000" w:themeColor="text1"/>
          <w:lang w:eastAsia="en-US"/>
        </w:rPr>
        <w:t>“ACTO IMPUGNADO</w:t>
      </w:r>
    </w:p>
    <w:p w14:paraId="2E8033F2" w14:textId="75A188D9" w:rsidR="00F469B3" w:rsidRPr="00F469B3" w:rsidRDefault="00BF18CC" w:rsidP="00F469B3">
      <w:pPr>
        <w:spacing w:line="360" w:lineRule="auto"/>
        <w:ind w:left="567" w:right="567"/>
        <w:jc w:val="both"/>
        <w:rPr>
          <w:rFonts w:ascii="Palatino Linotype" w:eastAsiaTheme="minorHAnsi" w:hAnsi="Palatino Linotype" w:cstheme="minorBidi"/>
          <w:i/>
          <w:color w:val="000000" w:themeColor="text1"/>
          <w:lang w:eastAsia="en-US"/>
        </w:rPr>
      </w:pPr>
      <w:r w:rsidRPr="00BF18CC">
        <w:rPr>
          <w:rFonts w:ascii="Palatino Linotype" w:eastAsiaTheme="minorHAnsi" w:hAnsi="Palatino Linotype" w:cstheme="minorBidi"/>
          <w:i/>
          <w:color w:val="000000" w:themeColor="text1"/>
          <w:lang w:eastAsia="en-US"/>
        </w:rPr>
        <w:t>No respondieron a mi solicitud de información</w:t>
      </w:r>
      <w:r w:rsidR="00C12D57">
        <w:rPr>
          <w:rFonts w:ascii="Palatino Linotype" w:eastAsiaTheme="minorHAnsi" w:hAnsi="Palatino Linotype" w:cstheme="minorBidi"/>
          <w:i/>
          <w:color w:val="000000" w:themeColor="text1"/>
          <w:lang w:eastAsia="en-US"/>
        </w:rPr>
        <w:t>”</w:t>
      </w:r>
      <w:r>
        <w:rPr>
          <w:rFonts w:ascii="Palatino Linotype" w:eastAsiaTheme="minorHAnsi" w:hAnsi="Palatino Linotype" w:cstheme="minorBidi"/>
          <w:i/>
          <w:color w:val="000000" w:themeColor="text1"/>
          <w:lang w:eastAsia="en-US"/>
        </w:rPr>
        <w:t xml:space="preserve"> </w:t>
      </w:r>
    </w:p>
    <w:p w14:paraId="57F6FB00" w14:textId="77777777" w:rsidR="00ED1BD8" w:rsidRDefault="00ED1BD8" w:rsidP="00F469B3">
      <w:pPr>
        <w:spacing w:line="360" w:lineRule="auto"/>
        <w:ind w:right="567"/>
        <w:jc w:val="both"/>
        <w:rPr>
          <w:rFonts w:ascii="Palatino Linotype" w:eastAsiaTheme="minorHAnsi" w:hAnsi="Palatino Linotype" w:cstheme="minorBidi"/>
          <w:i/>
          <w:color w:val="000000" w:themeColor="text1"/>
          <w:lang w:eastAsia="en-US"/>
        </w:rPr>
      </w:pPr>
    </w:p>
    <w:p w14:paraId="161F2558" w14:textId="77777777" w:rsidR="00F9118B" w:rsidRPr="00F469B3" w:rsidRDefault="00F9118B" w:rsidP="00F469B3">
      <w:pPr>
        <w:spacing w:line="360" w:lineRule="auto"/>
        <w:ind w:right="567"/>
        <w:jc w:val="both"/>
        <w:rPr>
          <w:rFonts w:ascii="Palatino Linotype" w:eastAsiaTheme="minorHAnsi" w:hAnsi="Palatino Linotype" w:cstheme="minorBidi"/>
          <w:i/>
          <w:color w:val="000000" w:themeColor="text1"/>
          <w:lang w:eastAsia="en-US"/>
        </w:rPr>
      </w:pPr>
    </w:p>
    <w:p w14:paraId="7AFD5906" w14:textId="77777777" w:rsidR="00F469B3" w:rsidRDefault="00F469B3" w:rsidP="00F469B3">
      <w:pPr>
        <w:spacing w:line="360" w:lineRule="auto"/>
        <w:ind w:left="567" w:right="567"/>
        <w:jc w:val="both"/>
        <w:rPr>
          <w:rFonts w:ascii="Palatino Linotype" w:eastAsiaTheme="minorHAnsi" w:hAnsi="Palatino Linotype" w:cstheme="minorBidi"/>
          <w:b/>
          <w:i/>
          <w:color w:val="000000" w:themeColor="text1"/>
          <w:lang w:eastAsia="en-US"/>
        </w:rPr>
      </w:pPr>
      <w:r w:rsidRPr="00F469B3">
        <w:rPr>
          <w:rFonts w:ascii="Palatino Linotype" w:eastAsiaTheme="minorHAnsi" w:hAnsi="Palatino Linotype" w:cstheme="minorBidi"/>
          <w:b/>
          <w:i/>
          <w:color w:val="000000" w:themeColor="text1"/>
          <w:lang w:eastAsia="en-US"/>
        </w:rPr>
        <w:t>“RAZONES O MOTIVOS DE LA INCONFORMIDAD</w:t>
      </w:r>
    </w:p>
    <w:p w14:paraId="4D947A4F" w14:textId="1D425057" w:rsidR="006F4F6A" w:rsidRPr="006F4F6A" w:rsidRDefault="00BF18CC" w:rsidP="00F469B3">
      <w:pPr>
        <w:spacing w:line="360" w:lineRule="auto"/>
        <w:ind w:left="567" w:right="567"/>
        <w:jc w:val="both"/>
        <w:rPr>
          <w:rFonts w:ascii="Palatino Linotype" w:eastAsiaTheme="minorHAnsi" w:hAnsi="Palatino Linotype" w:cstheme="minorBidi"/>
          <w:i/>
          <w:color w:val="000000" w:themeColor="text1"/>
          <w:lang w:eastAsia="en-US"/>
        </w:rPr>
      </w:pPr>
      <w:r w:rsidRPr="00BF18CC">
        <w:rPr>
          <w:rFonts w:ascii="Palatino Linotype" w:eastAsiaTheme="minorHAnsi" w:hAnsi="Palatino Linotype" w:cstheme="minorBidi"/>
          <w:i/>
          <w:color w:val="000000" w:themeColor="text1"/>
          <w:lang w:eastAsia="en-US"/>
        </w:rPr>
        <w:t>Ya pasaron los plazos establecidos por la ley y no recibí ninguna información solicitada</w:t>
      </w:r>
      <w:r w:rsidR="00C12D57">
        <w:rPr>
          <w:rFonts w:ascii="Palatino Linotype" w:eastAsiaTheme="minorHAnsi" w:hAnsi="Palatino Linotype" w:cstheme="minorBidi"/>
          <w:i/>
          <w:color w:val="000000" w:themeColor="text1"/>
          <w:lang w:eastAsia="en-US"/>
        </w:rPr>
        <w:t>”</w:t>
      </w:r>
      <w:r>
        <w:rPr>
          <w:rFonts w:ascii="Palatino Linotype" w:eastAsiaTheme="minorHAnsi" w:hAnsi="Palatino Linotype" w:cstheme="minorBidi"/>
          <w:i/>
          <w:color w:val="000000" w:themeColor="text1"/>
          <w:lang w:eastAsia="en-US"/>
        </w:rPr>
        <w:t xml:space="preserve"> </w:t>
      </w:r>
    </w:p>
    <w:p w14:paraId="4AC047EF" w14:textId="77777777" w:rsidR="006F4F6A" w:rsidRPr="00F469B3" w:rsidRDefault="006F4F6A" w:rsidP="00F469B3">
      <w:pPr>
        <w:spacing w:line="360" w:lineRule="auto"/>
        <w:jc w:val="both"/>
        <w:rPr>
          <w:rFonts w:ascii="Palatino Linotype" w:eastAsiaTheme="minorHAnsi" w:hAnsi="Palatino Linotype" w:cstheme="minorBidi"/>
          <w:color w:val="000000" w:themeColor="text1"/>
          <w:sz w:val="22"/>
          <w:szCs w:val="22"/>
          <w:lang w:eastAsia="en-US"/>
        </w:rPr>
      </w:pPr>
    </w:p>
    <w:p w14:paraId="2FFD3A79" w14:textId="06A50450" w:rsidR="00F469B3" w:rsidRPr="00F469B3" w:rsidRDefault="00F469B3" w:rsidP="00F469B3">
      <w:pPr>
        <w:spacing w:line="360" w:lineRule="auto"/>
        <w:jc w:val="both"/>
        <w:rPr>
          <w:rFonts w:ascii="Palatino Linotype" w:eastAsiaTheme="minorHAnsi" w:hAnsi="Palatino Linotype" w:cstheme="minorBidi"/>
          <w:b/>
          <w:bCs/>
          <w:color w:val="000000" w:themeColor="text1"/>
          <w:sz w:val="22"/>
          <w:szCs w:val="22"/>
          <w:lang w:eastAsia="en-US"/>
        </w:rPr>
      </w:pPr>
      <w:r w:rsidRPr="00F469B3">
        <w:rPr>
          <w:rFonts w:ascii="Palatino Linotype" w:eastAsiaTheme="minorHAnsi" w:hAnsi="Palatino Linotype" w:cstheme="minorBidi"/>
          <w:b/>
          <w:bCs/>
          <w:color w:val="000000" w:themeColor="text1"/>
          <w:sz w:val="22"/>
          <w:szCs w:val="22"/>
          <w:lang w:eastAsia="en-US"/>
        </w:rPr>
        <w:t>IV. Trámite del Recurs</w:t>
      </w:r>
      <w:r w:rsidR="00C12D57">
        <w:rPr>
          <w:rFonts w:ascii="Palatino Linotype" w:eastAsiaTheme="minorHAnsi" w:hAnsi="Palatino Linotype" w:cstheme="minorBidi"/>
          <w:b/>
          <w:bCs/>
          <w:color w:val="000000" w:themeColor="text1"/>
          <w:sz w:val="22"/>
          <w:szCs w:val="22"/>
          <w:lang w:eastAsia="en-US"/>
        </w:rPr>
        <w:t>o de Revisión ante el Instituto</w:t>
      </w:r>
    </w:p>
    <w:p w14:paraId="20B8FED1" w14:textId="77777777" w:rsidR="00F469B3" w:rsidRPr="00F469B3" w:rsidRDefault="00F469B3" w:rsidP="00F469B3">
      <w:pPr>
        <w:spacing w:line="360" w:lineRule="auto"/>
        <w:jc w:val="both"/>
        <w:rPr>
          <w:rFonts w:ascii="Palatino Linotype" w:eastAsiaTheme="minorHAnsi" w:hAnsi="Palatino Linotype" w:cstheme="minorBidi"/>
          <w:color w:val="000000" w:themeColor="text1"/>
          <w:sz w:val="22"/>
          <w:szCs w:val="22"/>
          <w:lang w:eastAsia="en-US"/>
        </w:rPr>
      </w:pPr>
    </w:p>
    <w:p w14:paraId="74144DA6" w14:textId="15496DA3"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r w:rsidRPr="00F469B3">
        <w:rPr>
          <w:rFonts w:ascii="Palatino Linotype" w:eastAsiaTheme="minorHAnsi" w:hAnsi="Palatino Linotype" w:cstheme="minorBidi"/>
          <w:b/>
          <w:bCs/>
          <w:color w:val="000000" w:themeColor="text1"/>
          <w:sz w:val="22"/>
          <w:szCs w:val="22"/>
          <w:lang w:eastAsia="en-US"/>
        </w:rPr>
        <w:t xml:space="preserve">a) Turno del Recurso de Revisión. </w:t>
      </w:r>
      <w:r w:rsidRPr="00F469B3">
        <w:rPr>
          <w:rFonts w:ascii="Palatino Linotype" w:eastAsiaTheme="minorHAnsi" w:hAnsi="Palatino Linotype" w:cstheme="minorBidi"/>
          <w:color w:val="000000" w:themeColor="text1"/>
          <w:sz w:val="22"/>
          <w:szCs w:val="22"/>
          <w:lang w:eastAsia="en-US"/>
        </w:rPr>
        <w:t xml:space="preserve">El </w:t>
      </w:r>
      <w:r w:rsidR="00BF18CC">
        <w:rPr>
          <w:rFonts w:ascii="Palatino Linotype" w:hAnsi="Palatino Linotype" w:cs="Tahoma"/>
          <w:bCs/>
          <w:iCs/>
          <w:color w:val="000000" w:themeColor="text1"/>
          <w:sz w:val="22"/>
          <w:szCs w:val="22"/>
        </w:rPr>
        <w:t>dos</w:t>
      </w:r>
      <w:r w:rsidR="00DE18DD">
        <w:rPr>
          <w:rFonts w:ascii="Palatino Linotype" w:hAnsi="Palatino Linotype" w:cs="Tahoma"/>
          <w:bCs/>
          <w:iCs/>
          <w:color w:val="000000" w:themeColor="text1"/>
          <w:sz w:val="22"/>
          <w:szCs w:val="22"/>
        </w:rPr>
        <w:t xml:space="preserve"> de </w:t>
      </w:r>
      <w:r w:rsidR="00BF18CC">
        <w:rPr>
          <w:rFonts w:ascii="Palatino Linotype" w:hAnsi="Palatino Linotype" w:cs="Tahoma"/>
          <w:bCs/>
          <w:iCs/>
          <w:color w:val="000000" w:themeColor="text1"/>
          <w:sz w:val="22"/>
          <w:szCs w:val="22"/>
        </w:rPr>
        <w:t>abril</w:t>
      </w:r>
      <w:r w:rsid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rPr>
        <w:t xml:space="preserve">, el </w:t>
      </w:r>
      <w:r w:rsidRPr="00F469B3">
        <w:rPr>
          <w:rFonts w:ascii="Palatino Linotype" w:hAnsi="Palatino Linotype" w:cs="Tahoma"/>
          <w:color w:val="000000" w:themeColor="text1"/>
          <w:sz w:val="22"/>
          <w:szCs w:val="22"/>
          <w:lang w:val="es-ES"/>
        </w:rPr>
        <w:t>Sistema de Acceso a la Información Mexiquense (SAIMEX),</w:t>
      </w:r>
      <w:r w:rsidRPr="00F469B3">
        <w:rPr>
          <w:rFonts w:ascii="Palatino Linotype" w:eastAsia="Batang" w:hAnsi="Palatino Linotype" w:cs="Tahoma"/>
          <w:bCs/>
          <w:color w:val="000000" w:themeColor="text1"/>
          <w:sz w:val="22"/>
          <w:szCs w:val="22"/>
        </w:rPr>
        <w:t xml:space="preserve"> asignó el número de expediente </w:t>
      </w:r>
      <w:r w:rsidR="00BF18CC">
        <w:rPr>
          <w:rFonts w:ascii="Palatino Linotype" w:eastAsia="Batang" w:hAnsi="Palatino Linotype" w:cs="Tahoma"/>
          <w:b/>
          <w:bCs/>
          <w:color w:val="000000" w:themeColor="text1"/>
          <w:sz w:val="22"/>
          <w:szCs w:val="22"/>
        </w:rPr>
        <w:t>03846/INFOEM/IP/RR/2025</w:t>
      </w:r>
      <w:r w:rsidRPr="00F469B3">
        <w:rPr>
          <w:rFonts w:ascii="Palatino Linotype" w:eastAsia="Batang" w:hAnsi="Palatino Linotype" w:cs="Tahoma"/>
          <w:bCs/>
          <w:color w:val="000000" w:themeColor="text1"/>
          <w:sz w:val="22"/>
          <w:szCs w:val="22"/>
        </w:rPr>
        <w:t>, al medio de impugnación que nos ocupa, con base en el sistema aprobado por el Pleno de este Órgano Garante y lo tur</w:t>
      </w:r>
      <w:r w:rsidR="00DE18DD">
        <w:rPr>
          <w:rFonts w:ascii="Palatino Linotype" w:eastAsia="Batang" w:hAnsi="Palatino Linotype" w:cs="Tahoma"/>
          <w:bCs/>
          <w:color w:val="000000" w:themeColor="text1"/>
          <w:sz w:val="22"/>
          <w:szCs w:val="22"/>
        </w:rPr>
        <w:t>nó al Comisionado Ponente</w:t>
      </w:r>
      <w:r w:rsidRPr="00F469B3">
        <w:rPr>
          <w:rFonts w:ascii="Palatino Linotype" w:eastAsia="Batang" w:hAnsi="Palatino Linotype" w:cs="Tahoma"/>
          <w:bCs/>
          <w:color w:val="000000" w:themeColor="text1"/>
          <w:sz w:val="22"/>
          <w:szCs w:val="22"/>
        </w:rPr>
        <w:t xml:space="preserve"> Luis Gustavo Parra Noriega, para los efectos del artículo 185, fracción I de la Ley de Transparencia y Acceso a la Información Pública del Estado de México y Municipios.</w:t>
      </w:r>
      <w:r w:rsidR="00F9118B">
        <w:rPr>
          <w:rFonts w:ascii="Palatino Linotype" w:eastAsia="Batang" w:hAnsi="Palatino Linotype" w:cs="Tahoma"/>
          <w:bCs/>
          <w:color w:val="000000" w:themeColor="text1"/>
          <w:sz w:val="22"/>
          <w:szCs w:val="22"/>
        </w:rPr>
        <w:t xml:space="preserve"> </w:t>
      </w:r>
    </w:p>
    <w:p w14:paraId="49F3BC36"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rPr>
      </w:pPr>
    </w:p>
    <w:p w14:paraId="26883477" w14:textId="6C6398C9"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r w:rsidRPr="00F469B3">
        <w:rPr>
          <w:rFonts w:ascii="Palatino Linotype" w:eastAsia="Batang" w:hAnsi="Palatino Linotype" w:cs="Tahoma"/>
          <w:b/>
          <w:bCs/>
          <w:color w:val="000000" w:themeColor="text1"/>
          <w:sz w:val="22"/>
          <w:szCs w:val="22"/>
        </w:rPr>
        <w:t xml:space="preserve">b) Admisión del </w:t>
      </w:r>
      <w:r w:rsidRPr="00F469B3">
        <w:rPr>
          <w:rFonts w:ascii="Palatino Linotype" w:hAnsi="Palatino Linotype" w:cs="Tahoma"/>
          <w:b/>
          <w:color w:val="000000" w:themeColor="text1"/>
          <w:sz w:val="22"/>
          <w:szCs w:val="22"/>
        </w:rPr>
        <w:t>Recurso de Revisión</w:t>
      </w:r>
      <w:r w:rsidRPr="00F469B3">
        <w:rPr>
          <w:rFonts w:ascii="Palatino Linotype" w:eastAsia="Batang" w:hAnsi="Palatino Linotype" w:cs="Tahoma"/>
          <w:b/>
          <w:bCs/>
          <w:color w:val="000000" w:themeColor="text1"/>
          <w:sz w:val="22"/>
          <w:szCs w:val="22"/>
          <w:lang w:val="es-ES_tradnl"/>
        </w:rPr>
        <w:t xml:space="preserve">. </w:t>
      </w:r>
      <w:r w:rsidR="006213D7">
        <w:rPr>
          <w:rFonts w:ascii="Palatino Linotype" w:eastAsia="Batang" w:hAnsi="Palatino Linotype" w:cs="Tahoma"/>
          <w:bCs/>
          <w:color w:val="000000" w:themeColor="text1"/>
          <w:sz w:val="22"/>
          <w:szCs w:val="22"/>
        </w:rPr>
        <w:t xml:space="preserve">El </w:t>
      </w:r>
      <w:r w:rsidR="00BF18CC">
        <w:rPr>
          <w:rFonts w:ascii="Palatino Linotype" w:hAnsi="Palatino Linotype" w:cs="Tahoma"/>
          <w:bCs/>
          <w:iCs/>
          <w:color w:val="000000" w:themeColor="text1"/>
          <w:sz w:val="22"/>
          <w:szCs w:val="22"/>
        </w:rPr>
        <w:t>siete</w:t>
      </w:r>
      <w:r w:rsidR="00DE18DD" w:rsidRPr="00DE18DD">
        <w:rPr>
          <w:rFonts w:ascii="Palatino Linotype" w:hAnsi="Palatino Linotype" w:cs="Tahoma"/>
          <w:bCs/>
          <w:iCs/>
          <w:color w:val="000000" w:themeColor="text1"/>
          <w:sz w:val="22"/>
          <w:szCs w:val="22"/>
        </w:rPr>
        <w:t xml:space="preserve"> de </w:t>
      </w:r>
      <w:r w:rsidR="00F9118B">
        <w:rPr>
          <w:rFonts w:ascii="Palatino Linotype" w:hAnsi="Palatino Linotype" w:cs="Tahoma"/>
          <w:bCs/>
          <w:iCs/>
          <w:color w:val="000000" w:themeColor="text1"/>
          <w:sz w:val="22"/>
          <w:szCs w:val="22"/>
        </w:rPr>
        <w:t>abril</w:t>
      </w:r>
      <w:r w:rsidR="00DE18DD" w:rsidRPr="00DE18DD">
        <w:rPr>
          <w:rFonts w:ascii="Palatino Linotype" w:hAnsi="Palatino Linotype" w:cs="Tahoma"/>
          <w:bCs/>
          <w:iCs/>
          <w:color w:val="000000" w:themeColor="text1"/>
          <w:sz w:val="22"/>
          <w:szCs w:val="22"/>
        </w:rPr>
        <w:t xml:space="preserve"> de dos mil veinticinco.</w:t>
      </w:r>
      <w:r w:rsidRPr="00F469B3">
        <w:rPr>
          <w:rFonts w:ascii="Palatino Linotype" w:eastAsia="Batang" w:hAnsi="Palatino Linotype" w:cs="Tahoma"/>
          <w:bCs/>
          <w:color w:val="000000" w:themeColor="text1"/>
          <w:sz w:val="22"/>
          <w:szCs w:val="22"/>
          <w:lang w:val="es-ES_tradnl"/>
        </w:rPr>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6F4F6A">
        <w:rPr>
          <w:rFonts w:ascii="Palatino Linotype" w:eastAsia="Batang" w:hAnsi="Palatino Linotype" w:cs="Tahoma"/>
          <w:bCs/>
          <w:color w:val="000000" w:themeColor="text1"/>
          <w:sz w:val="22"/>
          <w:szCs w:val="22"/>
          <w:lang w:val="es-ES_tradnl"/>
        </w:rPr>
        <w:t>mismo día del</w:t>
      </w:r>
      <w:r w:rsidRPr="00F469B3">
        <w:rPr>
          <w:rFonts w:ascii="Palatino Linotype" w:eastAsia="Batang" w:hAnsi="Palatino Linotype" w:cs="Tahoma"/>
          <w:bCs/>
          <w:color w:val="000000" w:themeColor="text1"/>
          <w:sz w:val="22"/>
          <w:szCs w:val="22"/>
          <w:lang w:val="es-ES_tradnl"/>
        </w:rPr>
        <w:t xml:space="preserve"> mes y año,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469B3" w:rsidRDefault="00F469B3" w:rsidP="00F469B3">
      <w:pPr>
        <w:spacing w:line="360" w:lineRule="auto"/>
        <w:jc w:val="both"/>
        <w:rPr>
          <w:rFonts w:ascii="Palatino Linotype" w:eastAsia="Batang" w:hAnsi="Palatino Linotype" w:cs="Tahoma"/>
          <w:bCs/>
          <w:color w:val="000000" w:themeColor="text1"/>
          <w:sz w:val="22"/>
          <w:szCs w:val="22"/>
          <w:lang w:val="es-ES_tradnl"/>
        </w:rPr>
      </w:pPr>
    </w:p>
    <w:p w14:paraId="5CE0F5C1" w14:textId="31DFB1B5" w:rsidR="00F469B3" w:rsidRPr="00F469B3" w:rsidRDefault="00F469B3" w:rsidP="00747F8C">
      <w:pPr>
        <w:spacing w:line="360" w:lineRule="auto"/>
        <w:jc w:val="both"/>
        <w:rPr>
          <w:rFonts w:ascii="Palatino Linotype" w:eastAsiaTheme="minorHAnsi" w:hAnsi="Palatino Linotype" w:cstheme="minorBidi"/>
          <w:noProof/>
          <w:color w:val="000000" w:themeColor="text1"/>
          <w:sz w:val="22"/>
          <w:szCs w:val="22"/>
          <w:lang w:eastAsia="en-US"/>
        </w:rPr>
      </w:pPr>
      <w:r w:rsidRPr="00F469B3">
        <w:rPr>
          <w:rFonts w:ascii="Palatino Linotype" w:hAnsi="Palatino Linotype" w:cs="Tahoma"/>
          <w:b/>
          <w:color w:val="000000" w:themeColor="text1"/>
          <w:sz w:val="22"/>
          <w:szCs w:val="22"/>
        </w:rPr>
        <w:t>c)</w:t>
      </w:r>
      <w:r w:rsidRPr="00F469B3">
        <w:rPr>
          <w:rFonts w:ascii="Palatino Linotype" w:hAnsi="Palatino Linotype" w:cs="Tahoma"/>
          <w:color w:val="000000" w:themeColor="text1"/>
          <w:sz w:val="22"/>
          <w:szCs w:val="22"/>
          <w:lang w:val="es-ES_tradnl"/>
        </w:rPr>
        <w:t xml:space="preserve"> </w:t>
      </w:r>
      <w:r w:rsidRPr="00F469B3">
        <w:rPr>
          <w:rFonts w:ascii="Palatino Linotype" w:hAnsi="Palatino Linotype" w:cs="Tahoma"/>
          <w:b/>
          <w:color w:val="000000" w:themeColor="text1"/>
          <w:sz w:val="22"/>
          <w:szCs w:val="22"/>
          <w:lang w:val="es-ES_tradnl"/>
        </w:rPr>
        <w:t xml:space="preserve">Informe Justificado. </w:t>
      </w:r>
      <w:r w:rsidR="00F1661B">
        <w:rPr>
          <w:rFonts w:ascii="Palatino Linotype" w:hAnsi="Palatino Linotype" w:cs="Tahoma"/>
          <w:bCs/>
          <w:color w:val="000000" w:themeColor="text1"/>
          <w:sz w:val="22"/>
          <w:szCs w:val="22"/>
          <w:lang w:val="es-ES_tradnl"/>
        </w:rPr>
        <w:t>Las partes fueron omisas en emitir manifestaciones o alegatos</w:t>
      </w:r>
    </w:p>
    <w:p w14:paraId="263C2FA6" w14:textId="77777777" w:rsidR="00F17D75" w:rsidRPr="003F5E0D" w:rsidRDefault="00F17D75" w:rsidP="00414815">
      <w:pPr>
        <w:spacing w:line="360" w:lineRule="auto"/>
        <w:contextualSpacing/>
        <w:jc w:val="both"/>
        <w:rPr>
          <w:rFonts w:ascii="Palatino Linotype" w:hAnsi="Palatino Linotype" w:cs="Tahoma"/>
          <w:b/>
          <w:sz w:val="18"/>
          <w:szCs w:val="22"/>
        </w:rPr>
      </w:pPr>
    </w:p>
    <w:p w14:paraId="155868CD" w14:textId="3D7A59A7" w:rsidR="008F4B45" w:rsidRPr="007F28D2" w:rsidRDefault="00747F8C" w:rsidP="007F28D2">
      <w:pPr>
        <w:spacing w:line="360" w:lineRule="auto"/>
        <w:jc w:val="both"/>
        <w:rPr>
          <w:rFonts w:ascii="Palatino Linotype" w:hAnsi="Palatino Linotype"/>
          <w:b/>
          <w:sz w:val="22"/>
          <w:szCs w:val="22"/>
        </w:rPr>
      </w:pPr>
      <w:r w:rsidRPr="007F28D2">
        <w:rPr>
          <w:rFonts w:ascii="Palatino Linotype" w:hAnsi="Palatino Linotype"/>
          <w:b/>
          <w:sz w:val="22"/>
          <w:szCs w:val="22"/>
        </w:rPr>
        <w:t>d</w:t>
      </w:r>
      <w:r w:rsidR="000553B4" w:rsidRPr="007F28D2">
        <w:rPr>
          <w:rFonts w:ascii="Palatino Linotype" w:hAnsi="Palatino Linotype"/>
          <w:b/>
          <w:sz w:val="22"/>
          <w:szCs w:val="22"/>
        </w:rPr>
        <w:t xml:space="preserve">) </w:t>
      </w:r>
      <w:r w:rsidR="0063734D" w:rsidRPr="007F28D2">
        <w:rPr>
          <w:rFonts w:ascii="Palatino Linotype" w:hAnsi="Palatino Linotype"/>
          <w:b/>
          <w:sz w:val="22"/>
          <w:szCs w:val="22"/>
        </w:rPr>
        <w:t>Cierre de instrucción.</w:t>
      </w:r>
      <w:r w:rsidR="00763D85" w:rsidRPr="007F28D2">
        <w:rPr>
          <w:rFonts w:ascii="Palatino Linotype" w:hAnsi="Palatino Linotype"/>
          <w:b/>
          <w:sz w:val="22"/>
          <w:szCs w:val="22"/>
        </w:rPr>
        <w:t xml:space="preserve"> </w:t>
      </w:r>
      <w:r w:rsidR="008F4B45" w:rsidRPr="007F28D2">
        <w:rPr>
          <w:rFonts w:ascii="Palatino Linotype" w:hAnsi="Palatino Linotype"/>
          <w:sz w:val="22"/>
          <w:szCs w:val="22"/>
        </w:rPr>
        <w:t xml:space="preserve">El </w:t>
      </w:r>
      <w:r w:rsidR="00BF18CC">
        <w:rPr>
          <w:rFonts w:ascii="Palatino Linotype" w:hAnsi="Palatino Linotype"/>
          <w:sz w:val="22"/>
          <w:szCs w:val="22"/>
        </w:rPr>
        <w:t>veinticuatro</w:t>
      </w:r>
      <w:r w:rsidR="00DE18DD">
        <w:rPr>
          <w:rFonts w:ascii="Palatino Linotype" w:hAnsi="Palatino Linotype"/>
          <w:sz w:val="22"/>
          <w:szCs w:val="22"/>
        </w:rPr>
        <w:t xml:space="preserve"> de </w:t>
      </w:r>
      <w:r w:rsidR="00C91A73">
        <w:rPr>
          <w:rFonts w:ascii="Palatino Linotype" w:hAnsi="Palatino Linotype"/>
          <w:sz w:val="22"/>
          <w:szCs w:val="22"/>
        </w:rPr>
        <w:t>abril</w:t>
      </w:r>
      <w:r w:rsidR="00DE18DD">
        <w:rPr>
          <w:rFonts w:ascii="Palatino Linotype" w:hAnsi="Palatino Linotype"/>
          <w:sz w:val="22"/>
          <w:szCs w:val="22"/>
        </w:rPr>
        <w:t xml:space="preserve"> de dos mil veinticinco</w:t>
      </w:r>
      <w:r w:rsidR="008F4B45" w:rsidRPr="007F28D2">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r w:rsidR="00BF18CC">
        <w:rPr>
          <w:rFonts w:ascii="Palatino Linotype" w:hAnsi="Palatino Linotype"/>
          <w:sz w:val="22"/>
          <w:szCs w:val="22"/>
        </w:rPr>
        <w:t xml:space="preserve"> </w:t>
      </w:r>
    </w:p>
    <w:p w14:paraId="7BB94FD2" w14:textId="77777777" w:rsidR="008F4B45" w:rsidRPr="003F5E0D" w:rsidRDefault="008F4B45" w:rsidP="00414815">
      <w:pPr>
        <w:spacing w:line="360" w:lineRule="auto"/>
        <w:contextualSpacing/>
        <w:jc w:val="both"/>
        <w:rPr>
          <w:rFonts w:ascii="Palatino Linotype" w:hAnsi="Palatino Linotype" w:cs="Tahoma"/>
          <w:b/>
          <w:sz w:val="18"/>
          <w:szCs w:val="22"/>
        </w:rPr>
      </w:pPr>
    </w:p>
    <w:p w14:paraId="353F8859" w14:textId="0D17D196" w:rsidR="004F3A02" w:rsidRDefault="008F4B45" w:rsidP="009141A5">
      <w:pPr>
        <w:spacing w:line="360" w:lineRule="auto"/>
        <w:contextualSpacing/>
        <w:jc w:val="both"/>
        <w:rPr>
          <w:rFonts w:ascii="Palatino Linotype" w:hAnsi="Palatino Linotype" w:cs="Tahoma"/>
          <w:color w:val="000000"/>
          <w:sz w:val="22"/>
          <w:szCs w:val="22"/>
        </w:rPr>
      </w:pPr>
      <w:r w:rsidRPr="00473F17">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37EC19E0" w14:textId="77777777" w:rsidR="00DE18DD" w:rsidRPr="009141A5" w:rsidRDefault="00DE18DD" w:rsidP="009141A5">
      <w:pPr>
        <w:spacing w:line="360" w:lineRule="auto"/>
        <w:contextualSpacing/>
        <w:jc w:val="both"/>
        <w:rPr>
          <w:rFonts w:ascii="Palatino Linotype" w:hAnsi="Palatino Linotype" w:cs="Tahoma"/>
          <w:color w:val="000000"/>
          <w:sz w:val="22"/>
          <w:szCs w:val="22"/>
        </w:rPr>
      </w:pPr>
    </w:p>
    <w:p w14:paraId="615EA163" w14:textId="77777777" w:rsidR="004F3A02" w:rsidRPr="004F3A02" w:rsidRDefault="004F3A02" w:rsidP="004F3A02">
      <w:pPr>
        <w:spacing w:line="360" w:lineRule="auto"/>
        <w:jc w:val="center"/>
        <w:rPr>
          <w:rFonts w:ascii="Palatino Linotype" w:hAnsi="Palatino Linotype" w:cs="Tahoma"/>
          <w:b/>
          <w:sz w:val="22"/>
          <w:lang w:val="es-ES"/>
        </w:rPr>
      </w:pPr>
      <w:r w:rsidRPr="004F3A02">
        <w:rPr>
          <w:rFonts w:ascii="Palatino Linotype" w:hAnsi="Palatino Linotype" w:cs="Tahoma"/>
          <w:b/>
          <w:sz w:val="22"/>
          <w:lang w:val="es-ES"/>
        </w:rPr>
        <w:t>C O N S I D E R A N D O S</w:t>
      </w:r>
    </w:p>
    <w:p w14:paraId="066231C1" w14:textId="77777777" w:rsidR="004F3A02" w:rsidRPr="004F3A02" w:rsidRDefault="004F3A02" w:rsidP="004F3A02">
      <w:pPr>
        <w:spacing w:line="360" w:lineRule="auto"/>
        <w:jc w:val="both"/>
        <w:rPr>
          <w:rFonts w:ascii="Palatino Linotype" w:hAnsi="Palatino Linotype" w:cs="Tahoma"/>
          <w:b/>
          <w:sz w:val="22"/>
          <w:lang w:val="es-ES"/>
        </w:rPr>
      </w:pPr>
    </w:p>
    <w:p w14:paraId="001B63FA" w14:textId="77777777" w:rsidR="004F3A02" w:rsidRPr="004F3A02" w:rsidRDefault="004F3A02" w:rsidP="004F3A02">
      <w:pPr>
        <w:autoSpaceDE w:val="0"/>
        <w:autoSpaceDN w:val="0"/>
        <w:adjustRightInd w:val="0"/>
        <w:spacing w:line="360" w:lineRule="auto"/>
        <w:jc w:val="both"/>
        <w:rPr>
          <w:rFonts w:ascii="Palatino Linotype" w:hAnsi="Palatino Linotype" w:cs="Tahoma"/>
          <w:b/>
          <w:sz w:val="22"/>
          <w:lang w:val="es-ES"/>
        </w:rPr>
      </w:pPr>
      <w:r w:rsidRPr="004F3A02">
        <w:rPr>
          <w:rFonts w:ascii="Palatino Linotype" w:eastAsia="Calibri" w:hAnsi="Palatino Linotype" w:cs="Tahoma"/>
          <w:b/>
          <w:color w:val="000000"/>
          <w:sz w:val="22"/>
          <w:lang w:val="es-ES" w:eastAsia="es-MX"/>
        </w:rPr>
        <w:t>PRIMERO</w:t>
      </w:r>
      <w:r w:rsidRPr="004F3A02">
        <w:rPr>
          <w:rFonts w:ascii="Palatino Linotype" w:eastAsia="Calibri" w:hAnsi="Palatino Linotype" w:cs="Tahoma"/>
          <w:color w:val="000000"/>
          <w:sz w:val="22"/>
          <w:lang w:val="es-ES" w:eastAsia="es-MX"/>
        </w:rPr>
        <w:t xml:space="preserve">. </w:t>
      </w:r>
      <w:r w:rsidRPr="004F3A02">
        <w:rPr>
          <w:rFonts w:ascii="Palatino Linotype" w:hAnsi="Palatino Linotype" w:cs="Tahoma"/>
          <w:b/>
          <w:sz w:val="22"/>
          <w:lang w:val="es-ES"/>
        </w:rPr>
        <w:t>Competencia</w:t>
      </w:r>
    </w:p>
    <w:p w14:paraId="35D71D67" w14:textId="77777777" w:rsidR="004F3A02" w:rsidRPr="004F3A02" w:rsidRDefault="004F3A02" w:rsidP="004F3A02">
      <w:pPr>
        <w:autoSpaceDE w:val="0"/>
        <w:autoSpaceDN w:val="0"/>
        <w:adjustRightInd w:val="0"/>
        <w:spacing w:line="360" w:lineRule="auto"/>
        <w:jc w:val="both"/>
        <w:rPr>
          <w:rFonts w:ascii="Palatino Linotype" w:hAnsi="Palatino Linotype" w:cs="Tahoma"/>
          <w:b/>
          <w:sz w:val="22"/>
          <w:lang w:val="es-ES"/>
        </w:rPr>
      </w:pPr>
    </w:p>
    <w:p w14:paraId="188FB903" w14:textId="5B2273E4" w:rsidR="004F3A02" w:rsidRPr="004F3A02" w:rsidRDefault="004F3A02" w:rsidP="004F3A02">
      <w:pPr>
        <w:spacing w:line="360" w:lineRule="auto"/>
        <w:jc w:val="both"/>
        <w:rPr>
          <w:rFonts w:ascii="Palatino Linotype" w:hAnsi="Palatino Linotype" w:cs="Tahoma"/>
          <w:bCs/>
          <w:sz w:val="22"/>
        </w:rPr>
      </w:pPr>
      <w:bookmarkStart w:id="1" w:name="_Hlk63334754"/>
      <w:r w:rsidRPr="004F3A02">
        <w:rPr>
          <w:rFonts w:ascii="Palatino Linotype" w:hAnsi="Palatino Linotype" w:cs="Tahoma"/>
          <w:bCs/>
          <w:sz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w:t>
      </w:r>
      <w:r w:rsidR="00A33C18">
        <w:rPr>
          <w:rFonts w:ascii="Palatino Linotype" w:hAnsi="Palatino Linotype" w:cs="Tahoma"/>
          <w:bCs/>
          <w:sz w:val="22"/>
        </w:rPr>
        <w:t>séptimo</w:t>
      </w:r>
      <w:r w:rsidRPr="004F3A02">
        <w:rPr>
          <w:rFonts w:ascii="Palatino Linotype" w:hAnsi="Palatino Linotype" w:cs="Tahoma"/>
          <w:bCs/>
          <w:sz w:val="22"/>
        </w:rPr>
        <w:t xml:space="preserve">, trigésimo </w:t>
      </w:r>
      <w:r w:rsidR="00A33C18">
        <w:rPr>
          <w:rFonts w:ascii="Palatino Linotype" w:hAnsi="Palatino Linotype" w:cs="Tahoma"/>
          <w:bCs/>
          <w:sz w:val="22"/>
        </w:rPr>
        <w:t>octavo</w:t>
      </w:r>
      <w:r w:rsidRPr="004F3A02">
        <w:rPr>
          <w:rFonts w:ascii="Palatino Linotype" w:hAnsi="Palatino Linotype" w:cs="Tahoma"/>
          <w:bCs/>
          <w:sz w:val="22"/>
        </w:rPr>
        <w:t xml:space="preserve"> y trigésimo </w:t>
      </w:r>
      <w:r w:rsidR="00A33C18">
        <w:rPr>
          <w:rFonts w:ascii="Palatino Linotype" w:hAnsi="Palatino Linotype" w:cs="Tahoma"/>
          <w:bCs/>
          <w:sz w:val="22"/>
        </w:rPr>
        <w:t>noveno</w:t>
      </w:r>
      <w:r w:rsidRPr="004F3A02">
        <w:rPr>
          <w:rFonts w:ascii="Palatino Linotype" w:hAnsi="Palatino Linotype" w:cs="Tahoma"/>
          <w:bCs/>
          <w:sz w:val="22"/>
        </w:rPr>
        <w:t>,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w:t>
      </w:r>
      <w:r w:rsidRPr="004F3A02">
        <w:rPr>
          <w:rFonts w:ascii="Palatino Linotype" w:hAnsi="Palatino Linotype"/>
          <w:bCs/>
          <w:sz w:val="22"/>
        </w:rPr>
        <w:t xml:space="preserve"> 7°, </w:t>
      </w:r>
      <w:r w:rsidRPr="004F3A02">
        <w:rPr>
          <w:rFonts w:ascii="Palatino Linotype" w:hAnsi="Palatino Linotype" w:cs="Tahoma"/>
          <w:bCs/>
          <w:sz w:val="22"/>
        </w:rPr>
        <w:t>9°, fracciones I y XXIII y 11 del Reglamento Interior del Instituto de Transparencia, Acceso a la Información Pública y Protección de Datos Personales del Estado de México y Municipios.</w:t>
      </w:r>
      <w:bookmarkEnd w:id="1"/>
    </w:p>
    <w:p w14:paraId="062D51E1" w14:textId="77777777" w:rsidR="004F3A02" w:rsidRPr="007E5CEA" w:rsidRDefault="004F3A02" w:rsidP="004F3A02">
      <w:pPr>
        <w:spacing w:line="360" w:lineRule="auto"/>
      </w:pPr>
    </w:p>
    <w:p w14:paraId="4DAFDEB6" w14:textId="77777777" w:rsidR="004F3A02" w:rsidRPr="004F3A02" w:rsidRDefault="004F3A02" w:rsidP="004F3A02">
      <w:pPr>
        <w:autoSpaceDE w:val="0"/>
        <w:autoSpaceDN w:val="0"/>
        <w:adjustRightInd w:val="0"/>
        <w:spacing w:line="360" w:lineRule="auto"/>
        <w:rPr>
          <w:rFonts w:ascii="Palatino Linotype" w:hAnsi="Palatino Linotype" w:cs="Tahoma"/>
          <w:sz w:val="22"/>
          <w:lang w:val="es-ES"/>
        </w:rPr>
      </w:pPr>
      <w:r w:rsidRPr="004F3A02">
        <w:rPr>
          <w:rFonts w:ascii="Palatino Linotype" w:eastAsia="Calibri" w:hAnsi="Palatino Linotype" w:cs="Tahoma"/>
          <w:b/>
          <w:color w:val="000000"/>
          <w:sz w:val="22"/>
          <w:lang w:val="es-ES" w:eastAsia="es-MX"/>
        </w:rPr>
        <w:t>SEGUNDO</w:t>
      </w:r>
      <w:r w:rsidRPr="004F3A02">
        <w:rPr>
          <w:rFonts w:ascii="Palatino Linotype" w:eastAsia="Calibri" w:hAnsi="Palatino Linotype" w:cs="Tahoma"/>
          <w:color w:val="000000"/>
          <w:sz w:val="22"/>
          <w:lang w:val="es-ES" w:eastAsia="es-MX"/>
        </w:rPr>
        <w:t xml:space="preserve">. </w:t>
      </w:r>
      <w:r w:rsidRPr="004F3A02">
        <w:rPr>
          <w:rFonts w:ascii="Palatino Linotype" w:hAnsi="Palatino Linotype" w:cs="Tahoma"/>
          <w:b/>
          <w:sz w:val="22"/>
          <w:lang w:val="es-ES"/>
        </w:rPr>
        <w:t>Causales de improcedencia y sobreseimiento</w:t>
      </w:r>
    </w:p>
    <w:p w14:paraId="6EFFBD90"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4F3A02" w:rsidRDefault="004F3A02" w:rsidP="004F3A02">
      <w:pPr>
        <w:autoSpaceDE w:val="0"/>
        <w:autoSpaceDN w:val="0"/>
        <w:adjustRightInd w:val="0"/>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t xml:space="preserve">De las constancias que forma parte del Recurso de Revisión que se analiza, se advierte que previo al estudio del fondo de la </w:t>
      </w:r>
      <w:r w:rsidRPr="004F3A02">
        <w:rPr>
          <w:rFonts w:ascii="Palatino Linotype" w:hAnsi="Palatino Linotype" w:cs="Tahoma"/>
          <w:i/>
          <w:sz w:val="22"/>
          <w:szCs w:val="22"/>
          <w:lang w:val="es-ES"/>
        </w:rPr>
        <w:t>litis</w:t>
      </w:r>
      <w:r w:rsidRPr="004F3A02">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4F3A02" w:rsidRDefault="005630DE" w:rsidP="004F3A02">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4F3A02" w:rsidRDefault="004F3A02" w:rsidP="004F3A02">
      <w:pPr>
        <w:spacing w:line="360" w:lineRule="auto"/>
        <w:jc w:val="both"/>
        <w:rPr>
          <w:rFonts w:ascii="Palatino Linotype" w:hAnsi="Palatino Linotype"/>
          <w:b/>
          <w:sz w:val="22"/>
          <w:szCs w:val="22"/>
          <w:lang w:val="es-ES"/>
        </w:rPr>
      </w:pPr>
      <w:r w:rsidRPr="004F3A02">
        <w:rPr>
          <w:rFonts w:ascii="Palatino Linotype" w:hAnsi="Palatino Linotype"/>
          <w:b/>
          <w:sz w:val="22"/>
          <w:szCs w:val="22"/>
          <w:lang w:val="es-ES"/>
        </w:rPr>
        <w:t>Causales de improcedencia</w:t>
      </w:r>
    </w:p>
    <w:p w14:paraId="4F19192C"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E77FB5" w14:textId="77777777" w:rsidR="004F3A02" w:rsidRPr="004F3A02" w:rsidRDefault="004F3A02" w:rsidP="004F3A02">
      <w:pPr>
        <w:spacing w:line="360" w:lineRule="auto"/>
        <w:jc w:val="both"/>
        <w:rPr>
          <w:rFonts w:ascii="Palatino Linotype" w:hAnsi="Palatino Linotype" w:cs="Tahoma"/>
          <w:sz w:val="22"/>
          <w:szCs w:val="22"/>
        </w:rPr>
      </w:pPr>
    </w:p>
    <w:p w14:paraId="1C1B0A9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En el presente caso, </w:t>
      </w:r>
      <w:r w:rsidRPr="004F3A02">
        <w:rPr>
          <w:rFonts w:ascii="Palatino Linotype" w:hAnsi="Palatino Linotype" w:cs="Tahoma"/>
          <w:b/>
          <w:bCs/>
          <w:sz w:val="22"/>
          <w:szCs w:val="22"/>
        </w:rPr>
        <w:t>no se actualiza ninguna de las causales de improcedencia</w:t>
      </w:r>
      <w:r w:rsidRPr="004F3A0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4F3A02" w:rsidRDefault="004F3A02" w:rsidP="004F3A02">
      <w:pPr>
        <w:spacing w:line="360" w:lineRule="auto"/>
        <w:jc w:val="both"/>
        <w:rPr>
          <w:rFonts w:ascii="Palatino Linotype" w:hAnsi="Palatino Linotype" w:cs="Tahoma"/>
          <w:sz w:val="22"/>
          <w:szCs w:val="22"/>
        </w:rPr>
      </w:pPr>
    </w:p>
    <w:p w14:paraId="569EF275" w14:textId="77777777" w:rsidR="004F3A02" w:rsidRPr="004F3A02" w:rsidRDefault="004F3A02" w:rsidP="004F3A02">
      <w:pPr>
        <w:spacing w:line="360" w:lineRule="auto"/>
        <w:jc w:val="both"/>
        <w:rPr>
          <w:rFonts w:ascii="Palatino Linotype" w:hAnsi="Palatino Linotype" w:cs="Tahoma"/>
          <w:sz w:val="22"/>
          <w:szCs w:val="22"/>
          <w:lang w:val="es-ES"/>
        </w:rPr>
      </w:pPr>
      <w:r w:rsidRPr="004F3A0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4F3A02">
        <w:rPr>
          <w:rFonts w:ascii="Palatino Linotype" w:hAnsi="Palatino Linotype" w:cs="Tahoma"/>
          <w:b/>
          <w:sz w:val="22"/>
          <w:szCs w:val="22"/>
          <w:lang w:val="es-ES"/>
        </w:rPr>
        <w:t>negativa ficta</w:t>
      </w:r>
      <w:r w:rsidRPr="004F3A02">
        <w:rPr>
          <w:rFonts w:ascii="Palatino Linotype" w:hAnsi="Palatino Linotype" w:cs="Tahoma"/>
          <w:sz w:val="22"/>
          <w:szCs w:val="22"/>
          <w:lang w:val="es-ES"/>
        </w:rPr>
        <w:t xml:space="preserve">, que genera la posibilidad de los particulares de interponer un recurso de revisión ante tal omisión, </w:t>
      </w:r>
      <w:r w:rsidRPr="004F3A02">
        <w:rPr>
          <w:rFonts w:ascii="Palatino Linotype" w:hAnsi="Palatino Linotype" w:cs="Tahoma"/>
          <w:sz w:val="22"/>
          <w:szCs w:val="22"/>
          <w:u w:val="single"/>
          <w:lang w:val="es-ES"/>
        </w:rPr>
        <w:t>en cualquier momento</w:t>
      </w:r>
      <w:r w:rsidRPr="004F3A0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4F3A02" w:rsidRDefault="004F3A02" w:rsidP="004F3A02">
      <w:pPr>
        <w:spacing w:line="360" w:lineRule="auto"/>
        <w:jc w:val="both"/>
        <w:rPr>
          <w:rFonts w:ascii="Palatino Linotype" w:hAnsi="Palatino Linotype" w:cs="Tahoma"/>
          <w:sz w:val="22"/>
          <w:szCs w:val="22"/>
          <w:lang w:val="es-ES"/>
        </w:rPr>
      </w:pPr>
    </w:p>
    <w:p w14:paraId="632DE63B" w14:textId="77777777" w:rsidR="004F3A02" w:rsidRPr="004F3A02" w:rsidRDefault="004F3A02" w:rsidP="004F3A02">
      <w:pPr>
        <w:spacing w:line="360" w:lineRule="auto"/>
        <w:jc w:val="both"/>
        <w:rPr>
          <w:rFonts w:ascii="Palatino Linotype" w:hAnsi="Palatino Linotype" w:cs="Tahoma"/>
          <w:bCs/>
          <w:sz w:val="22"/>
          <w:szCs w:val="22"/>
          <w:lang w:val="es-ES"/>
        </w:rPr>
      </w:pPr>
      <w:r w:rsidRPr="004F3A02">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4F3A02">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09382E06"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r w:rsidRPr="004F3A02">
        <w:rPr>
          <w:rFonts w:ascii="Palatino Linotype" w:hAnsi="Palatino Linotype" w:cs="Tahoma"/>
          <w:b/>
          <w:bCs/>
          <w:color w:val="0D0D0D" w:themeColor="text1" w:themeTint="F2"/>
          <w:sz w:val="22"/>
          <w:szCs w:val="22"/>
        </w:rPr>
        <w:t>Causales de sobreseimiento</w:t>
      </w:r>
    </w:p>
    <w:p w14:paraId="4B4A5068" w14:textId="77777777" w:rsidR="004F3A02" w:rsidRPr="004F3A02" w:rsidRDefault="004F3A02" w:rsidP="004F3A02">
      <w:pPr>
        <w:spacing w:line="360" w:lineRule="auto"/>
        <w:jc w:val="both"/>
        <w:rPr>
          <w:rFonts w:ascii="Palatino Linotype" w:hAnsi="Palatino Linotype" w:cs="Tahoma"/>
          <w:b/>
          <w:bCs/>
          <w:color w:val="0D0D0D" w:themeColor="text1" w:themeTint="F2"/>
          <w:sz w:val="22"/>
          <w:szCs w:val="22"/>
        </w:rPr>
      </w:pPr>
    </w:p>
    <w:p w14:paraId="7CFB7068"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51442B0"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p>
    <w:p w14:paraId="054F2BFD" w14:textId="77777777" w:rsidR="004F3A02" w:rsidRP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bCs/>
          <w:color w:val="0D0D0D" w:themeColor="text1" w:themeTint="F2"/>
          <w:sz w:val="22"/>
          <w:szCs w:val="22"/>
        </w:rPr>
        <w:t>Sobre el tema, e</w:t>
      </w:r>
      <w:r w:rsidRPr="004F3A02">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4F3A02" w:rsidRDefault="004F3A02" w:rsidP="004F3A02">
      <w:pPr>
        <w:spacing w:line="360" w:lineRule="auto"/>
        <w:jc w:val="both"/>
        <w:rPr>
          <w:rFonts w:ascii="Palatino Linotype" w:hAnsi="Palatino Linotype" w:cs="Tahoma"/>
          <w:sz w:val="22"/>
          <w:szCs w:val="22"/>
        </w:rPr>
      </w:pPr>
    </w:p>
    <w:p w14:paraId="321C1A7E" w14:textId="77777777" w:rsidR="004F3A02" w:rsidRPr="004F3A02" w:rsidRDefault="004F3A02" w:rsidP="004F3A02">
      <w:pPr>
        <w:spacing w:line="360" w:lineRule="auto"/>
        <w:jc w:val="both"/>
        <w:rPr>
          <w:rFonts w:ascii="Palatino Linotype" w:hAnsi="Palatino Linotype" w:cs="Tahoma"/>
          <w:bCs/>
          <w:color w:val="0D0D0D" w:themeColor="text1" w:themeTint="F2"/>
          <w:sz w:val="22"/>
          <w:szCs w:val="22"/>
        </w:rPr>
      </w:pPr>
      <w:r w:rsidRPr="004F3A02">
        <w:rPr>
          <w:rFonts w:ascii="Palatino Linotype" w:hAnsi="Palatino Linotype" w:cs="Tahoma"/>
          <w:bCs/>
          <w:color w:val="0D0D0D" w:themeColor="text1" w:themeTint="F2"/>
          <w:sz w:val="22"/>
          <w:szCs w:val="22"/>
        </w:rPr>
        <w:t xml:space="preserve">Por tales motivos, se considera procedente entrar al fondo del presente asunto. </w:t>
      </w:r>
    </w:p>
    <w:p w14:paraId="7B312165" w14:textId="77777777" w:rsidR="004F3A02" w:rsidRDefault="004F3A02" w:rsidP="004F3A02">
      <w:pPr>
        <w:spacing w:line="360" w:lineRule="auto"/>
        <w:jc w:val="both"/>
        <w:rPr>
          <w:rFonts w:ascii="Palatino Linotype" w:hAnsi="Palatino Linotype" w:cs="Tahoma"/>
          <w:bCs/>
          <w:color w:val="0D0D0D" w:themeColor="text1" w:themeTint="F2"/>
          <w:sz w:val="22"/>
          <w:szCs w:val="22"/>
        </w:rPr>
      </w:pPr>
    </w:p>
    <w:p w14:paraId="406BDA0A" w14:textId="12E66E7C" w:rsid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TERCERO. Determinación de la Controversia</w:t>
      </w:r>
    </w:p>
    <w:p w14:paraId="6A118409" w14:textId="77777777" w:rsidR="006F4F6A" w:rsidRPr="004F3A02" w:rsidRDefault="006F4F6A" w:rsidP="004F3A02">
      <w:pPr>
        <w:spacing w:line="360" w:lineRule="auto"/>
        <w:jc w:val="both"/>
        <w:rPr>
          <w:rFonts w:ascii="Palatino Linotype" w:hAnsi="Palatino Linotype" w:cs="Tahoma"/>
          <w:b/>
          <w:bCs/>
          <w:iCs/>
          <w:sz w:val="22"/>
          <w:szCs w:val="22"/>
          <w:lang w:val="es-ES"/>
        </w:rPr>
      </w:pPr>
    </w:p>
    <w:p w14:paraId="6CD1FF9E" w14:textId="43E6C4F1" w:rsidR="004F3A02" w:rsidRDefault="004F3A02" w:rsidP="004F3A02">
      <w:pPr>
        <w:spacing w:line="360" w:lineRule="auto"/>
        <w:jc w:val="both"/>
        <w:rPr>
          <w:rFonts w:ascii="Palatino Linotype" w:hAnsi="Palatino Linotype" w:cs="Tahoma"/>
          <w:sz w:val="22"/>
          <w:szCs w:val="22"/>
        </w:rPr>
      </w:pPr>
      <w:r w:rsidRPr="004F3A02">
        <w:rPr>
          <w:rFonts w:ascii="Palatino Linotype" w:hAnsi="Palatino Linotype" w:cs="Tahoma"/>
          <w:sz w:val="22"/>
          <w:szCs w:val="22"/>
        </w:rPr>
        <w:t xml:space="preserve">Con el objetivo de ilustrar la controversia planteada, resulta conveniente precisar, que una vez realizado el estudio de las constancias que integran el expediente en el que se actúa, se desprende que el Particular </w:t>
      </w:r>
      <w:r w:rsidRPr="00DF0F64">
        <w:rPr>
          <w:rFonts w:ascii="Palatino Linotype" w:hAnsi="Palatino Linotype" w:cs="Tahoma"/>
          <w:sz w:val="22"/>
          <w:szCs w:val="22"/>
        </w:rPr>
        <w:t>requirió</w:t>
      </w:r>
      <w:r w:rsidR="00C12D57">
        <w:rPr>
          <w:rFonts w:ascii="Palatino Linotype" w:hAnsi="Palatino Linotype" w:cs="Tahoma"/>
          <w:sz w:val="22"/>
          <w:szCs w:val="22"/>
        </w:rPr>
        <w:t xml:space="preserve"> </w:t>
      </w:r>
      <w:r w:rsidR="00537898">
        <w:rPr>
          <w:rFonts w:ascii="Palatino Linotype" w:hAnsi="Palatino Linotype" w:cs="Tahoma"/>
          <w:sz w:val="22"/>
          <w:szCs w:val="22"/>
        </w:rPr>
        <w:t>conocer el</w:t>
      </w:r>
      <w:r w:rsidR="003D4731" w:rsidRPr="003D4731">
        <w:rPr>
          <w:rFonts w:ascii="Palatino Linotype" w:hAnsi="Palatino Linotype" w:cs="Tahoma"/>
          <w:sz w:val="22"/>
          <w:szCs w:val="22"/>
        </w:rPr>
        <w:t xml:space="preserve"> </w:t>
      </w:r>
      <w:r w:rsidR="00537898">
        <w:rPr>
          <w:rFonts w:ascii="Palatino Linotype" w:hAnsi="Palatino Linotype" w:cs="Tahoma"/>
          <w:sz w:val="22"/>
          <w:szCs w:val="22"/>
        </w:rPr>
        <w:t>nombre</w:t>
      </w:r>
      <w:r w:rsidR="00BF18CC" w:rsidRPr="00BF18CC">
        <w:rPr>
          <w:rFonts w:ascii="Palatino Linotype" w:hAnsi="Palatino Linotype" w:cs="Tahoma"/>
          <w:sz w:val="22"/>
          <w:szCs w:val="22"/>
        </w:rPr>
        <w:t xml:space="preserve"> de las empresas y contratos con las que </w:t>
      </w:r>
      <w:r w:rsidR="00537898">
        <w:rPr>
          <w:rFonts w:ascii="Palatino Linotype" w:hAnsi="Palatino Linotype" w:cs="Tahoma"/>
          <w:sz w:val="22"/>
          <w:szCs w:val="22"/>
        </w:rPr>
        <w:t xml:space="preserve">el </w:t>
      </w:r>
      <w:r w:rsidR="00A33C18">
        <w:rPr>
          <w:rFonts w:ascii="Palatino Linotype" w:hAnsi="Palatino Linotype" w:cs="Tahoma"/>
          <w:sz w:val="22"/>
          <w:szCs w:val="22"/>
        </w:rPr>
        <w:t>A</w:t>
      </w:r>
      <w:r w:rsidR="00537898">
        <w:rPr>
          <w:rFonts w:ascii="Palatino Linotype" w:hAnsi="Palatino Linotype" w:cs="Tahoma"/>
          <w:sz w:val="22"/>
          <w:szCs w:val="22"/>
        </w:rPr>
        <w:t xml:space="preserve">yuntamiento haya realizado </w:t>
      </w:r>
      <w:r w:rsidR="00BF18CC" w:rsidRPr="00BF18CC">
        <w:rPr>
          <w:rFonts w:ascii="Palatino Linotype" w:hAnsi="Palatino Linotype" w:cs="Tahoma"/>
          <w:sz w:val="22"/>
          <w:szCs w:val="22"/>
        </w:rPr>
        <w:t xml:space="preserve">compras </w:t>
      </w:r>
      <w:r w:rsidR="00F337DD">
        <w:rPr>
          <w:rFonts w:ascii="Palatino Linotype" w:hAnsi="Palatino Linotype" w:cs="Tahoma"/>
          <w:sz w:val="22"/>
          <w:szCs w:val="22"/>
        </w:rPr>
        <w:t xml:space="preserve">durante la </w:t>
      </w:r>
      <w:r w:rsidR="00BF18CC" w:rsidRPr="00BF18CC">
        <w:rPr>
          <w:rFonts w:ascii="Palatino Linotype" w:hAnsi="Palatino Linotype" w:cs="Tahoma"/>
          <w:sz w:val="22"/>
          <w:szCs w:val="22"/>
        </w:rPr>
        <w:t xml:space="preserve">administración </w:t>
      </w:r>
      <w:r w:rsidR="00A33C18">
        <w:rPr>
          <w:rFonts w:ascii="Palatino Linotype" w:hAnsi="Palatino Linotype" w:cs="Tahoma"/>
          <w:sz w:val="22"/>
          <w:szCs w:val="22"/>
        </w:rPr>
        <w:t>2025-2027.</w:t>
      </w:r>
    </w:p>
    <w:p w14:paraId="1EB55622" w14:textId="77777777" w:rsidR="00663A13" w:rsidRPr="004F3A02" w:rsidRDefault="00663A13" w:rsidP="004F3A02">
      <w:pPr>
        <w:spacing w:line="360" w:lineRule="auto"/>
        <w:jc w:val="both"/>
        <w:rPr>
          <w:rFonts w:ascii="Palatino Linotype" w:hAnsi="Palatino Linotype" w:cs="Tahoma"/>
          <w:sz w:val="22"/>
          <w:szCs w:val="22"/>
        </w:rPr>
      </w:pPr>
    </w:p>
    <w:p w14:paraId="4F4831CE" w14:textId="77777777" w:rsidR="004F3A02" w:rsidRPr="004F3A02" w:rsidRDefault="004F3A02" w:rsidP="004F3A02">
      <w:pPr>
        <w:pStyle w:val="NormalWeb"/>
        <w:spacing w:after="0" w:line="360" w:lineRule="auto"/>
        <w:ind w:right="-28"/>
        <w:rPr>
          <w:rFonts w:ascii="Palatino Linotype" w:hAnsi="Palatino Linotype" w:cs="Tahoma"/>
          <w:bCs/>
          <w:iCs/>
          <w:sz w:val="22"/>
          <w:szCs w:val="22"/>
          <w:lang w:val="es-ES" w:eastAsia="es-ES"/>
        </w:rPr>
      </w:pPr>
      <w:r w:rsidRPr="004F3A02">
        <w:rPr>
          <w:rFonts w:ascii="Palatino Linotype" w:hAnsi="Palatino Linotype" w:cs="Tahoma"/>
          <w:bCs/>
          <w:iCs/>
          <w:sz w:val="22"/>
          <w:szCs w:val="22"/>
          <w:lang w:val="es-ES"/>
        </w:rPr>
        <w:lastRenderedPageBreak/>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4F3A02">
        <w:rPr>
          <w:rFonts w:ascii="Palatino Linotype" w:hAnsi="Palatino Linotype" w:cs="Tahoma"/>
          <w:bCs/>
          <w:iCs/>
          <w:sz w:val="22"/>
          <w:szCs w:val="22"/>
          <w:shd w:val="clear" w:color="auto" w:fill="FFFFFF"/>
        </w:rPr>
        <w:t xml:space="preserve">. </w:t>
      </w:r>
      <w:r w:rsidRPr="004F3A02">
        <w:rPr>
          <w:rFonts w:ascii="Palatino Linotype" w:hAnsi="Palatino Linotype" w:cs="Tahoma"/>
          <w:sz w:val="22"/>
          <w:szCs w:val="22"/>
          <w:lang w:val="es-ES"/>
        </w:rPr>
        <w:t>Así las cosas, una vez admitido y notificado el Recurso de Revisión a las partes, estas</w:t>
      </w:r>
      <w:r w:rsidRPr="004F3A02">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4F3A02" w:rsidRDefault="004F3A02" w:rsidP="004F3A02">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4F3A02" w:rsidRDefault="004F3A02" w:rsidP="004F3A02">
      <w:pPr>
        <w:tabs>
          <w:tab w:val="left" w:pos="4962"/>
        </w:tabs>
        <w:spacing w:line="360" w:lineRule="auto"/>
        <w:jc w:val="both"/>
        <w:rPr>
          <w:rFonts w:ascii="Palatino Linotype" w:eastAsia="Calibri" w:hAnsi="Palatino Linotype" w:cs="Tahoma"/>
          <w:bCs/>
          <w:sz w:val="22"/>
          <w:szCs w:val="22"/>
        </w:rPr>
      </w:pPr>
      <w:r w:rsidRPr="004F3A0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4F3A02">
        <w:rPr>
          <w:rFonts w:ascii="Palatino Linotype" w:eastAsia="Calibri" w:hAnsi="Palatino Linotype" w:cs="Tahoma"/>
          <w:iCs/>
          <w:sz w:val="22"/>
          <w:szCs w:val="22"/>
          <w:lang w:eastAsia="es-ES_tradnl"/>
        </w:rPr>
        <w:t xml:space="preserve">y el escrito recursal; </w:t>
      </w:r>
      <w:r w:rsidRPr="004F3A02">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3CF85B45" w14:textId="77777777" w:rsidR="004F3A02" w:rsidRPr="004F3A02" w:rsidRDefault="004F3A02" w:rsidP="004F3A02">
      <w:pPr>
        <w:spacing w:line="360" w:lineRule="auto"/>
        <w:jc w:val="both"/>
        <w:rPr>
          <w:rFonts w:ascii="Palatino Linotype" w:eastAsia="Calibri" w:hAnsi="Palatino Linotype" w:cs="Tahoma"/>
          <w:sz w:val="22"/>
          <w:szCs w:val="22"/>
          <w:lang w:eastAsia="es-ES_tradnl"/>
        </w:rPr>
      </w:pPr>
    </w:p>
    <w:p w14:paraId="1ED24DC5" w14:textId="77777777" w:rsidR="004F3A02" w:rsidRPr="004F3A02" w:rsidRDefault="004F3A02" w:rsidP="004F3A02">
      <w:pPr>
        <w:spacing w:line="360" w:lineRule="auto"/>
        <w:jc w:val="both"/>
        <w:rPr>
          <w:rFonts w:ascii="Palatino Linotype" w:hAnsi="Palatino Linotype" w:cs="Tahoma"/>
          <w:b/>
          <w:bCs/>
          <w:iCs/>
          <w:sz w:val="22"/>
          <w:szCs w:val="22"/>
        </w:rPr>
      </w:pPr>
      <w:r w:rsidRPr="004F3A02">
        <w:rPr>
          <w:rFonts w:ascii="Palatino Linotype" w:hAnsi="Palatino Linotype" w:cs="Tahoma"/>
          <w:b/>
          <w:bCs/>
          <w:iCs/>
          <w:sz w:val="22"/>
          <w:szCs w:val="22"/>
          <w:lang w:val="es-ES"/>
        </w:rPr>
        <w:t xml:space="preserve">CUARTO. </w:t>
      </w:r>
      <w:r w:rsidRPr="004F3A02">
        <w:rPr>
          <w:rFonts w:ascii="Palatino Linotype" w:hAnsi="Palatino Linotype" w:cs="Tahoma"/>
          <w:b/>
          <w:bCs/>
          <w:iCs/>
          <w:sz w:val="22"/>
          <w:szCs w:val="22"/>
        </w:rPr>
        <w:t>Marco normativo aplicable en materia de transparencia y acceso a la información pública</w:t>
      </w:r>
    </w:p>
    <w:p w14:paraId="0B91037C"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53F5315"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p>
    <w:p w14:paraId="79633ED1"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F6DD13B"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p>
    <w:p w14:paraId="6300C7A2"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2FF76DCA"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p>
    <w:p w14:paraId="423BB35A"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075C5CCA"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p>
    <w:p w14:paraId="7D6063BB"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5DEFF88"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p>
    <w:p w14:paraId="06FDF554" w14:textId="77777777" w:rsidR="004909B0" w:rsidRPr="004909B0" w:rsidRDefault="004909B0" w:rsidP="004909B0">
      <w:pPr>
        <w:spacing w:line="360" w:lineRule="auto"/>
        <w:jc w:val="both"/>
        <w:rPr>
          <w:rFonts w:ascii="Palatino Linotype" w:eastAsia="Palatino Linotype" w:hAnsi="Palatino Linotype" w:cs="Palatino Linotype"/>
          <w:sz w:val="22"/>
          <w:szCs w:val="22"/>
        </w:rPr>
      </w:pPr>
      <w:r w:rsidRPr="004909B0">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4FE4108" w14:textId="77777777" w:rsidR="004F3A02" w:rsidRPr="004F3A02" w:rsidRDefault="004F3A02" w:rsidP="004F3A02">
      <w:pPr>
        <w:autoSpaceDE w:val="0"/>
        <w:autoSpaceDN w:val="0"/>
        <w:adjustRightInd w:val="0"/>
        <w:spacing w:line="360" w:lineRule="auto"/>
        <w:jc w:val="both"/>
        <w:rPr>
          <w:rFonts w:ascii="Palatino Linotype" w:hAnsi="Palatino Linotype" w:cs="Tahoma"/>
          <w:bCs/>
          <w:iCs/>
          <w:sz w:val="22"/>
          <w:szCs w:val="22"/>
          <w:lang w:val="es-ES"/>
        </w:rPr>
      </w:pPr>
    </w:p>
    <w:p w14:paraId="3FE7AB95" w14:textId="77777777" w:rsid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QUINTO. Estudio de Fondo</w:t>
      </w:r>
    </w:p>
    <w:p w14:paraId="1E5DC074" w14:textId="77777777" w:rsidR="004F3A02" w:rsidRDefault="004F3A02" w:rsidP="004F3A02">
      <w:pPr>
        <w:spacing w:line="360" w:lineRule="auto"/>
        <w:jc w:val="both"/>
        <w:rPr>
          <w:rFonts w:ascii="Palatino Linotype" w:hAnsi="Palatino Linotype" w:cs="Tahoma"/>
          <w:b/>
          <w:bCs/>
          <w:iCs/>
          <w:sz w:val="22"/>
          <w:szCs w:val="22"/>
          <w:lang w:val="es-ES"/>
        </w:rPr>
      </w:pPr>
    </w:p>
    <w:p w14:paraId="2BF6F255" w14:textId="781255D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Expuestas las posturas de las partes, se procede al análisis del agravio hecho valer por la persona Recurrente, concerni</w:t>
      </w:r>
      <w:r w:rsidR="00851C57">
        <w:rPr>
          <w:rFonts w:ascii="Palatino Linotype" w:hAnsi="Palatino Linotype" w:cs="Tahoma"/>
          <w:bCs/>
          <w:iCs/>
          <w:sz w:val="22"/>
          <w:szCs w:val="22"/>
          <w:lang w:val="es-ES"/>
        </w:rPr>
        <w:t>ent</w:t>
      </w:r>
      <w:r w:rsidR="006F4F6A">
        <w:rPr>
          <w:rFonts w:ascii="Palatino Linotype" w:hAnsi="Palatino Linotype" w:cs="Tahoma"/>
          <w:bCs/>
          <w:iCs/>
          <w:sz w:val="22"/>
          <w:szCs w:val="22"/>
          <w:lang w:val="es-ES"/>
        </w:rPr>
        <w:t>e a la falta de respuesta del</w:t>
      </w:r>
      <w:r w:rsidRPr="004F3A02">
        <w:rPr>
          <w:rFonts w:ascii="Palatino Linotype" w:hAnsi="Palatino Linotype" w:cs="Tahoma"/>
          <w:bCs/>
          <w:iCs/>
          <w:sz w:val="22"/>
          <w:szCs w:val="22"/>
          <w:lang w:val="es-ES"/>
        </w:rPr>
        <w:t xml:space="preserve"> </w:t>
      </w:r>
      <w:r w:rsidR="00BF18CC" w:rsidRPr="004909B0">
        <w:rPr>
          <w:rFonts w:ascii="Palatino Linotype" w:eastAsia="Calibri" w:hAnsi="Palatino Linotype" w:cs="Tahoma"/>
          <w:b/>
          <w:sz w:val="22"/>
          <w:szCs w:val="22"/>
          <w:lang w:eastAsia="en-US"/>
        </w:rPr>
        <w:t>Ayuntamiento de Chiconcuac</w:t>
      </w:r>
      <w:r w:rsidRPr="004F3A02">
        <w:rPr>
          <w:rFonts w:ascii="Palatino Linotype" w:hAnsi="Palatino Linotype" w:cs="Tahoma"/>
          <w:bCs/>
          <w:iCs/>
          <w:sz w:val="22"/>
          <w:szCs w:val="22"/>
          <w:lang w:val="es-ES"/>
        </w:rPr>
        <w:t xml:space="preserve">, a la solicitud de información presentada. </w:t>
      </w:r>
      <w:r w:rsidR="00C91A73">
        <w:rPr>
          <w:rFonts w:ascii="Palatino Linotype" w:hAnsi="Palatino Linotype" w:cs="Tahoma"/>
          <w:bCs/>
          <w:iCs/>
          <w:sz w:val="22"/>
          <w:szCs w:val="22"/>
          <w:lang w:val="es-ES"/>
        </w:rPr>
        <w:t xml:space="preserve"> </w:t>
      </w:r>
      <w:r w:rsidR="00663A13">
        <w:rPr>
          <w:rFonts w:ascii="Palatino Linotype" w:hAnsi="Palatino Linotype" w:cs="Tahoma"/>
          <w:bCs/>
          <w:iCs/>
          <w:sz w:val="22"/>
          <w:szCs w:val="22"/>
          <w:lang w:val="es-ES"/>
        </w:rPr>
        <w:t xml:space="preserve"> </w:t>
      </w:r>
    </w:p>
    <w:p w14:paraId="1AD746E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FC77224"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9BDEEE7" w14:textId="56C7B32C" w:rsidR="004F3A02" w:rsidRPr="004909B0" w:rsidRDefault="004F3A02" w:rsidP="004909B0">
      <w:pPr>
        <w:pStyle w:val="Prrafodelista"/>
        <w:numPr>
          <w:ilvl w:val="0"/>
          <w:numId w:val="22"/>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lastRenderedPageBreak/>
        <w:t>Proveer lo necesario para garantizar a toda persona el derecho de acceso a la información pública, a través de procedimientos sencillos, expeditos, oportunos y gratuitos;</w:t>
      </w:r>
    </w:p>
    <w:p w14:paraId="2682DF8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05C5D5B9" w14:textId="158FC8C5" w:rsidR="004F3A02" w:rsidRPr="004909B0" w:rsidRDefault="004F3A02" w:rsidP="004909B0">
      <w:pPr>
        <w:pStyle w:val="Prrafodelista"/>
        <w:numPr>
          <w:ilvl w:val="0"/>
          <w:numId w:val="22"/>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Transparentar la gestión pública, mediante la difusión de la información generada por los Sujetos Obligados, y</w:t>
      </w:r>
    </w:p>
    <w:p w14:paraId="11A4DC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CBDE9DC" w14:textId="0A79D676" w:rsidR="004F3A02" w:rsidRPr="004909B0" w:rsidRDefault="004F3A02" w:rsidP="004909B0">
      <w:pPr>
        <w:pStyle w:val="Prrafodelista"/>
        <w:numPr>
          <w:ilvl w:val="0"/>
          <w:numId w:val="22"/>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1CC19FF9"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B22E17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43022B8"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15B09ED3"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3C9BE0C"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D8CB17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Para lograr lo anterior, los Sujetos Obligados deben seguir el procedimiento para la atención a las solicitudes de acceso a la información, establecido en los artículos 151, 159, 160, 162, 163, </w:t>
      </w:r>
      <w:r w:rsidRPr="004F3A02">
        <w:rPr>
          <w:rFonts w:ascii="Palatino Linotype" w:hAnsi="Palatino Linotype" w:cs="Tahoma"/>
          <w:bCs/>
          <w:iCs/>
          <w:sz w:val="22"/>
          <w:szCs w:val="22"/>
          <w:lang w:val="es-ES"/>
        </w:rPr>
        <w:lastRenderedPageBreak/>
        <w:t>164, 165 y 166, de la Ley de Transparencia y Acceso a la Información Pública del Estado de México y Municipios, el cual es el siguiente:</w:t>
      </w:r>
    </w:p>
    <w:p w14:paraId="79802925"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44B75C43" w14:textId="3F00D2E3"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5B5ED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1532D09" w14:textId="2C953EC7"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FF1243D" w14:textId="36D56050"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1563140" w14:textId="79F0E9BA"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4909B0">
        <w:rPr>
          <w:rFonts w:ascii="Palatino Linotype" w:hAnsi="Palatino Linotype" w:cs="Tahoma"/>
          <w:bCs/>
          <w:iCs/>
          <w:szCs w:val="22"/>
          <w:lang w:val="es-ES"/>
        </w:rPr>
        <w:lastRenderedPageBreak/>
        <w:t>expresiones documentales que se encuentren en sus archivos o que estén constreñidos a elaborar;</w:t>
      </w:r>
    </w:p>
    <w:p w14:paraId="12AC5B04"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792C582E" w14:textId="74DEEFD9"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6C58C235" w14:textId="0CE3B321" w:rsidR="004F3A02" w:rsidRPr="004909B0" w:rsidRDefault="004F3A02" w:rsidP="004909B0">
      <w:pPr>
        <w:pStyle w:val="Prrafodelista"/>
        <w:numPr>
          <w:ilvl w:val="0"/>
          <w:numId w:val="23"/>
        </w:numPr>
        <w:spacing w:line="360" w:lineRule="auto"/>
        <w:jc w:val="both"/>
        <w:rPr>
          <w:rFonts w:ascii="Palatino Linotype" w:hAnsi="Palatino Linotype" w:cs="Tahoma"/>
          <w:bCs/>
          <w:iCs/>
          <w:szCs w:val="22"/>
          <w:lang w:val="es-ES"/>
        </w:rPr>
      </w:pPr>
      <w:r w:rsidRPr="004909B0">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FDE0DB3" w14:textId="41F8716E"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Una vez establecido lo anterior, es de indicar que el agravio del Particular consistió en que, a la fecha de interposi</w:t>
      </w:r>
      <w:r w:rsidR="006F4F6A">
        <w:rPr>
          <w:rFonts w:ascii="Palatino Linotype" w:hAnsi="Palatino Linotype" w:cs="Tahoma"/>
          <w:bCs/>
          <w:iCs/>
          <w:sz w:val="22"/>
          <w:szCs w:val="22"/>
          <w:lang w:val="es-ES"/>
        </w:rPr>
        <w:t>ción del Recurso de Revisión, el</w:t>
      </w:r>
      <w:r w:rsidR="00851C57">
        <w:rPr>
          <w:rFonts w:ascii="Palatino Linotype" w:hAnsi="Palatino Linotype" w:cs="Tahoma"/>
          <w:bCs/>
          <w:iCs/>
          <w:sz w:val="22"/>
          <w:szCs w:val="22"/>
          <w:lang w:val="es-ES"/>
        </w:rPr>
        <w:t xml:space="preserve"> </w:t>
      </w:r>
      <w:r w:rsidR="00BF18CC">
        <w:rPr>
          <w:rFonts w:ascii="Palatino Linotype" w:eastAsia="Calibri" w:hAnsi="Palatino Linotype" w:cs="Tahoma"/>
          <w:sz w:val="22"/>
          <w:szCs w:val="22"/>
          <w:lang w:eastAsia="en-US"/>
        </w:rPr>
        <w:t>Ayuntamiento de Chiconcuac</w:t>
      </w:r>
      <w:r w:rsidR="009C7247">
        <w:rPr>
          <w:rFonts w:ascii="Palatino Linotype" w:hAnsi="Palatino Linotype" w:cs="Tahoma"/>
          <w:bCs/>
          <w:iCs/>
          <w:sz w:val="22"/>
          <w:szCs w:val="22"/>
          <w:lang w:val="es-ES"/>
        </w:rPr>
        <w:t xml:space="preserve">, no había </w:t>
      </w:r>
      <w:r w:rsidRPr="004F3A02">
        <w:rPr>
          <w:rFonts w:ascii="Palatino Linotype" w:hAnsi="Palatino Linotype" w:cs="Tahoma"/>
          <w:bCs/>
          <w:iCs/>
          <w:sz w:val="22"/>
          <w:szCs w:val="22"/>
          <w:lang w:val="es-ES"/>
        </w:rPr>
        <w:t xml:space="preserve">registrado respuesta al requerimiento de acceso a la información, el cual se </w:t>
      </w:r>
      <w:r w:rsidRPr="00F7233D">
        <w:rPr>
          <w:rFonts w:ascii="Palatino Linotype" w:hAnsi="Palatino Linotype" w:cs="Tahoma"/>
          <w:bCs/>
          <w:iCs/>
          <w:sz w:val="22"/>
          <w:szCs w:val="22"/>
          <w:lang w:val="es-ES"/>
        </w:rPr>
        <w:t xml:space="preserve">presentó, el </w:t>
      </w:r>
      <w:r w:rsidR="00A33C18">
        <w:rPr>
          <w:rFonts w:ascii="Palatino Linotype" w:hAnsi="Palatino Linotype" w:cs="Tahoma"/>
          <w:bCs/>
          <w:iCs/>
          <w:sz w:val="22"/>
          <w:szCs w:val="22"/>
          <w:lang w:val="es-ES"/>
        </w:rPr>
        <w:t>cuatro de marzo</w:t>
      </w:r>
      <w:r w:rsidR="006E081F">
        <w:rPr>
          <w:rFonts w:ascii="Palatino Linotype" w:hAnsi="Palatino Linotype" w:cs="Tahoma"/>
          <w:bCs/>
          <w:iCs/>
          <w:sz w:val="22"/>
          <w:szCs w:val="22"/>
          <w:lang w:val="es-ES"/>
        </w:rPr>
        <w:t xml:space="preserve"> de dos mil veinticinco.</w:t>
      </w:r>
    </w:p>
    <w:p w14:paraId="6D7B042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5C31F4" w14:textId="3BDF345A"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0D0B09">
        <w:rPr>
          <w:rFonts w:ascii="Palatino Linotype" w:hAnsi="Palatino Linotype" w:cs="Tahoma"/>
          <w:b/>
          <w:bCs/>
          <w:iCs/>
          <w:sz w:val="22"/>
          <w:szCs w:val="22"/>
          <w:lang w:val="es-ES"/>
        </w:rPr>
        <w:t xml:space="preserve">comenzó a correr el </w:t>
      </w:r>
      <w:r w:rsidR="004909B0">
        <w:rPr>
          <w:rFonts w:ascii="Palatino Linotype" w:hAnsi="Palatino Linotype" w:cs="Tahoma"/>
          <w:b/>
          <w:bCs/>
          <w:iCs/>
          <w:sz w:val="22"/>
          <w:szCs w:val="22"/>
          <w:lang w:val="es-ES"/>
        </w:rPr>
        <w:t>cinco</w:t>
      </w:r>
      <w:r w:rsidR="0099223E">
        <w:rPr>
          <w:rFonts w:ascii="Palatino Linotype" w:hAnsi="Palatino Linotype" w:cs="Tahoma"/>
          <w:b/>
          <w:bCs/>
          <w:iCs/>
          <w:sz w:val="22"/>
          <w:szCs w:val="22"/>
          <w:lang w:val="es-ES"/>
        </w:rPr>
        <w:t xml:space="preserve"> </w:t>
      </w:r>
      <w:r w:rsidRPr="000D0B09">
        <w:rPr>
          <w:rFonts w:ascii="Palatino Linotype" w:hAnsi="Palatino Linotype" w:cs="Tahoma"/>
          <w:b/>
          <w:bCs/>
          <w:iCs/>
          <w:sz w:val="22"/>
          <w:szCs w:val="22"/>
          <w:lang w:val="es-ES"/>
        </w:rPr>
        <w:t xml:space="preserve">y feneció el </w:t>
      </w:r>
      <w:r w:rsidR="004909B0">
        <w:rPr>
          <w:rFonts w:ascii="Palatino Linotype" w:hAnsi="Palatino Linotype" w:cs="Tahoma"/>
          <w:b/>
          <w:bCs/>
          <w:iCs/>
          <w:sz w:val="22"/>
          <w:szCs w:val="22"/>
          <w:lang w:val="es-ES"/>
        </w:rPr>
        <w:t>veinti</w:t>
      </w:r>
      <w:r w:rsidR="00FC4900">
        <w:rPr>
          <w:rFonts w:ascii="Palatino Linotype" w:hAnsi="Palatino Linotype" w:cs="Tahoma"/>
          <w:b/>
          <w:bCs/>
          <w:iCs/>
          <w:sz w:val="22"/>
          <w:szCs w:val="22"/>
          <w:lang w:val="es-ES"/>
        </w:rPr>
        <w:t>séis</w:t>
      </w:r>
      <w:r w:rsidR="00A33C18">
        <w:rPr>
          <w:rFonts w:ascii="Palatino Linotype" w:hAnsi="Palatino Linotype" w:cs="Tahoma"/>
          <w:b/>
          <w:bCs/>
          <w:iCs/>
          <w:sz w:val="22"/>
          <w:szCs w:val="22"/>
          <w:lang w:val="es-ES"/>
        </w:rPr>
        <w:t>, ambos</w:t>
      </w:r>
      <w:r w:rsidR="0057620D">
        <w:rPr>
          <w:rFonts w:ascii="Palatino Linotype" w:hAnsi="Palatino Linotype" w:cs="Tahoma"/>
          <w:b/>
          <w:bCs/>
          <w:iCs/>
          <w:sz w:val="22"/>
          <w:szCs w:val="22"/>
          <w:lang w:val="es-ES"/>
        </w:rPr>
        <w:t xml:space="preserve"> de </w:t>
      </w:r>
      <w:r w:rsidR="00663A13">
        <w:rPr>
          <w:rFonts w:ascii="Palatino Linotype" w:hAnsi="Palatino Linotype" w:cs="Tahoma"/>
          <w:b/>
          <w:bCs/>
          <w:iCs/>
          <w:sz w:val="22"/>
          <w:szCs w:val="22"/>
          <w:lang w:val="es-ES"/>
        </w:rPr>
        <w:t>marzo</w:t>
      </w:r>
      <w:r w:rsidR="0057620D">
        <w:rPr>
          <w:rFonts w:ascii="Palatino Linotype" w:hAnsi="Palatino Linotype" w:cs="Tahoma"/>
          <w:b/>
          <w:bCs/>
          <w:iCs/>
          <w:sz w:val="22"/>
          <w:szCs w:val="22"/>
          <w:lang w:val="es-ES"/>
        </w:rPr>
        <w:t xml:space="preserve"> de dos mil veinticinco</w:t>
      </w:r>
      <w:r w:rsidRPr="004F3A02">
        <w:rPr>
          <w:rFonts w:ascii="Palatino Linotype" w:hAnsi="Palatino Linotype" w:cs="Tahoma"/>
          <w:bCs/>
          <w:iCs/>
          <w:sz w:val="22"/>
          <w:szCs w:val="22"/>
          <w:lang w:val="es-ES"/>
        </w:rPr>
        <w:t xml:space="preserve">; lo </w:t>
      </w:r>
      <w:r w:rsidR="00F7233D">
        <w:rPr>
          <w:rFonts w:ascii="Palatino Linotype" w:hAnsi="Palatino Linotype" w:cs="Tahoma"/>
          <w:bCs/>
          <w:iCs/>
          <w:sz w:val="22"/>
          <w:szCs w:val="22"/>
          <w:lang w:val="es-ES"/>
        </w:rPr>
        <w:t xml:space="preserve">anterior, sin contar los </w:t>
      </w:r>
      <w:r w:rsidR="006F4F6A">
        <w:rPr>
          <w:rFonts w:ascii="Palatino Linotype" w:hAnsi="Palatino Linotype" w:cs="Tahoma"/>
          <w:bCs/>
          <w:iCs/>
          <w:sz w:val="22"/>
          <w:szCs w:val="22"/>
          <w:lang w:val="es-ES"/>
        </w:rPr>
        <w:t>días,</w:t>
      </w:r>
      <w:r w:rsidR="00663A13">
        <w:rPr>
          <w:rFonts w:ascii="Palatino Linotype" w:hAnsi="Palatino Linotype" w:cs="Tahoma"/>
          <w:bCs/>
          <w:iCs/>
          <w:sz w:val="22"/>
          <w:szCs w:val="22"/>
          <w:lang w:val="es-ES"/>
        </w:rPr>
        <w:t xml:space="preserve"> </w:t>
      </w:r>
      <w:r w:rsidR="003B595A">
        <w:rPr>
          <w:rFonts w:ascii="Palatino Linotype" w:hAnsi="Palatino Linotype" w:cs="Tahoma"/>
          <w:bCs/>
          <w:iCs/>
          <w:sz w:val="22"/>
          <w:szCs w:val="22"/>
          <w:lang w:val="es-ES"/>
        </w:rPr>
        <w:t>ocho, nueve, quince, dieciséis, veintidós y veintitrés</w:t>
      </w:r>
      <w:r w:rsidR="00663A13">
        <w:rPr>
          <w:rFonts w:ascii="Palatino Linotype" w:hAnsi="Palatino Linotype" w:cs="Tahoma"/>
          <w:bCs/>
          <w:iCs/>
          <w:sz w:val="22"/>
          <w:szCs w:val="22"/>
          <w:lang w:val="es-ES"/>
        </w:rPr>
        <w:t xml:space="preserve"> </w:t>
      </w:r>
      <w:r w:rsidR="000D0B09">
        <w:rPr>
          <w:rFonts w:ascii="Palatino Linotype" w:hAnsi="Palatino Linotype" w:cs="Tahoma"/>
          <w:bCs/>
          <w:iCs/>
          <w:sz w:val="22"/>
          <w:szCs w:val="22"/>
          <w:lang w:val="es-ES"/>
        </w:rPr>
        <w:t xml:space="preserve">de </w:t>
      </w:r>
      <w:r w:rsidR="00356E1F">
        <w:rPr>
          <w:rFonts w:ascii="Palatino Linotype" w:hAnsi="Palatino Linotype" w:cs="Tahoma"/>
          <w:bCs/>
          <w:iCs/>
          <w:sz w:val="22"/>
          <w:szCs w:val="22"/>
          <w:lang w:val="es-ES"/>
        </w:rPr>
        <w:t>marzo</w:t>
      </w:r>
      <w:r w:rsidR="009C7247">
        <w:rPr>
          <w:rFonts w:ascii="Palatino Linotype" w:hAnsi="Palatino Linotype" w:cs="Tahoma"/>
          <w:bCs/>
          <w:iCs/>
          <w:sz w:val="22"/>
          <w:szCs w:val="22"/>
          <w:lang w:val="es-ES"/>
        </w:rPr>
        <w:t xml:space="preserve">, </w:t>
      </w:r>
      <w:r w:rsidR="00F7233D">
        <w:rPr>
          <w:rFonts w:ascii="Palatino Linotype" w:hAnsi="Palatino Linotype" w:cs="Tahoma"/>
          <w:bCs/>
          <w:iCs/>
          <w:sz w:val="22"/>
          <w:szCs w:val="22"/>
          <w:lang w:val="es-ES"/>
        </w:rPr>
        <w:t xml:space="preserve">del </w:t>
      </w:r>
      <w:r w:rsidRPr="004F3A02">
        <w:rPr>
          <w:rFonts w:ascii="Palatino Linotype" w:hAnsi="Palatino Linotype" w:cs="Tahoma"/>
          <w:bCs/>
          <w:iCs/>
          <w:sz w:val="22"/>
          <w:szCs w:val="22"/>
          <w:lang w:val="es-ES"/>
        </w:rPr>
        <w:t>año</w:t>
      </w:r>
      <w:r w:rsidR="00F7233D">
        <w:rPr>
          <w:rFonts w:ascii="Palatino Linotype" w:hAnsi="Palatino Linotype" w:cs="Tahoma"/>
          <w:bCs/>
          <w:iCs/>
          <w:sz w:val="22"/>
          <w:szCs w:val="22"/>
          <w:lang w:val="es-ES"/>
        </w:rPr>
        <w:t xml:space="preserve"> en curso, </w:t>
      </w:r>
      <w:r w:rsidRPr="004F3A02">
        <w:rPr>
          <w:rFonts w:ascii="Palatino Linotype" w:hAnsi="Palatino Linotype" w:cs="Tahoma"/>
          <w:bCs/>
          <w:iCs/>
          <w:sz w:val="22"/>
          <w:szCs w:val="22"/>
          <w:lang w:val="es-ES"/>
        </w:rPr>
        <w:t xml:space="preserve"> de conformidad con los artículos 3°, fracción X, y el Calendario Oficial en Materia de Transparencia, Acceso a la Información Pública y </w:t>
      </w:r>
      <w:r w:rsidRPr="004F3A02">
        <w:rPr>
          <w:rFonts w:ascii="Palatino Linotype" w:hAnsi="Palatino Linotype" w:cs="Tahoma"/>
          <w:bCs/>
          <w:iCs/>
          <w:sz w:val="22"/>
          <w:szCs w:val="22"/>
          <w:lang w:val="es-ES"/>
        </w:rPr>
        <w:lastRenderedPageBreak/>
        <w:t>Protección de Datos Personales del Estado de México y Municipios, así como de laborales de este Instituto, para el año dos mil veinticuatro y enero dos mil veinticinco.</w:t>
      </w:r>
    </w:p>
    <w:p w14:paraId="22F51E02" w14:textId="6E818885" w:rsidR="004F3A02" w:rsidRPr="004F3A02" w:rsidRDefault="004F3A02" w:rsidP="004F3A02">
      <w:pPr>
        <w:spacing w:line="360" w:lineRule="auto"/>
        <w:jc w:val="both"/>
        <w:rPr>
          <w:rFonts w:ascii="Palatino Linotype" w:hAnsi="Palatino Linotype" w:cs="Tahoma"/>
          <w:b/>
          <w:bCs/>
          <w:iCs/>
          <w:sz w:val="22"/>
          <w:szCs w:val="22"/>
          <w:lang w:val="es-ES"/>
        </w:rPr>
      </w:pPr>
    </w:p>
    <w:p w14:paraId="308CE754" w14:textId="7A14567E"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0265A670" w14:textId="5A712278" w:rsidR="006E081F" w:rsidRDefault="003B595A" w:rsidP="00DC2940">
      <w:pPr>
        <w:spacing w:line="360" w:lineRule="auto"/>
        <w:jc w:val="center"/>
        <w:rPr>
          <w:rFonts w:ascii="Palatino Linotype" w:hAnsi="Palatino Linotype" w:cs="Tahoma"/>
          <w:bCs/>
          <w:iCs/>
          <w:noProof/>
          <w:sz w:val="22"/>
          <w:szCs w:val="22"/>
          <w:lang w:eastAsia="es-MX"/>
        </w:rPr>
      </w:pPr>
      <w:r w:rsidRPr="003B595A">
        <w:rPr>
          <w:rFonts w:ascii="Palatino Linotype" w:hAnsi="Palatino Linotype" w:cs="Tahoma"/>
          <w:bCs/>
          <w:iCs/>
          <w:noProof/>
          <w:sz w:val="22"/>
          <w:szCs w:val="22"/>
          <w:lang w:eastAsia="es-MX"/>
        </w:rPr>
        <w:drawing>
          <wp:anchor distT="0" distB="0" distL="114300" distR="114300" simplePos="0" relativeHeight="251658240" behindDoc="0" locked="0" layoutInCell="1" allowOverlap="1" wp14:anchorId="7F1AEEF3" wp14:editId="41444B88">
            <wp:simplePos x="0" y="0"/>
            <wp:positionH relativeFrom="margin">
              <wp:align>center</wp:align>
            </wp:positionH>
            <wp:positionV relativeFrom="paragraph">
              <wp:posOffset>233680</wp:posOffset>
            </wp:positionV>
            <wp:extent cx="3257550" cy="12382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7550" cy="1238250"/>
                    </a:xfrm>
                    <a:prstGeom prst="rect">
                      <a:avLst/>
                    </a:prstGeom>
                  </pic:spPr>
                </pic:pic>
              </a:graphicData>
            </a:graphic>
          </wp:anchor>
        </w:drawing>
      </w:r>
    </w:p>
    <w:p w14:paraId="0BB860FD" w14:textId="2FA17592" w:rsidR="008C483E" w:rsidRDefault="00663A13" w:rsidP="00DC2940">
      <w:pPr>
        <w:spacing w:line="360" w:lineRule="auto"/>
        <w:jc w:val="center"/>
        <w:rPr>
          <w:rFonts w:ascii="Palatino Linotype" w:hAnsi="Palatino Linotype" w:cs="Tahoma"/>
          <w:bCs/>
          <w:iCs/>
          <w:sz w:val="22"/>
          <w:szCs w:val="22"/>
          <w:lang w:val="es-ES"/>
        </w:rPr>
      </w:pPr>
      <w:r w:rsidRPr="00663A13">
        <w:rPr>
          <w:rFonts w:ascii="Palatino Linotype" w:hAnsi="Palatino Linotype" w:cs="Tahoma"/>
          <w:bCs/>
          <w:iCs/>
          <w:noProof/>
          <w:sz w:val="22"/>
          <w:szCs w:val="22"/>
          <w:lang w:eastAsia="es-MX"/>
        </w:rPr>
        <w:t xml:space="preserve"> </w:t>
      </w:r>
      <w:r w:rsidR="00356E1F" w:rsidRPr="00356E1F">
        <w:rPr>
          <w:rFonts w:ascii="Palatino Linotype" w:hAnsi="Palatino Linotype" w:cs="Tahoma"/>
          <w:bCs/>
          <w:iCs/>
          <w:noProof/>
          <w:sz w:val="22"/>
          <w:szCs w:val="22"/>
          <w:lang w:eastAsia="es-MX"/>
        </w:rPr>
        <w:t xml:space="preserve"> </w:t>
      </w:r>
    </w:p>
    <w:p w14:paraId="17E7C9B0" w14:textId="15A0CB6A"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Así, se colige que, tal como lo precisó el Particular, el </w:t>
      </w:r>
      <w:r w:rsidR="00BF18CC">
        <w:rPr>
          <w:rFonts w:ascii="Palatino Linotype" w:hAnsi="Palatino Linotype" w:cs="Tahoma"/>
          <w:b/>
          <w:bCs/>
          <w:iCs/>
          <w:sz w:val="22"/>
          <w:szCs w:val="22"/>
          <w:lang w:val="es-ES"/>
        </w:rPr>
        <w:t>Ayuntamiento de Chiconcuac</w:t>
      </w:r>
      <w:r w:rsidRPr="004F3A02">
        <w:rPr>
          <w:rFonts w:ascii="Palatino Linotype" w:hAnsi="Palatino Linotype" w:cs="Tahoma"/>
          <w:bCs/>
          <w:iCs/>
          <w:sz w:val="22"/>
          <w:szCs w:val="22"/>
          <w:lang w:val="es-ES"/>
        </w:rPr>
        <w:t>, no emitió respuesta para dar contestación a la solicitud de información, dentro de los plazos establecidos en el artículo 163, de la Ley de la materia, pues tenía hasta el</w:t>
      </w:r>
      <w:r w:rsidR="006E081F">
        <w:rPr>
          <w:rFonts w:ascii="Palatino Linotype" w:hAnsi="Palatino Linotype" w:cs="Tahoma"/>
          <w:bCs/>
          <w:iCs/>
          <w:sz w:val="22"/>
          <w:szCs w:val="22"/>
          <w:lang w:val="es-ES"/>
        </w:rPr>
        <w:t xml:space="preserve"> </w:t>
      </w:r>
      <w:r w:rsidR="003B595A">
        <w:rPr>
          <w:rFonts w:ascii="Palatino Linotype" w:hAnsi="Palatino Linotype" w:cs="Tahoma"/>
          <w:bCs/>
          <w:iCs/>
          <w:sz w:val="22"/>
          <w:szCs w:val="22"/>
          <w:lang w:val="es-ES"/>
        </w:rPr>
        <w:t>veintiséis</w:t>
      </w:r>
      <w:r w:rsidR="006E081F">
        <w:rPr>
          <w:rFonts w:ascii="Palatino Linotype" w:hAnsi="Palatino Linotype" w:cs="Tahoma"/>
          <w:bCs/>
          <w:iCs/>
          <w:sz w:val="22"/>
          <w:szCs w:val="22"/>
          <w:lang w:val="es-ES"/>
        </w:rPr>
        <w:t xml:space="preserve"> de </w:t>
      </w:r>
      <w:r w:rsidR="00356E1F">
        <w:rPr>
          <w:rFonts w:ascii="Palatino Linotype" w:hAnsi="Palatino Linotype" w:cs="Tahoma"/>
          <w:bCs/>
          <w:iCs/>
          <w:sz w:val="22"/>
          <w:szCs w:val="22"/>
          <w:lang w:val="es-ES"/>
        </w:rPr>
        <w:t>marzo</w:t>
      </w:r>
      <w:r w:rsidR="006E081F">
        <w:rPr>
          <w:rFonts w:ascii="Palatino Linotype" w:hAnsi="Palatino Linotype" w:cs="Tahoma"/>
          <w:bCs/>
          <w:iCs/>
          <w:sz w:val="22"/>
          <w:szCs w:val="22"/>
          <w:lang w:val="es-ES"/>
        </w:rPr>
        <w:t xml:space="preserve"> de dos mil veinticinco</w:t>
      </w:r>
      <w:r w:rsidRPr="004F3A02">
        <w:rPr>
          <w:rFonts w:ascii="Palatino Linotype" w:hAnsi="Palatino Linotype" w:cs="Tahoma"/>
          <w:bCs/>
          <w:iCs/>
          <w:sz w:val="22"/>
          <w:szCs w:val="22"/>
          <w:lang w:val="es-ES"/>
        </w:rPr>
        <w:t>, para realizar dicha situación, inclusive a la presente fecha, dicho ente no</w:t>
      </w:r>
      <w:r w:rsidR="00356E1F">
        <w:rPr>
          <w:rFonts w:ascii="Palatino Linotype" w:hAnsi="Palatino Linotype" w:cs="Tahoma"/>
          <w:bCs/>
          <w:iCs/>
          <w:sz w:val="22"/>
          <w:szCs w:val="22"/>
          <w:lang w:val="es-ES"/>
        </w:rPr>
        <w:t xml:space="preserve"> </w:t>
      </w:r>
      <w:r w:rsidRPr="004F3A02">
        <w:rPr>
          <w:rFonts w:ascii="Palatino Linotype" w:hAnsi="Palatino Linotype" w:cs="Tahoma"/>
          <w:bCs/>
          <w:iCs/>
          <w:sz w:val="22"/>
          <w:szCs w:val="22"/>
          <w:lang w:val="es-ES"/>
        </w:rPr>
        <w:t xml:space="preserve">ha emitido contestación alguna; por lo que, resulta evidente que el agravio hecho valer por la persona Recurrente resulta </w:t>
      </w:r>
      <w:r w:rsidRPr="004D6B98">
        <w:rPr>
          <w:rFonts w:ascii="Palatino Linotype" w:hAnsi="Palatino Linotype" w:cs="Tahoma"/>
          <w:b/>
          <w:bCs/>
          <w:iCs/>
          <w:sz w:val="22"/>
          <w:szCs w:val="22"/>
          <w:lang w:val="es-ES"/>
        </w:rPr>
        <w:t>FUNDADO.</w:t>
      </w:r>
    </w:p>
    <w:p w14:paraId="32312EBE"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DB05A5" w14:textId="77777777" w:rsid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base en lo expuesto, es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p>
    <w:p w14:paraId="1D765CA1" w14:textId="77777777" w:rsidR="008D41B9" w:rsidRDefault="008D41B9" w:rsidP="004F3A02">
      <w:pPr>
        <w:spacing w:line="360" w:lineRule="auto"/>
        <w:jc w:val="both"/>
        <w:rPr>
          <w:rFonts w:ascii="Palatino Linotype" w:hAnsi="Palatino Linotype" w:cs="Tahoma"/>
          <w:bCs/>
          <w:iCs/>
          <w:sz w:val="22"/>
          <w:szCs w:val="22"/>
          <w:lang w:val="es-ES"/>
        </w:rPr>
      </w:pPr>
    </w:p>
    <w:p w14:paraId="7750A298" w14:textId="37C7C7AD" w:rsidR="00FC4900" w:rsidRPr="00FC4900" w:rsidRDefault="00FC4900" w:rsidP="00F03D7A">
      <w:pPr>
        <w:spacing w:line="360" w:lineRule="auto"/>
        <w:jc w:val="both"/>
        <w:rPr>
          <w:rFonts w:ascii="Palatino Linotype" w:hAnsi="Palatino Linotype" w:cs="Tahoma"/>
          <w:bCs/>
          <w:iCs/>
          <w:sz w:val="22"/>
          <w:szCs w:val="22"/>
          <w:lang w:val="es-ES"/>
        </w:rPr>
      </w:pPr>
      <w:r w:rsidRPr="00FC4900">
        <w:rPr>
          <w:rFonts w:ascii="Palatino Linotype" w:hAnsi="Palatino Linotype" w:cs="Tahoma"/>
          <w:bCs/>
          <w:iCs/>
          <w:sz w:val="22"/>
          <w:szCs w:val="22"/>
          <w:lang w:val="es-ES"/>
        </w:rPr>
        <w:t xml:space="preserve">Al respecto, López Olvera, Miguel Alejandro </w:t>
      </w:r>
      <w:proofErr w:type="spellStart"/>
      <w:r w:rsidRPr="00FC4900">
        <w:rPr>
          <w:rFonts w:ascii="Palatino Linotype" w:hAnsi="Palatino Linotype" w:cs="Tahoma"/>
          <w:bCs/>
          <w:iCs/>
          <w:sz w:val="22"/>
          <w:szCs w:val="22"/>
          <w:lang w:val="es-ES"/>
        </w:rPr>
        <w:t>Cancino</w:t>
      </w:r>
      <w:proofErr w:type="spellEnd"/>
      <w:r w:rsidRPr="00FC4900">
        <w:rPr>
          <w:rFonts w:ascii="Palatino Linotype" w:hAnsi="Palatino Linotype" w:cs="Tahoma"/>
          <w:bCs/>
          <w:iCs/>
          <w:sz w:val="22"/>
          <w:szCs w:val="22"/>
          <w:lang w:val="es-ES"/>
        </w:rPr>
        <w:t xml:space="preserve"> Gómez, Rodolfo. (2020). “La Contratación Pública y el Sistema Nacional Anticorrupción”. (p. 4) la contratación pública, es el procedimiento de carácter administrativo, por medio del cual, un ente público selecciona y </w:t>
      </w:r>
      <w:r w:rsidRPr="00FC4900">
        <w:rPr>
          <w:rFonts w:ascii="Palatino Linotype" w:hAnsi="Palatino Linotype" w:cs="Tahoma"/>
          <w:bCs/>
          <w:iCs/>
          <w:sz w:val="22"/>
          <w:szCs w:val="22"/>
          <w:lang w:val="es-ES"/>
        </w:rPr>
        <w:lastRenderedPageBreak/>
        <w:t>posteriormente, celebra un acuerdo de voluntades, con una persona física o jurídica colectiva, para que ésta, preste algún servicio público o lleve a cabo la ejecución de una obra pública, con recursos públicos del Estado y en beneficio de la colectividad.</w:t>
      </w:r>
    </w:p>
    <w:p w14:paraId="59EE8539" w14:textId="77777777" w:rsidR="00FC4900" w:rsidRDefault="00FC4900" w:rsidP="00F03D7A">
      <w:pPr>
        <w:spacing w:line="360" w:lineRule="auto"/>
        <w:jc w:val="both"/>
        <w:rPr>
          <w:rFonts w:ascii="Palatino Linotype" w:hAnsi="Palatino Linotype" w:cs="Tahoma"/>
          <w:bCs/>
          <w:iCs/>
          <w:sz w:val="22"/>
          <w:szCs w:val="22"/>
          <w:highlight w:val="yellow"/>
          <w:lang w:val="es-ES"/>
        </w:rPr>
      </w:pPr>
    </w:p>
    <w:p w14:paraId="2E79BCBE" w14:textId="29722FAE" w:rsidR="00FC4900" w:rsidRPr="00FC4900" w:rsidRDefault="00FC4900" w:rsidP="00F03D7A">
      <w:pPr>
        <w:spacing w:line="360" w:lineRule="auto"/>
        <w:jc w:val="both"/>
        <w:rPr>
          <w:rFonts w:ascii="Palatino Linotype" w:hAnsi="Palatino Linotype" w:cs="Tahoma"/>
          <w:bCs/>
          <w:iCs/>
          <w:sz w:val="22"/>
          <w:szCs w:val="22"/>
          <w:lang w:val="es-ES"/>
        </w:rPr>
      </w:pPr>
      <w:r w:rsidRPr="00FC4900">
        <w:rPr>
          <w:rFonts w:ascii="Palatino Linotype" w:hAnsi="Palatino Linotype" w:cs="Tahoma"/>
          <w:bCs/>
          <w:iCs/>
          <w:sz w:val="22"/>
          <w:szCs w:val="22"/>
          <w:lang w:val="es-ES"/>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w:t>
      </w:r>
      <w:r w:rsidRPr="00FC4900">
        <w:rPr>
          <w:rFonts w:ascii="Palatino Linotype" w:hAnsi="Palatino Linotype" w:cs="Tahoma"/>
          <w:b/>
          <w:bCs/>
          <w:iCs/>
          <w:sz w:val="22"/>
          <w:szCs w:val="22"/>
          <w:lang w:val="es-ES"/>
        </w:rPr>
        <w:t>contratos celebrado</w:t>
      </w:r>
      <w:r w:rsidR="006F5BA1">
        <w:rPr>
          <w:rFonts w:ascii="Palatino Linotype" w:hAnsi="Palatino Linotype" w:cs="Tahoma"/>
          <w:b/>
          <w:bCs/>
          <w:iCs/>
          <w:sz w:val="22"/>
          <w:szCs w:val="22"/>
          <w:lang w:val="es-ES"/>
        </w:rPr>
        <w:t>, con el nombre de las partes.</w:t>
      </w:r>
    </w:p>
    <w:p w14:paraId="0F4A811F" w14:textId="77777777" w:rsidR="00FC4900" w:rsidRDefault="00FC4900" w:rsidP="00F03D7A">
      <w:pPr>
        <w:spacing w:line="360" w:lineRule="auto"/>
        <w:jc w:val="both"/>
        <w:rPr>
          <w:rFonts w:ascii="Palatino Linotype" w:hAnsi="Palatino Linotype" w:cs="Tahoma"/>
          <w:bCs/>
          <w:iCs/>
          <w:sz w:val="22"/>
          <w:szCs w:val="22"/>
          <w:highlight w:val="yellow"/>
          <w:lang w:val="es-ES"/>
        </w:rPr>
      </w:pPr>
    </w:p>
    <w:p w14:paraId="3848294D" w14:textId="1952B6B4" w:rsidR="00FC4900" w:rsidRDefault="00FC4900" w:rsidP="00F03D7A">
      <w:pPr>
        <w:spacing w:line="360" w:lineRule="auto"/>
        <w:jc w:val="both"/>
        <w:rPr>
          <w:rFonts w:ascii="Palatino Linotype" w:hAnsi="Palatino Linotype" w:cs="Tahoma"/>
          <w:bCs/>
          <w:iCs/>
          <w:sz w:val="22"/>
          <w:szCs w:val="22"/>
          <w:lang w:val="es-ES"/>
        </w:rPr>
      </w:pPr>
      <w:r w:rsidRPr="00FC4900">
        <w:rPr>
          <w:rFonts w:ascii="Palatino Linotype" w:hAnsi="Palatino Linotype" w:cs="Tahoma"/>
          <w:bCs/>
          <w:iCs/>
          <w:sz w:val="22"/>
          <w:szCs w:val="22"/>
          <w:lang w:val="es-ES"/>
        </w:rPr>
        <w:t>En esa consecución de ideas, es importante señalar que de conformidad con lo establecido en la Ley Orgánica Municipal del Estado de México, dentro de sus artículos 31 y 87, reconoce que los Ayuntamientos tendrán entre sus atribuciones el convenir, contratar o concesionar la ejecución de obras y la prestación de servicios públicos, con el Estado, con otros municipios de la entidad o con particulares, de conformidad con lo establecido en la Ley de la de Contratación Pública del Estado de México y Municipios, el Código Administrativo del Estado de México y en el caso concreto conforme a lo establecido en el Código Reglamentario Municipal.</w:t>
      </w:r>
    </w:p>
    <w:p w14:paraId="6E7A14BB" w14:textId="77777777" w:rsidR="00FC4900" w:rsidRPr="00FC4900" w:rsidRDefault="00FC4900" w:rsidP="00F03D7A">
      <w:pPr>
        <w:spacing w:line="360" w:lineRule="auto"/>
        <w:jc w:val="both"/>
        <w:rPr>
          <w:rFonts w:ascii="Palatino Linotype" w:hAnsi="Palatino Linotype" w:cs="Tahoma"/>
          <w:bCs/>
          <w:iCs/>
          <w:sz w:val="22"/>
          <w:szCs w:val="22"/>
          <w:lang w:val="es-ES"/>
        </w:rPr>
      </w:pPr>
    </w:p>
    <w:p w14:paraId="0DD2311E" w14:textId="77777777" w:rsidR="00A33C18" w:rsidRPr="00A33C18" w:rsidRDefault="00A33C18" w:rsidP="00A33C18">
      <w:pPr>
        <w:spacing w:after="160" w:line="360" w:lineRule="auto"/>
        <w:contextualSpacing/>
        <w:jc w:val="both"/>
        <w:rPr>
          <w:rFonts w:ascii="Palatino Linotype" w:hAnsi="Palatino Linotype" w:cs="Tahoma"/>
          <w:iCs/>
          <w:sz w:val="22"/>
          <w:szCs w:val="22"/>
        </w:rPr>
      </w:pPr>
      <w:r w:rsidRPr="00A33C18">
        <w:rPr>
          <w:rFonts w:ascii="Palatino Linotype" w:eastAsiaTheme="minorHAnsi" w:hAnsi="Palatino Linotype" w:cs="Tahoma"/>
          <w:bCs/>
          <w:iCs/>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A33C18">
        <w:rPr>
          <w:rFonts w:ascii="Palatino Linotype" w:hAnsi="Palatino Linotype" w:cs="Tahoma"/>
          <w:bCs/>
          <w:iCs/>
          <w:sz w:val="22"/>
          <w:szCs w:val="22"/>
        </w:rPr>
        <w:t>,</w:t>
      </w:r>
      <w:r w:rsidRPr="00A33C18">
        <w:rPr>
          <w:rFonts w:ascii="Palatino Linotype" w:eastAsia="Calibri" w:hAnsi="Palatino Linotype" w:cs="Tahoma"/>
          <w:bCs/>
          <w:sz w:val="22"/>
          <w:szCs w:val="22"/>
          <w:lang w:eastAsia="en-US"/>
        </w:rPr>
        <w:t xml:space="preserve"> a efecto de que dé la respuesta que a derecho corresponda y, en su caso, proporcione los recibos de nómina del periodo que comprende del primero de enero al quince de enero de dos mil veinticinco,</w:t>
      </w:r>
    </w:p>
    <w:p w14:paraId="53B31481" w14:textId="77777777" w:rsidR="00A33C18" w:rsidRPr="00A33C18" w:rsidRDefault="00A33C18" w:rsidP="00A33C18">
      <w:pPr>
        <w:tabs>
          <w:tab w:val="left" w:pos="4962"/>
        </w:tabs>
        <w:spacing w:line="360" w:lineRule="auto"/>
        <w:jc w:val="both"/>
        <w:rPr>
          <w:rFonts w:ascii="Palatino Linotype" w:eastAsia="Calibri" w:hAnsi="Palatino Linotype" w:cs="Tahoma"/>
          <w:bCs/>
          <w:color w:val="FF0000"/>
          <w:sz w:val="22"/>
          <w:szCs w:val="22"/>
          <w:lang w:eastAsia="en-US"/>
        </w:rPr>
      </w:pPr>
    </w:p>
    <w:p w14:paraId="18267314" w14:textId="77777777" w:rsidR="00A33C18" w:rsidRPr="00A33C18" w:rsidRDefault="00A33C18" w:rsidP="00A33C18">
      <w:pPr>
        <w:spacing w:line="360" w:lineRule="auto"/>
        <w:jc w:val="both"/>
        <w:rPr>
          <w:rFonts w:ascii="Palatino Linotype" w:hAnsi="Palatino Linotype" w:cs="Tahoma"/>
          <w:bCs/>
          <w:iCs/>
          <w:sz w:val="22"/>
          <w:szCs w:val="22"/>
          <w:lang w:val="es-ES"/>
        </w:rPr>
      </w:pPr>
      <w:bookmarkStart w:id="2" w:name="_Hlk76480431"/>
      <w:r w:rsidRPr="00A33C18">
        <w:rPr>
          <w:rFonts w:ascii="Palatino Linotype" w:hAnsi="Palatino Linotype" w:cs="Tahoma"/>
          <w:bCs/>
          <w:iCs/>
          <w:sz w:val="22"/>
          <w:szCs w:val="22"/>
          <w:lang w:val="es-ES_tradnl"/>
        </w:rPr>
        <w:lastRenderedPageBreak/>
        <w:t>No pasa desapercibido para este Instituto que los documentos que den cuenta de lo solicitado, pudieran contener datos confidenciales; a</w:t>
      </w:r>
      <w:r w:rsidRPr="00A33C18">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619946B" w14:textId="77777777" w:rsidR="00A33C18" w:rsidRPr="00A33C18" w:rsidRDefault="00A33C18" w:rsidP="00A33C18">
      <w:pPr>
        <w:spacing w:line="360" w:lineRule="auto"/>
        <w:jc w:val="both"/>
        <w:rPr>
          <w:rFonts w:ascii="Palatino Linotype" w:hAnsi="Palatino Linotype" w:cs="Tahoma"/>
          <w:bCs/>
          <w:iCs/>
          <w:sz w:val="22"/>
          <w:szCs w:val="22"/>
          <w:lang w:val="es-ES"/>
        </w:rPr>
      </w:pPr>
    </w:p>
    <w:p w14:paraId="6E5F91A7" w14:textId="77777777" w:rsidR="00A33C18" w:rsidRPr="00A33C18" w:rsidRDefault="00A33C18" w:rsidP="00A33C18">
      <w:pPr>
        <w:spacing w:line="360" w:lineRule="auto"/>
        <w:jc w:val="both"/>
        <w:rPr>
          <w:rFonts w:ascii="Palatino Linotype" w:hAnsi="Palatino Linotype" w:cs="Tahoma"/>
          <w:bCs/>
          <w:iCs/>
          <w:sz w:val="22"/>
          <w:szCs w:val="22"/>
          <w:lang w:val="es-ES"/>
        </w:rPr>
      </w:pPr>
      <w:r w:rsidRPr="00A33C18">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2"/>
    </w:p>
    <w:p w14:paraId="1880BC9E" w14:textId="77777777" w:rsidR="005A6369" w:rsidRPr="004F3A02" w:rsidRDefault="005A6369" w:rsidP="004F3A02">
      <w:pPr>
        <w:spacing w:line="360" w:lineRule="auto"/>
        <w:jc w:val="both"/>
        <w:rPr>
          <w:rFonts w:ascii="Palatino Linotype" w:hAnsi="Palatino Linotype" w:cs="Tahoma"/>
          <w:b/>
          <w:bCs/>
          <w:iCs/>
          <w:sz w:val="22"/>
          <w:szCs w:val="22"/>
          <w:lang w:val="es-ES"/>
        </w:rPr>
      </w:pPr>
    </w:p>
    <w:p w14:paraId="4F0C09C0"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SEXTO. Decisión</w:t>
      </w:r>
    </w:p>
    <w:p w14:paraId="1BDEE125"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0700C7A" w14:textId="63DCDF3C"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4D6B98">
        <w:rPr>
          <w:rFonts w:ascii="Palatino Linotype" w:hAnsi="Palatino Linotype" w:cs="Tahoma"/>
          <w:b/>
          <w:bCs/>
          <w:iCs/>
          <w:sz w:val="22"/>
          <w:szCs w:val="22"/>
          <w:lang w:val="es-ES"/>
        </w:rPr>
        <w:t>ORDENAR</w:t>
      </w:r>
      <w:r w:rsidRPr="004F3A02">
        <w:rPr>
          <w:rFonts w:ascii="Palatino Linotype" w:hAnsi="Palatino Linotype" w:cs="Tahoma"/>
          <w:bCs/>
          <w:iCs/>
          <w:sz w:val="22"/>
          <w:szCs w:val="22"/>
          <w:lang w:val="es-ES"/>
        </w:rPr>
        <w:t xml:space="preserve"> al Sujeto Obligado, a que dé atención y respuesta a la solicitud de información pública con número </w:t>
      </w:r>
      <w:r w:rsidR="00BF18CC">
        <w:rPr>
          <w:rFonts w:ascii="Palatino Linotype" w:hAnsi="Palatino Linotype" w:cs="Tahoma"/>
          <w:bCs/>
          <w:iCs/>
          <w:sz w:val="22"/>
          <w:szCs w:val="22"/>
          <w:lang w:val="es-ES"/>
        </w:rPr>
        <w:t>00050/CHICONCU/IP/2025</w:t>
      </w:r>
      <w:r w:rsidRPr="004F3A02">
        <w:rPr>
          <w:rFonts w:ascii="Palatino Linotype" w:hAnsi="Palatino Linotype" w:cs="Tahoma"/>
          <w:bCs/>
          <w:iCs/>
          <w:sz w:val="22"/>
          <w:szCs w:val="22"/>
          <w:lang w:val="es-ES"/>
        </w:rPr>
        <w:t>.</w:t>
      </w:r>
      <w:r w:rsidR="00663A13">
        <w:rPr>
          <w:rFonts w:ascii="Palatino Linotype" w:hAnsi="Palatino Linotype" w:cs="Tahoma"/>
          <w:bCs/>
          <w:iCs/>
          <w:sz w:val="22"/>
          <w:szCs w:val="22"/>
          <w:lang w:val="es-ES"/>
        </w:rPr>
        <w:t xml:space="preserve"> </w:t>
      </w:r>
    </w:p>
    <w:p w14:paraId="34A0D404" w14:textId="77777777" w:rsidR="002E11DE" w:rsidRPr="004F3A02" w:rsidRDefault="002E11DE" w:rsidP="004F3A02">
      <w:pPr>
        <w:spacing w:line="360" w:lineRule="auto"/>
        <w:jc w:val="both"/>
        <w:rPr>
          <w:rFonts w:ascii="Palatino Linotype" w:hAnsi="Palatino Linotype" w:cs="Tahoma"/>
          <w:b/>
          <w:bCs/>
          <w:iCs/>
          <w:sz w:val="22"/>
          <w:szCs w:val="22"/>
          <w:lang w:val="es-ES"/>
        </w:rPr>
      </w:pPr>
    </w:p>
    <w:p w14:paraId="0DDC32D9"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SÉPTIMO. Vista a la Secretaría Técnica del Pleno</w:t>
      </w:r>
    </w:p>
    <w:p w14:paraId="539757AB"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700B14BC" w14:textId="1A1A6C26"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En el caso en estud</w:t>
      </w:r>
      <w:r w:rsidR="00C46073">
        <w:rPr>
          <w:rFonts w:ascii="Palatino Linotype" w:hAnsi="Palatino Linotype" w:cs="Tahoma"/>
          <w:bCs/>
          <w:iCs/>
          <w:sz w:val="22"/>
          <w:szCs w:val="22"/>
          <w:lang w:val="es-ES"/>
        </w:rPr>
        <w:t xml:space="preserve">io, ha quedado acreditado que el </w:t>
      </w:r>
      <w:r w:rsidR="00BF18CC">
        <w:rPr>
          <w:rFonts w:ascii="Palatino Linotype" w:hAnsi="Palatino Linotype" w:cs="Tahoma"/>
          <w:bCs/>
          <w:iCs/>
          <w:sz w:val="22"/>
          <w:szCs w:val="22"/>
          <w:lang w:val="es-ES"/>
        </w:rPr>
        <w:t>Ayuntamiento de Chiconcuac</w:t>
      </w:r>
      <w:r w:rsidR="00DA630C">
        <w:rPr>
          <w:rFonts w:ascii="Palatino Linotype" w:hAnsi="Palatino Linotype" w:cs="Tahoma"/>
          <w:bCs/>
          <w:iCs/>
          <w:sz w:val="22"/>
          <w:szCs w:val="22"/>
          <w:lang w:val="es-ES"/>
        </w:rPr>
        <w:t>,</w:t>
      </w:r>
      <w:r w:rsidR="002E11DE">
        <w:rPr>
          <w:rFonts w:ascii="Palatino Linotype" w:hAnsi="Palatino Linotype" w:cs="Tahoma"/>
          <w:b/>
          <w:bCs/>
          <w:iCs/>
          <w:sz w:val="22"/>
          <w:szCs w:val="22"/>
          <w:lang w:val="es-ES"/>
        </w:rPr>
        <w:t xml:space="preserve"> </w:t>
      </w:r>
      <w:r w:rsidRPr="004F3A02">
        <w:rPr>
          <w:rFonts w:ascii="Palatino Linotype" w:hAnsi="Palatino Linotype" w:cs="Tahoma"/>
          <w:bCs/>
          <w:iCs/>
          <w:sz w:val="22"/>
          <w:szCs w:val="22"/>
          <w:lang w:val="es-ES"/>
        </w:rPr>
        <w:t>omitió dar respuesta en el plazo señalado en el artículo 163 de la Ley de Transparencia y Acceso a la Información Pública del Estado de México y Municipios.</w:t>
      </w:r>
    </w:p>
    <w:p w14:paraId="7427536D"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3B8626D"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4F3A02">
        <w:rPr>
          <w:rFonts w:ascii="Palatino Linotype" w:hAnsi="Palatino Linotype" w:cs="Tahoma"/>
          <w:b/>
          <w:bCs/>
          <w:iCs/>
          <w:sz w:val="22"/>
          <w:szCs w:val="22"/>
          <w:lang w:val="es-ES"/>
        </w:rPr>
        <w:t xml:space="preserve">. </w:t>
      </w:r>
    </w:p>
    <w:p w14:paraId="73A4C3B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2F6293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96F646"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2729B1F"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53357535"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4F3A02" w:rsidRDefault="004F3A02" w:rsidP="004F3A02">
      <w:pPr>
        <w:spacing w:line="360" w:lineRule="auto"/>
        <w:jc w:val="both"/>
        <w:rPr>
          <w:rFonts w:ascii="Palatino Linotype" w:hAnsi="Palatino Linotype" w:cs="Tahoma"/>
          <w:bCs/>
          <w:iCs/>
          <w:sz w:val="22"/>
          <w:szCs w:val="22"/>
          <w:lang w:val="es-ES"/>
        </w:rPr>
      </w:pPr>
    </w:p>
    <w:p w14:paraId="20C37341" w14:textId="77777777" w:rsidR="004F3A02" w:rsidRPr="004F3A02"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19DDD61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lastRenderedPageBreak/>
        <w:t>Términos de la Resolución para conocimiento del Particular</w:t>
      </w:r>
    </w:p>
    <w:p w14:paraId="6E6A98E7"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A78B561" w14:textId="3F67828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Se le hace del conocimiento al Particular, que, en el presente </w:t>
      </w:r>
      <w:r w:rsidR="00DB52FD">
        <w:rPr>
          <w:rFonts w:ascii="Palatino Linotype" w:hAnsi="Palatino Linotype" w:cs="Tahoma"/>
          <w:bCs/>
          <w:iCs/>
          <w:sz w:val="22"/>
          <w:szCs w:val="22"/>
          <w:lang w:val="es-ES"/>
        </w:rPr>
        <w:t>caso, se le da</w:t>
      </w:r>
      <w:r w:rsidR="00C46073">
        <w:rPr>
          <w:rFonts w:ascii="Palatino Linotype" w:hAnsi="Palatino Linotype" w:cs="Tahoma"/>
          <w:bCs/>
          <w:iCs/>
          <w:sz w:val="22"/>
          <w:szCs w:val="22"/>
          <w:lang w:val="es-ES"/>
        </w:rPr>
        <w:t xml:space="preserve"> la razón, </w:t>
      </w:r>
      <w:r w:rsidR="007F4E08">
        <w:rPr>
          <w:rFonts w:ascii="Palatino Linotype" w:hAnsi="Palatino Linotype" w:cs="Tahoma"/>
          <w:bCs/>
          <w:iCs/>
          <w:sz w:val="22"/>
          <w:szCs w:val="22"/>
          <w:lang w:val="es-ES"/>
        </w:rPr>
        <w:t xml:space="preserve">el </w:t>
      </w:r>
      <w:r w:rsidR="00BF18CC">
        <w:rPr>
          <w:rFonts w:ascii="Palatino Linotype" w:hAnsi="Palatino Linotype" w:cs="Tahoma"/>
          <w:bCs/>
          <w:iCs/>
          <w:sz w:val="22"/>
          <w:szCs w:val="22"/>
          <w:lang w:val="es-ES"/>
        </w:rPr>
        <w:t>Ayuntamiento de Chiconcuac</w:t>
      </w:r>
      <w:r w:rsidR="002E11DE">
        <w:rPr>
          <w:rFonts w:ascii="Palatino Linotype" w:hAnsi="Palatino Linotype" w:cs="Tahoma"/>
          <w:bCs/>
          <w:iCs/>
          <w:sz w:val="22"/>
          <w:szCs w:val="22"/>
          <w:lang w:val="es-ES"/>
        </w:rPr>
        <w:t xml:space="preserve">, </w:t>
      </w:r>
      <w:r w:rsidRPr="004D6B98">
        <w:rPr>
          <w:rFonts w:ascii="Palatino Linotype" w:hAnsi="Palatino Linotype" w:cs="Tahoma"/>
          <w:bCs/>
          <w:iCs/>
          <w:sz w:val="22"/>
          <w:szCs w:val="22"/>
          <w:lang w:val="es-ES"/>
        </w:rPr>
        <w:t>no emitió contestación alguna, por lo que, deberá dar atención al requerimiento de información, realizar unas búsqueda exhaustiva y razonable en sus archivos, y en su caso, entregarle la documentación que corresponda.</w:t>
      </w:r>
    </w:p>
    <w:p w14:paraId="53D30D99"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62BD8BBC"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CA68D61" w14:textId="77777777" w:rsidR="004F3A02" w:rsidRPr="004D6B98" w:rsidRDefault="004F3A02" w:rsidP="004F3A02">
      <w:pPr>
        <w:spacing w:line="360" w:lineRule="auto"/>
        <w:jc w:val="both"/>
        <w:rPr>
          <w:rFonts w:ascii="Palatino Linotype" w:hAnsi="Palatino Linotype" w:cs="Tahoma"/>
          <w:bCs/>
          <w:iCs/>
          <w:sz w:val="22"/>
          <w:szCs w:val="22"/>
          <w:lang w:val="es-ES"/>
        </w:rPr>
      </w:pPr>
    </w:p>
    <w:p w14:paraId="3C8A9329"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7376DB5A" w14:textId="77777777" w:rsidR="00F23DB4" w:rsidRPr="004F3A02" w:rsidRDefault="00F23DB4" w:rsidP="004F3A02">
      <w:pPr>
        <w:spacing w:line="360" w:lineRule="auto"/>
        <w:jc w:val="both"/>
        <w:rPr>
          <w:rFonts w:ascii="Palatino Linotype" w:hAnsi="Palatino Linotype" w:cs="Tahoma"/>
          <w:b/>
          <w:bCs/>
          <w:iCs/>
          <w:sz w:val="22"/>
          <w:szCs w:val="22"/>
          <w:lang w:val="es-ES"/>
        </w:rPr>
      </w:pPr>
    </w:p>
    <w:p w14:paraId="4814A396" w14:textId="77777777"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Por lo expuesto y fundado, este Pleno:</w:t>
      </w:r>
    </w:p>
    <w:p w14:paraId="6146F2BE" w14:textId="77777777" w:rsidR="00F45E88" w:rsidRPr="004F3A02" w:rsidRDefault="00F45E88" w:rsidP="004F3A02">
      <w:pPr>
        <w:spacing w:line="360" w:lineRule="auto"/>
        <w:jc w:val="both"/>
        <w:rPr>
          <w:rFonts w:ascii="Palatino Linotype" w:hAnsi="Palatino Linotype" w:cs="Tahoma"/>
          <w:b/>
          <w:bCs/>
          <w:iCs/>
          <w:sz w:val="22"/>
          <w:szCs w:val="22"/>
          <w:lang w:val="es-ES"/>
        </w:rPr>
      </w:pPr>
    </w:p>
    <w:p w14:paraId="2A05AA1E" w14:textId="77777777" w:rsidR="004F3A02" w:rsidRPr="004F3A02" w:rsidRDefault="004F3A02" w:rsidP="002E11DE">
      <w:pPr>
        <w:spacing w:line="360" w:lineRule="auto"/>
        <w:jc w:val="center"/>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R E S U E L V E</w:t>
      </w:r>
    </w:p>
    <w:p w14:paraId="365C09A8"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3EB33D3" w14:textId="5DFCF9C2"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PRIMERO.</w:t>
      </w:r>
      <w:r w:rsidRPr="004D6B98">
        <w:rPr>
          <w:rFonts w:ascii="Palatino Linotype" w:hAnsi="Palatino Linotype" w:cs="Tahoma"/>
          <w:bCs/>
          <w:iCs/>
          <w:sz w:val="22"/>
          <w:szCs w:val="22"/>
          <w:lang w:val="es-ES"/>
        </w:rPr>
        <w:t xml:space="preserve"> Resultan</w:t>
      </w:r>
      <w:r w:rsidRPr="004F3A02">
        <w:rPr>
          <w:rFonts w:ascii="Palatino Linotype" w:hAnsi="Palatino Linotype" w:cs="Tahoma"/>
          <w:b/>
          <w:bCs/>
          <w:iCs/>
          <w:sz w:val="22"/>
          <w:szCs w:val="22"/>
          <w:lang w:val="es-ES"/>
        </w:rPr>
        <w:t xml:space="preserve"> FUNDADAS </w:t>
      </w:r>
      <w:r w:rsidRPr="004D6B98">
        <w:rPr>
          <w:rFonts w:ascii="Palatino Linotype" w:hAnsi="Palatino Linotype" w:cs="Tahoma"/>
          <w:bCs/>
          <w:iCs/>
          <w:sz w:val="22"/>
          <w:szCs w:val="22"/>
          <w:lang w:val="es-ES"/>
        </w:rPr>
        <w:t xml:space="preserve">las razones o motivos de inconformidad hechos valer por el Particular en el Recurso de Revisión </w:t>
      </w:r>
      <w:r w:rsidR="00BF18CC">
        <w:rPr>
          <w:rFonts w:ascii="Palatino Linotype" w:hAnsi="Palatino Linotype" w:cs="Tahoma"/>
          <w:b/>
          <w:bCs/>
          <w:iCs/>
          <w:sz w:val="22"/>
          <w:szCs w:val="22"/>
          <w:lang w:val="es-ES"/>
        </w:rPr>
        <w:t>03846/INFOEM/IP/RR/2025</w:t>
      </w:r>
      <w:r w:rsidRPr="004D6B98">
        <w:rPr>
          <w:rFonts w:ascii="Palatino Linotype" w:hAnsi="Palatino Linotype" w:cs="Tahoma"/>
          <w:bCs/>
          <w:iCs/>
          <w:sz w:val="22"/>
          <w:szCs w:val="22"/>
          <w:lang w:val="es-ES"/>
        </w:rPr>
        <w:t xml:space="preserve">, en términos del considerando </w:t>
      </w:r>
      <w:r w:rsidRPr="002E11DE">
        <w:rPr>
          <w:rFonts w:ascii="Palatino Linotype" w:hAnsi="Palatino Linotype" w:cs="Tahoma"/>
          <w:b/>
          <w:bCs/>
          <w:iCs/>
          <w:sz w:val="22"/>
          <w:szCs w:val="22"/>
          <w:lang w:val="es-ES"/>
        </w:rPr>
        <w:t>QUINTO</w:t>
      </w:r>
      <w:r w:rsidRPr="004D6B98">
        <w:rPr>
          <w:rFonts w:ascii="Palatino Linotype" w:hAnsi="Palatino Linotype" w:cs="Tahoma"/>
          <w:bCs/>
          <w:iCs/>
          <w:sz w:val="22"/>
          <w:szCs w:val="22"/>
          <w:lang w:val="es-ES"/>
        </w:rPr>
        <w:t xml:space="preserve"> y </w:t>
      </w:r>
      <w:r w:rsidRPr="002E11DE">
        <w:rPr>
          <w:rFonts w:ascii="Palatino Linotype" w:hAnsi="Palatino Linotype" w:cs="Tahoma"/>
          <w:b/>
          <w:bCs/>
          <w:iCs/>
          <w:sz w:val="22"/>
          <w:szCs w:val="22"/>
          <w:lang w:val="es-ES"/>
        </w:rPr>
        <w:t xml:space="preserve">SEXTO </w:t>
      </w:r>
      <w:r w:rsidRPr="004D6B98">
        <w:rPr>
          <w:rFonts w:ascii="Palatino Linotype" w:hAnsi="Palatino Linotype" w:cs="Tahoma"/>
          <w:bCs/>
          <w:iCs/>
          <w:sz w:val="22"/>
          <w:szCs w:val="22"/>
          <w:lang w:val="es-ES"/>
        </w:rPr>
        <w:t>de la presente Resolución</w:t>
      </w:r>
      <w:r w:rsidRPr="004F3A02">
        <w:rPr>
          <w:rFonts w:ascii="Palatino Linotype" w:hAnsi="Palatino Linotype" w:cs="Tahoma"/>
          <w:b/>
          <w:bCs/>
          <w:iCs/>
          <w:sz w:val="22"/>
          <w:szCs w:val="22"/>
          <w:lang w:val="es-ES"/>
        </w:rPr>
        <w:t>.</w:t>
      </w:r>
      <w:r w:rsidR="007F4E08">
        <w:rPr>
          <w:rFonts w:ascii="Palatino Linotype" w:hAnsi="Palatino Linotype" w:cs="Tahoma"/>
          <w:b/>
          <w:bCs/>
          <w:iCs/>
          <w:sz w:val="22"/>
          <w:szCs w:val="22"/>
          <w:lang w:val="es-ES"/>
        </w:rPr>
        <w:t xml:space="preserve"> </w:t>
      </w:r>
    </w:p>
    <w:p w14:paraId="712FC532"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50ACFB0F" w14:textId="0A00F168"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lastRenderedPageBreak/>
        <w:t xml:space="preserve">SEGUNDO. </w:t>
      </w:r>
      <w:r w:rsidRPr="004D6B98">
        <w:rPr>
          <w:rFonts w:ascii="Palatino Linotype" w:hAnsi="Palatino Linotype" w:cs="Tahoma"/>
          <w:bCs/>
          <w:iCs/>
          <w:sz w:val="22"/>
          <w:szCs w:val="22"/>
          <w:lang w:val="es-ES"/>
        </w:rPr>
        <w:t>Se</w:t>
      </w:r>
      <w:r w:rsidRPr="004F3A02">
        <w:rPr>
          <w:rFonts w:ascii="Palatino Linotype" w:hAnsi="Palatino Linotype" w:cs="Tahoma"/>
          <w:b/>
          <w:bCs/>
          <w:iCs/>
          <w:sz w:val="22"/>
          <w:szCs w:val="22"/>
          <w:lang w:val="es-ES"/>
        </w:rPr>
        <w:t xml:space="preserve"> ORDENA </w:t>
      </w:r>
      <w:r w:rsidRPr="004D6B98">
        <w:rPr>
          <w:rFonts w:ascii="Palatino Linotype" w:hAnsi="Palatino Linotype" w:cs="Tahoma"/>
          <w:bCs/>
          <w:iCs/>
          <w:sz w:val="22"/>
          <w:szCs w:val="22"/>
          <w:lang w:val="es-ES"/>
        </w:rPr>
        <w:t xml:space="preserve">al Sujeto Obligado, a efecto de que dé atención a la solicitud de acceso a la información </w:t>
      </w:r>
      <w:r w:rsidR="00BF18CC">
        <w:rPr>
          <w:rFonts w:ascii="Palatino Linotype" w:hAnsi="Palatino Linotype" w:cs="Tahoma"/>
          <w:bCs/>
          <w:iCs/>
          <w:sz w:val="22"/>
          <w:szCs w:val="22"/>
          <w:lang w:val="es-ES"/>
        </w:rPr>
        <w:t>00050/CHICONCU/IP/2025</w:t>
      </w:r>
      <w:r w:rsidR="00DB52FD" w:rsidRPr="00DB52FD">
        <w:rPr>
          <w:rFonts w:ascii="Palatino Linotype" w:hAnsi="Palatino Linotype" w:cs="Tahoma"/>
          <w:bCs/>
          <w:iCs/>
          <w:sz w:val="22"/>
          <w:szCs w:val="22"/>
          <w:lang w:val="es-ES"/>
        </w:rPr>
        <w:t>.</w:t>
      </w:r>
      <w:r w:rsidR="00C42C95">
        <w:rPr>
          <w:rFonts w:ascii="Palatino Linotype" w:hAnsi="Palatino Linotype" w:cs="Tahoma"/>
          <w:bCs/>
          <w:iCs/>
          <w:sz w:val="22"/>
          <w:szCs w:val="22"/>
          <w:lang w:val="es-ES"/>
        </w:rPr>
        <w:t xml:space="preserve"> </w:t>
      </w:r>
      <w:r w:rsidR="00C46073" w:rsidRPr="004D6B98">
        <w:rPr>
          <w:rFonts w:ascii="Palatino Linotype" w:hAnsi="Palatino Linotype" w:cs="Tahoma"/>
          <w:bCs/>
          <w:iCs/>
          <w:sz w:val="22"/>
          <w:szCs w:val="22"/>
          <w:lang w:val="es-ES"/>
        </w:rPr>
        <w:t>Y</w:t>
      </w:r>
      <w:r w:rsidRPr="004D6B98">
        <w:rPr>
          <w:rFonts w:ascii="Palatino Linotype" w:hAnsi="Palatino Linotype" w:cs="Tahoma"/>
          <w:bCs/>
          <w:iCs/>
          <w:sz w:val="22"/>
          <w:szCs w:val="22"/>
          <w:lang w:val="es-ES"/>
        </w:rPr>
        <w:t>, a través del Sistema de Acceso a la Información Mexiquense (SAIMEX), dé la respuesta que conforme a derecho corresponda</w:t>
      </w:r>
      <w:r w:rsidRPr="004F3A02">
        <w:rPr>
          <w:rFonts w:ascii="Palatino Linotype" w:hAnsi="Palatino Linotype" w:cs="Tahoma"/>
          <w:b/>
          <w:bCs/>
          <w:iCs/>
          <w:sz w:val="22"/>
          <w:szCs w:val="22"/>
          <w:lang w:val="es-ES"/>
        </w:rPr>
        <w:t>.</w:t>
      </w:r>
    </w:p>
    <w:p w14:paraId="17285DDF"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2A5EB50"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TERCERO. </w:t>
      </w:r>
      <w:r w:rsidRPr="004D6B98">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4F3A02">
        <w:rPr>
          <w:rFonts w:ascii="Palatino Linotype" w:hAnsi="Palatino Linotype" w:cs="Tahoma"/>
          <w:b/>
          <w:bCs/>
          <w:iCs/>
          <w:sz w:val="22"/>
          <w:szCs w:val="22"/>
          <w:lang w:val="es-ES"/>
        </w:rPr>
        <w:t xml:space="preserve">.  </w:t>
      </w:r>
    </w:p>
    <w:p w14:paraId="3241117D"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0548AF73" w14:textId="06B5C20A"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t xml:space="preserve">CUARTO. NOTIFÍQUESE </w:t>
      </w:r>
      <w:r w:rsidR="000D470C">
        <w:rPr>
          <w:rFonts w:ascii="Palatino Linotype" w:hAnsi="Palatino Linotype" w:cs="Tahoma"/>
          <w:b/>
          <w:bCs/>
          <w:iCs/>
          <w:sz w:val="22"/>
          <w:szCs w:val="22"/>
          <w:lang w:val="es-ES"/>
        </w:rPr>
        <w:t xml:space="preserve">POR SAIMEX </w:t>
      </w:r>
      <w:r w:rsidRPr="004D6B98">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4586F6DD" w14:textId="0C4ADFCB" w:rsidR="004F3A02" w:rsidRPr="004D6B98" w:rsidRDefault="004F3A02" w:rsidP="004F3A02">
      <w:pPr>
        <w:spacing w:line="360" w:lineRule="auto"/>
        <w:jc w:val="both"/>
        <w:rPr>
          <w:rFonts w:ascii="Palatino Linotype" w:hAnsi="Palatino Linotype" w:cs="Tahoma"/>
          <w:bCs/>
          <w:iCs/>
          <w:sz w:val="22"/>
          <w:szCs w:val="22"/>
          <w:lang w:val="es-ES"/>
        </w:rPr>
      </w:pPr>
      <w:r w:rsidRPr="004F3A02">
        <w:rPr>
          <w:rFonts w:ascii="Palatino Linotype" w:hAnsi="Palatino Linotype" w:cs="Tahoma"/>
          <w:b/>
          <w:bCs/>
          <w:iCs/>
          <w:sz w:val="22"/>
          <w:szCs w:val="22"/>
          <w:lang w:val="es-ES"/>
        </w:rPr>
        <w:t xml:space="preserve">QUINTO. </w:t>
      </w:r>
      <w:r w:rsidR="009879CB" w:rsidRPr="004F3A02">
        <w:rPr>
          <w:rFonts w:ascii="Palatino Linotype" w:hAnsi="Palatino Linotype" w:cs="Tahoma"/>
          <w:b/>
          <w:bCs/>
          <w:iCs/>
          <w:sz w:val="22"/>
          <w:szCs w:val="22"/>
          <w:lang w:val="es-ES"/>
        </w:rPr>
        <w:t xml:space="preserve">NOTIFÍQUESE </w:t>
      </w:r>
      <w:r w:rsidR="009879CB">
        <w:rPr>
          <w:rFonts w:ascii="Palatino Linotype" w:hAnsi="Palatino Linotype" w:cs="Tahoma"/>
          <w:b/>
          <w:bCs/>
          <w:iCs/>
          <w:sz w:val="22"/>
          <w:szCs w:val="22"/>
          <w:lang w:val="es-ES"/>
        </w:rPr>
        <w:t>POR</w:t>
      </w:r>
      <w:r w:rsidR="000D470C">
        <w:rPr>
          <w:rFonts w:ascii="Palatino Linotype" w:hAnsi="Palatino Linotype" w:cs="Tahoma"/>
          <w:b/>
          <w:bCs/>
          <w:iCs/>
          <w:sz w:val="22"/>
          <w:szCs w:val="22"/>
          <w:lang w:val="es-ES"/>
        </w:rPr>
        <w:t xml:space="preserve"> SAIMEX </w:t>
      </w:r>
      <w:r w:rsidRPr="004D6B98">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13B3A995" w14:textId="77777777" w:rsidR="004F3A02" w:rsidRPr="004F3A02" w:rsidRDefault="004F3A02" w:rsidP="004F3A02">
      <w:pPr>
        <w:spacing w:line="360" w:lineRule="auto"/>
        <w:jc w:val="both"/>
        <w:rPr>
          <w:rFonts w:ascii="Palatino Linotype" w:hAnsi="Palatino Linotype" w:cs="Tahoma"/>
          <w:b/>
          <w:bCs/>
          <w:iCs/>
          <w:sz w:val="22"/>
          <w:szCs w:val="22"/>
          <w:lang w:val="es-ES"/>
        </w:rPr>
      </w:pPr>
      <w:r w:rsidRPr="004F3A02">
        <w:rPr>
          <w:rFonts w:ascii="Palatino Linotype" w:hAnsi="Palatino Linotype" w:cs="Tahoma"/>
          <w:b/>
          <w:bCs/>
          <w:iCs/>
          <w:sz w:val="22"/>
          <w:szCs w:val="22"/>
          <w:lang w:val="es-ES"/>
        </w:rPr>
        <w:lastRenderedPageBreak/>
        <w:t xml:space="preserve">SEXTO. </w:t>
      </w:r>
      <w:r w:rsidRPr="004D6B98">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F23DB4">
        <w:rPr>
          <w:rFonts w:ascii="Palatino Linotype" w:hAnsi="Palatino Linotype" w:cs="Tahoma"/>
          <w:b/>
          <w:bCs/>
          <w:iCs/>
          <w:sz w:val="22"/>
          <w:szCs w:val="22"/>
          <w:lang w:val="es-ES"/>
        </w:rPr>
        <w:t>SÉPTIMO</w:t>
      </w:r>
      <w:r w:rsidRPr="004D6B98">
        <w:rPr>
          <w:rFonts w:ascii="Palatino Linotype" w:hAnsi="Palatino Linotype" w:cs="Tahoma"/>
          <w:bCs/>
          <w:iCs/>
          <w:sz w:val="22"/>
          <w:szCs w:val="22"/>
          <w:lang w:val="es-ES"/>
        </w:rPr>
        <w:t xml:space="preserve"> de la presente Resolución.</w:t>
      </w:r>
    </w:p>
    <w:p w14:paraId="6E7D7704" w14:textId="77777777" w:rsidR="004F3A02" w:rsidRPr="004F3A02" w:rsidRDefault="004F3A02" w:rsidP="004F3A02">
      <w:pPr>
        <w:spacing w:line="360" w:lineRule="auto"/>
        <w:jc w:val="both"/>
        <w:rPr>
          <w:rFonts w:ascii="Palatino Linotype" w:hAnsi="Palatino Linotype" w:cs="Tahoma"/>
          <w:b/>
          <w:bCs/>
          <w:iCs/>
          <w:sz w:val="22"/>
          <w:szCs w:val="22"/>
          <w:lang w:val="es-ES"/>
        </w:rPr>
      </w:pPr>
    </w:p>
    <w:p w14:paraId="39E3A75F" w14:textId="409E2430" w:rsidR="004F3A02" w:rsidRPr="004D6B98" w:rsidRDefault="004F3A02" w:rsidP="004F3A02">
      <w:pPr>
        <w:spacing w:line="360" w:lineRule="auto"/>
        <w:jc w:val="both"/>
        <w:rPr>
          <w:rFonts w:ascii="Palatino Linotype" w:hAnsi="Palatino Linotype" w:cs="Tahoma"/>
          <w:bCs/>
          <w:iCs/>
          <w:sz w:val="22"/>
          <w:szCs w:val="22"/>
          <w:lang w:val="es-ES"/>
        </w:rPr>
      </w:pPr>
      <w:r w:rsidRPr="004D6B98">
        <w:rPr>
          <w:rFonts w:ascii="Palatino Linotype" w:hAnsi="Palatino Linotype" w:cs="Tahoma"/>
          <w:bCs/>
          <w:iCs/>
          <w:sz w:val="22"/>
          <w:szCs w:val="22"/>
          <w:lang w:val="es-ES"/>
        </w:rPr>
        <w:t xml:space="preserve">ASÍ LO RESUELVE, POR </w:t>
      </w:r>
      <w:r w:rsidRPr="004D6B98">
        <w:rPr>
          <w:rFonts w:ascii="Palatino Linotype" w:hAnsi="Palatino Linotype" w:cs="Tahoma"/>
          <w:b/>
          <w:bCs/>
          <w:iCs/>
          <w:sz w:val="22"/>
          <w:szCs w:val="22"/>
          <w:lang w:val="es-ES"/>
        </w:rPr>
        <w:t>UNANIMIDAD</w:t>
      </w:r>
      <w:r w:rsidRPr="004D6B98">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w:t>
      </w:r>
      <w:r w:rsidRPr="00295958">
        <w:rPr>
          <w:rFonts w:ascii="Palatino Linotype" w:hAnsi="Palatino Linotype" w:cs="Tahoma"/>
          <w:bCs/>
          <w:iCs/>
          <w:sz w:val="22"/>
          <w:szCs w:val="22"/>
          <w:lang w:val="es-ES"/>
        </w:rPr>
        <w:t xml:space="preserve">EN LA </w:t>
      </w:r>
      <w:r w:rsidR="007F4E08">
        <w:rPr>
          <w:rFonts w:ascii="Palatino Linotype" w:hAnsi="Palatino Linotype" w:cs="Tahoma"/>
          <w:bCs/>
          <w:iCs/>
          <w:sz w:val="22"/>
          <w:szCs w:val="22"/>
          <w:lang w:val="es-ES"/>
        </w:rPr>
        <w:tab/>
        <w:t>DECIM</w:t>
      </w:r>
      <w:r w:rsidR="00F45E88">
        <w:rPr>
          <w:rFonts w:ascii="Palatino Linotype" w:hAnsi="Palatino Linotype" w:cs="Tahoma"/>
          <w:bCs/>
          <w:iCs/>
          <w:sz w:val="22"/>
          <w:szCs w:val="22"/>
          <w:lang w:val="es-ES"/>
        </w:rPr>
        <w:t>A QUINTA</w:t>
      </w:r>
      <w:r w:rsidRPr="00295958">
        <w:rPr>
          <w:rFonts w:ascii="Palatino Linotype" w:hAnsi="Palatino Linotype" w:cs="Tahoma"/>
          <w:bCs/>
          <w:iCs/>
          <w:sz w:val="22"/>
          <w:szCs w:val="22"/>
          <w:lang w:val="es-ES"/>
        </w:rPr>
        <w:t xml:space="preserve"> SESIÓN ORDINARIA, CELEBRADA EL </w:t>
      </w:r>
      <w:r w:rsidR="00F45E88">
        <w:rPr>
          <w:rFonts w:ascii="Palatino Linotype" w:hAnsi="Palatino Linotype" w:cs="Tahoma"/>
          <w:bCs/>
          <w:iCs/>
          <w:sz w:val="22"/>
          <w:szCs w:val="22"/>
          <w:lang w:val="es-ES"/>
        </w:rPr>
        <w:t>TREINTA</w:t>
      </w:r>
      <w:r w:rsidR="007F4E08">
        <w:rPr>
          <w:rFonts w:ascii="Palatino Linotype" w:hAnsi="Palatino Linotype" w:cs="Tahoma"/>
          <w:bCs/>
          <w:iCs/>
          <w:sz w:val="22"/>
          <w:szCs w:val="22"/>
          <w:lang w:val="es-ES"/>
        </w:rPr>
        <w:t xml:space="preserve"> </w:t>
      </w:r>
      <w:r w:rsidR="00DA630C">
        <w:rPr>
          <w:rFonts w:ascii="Palatino Linotype" w:hAnsi="Palatino Linotype" w:cs="Tahoma"/>
          <w:bCs/>
          <w:iCs/>
          <w:sz w:val="22"/>
          <w:szCs w:val="22"/>
          <w:lang w:val="es-ES"/>
        </w:rPr>
        <w:t xml:space="preserve">DE </w:t>
      </w:r>
      <w:r w:rsidR="00F45E88">
        <w:rPr>
          <w:rFonts w:ascii="Palatino Linotype" w:hAnsi="Palatino Linotype" w:cs="Tahoma"/>
          <w:bCs/>
          <w:iCs/>
          <w:sz w:val="22"/>
          <w:szCs w:val="22"/>
          <w:lang w:val="es-ES"/>
        </w:rPr>
        <w:t>ABRIL</w:t>
      </w:r>
      <w:r w:rsidR="00DA630C">
        <w:rPr>
          <w:rFonts w:ascii="Palatino Linotype" w:hAnsi="Palatino Linotype" w:cs="Tahoma"/>
          <w:bCs/>
          <w:iCs/>
          <w:sz w:val="22"/>
          <w:szCs w:val="22"/>
          <w:lang w:val="es-ES"/>
        </w:rPr>
        <w:t xml:space="preserve"> DE DOS MIL VEINTICINCO</w:t>
      </w:r>
      <w:r w:rsidRPr="00295958">
        <w:rPr>
          <w:rFonts w:ascii="Palatino Linotype" w:hAnsi="Palatino Linotype" w:cs="Tahoma"/>
          <w:bCs/>
          <w:iCs/>
          <w:sz w:val="22"/>
          <w:szCs w:val="22"/>
          <w:lang w:val="es-ES"/>
        </w:rPr>
        <w:t>, ANTE EL SECRETARIO TÉCNICO DEL PLENO, ALEXIS TAPIA RAMÍREZ</w:t>
      </w:r>
      <w:r w:rsidR="00DA630C">
        <w:rPr>
          <w:rFonts w:ascii="Palatino Linotype" w:hAnsi="Palatino Linotype" w:cs="Tahoma"/>
          <w:bCs/>
          <w:iCs/>
          <w:sz w:val="22"/>
          <w:szCs w:val="22"/>
          <w:lang w:val="es-ES"/>
        </w:rPr>
        <w:t>.</w:t>
      </w:r>
    </w:p>
    <w:p w14:paraId="744813CA" w14:textId="77777777" w:rsidR="004F3A02" w:rsidRDefault="004F3A02"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1E63C0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899C62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E541780"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B16582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341858B"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3AD257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4837617"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2560FBF"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AA6DF7E"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3ED894BA"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15CE8701"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1DE6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9177B52"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4E2D09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0C699FA8"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4B1E9F3C"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70CFAB4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69EA542D"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5DAC2194" w14:textId="77777777" w:rsidR="00B9001A"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p w14:paraId="2F9125CD" w14:textId="77777777" w:rsidR="00B9001A" w:rsidRPr="004F3A02" w:rsidRDefault="00B9001A" w:rsidP="004F3A02">
      <w:pPr>
        <w:spacing w:after="160" w:line="259" w:lineRule="auto"/>
        <w:jc w:val="both"/>
        <w:rPr>
          <w:rFonts w:ascii="Palatino Linotype" w:eastAsiaTheme="minorHAnsi" w:hAnsi="Palatino Linotype" w:cs="Tahoma"/>
          <w:bCs/>
          <w:color w:val="000000" w:themeColor="text1"/>
          <w:sz w:val="22"/>
          <w:szCs w:val="22"/>
          <w:lang w:val="es-ES_tradnl" w:eastAsia="es-MX"/>
        </w:rPr>
      </w:pPr>
    </w:p>
    <w:sectPr w:rsidR="00B9001A"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655C6" w14:textId="77777777" w:rsidR="00A971D4" w:rsidRDefault="00A971D4" w:rsidP="00B31222">
      <w:r>
        <w:separator/>
      </w:r>
    </w:p>
  </w:endnote>
  <w:endnote w:type="continuationSeparator" w:id="0">
    <w:p w14:paraId="281D76D4" w14:textId="77777777" w:rsidR="00A971D4" w:rsidRDefault="00A971D4"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6F4F6A" w:rsidRPr="00C13895" w:rsidRDefault="006F4F6A">
            <w:pPr>
              <w:pStyle w:val="Piedepgina"/>
              <w:jc w:val="right"/>
              <w:rPr>
                <w:sz w:val="26"/>
                <w:szCs w:val="26"/>
              </w:rPr>
            </w:pPr>
          </w:p>
          <w:p w14:paraId="4EA60772"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11F8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11F81">
              <w:rPr>
                <w:b/>
                <w:bCs/>
                <w:noProof/>
              </w:rPr>
              <w:t>19</w:t>
            </w:r>
            <w:r>
              <w:rPr>
                <w:b/>
                <w:bCs/>
                <w:sz w:val="24"/>
                <w:szCs w:val="24"/>
              </w:rPr>
              <w:fldChar w:fldCharType="end"/>
            </w:r>
          </w:p>
        </w:sdtContent>
      </w:sdt>
    </w:sdtContent>
  </w:sdt>
  <w:p w14:paraId="52786F2A" w14:textId="77777777" w:rsidR="006F4F6A" w:rsidRDefault="006F4F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6F4F6A" w:rsidRDefault="006F4F6A">
            <w:pPr>
              <w:pStyle w:val="Piedepgina"/>
              <w:jc w:val="right"/>
            </w:pPr>
          </w:p>
          <w:p w14:paraId="2D2F5338" w14:textId="77777777" w:rsidR="006F4F6A" w:rsidRDefault="006F4F6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11F8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11F81">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22EE8" w14:textId="77777777" w:rsidR="00A971D4" w:rsidRDefault="00A971D4" w:rsidP="00B31222">
      <w:r>
        <w:separator/>
      </w:r>
    </w:p>
  </w:footnote>
  <w:footnote w:type="continuationSeparator" w:id="0">
    <w:p w14:paraId="560B7C7C" w14:textId="77777777" w:rsidR="00A971D4" w:rsidRDefault="00A971D4"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6F4F6A" w:rsidRPr="005C106F" w14:paraId="50E888ED" w14:textId="77777777" w:rsidTr="00885230">
      <w:trPr>
        <w:trHeight w:val="1412"/>
      </w:trPr>
      <w:tc>
        <w:tcPr>
          <w:tcW w:w="2835" w:type="dxa"/>
          <w:shd w:val="clear" w:color="auto" w:fill="auto"/>
        </w:tcPr>
        <w:p w14:paraId="47CC9BEB" w14:textId="74D1865D" w:rsidR="006F4F6A" w:rsidRPr="005C106F" w:rsidRDefault="006F4F6A" w:rsidP="00EF4A64">
          <w:pPr>
            <w:tabs>
              <w:tab w:val="right" w:pos="4273"/>
            </w:tabs>
            <w:rPr>
              <w:rFonts w:ascii="Garamond" w:eastAsia="Calibri" w:hAnsi="Garamond"/>
              <w:sz w:val="16"/>
              <w:szCs w:val="16"/>
              <w:lang w:eastAsia="en-US"/>
            </w:rPr>
          </w:pPr>
        </w:p>
      </w:tc>
      <w:tc>
        <w:tcPr>
          <w:tcW w:w="6733" w:type="dxa"/>
          <w:shd w:val="clear" w:color="auto" w:fill="auto"/>
        </w:tcPr>
        <w:p w14:paraId="0F865653" w14:textId="77777777" w:rsidR="006F4F6A" w:rsidRDefault="006F4F6A" w:rsidP="005743D2"/>
        <w:tbl>
          <w:tblPr>
            <w:tblStyle w:val="Tablaconcuadrcula"/>
            <w:tblW w:w="6095"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426"/>
            <w:gridCol w:w="3049"/>
            <w:gridCol w:w="494"/>
          </w:tblGrid>
          <w:tr w:rsidR="006F4F6A" w14:paraId="401FF1E4" w14:textId="77777777" w:rsidTr="00A33C18">
            <w:trPr>
              <w:trHeight w:val="144"/>
            </w:trPr>
            <w:tc>
              <w:tcPr>
                <w:tcW w:w="2552" w:type="dxa"/>
                <w:gridSpan w:val="2"/>
              </w:tcPr>
              <w:p w14:paraId="2FAA5A5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gridSpan w:val="2"/>
              </w:tcPr>
              <w:p w14:paraId="35595BB5" w14:textId="17FA25CE" w:rsidR="006F4F6A" w:rsidRPr="008B3548" w:rsidRDefault="003D4731" w:rsidP="00885230">
                <w:pPr>
                  <w:tabs>
                    <w:tab w:val="right" w:pos="8838"/>
                  </w:tabs>
                  <w:ind w:left="-108"/>
                  <w:jc w:val="both"/>
                  <w:rPr>
                    <w:rFonts w:ascii="Palatino Linotype" w:eastAsia="Calibri" w:hAnsi="Palatino Linotype" w:cs="Tahoma"/>
                    <w:sz w:val="22"/>
                    <w:szCs w:val="22"/>
                    <w:lang w:eastAsia="en-US"/>
                  </w:rPr>
                </w:pPr>
                <w:bookmarkStart w:id="3" w:name="_Hlk196308075"/>
                <w:r w:rsidRPr="003D4731">
                  <w:rPr>
                    <w:rFonts w:ascii="Palatino Linotype" w:eastAsia="Calibri" w:hAnsi="Palatino Linotype" w:cs="Tahoma"/>
                    <w:sz w:val="22"/>
                    <w:szCs w:val="22"/>
                    <w:lang w:val="es-MX" w:eastAsia="en-US"/>
                  </w:rPr>
                  <w:t>0</w:t>
                </w:r>
                <w:r w:rsidR="00A33C18">
                  <w:rPr>
                    <w:rFonts w:ascii="Palatino Linotype" w:eastAsia="Calibri" w:hAnsi="Palatino Linotype" w:cs="Tahoma"/>
                    <w:sz w:val="22"/>
                    <w:szCs w:val="22"/>
                    <w:lang w:val="es-MX" w:eastAsia="en-US"/>
                  </w:rPr>
                  <w:t>3846</w:t>
                </w:r>
                <w:r w:rsidRPr="003D4731">
                  <w:rPr>
                    <w:rFonts w:ascii="Palatino Linotype" w:eastAsia="Calibri" w:hAnsi="Palatino Linotype" w:cs="Tahoma"/>
                    <w:sz w:val="22"/>
                    <w:szCs w:val="22"/>
                    <w:lang w:val="es-MX" w:eastAsia="en-US"/>
                  </w:rPr>
                  <w:t>/INFOEM/IP/RR/2025</w:t>
                </w:r>
                <w:bookmarkEnd w:id="3"/>
              </w:p>
            </w:tc>
          </w:tr>
          <w:tr w:rsidR="006F4F6A" w14:paraId="6B793921" w14:textId="77777777" w:rsidTr="00A33C18">
            <w:trPr>
              <w:trHeight w:val="144"/>
            </w:trPr>
            <w:tc>
              <w:tcPr>
                <w:tcW w:w="2552" w:type="dxa"/>
                <w:gridSpan w:val="2"/>
              </w:tcPr>
              <w:p w14:paraId="248F8814"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gridSpan w:val="2"/>
              </w:tcPr>
              <w:p w14:paraId="31642F59" w14:textId="10AC39CE" w:rsidR="006F4F6A" w:rsidRPr="00A404EA" w:rsidRDefault="00BF18CC"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Chiconcuac</w:t>
                </w:r>
              </w:p>
            </w:tc>
          </w:tr>
          <w:tr w:rsidR="006F4F6A" w14:paraId="5F57F04A" w14:textId="77777777" w:rsidTr="00A33C18">
            <w:trPr>
              <w:trHeight w:val="138"/>
            </w:trPr>
            <w:tc>
              <w:tcPr>
                <w:tcW w:w="2552" w:type="dxa"/>
                <w:gridSpan w:val="2"/>
              </w:tcPr>
              <w:p w14:paraId="249191FD" w14:textId="77777777" w:rsidR="006F4F6A" w:rsidRPr="00026EBB" w:rsidRDefault="006F4F6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gridSpan w:val="2"/>
              </w:tcPr>
              <w:p w14:paraId="4BE48A03" w14:textId="77777777" w:rsidR="006F4F6A" w:rsidRDefault="006F4F6A"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6F4F6A" w:rsidRPr="00026EBB" w:rsidRDefault="006F4F6A" w:rsidP="00885230">
                <w:pPr>
                  <w:tabs>
                    <w:tab w:val="right" w:pos="8838"/>
                  </w:tabs>
                  <w:ind w:left="-108"/>
                  <w:jc w:val="both"/>
                  <w:rPr>
                    <w:rFonts w:ascii="Palatino Linotype" w:eastAsia="Calibri" w:hAnsi="Palatino Linotype" w:cs="Tahoma"/>
                    <w:b/>
                    <w:sz w:val="22"/>
                    <w:szCs w:val="22"/>
                    <w:lang w:val="es-MX" w:eastAsia="en-US"/>
                  </w:rPr>
                </w:pPr>
              </w:p>
            </w:tc>
          </w:tr>
          <w:tr w:rsidR="006F4F6A" w14:paraId="16CA96A1" w14:textId="77777777" w:rsidTr="00A33C18">
            <w:trPr>
              <w:gridAfter w:val="1"/>
              <w:wAfter w:w="494" w:type="dxa"/>
              <w:trHeight w:val="283"/>
            </w:trPr>
            <w:tc>
              <w:tcPr>
                <w:tcW w:w="2126" w:type="dxa"/>
              </w:tcPr>
              <w:p w14:paraId="4BAA1E53" w14:textId="77777777" w:rsidR="006F4F6A" w:rsidRPr="00E10748" w:rsidRDefault="006F4F6A" w:rsidP="005743D2">
                <w:pPr>
                  <w:tabs>
                    <w:tab w:val="right" w:pos="8838"/>
                  </w:tabs>
                  <w:rPr>
                    <w:rFonts w:ascii="Tahoma" w:eastAsia="Calibri" w:hAnsi="Tahoma" w:cs="Tahoma"/>
                    <w:b/>
                    <w:sz w:val="22"/>
                    <w:szCs w:val="22"/>
                    <w:lang w:val="es-MX" w:eastAsia="en-US"/>
                  </w:rPr>
                </w:pPr>
              </w:p>
            </w:tc>
            <w:tc>
              <w:tcPr>
                <w:tcW w:w="3475" w:type="dxa"/>
                <w:gridSpan w:val="2"/>
              </w:tcPr>
              <w:p w14:paraId="585A2F04" w14:textId="77777777" w:rsidR="006F4F6A" w:rsidRPr="00E10748" w:rsidRDefault="006F4F6A" w:rsidP="005743D2">
                <w:pPr>
                  <w:tabs>
                    <w:tab w:val="right" w:pos="8838"/>
                  </w:tabs>
                  <w:jc w:val="both"/>
                  <w:rPr>
                    <w:rFonts w:ascii="Tahoma" w:eastAsia="Calibri" w:hAnsi="Tahoma" w:cs="Tahoma"/>
                    <w:b/>
                    <w:sz w:val="22"/>
                    <w:szCs w:val="22"/>
                    <w:lang w:val="es-MX" w:eastAsia="en-US"/>
                  </w:rPr>
                </w:pPr>
              </w:p>
            </w:tc>
          </w:tr>
        </w:tbl>
        <w:p w14:paraId="750160B9" w14:textId="77777777" w:rsidR="006F4F6A" w:rsidRPr="005C106F" w:rsidRDefault="006F4F6A" w:rsidP="005743D2">
          <w:pPr>
            <w:tabs>
              <w:tab w:val="right" w:pos="8838"/>
            </w:tabs>
            <w:ind w:left="-28"/>
            <w:jc w:val="both"/>
            <w:rPr>
              <w:rFonts w:ascii="Arial" w:eastAsia="Calibri" w:hAnsi="Arial" w:cs="Arial"/>
              <w:b/>
              <w:sz w:val="22"/>
              <w:szCs w:val="22"/>
              <w:lang w:eastAsia="en-US"/>
            </w:rPr>
          </w:pPr>
        </w:p>
      </w:tc>
    </w:tr>
  </w:tbl>
  <w:p w14:paraId="03D9BF59" w14:textId="4D62241B" w:rsidR="006F4F6A" w:rsidRDefault="00A971D4"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8.4pt;margin-top:-144.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6F4F6A" w:rsidRDefault="00A971D4">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99.65pt;margin-top:-137.7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119"/>
      <w:gridCol w:w="2405"/>
      <w:gridCol w:w="3832"/>
    </w:tblGrid>
    <w:tr w:rsidR="006F4F6A" w:rsidRPr="00264223" w14:paraId="47FE01F0" w14:textId="77777777" w:rsidTr="004406D0">
      <w:trPr>
        <w:trHeight w:val="466"/>
      </w:trPr>
      <w:tc>
        <w:tcPr>
          <w:tcW w:w="3119" w:type="dxa"/>
          <w:vAlign w:val="bottom"/>
        </w:tcPr>
        <w:p w14:paraId="797F08EF"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6F4F6A" w:rsidRPr="0091633A" w:rsidRDefault="006F4F6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3832" w:type="dxa"/>
          <w:vAlign w:val="bottom"/>
        </w:tcPr>
        <w:p w14:paraId="5D029AEB" w14:textId="1B85FA54" w:rsidR="006F4F6A" w:rsidRPr="00A404EA" w:rsidRDefault="00BF18CC"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BF18CC">
            <w:rPr>
              <w:rFonts w:ascii="Palatino Linotype" w:eastAsia="Calibri" w:hAnsi="Palatino Linotype" w:cs="Tahoma"/>
              <w:sz w:val="22"/>
              <w:szCs w:val="22"/>
              <w:lang w:val="es-MX" w:eastAsia="en-US"/>
            </w:rPr>
            <w:t>03846/INFOEM/IP/RR/2025</w:t>
          </w:r>
        </w:p>
      </w:tc>
    </w:tr>
    <w:tr w:rsidR="006F4F6A" w:rsidRPr="00264223" w14:paraId="3B115A83" w14:textId="77777777" w:rsidTr="004406D0">
      <w:trPr>
        <w:trHeight w:val="119"/>
      </w:trPr>
      <w:tc>
        <w:tcPr>
          <w:tcW w:w="3119" w:type="dxa"/>
        </w:tcPr>
        <w:p w14:paraId="769D227C"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F4F6A" w:rsidRPr="00026EBB" w:rsidRDefault="006F4F6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3832" w:type="dxa"/>
        </w:tcPr>
        <w:p w14:paraId="26162836" w14:textId="3F2EA31C" w:rsidR="006F4F6A" w:rsidRPr="0055002A" w:rsidRDefault="00511F81" w:rsidP="00742AB5">
          <w:pPr>
            <w:tabs>
              <w:tab w:val="right" w:pos="8838"/>
            </w:tabs>
            <w:spacing w:line="276" w:lineRule="auto"/>
            <w:ind w:right="171"/>
            <w:jc w:val="both"/>
            <w:rPr>
              <w:rFonts w:ascii="Palatino Linotype" w:eastAsia="Calibri" w:hAnsi="Palatino Linotype" w:cs="Tahoma"/>
              <w:sz w:val="22"/>
              <w:szCs w:val="22"/>
              <w:lang w:eastAsia="en-US"/>
            </w:rPr>
          </w:pPr>
          <w:r w:rsidRPr="00511F81">
            <w:rPr>
              <w:rFonts w:ascii="Palatino Linotype" w:eastAsia="Calibri" w:hAnsi="Palatino Linotype" w:cs="Tahoma"/>
              <w:sz w:val="22"/>
              <w:szCs w:val="22"/>
              <w:highlight w:val="black"/>
              <w:lang w:eastAsia="en-US"/>
            </w:rPr>
            <w:t>XXXXXXXXXXXXXX</w:t>
          </w:r>
        </w:p>
      </w:tc>
    </w:tr>
    <w:tr w:rsidR="006F4F6A" w:rsidRPr="00264223" w14:paraId="111B16D3" w14:textId="77777777" w:rsidTr="004406D0">
      <w:trPr>
        <w:trHeight w:val="234"/>
      </w:trPr>
      <w:tc>
        <w:tcPr>
          <w:tcW w:w="3119" w:type="dxa"/>
        </w:tcPr>
        <w:p w14:paraId="23CA2497" w14:textId="2D869CFF"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F4F6A" w:rsidRPr="00026EBB" w:rsidRDefault="006F4F6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832" w:type="dxa"/>
        </w:tcPr>
        <w:p w14:paraId="69B99F24" w14:textId="3784929D" w:rsidR="006F4F6A" w:rsidRPr="00A404EA" w:rsidRDefault="00BF18CC" w:rsidP="001723FE">
          <w:pPr>
            <w:tabs>
              <w:tab w:val="right" w:pos="8838"/>
            </w:tabs>
            <w:spacing w:line="276" w:lineRule="auto"/>
            <w:ind w:right="171"/>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Chiconcuac</w:t>
          </w:r>
        </w:p>
      </w:tc>
    </w:tr>
    <w:tr w:rsidR="006F4F6A" w:rsidRPr="00264223" w14:paraId="69512480" w14:textId="77777777" w:rsidTr="004406D0">
      <w:trPr>
        <w:trHeight w:val="234"/>
      </w:trPr>
      <w:tc>
        <w:tcPr>
          <w:tcW w:w="3119" w:type="dxa"/>
        </w:tcPr>
        <w:p w14:paraId="574761F6" w14:textId="77777777" w:rsidR="006F4F6A" w:rsidRPr="00026EBB" w:rsidRDefault="006F4F6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F4F6A" w:rsidRPr="00026EBB" w:rsidRDefault="006F4F6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832" w:type="dxa"/>
        </w:tcPr>
        <w:p w14:paraId="761045C2" w14:textId="77777777" w:rsidR="006F4F6A" w:rsidRDefault="006F4F6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F4F6A" w:rsidRDefault="006F4F6A" w:rsidP="00763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5B5683"/>
    <w:multiLevelType w:val="hybridMultilevel"/>
    <w:tmpl w:val="37588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24510A"/>
    <w:multiLevelType w:val="hybridMultilevel"/>
    <w:tmpl w:val="799A6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5"/>
  </w:num>
  <w:num w:numId="5">
    <w:abstractNumId w:val="14"/>
  </w:num>
  <w:num w:numId="6">
    <w:abstractNumId w:val="16"/>
  </w:num>
  <w:num w:numId="7">
    <w:abstractNumId w:val="16"/>
  </w:num>
  <w:num w:numId="8">
    <w:abstractNumId w:val="13"/>
  </w:num>
  <w:num w:numId="9">
    <w:abstractNumId w:val="8"/>
  </w:num>
  <w:num w:numId="10">
    <w:abstractNumId w:val="11"/>
  </w:num>
  <w:num w:numId="11">
    <w:abstractNumId w:val="9"/>
  </w:num>
  <w:num w:numId="12">
    <w:abstractNumId w:val="4"/>
  </w:num>
  <w:num w:numId="13">
    <w:abstractNumId w:val="6"/>
  </w:num>
  <w:num w:numId="14">
    <w:abstractNumId w:val="21"/>
  </w:num>
  <w:num w:numId="15">
    <w:abstractNumId w:val="1"/>
  </w:num>
  <w:num w:numId="16">
    <w:abstractNumId w:val="15"/>
  </w:num>
  <w:num w:numId="17">
    <w:abstractNumId w:val="12"/>
  </w:num>
  <w:num w:numId="18">
    <w:abstractNumId w:val="18"/>
  </w:num>
  <w:num w:numId="19">
    <w:abstractNumId w:val="10"/>
  </w:num>
  <w:num w:numId="20">
    <w:abstractNumId w:val="17"/>
  </w:num>
  <w:num w:numId="21">
    <w:abstractNumId w:val="3"/>
  </w:num>
  <w:num w:numId="22">
    <w:abstractNumId w:val="20"/>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3837"/>
    <w:rsid w:val="0002405C"/>
    <w:rsid w:val="000241C5"/>
    <w:rsid w:val="00026EBB"/>
    <w:rsid w:val="000307EE"/>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3274"/>
    <w:rsid w:val="00076A8D"/>
    <w:rsid w:val="000813B0"/>
    <w:rsid w:val="0008148B"/>
    <w:rsid w:val="0008165E"/>
    <w:rsid w:val="00081C8C"/>
    <w:rsid w:val="00082F59"/>
    <w:rsid w:val="00087B93"/>
    <w:rsid w:val="000930AE"/>
    <w:rsid w:val="00093D95"/>
    <w:rsid w:val="00094124"/>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D0B08"/>
    <w:rsid w:val="000D0B09"/>
    <w:rsid w:val="000D0CE1"/>
    <w:rsid w:val="000D199C"/>
    <w:rsid w:val="000D470C"/>
    <w:rsid w:val="000D514C"/>
    <w:rsid w:val="000D5F66"/>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73A9"/>
    <w:rsid w:val="00141050"/>
    <w:rsid w:val="00141846"/>
    <w:rsid w:val="001426E4"/>
    <w:rsid w:val="0014307A"/>
    <w:rsid w:val="00144D0B"/>
    <w:rsid w:val="00146080"/>
    <w:rsid w:val="00147566"/>
    <w:rsid w:val="001507FD"/>
    <w:rsid w:val="00150A0A"/>
    <w:rsid w:val="00151053"/>
    <w:rsid w:val="00151442"/>
    <w:rsid w:val="00151FBB"/>
    <w:rsid w:val="0015211F"/>
    <w:rsid w:val="00155F96"/>
    <w:rsid w:val="00156408"/>
    <w:rsid w:val="00156A6B"/>
    <w:rsid w:val="00161DF9"/>
    <w:rsid w:val="00161ED0"/>
    <w:rsid w:val="00162CCE"/>
    <w:rsid w:val="00165891"/>
    <w:rsid w:val="00166954"/>
    <w:rsid w:val="00167281"/>
    <w:rsid w:val="00170301"/>
    <w:rsid w:val="00170545"/>
    <w:rsid w:val="001715E3"/>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7FD2"/>
    <w:rsid w:val="001B107D"/>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F0E9C"/>
    <w:rsid w:val="001F1540"/>
    <w:rsid w:val="001F3905"/>
    <w:rsid w:val="001F4726"/>
    <w:rsid w:val="001F652C"/>
    <w:rsid w:val="001F739F"/>
    <w:rsid w:val="001F78D9"/>
    <w:rsid w:val="00202DB8"/>
    <w:rsid w:val="00205B1E"/>
    <w:rsid w:val="00207736"/>
    <w:rsid w:val="00207811"/>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7E2"/>
    <w:rsid w:val="0026609C"/>
    <w:rsid w:val="002705D2"/>
    <w:rsid w:val="002727CC"/>
    <w:rsid w:val="00273679"/>
    <w:rsid w:val="0028009F"/>
    <w:rsid w:val="00281A35"/>
    <w:rsid w:val="00283E90"/>
    <w:rsid w:val="00284486"/>
    <w:rsid w:val="0028461F"/>
    <w:rsid w:val="00285644"/>
    <w:rsid w:val="0028581E"/>
    <w:rsid w:val="00286E91"/>
    <w:rsid w:val="002921EB"/>
    <w:rsid w:val="00292715"/>
    <w:rsid w:val="00292DE5"/>
    <w:rsid w:val="0029330C"/>
    <w:rsid w:val="00293491"/>
    <w:rsid w:val="00293A8C"/>
    <w:rsid w:val="00295958"/>
    <w:rsid w:val="002A0FB8"/>
    <w:rsid w:val="002A30E4"/>
    <w:rsid w:val="002A3B3C"/>
    <w:rsid w:val="002A6193"/>
    <w:rsid w:val="002A79CB"/>
    <w:rsid w:val="002A7BD4"/>
    <w:rsid w:val="002A7F32"/>
    <w:rsid w:val="002B20A1"/>
    <w:rsid w:val="002B2147"/>
    <w:rsid w:val="002B226E"/>
    <w:rsid w:val="002B4524"/>
    <w:rsid w:val="002B46D4"/>
    <w:rsid w:val="002B54CF"/>
    <w:rsid w:val="002C1274"/>
    <w:rsid w:val="002C1A9C"/>
    <w:rsid w:val="002C51F7"/>
    <w:rsid w:val="002C6FE0"/>
    <w:rsid w:val="002C7554"/>
    <w:rsid w:val="002D1BE4"/>
    <w:rsid w:val="002D5DDD"/>
    <w:rsid w:val="002D724D"/>
    <w:rsid w:val="002D7B5B"/>
    <w:rsid w:val="002E07C6"/>
    <w:rsid w:val="002E11DE"/>
    <w:rsid w:val="002E5015"/>
    <w:rsid w:val="002E7ACF"/>
    <w:rsid w:val="002F0CE9"/>
    <w:rsid w:val="002F18C3"/>
    <w:rsid w:val="002F199F"/>
    <w:rsid w:val="002F3691"/>
    <w:rsid w:val="002F3BD0"/>
    <w:rsid w:val="002F5B19"/>
    <w:rsid w:val="00300A0B"/>
    <w:rsid w:val="00301F46"/>
    <w:rsid w:val="0030387B"/>
    <w:rsid w:val="00303CAD"/>
    <w:rsid w:val="00304689"/>
    <w:rsid w:val="003046FD"/>
    <w:rsid w:val="003053CA"/>
    <w:rsid w:val="00306418"/>
    <w:rsid w:val="003068F2"/>
    <w:rsid w:val="0030726B"/>
    <w:rsid w:val="003100F3"/>
    <w:rsid w:val="00310C11"/>
    <w:rsid w:val="00311B57"/>
    <w:rsid w:val="00315492"/>
    <w:rsid w:val="00316600"/>
    <w:rsid w:val="003172EC"/>
    <w:rsid w:val="003201BA"/>
    <w:rsid w:val="0032170B"/>
    <w:rsid w:val="00323325"/>
    <w:rsid w:val="003243B0"/>
    <w:rsid w:val="00325EC0"/>
    <w:rsid w:val="003272B1"/>
    <w:rsid w:val="00331748"/>
    <w:rsid w:val="003340EC"/>
    <w:rsid w:val="003350FF"/>
    <w:rsid w:val="0034057C"/>
    <w:rsid w:val="003434C7"/>
    <w:rsid w:val="00343E36"/>
    <w:rsid w:val="00350142"/>
    <w:rsid w:val="00351628"/>
    <w:rsid w:val="00351F58"/>
    <w:rsid w:val="003526FB"/>
    <w:rsid w:val="00353B6D"/>
    <w:rsid w:val="00354920"/>
    <w:rsid w:val="00355AA1"/>
    <w:rsid w:val="00355DC6"/>
    <w:rsid w:val="00356E1F"/>
    <w:rsid w:val="003604D7"/>
    <w:rsid w:val="0036351E"/>
    <w:rsid w:val="0036382F"/>
    <w:rsid w:val="00364521"/>
    <w:rsid w:val="00365026"/>
    <w:rsid w:val="00367287"/>
    <w:rsid w:val="00367F82"/>
    <w:rsid w:val="00372255"/>
    <w:rsid w:val="003735C1"/>
    <w:rsid w:val="003756AF"/>
    <w:rsid w:val="00375815"/>
    <w:rsid w:val="00376EC8"/>
    <w:rsid w:val="00380441"/>
    <w:rsid w:val="003816A3"/>
    <w:rsid w:val="00382696"/>
    <w:rsid w:val="0038438A"/>
    <w:rsid w:val="003864D2"/>
    <w:rsid w:val="00390249"/>
    <w:rsid w:val="00390BF8"/>
    <w:rsid w:val="00392877"/>
    <w:rsid w:val="00392E12"/>
    <w:rsid w:val="003932E8"/>
    <w:rsid w:val="003942CB"/>
    <w:rsid w:val="00394645"/>
    <w:rsid w:val="00394D7E"/>
    <w:rsid w:val="003956E9"/>
    <w:rsid w:val="003965EC"/>
    <w:rsid w:val="00396BA0"/>
    <w:rsid w:val="003A0E17"/>
    <w:rsid w:val="003A111E"/>
    <w:rsid w:val="003A16D4"/>
    <w:rsid w:val="003A357E"/>
    <w:rsid w:val="003A3FA4"/>
    <w:rsid w:val="003A6757"/>
    <w:rsid w:val="003A6E62"/>
    <w:rsid w:val="003A78B5"/>
    <w:rsid w:val="003A7BE8"/>
    <w:rsid w:val="003A7C85"/>
    <w:rsid w:val="003A7FBE"/>
    <w:rsid w:val="003B0D09"/>
    <w:rsid w:val="003B165A"/>
    <w:rsid w:val="003B2140"/>
    <w:rsid w:val="003B2F88"/>
    <w:rsid w:val="003B3EF3"/>
    <w:rsid w:val="003B595A"/>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D4731"/>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28FC"/>
    <w:rsid w:val="004033A7"/>
    <w:rsid w:val="00403885"/>
    <w:rsid w:val="004052C5"/>
    <w:rsid w:val="00405DBA"/>
    <w:rsid w:val="004100AA"/>
    <w:rsid w:val="0041176A"/>
    <w:rsid w:val="00412203"/>
    <w:rsid w:val="00414815"/>
    <w:rsid w:val="0041563A"/>
    <w:rsid w:val="00417DE3"/>
    <w:rsid w:val="004203EE"/>
    <w:rsid w:val="00420B07"/>
    <w:rsid w:val="00422869"/>
    <w:rsid w:val="00426448"/>
    <w:rsid w:val="0043197C"/>
    <w:rsid w:val="0043257A"/>
    <w:rsid w:val="00436FD3"/>
    <w:rsid w:val="004406CF"/>
    <w:rsid w:val="004406D0"/>
    <w:rsid w:val="00441804"/>
    <w:rsid w:val="0044293C"/>
    <w:rsid w:val="004435B4"/>
    <w:rsid w:val="00444335"/>
    <w:rsid w:val="0044446C"/>
    <w:rsid w:val="00444AC3"/>
    <w:rsid w:val="004471B4"/>
    <w:rsid w:val="00450248"/>
    <w:rsid w:val="004517E5"/>
    <w:rsid w:val="004520DF"/>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519E"/>
    <w:rsid w:val="00485EC7"/>
    <w:rsid w:val="00485F1D"/>
    <w:rsid w:val="004860BD"/>
    <w:rsid w:val="00487430"/>
    <w:rsid w:val="004909B0"/>
    <w:rsid w:val="00492519"/>
    <w:rsid w:val="00492DCA"/>
    <w:rsid w:val="00493283"/>
    <w:rsid w:val="004943AE"/>
    <w:rsid w:val="0049667A"/>
    <w:rsid w:val="004979A2"/>
    <w:rsid w:val="004A0A7B"/>
    <w:rsid w:val="004A0BB0"/>
    <w:rsid w:val="004A0D2F"/>
    <w:rsid w:val="004A1FE5"/>
    <w:rsid w:val="004A26CD"/>
    <w:rsid w:val="004A2A21"/>
    <w:rsid w:val="004A3584"/>
    <w:rsid w:val="004A5121"/>
    <w:rsid w:val="004A577A"/>
    <w:rsid w:val="004A7990"/>
    <w:rsid w:val="004B134D"/>
    <w:rsid w:val="004B1796"/>
    <w:rsid w:val="004B2C95"/>
    <w:rsid w:val="004B3AFE"/>
    <w:rsid w:val="004B591D"/>
    <w:rsid w:val="004B7542"/>
    <w:rsid w:val="004C37AA"/>
    <w:rsid w:val="004C4ACC"/>
    <w:rsid w:val="004C6AC1"/>
    <w:rsid w:val="004C7E83"/>
    <w:rsid w:val="004D2A6A"/>
    <w:rsid w:val="004D5893"/>
    <w:rsid w:val="004D5DB3"/>
    <w:rsid w:val="004D6B98"/>
    <w:rsid w:val="004E0096"/>
    <w:rsid w:val="004E345F"/>
    <w:rsid w:val="004E3545"/>
    <w:rsid w:val="004E41C7"/>
    <w:rsid w:val="004E58C3"/>
    <w:rsid w:val="004E5A21"/>
    <w:rsid w:val="004E7FE7"/>
    <w:rsid w:val="004F2D88"/>
    <w:rsid w:val="004F3A02"/>
    <w:rsid w:val="004F41A2"/>
    <w:rsid w:val="005001F3"/>
    <w:rsid w:val="005008D7"/>
    <w:rsid w:val="00502D8D"/>
    <w:rsid w:val="005032CC"/>
    <w:rsid w:val="0050434B"/>
    <w:rsid w:val="0050485B"/>
    <w:rsid w:val="005070C3"/>
    <w:rsid w:val="00511F81"/>
    <w:rsid w:val="005124DC"/>
    <w:rsid w:val="00512F7F"/>
    <w:rsid w:val="00515991"/>
    <w:rsid w:val="005220BE"/>
    <w:rsid w:val="00525BFE"/>
    <w:rsid w:val="00526667"/>
    <w:rsid w:val="00537898"/>
    <w:rsid w:val="00540DFD"/>
    <w:rsid w:val="00541D46"/>
    <w:rsid w:val="00542D5F"/>
    <w:rsid w:val="005435DE"/>
    <w:rsid w:val="0054474A"/>
    <w:rsid w:val="00544C28"/>
    <w:rsid w:val="00545159"/>
    <w:rsid w:val="00546BAE"/>
    <w:rsid w:val="0055002A"/>
    <w:rsid w:val="00552EBD"/>
    <w:rsid w:val="00553827"/>
    <w:rsid w:val="005557CA"/>
    <w:rsid w:val="00555F71"/>
    <w:rsid w:val="00557B1C"/>
    <w:rsid w:val="005630DE"/>
    <w:rsid w:val="005643DB"/>
    <w:rsid w:val="0056521E"/>
    <w:rsid w:val="0057338D"/>
    <w:rsid w:val="005740F6"/>
    <w:rsid w:val="005743D2"/>
    <w:rsid w:val="00575CB8"/>
    <w:rsid w:val="00575DE3"/>
    <w:rsid w:val="0057620D"/>
    <w:rsid w:val="00576F74"/>
    <w:rsid w:val="005802BD"/>
    <w:rsid w:val="00586FA8"/>
    <w:rsid w:val="00587F23"/>
    <w:rsid w:val="00591E3A"/>
    <w:rsid w:val="00593CB4"/>
    <w:rsid w:val="00597A04"/>
    <w:rsid w:val="005A1156"/>
    <w:rsid w:val="005A1803"/>
    <w:rsid w:val="005A3131"/>
    <w:rsid w:val="005A4096"/>
    <w:rsid w:val="005A4470"/>
    <w:rsid w:val="005A6369"/>
    <w:rsid w:val="005B0196"/>
    <w:rsid w:val="005B0D7C"/>
    <w:rsid w:val="005B0E86"/>
    <w:rsid w:val="005B27D6"/>
    <w:rsid w:val="005B2CD4"/>
    <w:rsid w:val="005B3A3B"/>
    <w:rsid w:val="005B5DEE"/>
    <w:rsid w:val="005B6854"/>
    <w:rsid w:val="005C0DBE"/>
    <w:rsid w:val="005C3721"/>
    <w:rsid w:val="005C4034"/>
    <w:rsid w:val="005C465F"/>
    <w:rsid w:val="005C5541"/>
    <w:rsid w:val="005C651C"/>
    <w:rsid w:val="005C6A02"/>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D74"/>
    <w:rsid w:val="00653F19"/>
    <w:rsid w:val="006552AE"/>
    <w:rsid w:val="00655773"/>
    <w:rsid w:val="006563CA"/>
    <w:rsid w:val="006578FC"/>
    <w:rsid w:val="006608AB"/>
    <w:rsid w:val="00662E00"/>
    <w:rsid w:val="00663A13"/>
    <w:rsid w:val="00663B2D"/>
    <w:rsid w:val="00664587"/>
    <w:rsid w:val="00665164"/>
    <w:rsid w:val="00666F25"/>
    <w:rsid w:val="00667C1C"/>
    <w:rsid w:val="00670D29"/>
    <w:rsid w:val="00671885"/>
    <w:rsid w:val="00673DD4"/>
    <w:rsid w:val="00674AEB"/>
    <w:rsid w:val="006753B0"/>
    <w:rsid w:val="0067635F"/>
    <w:rsid w:val="00676F42"/>
    <w:rsid w:val="00681656"/>
    <w:rsid w:val="00682008"/>
    <w:rsid w:val="00683CB5"/>
    <w:rsid w:val="0068455C"/>
    <w:rsid w:val="00685328"/>
    <w:rsid w:val="00690562"/>
    <w:rsid w:val="0069333E"/>
    <w:rsid w:val="00693C8E"/>
    <w:rsid w:val="006969BA"/>
    <w:rsid w:val="006A018D"/>
    <w:rsid w:val="006A026A"/>
    <w:rsid w:val="006A0425"/>
    <w:rsid w:val="006A1D62"/>
    <w:rsid w:val="006A3759"/>
    <w:rsid w:val="006A653B"/>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57B0"/>
    <w:rsid w:val="006C6F31"/>
    <w:rsid w:val="006C7688"/>
    <w:rsid w:val="006C7760"/>
    <w:rsid w:val="006C7EEA"/>
    <w:rsid w:val="006D32A6"/>
    <w:rsid w:val="006D5217"/>
    <w:rsid w:val="006D522C"/>
    <w:rsid w:val="006D56AA"/>
    <w:rsid w:val="006D7795"/>
    <w:rsid w:val="006D7ACB"/>
    <w:rsid w:val="006E00EF"/>
    <w:rsid w:val="006E081F"/>
    <w:rsid w:val="006E1340"/>
    <w:rsid w:val="006E1A7A"/>
    <w:rsid w:val="006E38AF"/>
    <w:rsid w:val="006E4846"/>
    <w:rsid w:val="006E7ED1"/>
    <w:rsid w:val="006F01E7"/>
    <w:rsid w:val="006F1F3A"/>
    <w:rsid w:val="006F4F6A"/>
    <w:rsid w:val="006F59CF"/>
    <w:rsid w:val="006F5BA1"/>
    <w:rsid w:val="006F7630"/>
    <w:rsid w:val="006F76DD"/>
    <w:rsid w:val="006F7A9A"/>
    <w:rsid w:val="006F7EB8"/>
    <w:rsid w:val="00702DD7"/>
    <w:rsid w:val="0070361C"/>
    <w:rsid w:val="007047D3"/>
    <w:rsid w:val="007052DC"/>
    <w:rsid w:val="00705C40"/>
    <w:rsid w:val="00706723"/>
    <w:rsid w:val="00707FF2"/>
    <w:rsid w:val="0071087E"/>
    <w:rsid w:val="0071540F"/>
    <w:rsid w:val="00717731"/>
    <w:rsid w:val="007229A1"/>
    <w:rsid w:val="007235AA"/>
    <w:rsid w:val="007236EA"/>
    <w:rsid w:val="0072794B"/>
    <w:rsid w:val="00731AE5"/>
    <w:rsid w:val="00732289"/>
    <w:rsid w:val="0073268D"/>
    <w:rsid w:val="00735915"/>
    <w:rsid w:val="00735C21"/>
    <w:rsid w:val="0073614A"/>
    <w:rsid w:val="00736FF2"/>
    <w:rsid w:val="00740C8C"/>
    <w:rsid w:val="00741AC4"/>
    <w:rsid w:val="0074285B"/>
    <w:rsid w:val="00742AB5"/>
    <w:rsid w:val="007430C0"/>
    <w:rsid w:val="00745AEC"/>
    <w:rsid w:val="00745CF2"/>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4FFE"/>
    <w:rsid w:val="00775638"/>
    <w:rsid w:val="00775677"/>
    <w:rsid w:val="0077599A"/>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2C38"/>
    <w:rsid w:val="007B2C99"/>
    <w:rsid w:val="007B2E54"/>
    <w:rsid w:val="007B50B5"/>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9BB"/>
    <w:rsid w:val="007E6AB8"/>
    <w:rsid w:val="007E73A4"/>
    <w:rsid w:val="007F2109"/>
    <w:rsid w:val="007F21C5"/>
    <w:rsid w:val="007F253F"/>
    <w:rsid w:val="007F28D2"/>
    <w:rsid w:val="007F3ACF"/>
    <w:rsid w:val="007F3EF1"/>
    <w:rsid w:val="007F4E08"/>
    <w:rsid w:val="007F564B"/>
    <w:rsid w:val="007F63B4"/>
    <w:rsid w:val="00800FD0"/>
    <w:rsid w:val="00801BCE"/>
    <w:rsid w:val="00802515"/>
    <w:rsid w:val="0081283F"/>
    <w:rsid w:val="0081480A"/>
    <w:rsid w:val="008202EB"/>
    <w:rsid w:val="0082180A"/>
    <w:rsid w:val="008240D3"/>
    <w:rsid w:val="00827F88"/>
    <w:rsid w:val="008336A5"/>
    <w:rsid w:val="0083437E"/>
    <w:rsid w:val="00835474"/>
    <w:rsid w:val="008360D7"/>
    <w:rsid w:val="008373C0"/>
    <w:rsid w:val="0084145F"/>
    <w:rsid w:val="008419FB"/>
    <w:rsid w:val="00841DA2"/>
    <w:rsid w:val="008434ED"/>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9173B"/>
    <w:rsid w:val="00891E76"/>
    <w:rsid w:val="0089220F"/>
    <w:rsid w:val="008935AA"/>
    <w:rsid w:val="008963F0"/>
    <w:rsid w:val="00896C53"/>
    <w:rsid w:val="008A03A5"/>
    <w:rsid w:val="008A0886"/>
    <w:rsid w:val="008A0DF3"/>
    <w:rsid w:val="008A4138"/>
    <w:rsid w:val="008A5D96"/>
    <w:rsid w:val="008A631B"/>
    <w:rsid w:val="008A662F"/>
    <w:rsid w:val="008A791B"/>
    <w:rsid w:val="008B1B3B"/>
    <w:rsid w:val="008B3548"/>
    <w:rsid w:val="008B4E59"/>
    <w:rsid w:val="008B5C93"/>
    <w:rsid w:val="008B6848"/>
    <w:rsid w:val="008C2FA1"/>
    <w:rsid w:val="008C483E"/>
    <w:rsid w:val="008C7925"/>
    <w:rsid w:val="008C7D74"/>
    <w:rsid w:val="008D2C4C"/>
    <w:rsid w:val="008D39B7"/>
    <w:rsid w:val="008D41B9"/>
    <w:rsid w:val="008D6263"/>
    <w:rsid w:val="008D6344"/>
    <w:rsid w:val="008D7E0D"/>
    <w:rsid w:val="008D7EDB"/>
    <w:rsid w:val="008E1829"/>
    <w:rsid w:val="008E2327"/>
    <w:rsid w:val="008E5077"/>
    <w:rsid w:val="008E64F0"/>
    <w:rsid w:val="008E6FF3"/>
    <w:rsid w:val="008E7B05"/>
    <w:rsid w:val="008F05F9"/>
    <w:rsid w:val="008F0D89"/>
    <w:rsid w:val="008F18ED"/>
    <w:rsid w:val="008F3EA1"/>
    <w:rsid w:val="008F46C2"/>
    <w:rsid w:val="008F4B45"/>
    <w:rsid w:val="008F5097"/>
    <w:rsid w:val="009001FC"/>
    <w:rsid w:val="009020A8"/>
    <w:rsid w:val="00902B52"/>
    <w:rsid w:val="00903D37"/>
    <w:rsid w:val="00907CDA"/>
    <w:rsid w:val="0091055D"/>
    <w:rsid w:val="00910E4D"/>
    <w:rsid w:val="00913B76"/>
    <w:rsid w:val="009140A3"/>
    <w:rsid w:val="009141A5"/>
    <w:rsid w:val="00914C61"/>
    <w:rsid w:val="0091633A"/>
    <w:rsid w:val="00917D6F"/>
    <w:rsid w:val="00921B1A"/>
    <w:rsid w:val="00921DDA"/>
    <w:rsid w:val="009224D2"/>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54"/>
    <w:rsid w:val="009725C5"/>
    <w:rsid w:val="00973F40"/>
    <w:rsid w:val="00973FDF"/>
    <w:rsid w:val="009806E2"/>
    <w:rsid w:val="00983AA1"/>
    <w:rsid w:val="009849EF"/>
    <w:rsid w:val="00984BE6"/>
    <w:rsid w:val="00986DB7"/>
    <w:rsid w:val="009879CB"/>
    <w:rsid w:val="0099223E"/>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5C3E"/>
    <w:rsid w:val="009D69C6"/>
    <w:rsid w:val="009D7EDD"/>
    <w:rsid w:val="009E5419"/>
    <w:rsid w:val="009E5A6E"/>
    <w:rsid w:val="009E79F4"/>
    <w:rsid w:val="009F46DC"/>
    <w:rsid w:val="00A00BF3"/>
    <w:rsid w:val="00A01C00"/>
    <w:rsid w:val="00A032EC"/>
    <w:rsid w:val="00A05C27"/>
    <w:rsid w:val="00A060A7"/>
    <w:rsid w:val="00A06D9C"/>
    <w:rsid w:val="00A10AB8"/>
    <w:rsid w:val="00A112F7"/>
    <w:rsid w:val="00A11CAD"/>
    <w:rsid w:val="00A14169"/>
    <w:rsid w:val="00A14880"/>
    <w:rsid w:val="00A1620A"/>
    <w:rsid w:val="00A1620D"/>
    <w:rsid w:val="00A16AC0"/>
    <w:rsid w:val="00A20877"/>
    <w:rsid w:val="00A23D31"/>
    <w:rsid w:val="00A24C9B"/>
    <w:rsid w:val="00A27124"/>
    <w:rsid w:val="00A27D2B"/>
    <w:rsid w:val="00A301A7"/>
    <w:rsid w:val="00A3043F"/>
    <w:rsid w:val="00A30C34"/>
    <w:rsid w:val="00A30FD3"/>
    <w:rsid w:val="00A33C18"/>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6754F"/>
    <w:rsid w:val="00A74C2D"/>
    <w:rsid w:val="00A76B34"/>
    <w:rsid w:val="00A80644"/>
    <w:rsid w:val="00A83487"/>
    <w:rsid w:val="00A84A76"/>
    <w:rsid w:val="00A854FF"/>
    <w:rsid w:val="00A87035"/>
    <w:rsid w:val="00A8745D"/>
    <w:rsid w:val="00A90F9B"/>
    <w:rsid w:val="00A92694"/>
    <w:rsid w:val="00A93072"/>
    <w:rsid w:val="00A95108"/>
    <w:rsid w:val="00A9629C"/>
    <w:rsid w:val="00A971D4"/>
    <w:rsid w:val="00AA35D5"/>
    <w:rsid w:val="00AA417B"/>
    <w:rsid w:val="00AA533F"/>
    <w:rsid w:val="00AA5A86"/>
    <w:rsid w:val="00AA70FB"/>
    <w:rsid w:val="00AB010D"/>
    <w:rsid w:val="00AB0749"/>
    <w:rsid w:val="00AB1209"/>
    <w:rsid w:val="00AB5709"/>
    <w:rsid w:val="00AB76D8"/>
    <w:rsid w:val="00AB7E6A"/>
    <w:rsid w:val="00AC1B61"/>
    <w:rsid w:val="00AC1BE3"/>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26FF"/>
    <w:rsid w:val="00AF36A2"/>
    <w:rsid w:val="00AF6432"/>
    <w:rsid w:val="00AF6B9D"/>
    <w:rsid w:val="00AF75BE"/>
    <w:rsid w:val="00AF79BD"/>
    <w:rsid w:val="00B07F12"/>
    <w:rsid w:val="00B1415B"/>
    <w:rsid w:val="00B15278"/>
    <w:rsid w:val="00B21671"/>
    <w:rsid w:val="00B217E2"/>
    <w:rsid w:val="00B234EC"/>
    <w:rsid w:val="00B25396"/>
    <w:rsid w:val="00B26473"/>
    <w:rsid w:val="00B2732B"/>
    <w:rsid w:val="00B274AE"/>
    <w:rsid w:val="00B274BF"/>
    <w:rsid w:val="00B31222"/>
    <w:rsid w:val="00B32215"/>
    <w:rsid w:val="00B32C53"/>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62F"/>
    <w:rsid w:val="00B727C5"/>
    <w:rsid w:val="00B73FD4"/>
    <w:rsid w:val="00B74FC5"/>
    <w:rsid w:val="00B75A6C"/>
    <w:rsid w:val="00B81B8B"/>
    <w:rsid w:val="00B82F2D"/>
    <w:rsid w:val="00B83E2A"/>
    <w:rsid w:val="00B83E38"/>
    <w:rsid w:val="00B85DF3"/>
    <w:rsid w:val="00B86869"/>
    <w:rsid w:val="00B86C19"/>
    <w:rsid w:val="00B870C6"/>
    <w:rsid w:val="00B9001A"/>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9A0"/>
    <w:rsid w:val="00BB5067"/>
    <w:rsid w:val="00BB515F"/>
    <w:rsid w:val="00BB5DFF"/>
    <w:rsid w:val="00BC1FA5"/>
    <w:rsid w:val="00BC2C0C"/>
    <w:rsid w:val="00BC4CF5"/>
    <w:rsid w:val="00BC55E5"/>
    <w:rsid w:val="00BC64F5"/>
    <w:rsid w:val="00BC732A"/>
    <w:rsid w:val="00BC758B"/>
    <w:rsid w:val="00BD181B"/>
    <w:rsid w:val="00BD2EAC"/>
    <w:rsid w:val="00BD4BB3"/>
    <w:rsid w:val="00BD5CDF"/>
    <w:rsid w:val="00BD5F6D"/>
    <w:rsid w:val="00BE17C6"/>
    <w:rsid w:val="00BE2BD3"/>
    <w:rsid w:val="00BE4865"/>
    <w:rsid w:val="00BE69BF"/>
    <w:rsid w:val="00BE6A3C"/>
    <w:rsid w:val="00BE725A"/>
    <w:rsid w:val="00BE7430"/>
    <w:rsid w:val="00BE7B48"/>
    <w:rsid w:val="00BF02B3"/>
    <w:rsid w:val="00BF18CC"/>
    <w:rsid w:val="00BF259E"/>
    <w:rsid w:val="00BF2920"/>
    <w:rsid w:val="00BF3381"/>
    <w:rsid w:val="00BF4497"/>
    <w:rsid w:val="00C05514"/>
    <w:rsid w:val="00C05543"/>
    <w:rsid w:val="00C105B6"/>
    <w:rsid w:val="00C10FCF"/>
    <w:rsid w:val="00C1291A"/>
    <w:rsid w:val="00C12D57"/>
    <w:rsid w:val="00C13895"/>
    <w:rsid w:val="00C143EE"/>
    <w:rsid w:val="00C1566D"/>
    <w:rsid w:val="00C1575E"/>
    <w:rsid w:val="00C16B4B"/>
    <w:rsid w:val="00C17427"/>
    <w:rsid w:val="00C20C00"/>
    <w:rsid w:val="00C210FD"/>
    <w:rsid w:val="00C21EB2"/>
    <w:rsid w:val="00C22901"/>
    <w:rsid w:val="00C22F6B"/>
    <w:rsid w:val="00C25238"/>
    <w:rsid w:val="00C305C8"/>
    <w:rsid w:val="00C305F2"/>
    <w:rsid w:val="00C307AF"/>
    <w:rsid w:val="00C32960"/>
    <w:rsid w:val="00C3345C"/>
    <w:rsid w:val="00C33C9A"/>
    <w:rsid w:val="00C407E5"/>
    <w:rsid w:val="00C42C95"/>
    <w:rsid w:val="00C42DAC"/>
    <w:rsid w:val="00C4342B"/>
    <w:rsid w:val="00C436FC"/>
    <w:rsid w:val="00C44551"/>
    <w:rsid w:val="00C459A9"/>
    <w:rsid w:val="00C46073"/>
    <w:rsid w:val="00C46615"/>
    <w:rsid w:val="00C502A5"/>
    <w:rsid w:val="00C521F7"/>
    <w:rsid w:val="00C53008"/>
    <w:rsid w:val="00C55151"/>
    <w:rsid w:val="00C558FF"/>
    <w:rsid w:val="00C560FA"/>
    <w:rsid w:val="00C570C5"/>
    <w:rsid w:val="00C57FF9"/>
    <w:rsid w:val="00C6305F"/>
    <w:rsid w:val="00C64434"/>
    <w:rsid w:val="00C659E5"/>
    <w:rsid w:val="00C7063C"/>
    <w:rsid w:val="00C73C57"/>
    <w:rsid w:val="00C74101"/>
    <w:rsid w:val="00C74D43"/>
    <w:rsid w:val="00C75CA7"/>
    <w:rsid w:val="00C766D6"/>
    <w:rsid w:val="00C8079B"/>
    <w:rsid w:val="00C81C46"/>
    <w:rsid w:val="00C85675"/>
    <w:rsid w:val="00C901BB"/>
    <w:rsid w:val="00C90CD3"/>
    <w:rsid w:val="00C91A7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19F1"/>
    <w:rsid w:val="00D348F7"/>
    <w:rsid w:val="00D351E9"/>
    <w:rsid w:val="00D3703D"/>
    <w:rsid w:val="00D37ADF"/>
    <w:rsid w:val="00D37F2B"/>
    <w:rsid w:val="00D40BC3"/>
    <w:rsid w:val="00D422ED"/>
    <w:rsid w:val="00D434EC"/>
    <w:rsid w:val="00D444D0"/>
    <w:rsid w:val="00D44E9D"/>
    <w:rsid w:val="00D46E5C"/>
    <w:rsid w:val="00D472A7"/>
    <w:rsid w:val="00D5653C"/>
    <w:rsid w:val="00D61A0E"/>
    <w:rsid w:val="00D65317"/>
    <w:rsid w:val="00D717D8"/>
    <w:rsid w:val="00D71CF9"/>
    <w:rsid w:val="00D735AE"/>
    <w:rsid w:val="00D75FF9"/>
    <w:rsid w:val="00D77FCD"/>
    <w:rsid w:val="00D80ED6"/>
    <w:rsid w:val="00D80F9D"/>
    <w:rsid w:val="00D81BAE"/>
    <w:rsid w:val="00D849DD"/>
    <w:rsid w:val="00D84B17"/>
    <w:rsid w:val="00D8507D"/>
    <w:rsid w:val="00D86735"/>
    <w:rsid w:val="00D86C7D"/>
    <w:rsid w:val="00D8718E"/>
    <w:rsid w:val="00D871FB"/>
    <w:rsid w:val="00D90C57"/>
    <w:rsid w:val="00D90C9D"/>
    <w:rsid w:val="00D90E57"/>
    <w:rsid w:val="00D91910"/>
    <w:rsid w:val="00D91AA8"/>
    <w:rsid w:val="00D944A6"/>
    <w:rsid w:val="00D94976"/>
    <w:rsid w:val="00D95B92"/>
    <w:rsid w:val="00D95C7A"/>
    <w:rsid w:val="00D96BF1"/>
    <w:rsid w:val="00D96FC3"/>
    <w:rsid w:val="00DA12C3"/>
    <w:rsid w:val="00DA1E68"/>
    <w:rsid w:val="00DA2571"/>
    <w:rsid w:val="00DA45F0"/>
    <w:rsid w:val="00DA495D"/>
    <w:rsid w:val="00DA630C"/>
    <w:rsid w:val="00DA7BA0"/>
    <w:rsid w:val="00DB0995"/>
    <w:rsid w:val="00DB3C6E"/>
    <w:rsid w:val="00DB469A"/>
    <w:rsid w:val="00DB52C3"/>
    <w:rsid w:val="00DB52FD"/>
    <w:rsid w:val="00DB5DA3"/>
    <w:rsid w:val="00DB7E5F"/>
    <w:rsid w:val="00DC10B0"/>
    <w:rsid w:val="00DC1594"/>
    <w:rsid w:val="00DC2940"/>
    <w:rsid w:val="00DC3DA9"/>
    <w:rsid w:val="00DC4BCD"/>
    <w:rsid w:val="00DC597C"/>
    <w:rsid w:val="00DC79C7"/>
    <w:rsid w:val="00DD1107"/>
    <w:rsid w:val="00DD178F"/>
    <w:rsid w:val="00DD1FE4"/>
    <w:rsid w:val="00DD63D0"/>
    <w:rsid w:val="00DE01D8"/>
    <w:rsid w:val="00DE18DD"/>
    <w:rsid w:val="00DE2847"/>
    <w:rsid w:val="00DE2966"/>
    <w:rsid w:val="00DE4107"/>
    <w:rsid w:val="00DE436F"/>
    <w:rsid w:val="00DF0B5E"/>
    <w:rsid w:val="00DF0ED5"/>
    <w:rsid w:val="00DF0F64"/>
    <w:rsid w:val="00DF72D9"/>
    <w:rsid w:val="00DF7EC8"/>
    <w:rsid w:val="00E028ED"/>
    <w:rsid w:val="00E02A57"/>
    <w:rsid w:val="00E04660"/>
    <w:rsid w:val="00E04BA2"/>
    <w:rsid w:val="00E104F6"/>
    <w:rsid w:val="00E10748"/>
    <w:rsid w:val="00E1094C"/>
    <w:rsid w:val="00E1100F"/>
    <w:rsid w:val="00E12F57"/>
    <w:rsid w:val="00E14282"/>
    <w:rsid w:val="00E17ABD"/>
    <w:rsid w:val="00E200BA"/>
    <w:rsid w:val="00E2346B"/>
    <w:rsid w:val="00E27DDF"/>
    <w:rsid w:val="00E27E01"/>
    <w:rsid w:val="00E30A90"/>
    <w:rsid w:val="00E32DBA"/>
    <w:rsid w:val="00E350F4"/>
    <w:rsid w:val="00E4249F"/>
    <w:rsid w:val="00E43469"/>
    <w:rsid w:val="00E445DA"/>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1824"/>
    <w:rsid w:val="00E72967"/>
    <w:rsid w:val="00E72A19"/>
    <w:rsid w:val="00E74768"/>
    <w:rsid w:val="00E759B2"/>
    <w:rsid w:val="00E770B3"/>
    <w:rsid w:val="00E804F0"/>
    <w:rsid w:val="00E8155D"/>
    <w:rsid w:val="00E829A2"/>
    <w:rsid w:val="00E86361"/>
    <w:rsid w:val="00E90C37"/>
    <w:rsid w:val="00E90EB9"/>
    <w:rsid w:val="00E91F1D"/>
    <w:rsid w:val="00EA0E04"/>
    <w:rsid w:val="00EA1E39"/>
    <w:rsid w:val="00EA220D"/>
    <w:rsid w:val="00EA3156"/>
    <w:rsid w:val="00EA39C8"/>
    <w:rsid w:val="00EA40A2"/>
    <w:rsid w:val="00EA4CD5"/>
    <w:rsid w:val="00EA5D2C"/>
    <w:rsid w:val="00EA5D8E"/>
    <w:rsid w:val="00EA68DA"/>
    <w:rsid w:val="00EB07CF"/>
    <w:rsid w:val="00EB092D"/>
    <w:rsid w:val="00EB3B88"/>
    <w:rsid w:val="00EC3B8F"/>
    <w:rsid w:val="00EC5CA0"/>
    <w:rsid w:val="00EC7372"/>
    <w:rsid w:val="00EC763F"/>
    <w:rsid w:val="00ED1995"/>
    <w:rsid w:val="00ED1BD8"/>
    <w:rsid w:val="00ED30E8"/>
    <w:rsid w:val="00ED3B69"/>
    <w:rsid w:val="00ED48BE"/>
    <w:rsid w:val="00ED6CD1"/>
    <w:rsid w:val="00EE3548"/>
    <w:rsid w:val="00EE59CE"/>
    <w:rsid w:val="00EE5F2E"/>
    <w:rsid w:val="00EE693B"/>
    <w:rsid w:val="00EE6B2A"/>
    <w:rsid w:val="00EE783F"/>
    <w:rsid w:val="00EE7C15"/>
    <w:rsid w:val="00EF045F"/>
    <w:rsid w:val="00EF4A64"/>
    <w:rsid w:val="00EF4D79"/>
    <w:rsid w:val="00EF7891"/>
    <w:rsid w:val="00F00407"/>
    <w:rsid w:val="00F006EA"/>
    <w:rsid w:val="00F02171"/>
    <w:rsid w:val="00F033EF"/>
    <w:rsid w:val="00F03D7A"/>
    <w:rsid w:val="00F061A6"/>
    <w:rsid w:val="00F107AF"/>
    <w:rsid w:val="00F11AB3"/>
    <w:rsid w:val="00F12DD0"/>
    <w:rsid w:val="00F15D77"/>
    <w:rsid w:val="00F1661B"/>
    <w:rsid w:val="00F17D75"/>
    <w:rsid w:val="00F20633"/>
    <w:rsid w:val="00F218DA"/>
    <w:rsid w:val="00F23DB4"/>
    <w:rsid w:val="00F23E81"/>
    <w:rsid w:val="00F254BE"/>
    <w:rsid w:val="00F25CFE"/>
    <w:rsid w:val="00F3060F"/>
    <w:rsid w:val="00F32886"/>
    <w:rsid w:val="00F337DD"/>
    <w:rsid w:val="00F35243"/>
    <w:rsid w:val="00F4018F"/>
    <w:rsid w:val="00F43E6E"/>
    <w:rsid w:val="00F44363"/>
    <w:rsid w:val="00F44423"/>
    <w:rsid w:val="00F454DD"/>
    <w:rsid w:val="00F45E88"/>
    <w:rsid w:val="00F469B3"/>
    <w:rsid w:val="00F50BD7"/>
    <w:rsid w:val="00F51236"/>
    <w:rsid w:val="00F5374C"/>
    <w:rsid w:val="00F53A65"/>
    <w:rsid w:val="00F541B8"/>
    <w:rsid w:val="00F56CC2"/>
    <w:rsid w:val="00F574B7"/>
    <w:rsid w:val="00F60BC0"/>
    <w:rsid w:val="00F61B7F"/>
    <w:rsid w:val="00F62370"/>
    <w:rsid w:val="00F628D3"/>
    <w:rsid w:val="00F6497E"/>
    <w:rsid w:val="00F677E2"/>
    <w:rsid w:val="00F67C16"/>
    <w:rsid w:val="00F7233D"/>
    <w:rsid w:val="00F73751"/>
    <w:rsid w:val="00F75EAD"/>
    <w:rsid w:val="00F77154"/>
    <w:rsid w:val="00F80F33"/>
    <w:rsid w:val="00F82637"/>
    <w:rsid w:val="00F846D6"/>
    <w:rsid w:val="00F906D2"/>
    <w:rsid w:val="00F9118B"/>
    <w:rsid w:val="00F9173A"/>
    <w:rsid w:val="00F91800"/>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A4F"/>
    <w:rsid w:val="00FC2209"/>
    <w:rsid w:val="00FC3860"/>
    <w:rsid w:val="00FC44B0"/>
    <w:rsid w:val="00FC4900"/>
    <w:rsid w:val="00FC68AF"/>
    <w:rsid w:val="00FC7531"/>
    <w:rsid w:val="00FC7EAA"/>
    <w:rsid w:val="00FD4B62"/>
    <w:rsid w:val="00FD4FA5"/>
    <w:rsid w:val="00FD5166"/>
    <w:rsid w:val="00FE46AD"/>
    <w:rsid w:val="00FE5410"/>
    <w:rsid w:val="00FE7CEE"/>
    <w:rsid w:val="00FF2D44"/>
    <w:rsid w:val="00FF456A"/>
    <w:rsid w:val="00FF6204"/>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59838931">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690377795">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73866543">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8283516">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3221421">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51080111">
      <w:bodyDiv w:val="1"/>
      <w:marLeft w:val="0"/>
      <w:marRight w:val="0"/>
      <w:marTop w:val="0"/>
      <w:marBottom w:val="0"/>
      <w:divBdr>
        <w:top w:val="none" w:sz="0" w:space="0" w:color="auto"/>
        <w:left w:val="none" w:sz="0" w:space="0" w:color="auto"/>
        <w:bottom w:val="none" w:sz="0" w:space="0" w:color="auto"/>
        <w:right w:val="none" w:sz="0" w:space="0" w:color="auto"/>
      </w:divBdr>
    </w:div>
    <w:div w:id="1075203054">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0366572">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14542313">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69161112">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27546722">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331960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0692471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9CF6-39E9-4A42-A5E1-8925F5B8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SERVICIO</cp:lastModifiedBy>
  <cp:revision>4</cp:revision>
  <cp:lastPrinted>2025-05-06T18:30:00Z</cp:lastPrinted>
  <dcterms:created xsi:type="dcterms:W3CDTF">2025-05-06T18:30:00Z</dcterms:created>
  <dcterms:modified xsi:type="dcterms:W3CDTF">2025-06-03T17:51:00Z</dcterms:modified>
</cp:coreProperties>
</file>