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27" w:rsidRPr="004142E1" w:rsidRDefault="00D27932" w:rsidP="00D2530C">
      <w:pPr>
        <w:tabs>
          <w:tab w:val="left" w:pos="3465"/>
        </w:tabs>
        <w:spacing w:line="360" w:lineRule="auto"/>
        <w:ind w:right="-7"/>
        <w:jc w:val="both"/>
        <w:rPr>
          <w:rFonts w:ascii="Palatino Linotype" w:eastAsia="Palatino Linotype" w:hAnsi="Palatino Linotype" w:cs="Palatino Linotype"/>
          <w:b/>
          <w:color w:val="000000" w:themeColor="text1"/>
        </w:rPr>
      </w:pPr>
      <w:bookmarkStart w:id="0" w:name="_GoBack"/>
      <w:bookmarkEnd w:id="0"/>
      <w:r w:rsidRPr="004142E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E7327" w:rsidRPr="004142E1">
        <w:rPr>
          <w:rFonts w:ascii="Palatino Linotype" w:eastAsia="Palatino Linotype" w:hAnsi="Palatino Linotype" w:cs="Palatino Linotype"/>
          <w:b/>
          <w:color w:val="000000" w:themeColor="text1"/>
        </w:rPr>
        <w:t>de fecha veintisiete (27) de agosto de dos mil veinticinco.</w:t>
      </w:r>
    </w:p>
    <w:p w:rsidR="00CC7C8C" w:rsidRPr="004142E1" w:rsidRDefault="00CC7C8C" w:rsidP="00D2530C">
      <w:pPr>
        <w:tabs>
          <w:tab w:val="left" w:pos="3465"/>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b/>
          <w:color w:val="000000" w:themeColor="text1"/>
        </w:rPr>
        <w:t xml:space="preserve">VISTAS </w:t>
      </w:r>
      <w:r w:rsidRPr="004142E1">
        <w:rPr>
          <w:rFonts w:ascii="Palatino Linotype" w:eastAsia="Palatino Linotype" w:hAnsi="Palatino Linotype" w:cs="Palatino Linotype"/>
          <w:color w:val="000000" w:themeColor="text1"/>
        </w:rPr>
        <w:t xml:space="preserve">las constancias para resolver el Recurso de Revisión </w:t>
      </w:r>
      <w:r w:rsidRPr="004142E1">
        <w:rPr>
          <w:rFonts w:ascii="Palatino Linotype" w:eastAsia="Palatino Linotype" w:hAnsi="Palatino Linotype" w:cs="Palatino Linotype"/>
          <w:b/>
          <w:color w:val="000000" w:themeColor="text1"/>
        </w:rPr>
        <w:t>03513/INFOEM/IP/RR/2025</w:t>
      </w:r>
      <w:r w:rsidRPr="004142E1">
        <w:rPr>
          <w:rFonts w:ascii="Palatino Linotype" w:eastAsia="Palatino Linotype" w:hAnsi="Palatino Linotype" w:cs="Palatino Linotype"/>
          <w:color w:val="000000" w:themeColor="text1"/>
        </w:rPr>
        <w:t xml:space="preserve">, promovido por </w:t>
      </w:r>
      <w:r w:rsidRPr="004142E1">
        <w:rPr>
          <w:rFonts w:ascii="Palatino Linotype" w:eastAsia="Palatino Linotype" w:hAnsi="Palatino Linotype" w:cs="Palatino Linotype"/>
          <w:b/>
          <w:color w:val="000000" w:themeColor="text1"/>
        </w:rPr>
        <w:t>una persona que no registró nombre</w:t>
      </w:r>
      <w:r w:rsidRPr="004142E1">
        <w:rPr>
          <w:rFonts w:ascii="Palatino Linotype" w:eastAsia="Palatino Linotype" w:hAnsi="Palatino Linotype" w:cs="Palatino Linotype"/>
          <w:color w:val="000000" w:themeColor="text1"/>
        </w:rPr>
        <w:t xml:space="preserve">, en lo sucesivo </w:t>
      </w:r>
      <w:r w:rsidRPr="004142E1">
        <w:rPr>
          <w:rFonts w:ascii="Palatino Linotype" w:eastAsia="Palatino Linotype" w:hAnsi="Palatino Linotype" w:cs="Palatino Linotype"/>
          <w:b/>
          <w:color w:val="000000" w:themeColor="text1"/>
        </w:rPr>
        <w:t>EL RECURRENTE</w:t>
      </w:r>
      <w:r w:rsidRPr="004142E1">
        <w:rPr>
          <w:rFonts w:ascii="Palatino Linotype" w:eastAsia="Palatino Linotype" w:hAnsi="Palatino Linotype" w:cs="Palatino Linotype"/>
          <w:color w:val="000000" w:themeColor="text1"/>
        </w:rPr>
        <w:t xml:space="preserve">, en contra de la respuesta otorgada a la solicitud de información </w:t>
      </w:r>
      <w:r w:rsidRPr="004142E1">
        <w:rPr>
          <w:rFonts w:ascii="Palatino Linotype" w:eastAsia="Palatino Linotype" w:hAnsi="Palatino Linotype" w:cs="Palatino Linotype"/>
          <w:b/>
          <w:color w:val="000000" w:themeColor="text1"/>
        </w:rPr>
        <w:t>00934/TOLUCA/IP/2025</w:t>
      </w:r>
      <w:r w:rsidRPr="004142E1">
        <w:rPr>
          <w:rFonts w:ascii="Palatino Linotype" w:eastAsia="Palatino Linotype" w:hAnsi="Palatino Linotype" w:cs="Palatino Linotype"/>
          <w:color w:val="000000" w:themeColor="text1"/>
        </w:rPr>
        <w:t xml:space="preserve">, por parte del </w:t>
      </w:r>
      <w:r w:rsidRPr="004142E1">
        <w:rPr>
          <w:rFonts w:ascii="Palatino Linotype" w:eastAsia="Palatino Linotype" w:hAnsi="Palatino Linotype" w:cs="Palatino Linotype"/>
          <w:b/>
          <w:color w:val="000000" w:themeColor="text1"/>
        </w:rPr>
        <w:t xml:space="preserve">Ayuntamiento de Toluca, </w:t>
      </w:r>
      <w:r w:rsidRPr="004142E1">
        <w:rPr>
          <w:rFonts w:ascii="Palatino Linotype" w:eastAsia="Palatino Linotype" w:hAnsi="Palatino Linotype" w:cs="Palatino Linotype"/>
          <w:color w:val="000000" w:themeColor="text1"/>
        </w:rPr>
        <w:t xml:space="preserve">en adelante 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se emite la presente resolución con base en los siguientes:</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142E1">
        <w:rPr>
          <w:rFonts w:ascii="Palatino Linotype" w:eastAsia="Palatino Linotype" w:hAnsi="Palatino Linotype" w:cs="Palatino Linotype"/>
          <w:b/>
          <w:color w:val="000000" w:themeColor="text1"/>
          <w:sz w:val="24"/>
          <w:szCs w:val="24"/>
        </w:rPr>
        <w:t>A N T E C E D E N T E S</w:t>
      </w:r>
    </w:p>
    <w:p w:rsidR="00CC7C8C" w:rsidRPr="004142E1" w:rsidRDefault="00CC7C8C" w:rsidP="00D2530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rsidR="00CC7C8C" w:rsidRPr="004142E1" w:rsidRDefault="00D27932" w:rsidP="00D2530C">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El </w:t>
      </w:r>
      <w:r w:rsidRPr="004142E1">
        <w:rPr>
          <w:rFonts w:ascii="Palatino Linotype" w:eastAsia="Palatino Linotype" w:hAnsi="Palatino Linotype" w:cs="Palatino Linotype"/>
          <w:b/>
          <w:color w:val="000000" w:themeColor="text1"/>
        </w:rPr>
        <w:t>diecisiete de febrero de dos mil veinticinco</w:t>
      </w:r>
      <w:r w:rsidRPr="004142E1">
        <w:rPr>
          <w:rFonts w:ascii="Palatino Linotype" w:eastAsia="Palatino Linotype" w:hAnsi="Palatino Linotype" w:cs="Palatino Linotype"/>
          <w:color w:val="000000" w:themeColor="text1"/>
        </w:rPr>
        <w:t>,</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4142E1">
        <w:rPr>
          <w:rFonts w:ascii="Palatino Linotype" w:eastAsia="Palatino Linotype" w:hAnsi="Palatino Linotype" w:cs="Palatino Linotype"/>
          <w:b/>
          <w:color w:val="000000" w:themeColor="text1"/>
        </w:rPr>
        <w:t>solicitud de información pública</w:t>
      </w:r>
      <w:r w:rsidRPr="004142E1">
        <w:rPr>
          <w:rFonts w:ascii="Palatino Linotype" w:eastAsia="Palatino Linotype" w:hAnsi="Palatino Linotype" w:cs="Palatino Linotype"/>
          <w:color w:val="000000" w:themeColor="text1"/>
        </w:rPr>
        <w:t>:</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4142E1" w:rsidRDefault="00D27932" w:rsidP="00D2530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 “De cuerdo con las obligaciones de los delegados de solicita el informe entregado por todos los delegados en el año 2018” (Sic)</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C7C8C" w:rsidRPr="004142E1" w:rsidRDefault="00D27932" w:rsidP="003C66FF">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Se eligió como modalidad de entrega de la información: A través del </w:t>
      </w:r>
      <w:r w:rsidRPr="004142E1">
        <w:rPr>
          <w:rFonts w:ascii="Palatino Linotype" w:eastAsia="Palatino Linotype" w:hAnsi="Palatino Linotype" w:cs="Palatino Linotype"/>
          <w:b/>
          <w:color w:val="000000" w:themeColor="text1"/>
        </w:rPr>
        <w:t>SAIMEX.</w:t>
      </w:r>
    </w:p>
    <w:p w:rsidR="00CC7C8C" w:rsidRPr="004142E1" w:rsidRDefault="00CC7C8C" w:rsidP="00D2530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El</w:t>
      </w:r>
      <w:r w:rsidRPr="004142E1">
        <w:rPr>
          <w:rFonts w:ascii="Palatino Linotype" w:eastAsia="Palatino Linotype" w:hAnsi="Palatino Linotype" w:cs="Palatino Linotype"/>
          <w:b/>
          <w:color w:val="000000" w:themeColor="text1"/>
        </w:rPr>
        <w:t xml:space="preserve"> once de marzo de dos mil veinticinco</w:t>
      </w:r>
      <w:r w:rsidRPr="004142E1">
        <w:rPr>
          <w:rFonts w:ascii="Palatino Linotype" w:eastAsia="Palatino Linotype" w:hAnsi="Palatino Linotype" w:cs="Palatino Linotype"/>
          <w:color w:val="000000" w:themeColor="text1"/>
        </w:rPr>
        <w:t>, el Sujeto Obligado</w:t>
      </w:r>
      <w:r w:rsidRPr="004142E1">
        <w:rPr>
          <w:rFonts w:ascii="Palatino Linotype" w:eastAsia="Palatino Linotype" w:hAnsi="Palatino Linotype" w:cs="Palatino Linotype"/>
          <w:b/>
          <w:color w:val="000000" w:themeColor="text1"/>
        </w:rPr>
        <w:t>,</w:t>
      </w:r>
      <w:r w:rsidRPr="004142E1">
        <w:rPr>
          <w:rFonts w:ascii="Palatino Linotype" w:eastAsia="Palatino Linotype" w:hAnsi="Palatino Linotype" w:cs="Palatino Linotype"/>
          <w:color w:val="000000" w:themeColor="text1"/>
        </w:rPr>
        <w:t xml:space="preserve"> dio </w:t>
      </w:r>
      <w:r w:rsidRPr="004142E1">
        <w:rPr>
          <w:rFonts w:ascii="Palatino Linotype" w:eastAsia="Palatino Linotype" w:hAnsi="Palatino Linotype" w:cs="Palatino Linotype"/>
          <w:b/>
          <w:color w:val="000000" w:themeColor="text1"/>
        </w:rPr>
        <w:t>respuesta</w:t>
      </w:r>
      <w:r w:rsidRPr="004142E1">
        <w:rPr>
          <w:rFonts w:ascii="Palatino Linotype" w:eastAsia="Palatino Linotype" w:hAnsi="Palatino Linotype" w:cs="Palatino Linotype"/>
          <w:color w:val="000000" w:themeColor="text1"/>
        </w:rPr>
        <w:t xml:space="preserve"> a través del siguiente archivo electrónico</w:t>
      </w:r>
      <w:r w:rsidRPr="004142E1">
        <w:rPr>
          <w:rFonts w:ascii="Palatino Linotype" w:eastAsia="Palatino Linotype" w:hAnsi="Palatino Linotype" w:cs="Palatino Linotype"/>
          <w:b/>
          <w:i/>
          <w:color w:val="000000" w:themeColor="text1"/>
        </w:rPr>
        <w:t>:</w:t>
      </w:r>
    </w:p>
    <w:p w:rsidR="00CC7C8C" w:rsidRPr="004142E1" w:rsidRDefault="00D27932" w:rsidP="00D2530C">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 xml:space="preserve">R. 0934. 2025.pdf </w:t>
      </w:r>
    </w:p>
    <w:p w:rsidR="00CC7C8C" w:rsidRPr="004142E1" w:rsidRDefault="00D27932"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Oficio de fecha 11 de marzo de 2025, firmado por el Titular de la Unidad de Transparencia, a través del cual hace del conocimiento que:</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4142E1" w:rsidRDefault="00D27932" w:rsidP="00D2530C">
      <w:p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color w:val="000000" w:themeColor="text1"/>
        </w:rPr>
        <w:lastRenderedPageBreak/>
        <w:t xml:space="preserve">- El Servidor Público Habilitado de la </w:t>
      </w:r>
      <w:r w:rsidRPr="004142E1">
        <w:rPr>
          <w:rFonts w:ascii="Palatino Linotype" w:eastAsia="Palatino Linotype" w:hAnsi="Palatino Linotype" w:cs="Palatino Linotype"/>
          <w:b/>
          <w:color w:val="000000" w:themeColor="text1"/>
        </w:rPr>
        <w:t xml:space="preserve">Secretaría del Ayuntamiento </w:t>
      </w:r>
      <w:r w:rsidRPr="004142E1">
        <w:rPr>
          <w:rFonts w:ascii="Palatino Linotype" w:eastAsia="Palatino Linotype" w:hAnsi="Palatino Linotype" w:cs="Palatino Linotype"/>
          <w:color w:val="000000" w:themeColor="text1"/>
        </w:rPr>
        <w:t xml:space="preserve">informó que se procedió a realizar la búsqueda exhaustiva y razonable en los archivos que obran en la Secretaría del Ayuntamiento, en este sentido y de acuerdo a las facultades, competencias y funciones, se hace del conocimiento que </w:t>
      </w:r>
      <w:r w:rsidRPr="004142E1">
        <w:rPr>
          <w:rFonts w:ascii="Palatino Linotype" w:eastAsia="Palatino Linotype" w:hAnsi="Palatino Linotype" w:cs="Palatino Linotype"/>
          <w:b/>
          <w:color w:val="000000" w:themeColor="text1"/>
        </w:rPr>
        <w:t>no se cuenta con expresión documental que de por atendida la pretensión del C. Solicitante, en razón de no haberse generado, poseído o administrado la información requerida.</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4142E1" w:rsidRDefault="00D27932" w:rsidP="00D2530C">
      <w:p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color w:val="000000" w:themeColor="text1"/>
        </w:rPr>
        <w:t xml:space="preserve">- El Servidor Público Habilitado de la </w:t>
      </w:r>
      <w:r w:rsidRPr="004142E1">
        <w:rPr>
          <w:rFonts w:ascii="Palatino Linotype" w:eastAsia="Palatino Linotype" w:hAnsi="Palatino Linotype" w:cs="Palatino Linotype"/>
          <w:b/>
          <w:color w:val="000000" w:themeColor="text1"/>
        </w:rPr>
        <w:t>Secretaría Particular de Presidencia</w:t>
      </w:r>
      <w:r w:rsidRPr="004142E1">
        <w:rPr>
          <w:rFonts w:ascii="Palatino Linotype" w:eastAsia="Palatino Linotype" w:hAnsi="Palatino Linotype" w:cs="Palatino Linotype"/>
          <w:color w:val="000000" w:themeColor="text1"/>
        </w:rPr>
        <w:t xml:space="preserve">, informó que derivado de una búsqueda exhaustiva y razonable en los archivos físicos y digitales de la Secretaría Particular, </w:t>
      </w:r>
      <w:r w:rsidRPr="004142E1">
        <w:rPr>
          <w:rFonts w:ascii="Palatino Linotype" w:eastAsia="Palatino Linotype" w:hAnsi="Palatino Linotype" w:cs="Palatino Linotype"/>
          <w:b/>
          <w:color w:val="000000" w:themeColor="text1"/>
        </w:rPr>
        <w:t>no se encontró información alguna acerca de lo solicitado.</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rsidR="00CC7C8C" w:rsidRPr="004142E1" w:rsidRDefault="00CC7C8C" w:rsidP="00D2530C">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CC7C8C" w:rsidRPr="004142E1" w:rsidRDefault="00D27932" w:rsidP="00D2530C">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El</w:t>
      </w:r>
      <w:r w:rsidRPr="004142E1">
        <w:rPr>
          <w:rFonts w:ascii="Palatino Linotype" w:eastAsia="Palatino Linotype" w:hAnsi="Palatino Linotype" w:cs="Palatino Linotype"/>
          <w:b/>
          <w:color w:val="000000" w:themeColor="text1"/>
        </w:rPr>
        <w:t xml:space="preserve"> veinticinco de marzo de dos mil veinticinco</w:t>
      </w:r>
      <w:r w:rsidRPr="004142E1">
        <w:rPr>
          <w:rFonts w:ascii="Palatino Linotype" w:eastAsia="Palatino Linotype" w:hAnsi="Palatino Linotype" w:cs="Palatino Linotype"/>
          <w:color w:val="000000" w:themeColor="text1"/>
        </w:rPr>
        <w:t xml:space="preserve">, el particular interpuso el </w:t>
      </w:r>
      <w:r w:rsidRPr="004142E1">
        <w:rPr>
          <w:rFonts w:ascii="Palatino Linotype" w:eastAsia="Palatino Linotype" w:hAnsi="Palatino Linotype" w:cs="Palatino Linotype"/>
          <w:b/>
          <w:color w:val="000000" w:themeColor="text1"/>
        </w:rPr>
        <w:t>recurso de revisión</w:t>
      </w:r>
      <w:r w:rsidRPr="004142E1">
        <w:rPr>
          <w:rFonts w:ascii="Palatino Linotype" w:eastAsia="Palatino Linotype" w:hAnsi="Palatino Linotype" w:cs="Palatino Linotype"/>
          <w:color w:val="000000" w:themeColor="text1"/>
        </w:rPr>
        <w:t xml:space="preserve"> al que se le asignó el folio </w:t>
      </w:r>
      <w:r w:rsidRPr="004142E1">
        <w:rPr>
          <w:rFonts w:ascii="Palatino Linotype" w:eastAsia="Palatino Linotype" w:hAnsi="Palatino Linotype" w:cs="Palatino Linotype"/>
          <w:b/>
          <w:color w:val="000000" w:themeColor="text1"/>
        </w:rPr>
        <w:t xml:space="preserve">03513/INFOEM/IP/RR/2025 </w:t>
      </w:r>
      <w:r w:rsidRPr="004142E1">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CC7C8C" w:rsidRPr="004142E1" w:rsidRDefault="00CC7C8C" w:rsidP="00D2530C">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CC7C8C" w:rsidRPr="003C66FF" w:rsidRDefault="00D27932" w:rsidP="003C66FF">
      <w:pPr>
        <w:pStyle w:val="Prrafodelista"/>
        <w:numPr>
          <w:ilvl w:val="0"/>
          <w:numId w:val="12"/>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2" w:name="_heading=h.30j0zll" w:colFirst="0" w:colLast="0"/>
      <w:bookmarkEnd w:id="2"/>
      <w:r w:rsidRPr="003C66FF">
        <w:rPr>
          <w:rFonts w:ascii="Palatino Linotype" w:eastAsia="Palatino Linotype" w:hAnsi="Palatino Linotype" w:cs="Palatino Linotype"/>
          <w:b/>
          <w:color w:val="000000" w:themeColor="text1"/>
        </w:rPr>
        <w:t xml:space="preserve">Acto impugnado: </w:t>
      </w:r>
      <w:r w:rsidRPr="003C66FF">
        <w:rPr>
          <w:rFonts w:ascii="Palatino Linotype" w:eastAsia="Palatino Linotype" w:hAnsi="Palatino Linotype" w:cs="Palatino Linotype"/>
          <w:i/>
          <w:color w:val="000000" w:themeColor="text1"/>
        </w:rPr>
        <w:t>“La negativa de la información” (Sic)</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C7C8C" w:rsidRPr="003C66FF" w:rsidRDefault="00D27932" w:rsidP="003C66FF">
      <w:pPr>
        <w:pStyle w:val="Prrafodelista"/>
        <w:numPr>
          <w:ilvl w:val="0"/>
          <w:numId w:val="12"/>
        </w:numPr>
        <w:pBdr>
          <w:top w:val="nil"/>
          <w:left w:val="nil"/>
          <w:bottom w:val="nil"/>
          <w:right w:val="nil"/>
          <w:between w:val="nil"/>
        </w:pBdr>
        <w:ind w:right="-7"/>
        <w:jc w:val="both"/>
        <w:rPr>
          <w:rFonts w:ascii="Palatino Linotype" w:eastAsia="Palatino Linotype" w:hAnsi="Palatino Linotype" w:cs="Palatino Linotype"/>
          <w:i/>
          <w:color w:val="000000" w:themeColor="text1"/>
        </w:rPr>
      </w:pPr>
      <w:bookmarkStart w:id="3" w:name="_heading=h.1fob9te" w:colFirst="0" w:colLast="0"/>
      <w:bookmarkEnd w:id="3"/>
      <w:r w:rsidRPr="003C66FF">
        <w:rPr>
          <w:rFonts w:ascii="Palatino Linotype" w:eastAsia="Palatino Linotype" w:hAnsi="Palatino Linotype" w:cs="Palatino Linotype"/>
          <w:b/>
          <w:color w:val="000000" w:themeColor="text1"/>
        </w:rPr>
        <w:t xml:space="preserve">Razones o Motivos de inconformidad: </w:t>
      </w:r>
      <w:r w:rsidRPr="003C66FF">
        <w:rPr>
          <w:rFonts w:ascii="Palatino Linotype" w:eastAsia="Palatino Linotype" w:hAnsi="Palatino Linotype" w:cs="Palatino Linotype"/>
          <w:i/>
          <w:color w:val="000000" w:themeColor="text1"/>
        </w:rPr>
        <w:t xml:space="preserve">“La negativa de la información que se debió generar” </w:t>
      </w:r>
      <w:r w:rsidRPr="003C66FF">
        <w:rPr>
          <w:rFonts w:ascii="Palatino Linotype" w:eastAsia="Palatino Linotype" w:hAnsi="Palatino Linotype" w:cs="Palatino Linotype"/>
          <w:color w:val="000000" w:themeColor="text1"/>
        </w:rPr>
        <w:t>(Sic)</w:t>
      </w:r>
    </w:p>
    <w:p w:rsidR="00CC7C8C" w:rsidRPr="004142E1" w:rsidRDefault="00CC7C8C" w:rsidP="00D2530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rsidR="00CC7C8C" w:rsidRPr="004142E1" w:rsidRDefault="00D27932" w:rsidP="00D2530C">
      <w:pPr>
        <w:numPr>
          <w:ilvl w:val="0"/>
          <w:numId w:val="5"/>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4142E1">
        <w:rPr>
          <w:rFonts w:ascii="Palatino Linotype" w:eastAsia="Palatino Linotype" w:hAnsi="Palatino Linotype" w:cs="Palatino Linotype"/>
          <w:b/>
          <w:color w:val="000000" w:themeColor="text1"/>
        </w:rPr>
        <w:t xml:space="preserve">acuerdo de admisión </w:t>
      </w:r>
      <w:r w:rsidRPr="004142E1">
        <w:rPr>
          <w:rFonts w:ascii="Palatino Linotype" w:eastAsia="Palatino Linotype" w:hAnsi="Palatino Linotype" w:cs="Palatino Linotype"/>
          <w:color w:val="000000" w:themeColor="text1"/>
        </w:rPr>
        <w:t xml:space="preserve">de fecha </w:t>
      </w:r>
      <w:r w:rsidRPr="004142E1">
        <w:rPr>
          <w:rFonts w:ascii="Palatino Linotype" w:eastAsia="Palatino Linotype" w:hAnsi="Palatino Linotype" w:cs="Palatino Linotype"/>
          <w:b/>
          <w:color w:val="000000" w:themeColor="text1"/>
        </w:rPr>
        <w:t xml:space="preserve">veintisiete de marzo dos mil veinticinco, </w:t>
      </w:r>
      <w:r w:rsidRPr="004142E1">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4142E1">
        <w:rPr>
          <w:rFonts w:ascii="Palatino Linotype" w:eastAsia="Palatino Linotype" w:hAnsi="Palatino Linotype" w:cs="Palatino Linotype"/>
          <w:b/>
          <w:color w:val="000000" w:themeColor="text1"/>
        </w:rPr>
        <w:t xml:space="preserve">SUJETO OBLIGADO </w:t>
      </w:r>
      <w:r w:rsidRPr="004142E1">
        <w:rPr>
          <w:rFonts w:ascii="Palatino Linotype" w:eastAsia="Palatino Linotype" w:hAnsi="Palatino Linotype" w:cs="Palatino Linotype"/>
          <w:color w:val="000000" w:themeColor="text1"/>
        </w:rPr>
        <w:t>presentara el Informe Justificado procedente.</w:t>
      </w:r>
    </w:p>
    <w:p w:rsidR="00CC7C8C" w:rsidRPr="004142E1" w:rsidRDefault="00CC7C8C" w:rsidP="00D2530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El Recurrente</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dejó de realizar manifestaciones que a su derecho conviniera y asistiera. Por su parte, el Sujeto Obligado,</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el</w:t>
      </w:r>
      <w:r w:rsidRPr="004142E1">
        <w:rPr>
          <w:rFonts w:ascii="Palatino Linotype" w:eastAsia="Palatino Linotype" w:hAnsi="Palatino Linotype" w:cs="Palatino Linotype"/>
          <w:b/>
          <w:color w:val="000000" w:themeColor="text1"/>
        </w:rPr>
        <w:t xml:space="preserve"> siete de abril de dos mil veinticinco </w:t>
      </w:r>
      <w:r w:rsidRPr="004142E1">
        <w:rPr>
          <w:rFonts w:ascii="Palatino Linotype" w:eastAsia="Palatino Linotype" w:hAnsi="Palatino Linotype" w:cs="Palatino Linotype"/>
          <w:color w:val="000000" w:themeColor="text1"/>
        </w:rPr>
        <w:t xml:space="preserve">presentó informe justificado a través del archivo digital siguiente: </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rsidR="00CC7C8C" w:rsidRPr="004142E1" w:rsidRDefault="00D27932" w:rsidP="00D2530C">
      <w:pPr>
        <w:pBdr>
          <w:top w:val="nil"/>
          <w:left w:val="nil"/>
          <w:bottom w:val="nil"/>
          <w:right w:val="nil"/>
          <w:between w:val="nil"/>
        </w:pBdr>
        <w:ind w:right="-7" w:firstLine="10"/>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ab/>
        <w:t>2. Ratificación RR-3513-2025.pdf</w:t>
      </w:r>
    </w:p>
    <w:p w:rsidR="00CC7C8C" w:rsidRPr="004142E1" w:rsidRDefault="00D27932" w:rsidP="00D2530C">
      <w:pPr>
        <w:pBdr>
          <w:top w:val="nil"/>
          <w:left w:val="nil"/>
          <w:bottom w:val="nil"/>
          <w:right w:val="nil"/>
          <w:between w:val="nil"/>
        </w:pBdr>
        <w:ind w:right="-7" w:firstLine="1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Escrito de fecha 07 de abril de 2025, firmado por el Titular de la Unidad de Transparencia en el que ratifica la respuesta inicial.</w:t>
      </w:r>
    </w:p>
    <w:p w:rsidR="00CC7C8C" w:rsidRPr="004142E1" w:rsidRDefault="00CC7C8C" w:rsidP="00D2530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3znysh7" w:colFirst="0" w:colLast="0"/>
      <w:bookmarkEnd w:id="4"/>
      <w:r w:rsidRPr="004142E1">
        <w:rPr>
          <w:rFonts w:ascii="Palatino Linotype" w:eastAsia="Palatino Linotype" w:hAnsi="Palatino Linotype" w:cs="Palatino Linotype"/>
          <w:color w:val="000000" w:themeColor="text1"/>
        </w:rPr>
        <w:t>En fecha</w:t>
      </w:r>
      <w:r w:rsidRPr="004142E1">
        <w:rPr>
          <w:rFonts w:ascii="Palatino Linotype" w:eastAsia="Palatino Linotype" w:hAnsi="Palatino Linotype" w:cs="Palatino Linotype"/>
          <w:b/>
          <w:color w:val="000000" w:themeColor="text1"/>
        </w:rPr>
        <w:t xml:space="preserve"> diecinueve de mayo de dos mil veinticinco</w:t>
      </w:r>
      <w:r w:rsidRPr="004142E1">
        <w:rPr>
          <w:rFonts w:ascii="Palatino Linotype" w:eastAsia="Palatino Linotype" w:hAnsi="Palatino Linotype" w:cs="Palatino Linotype"/>
          <w:color w:val="000000" w:themeColor="text1"/>
        </w:rPr>
        <w:t>, se acordó ampliar el plazo para resolver el presente Recurso de Revisión.</w:t>
      </w:r>
    </w:p>
    <w:p w:rsidR="00CC7C8C" w:rsidRPr="004142E1" w:rsidRDefault="00CC7C8C" w:rsidP="00D2530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color w:val="000000" w:themeColor="text1"/>
        </w:rPr>
        <w:t xml:space="preserve">Seguidamente, en fecha </w:t>
      </w:r>
      <w:r w:rsidRPr="004142E1">
        <w:rPr>
          <w:rFonts w:ascii="Palatino Linotype" w:eastAsia="Palatino Linotype" w:hAnsi="Palatino Linotype" w:cs="Palatino Linotype"/>
          <w:b/>
          <w:color w:val="000000" w:themeColor="text1"/>
        </w:rPr>
        <w:t>veinte de agosto de dos mil veinticinco</w:t>
      </w:r>
      <w:r w:rsidRPr="004142E1">
        <w:rPr>
          <w:rFonts w:ascii="Palatino Linotype" w:eastAsia="Palatino Linotype" w:hAnsi="Palatino Linotype" w:cs="Palatino Linotype"/>
          <w:color w:val="000000" w:themeColor="text1"/>
        </w:rPr>
        <w:t xml:space="preserve">, la Comisionada Ponente dictó el </w:t>
      </w:r>
      <w:r w:rsidRPr="004142E1">
        <w:rPr>
          <w:rFonts w:ascii="Palatino Linotype" w:eastAsia="Palatino Linotype" w:hAnsi="Palatino Linotype" w:cs="Palatino Linotype"/>
          <w:b/>
          <w:color w:val="000000" w:themeColor="text1"/>
        </w:rPr>
        <w:t>cierre del periodo de instrucción</w:t>
      </w:r>
      <w:r w:rsidRPr="004142E1">
        <w:rPr>
          <w:rFonts w:ascii="Palatino Linotype" w:eastAsia="Palatino Linotype" w:hAnsi="Palatino Linotype" w:cs="Palatino Linotype"/>
          <w:color w:val="000000" w:themeColor="text1"/>
        </w:rPr>
        <w:t xml:space="preserve"> y, ordenó la resolución que conforme a Derecho proceda:</w:t>
      </w:r>
    </w:p>
    <w:p w:rsidR="00CC7C8C" w:rsidRPr="004142E1" w:rsidRDefault="00CC7C8C" w:rsidP="00D2530C">
      <w:pPr>
        <w:pBdr>
          <w:top w:val="nil"/>
          <w:left w:val="nil"/>
          <w:bottom w:val="nil"/>
          <w:right w:val="nil"/>
          <w:between w:val="nil"/>
        </w:pBdr>
        <w:ind w:right="-7"/>
        <w:rPr>
          <w:rFonts w:ascii="Palatino Linotype" w:eastAsia="Palatino Linotype" w:hAnsi="Palatino Linotype" w:cs="Palatino Linotype"/>
          <w:b/>
          <w:color w:val="000000" w:themeColor="text1"/>
        </w:rPr>
      </w:pPr>
    </w:p>
    <w:p w:rsidR="00CC7C8C" w:rsidRPr="004142E1" w:rsidRDefault="00D27932" w:rsidP="00D2530C">
      <w:pPr>
        <w:keepNext/>
        <w:keepLines/>
        <w:spacing w:line="360" w:lineRule="auto"/>
        <w:ind w:right="-7"/>
        <w:jc w:val="center"/>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 xml:space="preserve">C O N S I D E R A N D O </w:t>
      </w:r>
    </w:p>
    <w:p w:rsidR="00CC7C8C" w:rsidRPr="004142E1" w:rsidRDefault="00CC7C8C" w:rsidP="00D2530C">
      <w:pPr>
        <w:spacing w:line="360" w:lineRule="auto"/>
        <w:ind w:right="-7"/>
        <w:rPr>
          <w:rFonts w:ascii="Palatino Linotype" w:eastAsia="Palatino Linotype" w:hAnsi="Palatino Linotype" w:cs="Palatino Linotype"/>
          <w:color w:val="000000" w:themeColor="text1"/>
        </w:rPr>
      </w:pPr>
    </w:p>
    <w:p w:rsidR="00CC7C8C" w:rsidRPr="004142E1" w:rsidRDefault="00D27932" w:rsidP="00D2530C">
      <w:pPr>
        <w:keepNext/>
        <w:keepLines/>
        <w:spacing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PRIMERO. De la competencia</w:t>
      </w: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w:t>
      </w:r>
      <w:r w:rsidRPr="004142E1">
        <w:rPr>
          <w:rFonts w:ascii="Palatino Linotype" w:eastAsia="Palatino Linotype" w:hAnsi="Palatino Linotype" w:cs="Palatino Linotype"/>
          <w:color w:val="000000" w:themeColor="text1"/>
        </w:rPr>
        <w:lastRenderedPageBreak/>
        <w:t>y 11 del Reglamento Interior del Instituto de Transparencia, Acceso a la Información Pública y Protección de Datos Personales del Estado de México y Municipios.</w:t>
      </w:r>
    </w:p>
    <w:p w:rsidR="00CC7C8C" w:rsidRPr="004142E1" w:rsidRDefault="00CC7C8C" w:rsidP="00D2530C">
      <w:pPr>
        <w:tabs>
          <w:tab w:val="left" w:pos="426"/>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keepNext/>
        <w:keepLines/>
        <w:spacing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SEGUNDO. De la oportunidad y procedencia.</w:t>
      </w: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El medio de impugnación fue presentado a través del </w:t>
      </w:r>
      <w:r w:rsidRPr="004142E1">
        <w:rPr>
          <w:rFonts w:ascii="Palatino Linotype" w:eastAsia="Palatino Linotype" w:hAnsi="Palatino Linotype" w:cs="Palatino Linotype"/>
          <w:b/>
          <w:color w:val="000000" w:themeColor="text1"/>
        </w:rPr>
        <w:t>SAIMEX,</w:t>
      </w:r>
      <w:r w:rsidRPr="004142E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entregó respuesta el </w:t>
      </w:r>
      <w:r w:rsidRPr="004142E1">
        <w:rPr>
          <w:rFonts w:ascii="Palatino Linotype" w:eastAsia="Palatino Linotype" w:hAnsi="Palatino Linotype" w:cs="Palatino Linotype"/>
          <w:b/>
          <w:color w:val="000000" w:themeColor="text1"/>
        </w:rPr>
        <w:t>once de marzo de dos mil veinticinco</w:t>
      </w:r>
      <w:r w:rsidRPr="004142E1">
        <w:rPr>
          <w:rFonts w:ascii="Palatino Linotype" w:eastAsia="Palatino Linotype" w:hAnsi="Palatino Linotype" w:cs="Palatino Linotype"/>
          <w:color w:val="000000" w:themeColor="text1"/>
        </w:rPr>
        <w:t xml:space="preserve">, de tal forma que el plazo para interponer el recurso transcurrió del </w:t>
      </w:r>
      <w:r w:rsidRPr="004142E1">
        <w:rPr>
          <w:rFonts w:ascii="Palatino Linotype" w:eastAsia="Palatino Linotype" w:hAnsi="Palatino Linotype" w:cs="Palatino Linotype"/>
          <w:b/>
          <w:color w:val="000000" w:themeColor="text1"/>
        </w:rPr>
        <w:t xml:space="preserve">doce de marzo al dos de abril de dos mil veinticinco, </w:t>
      </w:r>
      <w:r w:rsidRPr="004142E1">
        <w:rPr>
          <w:rFonts w:ascii="Palatino Linotype" w:eastAsia="Palatino Linotype" w:hAnsi="Palatino Linotype" w:cs="Palatino Linotype"/>
          <w:color w:val="000000" w:themeColor="text1"/>
        </w:rPr>
        <w:t xml:space="preserve">en consecuencia, si el </w:t>
      </w:r>
      <w:r w:rsidRPr="004142E1">
        <w:rPr>
          <w:rFonts w:ascii="Palatino Linotype" w:eastAsia="Palatino Linotype" w:hAnsi="Palatino Linotype" w:cs="Palatino Linotype"/>
          <w:b/>
          <w:color w:val="000000" w:themeColor="text1"/>
        </w:rPr>
        <w:t>PARTICULAR</w:t>
      </w:r>
      <w:r w:rsidRPr="004142E1">
        <w:rPr>
          <w:rFonts w:ascii="Palatino Linotype" w:eastAsia="Palatino Linotype" w:hAnsi="Palatino Linotype" w:cs="Palatino Linotype"/>
          <w:color w:val="000000" w:themeColor="text1"/>
        </w:rPr>
        <w:t xml:space="preserve"> presentó su inconformidad el </w:t>
      </w:r>
      <w:r w:rsidRPr="004142E1">
        <w:rPr>
          <w:rFonts w:ascii="Palatino Linotype" w:eastAsia="Palatino Linotype" w:hAnsi="Palatino Linotype" w:cs="Palatino Linotype"/>
          <w:b/>
          <w:color w:val="000000" w:themeColor="text1"/>
        </w:rPr>
        <w:t>veinticinco de marzo de dos mil veinticinco</w:t>
      </w:r>
      <w:r w:rsidRPr="004142E1">
        <w:rPr>
          <w:rFonts w:ascii="Palatino Linotype" w:eastAsia="Palatino Linotype" w:hAnsi="Palatino Linotype" w:cs="Palatino Linotype"/>
          <w:color w:val="000000" w:themeColor="text1"/>
        </w:rPr>
        <w:t xml:space="preserve">, este  se encuentra dentro de los márgenes temporales previstos en el artículo 178 de la </w:t>
      </w:r>
      <w:r w:rsidRPr="004142E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142E1">
        <w:rPr>
          <w:rFonts w:ascii="Palatino Linotype" w:eastAsia="Palatino Linotype" w:hAnsi="Palatino Linotype" w:cs="Palatino Linotype"/>
          <w:color w:val="000000" w:themeColor="text1"/>
        </w:rPr>
        <w:t xml:space="preserve">vigente.  </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bookmarkStart w:id="5" w:name="_heading=h.2et92p0" w:colFirst="0" w:colLast="0"/>
      <w:bookmarkEnd w:id="5"/>
    </w:p>
    <w:p w:rsidR="00CC7C8C" w:rsidRPr="004142E1" w:rsidRDefault="00D27932" w:rsidP="00D2530C">
      <w:pPr>
        <w:pStyle w:val="Ttulo2"/>
        <w:ind w:right="-7"/>
        <w:rPr>
          <w:rFonts w:ascii="Palatino Linotype" w:eastAsia="Palatino Linotype" w:hAnsi="Palatino Linotype" w:cs="Palatino Linotype"/>
          <w:b/>
          <w:i/>
          <w:color w:val="000000" w:themeColor="text1"/>
          <w:sz w:val="24"/>
          <w:szCs w:val="24"/>
        </w:rPr>
      </w:pPr>
      <w:r w:rsidRPr="004142E1">
        <w:rPr>
          <w:rFonts w:ascii="Palatino Linotype" w:eastAsia="Palatino Linotype" w:hAnsi="Palatino Linotype" w:cs="Palatino Linotype"/>
          <w:b/>
          <w:color w:val="000000" w:themeColor="text1"/>
          <w:sz w:val="24"/>
          <w:szCs w:val="24"/>
        </w:rPr>
        <w:t xml:space="preserve">TERCERO. Del planteamiento de la </w:t>
      </w:r>
      <w:r w:rsidRPr="004142E1">
        <w:rPr>
          <w:rFonts w:ascii="Palatino Linotype" w:eastAsia="Palatino Linotype" w:hAnsi="Palatino Linotype" w:cs="Palatino Linotype"/>
          <w:b/>
          <w:i/>
          <w:color w:val="000000" w:themeColor="text1"/>
          <w:sz w:val="24"/>
          <w:szCs w:val="24"/>
        </w:rPr>
        <w:t>Litis.</w:t>
      </w:r>
    </w:p>
    <w:p w:rsidR="00CC7C8C" w:rsidRPr="004142E1" w:rsidRDefault="00CC7C8C" w:rsidP="00D2530C">
      <w:pPr>
        <w:ind w:right="-7"/>
        <w:rPr>
          <w:rFonts w:ascii="Palatino Linotype" w:hAnsi="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Se solicitó tener acceso, a la información que a continuación se simplifica:</w:t>
      </w:r>
    </w:p>
    <w:p w:rsidR="00CC7C8C" w:rsidRPr="004142E1" w:rsidRDefault="00D27932" w:rsidP="003C66FF">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i/>
          <w:color w:val="000000" w:themeColor="text1"/>
        </w:rPr>
        <w:t xml:space="preserve"> El informe entregado por todos los delegados en el año 2018.</w:t>
      </w:r>
    </w:p>
    <w:p w:rsidR="00CC7C8C" w:rsidRDefault="00CC7C8C"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3C66FF" w:rsidRPr="004142E1" w:rsidRDefault="003C66FF"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En respuesta, el Sujeto Obligado</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remitió el archivo ya descrito en el anterior párrafo 2, inconforme con la respuesta, se interpuso recurso de revisión argumentando sustancialmente la negativa de la información.</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4142E1">
        <w:rPr>
          <w:rFonts w:ascii="Palatino Linotype" w:eastAsia="Palatino Linotype" w:hAnsi="Palatino Linotype" w:cs="Palatino Linotype"/>
          <w:b/>
          <w:color w:val="000000" w:themeColor="text1"/>
        </w:rPr>
        <w:t xml:space="preserve">artículo 179, </w:t>
      </w:r>
      <w:r w:rsidRPr="004142E1">
        <w:rPr>
          <w:rFonts w:ascii="Palatino Linotype" w:eastAsia="Palatino Linotype" w:hAnsi="Palatino Linotype" w:cs="Palatino Linotype"/>
          <w:b/>
          <w:color w:val="000000" w:themeColor="text1"/>
        </w:rPr>
        <w:lastRenderedPageBreak/>
        <w:t>fracción I, de la Ley de Transparencia y Acceso a la Información Pública del Estado de México y Municipios</w:t>
      </w:r>
      <w:r w:rsidRPr="004142E1">
        <w:rPr>
          <w:rFonts w:ascii="Palatino Linotype" w:eastAsia="Palatino Linotype" w:hAnsi="Palatino Linotype" w:cs="Palatino Linotype"/>
          <w:color w:val="000000" w:themeColor="text1"/>
        </w:rPr>
        <w:t xml:space="preserve">; fracción que determina la hipótesis relativa </w:t>
      </w:r>
      <w:r w:rsidRPr="004142E1">
        <w:rPr>
          <w:rFonts w:ascii="Palatino Linotype" w:eastAsia="Palatino Linotype" w:hAnsi="Palatino Linotype" w:cs="Palatino Linotype"/>
          <w:b/>
          <w:color w:val="000000" w:themeColor="text1"/>
        </w:rPr>
        <w:t>la negativa a la información solicitada</w:t>
      </w:r>
      <w:r w:rsidRPr="004142E1">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señalada.</w:t>
      </w:r>
    </w:p>
    <w:p w:rsidR="00CC7C8C" w:rsidRPr="004142E1" w:rsidRDefault="00CC7C8C" w:rsidP="00D2530C">
      <w:pPr>
        <w:spacing w:line="360" w:lineRule="auto"/>
        <w:ind w:right="-7"/>
        <w:rPr>
          <w:rFonts w:ascii="Palatino Linotype" w:eastAsia="Palatino Linotype" w:hAnsi="Palatino Linotype" w:cs="Palatino Linotype"/>
          <w:color w:val="000000" w:themeColor="text1"/>
        </w:rPr>
      </w:pPr>
    </w:p>
    <w:p w:rsidR="00CC7C8C" w:rsidRPr="004142E1" w:rsidRDefault="00D27932" w:rsidP="00D2530C">
      <w:pPr>
        <w:pStyle w:val="Ttulo2"/>
        <w:ind w:right="-7"/>
        <w:rPr>
          <w:rFonts w:ascii="Palatino Linotype" w:eastAsia="Palatino Linotype" w:hAnsi="Palatino Linotype" w:cs="Palatino Linotype"/>
          <w:b/>
          <w:color w:val="000000" w:themeColor="text1"/>
          <w:sz w:val="24"/>
          <w:szCs w:val="24"/>
        </w:rPr>
      </w:pPr>
      <w:bookmarkStart w:id="6" w:name="_heading=h.1t3h5sf" w:colFirst="0" w:colLast="0"/>
      <w:bookmarkEnd w:id="6"/>
      <w:r w:rsidRPr="004142E1">
        <w:rPr>
          <w:rFonts w:ascii="Palatino Linotype" w:eastAsia="Palatino Linotype" w:hAnsi="Palatino Linotype" w:cs="Palatino Linotype"/>
          <w:b/>
          <w:color w:val="000000" w:themeColor="text1"/>
          <w:sz w:val="24"/>
          <w:szCs w:val="24"/>
        </w:rPr>
        <w:t>CUARTO. Del estudio y resolución del asunto.</w:t>
      </w: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C7C8C" w:rsidRPr="004142E1" w:rsidRDefault="00CC7C8C" w:rsidP="00D2530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C7C8C" w:rsidRPr="004142E1" w:rsidRDefault="00CC7C8C" w:rsidP="00D2530C">
      <w:pPr>
        <w:ind w:right="-7"/>
        <w:jc w:val="both"/>
        <w:rPr>
          <w:rFonts w:ascii="Palatino Linotype" w:eastAsia="Palatino Linotype" w:hAnsi="Palatino Linotype" w:cs="Palatino Linotype"/>
          <w:color w:val="000000" w:themeColor="text1"/>
        </w:rPr>
      </w:pPr>
    </w:p>
    <w:p w:rsidR="00CC7C8C" w:rsidRPr="004142E1" w:rsidRDefault="00D27932" w:rsidP="003C66FF">
      <w:pPr>
        <w:numPr>
          <w:ilvl w:val="0"/>
          <w:numId w:val="6"/>
        </w:numPr>
        <w:pBdr>
          <w:top w:val="nil"/>
          <w:left w:val="nil"/>
          <w:bottom w:val="nil"/>
          <w:right w:val="nil"/>
          <w:between w:val="nil"/>
        </w:pBdr>
        <w:spacing w:line="360" w:lineRule="auto"/>
        <w:ind w:left="0" w:right="-7" w:firstLine="0"/>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Del Sujeto Obligado.</w:t>
      </w:r>
    </w:p>
    <w:p w:rsidR="00CC7C8C" w:rsidRPr="004142E1" w:rsidRDefault="00D27932"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Bando Municipal 2025</w:t>
      </w:r>
    </w:p>
    <w:p w:rsidR="00CC7C8C" w:rsidRPr="004142E1" w:rsidRDefault="00CC7C8C" w:rsidP="00D2530C">
      <w:pPr>
        <w:ind w:right="-7"/>
        <w:jc w:val="center"/>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 xml:space="preserve">Artículo 90. </w:t>
      </w:r>
      <w:r w:rsidRPr="004142E1">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 xml:space="preserve">I. DEPENDENCIAS: </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 xml:space="preserve">1. Secretaría del Ayuntamiento;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2. Tesorería Municipal;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lastRenderedPageBreak/>
        <w:t xml:space="preserve">3. Órgano Interno de Control;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4. Dirección General de Gobierno;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5. Dirección General de Seguridad y Protección;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6. Dirección General de Administración;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7. Dirección General de Medio Ambiente;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8. Dirección General de Servicios Públicos;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9. Dirección General de Innovación, Planeación y Gestión Urbana;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10. Dirección General de Obras Públicas;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11. Dirección General de Desarrollo Económico;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12. Dirección General de Bienestar; y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13. Dirección General de Educación, Cultura y Turismo.</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CC7C8C" w:rsidP="00D2530C">
      <w:pPr>
        <w:spacing w:line="360" w:lineRule="auto"/>
        <w:ind w:right="-7"/>
        <w:jc w:val="both"/>
        <w:rPr>
          <w:rFonts w:ascii="Palatino Linotype" w:hAnsi="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De conformidad con el Código Reglamentario Municipal de Toluca, además de contar con la Tesorería Municipal como una de las dependencias para el despacho de los asuntos de la administración pública municipal, la presidencia municipal s auxiliará de diversas unidades administrativas, entre ellas la Secretaría Particular, tal como se cita a continuación:</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Código Reglamentario Municipal de Toluca</w:t>
      </w:r>
    </w:p>
    <w:p w:rsidR="00CC7C8C" w:rsidRPr="004142E1" w:rsidRDefault="00CC7C8C" w:rsidP="00D2530C">
      <w:pPr>
        <w:ind w:right="-7"/>
        <w:jc w:val="center"/>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Artículo 3.2</w:t>
      </w:r>
      <w:r w:rsidRPr="004142E1">
        <w:rPr>
          <w:rFonts w:ascii="Palatino Linotype" w:eastAsia="Palatino Linotype" w:hAnsi="Palatino Linotype" w:cs="Palatino Linotype"/>
          <w:i/>
          <w:color w:val="000000" w:themeColor="text1"/>
        </w:rPr>
        <w:t>.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 I. DEPENDENCIAS: </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1. Tesorería Municipal</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Artículo 3.3.</w:t>
      </w:r>
      <w:r w:rsidRPr="004142E1">
        <w:rPr>
          <w:rFonts w:ascii="Palatino Linotype" w:eastAsia="Palatino Linotype" w:hAnsi="Palatino Linotype" w:cs="Palatino Linotype"/>
          <w:i/>
          <w:color w:val="000000" w:themeColor="text1"/>
        </w:rPr>
        <w:t xml:space="preserve"> Además de las Dependencias señaladas en el artículo precedente, </w:t>
      </w:r>
      <w:r w:rsidRPr="004142E1">
        <w:rPr>
          <w:rFonts w:ascii="Palatino Linotype" w:eastAsia="Palatino Linotype" w:hAnsi="Palatino Linotype" w:cs="Palatino Linotype"/>
          <w:b/>
          <w:i/>
          <w:color w:val="000000" w:themeColor="text1"/>
        </w:rPr>
        <w:t>la presidencia municipal se auxiliará de las siguientes unidades administrativas</w:t>
      </w:r>
      <w:r w:rsidRPr="004142E1">
        <w:rPr>
          <w:rFonts w:ascii="Palatino Linotype" w:eastAsia="Palatino Linotype" w:hAnsi="Palatino Linotype" w:cs="Palatino Linotype"/>
          <w:i/>
          <w:color w:val="000000" w:themeColor="text1"/>
        </w:rPr>
        <w:t xml:space="preserve">: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1. Secretaría Técnica del Consejo Municipal de Seguridad Pública; </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lastRenderedPageBreak/>
        <w:t xml:space="preserve">2. Secretaría Particular;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3. Coordinación General de Comunicación Social;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4. Coordinación General Municipal de Mejora Regulatoria;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5. Derogado;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6. Coordinación de Asesores;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7. Unidad de Transparencia; y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8. Coordinación General de Enlace, Vinculación y Seguimiento Institucional.</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La </w:t>
      </w:r>
      <w:r w:rsidRPr="004142E1">
        <w:rPr>
          <w:rFonts w:ascii="Palatino Linotype" w:eastAsia="Palatino Linotype" w:hAnsi="Palatino Linotype" w:cs="Palatino Linotype"/>
          <w:b/>
          <w:color w:val="000000" w:themeColor="text1"/>
        </w:rPr>
        <w:t>Secretaría del Ayuntamiento</w:t>
      </w:r>
      <w:r w:rsidRPr="004142E1">
        <w:rPr>
          <w:rFonts w:ascii="Palatino Linotype" w:eastAsia="Palatino Linotype" w:hAnsi="Palatino Linotype" w:cs="Palatino Linotype"/>
          <w:color w:val="000000" w:themeColor="text1"/>
        </w:rPr>
        <w:t xml:space="preserve"> tiene dentro de sus objetivos el de Planear, organizar y dirigir las responsabilidades del gobierno municipal en materia de planeación del desarrollo; transparencia y acceso ciudadano a la información pública; desarrollo institucional; </w:t>
      </w:r>
      <w:r w:rsidRPr="004142E1">
        <w:rPr>
          <w:rFonts w:ascii="Palatino Linotype" w:eastAsia="Palatino Linotype" w:hAnsi="Palatino Linotype" w:cs="Palatino Linotype"/>
          <w:b/>
          <w:color w:val="000000" w:themeColor="text1"/>
        </w:rPr>
        <w:t>operación y funcionamiento de las autoridades auxiliares</w:t>
      </w:r>
      <w:r w:rsidRPr="004142E1">
        <w:rPr>
          <w:rFonts w:ascii="Palatino Linotype" w:eastAsia="Palatino Linotype" w:hAnsi="Palatino Linotype" w:cs="Palatino Linotype"/>
          <w:color w:val="000000" w:themeColor="text1"/>
        </w:rPr>
        <w:t>, y dentro de sus funciones las siguientes, de conformidad con el Manual General de Organización del Sector Central de la Administración Pública Municipal vigente:</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Manual General de Organización del Sector Central de la Administración Pública Municipal</w:t>
      </w:r>
    </w:p>
    <w:p w:rsidR="00CC7C8C" w:rsidRPr="004142E1" w:rsidRDefault="00CC7C8C" w:rsidP="00D2530C">
      <w:pPr>
        <w:ind w:right="-7"/>
        <w:jc w:val="center"/>
        <w:rPr>
          <w:rFonts w:ascii="Palatino Linotype" w:eastAsia="Palatino Linotype" w:hAnsi="Palatino Linotype" w:cs="Palatino Linotype"/>
          <w:b/>
          <w:i/>
          <w:color w:val="000000" w:themeColor="text1"/>
        </w:rPr>
      </w:pPr>
    </w:p>
    <w:p w:rsidR="00CC7C8C" w:rsidRPr="004142E1" w:rsidRDefault="00D27932" w:rsidP="00D2530C">
      <w:pPr>
        <w:ind w:right="-7"/>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2010A0000 Secretaría del Ayuntamiento</w:t>
      </w:r>
    </w:p>
    <w:p w:rsidR="00CC7C8C" w:rsidRPr="004142E1" w:rsidRDefault="00D27932" w:rsidP="00D2530C">
      <w:pPr>
        <w:ind w:right="-7"/>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 xml:space="preserve">Funciones: </w:t>
      </w:r>
    </w:p>
    <w:p w:rsidR="00CC7C8C" w:rsidRPr="004142E1" w:rsidRDefault="00D27932" w:rsidP="00D2530C">
      <w:pPr>
        <w:ind w:right="-7"/>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27. Coadyuvar, fungir como enlace permanente entre las Autoridades Auxiliares, Comités de Participación Ciudadana y el Ayuntamiento, para la ejecución de sus planes de trabajo, seguimiento a las peticiones o solicitudes presentadas y promover que se rinda cuenta de los mismos, a través de los informes anuales;</w:t>
      </w:r>
    </w:p>
    <w:p w:rsidR="00CC7C8C" w:rsidRPr="004142E1" w:rsidRDefault="00D27932" w:rsidP="00D2530C">
      <w:pPr>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De conformidad con el Manual de Organización de la </w:t>
      </w:r>
      <w:r w:rsidRPr="004142E1">
        <w:rPr>
          <w:rFonts w:ascii="Palatino Linotype" w:eastAsia="Palatino Linotype" w:hAnsi="Palatino Linotype" w:cs="Palatino Linotype"/>
          <w:b/>
          <w:color w:val="000000" w:themeColor="text1"/>
        </w:rPr>
        <w:t>Secretaría del Ayuntamiento</w:t>
      </w:r>
      <w:r w:rsidRPr="004142E1">
        <w:rPr>
          <w:rFonts w:ascii="Palatino Linotype" w:eastAsia="Palatino Linotype" w:hAnsi="Palatino Linotype" w:cs="Palatino Linotype"/>
          <w:color w:val="000000" w:themeColor="text1"/>
        </w:rPr>
        <w:t xml:space="preserve">, cuenta con una </w:t>
      </w:r>
      <w:r w:rsidRPr="004142E1">
        <w:rPr>
          <w:rFonts w:ascii="Palatino Linotype" w:eastAsia="Palatino Linotype" w:hAnsi="Palatino Linotype" w:cs="Palatino Linotype"/>
          <w:b/>
          <w:color w:val="000000" w:themeColor="text1"/>
        </w:rPr>
        <w:t>Coordinación General de Delegaciones y Autoridades auxiliares</w:t>
      </w:r>
      <w:r w:rsidRPr="004142E1">
        <w:rPr>
          <w:rFonts w:ascii="Palatino Linotype" w:eastAsia="Palatino Linotype" w:hAnsi="Palatino Linotype" w:cs="Palatino Linotype"/>
          <w:color w:val="000000" w:themeColor="text1"/>
        </w:rPr>
        <w:t xml:space="preserve">, misma que a su vez cuenta con la </w:t>
      </w:r>
      <w:r w:rsidRPr="004142E1">
        <w:rPr>
          <w:rFonts w:ascii="Palatino Linotype" w:eastAsia="Palatino Linotype" w:hAnsi="Palatino Linotype" w:cs="Palatino Linotype"/>
          <w:b/>
          <w:color w:val="000000" w:themeColor="text1"/>
        </w:rPr>
        <w:t xml:space="preserve">Dirección de Delegaciones Zona Sur y la Dirección de </w:t>
      </w:r>
      <w:r w:rsidRPr="004142E1">
        <w:rPr>
          <w:rFonts w:ascii="Palatino Linotype" w:eastAsia="Palatino Linotype" w:hAnsi="Palatino Linotype" w:cs="Palatino Linotype"/>
          <w:b/>
          <w:color w:val="000000" w:themeColor="text1"/>
        </w:rPr>
        <w:lastRenderedPageBreak/>
        <w:t>Delegaciones Zona Norte</w:t>
      </w:r>
      <w:r w:rsidRPr="004142E1">
        <w:rPr>
          <w:rFonts w:ascii="Palatino Linotype" w:eastAsia="Palatino Linotype" w:hAnsi="Palatino Linotype" w:cs="Palatino Linotype"/>
          <w:color w:val="000000" w:themeColor="text1"/>
        </w:rPr>
        <w:t xml:space="preserve">, mismas que tiene como objetivo el de Organizar, coordinar y evaluar la administración de las Delegaciones y Subdelegaciones de la zona sur y zona norte del Municipio de Toluca respectivamente, y dentro de sus funciones tienen la de </w:t>
      </w:r>
      <w:r w:rsidRPr="004142E1">
        <w:rPr>
          <w:rFonts w:ascii="Palatino Linotype" w:eastAsia="Palatino Linotype" w:hAnsi="Palatino Linotype" w:cs="Palatino Linotype"/>
          <w:b/>
          <w:color w:val="000000" w:themeColor="text1"/>
          <w:u w:val="single"/>
        </w:rPr>
        <w:t>Recopilar el informe anual de actividades de Autoridades Auxiliares</w:t>
      </w:r>
      <w:r w:rsidRPr="004142E1">
        <w:rPr>
          <w:rFonts w:ascii="Palatino Linotype" w:eastAsia="Palatino Linotype" w:hAnsi="Palatino Linotype" w:cs="Palatino Linotype"/>
          <w:color w:val="000000" w:themeColor="text1"/>
        </w:rPr>
        <w:t xml:space="preserve">. Ahora bien, toda vez que el Manual de Organización de la Secretaría del Ayuntamiento pertenece a la administración 2022-2024, en el Código Reglamentario Municipal de Toluca en su artículo 3.13, dentro de las unidades administrativas que se auxiliará la Secretaría del Ayuntamiento no se advierte aquella sobre Delegaciones y autoridades auxiliares; no obstante, la </w:t>
      </w:r>
      <w:r w:rsidRPr="004142E1">
        <w:rPr>
          <w:rFonts w:ascii="Palatino Linotype" w:eastAsia="Palatino Linotype" w:hAnsi="Palatino Linotype" w:cs="Palatino Linotype"/>
          <w:b/>
          <w:color w:val="000000" w:themeColor="text1"/>
        </w:rPr>
        <w:t>Dirección General de Gobierno</w:t>
      </w:r>
      <w:r w:rsidRPr="004142E1">
        <w:rPr>
          <w:rFonts w:ascii="Palatino Linotype" w:eastAsia="Palatino Linotype" w:hAnsi="Palatino Linotype" w:cs="Palatino Linotype"/>
          <w:color w:val="000000" w:themeColor="text1"/>
        </w:rPr>
        <w:t xml:space="preserve"> tiene dentro de sus atribuciones las siguientes:</w:t>
      </w:r>
    </w:p>
    <w:p w:rsidR="00CC7C8C" w:rsidRPr="004142E1" w:rsidRDefault="00CC7C8C" w:rsidP="00D2530C">
      <w:pPr>
        <w:ind w:right="-7"/>
        <w:jc w:val="both"/>
        <w:rPr>
          <w:rFonts w:ascii="Palatino Linotype" w:eastAsia="Palatino Linotype" w:hAnsi="Palatino Linotype" w:cs="Palatino Linotype"/>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DE LA DIRECCIÓN GENERAL DE GOBIERNO</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Artículo 3.27. La o el titular de la Dirección General de Gobierno tendrá las siguientes atribuciones:</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VII. Apoyar a la comisión edilicia transitoria en el proceso de elección de delegados, subdelegados y consejos de participación ciudadana;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VIII. Fomentar el manejo transparente y adecuado de los recursos económicos que, de acuerdo a los programas o acciones que conforman su plan de trabajo, administren las delegadas o delegados, subdelegadas o subdelegados;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IX. Verificar que las delegadas o delegados</w:t>
      </w:r>
      <w:r w:rsidRPr="004142E1">
        <w:rPr>
          <w:rFonts w:ascii="Palatino Linotype" w:eastAsia="Palatino Linotype" w:hAnsi="Palatino Linotype" w:cs="Palatino Linotype"/>
          <w:i/>
          <w:color w:val="000000" w:themeColor="text1"/>
        </w:rPr>
        <w:t xml:space="preserve">, subdelegadas o subdelegados </w:t>
      </w:r>
      <w:r w:rsidRPr="004142E1">
        <w:rPr>
          <w:rFonts w:ascii="Palatino Linotype" w:eastAsia="Palatino Linotype" w:hAnsi="Palatino Linotype" w:cs="Palatino Linotype"/>
          <w:b/>
          <w:i/>
          <w:color w:val="000000" w:themeColor="text1"/>
        </w:rPr>
        <w:t>rindan un informe a sus representados y al Ayuntamiento</w:t>
      </w:r>
      <w:r w:rsidRPr="004142E1">
        <w:rPr>
          <w:rFonts w:ascii="Palatino Linotype" w:eastAsia="Palatino Linotype" w:hAnsi="Palatino Linotype" w:cs="Palatino Linotype"/>
          <w:i/>
          <w:color w:val="000000" w:themeColor="text1"/>
        </w:rPr>
        <w:t xml:space="preserve"> a través de la Comisión de Desarrollo Social, Participación Ciudadana y Apoyo al Migrante así como que cumplan con las disposiciones legales aplicables en el ejercicio de sus funciones;</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Para el ejercicio de sus atribuciones la Dirección General de Gobierno se auxiliará de</w:t>
      </w:r>
      <w:r w:rsidRPr="004142E1">
        <w:rPr>
          <w:rFonts w:ascii="Palatino Linotype" w:eastAsia="Palatino Linotype" w:hAnsi="Palatino Linotype" w:cs="Palatino Linotype"/>
          <w:i/>
          <w:color w:val="000000" w:themeColor="text1"/>
        </w:rPr>
        <w:t xml:space="preserve"> la Dirección de Inspección y Control Comercial, de la Dirección de Investigación y Análisis Sociopolítico, de la Dirección de Gobierno y Concertación Política, de </w:t>
      </w:r>
      <w:r w:rsidRPr="004142E1">
        <w:rPr>
          <w:rFonts w:ascii="Palatino Linotype" w:eastAsia="Palatino Linotype" w:hAnsi="Palatino Linotype" w:cs="Palatino Linotype"/>
          <w:b/>
          <w:i/>
          <w:color w:val="000000" w:themeColor="text1"/>
        </w:rPr>
        <w:t>la Dirección de Delegaciones Zona Norte y Zona Su</w:t>
      </w:r>
      <w:r w:rsidRPr="004142E1">
        <w:rPr>
          <w:rFonts w:ascii="Palatino Linotype" w:eastAsia="Palatino Linotype" w:hAnsi="Palatino Linotype" w:cs="Palatino Linotype"/>
          <w:i/>
          <w:color w:val="000000" w:themeColor="text1"/>
        </w:rPr>
        <w:t>r, de la Dirección de Atención al Comercio, de la Dirección de Gobernanza y las demás unidades administrativas necesarias para el adecuado desempeño de sus funciones.</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lastRenderedPageBreak/>
        <w:t>DE LA DIRECCIÓN DE DELEGACIONES</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 xml:space="preserve">Artículo 3.30. </w:t>
      </w:r>
      <w:r w:rsidRPr="004142E1">
        <w:rPr>
          <w:rFonts w:ascii="Palatino Linotype" w:eastAsia="Palatino Linotype" w:hAnsi="Palatino Linotype" w:cs="Palatino Linotype"/>
          <w:i/>
          <w:color w:val="000000" w:themeColor="text1"/>
        </w:rPr>
        <w:t xml:space="preserve">La o el titular de la Dirección de Delegaciones Zona Norte y la o el titular de la Dirección de Delegaciones Zona Sur, </w:t>
      </w:r>
      <w:r w:rsidRPr="004142E1">
        <w:rPr>
          <w:rFonts w:ascii="Palatino Linotype" w:eastAsia="Palatino Linotype" w:hAnsi="Palatino Linotype" w:cs="Palatino Linotype"/>
          <w:b/>
          <w:i/>
          <w:color w:val="000000" w:themeColor="text1"/>
        </w:rPr>
        <w:t>tendrán las siguientes atribuciones</w:t>
      </w:r>
      <w:r w:rsidRPr="004142E1">
        <w:rPr>
          <w:rFonts w:ascii="Palatino Linotype" w:eastAsia="Palatino Linotype" w:hAnsi="Palatino Linotype" w:cs="Palatino Linotype"/>
          <w:i/>
          <w:color w:val="000000" w:themeColor="text1"/>
        </w:rPr>
        <w:t xml:space="preserve">: </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I. Derogada;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II. Derogada;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III. Mantener el registro y directorio de delegados, subdelegados, COPACIS y Jefes de Manzana;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IV. Derogada;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 Coadyuvar con las autoridades auxiliares proporcionándoles la información que requieran para el ejercicio de sus atribuciones;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VI. Recabar e informar a su superior, la información sobre cualquier hecho de trascendencia que ocurra en la circunscripción territorial;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VII. Coadyuvar cuando sea el caso, en los procedimientos administrativos que se inicien en contra de delegadas o delegados, subdelegadas o subdelegados que cometan alguna falta estipulada en el artículo 4.11 de este Código o en la Ley Orgánica Municipal;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VIII. Coadyuvar con la Comisión Edilicia transitoria correspondiente para la organización de la elección de autoridades auxiliares;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 xml:space="preserve">IX. Fomentar el acercamiento de las autoridades auxiliares con las organizaciones sociales existentes en su circunscripción territorial para la coordinación de las acciones encaminadas al beneficio de la población; y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X. Las demás que le asignen otros ordenamientos, el presidente municipal y la o el Director General de Gobierno.</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este contexto es de mencionar que la </w:t>
      </w:r>
      <w:r w:rsidRPr="004142E1">
        <w:rPr>
          <w:rFonts w:ascii="Palatino Linotype" w:eastAsia="Palatino Linotype" w:hAnsi="Palatino Linotype" w:cs="Palatino Linotype"/>
          <w:b/>
          <w:color w:val="000000" w:themeColor="text1"/>
        </w:rPr>
        <w:t>Dirección General de Gobierno</w:t>
      </w:r>
      <w:r w:rsidRPr="004142E1">
        <w:rPr>
          <w:rFonts w:ascii="Palatino Linotype" w:eastAsia="Palatino Linotype" w:hAnsi="Palatino Linotype" w:cs="Palatino Linotype"/>
          <w:color w:val="000000" w:themeColor="text1"/>
        </w:rPr>
        <w:t xml:space="preserve">, tiene  dentro de sus atribuciones la de </w:t>
      </w:r>
      <w:r w:rsidRPr="004142E1">
        <w:rPr>
          <w:rFonts w:ascii="Palatino Linotype" w:eastAsia="Palatino Linotype" w:hAnsi="Palatino Linotype" w:cs="Palatino Linotype"/>
          <w:b/>
          <w:color w:val="000000" w:themeColor="text1"/>
        </w:rPr>
        <w:t xml:space="preserve">verificar que las delegadas o delegados, subdelegadas o subdelegados rindan un informe a sus representados y al Ayuntamiento, </w:t>
      </w:r>
      <w:r w:rsidRPr="004142E1">
        <w:rPr>
          <w:rFonts w:ascii="Palatino Linotype" w:eastAsia="Palatino Linotype" w:hAnsi="Palatino Linotype" w:cs="Palatino Linotype"/>
          <w:color w:val="000000" w:themeColor="text1"/>
        </w:rPr>
        <w:t xml:space="preserve">por lo que se considera otra de las </w:t>
      </w:r>
      <w:r w:rsidRPr="004142E1">
        <w:rPr>
          <w:rFonts w:ascii="Palatino Linotype" w:eastAsia="Palatino Linotype" w:hAnsi="Palatino Linotype" w:cs="Palatino Linotype"/>
          <w:b/>
          <w:color w:val="000000" w:themeColor="text1"/>
        </w:rPr>
        <w:t>áreas competentes para conocer de la información requerida.</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De lo expuesto es de precisar que la </w:t>
      </w:r>
      <w:r w:rsidRPr="004142E1">
        <w:rPr>
          <w:rFonts w:ascii="Palatino Linotype" w:eastAsia="Palatino Linotype" w:hAnsi="Palatino Linotype" w:cs="Palatino Linotype"/>
          <w:b/>
          <w:color w:val="000000" w:themeColor="text1"/>
        </w:rPr>
        <w:t>respuesta fue emitida por la Secretaría del Ayuntamiento y la Secretaría Particular de Presidencia</w:t>
      </w:r>
      <w:r w:rsidRPr="004142E1">
        <w:rPr>
          <w:rFonts w:ascii="Palatino Linotype" w:eastAsia="Palatino Linotype" w:hAnsi="Palatino Linotype" w:cs="Palatino Linotype"/>
          <w:color w:val="000000" w:themeColor="text1"/>
        </w:rPr>
        <w:t xml:space="preserve">, no obstante del análisis de la normatividad referida, de manera enunciativa más no limitativa la </w:t>
      </w:r>
      <w:r w:rsidRPr="004142E1">
        <w:rPr>
          <w:rFonts w:ascii="Palatino Linotype" w:eastAsia="Palatino Linotype" w:hAnsi="Palatino Linotype" w:cs="Palatino Linotype"/>
          <w:b/>
          <w:color w:val="000000" w:themeColor="text1"/>
        </w:rPr>
        <w:t xml:space="preserve">Dirección General de </w:t>
      </w:r>
      <w:r w:rsidRPr="004142E1">
        <w:rPr>
          <w:rFonts w:ascii="Palatino Linotype" w:eastAsia="Palatino Linotype" w:hAnsi="Palatino Linotype" w:cs="Palatino Linotype"/>
          <w:b/>
          <w:color w:val="000000" w:themeColor="text1"/>
        </w:rPr>
        <w:lastRenderedPageBreak/>
        <w:t>Gobierno</w:t>
      </w:r>
      <w:r w:rsidRPr="004142E1">
        <w:rPr>
          <w:rFonts w:ascii="Palatino Linotype" w:eastAsia="Palatino Linotype" w:hAnsi="Palatino Linotype" w:cs="Palatino Linotype"/>
          <w:color w:val="000000" w:themeColor="text1"/>
        </w:rPr>
        <w:t xml:space="preserve">, es otra área en la que pudiera obrar la información, por lo que podemos advertir que </w:t>
      </w:r>
      <w:r w:rsidRPr="004142E1">
        <w:rPr>
          <w:rFonts w:ascii="Palatino Linotype" w:eastAsia="Palatino Linotype" w:hAnsi="Palatino Linotype" w:cs="Palatino Linotype"/>
          <w:b/>
          <w:color w:val="000000" w:themeColor="text1"/>
        </w:rPr>
        <w:t xml:space="preserve">EL SUJETO OBLIGADO no </w:t>
      </w:r>
      <w:r w:rsidRPr="004142E1">
        <w:rPr>
          <w:rFonts w:ascii="Palatino Linotype" w:eastAsia="Palatino Linotype" w:hAnsi="Palatino Linotype" w:cs="Palatino Linotype"/>
          <w:color w:val="000000" w:themeColor="text1"/>
        </w:rPr>
        <w:t xml:space="preserve">siguió el procedimiento inmerso en la normatividad aplicable, ya que </w:t>
      </w:r>
      <w:r w:rsidRPr="004142E1">
        <w:rPr>
          <w:rFonts w:ascii="Palatino Linotype" w:eastAsia="Palatino Linotype" w:hAnsi="Palatino Linotype" w:cs="Palatino Linotype"/>
          <w:b/>
          <w:color w:val="000000" w:themeColor="text1"/>
        </w:rPr>
        <w:t>no turnó</w:t>
      </w:r>
      <w:r w:rsidRPr="004142E1">
        <w:rPr>
          <w:rFonts w:ascii="Palatino Linotype" w:eastAsia="Palatino Linotype" w:hAnsi="Palatino Linotype" w:cs="Palatino Linotype"/>
          <w:color w:val="000000" w:themeColor="text1"/>
        </w:rPr>
        <w:t xml:space="preserve"> los requerimientos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XXXIX.</w:t>
      </w:r>
      <w:r w:rsidRPr="004142E1">
        <w:rPr>
          <w:rFonts w:ascii="Palatino Linotype" w:eastAsia="Palatino Linotype" w:hAnsi="Palatino Linotype" w:cs="Palatino Linotype"/>
          <w:i/>
          <w:color w:val="000000" w:themeColor="text1"/>
        </w:rPr>
        <w:t xml:space="preserve"> </w:t>
      </w:r>
      <w:r w:rsidRPr="004142E1">
        <w:rPr>
          <w:rFonts w:ascii="Palatino Linotype" w:eastAsia="Palatino Linotype" w:hAnsi="Palatino Linotype" w:cs="Palatino Linotype"/>
          <w:b/>
          <w:i/>
          <w:color w:val="000000" w:themeColor="text1"/>
        </w:rPr>
        <w:t>Servidor público habilitado</w:t>
      </w:r>
      <w:r w:rsidRPr="004142E1">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C7C8C" w:rsidRPr="004142E1" w:rsidRDefault="00CC7C8C" w:rsidP="00D2530C">
      <w:pPr>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Así las cosas, se advierte que la Unidad de Transparencia </w:t>
      </w:r>
      <w:r w:rsidRPr="004142E1">
        <w:rPr>
          <w:rFonts w:ascii="Palatino Linotype" w:eastAsia="Palatino Linotype" w:hAnsi="Palatino Linotype" w:cs="Palatino Linotype"/>
          <w:b/>
          <w:color w:val="000000" w:themeColor="text1"/>
        </w:rPr>
        <w:t>no cumplió</w:t>
      </w:r>
      <w:r w:rsidRPr="004142E1">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r w:rsidRPr="004142E1">
        <w:rPr>
          <w:rFonts w:ascii="Palatino Linotype" w:eastAsia="Palatino Linotype" w:hAnsi="Palatino Linotype" w:cs="Palatino Linotype"/>
          <w:b/>
          <w:i/>
          <w:color w:val="000000" w:themeColor="text1"/>
        </w:rPr>
        <w:t>Artículo 162.</w:t>
      </w:r>
      <w:r w:rsidRPr="004142E1">
        <w:rPr>
          <w:rFonts w:ascii="Palatino Linotype" w:eastAsia="Palatino Linotype" w:hAnsi="Palatino Linotype" w:cs="Palatino Linotype"/>
          <w:i/>
          <w:color w:val="000000" w:themeColor="text1"/>
        </w:rPr>
        <w:t xml:space="preserve"> Las unidades de transparencia deberán garantizar que las solicitudes se turnen a </w:t>
      </w:r>
      <w:r w:rsidRPr="004142E1">
        <w:rPr>
          <w:rFonts w:ascii="Palatino Linotype" w:eastAsia="Palatino Linotype" w:hAnsi="Palatino Linotype" w:cs="Palatino Linotype"/>
          <w:b/>
          <w:i/>
          <w:color w:val="000000" w:themeColor="text1"/>
        </w:rPr>
        <w:t>todas las Áreas competentes</w:t>
      </w:r>
      <w:r w:rsidRPr="004142E1">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4142E1">
        <w:rPr>
          <w:rFonts w:ascii="Palatino Linotype" w:eastAsia="Palatino Linotype" w:hAnsi="Palatino Linotype" w:cs="Palatino Linotype"/>
          <w:b/>
          <w:i/>
          <w:color w:val="000000" w:themeColor="text1"/>
        </w:rPr>
        <w:t>con el objeto de que realicen una búsqueda exhaustiva y razonable de la información solicitada</w:t>
      </w:r>
      <w:r w:rsidRPr="004142E1">
        <w:rPr>
          <w:rFonts w:ascii="Palatino Linotype" w:eastAsia="Palatino Linotype" w:hAnsi="Palatino Linotype" w:cs="Palatino Linotype"/>
          <w:i/>
          <w:color w:val="000000" w:themeColor="text1"/>
        </w:rPr>
        <w:t>.”</w:t>
      </w:r>
    </w:p>
    <w:p w:rsidR="00CC7C8C" w:rsidRPr="004142E1" w:rsidRDefault="00CC7C8C" w:rsidP="00D2530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color w:val="000000" w:themeColor="text1"/>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CC7C8C" w:rsidRPr="004142E1" w:rsidRDefault="00CC7C8C" w:rsidP="00D2530C">
      <w:pPr>
        <w:pBdr>
          <w:top w:val="nil"/>
          <w:left w:val="nil"/>
          <w:bottom w:val="nil"/>
          <w:right w:val="nil"/>
          <w:between w:val="nil"/>
        </w:pBdr>
        <w:ind w:right="-7"/>
        <w:rPr>
          <w:rFonts w:ascii="Palatino Linotype" w:eastAsia="Palatino Linotype" w:hAnsi="Palatino Linotype" w:cs="Palatino Linotype"/>
          <w:b/>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r w:rsidRPr="004142E1">
        <w:rPr>
          <w:rFonts w:ascii="Palatino Linotype" w:eastAsia="Palatino Linotype" w:hAnsi="Palatino Linotype" w:cs="Palatino Linotype"/>
          <w:b/>
          <w:i/>
          <w:color w:val="000000" w:themeColor="text1"/>
        </w:rPr>
        <w:t xml:space="preserve">Artículo 3. </w:t>
      </w:r>
      <w:r w:rsidRPr="004142E1">
        <w:rPr>
          <w:rFonts w:ascii="Palatino Linotype" w:eastAsia="Palatino Linotype" w:hAnsi="Palatino Linotype" w:cs="Palatino Linotype"/>
          <w:i/>
          <w:color w:val="000000" w:themeColor="text1"/>
        </w:rPr>
        <w:t>Para los efectos de la presente Ley se entenderá por:</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XI. Documento:</w:t>
      </w:r>
      <w:r w:rsidRPr="004142E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C7C8C" w:rsidRPr="004142E1" w:rsidRDefault="00D27932" w:rsidP="00D2530C">
      <w:pPr>
        <w:spacing w:line="360" w:lineRule="auto"/>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color w:val="000000" w:themeColor="text1"/>
        </w:rPr>
        <w:t>“</w:t>
      </w:r>
      <w:r w:rsidRPr="004142E1">
        <w:rPr>
          <w:rFonts w:ascii="Palatino Linotype" w:eastAsia="Palatino Linotype" w:hAnsi="Palatino Linotype" w:cs="Palatino Linotype"/>
          <w:b/>
          <w:i/>
          <w:color w:val="000000" w:themeColor="text1"/>
        </w:rPr>
        <w:t>CRITERIO 0002-11</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142E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 xml:space="preserve">1) </w:t>
      </w:r>
      <w:r w:rsidRPr="004142E1">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C7C8C" w:rsidRPr="004142E1" w:rsidRDefault="00D27932" w:rsidP="00D2530C">
      <w:pPr>
        <w:tabs>
          <w:tab w:val="left" w:pos="851"/>
        </w:tabs>
        <w:spacing w:line="360" w:lineRule="auto"/>
        <w:ind w:right="-7"/>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(Énfasis Añadido)</w:t>
      </w:r>
    </w:p>
    <w:p w:rsidR="00CC7C8C" w:rsidRPr="004142E1" w:rsidRDefault="00CC7C8C" w:rsidP="00D2530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Por su parte los artículos 160 y 166, de la Ley local en la materia, que se reproduce de la siguiente forma:</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r w:rsidRPr="004142E1">
        <w:rPr>
          <w:rFonts w:ascii="Palatino Linotype" w:eastAsia="Palatino Linotype" w:hAnsi="Palatino Linotype" w:cs="Palatino Linotype"/>
          <w:b/>
          <w:i/>
          <w:color w:val="000000" w:themeColor="text1"/>
        </w:rPr>
        <w:t>Artículo 160.</w:t>
      </w:r>
      <w:r w:rsidRPr="004142E1">
        <w:rPr>
          <w:rFonts w:ascii="Palatino Linotype" w:eastAsia="Palatino Linotype" w:hAnsi="Palatino Linotype" w:cs="Palatino Linotype"/>
          <w:i/>
          <w:color w:val="000000" w:themeColor="text1"/>
        </w:rPr>
        <w:t xml:space="preserve"> </w:t>
      </w:r>
      <w:r w:rsidRPr="004142E1">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142E1">
        <w:rPr>
          <w:rFonts w:ascii="Palatino Linotype" w:eastAsia="Palatino Linotype" w:hAnsi="Palatino Linotype" w:cs="Palatino Linotype"/>
          <w:i/>
          <w:color w:val="000000" w:themeColor="text1"/>
        </w:rPr>
        <w:t>.</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C7C8C" w:rsidRPr="004142E1" w:rsidRDefault="00D27932" w:rsidP="00D2530C">
      <w:pPr>
        <w:ind w:right="-7"/>
        <w:jc w:val="both"/>
        <w:rPr>
          <w:rFonts w:ascii="Palatino Linotype" w:eastAsia="Palatino Linotype" w:hAnsi="Palatino Linotype" w:cs="Palatino Linotype"/>
          <w:i/>
          <w:color w:val="000000" w:themeColor="text1"/>
          <w:u w:val="single"/>
        </w:rPr>
      </w:pPr>
      <w:r w:rsidRPr="004142E1">
        <w:rPr>
          <w:rFonts w:ascii="Palatino Linotype" w:eastAsia="Palatino Linotype" w:hAnsi="Palatino Linotype" w:cs="Palatino Linotype"/>
          <w:b/>
          <w:i/>
          <w:color w:val="000000" w:themeColor="text1"/>
        </w:rPr>
        <w:lastRenderedPageBreak/>
        <w:t>Artículo 166.</w:t>
      </w:r>
      <w:r w:rsidRPr="004142E1">
        <w:rPr>
          <w:rFonts w:ascii="Palatino Linotype" w:eastAsia="Palatino Linotype" w:hAnsi="Palatino Linotype" w:cs="Palatino Linotype"/>
          <w:i/>
          <w:color w:val="000000" w:themeColor="text1"/>
        </w:rPr>
        <w:t xml:space="preserve"> </w:t>
      </w:r>
      <w:r w:rsidRPr="004142E1">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(Énfasis añadido)</w:t>
      </w:r>
    </w:p>
    <w:p w:rsidR="00CC7C8C" w:rsidRPr="004142E1" w:rsidRDefault="00CC7C8C" w:rsidP="00D2530C">
      <w:pPr>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Es de recordar que el solicitante requirió </w:t>
      </w:r>
      <w:r w:rsidRPr="004142E1">
        <w:rPr>
          <w:rFonts w:ascii="Palatino Linotype" w:eastAsia="Palatino Linotype" w:hAnsi="Palatino Linotype" w:cs="Palatino Linotype"/>
          <w:i/>
          <w:color w:val="000000" w:themeColor="text1"/>
          <w:u w:val="single"/>
        </w:rPr>
        <w:t>El informe entregado por todos los delegados en el año 2018</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en respuesta el Sujeto Obligado remitió respuesta refiriendo a través de la Secretaría del Ayuntamiento y la Secretaría Particular de Presidencia que, de la búsqueda exhaustiva y razonable no se localizó la información requerida, circunstancia de la cual se dolió el recurrente por la negativa de la información, respuesta que fue ratificada por el Sujeto Obligado en Informe Justificado.</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este sentido es dable precisar lo establecido en la Ley Orgánica Municipal del Estado de México y el Código Reglamentario Municipal de Toluca, respecto de las </w:t>
      </w:r>
      <w:r w:rsidRPr="004142E1">
        <w:rPr>
          <w:rFonts w:ascii="Palatino Linotype" w:eastAsia="Palatino Linotype" w:hAnsi="Palatino Linotype" w:cs="Palatino Linotype"/>
          <w:b/>
          <w:color w:val="000000" w:themeColor="text1"/>
        </w:rPr>
        <w:t>Autoridades Auxiliares</w:t>
      </w:r>
      <w:r w:rsidRPr="004142E1">
        <w:rPr>
          <w:rFonts w:ascii="Palatino Linotype" w:eastAsia="Palatino Linotype" w:hAnsi="Palatino Linotype" w:cs="Palatino Linotype"/>
          <w:color w:val="000000" w:themeColor="text1"/>
        </w:rPr>
        <w:t>, lo siguiente:</w:t>
      </w: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Ley Orgánica Municipal del Estado de México</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De las Autoridades Auxiliares</w:t>
      </w:r>
    </w:p>
    <w:p w:rsidR="00CC7C8C" w:rsidRPr="004142E1" w:rsidRDefault="00CC7C8C" w:rsidP="00D2530C">
      <w:pPr>
        <w:ind w:right="-7"/>
        <w:jc w:val="center"/>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Artículo 56</w:t>
      </w:r>
      <w:r w:rsidRPr="004142E1">
        <w:rPr>
          <w:rFonts w:ascii="Palatino Linotype" w:eastAsia="Palatino Linotype" w:hAnsi="Palatino Linotype" w:cs="Palatino Linotype"/>
          <w:i/>
          <w:color w:val="000000" w:themeColor="text1"/>
        </w:rPr>
        <w:t xml:space="preserve">.- </w:t>
      </w:r>
      <w:r w:rsidRPr="004142E1">
        <w:rPr>
          <w:rFonts w:ascii="Palatino Linotype" w:eastAsia="Palatino Linotype" w:hAnsi="Palatino Linotype" w:cs="Palatino Linotype"/>
          <w:b/>
          <w:i/>
          <w:color w:val="000000" w:themeColor="text1"/>
        </w:rPr>
        <w:t xml:space="preserve">Son autoridades auxiliares municipales, las personas titulares de las </w:t>
      </w:r>
      <w:r w:rsidRPr="004142E1">
        <w:rPr>
          <w:rFonts w:ascii="Palatino Linotype" w:eastAsia="Palatino Linotype" w:hAnsi="Palatino Linotype" w:cs="Palatino Linotype"/>
          <w:b/>
          <w:i/>
          <w:color w:val="000000" w:themeColor="text1"/>
          <w:u w:val="single"/>
        </w:rPr>
        <w:t>delegaciones</w:t>
      </w:r>
      <w:r w:rsidRPr="004142E1">
        <w:rPr>
          <w:rFonts w:ascii="Palatino Linotype" w:eastAsia="Palatino Linotype" w:hAnsi="Palatino Linotype" w:cs="Palatino Linotype"/>
          <w:i/>
          <w:color w:val="000000" w:themeColor="text1"/>
        </w:rPr>
        <w:t xml:space="preserve">, subdelegaciones, jefaturas de sector, de sección y de manzana que designe el Ayuntamiento. Para la elección y designación de autoridades auxiliares, se deberá observar en todo momento los principios de igualdad, equidad y garantizar la paridad de género. </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Artículo 57</w:t>
      </w:r>
      <w:r w:rsidRPr="004142E1">
        <w:rPr>
          <w:rFonts w:ascii="Palatino Linotype" w:eastAsia="Palatino Linotype" w:hAnsi="Palatino Linotype" w:cs="Palatino Linotype"/>
          <w:i/>
          <w:color w:val="000000" w:themeColor="text1"/>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I. Corresponde a las personas titulares de las delegaciones:</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d). Informar anualmente a sus representados y al ayuntamiento, sobre la administración de los recursos que en su caso tenga encomendados, y del estado que guardan los asuntos a su cargo;</w:t>
      </w:r>
    </w:p>
    <w:p w:rsidR="00CC7C8C" w:rsidRPr="004142E1" w:rsidRDefault="00D27932" w:rsidP="00D2530C">
      <w:pPr>
        <w:tabs>
          <w:tab w:val="left" w:pos="7035"/>
        </w:tabs>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r w:rsidRPr="004142E1">
        <w:rPr>
          <w:rFonts w:ascii="Palatino Linotype" w:eastAsia="Palatino Linotype" w:hAnsi="Palatino Linotype" w:cs="Palatino Linotype"/>
          <w:b/>
          <w:i/>
          <w:color w:val="000000" w:themeColor="text1"/>
        </w:rPr>
        <w:tab/>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Código Reglamentario Municipal de Toluca</w:t>
      </w:r>
    </w:p>
    <w:p w:rsidR="00CC7C8C" w:rsidRPr="004142E1" w:rsidRDefault="00CC7C8C" w:rsidP="00D2530C">
      <w:pPr>
        <w:ind w:right="-7"/>
        <w:jc w:val="center"/>
        <w:rPr>
          <w:rFonts w:ascii="Palatino Linotype" w:eastAsia="Palatino Linotype" w:hAnsi="Palatino Linotype" w:cs="Palatino Linotype"/>
          <w:b/>
          <w:i/>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DE LA DIRECCIÓN GENERAL DE GOBIERNO</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Artículo 3.27. La o el titular de la Dirección General de Gobierno tendrá las siguientes atribuciones:</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 xml:space="preserve">IX. Verificar que las delegadas o delegados, </w:t>
      </w:r>
      <w:r w:rsidRPr="004142E1">
        <w:rPr>
          <w:rFonts w:ascii="Palatino Linotype" w:eastAsia="Palatino Linotype" w:hAnsi="Palatino Linotype" w:cs="Palatino Linotype"/>
          <w:i/>
          <w:color w:val="000000" w:themeColor="text1"/>
        </w:rPr>
        <w:t>subdelegadas o subdelegados</w:t>
      </w:r>
      <w:r w:rsidRPr="004142E1">
        <w:rPr>
          <w:rFonts w:ascii="Palatino Linotype" w:eastAsia="Palatino Linotype" w:hAnsi="Palatino Linotype" w:cs="Palatino Linotype"/>
          <w:b/>
          <w:i/>
          <w:color w:val="000000" w:themeColor="text1"/>
        </w:rPr>
        <w:t xml:space="preserve"> rindan un informe a sus representados y al Ayuntamiento </w:t>
      </w:r>
      <w:r w:rsidRPr="004142E1">
        <w:rPr>
          <w:rFonts w:ascii="Palatino Linotype" w:eastAsia="Palatino Linotype" w:hAnsi="Palatino Linotype" w:cs="Palatino Linotype"/>
          <w:i/>
          <w:color w:val="000000" w:themeColor="text1"/>
        </w:rPr>
        <w:t>a través de la Comisión de Desarrollo Social, Participación Ciudadana y Apoyo al Migrante así como que cumplan con las disposiciones legales aplicables en el ejercicio de sus funciones;</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ind w:right="-7"/>
        <w:jc w:val="center"/>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DE LAS ATRIBUCIONES DE LAS Y LOS DELEGADOS Y SUBDELEGADOS</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b/>
          <w:i/>
          <w:color w:val="000000" w:themeColor="text1"/>
        </w:rPr>
        <w:t>Artículo 4.10. Las delegadas y los delegados</w:t>
      </w:r>
      <w:r w:rsidRPr="004142E1">
        <w:rPr>
          <w:rFonts w:ascii="Palatino Linotype" w:eastAsia="Palatino Linotype" w:hAnsi="Palatino Linotype" w:cs="Palatino Linotype"/>
          <w:i/>
          <w:color w:val="000000" w:themeColor="text1"/>
        </w:rPr>
        <w:t xml:space="preserve">, así como las subdelegadas y los subdelegados en funciones, </w:t>
      </w:r>
      <w:r w:rsidRPr="004142E1">
        <w:rPr>
          <w:rFonts w:ascii="Palatino Linotype" w:eastAsia="Palatino Linotype" w:hAnsi="Palatino Linotype" w:cs="Palatino Linotype"/>
          <w:b/>
          <w:i/>
          <w:color w:val="000000" w:themeColor="text1"/>
        </w:rPr>
        <w:t>tendrán las</w:t>
      </w:r>
      <w:r w:rsidRPr="004142E1">
        <w:rPr>
          <w:rFonts w:ascii="Palatino Linotype" w:eastAsia="Palatino Linotype" w:hAnsi="Palatino Linotype" w:cs="Palatino Linotype"/>
          <w:i/>
          <w:color w:val="000000" w:themeColor="text1"/>
        </w:rPr>
        <w:t xml:space="preserve"> mismas </w:t>
      </w:r>
      <w:r w:rsidRPr="004142E1">
        <w:rPr>
          <w:rFonts w:ascii="Palatino Linotype" w:eastAsia="Palatino Linotype" w:hAnsi="Palatino Linotype" w:cs="Palatino Linotype"/>
          <w:b/>
          <w:i/>
          <w:color w:val="000000" w:themeColor="text1"/>
        </w:rPr>
        <w:t>atribuciones</w:t>
      </w:r>
      <w:r w:rsidRPr="004142E1">
        <w:rPr>
          <w:rFonts w:ascii="Palatino Linotype" w:eastAsia="Palatino Linotype" w:hAnsi="Palatino Linotype" w:cs="Palatino Linotype"/>
          <w:i/>
          <w:color w:val="000000" w:themeColor="text1"/>
        </w:rPr>
        <w:t xml:space="preserve"> dentro de su circunscripción territorial, y podrán desarrollarlas de manera conjunta o mediante distribución equitativa de tareas y comisiones, siendo las </w:t>
      </w:r>
      <w:r w:rsidRPr="004142E1">
        <w:rPr>
          <w:rFonts w:ascii="Palatino Linotype" w:eastAsia="Palatino Linotype" w:hAnsi="Palatino Linotype" w:cs="Palatino Linotype"/>
          <w:b/>
          <w:i/>
          <w:color w:val="000000" w:themeColor="text1"/>
        </w:rPr>
        <w:t>siguientes</w:t>
      </w:r>
      <w:r w:rsidRPr="004142E1">
        <w:rPr>
          <w:rFonts w:ascii="Palatino Linotype" w:eastAsia="Palatino Linotype" w:hAnsi="Palatino Linotype" w:cs="Palatino Linotype"/>
          <w:i/>
          <w:color w:val="000000" w:themeColor="text1"/>
        </w:rPr>
        <w:t>:</w:t>
      </w:r>
    </w:p>
    <w:p w:rsidR="00CC7C8C" w:rsidRPr="004142E1" w:rsidRDefault="00D27932" w:rsidP="00D2530C">
      <w:pPr>
        <w:ind w:right="-7"/>
        <w:jc w:val="both"/>
        <w:rPr>
          <w:rFonts w:ascii="Palatino Linotype" w:eastAsia="Palatino Linotype" w:hAnsi="Palatino Linotype" w:cs="Palatino Linotype"/>
          <w:i/>
          <w:color w:val="000000" w:themeColor="text1"/>
        </w:rPr>
      </w:pPr>
      <w:r w:rsidRPr="004142E1">
        <w:rPr>
          <w:rFonts w:ascii="Palatino Linotype" w:eastAsia="Palatino Linotype" w:hAnsi="Palatino Linotype" w:cs="Palatino Linotype"/>
          <w:i/>
          <w:color w:val="000000" w:themeColor="text1"/>
        </w:rPr>
        <w:t>…</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t>VIII. Informar anualmente a la comunidad que representan y al Ayuntamiento</w:t>
      </w:r>
      <w:r w:rsidRPr="004142E1">
        <w:rPr>
          <w:rFonts w:ascii="Palatino Linotype" w:eastAsia="Palatino Linotype" w:hAnsi="Palatino Linotype" w:cs="Palatino Linotype"/>
          <w:i/>
          <w:color w:val="000000" w:themeColor="text1"/>
        </w:rPr>
        <w:t>, en el periodo que comprende del uno al catorce de abril del año correspondiente</w:t>
      </w:r>
      <w:r w:rsidRPr="004142E1">
        <w:rPr>
          <w:rFonts w:ascii="Palatino Linotype" w:eastAsia="Palatino Linotype" w:hAnsi="Palatino Linotype" w:cs="Palatino Linotype"/>
          <w:b/>
          <w:i/>
          <w:color w:val="000000" w:themeColor="text1"/>
        </w:rPr>
        <w:t>, sobre el estado que guarda su gestión;</w:t>
      </w:r>
    </w:p>
    <w:p w:rsidR="00CC7C8C" w:rsidRPr="004142E1" w:rsidRDefault="00D27932" w:rsidP="00D2530C">
      <w:pPr>
        <w:ind w:right="-7"/>
        <w:jc w:val="both"/>
        <w:rPr>
          <w:rFonts w:ascii="Palatino Linotype" w:eastAsia="Palatino Linotype" w:hAnsi="Palatino Linotype" w:cs="Palatino Linotype"/>
          <w:b/>
          <w:i/>
          <w:color w:val="000000" w:themeColor="text1"/>
        </w:rPr>
      </w:pPr>
      <w:r w:rsidRPr="004142E1">
        <w:rPr>
          <w:rFonts w:ascii="Palatino Linotype" w:eastAsia="Palatino Linotype" w:hAnsi="Palatino Linotype" w:cs="Palatino Linotype"/>
          <w:b/>
          <w:i/>
          <w:color w:val="000000" w:themeColor="text1"/>
        </w:rPr>
        <w:lastRenderedPageBreak/>
        <w:t>…</w:t>
      </w:r>
    </w:p>
    <w:p w:rsidR="00CC7C8C" w:rsidRPr="004142E1" w:rsidRDefault="00CC7C8C" w:rsidP="00D2530C">
      <w:pPr>
        <w:ind w:right="-7"/>
        <w:jc w:val="both"/>
        <w:rPr>
          <w:rFonts w:ascii="Palatino Linotype" w:eastAsia="Palatino Linotype" w:hAnsi="Palatino Linotype" w:cs="Palatino Linotype"/>
          <w:b/>
          <w:i/>
          <w:color w:val="000000" w:themeColor="text1"/>
        </w:rPr>
      </w:pPr>
    </w:p>
    <w:p w:rsidR="00CC7C8C" w:rsidRPr="004142E1" w:rsidRDefault="00CC7C8C" w:rsidP="00D2530C">
      <w:pPr>
        <w:ind w:right="-7"/>
        <w:jc w:val="both"/>
        <w:rPr>
          <w:rFonts w:ascii="Palatino Linotype" w:eastAsia="Palatino Linotype" w:hAnsi="Palatino Linotype" w:cs="Palatino Linotype"/>
          <w:i/>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7" w:name="_heading=h.q8k59z41fr3g" w:colFirst="0" w:colLast="0"/>
      <w:bookmarkEnd w:id="7"/>
      <w:r w:rsidRPr="004142E1">
        <w:rPr>
          <w:rFonts w:ascii="Palatino Linotype" w:eastAsia="Palatino Linotype" w:hAnsi="Palatino Linotype" w:cs="Palatino Linotype"/>
          <w:color w:val="000000" w:themeColor="text1"/>
        </w:rPr>
        <w:t xml:space="preserve">Del análisis de la normatividad referida es de precisar que los delegados tienen la obligación normativa de </w:t>
      </w:r>
      <w:r w:rsidRPr="004142E1">
        <w:rPr>
          <w:rFonts w:ascii="Palatino Linotype" w:eastAsia="Palatino Linotype" w:hAnsi="Palatino Linotype" w:cs="Palatino Linotype"/>
          <w:b/>
          <w:i/>
          <w:color w:val="000000" w:themeColor="text1"/>
        </w:rPr>
        <w:t>Informar anualmente a sus representados y al ayuntamiento, sobre la administración de los recursos que en su caso tenga encomendados, y del estado que guardan los asuntos a su cargo</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En este contexto, se presume que la información debe existir si se refiere a las facultades, competencias y funciones que los ordenamientos jurídicos aplicables otorgan a los sujetos obligados.</w:t>
      </w:r>
    </w:p>
    <w:p w:rsidR="0093790D" w:rsidRPr="004142E1" w:rsidRDefault="0093790D" w:rsidP="00D2530C">
      <w:pPr>
        <w:spacing w:line="360" w:lineRule="auto"/>
        <w:ind w:right="-7"/>
        <w:jc w:val="both"/>
        <w:rPr>
          <w:rFonts w:ascii="Palatino Linotype" w:eastAsia="Palatino Linotype" w:hAnsi="Palatino Linotype" w:cs="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eastAsia="Palatino Linotype" w:hAnsi="Palatino Linotype" w:cs="Palatino Linotype"/>
          <w:color w:val="000000" w:themeColor="text1"/>
        </w:rPr>
        <w:t>No para desapercibido para este Organismo, que la información requerida consistente corresponde a la temporalidad</w:t>
      </w:r>
      <w:r w:rsidRPr="004142E1">
        <w:rPr>
          <w:rFonts w:ascii="Palatino Linotype" w:eastAsia="Palatino Linotype" w:hAnsi="Palatino Linotype" w:cs="Palatino Linotype"/>
          <w:i/>
          <w:color w:val="000000" w:themeColor="text1"/>
        </w:rPr>
        <w:t xml:space="preserve"> </w:t>
      </w:r>
      <w:r w:rsidRPr="004142E1">
        <w:rPr>
          <w:rFonts w:ascii="Palatino Linotype" w:eastAsia="Palatino Linotype" w:hAnsi="Palatino Linotype" w:cs="Palatino Linotype"/>
          <w:b/>
          <w:i/>
          <w:color w:val="000000" w:themeColor="text1"/>
          <w:u w:val="single"/>
        </w:rPr>
        <w:t>del año 2018</w:t>
      </w:r>
      <w:r w:rsidRPr="004142E1">
        <w:rPr>
          <w:rFonts w:ascii="Palatino Linotype" w:eastAsia="Palatino Linotype" w:hAnsi="Palatino Linotype" w:cs="Palatino Linotype"/>
          <w:color w:val="000000" w:themeColor="text1"/>
        </w:rPr>
        <w:t xml:space="preserve"> </w:t>
      </w:r>
      <w:r w:rsidRPr="004142E1">
        <w:rPr>
          <w:rFonts w:ascii="Palatino Linotype" w:hAnsi="Palatino Linotype"/>
          <w:color w:val="000000" w:themeColor="text1"/>
        </w:rPr>
        <w:t xml:space="preserve">por lo que resulta indispensable traer a contexto la </w:t>
      </w:r>
      <w:r w:rsidRPr="004142E1">
        <w:rPr>
          <w:rFonts w:ascii="Palatino Linotype" w:hAnsi="Palatino Linotype"/>
          <w:b/>
          <w:color w:val="000000" w:themeColor="text1"/>
        </w:rPr>
        <w:t>Ley de Archivos y Administración de Documentos del Estado de México y Municipios</w:t>
      </w:r>
      <w:r w:rsidRPr="004142E1">
        <w:rPr>
          <w:rFonts w:ascii="Palatino Linotype" w:hAnsi="Palatino Linotype"/>
          <w:color w:val="000000" w:themeColor="text1"/>
        </w:rPr>
        <w:t xml:space="preserve">, publicada en el Periódico Oficial </w:t>
      </w:r>
      <w:r w:rsidRPr="004142E1">
        <w:rPr>
          <w:rFonts w:ascii="Palatino Linotype" w:hAnsi="Palatino Linotype"/>
          <w:i/>
          <w:color w:val="000000" w:themeColor="text1"/>
        </w:rPr>
        <w:t>Gaceta del Gobierno</w:t>
      </w:r>
      <w:r w:rsidRPr="004142E1">
        <w:rPr>
          <w:rFonts w:ascii="Palatino Linotype" w:hAnsi="Palatino Linotype"/>
          <w:color w:val="000000" w:themeColor="text1"/>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rsidR="0093790D" w:rsidRPr="004142E1" w:rsidRDefault="0093790D" w:rsidP="00D2530C">
      <w:pPr>
        <w:spacing w:line="360" w:lineRule="auto"/>
        <w:ind w:right="-7"/>
        <w:jc w:val="both"/>
        <w:rPr>
          <w:rFonts w:ascii="Palatino Linotype"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olor w:val="000000" w:themeColor="text1"/>
        </w:rPr>
        <w:t xml:space="preserve">Anterior a la publicación de la norma antes mencionada, la </w:t>
      </w:r>
      <w:r w:rsidRPr="004142E1">
        <w:rPr>
          <w:rFonts w:ascii="Palatino Linotype" w:hAnsi="Palatino Linotype"/>
          <w:b/>
          <w:color w:val="000000" w:themeColor="text1"/>
        </w:rPr>
        <w:t>Ley de Documentos Administrativos e Históricos del Estado de México</w:t>
      </w:r>
      <w:r w:rsidRPr="004142E1">
        <w:rPr>
          <w:rFonts w:ascii="Palatino Linotype" w:hAnsi="Palatino Linotype"/>
          <w:color w:val="000000" w:themeColor="text1"/>
        </w:rPr>
        <w:t xml:space="preserve">, se encargaba de normar y regular la </w:t>
      </w:r>
      <w:r w:rsidRPr="004142E1">
        <w:rPr>
          <w:rFonts w:ascii="Palatino Linotype" w:hAnsi="Palatino Linotype"/>
          <w:color w:val="000000" w:themeColor="text1"/>
        </w:rPr>
        <w:lastRenderedPageBreak/>
        <w:t>administración de documentos administrativos e históricos de las autoridades del Estado y los municipios en el ámbito de su competencia</w:t>
      </w:r>
      <w:r w:rsidRPr="004142E1">
        <w:rPr>
          <w:rStyle w:val="Refdenotaalpie"/>
          <w:rFonts w:ascii="Palatino Linotype" w:hAnsi="Palatino Linotype"/>
          <w:color w:val="000000" w:themeColor="text1"/>
        </w:rPr>
        <w:footnoteReference w:id="1"/>
      </w:r>
      <w:r w:rsidRPr="004142E1">
        <w:rPr>
          <w:rFonts w:ascii="Palatino Linotype" w:hAnsi="Palatino Linotype"/>
          <w:color w:val="000000" w:themeColor="text1"/>
        </w:rPr>
        <w:t xml:space="preserve">. </w:t>
      </w:r>
    </w:p>
    <w:p w:rsidR="0093790D" w:rsidRPr="004142E1" w:rsidRDefault="0093790D" w:rsidP="00D2530C">
      <w:pPr>
        <w:spacing w:line="360" w:lineRule="auto"/>
        <w:ind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olor w:val="000000" w:themeColor="text1"/>
        </w:rPr>
        <w:t xml:space="preserve">Correlativo a esto, se creó la a </w:t>
      </w:r>
      <w:r w:rsidRPr="004142E1">
        <w:rPr>
          <w:rFonts w:ascii="Palatino Linotype" w:hAnsi="Palatino Linotype"/>
          <w:b/>
          <w:color w:val="000000" w:themeColor="text1"/>
        </w:rPr>
        <w:t>Comisión Dictaminadora de Depuración de Documentos</w:t>
      </w:r>
      <w:r w:rsidRPr="004142E1">
        <w:rPr>
          <w:rFonts w:ascii="Palatino Linotype" w:hAnsi="Palatino Linotype"/>
          <w:color w:val="000000" w:themeColor="text1"/>
        </w:rPr>
        <w:t xml:space="preserve">, integrada </w:t>
      </w:r>
      <w:r w:rsidRPr="004142E1">
        <w:rPr>
          <w:rFonts w:ascii="Palatino Linotype" w:hAnsi="Palatino Linotype" w:cs="Tahoma"/>
          <w:bCs/>
          <w:iCs/>
          <w:color w:val="000000" w:themeColor="text1"/>
        </w:rPr>
        <w:t>por</w:t>
      </w:r>
      <w:r w:rsidRPr="004142E1">
        <w:rPr>
          <w:rFonts w:ascii="Palatino Linotype" w:hAnsi="Palatino Linotype"/>
          <w:color w:val="000000" w:themeColor="text1"/>
        </w:rPr>
        <w:t xml:space="preserve"> personas expertas o especialistas en la materia, misma que se tendría las siguientes facultades y atribuciones</w:t>
      </w:r>
      <w:r w:rsidRPr="004142E1">
        <w:rPr>
          <w:rStyle w:val="Refdenotaalpie"/>
          <w:rFonts w:ascii="Palatino Linotype" w:hAnsi="Palatino Linotype"/>
          <w:color w:val="000000" w:themeColor="text1"/>
        </w:rPr>
        <w:footnoteReference w:id="2"/>
      </w:r>
      <w:r w:rsidRPr="004142E1">
        <w:rPr>
          <w:rFonts w:ascii="Palatino Linotype" w:hAnsi="Palatino Linotype"/>
          <w:color w:val="000000" w:themeColor="text1"/>
        </w:rPr>
        <w:t>:</w:t>
      </w:r>
    </w:p>
    <w:p w:rsidR="0093790D" w:rsidRPr="004142E1" w:rsidRDefault="0093790D" w:rsidP="00D2530C">
      <w:pPr>
        <w:ind w:right="-7"/>
        <w:jc w:val="both"/>
        <w:rPr>
          <w:rFonts w:ascii="Palatino Linotype" w:hAnsi="Palatino Linotype" w:cs="Tahoma"/>
          <w:bCs/>
          <w:iCs/>
          <w:color w:val="000000" w:themeColor="text1"/>
        </w:rPr>
      </w:pPr>
    </w:p>
    <w:p w:rsidR="0093790D" w:rsidRPr="004142E1" w:rsidRDefault="0093790D" w:rsidP="003C66FF">
      <w:pPr>
        <w:pStyle w:val="Prrafodelista"/>
        <w:numPr>
          <w:ilvl w:val="1"/>
          <w:numId w:val="10"/>
        </w:numPr>
        <w:tabs>
          <w:tab w:val="left" w:pos="426"/>
        </w:tabs>
        <w:ind w:left="0" w:right="-7" w:firstLine="0"/>
        <w:jc w:val="both"/>
        <w:rPr>
          <w:rFonts w:ascii="Palatino Linotype" w:hAnsi="Palatino Linotype" w:cs="Tahoma"/>
          <w:bCs/>
          <w:i/>
          <w:iCs/>
          <w:color w:val="000000" w:themeColor="text1"/>
        </w:rPr>
      </w:pPr>
      <w:r w:rsidRPr="004142E1">
        <w:rPr>
          <w:rFonts w:ascii="Palatino Linotype" w:hAnsi="Palatino Linotype"/>
          <w:i/>
          <w:color w:val="000000" w:themeColor="text1"/>
        </w:rPr>
        <w:t xml:space="preserve">Llevar un registro que contenga la evaluación de los documentos que reporten valor histórico, administrativo, jurídico o económico. </w:t>
      </w:r>
    </w:p>
    <w:p w:rsidR="0093790D" w:rsidRPr="004142E1" w:rsidRDefault="0093790D" w:rsidP="003C66FF">
      <w:pPr>
        <w:pStyle w:val="Prrafodelista"/>
        <w:numPr>
          <w:ilvl w:val="1"/>
          <w:numId w:val="10"/>
        </w:numPr>
        <w:tabs>
          <w:tab w:val="left" w:pos="426"/>
        </w:tabs>
        <w:ind w:left="0" w:right="-7" w:firstLine="0"/>
        <w:jc w:val="both"/>
        <w:rPr>
          <w:rFonts w:ascii="Palatino Linotype" w:hAnsi="Palatino Linotype" w:cs="Tahoma"/>
          <w:bCs/>
          <w:i/>
          <w:iCs/>
          <w:color w:val="000000" w:themeColor="text1"/>
        </w:rPr>
      </w:pPr>
      <w:r w:rsidRPr="004142E1">
        <w:rPr>
          <w:rFonts w:ascii="Palatino Linotype" w:hAnsi="Palatino Linotype"/>
          <w:i/>
          <w:color w:val="000000" w:themeColor="text1"/>
        </w:rPr>
        <w:t xml:space="preserve">Realizar estudios y emitir opiniones a los responsables de la conservación y restauración de documentos de los archivos de la entidad. </w:t>
      </w:r>
    </w:p>
    <w:p w:rsidR="0093790D" w:rsidRPr="004142E1" w:rsidRDefault="0093790D" w:rsidP="003C66FF">
      <w:pPr>
        <w:pStyle w:val="Prrafodelista"/>
        <w:numPr>
          <w:ilvl w:val="1"/>
          <w:numId w:val="10"/>
        </w:numPr>
        <w:tabs>
          <w:tab w:val="left" w:pos="426"/>
        </w:tabs>
        <w:ind w:left="0" w:right="-7" w:firstLine="0"/>
        <w:jc w:val="both"/>
        <w:rPr>
          <w:rFonts w:ascii="Palatino Linotype" w:hAnsi="Palatino Linotype" w:cs="Tahoma"/>
          <w:bCs/>
          <w:i/>
          <w:iCs/>
          <w:color w:val="000000" w:themeColor="text1"/>
        </w:rPr>
      </w:pPr>
      <w:r w:rsidRPr="004142E1">
        <w:rPr>
          <w:rFonts w:ascii="Palatino Linotype" w:hAnsi="Palatino Linotype"/>
          <w:b/>
          <w:i/>
          <w:color w:val="000000" w:themeColor="text1"/>
        </w:rPr>
        <w:t>Coadyuvar con los responsables de cada archivo, en la depuración de documentos</w:t>
      </w:r>
      <w:r w:rsidRPr="004142E1">
        <w:rPr>
          <w:rFonts w:ascii="Palatino Linotype" w:hAnsi="Palatino Linotype"/>
          <w:i/>
          <w:color w:val="000000" w:themeColor="text1"/>
        </w:rPr>
        <w:t xml:space="preserve">, determinando cuáles deben conservarse por el término de Ley, trasladarse al Archivo Histórico o destruirse. </w:t>
      </w:r>
    </w:p>
    <w:p w:rsidR="0093790D" w:rsidRPr="004142E1" w:rsidRDefault="0093790D" w:rsidP="003C66FF">
      <w:pPr>
        <w:pStyle w:val="Prrafodelista"/>
        <w:numPr>
          <w:ilvl w:val="1"/>
          <w:numId w:val="10"/>
        </w:numPr>
        <w:tabs>
          <w:tab w:val="left" w:pos="426"/>
        </w:tabs>
        <w:ind w:left="0" w:right="-7" w:firstLine="0"/>
        <w:jc w:val="both"/>
        <w:rPr>
          <w:rFonts w:ascii="Palatino Linotype" w:hAnsi="Palatino Linotype" w:cs="Tahoma"/>
          <w:bCs/>
          <w:i/>
          <w:iCs/>
          <w:color w:val="000000" w:themeColor="text1"/>
        </w:rPr>
      </w:pPr>
      <w:r w:rsidRPr="004142E1">
        <w:rPr>
          <w:rFonts w:ascii="Palatino Linotype" w:hAnsi="Palatino Linotype"/>
          <w:b/>
          <w:i/>
          <w:color w:val="000000" w:themeColor="text1"/>
        </w:rPr>
        <w:t xml:space="preserve">Cuando se trate de documentos de contenido meramente administrativo, para considerar su </w:t>
      </w:r>
      <w:r w:rsidRPr="004142E1">
        <w:rPr>
          <w:rFonts w:ascii="Palatino Linotype" w:hAnsi="Palatino Linotype"/>
          <w:b/>
          <w:i/>
          <w:color w:val="000000" w:themeColor="text1"/>
          <w:u w:val="single"/>
        </w:rPr>
        <w:t>baja</w:t>
      </w:r>
      <w:r w:rsidRPr="004142E1">
        <w:rPr>
          <w:rFonts w:ascii="Palatino Linotype" w:hAnsi="Palatino Linotype"/>
          <w:i/>
          <w:color w:val="000000" w:themeColor="text1"/>
        </w:rPr>
        <w:t>, se tomará parecer de la Dependencia o ayuntamiento de procedencia.</w:t>
      </w:r>
    </w:p>
    <w:p w:rsidR="0093790D" w:rsidRPr="004142E1" w:rsidRDefault="0093790D" w:rsidP="00D2530C">
      <w:pPr>
        <w:pStyle w:val="Prrafodelista"/>
        <w:tabs>
          <w:tab w:val="left" w:pos="426"/>
        </w:tabs>
        <w:spacing w:line="360" w:lineRule="auto"/>
        <w:ind w:left="0"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olor w:val="000000" w:themeColor="text1"/>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4142E1">
        <w:rPr>
          <w:rFonts w:ascii="Palatino Linotype" w:hAnsi="Palatino Linotype"/>
          <w:b/>
          <w:color w:val="000000" w:themeColor="text1"/>
        </w:rPr>
        <w:t>a nivel estatal</w:t>
      </w:r>
      <w:r w:rsidRPr="004142E1">
        <w:rPr>
          <w:rFonts w:ascii="Palatino Linotype" w:hAnsi="Palatino Linotype"/>
          <w:color w:val="000000" w:themeColor="text1"/>
        </w:rPr>
        <w:t xml:space="preserve"> y municipal por todas las dependencias públicas. Aunado a lo anterior, existía una dependencia especial denominada </w:t>
      </w:r>
      <w:r w:rsidRPr="004142E1">
        <w:rPr>
          <w:rFonts w:ascii="Palatino Linotype" w:hAnsi="Palatino Linotype"/>
          <w:b/>
          <w:color w:val="000000" w:themeColor="text1"/>
        </w:rPr>
        <w:t>Comisión Dictaminadora de Depuración de Documentos</w:t>
      </w:r>
      <w:r w:rsidRPr="004142E1">
        <w:rPr>
          <w:rFonts w:ascii="Palatino Linotype" w:hAnsi="Palatino Linotype"/>
          <w:color w:val="000000" w:themeColor="text1"/>
        </w:rPr>
        <w:t>, la cual se encargaría de auxiliar a las dependencias para tramitar la depuración y/o baja de sus documentos administrativos.</w:t>
      </w:r>
    </w:p>
    <w:p w:rsidR="0093790D" w:rsidRPr="004142E1" w:rsidRDefault="0093790D" w:rsidP="00D2530C">
      <w:pPr>
        <w:spacing w:line="360" w:lineRule="auto"/>
        <w:ind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s="Tahoma"/>
          <w:bCs/>
          <w:iCs/>
          <w:color w:val="000000" w:themeColor="text1"/>
        </w:rPr>
        <w:lastRenderedPageBreak/>
        <w:t xml:space="preserve">No es </w:t>
      </w:r>
      <w:r w:rsidRPr="004142E1">
        <w:rPr>
          <w:rFonts w:ascii="Palatino Linotype" w:hAnsi="Palatino Linotype"/>
          <w:color w:val="000000" w:themeColor="text1"/>
        </w:rPr>
        <w:t>ocioso</w:t>
      </w:r>
      <w:r w:rsidRPr="004142E1">
        <w:rPr>
          <w:rFonts w:ascii="Palatino Linotype" w:hAnsi="Palatino Linotype" w:cs="Tahoma"/>
          <w:bCs/>
          <w:iCs/>
          <w:color w:val="000000" w:themeColor="text1"/>
        </w:rPr>
        <w:t xml:space="preserve"> mencionar que los </w:t>
      </w:r>
      <w:r w:rsidRPr="004142E1">
        <w:rPr>
          <w:rFonts w:ascii="Palatino Linotype" w:hAnsi="Palatino Linotype" w:cs="Tahoma"/>
          <w:b/>
          <w:bCs/>
          <w:iCs/>
          <w:color w:val="000000" w:themeColor="text1"/>
        </w:rPr>
        <w:t xml:space="preserve">Lineamientos para la Organización y Conservación de los </w:t>
      </w:r>
      <w:r w:rsidRPr="004142E1">
        <w:rPr>
          <w:rFonts w:ascii="Palatino Linotype" w:hAnsi="Palatino Linotype"/>
          <w:b/>
          <w:color w:val="000000" w:themeColor="text1"/>
        </w:rPr>
        <w:t>Archivos</w:t>
      </w:r>
      <w:r w:rsidRPr="004142E1">
        <w:rPr>
          <w:rFonts w:ascii="Palatino Linotype" w:hAnsi="Palatino Linotype" w:cs="Tahoma"/>
          <w:bCs/>
          <w:iCs/>
          <w:color w:val="000000" w:themeColor="text1"/>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4142E1">
        <w:rPr>
          <w:rStyle w:val="Refdenotaalpie"/>
          <w:rFonts w:ascii="Palatino Linotype" w:hAnsi="Palatino Linotype" w:cs="Tahoma"/>
          <w:bCs/>
          <w:iCs/>
          <w:color w:val="000000" w:themeColor="text1"/>
        </w:rPr>
        <w:footnoteReference w:id="3"/>
      </w:r>
      <w:r w:rsidRPr="004142E1">
        <w:rPr>
          <w:rFonts w:ascii="Palatino Linotype" w:hAnsi="Palatino Linotype" w:cs="Tahoma"/>
          <w:bCs/>
          <w:iCs/>
          <w:color w:val="000000" w:themeColor="text1"/>
        </w:rPr>
        <w:t>.</w:t>
      </w:r>
    </w:p>
    <w:p w:rsidR="0093790D" w:rsidRPr="004142E1" w:rsidRDefault="0093790D" w:rsidP="00D2530C">
      <w:pPr>
        <w:spacing w:line="360" w:lineRule="auto"/>
        <w:ind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olor w:val="000000" w:themeColor="text1"/>
        </w:rPr>
        <w:t xml:space="preserve">Dentro del Lineamiento Cuarto, se establecen diversas definiciones, entre las que destacan </w:t>
      </w:r>
      <w:r w:rsidRPr="004142E1">
        <w:rPr>
          <w:rFonts w:ascii="Palatino Linotype" w:hAnsi="Palatino Linotype" w:cs="Tahoma"/>
          <w:bCs/>
          <w:iCs/>
          <w:color w:val="000000" w:themeColor="text1"/>
        </w:rPr>
        <w:t>las</w:t>
      </w:r>
      <w:r w:rsidRPr="004142E1">
        <w:rPr>
          <w:rFonts w:ascii="Palatino Linotype" w:hAnsi="Palatino Linotype"/>
          <w:color w:val="000000" w:themeColor="text1"/>
        </w:rPr>
        <w:t xml:space="preserve"> siguientes:</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r w:rsidRPr="004142E1">
        <w:rPr>
          <w:rFonts w:ascii="Palatino Linotype" w:hAnsi="Palatino Linotype"/>
          <w:b/>
          <w:i/>
          <w:color w:val="000000" w:themeColor="text1"/>
        </w:rPr>
        <w:t>Cuarto.</w:t>
      </w:r>
      <w:r w:rsidRPr="004142E1">
        <w:rPr>
          <w:rFonts w:ascii="Palatino Linotype" w:hAnsi="Palatino Linotype"/>
          <w:i/>
          <w:color w:val="000000" w:themeColor="text1"/>
        </w:rPr>
        <w:t xml:space="preserve"> Además de las definiciones contenidas en el artículo 3 de la Ley General de Transparencia y Acceso a la Información Pública, para efectos de los presentes lineamientos se entenderá por:</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b/>
          <w:i/>
          <w:color w:val="000000" w:themeColor="text1"/>
        </w:rPr>
        <w:t>VIII. Baja documental:</w:t>
      </w:r>
      <w:r w:rsidRPr="004142E1">
        <w:rPr>
          <w:rFonts w:ascii="Palatino Linotype" w:hAnsi="Palatino Linotype"/>
          <w:i/>
          <w:color w:val="000000" w:themeColor="text1"/>
        </w:rPr>
        <w:t xml:space="preserve"> La eliminación de aquella documentación que haya prescrito en sus valores administrativos, legales, fiscales o contables, y que no contenga valores históricos;</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b/>
          <w:i/>
          <w:color w:val="000000" w:themeColor="text1"/>
        </w:rPr>
        <w:t>X. Ciclo vital del documento:</w:t>
      </w:r>
      <w:r w:rsidRPr="004142E1">
        <w:rPr>
          <w:rFonts w:ascii="Palatino Linotype" w:hAnsi="Palatino Linotype"/>
          <w:i/>
          <w:color w:val="000000" w:themeColor="text1"/>
        </w:rPr>
        <w:t xml:space="preserve"> Las etapas de los documentos desde su producción o recepción hasta su baja o transferencia a un archivo histórico;</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b/>
          <w:i/>
          <w:color w:val="000000" w:themeColor="text1"/>
        </w:rPr>
        <w:t xml:space="preserve">XVIII. Disposición documental: </w:t>
      </w:r>
      <w:r w:rsidRPr="004142E1">
        <w:rPr>
          <w:rFonts w:ascii="Palatino Linotype" w:hAnsi="Palatino Linotype"/>
          <w:i/>
          <w:color w:val="000000" w:themeColor="text1"/>
        </w:rPr>
        <w:t>La selección sistemática de los expedientes de los archivos de trámite o concentración cuya vigencia documental o uso ha prescrito, con el fin de realizar la baja documental o transferirlos;</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b/>
          <w:i/>
          <w:color w:val="000000" w:themeColor="text1"/>
        </w:rPr>
        <w:t>XXIX. Inventarios documentales:</w:t>
      </w:r>
      <w:r w:rsidRPr="004142E1">
        <w:rPr>
          <w:rFonts w:ascii="Palatino Linotype" w:hAnsi="Palatino Linotype"/>
          <w:i/>
          <w:color w:val="000000" w:themeColor="text1"/>
        </w:rPr>
        <w:t xml:space="preserve"> Los instrumentos de consulta que describen las series y expedientes de un archivo y que permiten su localización (inventario general), transferencia (inventario de transferencia) o baja documental (inventario de baja documental);</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p>
    <w:p w:rsidR="0093790D" w:rsidRPr="004142E1" w:rsidRDefault="0093790D" w:rsidP="00D2530C">
      <w:pPr>
        <w:pStyle w:val="Prrafodelista"/>
        <w:tabs>
          <w:tab w:val="left" w:pos="426"/>
        </w:tabs>
        <w:spacing w:before="240" w:after="240" w:line="360" w:lineRule="auto"/>
        <w:ind w:left="0"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olor w:val="000000" w:themeColor="text1"/>
        </w:rPr>
        <w:lastRenderedPageBreak/>
        <w:t xml:space="preserve">De las líneas transcritas, podemos entender al </w:t>
      </w:r>
      <w:r w:rsidRPr="004142E1">
        <w:rPr>
          <w:rFonts w:ascii="Palatino Linotype" w:hAnsi="Palatino Linotype"/>
          <w:b/>
          <w:color w:val="000000" w:themeColor="text1"/>
        </w:rPr>
        <w:t>ciclo vital de un documento</w:t>
      </w:r>
      <w:r w:rsidRPr="004142E1">
        <w:rPr>
          <w:rFonts w:ascii="Palatino Linotype" w:hAnsi="Palatino Linotype"/>
          <w:color w:val="000000" w:themeColor="text1"/>
        </w:rPr>
        <w:t xml:space="preserve"> como todas las etapas consideradas desde su producción o recepción, hasta su </w:t>
      </w:r>
      <w:r w:rsidRPr="004142E1">
        <w:rPr>
          <w:rFonts w:ascii="Palatino Linotype" w:hAnsi="Palatino Linotype"/>
          <w:b/>
          <w:color w:val="000000" w:themeColor="text1"/>
        </w:rPr>
        <w:t>baja</w:t>
      </w:r>
      <w:r w:rsidRPr="004142E1">
        <w:rPr>
          <w:rFonts w:ascii="Palatino Linotype" w:hAnsi="Palatino Linotype"/>
          <w:color w:val="000000" w:themeColor="text1"/>
        </w:rPr>
        <w:t xml:space="preserve"> o transferencia a un Archivo Histórico; por su parte, la </w:t>
      </w:r>
      <w:r w:rsidRPr="004142E1">
        <w:rPr>
          <w:rFonts w:ascii="Palatino Linotype" w:hAnsi="Palatino Linotype"/>
          <w:b/>
          <w:color w:val="000000" w:themeColor="text1"/>
        </w:rPr>
        <w:t>disposición documental</w:t>
      </w:r>
      <w:r w:rsidRPr="004142E1">
        <w:rPr>
          <w:rFonts w:ascii="Palatino Linotype" w:hAnsi="Palatino Linotype"/>
          <w:color w:val="000000" w:themeColor="text1"/>
        </w:rPr>
        <w:t xml:space="preserve"> es la determinación que se otorga a un documento, una vez concluido su ciclo de vigencia, a fin de establecer su baja o transferencia a un archivo histórico; mientras que la </w:t>
      </w:r>
      <w:r w:rsidRPr="004142E1">
        <w:rPr>
          <w:rFonts w:ascii="Palatino Linotype" w:hAnsi="Palatino Linotype"/>
          <w:b/>
          <w:color w:val="000000" w:themeColor="text1"/>
        </w:rPr>
        <w:t>baja documental</w:t>
      </w:r>
      <w:r w:rsidRPr="004142E1">
        <w:rPr>
          <w:rFonts w:ascii="Palatino Linotype" w:hAnsi="Palatino Linotype"/>
          <w:color w:val="000000" w:themeColor="text1"/>
        </w:rPr>
        <w:t xml:space="preserve"> consiste en la eliminación del documento cuyos valores administrativos, legales, fiscales o contables hayan prescrito y, que no contenga valores históricos.</w:t>
      </w:r>
    </w:p>
    <w:p w:rsidR="0093790D" w:rsidRPr="004142E1" w:rsidRDefault="0093790D" w:rsidP="00D2530C">
      <w:pPr>
        <w:spacing w:line="360" w:lineRule="auto"/>
        <w:ind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s="Tahoma"/>
          <w:bCs/>
          <w:iCs/>
          <w:color w:val="000000" w:themeColor="text1"/>
        </w:rPr>
        <w:t xml:space="preserve">En el mismo </w:t>
      </w:r>
      <w:r w:rsidRPr="004142E1">
        <w:rPr>
          <w:rFonts w:ascii="Palatino Linotype" w:hAnsi="Palatino Linotype"/>
          <w:color w:val="000000" w:themeColor="text1"/>
        </w:rPr>
        <w:t>sentido</w:t>
      </w:r>
      <w:r w:rsidRPr="004142E1">
        <w:rPr>
          <w:rFonts w:ascii="Palatino Linotype" w:hAnsi="Palatino Linotype" w:cs="Tahoma"/>
          <w:bCs/>
          <w:iCs/>
          <w:color w:val="000000" w:themeColor="text1"/>
        </w:rPr>
        <w:t xml:space="preserve">, a fin de contar con un control </w:t>
      </w:r>
      <w:r w:rsidRPr="004142E1">
        <w:rPr>
          <w:rFonts w:ascii="Palatino Linotype" w:hAnsi="Palatino Linotype" w:cs="Tahoma"/>
          <w:b/>
          <w:bCs/>
          <w:iCs/>
          <w:color w:val="000000" w:themeColor="text1"/>
        </w:rPr>
        <w:t>preciso</w:t>
      </w:r>
      <w:r w:rsidRPr="004142E1">
        <w:rPr>
          <w:rFonts w:ascii="Palatino Linotype" w:hAnsi="Palatino Linotype" w:cs="Tahoma"/>
          <w:bCs/>
          <w:iCs/>
          <w:color w:val="000000" w:themeColor="text1"/>
        </w:rPr>
        <w:t xml:space="preserve"> sobre las transferencias y bajas documentales, las dependencias públicas deberán contar con </w:t>
      </w:r>
      <w:r w:rsidRPr="004142E1">
        <w:rPr>
          <w:rFonts w:ascii="Palatino Linotype" w:hAnsi="Palatino Linotype" w:cs="Tahoma"/>
          <w:b/>
          <w:bCs/>
          <w:iCs/>
          <w:color w:val="000000" w:themeColor="text1"/>
        </w:rPr>
        <w:t>inventarios de baja</w:t>
      </w:r>
      <w:r w:rsidRPr="004142E1">
        <w:rPr>
          <w:rFonts w:ascii="Palatino Linotype" w:hAnsi="Palatino Linotype" w:cs="Tahoma"/>
          <w:bCs/>
          <w:iCs/>
          <w:color w:val="000000" w:themeColor="text1"/>
        </w:rPr>
        <w:t xml:space="preserve"> y de </w:t>
      </w:r>
      <w:r w:rsidRPr="004142E1">
        <w:rPr>
          <w:rFonts w:ascii="Palatino Linotype" w:hAnsi="Palatino Linotype"/>
          <w:color w:val="000000" w:themeColor="text1"/>
        </w:rPr>
        <w:t>transferencia</w:t>
      </w:r>
      <w:r w:rsidRPr="004142E1">
        <w:rPr>
          <w:rFonts w:ascii="Palatino Linotype" w:hAnsi="Palatino Linotype" w:cs="Tahoma"/>
          <w:bCs/>
          <w:iCs/>
          <w:color w:val="000000" w:themeColor="text1"/>
        </w:rPr>
        <w:t xml:space="preserve">, dentro de los cuales, se registrarán todos los archivos cuyo valor administrativo haya concluido y se hubieren </w:t>
      </w:r>
      <w:r w:rsidRPr="004142E1">
        <w:rPr>
          <w:rFonts w:ascii="Palatino Linotype" w:hAnsi="Palatino Linotype" w:cs="Tahoma"/>
          <w:b/>
          <w:bCs/>
          <w:iCs/>
          <w:color w:val="000000" w:themeColor="text1"/>
        </w:rPr>
        <w:t>eliminado,</w:t>
      </w:r>
      <w:r w:rsidRPr="004142E1">
        <w:rPr>
          <w:rFonts w:ascii="Palatino Linotype" w:hAnsi="Palatino Linotype" w:cs="Tahoma"/>
          <w:bCs/>
          <w:iCs/>
          <w:color w:val="000000" w:themeColor="text1"/>
        </w:rPr>
        <w:t xml:space="preserve"> o bien, </w:t>
      </w:r>
      <w:r w:rsidRPr="004142E1">
        <w:rPr>
          <w:rFonts w:ascii="Palatino Linotype" w:hAnsi="Palatino Linotype" w:cs="Tahoma"/>
          <w:b/>
          <w:bCs/>
          <w:iCs/>
          <w:color w:val="000000" w:themeColor="text1"/>
        </w:rPr>
        <w:t>transferido a un Archivo Histórico</w:t>
      </w:r>
      <w:r w:rsidRPr="004142E1">
        <w:rPr>
          <w:rFonts w:ascii="Palatino Linotype" w:hAnsi="Palatino Linotype" w:cs="Tahoma"/>
          <w:bCs/>
          <w:iCs/>
          <w:color w:val="000000" w:themeColor="text1"/>
        </w:rPr>
        <w:t>.</w:t>
      </w:r>
    </w:p>
    <w:p w:rsidR="0093790D" w:rsidRPr="004142E1" w:rsidRDefault="0093790D" w:rsidP="00D2530C">
      <w:pPr>
        <w:spacing w:line="360" w:lineRule="auto"/>
        <w:ind w:right="-7"/>
        <w:jc w:val="both"/>
        <w:rPr>
          <w:rFonts w:ascii="Palatino Linotype" w:hAnsi="Palatino Linotype" w:cs="Tahoma"/>
          <w:bCs/>
          <w:iCs/>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s="Tahoma"/>
          <w:bCs/>
          <w:iCs/>
          <w:color w:val="000000" w:themeColor="text1"/>
        </w:rPr>
        <w:t xml:space="preserve">En </w:t>
      </w:r>
      <w:r w:rsidRPr="004142E1">
        <w:rPr>
          <w:rFonts w:ascii="Palatino Linotype" w:hAnsi="Palatino Linotype"/>
          <w:color w:val="000000" w:themeColor="text1"/>
        </w:rPr>
        <w:t>este</w:t>
      </w:r>
      <w:r w:rsidRPr="004142E1">
        <w:rPr>
          <w:rFonts w:ascii="Palatino Linotype" w:hAnsi="Palatino Linotype" w:cs="Tahoma"/>
          <w:bCs/>
          <w:iCs/>
          <w:color w:val="000000" w:themeColor="text1"/>
        </w:rPr>
        <w:t xml:space="preserve"> mismo sentido, los </w:t>
      </w:r>
      <w:r w:rsidRPr="004142E1">
        <w:rPr>
          <w:rFonts w:ascii="Palatino Linotype" w:hAnsi="Palatino Linotype" w:cs="Tahoma"/>
          <w:b/>
          <w:bCs/>
          <w:iCs/>
          <w:color w:val="000000" w:themeColor="text1"/>
        </w:rPr>
        <w:t>Lineamientos por los que se establecen las políticas y criterios para realizar la selección de los documentos y expedientes de trámite concluido existentes en los archivos de las unidades administrativas de los poderes del estado y de los municipios</w:t>
      </w:r>
      <w:r w:rsidRPr="004142E1">
        <w:rPr>
          <w:rFonts w:ascii="Palatino Linotype" w:hAnsi="Palatino Linotype" w:cs="Tahoma"/>
          <w:bCs/>
          <w:iCs/>
          <w:color w:val="000000" w:themeColor="text1"/>
        </w:rPr>
        <w:t>, establece en su artículo 24 lo siguiente:</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w:t>
      </w:r>
      <w:r w:rsidRPr="004142E1">
        <w:rPr>
          <w:rFonts w:ascii="Palatino Linotype" w:hAnsi="Palatino Linotype"/>
          <w:b/>
          <w:i/>
          <w:color w:val="000000" w:themeColor="text1"/>
        </w:rPr>
        <w:t xml:space="preserve">Artículo 24.- </w:t>
      </w:r>
      <w:r w:rsidRPr="004142E1">
        <w:rPr>
          <w:rFonts w:ascii="Palatino Linotype" w:hAnsi="Palatino Linotype"/>
          <w:i/>
          <w:color w:val="000000" w:themeColor="text1"/>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 xml:space="preserve">I. 6 años para expedientes con información administrativa; </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 xml:space="preserve">II. 6 años como mínimo para expedientes con información fiscal y presupuestal contable; </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t xml:space="preserve">III: 2 años como mínimo para expedientes con información jurídico-legal, obra pública y activo fijo; y </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r w:rsidRPr="004142E1">
        <w:rPr>
          <w:rFonts w:ascii="Palatino Linotype" w:hAnsi="Palatino Linotype"/>
          <w:i/>
          <w:color w:val="000000" w:themeColor="text1"/>
        </w:rPr>
        <w:lastRenderedPageBreak/>
        <w:t>IV. Cuando en la legislación se establezcan períodos de conservación mayores a los señalados en las fracciones I, II y III, se considerarán los estipulados en dicha legislación para efectos de realización del proceso de selección final.</w:t>
      </w:r>
    </w:p>
    <w:p w:rsidR="0093790D" w:rsidRPr="004142E1" w:rsidRDefault="0093790D" w:rsidP="00D2530C">
      <w:pPr>
        <w:pStyle w:val="Prrafodelista"/>
        <w:tabs>
          <w:tab w:val="left" w:pos="426"/>
        </w:tabs>
        <w:ind w:left="0" w:right="-7"/>
        <w:jc w:val="both"/>
        <w:rPr>
          <w:rFonts w:ascii="Palatino Linotype" w:hAnsi="Palatino Linotype"/>
          <w:i/>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s="Tahoma"/>
          <w:bCs/>
          <w:iCs/>
          <w:color w:val="000000" w:themeColor="text1"/>
        </w:rPr>
      </w:pPr>
      <w:r w:rsidRPr="004142E1">
        <w:rPr>
          <w:rFonts w:ascii="Palatino Linotype" w:hAnsi="Palatino Linotype" w:cs="Tahoma"/>
          <w:bCs/>
          <w:iCs/>
          <w:color w:val="000000" w:themeColor="text1"/>
        </w:rPr>
        <w:t xml:space="preserve">Por lo </w:t>
      </w:r>
      <w:r w:rsidRPr="004142E1">
        <w:rPr>
          <w:rFonts w:ascii="Palatino Linotype" w:hAnsi="Palatino Linotype"/>
          <w:color w:val="000000" w:themeColor="text1"/>
        </w:rPr>
        <w:t>antes</w:t>
      </w:r>
      <w:r w:rsidRPr="004142E1">
        <w:rPr>
          <w:rFonts w:ascii="Palatino Linotype" w:hAnsi="Palatino Linotype" w:cs="Tahoma"/>
          <w:bCs/>
          <w:iCs/>
          <w:color w:val="000000" w:themeColor="text1"/>
        </w:rPr>
        <w:t xml:space="preserve"> expuesto, la legislación en la materia establece que </w:t>
      </w:r>
      <w:r w:rsidRPr="004142E1">
        <w:rPr>
          <w:rFonts w:ascii="Palatino Linotype" w:hAnsi="Palatino Linotype" w:cs="Tahoma"/>
          <w:b/>
          <w:bCs/>
          <w:iCs/>
          <w:color w:val="000000" w:themeColor="text1"/>
        </w:rPr>
        <w:t xml:space="preserve">las áreas poseedoras de la información deberán conservar los documentos en sus archivos por un periodo máximo de </w:t>
      </w:r>
      <w:r w:rsidRPr="004142E1">
        <w:rPr>
          <w:rFonts w:ascii="Palatino Linotype" w:hAnsi="Palatino Linotype" w:cs="Tahoma"/>
          <w:b/>
          <w:bCs/>
          <w:iCs/>
          <w:color w:val="000000" w:themeColor="text1"/>
          <w:u w:val="single"/>
        </w:rPr>
        <w:t>seis años</w:t>
      </w:r>
      <w:r w:rsidRPr="004142E1">
        <w:rPr>
          <w:rFonts w:ascii="Palatino Linotype" w:hAnsi="Palatino Linotype" w:cs="Tahoma"/>
          <w:bCs/>
          <w:iCs/>
          <w:color w:val="000000" w:themeColor="text1"/>
        </w:rPr>
        <w:t xml:space="preserve">, una vez concluido el ciclo de uso y vigencia de éstos, se deberá valorar si se dan de </w:t>
      </w:r>
      <w:r w:rsidRPr="004142E1">
        <w:rPr>
          <w:rFonts w:ascii="Palatino Linotype" w:hAnsi="Palatino Linotype" w:cs="Tahoma"/>
          <w:b/>
          <w:bCs/>
          <w:iCs/>
          <w:color w:val="000000" w:themeColor="text1"/>
        </w:rPr>
        <w:t>baja</w:t>
      </w:r>
      <w:r w:rsidRPr="004142E1">
        <w:rPr>
          <w:rFonts w:ascii="Palatino Linotype" w:hAnsi="Palatino Linotype" w:cs="Tahoma"/>
          <w:bCs/>
          <w:iCs/>
          <w:color w:val="000000" w:themeColor="text1"/>
        </w:rPr>
        <w:t xml:space="preserve"> o, se transfieren al </w:t>
      </w:r>
      <w:r w:rsidRPr="004142E1">
        <w:rPr>
          <w:rFonts w:ascii="Palatino Linotype" w:hAnsi="Palatino Linotype" w:cs="Tahoma"/>
          <w:b/>
          <w:bCs/>
          <w:iCs/>
          <w:color w:val="000000" w:themeColor="text1"/>
        </w:rPr>
        <w:t>archivo histórico</w:t>
      </w:r>
      <w:r w:rsidRPr="004142E1">
        <w:rPr>
          <w:rFonts w:ascii="Palatino Linotype" w:hAnsi="Palatino Linotype" w:cs="Tahoma"/>
          <w:bCs/>
          <w:iCs/>
          <w:color w:val="000000" w:themeColor="text1"/>
        </w:rPr>
        <w:t>.</w:t>
      </w:r>
    </w:p>
    <w:p w:rsidR="0093790D" w:rsidRPr="004142E1" w:rsidRDefault="0093790D" w:rsidP="00D2530C">
      <w:pPr>
        <w:pStyle w:val="Prrafodelista"/>
        <w:ind w:left="0" w:right="-7"/>
        <w:rPr>
          <w:rFonts w:ascii="Palatino Linotype" w:hAnsi="Palatino Linotype"/>
          <w:color w:val="000000" w:themeColor="text1"/>
          <w:lang w:val="es-ES"/>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lang w:val="es-ES"/>
        </w:rPr>
      </w:pPr>
      <w:r w:rsidRPr="004142E1">
        <w:rPr>
          <w:rFonts w:ascii="Palatino Linotype" w:hAnsi="Palatino Linotype"/>
          <w:color w:val="000000" w:themeColor="text1"/>
          <w:lang w:val="es-ES"/>
        </w:rPr>
        <w:t>Lo anterior correspo</w:t>
      </w:r>
      <w:r w:rsidRPr="004142E1">
        <w:rPr>
          <w:rFonts w:ascii="Palatino Linotype" w:hAnsi="Palatino Linotype"/>
          <w:color w:val="000000" w:themeColor="text1"/>
        </w:rPr>
        <w:t>n</w:t>
      </w:r>
      <w:r w:rsidRPr="004142E1">
        <w:rPr>
          <w:rFonts w:ascii="Palatino Linotype" w:hAnsi="Palatino Linotype"/>
          <w:color w:val="000000" w:themeColor="text1"/>
          <w:lang w:val="es-ES"/>
        </w:rPr>
        <w:t xml:space="preserve">de al procedimiento en materia de archivo para la conservación documental, teniendo como fin último la baja o la transferencia al archivo histórico, </w:t>
      </w:r>
      <w:r w:rsidRPr="004142E1">
        <w:rPr>
          <w:rFonts w:ascii="Palatino Linotype" w:hAnsi="Palatino Linotype" w:cs="Tahoma"/>
          <w:bCs/>
          <w:iCs/>
          <w:color w:val="000000" w:themeColor="text1"/>
        </w:rPr>
        <w:t>dependiendo</w:t>
      </w:r>
      <w:r w:rsidRPr="004142E1">
        <w:rPr>
          <w:rFonts w:ascii="Palatino Linotype" w:hAnsi="Palatino Linotype"/>
          <w:color w:val="000000" w:themeColor="text1"/>
          <w:lang w:val="es-ES"/>
        </w:rPr>
        <w:t xml:space="preserve"> caso por caso de la importancia del contenido del documento. </w:t>
      </w:r>
    </w:p>
    <w:p w:rsidR="0093790D" w:rsidRPr="004142E1" w:rsidRDefault="0093790D" w:rsidP="00D2530C">
      <w:pPr>
        <w:pStyle w:val="Prrafodelista"/>
        <w:ind w:left="0" w:right="-7"/>
        <w:rPr>
          <w:rFonts w:ascii="Palatino Linotype" w:hAnsi="Palatino Linotype"/>
          <w:color w:val="000000" w:themeColor="text1"/>
          <w:lang w:val="es-ES"/>
        </w:rPr>
      </w:pPr>
    </w:p>
    <w:p w:rsidR="0093790D" w:rsidRPr="004142E1" w:rsidRDefault="0093790D" w:rsidP="00D2530C">
      <w:pPr>
        <w:numPr>
          <w:ilvl w:val="0"/>
          <w:numId w:val="5"/>
        </w:numPr>
        <w:spacing w:line="360" w:lineRule="auto"/>
        <w:ind w:left="0" w:right="-7" w:firstLine="0"/>
        <w:jc w:val="both"/>
        <w:rPr>
          <w:rFonts w:ascii="Palatino Linotype" w:hAnsi="Palatino Linotype"/>
          <w:b/>
          <w:bCs/>
          <w:color w:val="000000" w:themeColor="text1"/>
        </w:rPr>
      </w:pPr>
      <w:r w:rsidRPr="004142E1">
        <w:rPr>
          <w:rFonts w:ascii="Palatino Linotype" w:eastAsia="MS Mincho" w:hAnsi="Palatino Linotype"/>
          <w:color w:val="000000" w:themeColor="text1"/>
        </w:rPr>
        <w:t xml:space="preserve">Por lo que, de ser el caso que </w:t>
      </w:r>
      <w:r w:rsidRPr="004142E1">
        <w:rPr>
          <w:rFonts w:ascii="Palatino Linotype" w:eastAsia="MS Mincho" w:hAnsi="Palatino Linotype"/>
          <w:b/>
          <w:color w:val="000000" w:themeColor="text1"/>
        </w:rPr>
        <w:t xml:space="preserve">la información </w:t>
      </w:r>
      <w:r w:rsidR="000C4615" w:rsidRPr="004142E1">
        <w:rPr>
          <w:rFonts w:ascii="Palatino Linotype" w:eastAsia="MS Mincho" w:hAnsi="Palatino Linotype"/>
          <w:b/>
          <w:color w:val="000000" w:themeColor="text1"/>
        </w:rPr>
        <w:t>que se ordena</w:t>
      </w:r>
      <w:r w:rsidRPr="004142E1">
        <w:rPr>
          <w:rFonts w:ascii="Palatino Linotype" w:eastAsia="MS Mincho" w:hAnsi="Palatino Linotype"/>
          <w:b/>
          <w:color w:val="000000" w:themeColor="text1"/>
        </w:rPr>
        <w:t xml:space="preserve"> no se localice derivado de la </w:t>
      </w:r>
      <w:r w:rsidRPr="004142E1">
        <w:rPr>
          <w:rFonts w:ascii="Palatino Linotype" w:hAnsi="Palatino Linotype"/>
          <w:b/>
          <w:color w:val="000000" w:themeColor="text1"/>
          <w:lang w:val="es-ES"/>
        </w:rPr>
        <w:t>temporalidad</w:t>
      </w:r>
      <w:r w:rsidRPr="004142E1">
        <w:rPr>
          <w:rFonts w:ascii="Palatino Linotype" w:eastAsia="MS Mincho" w:hAnsi="Palatino Linotype"/>
          <w:color w:val="000000" w:themeColor="text1"/>
        </w:rPr>
        <w:t xml:space="preserve">, el Sujeto Obligado deberá elaborar y poner a disposición del particular un </w:t>
      </w:r>
      <w:r w:rsidRPr="004142E1">
        <w:rPr>
          <w:rFonts w:ascii="Palatino Linotype" w:eastAsia="MS Mincho" w:hAnsi="Palatino Linotype"/>
          <w:b/>
          <w:color w:val="000000" w:themeColor="text1"/>
        </w:rPr>
        <w:t>acuerdo mediante el cual se declare la inexistencia de la información</w:t>
      </w:r>
      <w:r w:rsidRPr="004142E1">
        <w:rPr>
          <w:rFonts w:ascii="Palatino Linotype" w:eastAsia="MS Mincho" w:hAnsi="Palatino Linotype"/>
          <w:color w:val="000000" w:themeColor="text1"/>
        </w:rPr>
        <w:t>. Por lo que es necesario traer a contexto lo que dispone la</w:t>
      </w:r>
      <w:r w:rsidRPr="004142E1">
        <w:rPr>
          <w:rFonts w:ascii="Palatino Linotype" w:hAnsi="Palatino Linotype"/>
          <w:b/>
          <w:bCs/>
          <w:color w:val="000000" w:themeColor="text1"/>
        </w:rPr>
        <w:t xml:space="preserve"> </w:t>
      </w:r>
      <w:r w:rsidRPr="004142E1">
        <w:rPr>
          <w:rFonts w:ascii="Palatino Linotype" w:hAnsi="Palatino Linotype"/>
          <w:bCs/>
          <w:color w:val="000000" w:themeColor="text1"/>
        </w:rPr>
        <w:t>Ley de Transparencia y Acceso a la Información Pública del Estado de México y Municipios</w:t>
      </w:r>
      <w:r w:rsidRPr="004142E1">
        <w:rPr>
          <w:rFonts w:ascii="Palatino Linotype" w:hAnsi="Palatino Linotype"/>
          <w:color w:val="000000" w:themeColor="text1"/>
        </w:rPr>
        <w:t> en su 169, fracción III, señala:</w:t>
      </w:r>
    </w:p>
    <w:p w:rsidR="0093790D" w:rsidRPr="004142E1" w:rsidRDefault="0093790D" w:rsidP="00D2530C">
      <w:pPr>
        <w:pStyle w:val="Prrafodelista"/>
        <w:tabs>
          <w:tab w:val="left" w:pos="426"/>
        </w:tabs>
        <w:ind w:left="0" w:right="-7"/>
        <w:jc w:val="both"/>
        <w:rPr>
          <w:rFonts w:ascii="Palatino Linotype" w:hAnsi="Palatino Linotype" w:cs="Bookman Old Style"/>
          <w:i/>
          <w:color w:val="000000" w:themeColor="text1"/>
        </w:rPr>
      </w:pPr>
      <w:r w:rsidRPr="004142E1">
        <w:rPr>
          <w:rFonts w:ascii="Palatino Linotype" w:hAnsi="Palatino Linotype"/>
          <w:color w:val="000000" w:themeColor="text1"/>
        </w:rPr>
        <w:t> “</w:t>
      </w:r>
      <w:r w:rsidRPr="004142E1">
        <w:rPr>
          <w:rFonts w:ascii="Palatino Linotype" w:hAnsi="Palatino Linotype" w:cs="Bookman Old Style,Bold"/>
          <w:b/>
          <w:bCs/>
          <w:i/>
          <w:color w:val="000000" w:themeColor="text1"/>
        </w:rPr>
        <w:t xml:space="preserve">Artículo 169. </w:t>
      </w:r>
      <w:r w:rsidRPr="004142E1">
        <w:rPr>
          <w:rFonts w:ascii="Palatino Linotype" w:hAnsi="Palatino Linotype" w:cs="Bookman Old Style"/>
          <w:i/>
          <w:color w:val="000000" w:themeColor="text1"/>
        </w:rPr>
        <w:t>Cuando la información no se encuentre en los archivos del sujeto obligado, el Comité de Transparencia:</w:t>
      </w:r>
    </w:p>
    <w:p w:rsidR="0093790D" w:rsidRPr="004142E1" w:rsidRDefault="0093790D" w:rsidP="00D2530C">
      <w:pPr>
        <w:pStyle w:val="Prrafodelista"/>
        <w:tabs>
          <w:tab w:val="left" w:pos="426"/>
        </w:tabs>
        <w:ind w:left="0" w:right="-7"/>
        <w:jc w:val="both"/>
        <w:rPr>
          <w:rFonts w:ascii="Palatino Linotype" w:hAnsi="Palatino Linotype" w:cs="Bookman Old Style"/>
          <w:i/>
          <w:color w:val="000000" w:themeColor="text1"/>
        </w:rPr>
      </w:pP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Bold"/>
          <w:b/>
          <w:bCs/>
          <w:i/>
          <w:color w:val="000000" w:themeColor="text1"/>
        </w:rPr>
        <w:t xml:space="preserve">I. </w:t>
      </w:r>
      <w:r w:rsidRPr="004142E1">
        <w:rPr>
          <w:rFonts w:ascii="Palatino Linotype" w:eastAsia="MS Mincho" w:hAnsi="Palatino Linotype" w:cs="Bookman Old Style"/>
          <w:i/>
          <w:color w:val="000000" w:themeColor="text1"/>
        </w:rPr>
        <w:t>Analizará el caso y tomará las medidas necesarias para localizar la información;</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Bold"/>
          <w:b/>
          <w:bCs/>
          <w:i/>
          <w:color w:val="000000" w:themeColor="text1"/>
        </w:rPr>
        <w:t xml:space="preserve">II. </w:t>
      </w:r>
      <w:r w:rsidRPr="004142E1">
        <w:rPr>
          <w:rFonts w:ascii="Palatino Linotype" w:eastAsia="MS Mincho" w:hAnsi="Palatino Linotype" w:cs="Bookman Old Style"/>
          <w:i/>
          <w:color w:val="000000" w:themeColor="text1"/>
        </w:rPr>
        <w:t>Expedirá una resolución que confirme la inexistencia del documento;</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Bold"/>
          <w:b/>
          <w:bCs/>
          <w:i/>
          <w:color w:val="000000" w:themeColor="text1"/>
        </w:rPr>
        <w:t xml:space="preserve">III. </w:t>
      </w:r>
      <w:r w:rsidRPr="004142E1">
        <w:rPr>
          <w:rFonts w:ascii="Palatino Linotype" w:eastAsia="MS Mincho" w:hAnsi="Palatino Linotype" w:cs="Bookman Old Style"/>
          <w:i/>
          <w:color w:val="000000" w:themeColor="text1"/>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Bold"/>
          <w:b/>
          <w:bCs/>
          <w:i/>
          <w:color w:val="000000" w:themeColor="text1"/>
        </w:rPr>
        <w:t xml:space="preserve">IV. </w:t>
      </w:r>
      <w:r w:rsidRPr="004142E1">
        <w:rPr>
          <w:rFonts w:ascii="Palatino Linotype" w:eastAsia="MS Mincho" w:hAnsi="Palatino Linotype" w:cs="Bookman Old Style"/>
          <w:i/>
          <w:color w:val="000000" w:themeColor="text1"/>
        </w:rPr>
        <w:t>Notificará al órgano interno de control o equivalente del sujeto obligado quien, en su caso, deberá iniciar el procedimiento de responsabilidad administrativa que corresponda.</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
          <w:i/>
          <w:color w:val="000000" w:themeColor="text1"/>
        </w:rPr>
        <w:t>La Unidad de Transparencia deberá notificarlo al solicitante por escrito, en un plazo que no exceda de quince días hábiles contados a partir del día siguiente a la presentación de la solicitud.</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r w:rsidRPr="004142E1">
        <w:rPr>
          <w:rFonts w:ascii="Palatino Linotype" w:eastAsia="MS Mincho" w:hAnsi="Palatino Linotype" w:cs="Bookman Old Style"/>
          <w:i/>
          <w:color w:val="000000" w:themeColor="text1"/>
        </w:rPr>
        <w:t>Este plazo podrá ampliarse hasta por otros siete días hábiles, siempre que existan razones para ello, debiendo notificarse por escrito al solicitante.” (Sic)</w:t>
      </w: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p>
    <w:p w:rsidR="0093790D" w:rsidRPr="004142E1" w:rsidRDefault="0093790D" w:rsidP="00D2530C">
      <w:pPr>
        <w:autoSpaceDE w:val="0"/>
        <w:autoSpaceDN w:val="0"/>
        <w:adjustRightInd w:val="0"/>
        <w:ind w:right="-7"/>
        <w:jc w:val="both"/>
        <w:rPr>
          <w:rFonts w:ascii="Palatino Linotype" w:eastAsia="MS Mincho" w:hAnsi="Palatino Linotype" w:cs="Bookman Old Style"/>
          <w:i/>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Del precepto antes transcrito se advierte claramente que cuando la información no se encuentre en los archivos del Sujeto Obligado, el Comité de Transparencia deberá ordenar </w:t>
      </w:r>
      <w:r w:rsidRPr="004142E1">
        <w:rPr>
          <w:rFonts w:ascii="Palatino Linotype" w:eastAsia="MS Mincho" w:hAnsi="Palatino Linotype"/>
          <w:color w:val="000000" w:themeColor="text1"/>
        </w:rPr>
        <w:t>que</w:t>
      </w:r>
      <w:r w:rsidRPr="004142E1">
        <w:rPr>
          <w:rFonts w:ascii="Palatino Linotype" w:hAnsi="Palatino Linotype"/>
          <w:color w:val="000000" w:themeColor="text1"/>
        </w:rPr>
        <w:t xml:space="preserve"> se genere la información en caso de que ésta tuviera que existir en la medida que deriva del ejercicio de sus facultades, competencias o funciones.</w:t>
      </w:r>
    </w:p>
    <w:p w:rsidR="0093790D" w:rsidRPr="004142E1" w:rsidRDefault="0093790D" w:rsidP="00D2530C">
      <w:pPr>
        <w:spacing w:line="360" w:lineRule="auto"/>
        <w:ind w:right="-7"/>
        <w:jc w:val="both"/>
        <w:rPr>
          <w:rFonts w:ascii="Palatino Linotype"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Ahora bien, es importante señalar que en el caso de que no se pueda generar la información, </w:t>
      </w:r>
      <w:r w:rsidRPr="004142E1">
        <w:rPr>
          <w:rFonts w:ascii="Palatino Linotype" w:hAnsi="Palatino Linotype"/>
          <w:b/>
          <w:bCs/>
          <w:color w:val="000000" w:themeColor="text1"/>
        </w:rPr>
        <w:t>SE ORDENA AL SUJETO OBLIGADO </w:t>
      </w:r>
      <w:r w:rsidRPr="004142E1">
        <w:rPr>
          <w:rFonts w:ascii="Palatino Linotype" w:hAnsi="Palatino Linotype"/>
          <w:b/>
          <w:color w:val="000000" w:themeColor="text1"/>
        </w:rPr>
        <w:t>hacer entrega de un Acuerdo de su Comité de Transparencia en donde conste la declaratoria de inexistencia de la información</w:t>
      </w:r>
      <w:r w:rsidRPr="004142E1">
        <w:rPr>
          <w:rFonts w:ascii="Palatino Linotype" w:hAnsi="Palatino Linotype"/>
          <w:color w:val="000000" w:themeColor="text1"/>
        </w:rPr>
        <w:t>.</w:t>
      </w:r>
    </w:p>
    <w:p w:rsidR="0093790D" w:rsidRPr="004142E1" w:rsidRDefault="0093790D" w:rsidP="00D2530C">
      <w:pPr>
        <w:spacing w:line="360" w:lineRule="auto"/>
        <w:ind w:right="-7"/>
        <w:jc w:val="both"/>
        <w:rPr>
          <w:rFonts w:ascii="Palatino Linotype"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 xml:space="preserve">Previo a las </w:t>
      </w:r>
      <w:r w:rsidRPr="004142E1">
        <w:rPr>
          <w:rFonts w:ascii="Palatino Linotype" w:hAnsi="Palatino Linotype"/>
          <w:b/>
          <w:bCs/>
          <w:color w:val="000000" w:themeColor="text1"/>
        </w:rPr>
        <w:t>formalidades</w:t>
      </w:r>
      <w:r w:rsidRPr="004142E1">
        <w:rPr>
          <w:rFonts w:ascii="Palatino Linotype" w:hAnsi="Palatino Linotype"/>
          <w:color w:val="000000" w:themeColor="text1"/>
        </w:rPr>
        <w:t xml:space="preserve"> que han de observarse en dicho acuerdo y para mayor entendimiento sobre el concepto de inexistencia en materia de acceso a la información pública, es necesario señalar que el </w:t>
      </w:r>
      <w:r w:rsidRPr="004142E1">
        <w:rPr>
          <w:rFonts w:ascii="Palatino Linotype" w:hAnsi="Palatino Linotype"/>
          <w:color w:val="000000" w:themeColor="text1"/>
          <w:shd w:val="clear" w:color="auto" w:fill="FFFFFF"/>
        </w:rPr>
        <w:t>Instituto Nacional de Transparencia, Acceso a la Información y Protección de Datos Personales </w:t>
      </w:r>
      <w:r w:rsidRPr="004142E1">
        <w:rPr>
          <w:rFonts w:ascii="Palatino Linotype" w:hAnsi="Palatino Linotype"/>
          <w:color w:val="000000" w:themeColor="text1"/>
        </w:rPr>
        <w:t>emitió el criterio orientador número 14-17, que es de la literalidad siguiente:</w:t>
      </w:r>
    </w:p>
    <w:p w:rsidR="0093790D" w:rsidRPr="004142E1" w:rsidRDefault="0093790D" w:rsidP="00D2530C">
      <w:pPr>
        <w:shd w:val="clear" w:color="auto" w:fill="FFFFFF"/>
        <w:ind w:right="-7"/>
        <w:jc w:val="center"/>
        <w:rPr>
          <w:rFonts w:ascii="Palatino Linotype" w:hAnsi="Palatino Linotype"/>
          <w:b/>
          <w:bCs/>
          <w:i/>
          <w:iCs/>
          <w:color w:val="000000" w:themeColor="text1"/>
        </w:rPr>
      </w:pPr>
      <w:r w:rsidRPr="004142E1">
        <w:rPr>
          <w:rFonts w:ascii="Palatino Linotype" w:hAnsi="Palatino Linotype"/>
          <w:b/>
          <w:bCs/>
          <w:i/>
          <w:iCs/>
          <w:color w:val="000000" w:themeColor="text1"/>
        </w:rPr>
        <w:t>“Criterio 14/17</w:t>
      </w:r>
    </w:p>
    <w:p w:rsidR="0093790D" w:rsidRPr="004142E1" w:rsidRDefault="0093790D" w:rsidP="00D2530C">
      <w:pPr>
        <w:shd w:val="clear" w:color="auto" w:fill="FFFFFF"/>
        <w:ind w:right="-7"/>
        <w:jc w:val="center"/>
        <w:rPr>
          <w:rFonts w:ascii="Palatino Linotype" w:hAnsi="Palatino Linotype"/>
          <w:color w:val="000000" w:themeColor="text1"/>
        </w:rPr>
      </w:pP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b/>
          <w:i/>
          <w:iCs/>
          <w:color w:val="000000" w:themeColor="text1"/>
        </w:rPr>
        <w:t>Inexistencia</w:t>
      </w:r>
      <w:r w:rsidRPr="004142E1">
        <w:rPr>
          <w:rFonts w:ascii="Palatino Linotype" w:eastAsia="MS Mincho" w:hAnsi="Palatino Linotype"/>
          <w:i/>
          <w:iCs/>
          <w:color w:val="000000" w:themeColor="text1"/>
        </w:rPr>
        <w:t>. La inexistencia es una cuestión de hecho que se atribuye a la información solicitada e implica que ésta </w:t>
      </w:r>
      <w:r w:rsidRPr="004142E1">
        <w:rPr>
          <w:rFonts w:ascii="Palatino Linotype" w:eastAsia="MS Mincho" w:hAnsi="Palatino Linotype"/>
          <w:b/>
          <w:bCs/>
          <w:i/>
          <w:iCs/>
          <w:color w:val="000000" w:themeColor="text1"/>
        </w:rPr>
        <w:t>no se encuentra en los archivos del sujeto obligado, no obstante que cuenta con facultades para poseerla</w:t>
      </w:r>
      <w:r w:rsidRPr="004142E1">
        <w:rPr>
          <w:rFonts w:ascii="Palatino Linotype" w:eastAsia="MS Mincho" w:hAnsi="Palatino Linotype"/>
          <w:i/>
          <w:iCs/>
          <w:color w:val="000000" w:themeColor="text1"/>
        </w:rPr>
        <w:t>.</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i/>
          <w:iCs/>
          <w:color w:val="000000" w:themeColor="text1"/>
        </w:rPr>
        <w:t> </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i/>
          <w:iCs/>
          <w:color w:val="000000" w:themeColor="text1"/>
        </w:rPr>
        <w:lastRenderedPageBreak/>
        <w:t>Resoluciones: </w:t>
      </w:r>
      <w:r w:rsidRPr="004142E1">
        <w:rPr>
          <w:rFonts w:ascii="Palatino Linotype" w:eastAsia="MS Mincho" w:hAnsi="Palatino Linotype"/>
          <w:color w:val="000000" w:themeColor="text1"/>
        </w:rPr>
        <w:t>·</w:t>
      </w:r>
      <w:r w:rsidRPr="004142E1">
        <w:rPr>
          <w:rFonts w:ascii="Palatino Linotype" w:eastAsia="MS Mincho" w:hAnsi="Palatino Linotype"/>
          <w:i/>
          <w:iCs/>
          <w:color w:val="000000" w:themeColor="text1"/>
        </w:rPr>
        <w:t> RRA 4669/16. Instituto Nacional Electoral. 18 de enero de 2017. Por unanimidad. Comisionado Ponente Joel Salas Suárez. </w:t>
      </w:r>
      <w:r w:rsidRPr="004142E1">
        <w:rPr>
          <w:rFonts w:ascii="Palatino Linotype" w:eastAsia="MS Mincho" w:hAnsi="Palatino Linotype"/>
          <w:color w:val="000000" w:themeColor="text1"/>
        </w:rPr>
        <w:t>·</w:t>
      </w:r>
      <w:r w:rsidRPr="004142E1">
        <w:rPr>
          <w:rFonts w:ascii="Palatino Linotype" w:eastAsia="MS Mincho" w:hAnsi="Palatino Linotype"/>
          <w:i/>
          <w:iCs/>
          <w:color w:val="000000" w:themeColor="text1"/>
        </w:rPr>
        <w:t> RRA 0183/17. Nueva Alianza. 01 de febrero de 2017. Por unanimidad. Comisionado Ponente Francisco Javier Acuña Llamas. </w:t>
      </w:r>
      <w:r w:rsidRPr="004142E1">
        <w:rPr>
          <w:rFonts w:ascii="Palatino Linotype" w:eastAsia="MS Mincho" w:hAnsi="Palatino Linotype"/>
          <w:color w:val="000000" w:themeColor="text1"/>
        </w:rPr>
        <w:t>·</w:t>
      </w:r>
      <w:r w:rsidRPr="004142E1">
        <w:rPr>
          <w:rFonts w:ascii="Palatino Linotype" w:eastAsia="MS Mincho" w:hAnsi="Palatino Linotype"/>
          <w:i/>
          <w:iCs/>
          <w:color w:val="000000" w:themeColor="text1"/>
        </w:rPr>
        <w:t> RRA 4484/16. Instituto Nacional de Migración. 16 de febrero de 2017. Por mayoría de seis votos a favor y uno en contra de la Comisionada Areli Cano Guadiana. Comisionada Ponente María Patricia Kurczyn Villalobos.”</w:t>
      </w:r>
    </w:p>
    <w:p w:rsidR="0093790D" w:rsidRPr="004142E1" w:rsidRDefault="0093790D" w:rsidP="00D2530C">
      <w:pPr>
        <w:shd w:val="clear" w:color="auto" w:fill="FFFFFF"/>
        <w:spacing w:line="360" w:lineRule="auto"/>
        <w:ind w:right="-7"/>
        <w:jc w:val="both"/>
        <w:rPr>
          <w:rFonts w:ascii="Palatino Linotype" w:hAnsi="Palatino Linotype"/>
          <w:color w:val="000000" w:themeColor="text1"/>
        </w:rPr>
      </w:pPr>
      <w:r w:rsidRPr="004142E1">
        <w:rPr>
          <w:rFonts w:ascii="Palatino Linotype" w:hAnsi="Palatino Linotype"/>
          <w:color w:val="000000" w:themeColor="text1"/>
        </w:rPr>
        <w:t> </w:t>
      </w: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Además como consecuencia de las disposiciones legales contenidas en la </w:t>
      </w:r>
      <w:r w:rsidRPr="004142E1">
        <w:rPr>
          <w:rFonts w:ascii="Palatino Linotype" w:hAnsi="Palatino Linotype"/>
          <w:bCs/>
          <w:color w:val="000000" w:themeColor="text1"/>
        </w:rPr>
        <w:t>Ley General de Transparencia y Acceso a la Información Pública</w:t>
      </w:r>
      <w:r w:rsidRPr="004142E1">
        <w:rPr>
          <w:rFonts w:ascii="Palatino Linotype" w:hAnsi="Palatino Linotype"/>
          <w:b/>
          <w:bCs/>
          <w:color w:val="000000" w:themeColor="text1"/>
        </w:rPr>
        <w:t xml:space="preserve"> </w:t>
      </w:r>
      <w:r w:rsidRPr="004142E1">
        <w:rPr>
          <w:rFonts w:ascii="Palatino Linotype" w:hAnsi="Palatino Linotype"/>
          <w:bCs/>
          <w:color w:val="000000" w:themeColor="text1"/>
        </w:rPr>
        <w:t>(vigente a la fecha de la solicitud de información)</w:t>
      </w:r>
      <w:r w:rsidRPr="004142E1">
        <w:rPr>
          <w:rFonts w:ascii="Palatino Linotype" w:hAnsi="Palatino Linotype"/>
          <w:color w:val="000000" w:themeColor="text1"/>
        </w:rPr>
        <w:t xml:space="preserve">, es que existe el mandato </w:t>
      </w:r>
      <w:r w:rsidRPr="004142E1">
        <w:rPr>
          <w:rFonts w:ascii="Palatino Linotype" w:hAnsi="Palatino Linotype"/>
          <w:bCs/>
          <w:color w:val="000000" w:themeColor="text1"/>
        </w:rPr>
        <w:t>expreso</w:t>
      </w:r>
      <w:r w:rsidRPr="004142E1">
        <w:rPr>
          <w:rFonts w:ascii="Palatino Linotype" w:hAnsi="Palatino Linotype"/>
          <w:color w:val="000000" w:themeColor="text1"/>
        </w:rPr>
        <w:t xml:space="preserve">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rsidR="0093790D" w:rsidRPr="004142E1" w:rsidRDefault="0093790D" w:rsidP="00D2530C">
      <w:pPr>
        <w:shd w:val="clear" w:color="auto" w:fill="FFFFFF"/>
        <w:ind w:right="-7"/>
        <w:jc w:val="both"/>
        <w:rPr>
          <w:rFonts w:ascii="Palatino Linotype" w:hAnsi="Palatino Linotype"/>
          <w:color w:val="000000" w:themeColor="text1"/>
        </w:rPr>
      </w:pPr>
      <w:r w:rsidRPr="004142E1">
        <w:rPr>
          <w:rFonts w:ascii="Palatino Linotype" w:hAnsi="Palatino Linotype"/>
          <w:b/>
          <w:bCs/>
          <w:i/>
          <w:iCs/>
          <w:color w:val="000000" w:themeColor="text1"/>
        </w:rPr>
        <w:t>“Artículo 19.</w:t>
      </w:r>
      <w:r w:rsidRPr="004142E1">
        <w:rPr>
          <w:rFonts w:ascii="Palatino Linotype" w:hAnsi="Palatino Linotype"/>
          <w:i/>
          <w:iCs/>
          <w:color w:val="000000" w:themeColor="text1"/>
        </w:rPr>
        <w:t> Se presume que la información debe existir si se refiere a las facultades, competencias y funciones que los ordenamientos jurídicos aplicables otorgan a los sujetos obligados.</w:t>
      </w:r>
    </w:p>
    <w:p w:rsidR="0093790D" w:rsidRPr="004142E1" w:rsidRDefault="0093790D" w:rsidP="00D2530C">
      <w:pPr>
        <w:shd w:val="clear" w:color="auto" w:fill="FFFFFF"/>
        <w:ind w:right="-7"/>
        <w:jc w:val="both"/>
        <w:rPr>
          <w:rFonts w:ascii="Palatino Linotype" w:eastAsia="MS Mincho" w:hAnsi="Palatino Linotype"/>
          <w:i/>
          <w:iCs/>
          <w:color w:val="000000" w:themeColor="text1"/>
        </w:rPr>
      </w:pPr>
      <w:r w:rsidRPr="004142E1">
        <w:rPr>
          <w:rFonts w:ascii="Palatino Linotype" w:eastAsia="MS Mincho" w:hAnsi="Palatino Linotype"/>
          <w:i/>
          <w:iCs/>
          <w:color w:val="000000" w:themeColor="text1"/>
        </w:rPr>
        <w:t>En los casos en que ciertas facultades, competencias o funciones no se hayan ejercido, se debe motivar la respuesta en función de las causas que motiven la inexistencia.</w:t>
      </w:r>
    </w:p>
    <w:p w:rsidR="0093790D" w:rsidRPr="004142E1" w:rsidRDefault="0093790D" w:rsidP="00D2530C">
      <w:pPr>
        <w:shd w:val="clear" w:color="auto" w:fill="FFFFFF"/>
        <w:ind w:right="-7"/>
        <w:jc w:val="both"/>
        <w:rPr>
          <w:rFonts w:ascii="Palatino Linotype" w:eastAsia="MS Mincho" w:hAnsi="Palatino Linotype"/>
          <w:i/>
          <w:iCs/>
          <w:color w:val="000000" w:themeColor="text1"/>
        </w:rPr>
      </w:pPr>
      <w:r w:rsidRPr="004142E1">
        <w:rPr>
          <w:rFonts w:ascii="Palatino Linotype" w:eastAsia="MS Mincho" w:hAnsi="Palatino Linotype"/>
          <w:i/>
          <w:iCs/>
          <w:color w:val="000000" w:themeColor="text1"/>
        </w:rPr>
        <w:t>(…)</w:t>
      </w:r>
    </w:p>
    <w:p w:rsidR="0093790D" w:rsidRDefault="0093790D" w:rsidP="00D2530C">
      <w:pPr>
        <w:shd w:val="clear" w:color="auto" w:fill="FFFFFF"/>
        <w:ind w:right="-7"/>
        <w:jc w:val="both"/>
        <w:rPr>
          <w:rFonts w:ascii="Palatino Linotype" w:eastAsia="MS Mincho" w:hAnsi="Palatino Linotype"/>
          <w:color w:val="000000" w:themeColor="text1"/>
        </w:rPr>
      </w:pPr>
    </w:p>
    <w:p w:rsidR="003C66FF" w:rsidRPr="004142E1" w:rsidRDefault="003C66FF" w:rsidP="00D2530C">
      <w:pPr>
        <w:shd w:val="clear" w:color="auto" w:fill="FFFFFF"/>
        <w:ind w:right="-7"/>
        <w:jc w:val="both"/>
        <w:rPr>
          <w:rFonts w:ascii="Palatino Linotype" w:eastAsia="MS Mincho"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44 y 45, y el criterio 0004-11 aprobado por el Pleno de este Órgano Garante, en la sesión ordinaria de fecha 25 de agosto del año 2011, que demuestran claramente el concepto de inexistencia, y en qué circunstancias debe emitirse la declaratoria respectiva:</w:t>
      </w:r>
    </w:p>
    <w:p w:rsidR="0093790D" w:rsidRPr="004142E1" w:rsidRDefault="0093790D" w:rsidP="00D2530C">
      <w:pPr>
        <w:shd w:val="clear" w:color="auto" w:fill="FFFFFF"/>
        <w:ind w:right="-7"/>
        <w:jc w:val="center"/>
        <w:rPr>
          <w:rFonts w:ascii="Palatino Linotype" w:eastAsia="MS Mincho" w:hAnsi="Palatino Linotype"/>
          <w:color w:val="000000" w:themeColor="text1"/>
        </w:rPr>
      </w:pPr>
      <w:r w:rsidRPr="004142E1">
        <w:rPr>
          <w:rFonts w:ascii="Palatino Linotype" w:eastAsia="MS Mincho" w:hAnsi="Palatino Linotype"/>
          <w:b/>
          <w:bCs/>
          <w:i/>
          <w:iCs/>
          <w:color w:val="000000" w:themeColor="text1"/>
        </w:rPr>
        <w:lastRenderedPageBreak/>
        <w:t>“CRITERIO 0004-11</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b/>
          <w:bCs/>
          <w:i/>
          <w:iCs/>
          <w:color w:val="000000" w:themeColor="text1"/>
        </w:rPr>
        <w:t>INEXISTENCIA. DECLARATORIA DE LA. ALCANCES Y PROCEDIMIENTOS</w:t>
      </w:r>
      <w:r w:rsidRPr="004142E1">
        <w:rPr>
          <w:rFonts w:ascii="Palatino Linotype" w:eastAsia="MS Mincho" w:hAnsi="Palatino Linotype"/>
          <w:i/>
          <w:iCs/>
          <w:color w:val="000000" w:themeColor="text1"/>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i/>
          <w:iCs/>
          <w:color w:val="000000" w:themeColor="text1"/>
        </w:rPr>
        <w:t>Bajo el entendido de que dicha búsqueda exhaustiva permitirá dos determinaciones:</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i/>
          <w:iCs/>
          <w:color w:val="000000" w:themeColor="text1"/>
        </w:rPr>
        <w:t>1ª) Que se localice la documentación que contenga la información solicitada y de ser así la información pueda entregarse al solicitante en la forma en que se encuentra disponible, o</w:t>
      </w:r>
    </w:p>
    <w:p w:rsidR="0093790D" w:rsidRPr="004142E1" w:rsidRDefault="0093790D" w:rsidP="00D2530C">
      <w:pPr>
        <w:shd w:val="clear" w:color="auto" w:fill="FFFFFF"/>
        <w:ind w:right="-7"/>
        <w:jc w:val="both"/>
        <w:rPr>
          <w:rFonts w:ascii="Palatino Linotype" w:eastAsia="MS Mincho" w:hAnsi="Palatino Linotype"/>
          <w:color w:val="000000" w:themeColor="text1"/>
        </w:rPr>
      </w:pPr>
      <w:r w:rsidRPr="004142E1">
        <w:rPr>
          <w:rFonts w:ascii="Palatino Linotype" w:eastAsia="MS Mincho" w:hAnsi="Palatino Linotype"/>
          <w:i/>
          <w:iCs/>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93790D" w:rsidRPr="004142E1" w:rsidRDefault="0093790D" w:rsidP="00D2530C">
      <w:pPr>
        <w:shd w:val="clear" w:color="auto" w:fill="FFFFFF"/>
        <w:ind w:right="-7"/>
        <w:jc w:val="both"/>
        <w:rPr>
          <w:rFonts w:ascii="Palatino Linotype" w:eastAsia="MS Mincho" w:hAnsi="Palatino Linotype"/>
          <w:i/>
          <w:iCs/>
          <w:color w:val="000000" w:themeColor="text1"/>
        </w:rPr>
      </w:pPr>
      <w:r w:rsidRPr="004142E1">
        <w:rPr>
          <w:rFonts w:ascii="Palatino Linotype" w:eastAsia="MS Mincho" w:hAnsi="Palatino Linotype"/>
          <w:i/>
          <w:iCs/>
          <w:color w:val="000000" w:themeColor="text1"/>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93790D" w:rsidRDefault="0093790D" w:rsidP="00D2530C">
      <w:pPr>
        <w:shd w:val="clear" w:color="auto" w:fill="FFFFFF"/>
        <w:ind w:right="-7"/>
        <w:jc w:val="both"/>
        <w:rPr>
          <w:rFonts w:ascii="Palatino Linotype" w:eastAsia="MS Mincho" w:hAnsi="Palatino Linotype"/>
          <w:color w:val="000000" w:themeColor="text1"/>
        </w:rPr>
      </w:pPr>
    </w:p>
    <w:p w:rsidR="003C66FF" w:rsidRPr="004142E1" w:rsidRDefault="003C66FF" w:rsidP="00D2530C">
      <w:pPr>
        <w:shd w:val="clear" w:color="auto" w:fill="FFFFFF"/>
        <w:ind w:right="-7"/>
        <w:jc w:val="both"/>
        <w:rPr>
          <w:rFonts w:ascii="Palatino Linotype" w:eastAsia="MS Mincho"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b/>
          <w:color w:val="000000" w:themeColor="text1"/>
        </w:rPr>
      </w:pPr>
      <w:r w:rsidRPr="004142E1">
        <w:rPr>
          <w:rFonts w:ascii="Palatino Linotype" w:hAnsi="Palatino Linotype"/>
          <w:color w:val="000000" w:themeColor="text1"/>
        </w:rPr>
        <w:t xml:space="preserve">Bajo éste tenor se debe destacar que para que se declare la inexistencia de la información, </w:t>
      </w:r>
      <w:r w:rsidRPr="004142E1">
        <w:rPr>
          <w:rFonts w:ascii="Palatino Linotype" w:hAnsi="Palatino Linotype"/>
          <w:b/>
          <w:color w:val="000000" w:themeColor="text1"/>
        </w:rPr>
        <w:t>debió haber existencia previa de la documentación y la falta posterior de la misma</w:t>
      </w:r>
      <w:r w:rsidRPr="004142E1">
        <w:rPr>
          <w:rFonts w:ascii="Palatino Linotype" w:hAnsi="Palatino Linotype"/>
          <w:color w:val="000000" w:themeColor="text1"/>
        </w:rPr>
        <w:t xml:space="preserve"> en los archivos del </w:t>
      </w:r>
      <w:r w:rsidRPr="004142E1">
        <w:rPr>
          <w:rFonts w:ascii="Palatino Linotype" w:hAnsi="Palatino Linotype"/>
          <w:b/>
          <w:bCs/>
          <w:color w:val="000000" w:themeColor="text1"/>
        </w:rPr>
        <w:t>SUJETO OBLIGADO</w:t>
      </w:r>
      <w:r w:rsidRPr="004142E1">
        <w:rPr>
          <w:rFonts w:ascii="Palatino Linotype" w:hAnsi="Palatino Linotype"/>
          <w:color w:val="000000" w:themeColor="text1"/>
        </w:rPr>
        <w:t xml:space="preserve">, </w:t>
      </w:r>
      <w:r w:rsidRPr="004142E1">
        <w:rPr>
          <w:rFonts w:ascii="Palatino Linotype" w:hAnsi="Palatino Linotype"/>
          <w:b/>
          <w:color w:val="000000" w:themeColor="text1"/>
        </w:rPr>
        <w:t xml:space="preserve">esto es que la información se generó, poseyó o administró en el marco de las atribuciones conferidas a al Sujeto Obligado, pero </w:t>
      </w:r>
      <w:r w:rsidRPr="004142E1">
        <w:rPr>
          <w:rFonts w:ascii="Palatino Linotype" w:hAnsi="Palatino Linotype"/>
          <w:b/>
          <w:color w:val="000000" w:themeColor="text1"/>
        </w:rPr>
        <w:lastRenderedPageBreak/>
        <w:t>no la conserva por diversas razones (destrucción física, desaparición física, sustracción ilícita, baja documental, etcétera).</w:t>
      </w:r>
    </w:p>
    <w:p w:rsidR="0093790D" w:rsidRPr="004142E1" w:rsidRDefault="0093790D" w:rsidP="00D2530C">
      <w:pPr>
        <w:spacing w:line="360" w:lineRule="auto"/>
        <w:ind w:right="-7"/>
        <w:jc w:val="both"/>
        <w:rPr>
          <w:rFonts w:ascii="Palatino Linotype"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En consecuencia, </w:t>
      </w:r>
      <w:r w:rsidRPr="004142E1">
        <w:rPr>
          <w:rFonts w:ascii="Palatino Linotype" w:hAnsi="Palatino Linotype"/>
          <w:b/>
          <w:bCs/>
          <w:color w:val="000000" w:themeColor="text1"/>
        </w:rPr>
        <w:t>el SUJETO OBLIGADO </w:t>
      </w:r>
      <w:r w:rsidRPr="004142E1">
        <w:rPr>
          <w:rFonts w:ascii="Palatino Linotype" w:hAnsi="Palatino Linotype"/>
          <w:color w:val="000000" w:themeColor="text1"/>
        </w:rPr>
        <w:t>en todo tiempo debe cumplir con las formalidades exigidas por el marco jurídico implicando fundar y motivar su respuesta, por lo que deberá emitir en su caso, un Acuerdo del Comité de Transparencia que se hará del conocimiento del particular, pero, en los siguientes términos:</w:t>
      </w:r>
    </w:p>
    <w:p w:rsidR="0093790D" w:rsidRPr="004142E1" w:rsidRDefault="0093790D" w:rsidP="00D2530C">
      <w:pPr>
        <w:ind w:right="-7"/>
        <w:jc w:val="both"/>
        <w:rPr>
          <w:rFonts w:ascii="Palatino Linotype" w:hAnsi="Palatino Linotype"/>
          <w:color w:val="000000" w:themeColor="text1"/>
        </w:rPr>
      </w:pPr>
    </w:p>
    <w:p w:rsidR="0093790D" w:rsidRPr="004142E1" w:rsidRDefault="0093790D" w:rsidP="003C66FF">
      <w:pPr>
        <w:pStyle w:val="Prrafodelista"/>
        <w:numPr>
          <w:ilvl w:val="0"/>
          <w:numId w:val="11"/>
        </w:numPr>
        <w:shd w:val="clear" w:color="auto" w:fill="FFFFFF"/>
        <w:ind w:left="0" w:right="-7" w:firstLine="0"/>
        <w:jc w:val="both"/>
        <w:rPr>
          <w:rFonts w:ascii="Palatino Linotype" w:hAnsi="Palatino Linotype" w:cs="Arial"/>
          <w:color w:val="000000" w:themeColor="text1"/>
        </w:rPr>
      </w:pPr>
      <w:r w:rsidRPr="004142E1">
        <w:rPr>
          <w:rFonts w:ascii="Palatino Linotype" w:hAnsi="Palatino Linotype" w:cs="Arial"/>
          <w:color w:val="000000" w:themeColor="text1"/>
        </w:rPr>
        <w:t>Deberá emitir el acuerdo de inexistencia respectivo, en el entendido, que el acto de autoridad debe estar </w:t>
      </w:r>
      <w:r w:rsidRPr="004142E1">
        <w:rPr>
          <w:rFonts w:ascii="Palatino Linotype" w:hAnsi="Palatino Linotype" w:cs="Arial"/>
          <w:b/>
          <w:bCs/>
          <w:color w:val="000000" w:themeColor="text1"/>
        </w:rPr>
        <w:t>debidamente fundado y motivado.</w:t>
      </w:r>
    </w:p>
    <w:p w:rsidR="0093790D" w:rsidRPr="004142E1" w:rsidRDefault="0093790D" w:rsidP="003C66FF">
      <w:pPr>
        <w:shd w:val="clear" w:color="auto" w:fill="FFFFFF"/>
        <w:ind w:right="-7"/>
        <w:jc w:val="both"/>
        <w:rPr>
          <w:rFonts w:ascii="Palatino Linotype" w:hAnsi="Palatino Linotype" w:cs="Arial"/>
          <w:color w:val="000000" w:themeColor="text1"/>
        </w:rPr>
      </w:pPr>
    </w:p>
    <w:p w:rsidR="0093790D" w:rsidRPr="004142E1" w:rsidRDefault="0093790D" w:rsidP="003C66FF">
      <w:pPr>
        <w:pStyle w:val="Prrafodelista"/>
        <w:numPr>
          <w:ilvl w:val="0"/>
          <w:numId w:val="11"/>
        </w:numPr>
        <w:shd w:val="clear" w:color="auto" w:fill="FFFFFF"/>
        <w:ind w:left="0" w:right="-7" w:firstLine="0"/>
        <w:jc w:val="both"/>
        <w:rPr>
          <w:rFonts w:ascii="Palatino Linotype" w:hAnsi="Palatino Linotype" w:cs="Arial"/>
          <w:color w:val="000000" w:themeColor="text1"/>
        </w:rPr>
      </w:pPr>
      <w:r w:rsidRPr="004142E1">
        <w:rPr>
          <w:rFonts w:ascii="Palatino Linotype" w:hAnsi="Palatino Linotype" w:cs="Arial"/>
          <w:color w:val="000000" w:themeColor="text1"/>
        </w:rPr>
        <w:t>Señalando el lugar y fecha de la resolución, el nombre del solicitante, la información solicitada, </w:t>
      </w:r>
      <w:r w:rsidRPr="004142E1">
        <w:rPr>
          <w:rFonts w:ascii="Palatino Linotype" w:hAnsi="Palatino Linotype" w:cs="Arial"/>
          <w:b/>
          <w:bCs/>
          <w:color w:val="000000" w:themeColor="text1"/>
        </w:rPr>
        <w:t>el fundamento y motivo por el cual se determina que la información solicitada no obra en sus archivos</w:t>
      </w:r>
      <w:r w:rsidRPr="004142E1">
        <w:rPr>
          <w:rFonts w:ascii="Palatino Linotype" w:hAnsi="Palatino Linotype" w:cs="Arial"/>
          <w:color w:val="000000" w:themeColor="text1"/>
        </w:rPr>
        <w:t>, los nombres y firmas autógrafas de los integrantes del Comité de Información.</w:t>
      </w:r>
    </w:p>
    <w:p w:rsidR="0093790D" w:rsidRPr="004142E1" w:rsidRDefault="0093790D" w:rsidP="00D2530C">
      <w:pPr>
        <w:pStyle w:val="Prrafodelista"/>
        <w:shd w:val="clear" w:color="auto" w:fill="FFFFFF"/>
        <w:ind w:left="0" w:right="-7"/>
        <w:jc w:val="both"/>
        <w:rPr>
          <w:rFonts w:ascii="Palatino Linotype" w:hAnsi="Palatino Linotype" w:cs="Arial"/>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color w:val="000000" w:themeColor="text1"/>
        </w:rPr>
        <w:t>Lo anterior es así, toda vez que </w:t>
      </w:r>
      <w:r w:rsidRPr="004142E1">
        <w:rPr>
          <w:rFonts w:ascii="Palatino Linotype" w:hAnsi="Palatino Linotype"/>
          <w:b/>
          <w:bCs/>
          <w:color w:val="000000" w:themeColor="text1"/>
        </w:rPr>
        <w:t>es necesaria</w:t>
      </w:r>
      <w:r w:rsidRPr="004142E1">
        <w:rPr>
          <w:rFonts w:ascii="Palatino Linotype" w:hAnsi="Palatino Linotype"/>
          <w:color w:val="000000" w:themeColor="text1"/>
        </w:rPr>
        <w:t> la emisión del acuerdo de inexistencia en aquellos casos en que el </w:t>
      </w:r>
      <w:r w:rsidRPr="004142E1">
        <w:rPr>
          <w:rFonts w:ascii="Palatino Linotype" w:hAnsi="Palatino Linotype"/>
          <w:b/>
          <w:bCs/>
          <w:color w:val="000000" w:themeColor="text1"/>
        </w:rPr>
        <w:t>SUJETO OBLIGADO generó, administró o poseyó </w:t>
      </w:r>
      <w:r w:rsidRPr="004142E1">
        <w:rPr>
          <w:rFonts w:ascii="Palatino Linotype" w:hAnsi="Palatino Linotype"/>
          <w:color w:val="000000" w:themeColor="text1"/>
        </w:rPr>
        <w:t>la información solicitada empero previa búsqueda exhaustiva y minuciosa de la misma, no localiza la información requerida.</w:t>
      </w:r>
    </w:p>
    <w:p w:rsidR="0093790D" w:rsidRPr="004142E1" w:rsidRDefault="0093790D" w:rsidP="00D2530C">
      <w:pPr>
        <w:spacing w:line="360" w:lineRule="auto"/>
        <w:ind w:right="-7"/>
        <w:jc w:val="both"/>
        <w:rPr>
          <w:rFonts w:ascii="Palatino Linotype" w:hAnsi="Palatino Linotype"/>
          <w:color w:val="000000" w:themeColor="text1"/>
        </w:rPr>
      </w:pPr>
    </w:p>
    <w:p w:rsidR="0093790D" w:rsidRPr="004142E1" w:rsidRDefault="0093790D" w:rsidP="00D2530C">
      <w:pPr>
        <w:numPr>
          <w:ilvl w:val="0"/>
          <w:numId w:val="5"/>
        </w:numPr>
        <w:spacing w:line="360" w:lineRule="auto"/>
        <w:ind w:left="0" w:right="-7" w:firstLine="0"/>
        <w:jc w:val="both"/>
        <w:rPr>
          <w:rFonts w:ascii="Palatino Linotype" w:hAnsi="Palatino Linotype"/>
          <w:color w:val="000000" w:themeColor="text1"/>
        </w:rPr>
      </w:pPr>
      <w:r w:rsidRPr="004142E1">
        <w:rPr>
          <w:rFonts w:ascii="Palatino Linotype" w:hAnsi="Palatino Linotype"/>
          <w:bCs/>
          <w:color w:val="000000" w:themeColor="text1"/>
        </w:rPr>
        <w:t>En ese caso</w:t>
      </w:r>
      <w:r w:rsidRPr="004142E1">
        <w:rPr>
          <w:rFonts w:ascii="Palatino Linotype" w:hAnsi="Palatino Linotype"/>
          <w:color w:val="000000" w:themeColor="text1"/>
        </w:rPr>
        <w:t> su Comité de Transparencia tiene el deber de emitir un acuerdo de inexistencia, el cual -se insiste-, se dicta en aquellos supuestos en los que si bien la información solicitada la genera, posee o administra el </w:t>
      </w:r>
      <w:r w:rsidRPr="004142E1">
        <w:rPr>
          <w:rFonts w:ascii="Palatino Linotype" w:hAnsi="Palatino Linotype"/>
          <w:b/>
          <w:bCs/>
          <w:color w:val="000000" w:themeColor="text1"/>
        </w:rPr>
        <w:t>SUJETO OBLIGADO</w:t>
      </w:r>
      <w:r w:rsidRPr="004142E1">
        <w:rPr>
          <w:rFonts w:ascii="Palatino Linotype" w:hAnsi="Palatino Linotype"/>
          <w:color w:val="000000" w:themeColor="text1"/>
        </w:rPr>
        <w:t> en el marco de las funciones de derecho público; sin embargo, éste no lo posee por la razones que se deben expresar </w:t>
      </w:r>
      <w:r w:rsidRPr="004142E1">
        <w:rPr>
          <w:rFonts w:ascii="Palatino Linotype" w:hAnsi="Palatino Linotype"/>
          <w:b/>
          <w:bCs/>
          <w:color w:val="000000" w:themeColor="text1"/>
        </w:rPr>
        <w:t>a través de un acuerdo debidamente fundado y motivado </w:t>
      </w:r>
      <w:r w:rsidRPr="004142E1">
        <w:rPr>
          <w:rFonts w:ascii="Palatino Linotype" w:hAnsi="Palatino Linotype"/>
          <w:color w:val="000000" w:themeColor="text1"/>
        </w:rPr>
        <w:t xml:space="preserve">esto en estricto apego a lo establecido en los artículos 169 y 170 de la Ley Estatal de Transparencia, por lo </w:t>
      </w:r>
      <w:r w:rsidRPr="004142E1">
        <w:rPr>
          <w:rFonts w:ascii="Palatino Linotype" w:hAnsi="Palatino Linotype"/>
          <w:color w:val="000000" w:themeColor="text1"/>
        </w:rPr>
        <w:lastRenderedPageBreak/>
        <w:t xml:space="preserve">que, de ser el caso de que no se cuente con la información derivado de la temporalidad, </w:t>
      </w:r>
      <w:r w:rsidRPr="004142E1">
        <w:rPr>
          <w:rFonts w:ascii="Palatino Linotype" w:hAnsi="Palatino Linotype"/>
          <w:b/>
          <w:color w:val="000000" w:themeColor="text1"/>
        </w:rPr>
        <w:t>el Sujeto Obligado deberá elaborar el acuerdo de inexistencia.</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razón de lo expuesto y toda vez que el Sujeto Obligado no proporcionó la información solicitada, resulta procedente </w:t>
      </w:r>
      <w:r w:rsidR="000C4615" w:rsidRPr="004142E1">
        <w:rPr>
          <w:rFonts w:ascii="Palatino Linotype" w:eastAsia="Palatino Linotype" w:hAnsi="Palatino Linotype" w:cs="Palatino Linotype"/>
          <w:b/>
          <w:color w:val="000000" w:themeColor="text1"/>
        </w:rPr>
        <w:t>MODIFICAR</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 xml:space="preserve">la respuesta y </w:t>
      </w:r>
      <w:r w:rsidRPr="004142E1">
        <w:rPr>
          <w:rFonts w:ascii="Palatino Linotype" w:eastAsia="Palatino Linotype" w:hAnsi="Palatino Linotype" w:cs="Palatino Linotype"/>
          <w:b/>
          <w:color w:val="000000" w:themeColor="text1"/>
        </w:rPr>
        <w:t xml:space="preserve">ORDENAR </w:t>
      </w:r>
      <w:r w:rsidRPr="004142E1">
        <w:rPr>
          <w:rFonts w:ascii="Palatino Linotype" w:eastAsia="Palatino Linotype" w:hAnsi="Palatino Linotype" w:cs="Palatino Linotype"/>
          <w:color w:val="000000" w:themeColor="text1"/>
        </w:rPr>
        <w:t xml:space="preserve">la entrega, vía Sistema de Acceso a la Información Mexiquense, previa búsqueda exhaustiva y razonable, de ser el caso en versión pública, </w:t>
      </w:r>
      <w:r w:rsidRPr="004142E1">
        <w:rPr>
          <w:rFonts w:ascii="Palatino Linotype" w:eastAsia="Palatino Linotype" w:hAnsi="Palatino Linotype" w:cs="Palatino Linotype"/>
          <w:b/>
          <w:color w:val="000000" w:themeColor="text1"/>
        </w:rPr>
        <w:t>el informe entregado por todos los delegados en el año 2018.</w:t>
      </w:r>
    </w:p>
    <w:p w:rsidR="00CC7C8C" w:rsidRPr="004142E1" w:rsidRDefault="00CC7C8C" w:rsidP="00D2530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keepNext/>
        <w:keepLines/>
        <w:spacing w:after="160"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QUINTO. De la versión pública.</w:t>
      </w:r>
    </w:p>
    <w:p w:rsidR="00CC7C8C" w:rsidRPr="004142E1" w:rsidRDefault="00D27932" w:rsidP="003C66FF">
      <w:pPr>
        <w:keepNext/>
        <w:keepLines/>
        <w:numPr>
          <w:ilvl w:val="0"/>
          <w:numId w:val="2"/>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 xml:space="preserve">Nociones generales. </w:t>
      </w: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Debido a la información solicitada por el </w:t>
      </w:r>
      <w:r w:rsidRPr="004142E1">
        <w:rPr>
          <w:rFonts w:ascii="Palatino Linotype" w:eastAsia="Palatino Linotype" w:hAnsi="Palatino Linotype" w:cs="Palatino Linotype"/>
          <w:b/>
          <w:color w:val="000000" w:themeColor="text1"/>
        </w:rPr>
        <w:t>RECURRENTE</w:t>
      </w:r>
      <w:r w:rsidRPr="004142E1">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4142E1">
        <w:rPr>
          <w:rFonts w:ascii="Palatino Linotype" w:eastAsia="Palatino Linotype" w:hAnsi="Palatino Linotype" w:cs="Palatino Linotype"/>
          <w:b/>
          <w:color w:val="000000" w:themeColor="text1"/>
        </w:rPr>
        <w:t xml:space="preserve">SUJETO OBLIGADO </w:t>
      </w:r>
      <w:r w:rsidRPr="004142E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C7C8C" w:rsidRPr="004142E1" w:rsidRDefault="00CC7C8C" w:rsidP="00D2530C">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No pasa desapercibido para este Órgano Garante que los sujetos obligados</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C7C8C" w:rsidRPr="004142E1" w:rsidRDefault="00CC7C8C" w:rsidP="00D2530C">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8"/>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D2530C" w:rsidRPr="004142E1" w:rsidTr="003C66FF">
        <w:tc>
          <w:tcPr>
            <w:tcW w:w="2689" w:type="dxa"/>
          </w:tcPr>
          <w:p w:rsidR="00CC7C8C" w:rsidRPr="004142E1" w:rsidRDefault="00D27932" w:rsidP="00D2530C">
            <w:pPr>
              <w:tabs>
                <w:tab w:val="left" w:pos="284"/>
              </w:tabs>
              <w:spacing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lastRenderedPageBreak/>
              <w:t>a) Requisitos previos.</w:t>
            </w:r>
          </w:p>
        </w:tc>
        <w:tc>
          <w:tcPr>
            <w:tcW w:w="6945"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4142E1">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4142E1">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D2530C" w:rsidRPr="004142E1" w:rsidTr="003C66FF">
        <w:tc>
          <w:tcPr>
            <w:tcW w:w="2689" w:type="dxa"/>
          </w:tcPr>
          <w:p w:rsidR="00CC7C8C" w:rsidRPr="004142E1" w:rsidRDefault="00D27932" w:rsidP="00D2530C">
            <w:pPr>
              <w:tabs>
                <w:tab w:val="left" w:pos="284"/>
              </w:tabs>
              <w:spacing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b) Supuestos de clasificación.</w:t>
            </w:r>
          </w:p>
        </w:tc>
        <w:tc>
          <w:tcPr>
            <w:tcW w:w="6945"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2530C" w:rsidRPr="004142E1" w:rsidTr="003C66FF">
        <w:tc>
          <w:tcPr>
            <w:tcW w:w="2689" w:type="dxa"/>
          </w:tcPr>
          <w:p w:rsidR="00CC7C8C" w:rsidRPr="004142E1" w:rsidRDefault="00D27932" w:rsidP="00D2530C">
            <w:pPr>
              <w:tabs>
                <w:tab w:val="left" w:pos="284"/>
              </w:tabs>
              <w:spacing w:line="360" w:lineRule="auto"/>
              <w:ind w:right="-7"/>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Es necesario que </w:t>
            </w:r>
            <w:r w:rsidRPr="004142E1">
              <w:rPr>
                <w:rFonts w:ascii="Palatino Linotype" w:eastAsia="Palatino Linotype" w:hAnsi="Palatino Linotype" w:cs="Palatino Linotype"/>
                <w:b/>
                <w:color w:val="000000" w:themeColor="text1"/>
                <w:u w:val="single"/>
              </w:rPr>
              <w:t>el acto reúna con los requisitos elementales</w:t>
            </w:r>
            <w:r w:rsidRPr="004142E1">
              <w:rPr>
                <w:rFonts w:ascii="Palatino Linotype" w:eastAsia="Palatino Linotype" w:hAnsi="Palatino Linotype" w:cs="Palatino Linotype"/>
                <w:color w:val="000000" w:themeColor="text1"/>
              </w:rPr>
              <w:t>, entre ellos, que la autoridad que va a emitir el acto de autoridad sea la legalmente facultada para ello.</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2530C" w:rsidRPr="004142E1" w:rsidTr="003C66FF">
        <w:tc>
          <w:tcPr>
            <w:tcW w:w="2689" w:type="dxa"/>
          </w:tcPr>
          <w:p w:rsidR="00CC7C8C" w:rsidRPr="004142E1" w:rsidRDefault="00CC7C8C" w:rsidP="00D2530C">
            <w:pPr>
              <w:tabs>
                <w:tab w:val="left" w:pos="284"/>
              </w:tabs>
              <w:spacing w:line="360" w:lineRule="auto"/>
              <w:ind w:right="-7"/>
              <w:rPr>
                <w:rFonts w:ascii="Palatino Linotype" w:eastAsia="Palatino Linotype" w:hAnsi="Palatino Linotype" w:cs="Palatino Linotype"/>
                <w:b/>
                <w:color w:val="000000" w:themeColor="text1"/>
              </w:rPr>
            </w:pP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142E1">
              <w:rPr>
                <w:rFonts w:ascii="Palatino Linotype" w:eastAsia="Palatino Linotype" w:hAnsi="Palatino Linotype" w:cs="Palatino Linotype"/>
                <w:b/>
                <w:color w:val="000000" w:themeColor="text1"/>
              </w:rPr>
              <w:t>Sujetos Obligados</w:t>
            </w:r>
            <w:r w:rsidRPr="004142E1">
              <w:rPr>
                <w:rFonts w:ascii="Palatino Linotype" w:eastAsia="Palatino Linotype" w:hAnsi="Palatino Linotype" w:cs="Palatino Linotype"/>
                <w:color w:val="000000" w:themeColor="text1"/>
              </w:rPr>
              <w:t xml:space="preserve">, por lo que deberán fundar y motivar debidamente la clasificación. </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De lo anterior, se desprende que para una correcta </w:t>
            </w:r>
            <w:r w:rsidRPr="004142E1">
              <w:rPr>
                <w:rFonts w:ascii="Palatino Linotype" w:eastAsia="Palatino Linotype" w:hAnsi="Palatino Linotype" w:cs="Palatino Linotype"/>
                <w:b/>
                <w:color w:val="000000" w:themeColor="text1"/>
              </w:rPr>
              <w:t>clasificación total o parcial</w:t>
            </w:r>
            <w:r w:rsidRPr="004142E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Ahora bien, </w:t>
            </w:r>
            <w:r w:rsidRPr="004142E1">
              <w:rPr>
                <w:rFonts w:ascii="Palatino Linotype" w:eastAsia="Palatino Linotype" w:hAnsi="Palatino Linotype" w:cs="Palatino Linotype"/>
                <w:b/>
                <w:color w:val="000000" w:themeColor="text1"/>
                <w:u w:val="single"/>
              </w:rPr>
              <w:t>para cada caso además de fundar y motivar</w:t>
            </w:r>
            <w:r w:rsidRPr="004142E1">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C7C8C" w:rsidRPr="004142E1" w:rsidTr="003C66FF">
        <w:tc>
          <w:tcPr>
            <w:tcW w:w="2689"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lastRenderedPageBreak/>
              <w:t xml:space="preserve">e) Condiciones especiales de la clasificación de la </w:t>
            </w:r>
            <w:r w:rsidRPr="004142E1">
              <w:rPr>
                <w:rFonts w:ascii="Palatino Linotype" w:eastAsia="Palatino Linotype" w:hAnsi="Palatino Linotype" w:cs="Palatino Linotype"/>
                <w:b/>
                <w:color w:val="000000" w:themeColor="text1"/>
              </w:rPr>
              <w:lastRenderedPageBreak/>
              <w:t xml:space="preserve">información como confidencial. </w:t>
            </w:r>
          </w:p>
        </w:tc>
        <w:tc>
          <w:tcPr>
            <w:tcW w:w="6945" w:type="dxa"/>
          </w:tcPr>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de información, respectivamente, establecen que aun tratándose de datos </w:t>
            </w:r>
            <w:r w:rsidRPr="004142E1">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CC7C8C" w:rsidRPr="004142E1" w:rsidRDefault="00D27932" w:rsidP="00D2530C">
            <w:pPr>
              <w:tabs>
                <w:tab w:val="left" w:pos="284"/>
              </w:tabs>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C7C8C" w:rsidRPr="004142E1" w:rsidRDefault="00D27932" w:rsidP="00D2530C">
            <w:pPr>
              <w:tabs>
                <w:tab w:val="left" w:pos="284"/>
              </w:tabs>
              <w:spacing w:line="360" w:lineRule="auto"/>
              <w:ind w:right="-7"/>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C7C8C" w:rsidRPr="004142E1" w:rsidRDefault="00CC7C8C" w:rsidP="00D2530C">
      <w:pPr>
        <w:tabs>
          <w:tab w:val="left" w:pos="284"/>
        </w:tabs>
        <w:spacing w:line="360" w:lineRule="auto"/>
        <w:ind w:right="-7"/>
        <w:rPr>
          <w:rFonts w:ascii="Palatino Linotype" w:eastAsia="Palatino Linotype" w:hAnsi="Palatino Linotype" w:cs="Palatino Linotype"/>
          <w:color w:val="000000" w:themeColor="text1"/>
        </w:rPr>
      </w:pPr>
    </w:p>
    <w:p w:rsidR="00CC7C8C" w:rsidRPr="004142E1" w:rsidRDefault="00CC7C8C" w:rsidP="00D2530C">
      <w:pPr>
        <w:ind w:right="-7"/>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 xml:space="preserve">En ese sentido, 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C7C8C" w:rsidRPr="004142E1" w:rsidRDefault="00CC7C8C" w:rsidP="00D2530C">
      <w:pPr>
        <w:tabs>
          <w:tab w:val="left" w:pos="284"/>
        </w:tabs>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lastRenderedPageBreak/>
        <w:t xml:space="preserve">Derivado de lo establecido en párrafos anteriores, si 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CC7C8C" w:rsidRPr="004142E1" w:rsidRDefault="00CC7C8C" w:rsidP="00D2530C">
      <w:pPr>
        <w:spacing w:line="360" w:lineRule="auto"/>
        <w:ind w:right="-7"/>
        <w:jc w:val="both"/>
        <w:rPr>
          <w:rFonts w:ascii="Palatino Linotype" w:hAnsi="Palatino Linotype"/>
          <w:color w:val="000000" w:themeColor="text1"/>
        </w:rPr>
      </w:pPr>
    </w:p>
    <w:p w:rsidR="00CC7C8C" w:rsidRPr="004142E1" w:rsidRDefault="00D27932" w:rsidP="00D2530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color w:val="000000" w:themeColor="text1"/>
        </w:rPr>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CC7C8C" w:rsidRPr="004142E1" w:rsidRDefault="00CC7C8C" w:rsidP="00D2530C">
      <w:pPr>
        <w:ind w:right="-7"/>
        <w:rPr>
          <w:rFonts w:ascii="Palatino Linotype" w:eastAsia="Palatino Linotype" w:hAnsi="Palatino Linotype" w:cs="Palatino Linotype"/>
          <w:color w:val="000000" w:themeColor="text1"/>
        </w:rPr>
      </w:pPr>
    </w:p>
    <w:p w:rsidR="00583139" w:rsidRPr="004142E1" w:rsidRDefault="00583139" w:rsidP="00D2530C">
      <w:pPr>
        <w:ind w:right="-7"/>
        <w:rPr>
          <w:rFonts w:ascii="Palatino Linotype" w:eastAsia="Palatino Linotype" w:hAnsi="Palatino Linotype" w:cs="Palatino Linotype"/>
          <w:color w:val="000000" w:themeColor="text1"/>
        </w:rPr>
      </w:pPr>
    </w:p>
    <w:p w:rsidR="00583139" w:rsidRPr="004142E1" w:rsidRDefault="00583139" w:rsidP="00D2530C">
      <w:pPr>
        <w:ind w:right="-7"/>
        <w:rPr>
          <w:rFonts w:ascii="Palatino Linotype" w:eastAsia="Palatino Linotype" w:hAnsi="Palatino Linotype" w:cs="Palatino Linotype"/>
          <w:color w:val="000000" w:themeColor="text1"/>
        </w:rPr>
      </w:pPr>
    </w:p>
    <w:p w:rsidR="00CC7C8C" w:rsidRPr="004142E1" w:rsidRDefault="00D27932" w:rsidP="00D2530C">
      <w:pPr>
        <w:spacing w:line="360" w:lineRule="auto"/>
        <w:ind w:right="-7"/>
        <w:jc w:val="center"/>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R E S U E L V E</w:t>
      </w:r>
    </w:p>
    <w:p w:rsidR="00CC7C8C" w:rsidRPr="004142E1" w:rsidRDefault="00CC7C8C" w:rsidP="00D2530C">
      <w:pPr>
        <w:spacing w:line="360" w:lineRule="auto"/>
        <w:ind w:right="-7"/>
        <w:jc w:val="center"/>
        <w:rPr>
          <w:rFonts w:ascii="Palatino Linotype" w:eastAsia="Palatino Linotype" w:hAnsi="Palatino Linotype" w:cs="Palatino Linotype"/>
          <w:b/>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PRIMERO</w:t>
      </w:r>
      <w:r w:rsidRPr="004142E1">
        <w:rPr>
          <w:rFonts w:ascii="Palatino Linotype" w:eastAsia="Palatino Linotype" w:hAnsi="Palatino Linotype" w:cs="Palatino Linotype"/>
          <w:color w:val="000000" w:themeColor="text1"/>
        </w:rPr>
        <w:t xml:space="preserve">. Resultan </w:t>
      </w:r>
      <w:r w:rsidRPr="004142E1">
        <w:rPr>
          <w:rFonts w:ascii="Palatino Linotype" w:eastAsia="Palatino Linotype" w:hAnsi="Palatino Linotype" w:cs="Palatino Linotype"/>
          <w:b/>
          <w:color w:val="000000" w:themeColor="text1"/>
        </w:rPr>
        <w:t>FUNDADAS</w:t>
      </w:r>
      <w:r w:rsidRPr="004142E1">
        <w:rPr>
          <w:rFonts w:ascii="Palatino Linotype" w:eastAsia="Palatino Linotype" w:hAnsi="Palatino Linotype" w:cs="Palatino Linotype"/>
          <w:color w:val="000000" w:themeColor="text1"/>
        </w:rPr>
        <w:t xml:space="preserve"> las razones o motivos de inconformidad hechos valer en el recurso de revisión </w:t>
      </w:r>
      <w:r w:rsidRPr="004142E1">
        <w:rPr>
          <w:rFonts w:ascii="Palatino Linotype" w:eastAsia="Palatino Linotype" w:hAnsi="Palatino Linotype" w:cs="Palatino Linotype"/>
          <w:b/>
          <w:color w:val="000000" w:themeColor="text1"/>
        </w:rPr>
        <w:t>03513/INFOEM/IP/RR/2025</w:t>
      </w:r>
      <w:r w:rsidRPr="004142E1">
        <w:rPr>
          <w:rFonts w:ascii="Palatino Linotype" w:eastAsia="Palatino Linotype" w:hAnsi="Palatino Linotype" w:cs="Palatino Linotype"/>
          <w:color w:val="000000" w:themeColor="text1"/>
        </w:rPr>
        <w:t>,</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 xml:space="preserve">en términos del </w:t>
      </w:r>
      <w:r w:rsidRPr="004142E1">
        <w:rPr>
          <w:rFonts w:ascii="Palatino Linotype" w:eastAsia="Palatino Linotype" w:hAnsi="Palatino Linotype" w:cs="Palatino Linotype"/>
          <w:b/>
          <w:color w:val="000000" w:themeColor="text1"/>
        </w:rPr>
        <w:t xml:space="preserve">Considerando CUARTO </w:t>
      </w:r>
      <w:r w:rsidRPr="004142E1">
        <w:rPr>
          <w:rFonts w:ascii="Palatino Linotype" w:eastAsia="Palatino Linotype" w:hAnsi="Palatino Linotype" w:cs="Palatino Linotype"/>
          <w:color w:val="000000" w:themeColor="text1"/>
        </w:rPr>
        <w:t>de la presente resolución</w:t>
      </w:r>
      <w:r w:rsidRPr="004142E1">
        <w:rPr>
          <w:rFonts w:ascii="Palatino Linotype" w:eastAsia="Palatino Linotype" w:hAnsi="Palatino Linotype" w:cs="Palatino Linotype"/>
          <w:b/>
          <w:color w:val="000000" w:themeColor="text1"/>
        </w:rPr>
        <w:t>.</w:t>
      </w:r>
    </w:p>
    <w:p w:rsidR="00CC7C8C" w:rsidRPr="004142E1" w:rsidRDefault="00CC7C8C" w:rsidP="00D2530C">
      <w:pPr>
        <w:spacing w:line="360" w:lineRule="auto"/>
        <w:ind w:right="-7"/>
        <w:jc w:val="both"/>
        <w:rPr>
          <w:rFonts w:ascii="Palatino Linotype" w:eastAsia="Palatino Linotype" w:hAnsi="Palatino Linotype" w:cs="Palatino Linotype"/>
          <w:b/>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bookmarkStart w:id="8" w:name="_heading=h.1ksv4uv" w:colFirst="0" w:colLast="0"/>
      <w:bookmarkEnd w:id="8"/>
      <w:r w:rsidRPr="004142E1">
        <w:rPr>
          <w:rFonts w:ascii="Palatino Linotype" w:eastAsia="Palatino Linotype" w:hAnsi="Palatino Linotype" w:cs="Palatino Linotype"/>
          <w:b/>
          <w:color w:val="000000" w:themeColor="text1"/>
        </w:rPr>
        <w:t>SEGUNDO.</w:t>
      </w:r>
      <w:r w:rsidRPr="004142E1">
        <w:rPr>
          <w:rFonts w:ascii="Palatino Linotype" w:eastAsia="Palatino Linotype" w:hAnsi="Palatino Linotype" w:cs="Palatino Linotype"/>
          <w:color w:val="000000" w:themeColor="text1"/>
        </w:rPr>
        <w:t xml:space="preserve"> Se </w:t>
      </w:r>
      <w:r w:rsidR="00631AEC" w:rsidRPr="004142E1">
        <w:rPr>
          <w:rFonts w:ascii="Palatino Linotype" w:eastAsia="Palatino Linotype" w:hAnsi="Palatino Linotype" w:cs="Palatino Linotype"/>
          <w:b/>
          <w:color w:val="000000" w:themeColor="text1"/>
        </w:rPr>
        <w:t>MODIFICA</w:t>
      </w:r>
      <w:r w:rsidRPr="004142E1">
        <w:rPr>
          <w:rFonts w:ascii="Palatino Linotype" w:eastAsia="Palatino Linotype" w:hAnsi="Palatino Linotype" w:cs="Palatino Linotype"/>
          <w:b/>
          <w:color w:val="000000" w:themeColor="text1"/>
        </w:rPr>
        <w:t xml:space="preserve"> </w:t>
      </w:r>
      <w:r w:rsidRPr="004142E1">
        <w:rPr>
          <w:rFonts w:ascii="Palatino Linotype" w:eastAsia="Palatino Linotype" w:hAnsi="Palatino Linotype" w:cs="Palatino Linotype"/>
          <w:color w:val="000000" w:themeColor="text1"/>
        </w:rPr>
        <w:t xml:space="preserve">la respuesta emitida por el </w:t>
      </w:r>
      <w:r w:rsidRPr="004142E1">
        <w:rPr>
          <w:rFonts w:ascii="Palatino Linotype" w:eastAsia="Palatino Linotype" w:hAnsi="Palatino Linotype" w:cs="Palatino Linotype"/>
          <w:b/>
          <w:color w:val="000000" w:themeColor="text1"/>
        </w:rPr>
        <w:t xml:space="preserve">Ayuntamiento de Toluca </w:t>
      </w:r>
      <w:r w:rsidRPr="004142E1">
        <w:rPr>
          <w:rFonts w:ascii="Palatino Linotype" w:eastAsia="Palatino Linotype" w:hAnsi="Palatino Linotype" w:cs="Palatino Linotype"/>
          <w:color w:val="000000" w:themeColor="text1"/>
        </w:rPr>
        <w:t xml:space="preserve">y se </w:t>
      </w:r>
      <w:r w:rsidRPr="004142E1">
        <w:rPr>
          <w:rFonts w:ascii="Palatino Linotype" w:eastAsia="Palatino Linotype" w:hAnsi="Palatino Linotype" w:cs="Palatino Linotype"/>
          <w:b/>
          <w:color w:val="000000" w:themeColor="text1"/>
        </w:rPr>
        <w:t>ORDENA</w:t>
      </w:r>
      <w:r w:rsidRPr="004142E1">
        <w:rPr>
          <w:rFonts w:ascii="Palatino Linotype" w:eastAsia="Palatino Linotype" w:hAnsi="Palatino Linotype" w:cs="Palatino Linotype"/>
          <w:color w:val="000000" w:themeColor="text1"/>
        </w:rPr>
        <w:t xml:space="preserve"> entregar, vía Sistema de Acceso a la Información Mexiquense </w:t>
      </w:r>
      <w:r w:rsidRPr="004142E1">
        <w:rPr>
          <w:rFonts w:ascii="Palatino Linotype" w:eastAsia="Palatino Linotype" w:hAnsi="Palatino Linotype" w:cs="Palatino Linotype"/>
          <w:b/>
          <w:color w:val="000000" w:themeColor="text1"/>
        </w:rPr>
        <w:t>(SAIMEX)</w:t>
      </w:r>
      <w:r w:rsidRPr="004142E1">
        <w:rPr>
          <w:rFonts w:ascii="Palatino Linotype" w:eastAsia="Palatino Linotype" w:hAnsi="Palatino Linotype" w:cs="Palatino Linotype"/>
          <w:color w:val="000000" w:themeColor="text1"/>
        </w:rPr>
        <w:t>, previa búsqueda exhaustiva y razonable, de ser el caso en versión pública, la siguiente información:</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3C66FF">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b/>
          <w:color w:val="000000" w:themeColor="text1"/>
        </w:rPr>
        <w:t>El informe entregado por todos los delegados en el año 2018.</w:t>
      </w:r>
    </w:p>
    <w:p w:rsidR="00CC7C8C" w:rsidRPr="004142E1" w:rsidRDefault="00D27932" w:rsidP="00D2530C">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r w:rsidRPr="004142E1">
        <w:rPr>
          <w:rFonts w:ascii="Palatino Linotype" w:eastAsia="Palatino Linotype" w:hAnsi="Palatino Linotype" w:cs="Palatino Linotype"/>
          <w:color w:val="000000" w:themeColor="text1"/>
        </w:rPr>
        <w:lastRenderedPageBreak/>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142E1">
        <w:rPr>
          <w:rFonts w:ascii="Palatino Linotype" w:eastAsia="Palatino Linotype" w:hAnsi="Palatino Linotype" w:cs="Palatino Linotype"/>
          <w:b/>
          <w:color w:val="000000" w:themeColor="text1"/>
        </w:rPr>
        <w:t>RECURRENTE.</w:t>
      </w:r>
    </w:p>
    <w:p w:rsidR="00294A8B" w:rsidRPr="004142E1" w:rsidRDefault="00294A8B" w:rsidP="00D2530C">
      <w:pPr>
        <w:pBdr>
          <w:top w:val="nil"/>
          <w:left w:val="nil"/>
          <w:bottom w:val="nil"/>
          <w:right w:val="nil"/>
          <w:between w:val="nil"/>
        </w:pBdr>
        <w:tabs>
          <w:tab w:val="left" w:pos="8080"/>
        </w:tabs>
        <w:spacing w:line="360" w:lineRule="auto"/>
        <w:ind w:right="-7"/>
        <w:jc w:val="both"/>
        <w:rPr>
          <w:rFonts w:ascii="Palatino Linotype" w:eastAsia="Palatino Linotype" w:hAnsi="Palatino Linotype" w:cs="Palatino Linotype"/>
          <w:b/>
          <w:color w:val="000000" w:themeColor="text1"/>
        </w:rPr>
      </w:pPr>
    </w:p>
    <w:p w:rsidR="00294A8B" w:rsidRPr="004142E1" w:rsidRDefault="00294A8B" w:rsidP="00D2530C">
      <w:pPr>
        <w:spacing w:line="360" w:lineRule="auto"/>
        <w:ind w:right="-7"/>
        <w:jc w:val="both"/>
        <w:rPr>
          <w:rFonts w:ascii="Palatino Linotype" w:hAnsi="Palatino Linotype" w:cs="Arial"/>
          <w:color w:val="000000" w:themeColor="text1"/>
        </w:rPr>
      </w:pPr>
      <w:r w:rsidRPr="004142E1">
        <w:rPr>
          <w:rFonts w:ascii="Palatino Linotype" w:eastAsia="Palatino Linotype" w:hAnsi="Palatino Linotype" w:cs="Palatino Linotype"/>
          <w:color w:val="000000" w:themeColor="text1"/>
        </w:rPr>
        <w:t>Para el caso que, luego de la búsqueda exhaustiva y razonable no se cuente con la información que se ordena su entrega</w:t>
      </w:r>
      <w:r w:rsidRPr="004142E1">
        <w:rPr>
          <w:rFonts w:ascii="Palatino Linotype" w:eastAsia="MS Mincho" w:hAnsi="Palatino Linotype"/>
          <w:color w:val="000000" w:themeColor="text1"/>
        </w:rPr>
        <w:t xml:space="preserve">, </w:t>
      </w:r>
      <w:r w:rsidRPr="004142E1">
        <w:rPr>
          <w:rFonts w:ascii="Palatino Linotype" w:eastAsia="MS Mincho" w:hAnsi="Palatino Linotype"/>
          <w:color w:val="000000" w:themeColor="text1"/>
          <w:lang w:val="es-MX"/>
        </w:rPr>
        <w:t>derivado de la temporalidad,</w:t>
      </w:r>
      <w:r w:rsidRPr="004142E1">
        <w:rPr>
          <w:rFonts w:ascii="Palatino Linotype" w:eastAsia="MS Mincho" w:hAnsi="Palatino Linotype"/>
          <w:b/>
          <w:color w:val="000000" w:themeColor="text1"/>
          <w:lang w:val="es-MX"/>
        </w:rPr>
        <w:t xml:space="preserve"> </w:t>
      </w:r>
      <w:r w:rsidRPr="004142E1">
        <w:rPr>
          <w:rFonts w:ascii="Palatino Linotype" w:eastAsia="Palatino Linotype" w:hAnsi="Palatino Linotype" w:cs="Palatino Linotype"/>
          <w:color w:val="000000" w:themeColor="text1"/>
        </w:rPr>
        <w:t xml:space="preserve">el </w:t>
      </w:r>
      <w:r w:rsidRPr="004142E1">
        <w:rPr>
          <w:rFonts w:ascii="Palatino Linotype" w:eastAsia="Palatino Linotype" w:hAnsi="Palatino Linotype" w:cs="Palatino Linotype"/>
          <w:b/>
          <w:color w:val="000000" w:themeColor="text1"/>
        </w:rPr>
        <w:t>SUJETO OBLIGADO</w:t>
      </w:r>
      <w:r w:rsidRPr="004142E1">
        <w:rPr>
          <w:rFonts w:ascii="Palatino Linotype" w:hAnsi="Palatino Linotype"/>
          <w:color w:val="000000" w:themeColor="text1"/>
        </w:rPr>
        <w:t xml:space="preserve"> deberá emitir el Acuerdo de Inexistencia en términos de los artículos 49, fracciones II y XIII, 169 y 170 de la Ley de Transparencia y Acceso a la Información Pública del Estado de México y Municipios.</w:t>
      </w:r>
    </w:p>
    <w:p w:rsidR="00CC7C8C" w:rsidRPr="004142E1" w:rsidRDefault="00CC7C8C" w:rsidP="00D2530C">
      <w:pPr>
        <w:spacing w:line="360" w:lineRule="auto"/>
        <w:ind w:right="-7"/>
        <w:jc w:val="both"/>
        <w:rPr>
          <w:rFonts w:ascii="Palatino Linotype" w:eastAsia="Palatino Linotype" w:hAnsi="Palatino Linotype" w:cs="Palatino Linotype"/>
          <w:b/>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b/>
          <w:color w:val="000000" w:themeColor="text1"/>
        </w:rPr>
        <w:t>TERCERO. NOTIFÍQUESE</w:t>
      </w:r>
      <w:r w:rsidRPr="004142E1">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142E1">
        <w:rPr>
          <w:rFonts w:ascii="Palatino Linotype" w:eastAsia="Palatino Linotype" w:hAnsi="Palatino Linotype" w:cs="Palatino Linotype"/>
          <w:b/>
          <w:color w:val="000000" w:themeColor="text1"/>
        </w:rPr>
        <w:t xml:space="preserve">dé cumplimiento a lo ordenado dentro del plazo </w:t>
      </w:r>
      <w:r w:rsidRPr="004142E1">
        <w:rPr>
          <w:rFonts w:ascii="Palatino Linotype" w:eastAsia="Palatino Linotype" w:hAnsi="Palatino Linotype" w:cs="Palatino Linotype"/>
          <w:color w:val="000000" w:themeColor="text1"/>
        </w:rPr>
        <w:t>de</w:t>
      </w:r>
      <w:r w:rsidRPr="004142E1">
        <w:rPr>
          <w:rFonts w:ascii="Palatino Linotype" w:eastAsia="Palatino Linotype" w:hAnsi="Palatino Linotype" w:cs="Palatino Linotype"/>
          <w:b/>
          <w:color w:val="000000" w:themeColor="text1"/>
        </w:rPr>
        <w:t xml:space="preserve"> diez días hábiles, </w:t>
      </w:r>
      <w:r w:rsidRPr="004142E1">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bookmarkStart w:id="9" w:name="_heading=h.3rdcrjn" w:colFirst="0" w:colLast="0"/>
      <w:bookmarkEnd w:id="9"/>
      <w:r w:rsidRPr="004142E1">
        <w:rPr>
          <w:rFonts w:ascii="Palatino Linotype" w:eastAsia="Palatino Linotype" w:hAnsi="Palatino Linotype" w:cs="Palatino Linotype"/>
          <w:b/>
          <w:color w:val="000000" w:themeColor="text1"/>
        </w:rPr>
        <w:lastRenderedPageBreak/>
        <w:t xml:space="preserve">CUARTO. </w:t>
      </w:r>
      <w:r w:rsidRPr="004142E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142E1">
        <w:rPr>
          <w:rFonts w:ascii="Palatino Linotype" w:eastAsia="Palatino Linotype" w:hAnsi="Palatino Linotype" w:cs="Palatino Linotype"/>
          <w:b/>
          <w:color w:val="000000" w:themeColor="text1"/>
        </w:rPr>
        <w:t>SUJETO OBLIGADO</w:t>
      </w:r>
      <w:r w:rsidRPr="004142E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C7C8C" w:rsidRPr="004142E1"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4142E1" w:rsidRDefault="00D27932" w:rsidP="00D2530C">
      <w:pPr>
        <w:spacing w:line="360" w:lineRule="auto"/>
        <w:ind w:right="-7"/>
        <w:jc w:val="both"/>
        <w:rPr>
          <w:rFonts w:ascii="Palatino Linotype" w:eastAsia="Palatino Linotype" w:hAnsi="Palatino Linotype" w:cs="Palatino Linotype"/>
          <w:color w:val="000000" w:themeColor="text1"/>
        </w:rPr>
      </w:pPr>
      <w:r w:rsidRPr="004142E1">
        <w:rPr>
          <w:rFonts w:ascii="Palatino Linotype" w:eastAsia="Palatino Linotype" w:hAnsi="Palatino Linotype" w:cs="Palatino Linotype"/>
          <w:b/>
          <w:color w:val="000000" w:themeColor="text1"/>
        </w:rPr>
        <w:t>QUINTO. NOTIFÍQUESE</w:t>
      </w:r>
      <w:r w:rsidRPr="004142E1">
        <w:rPr>
          <w:rFonts w:ascii="Palatino Linotype" w:eastAsia="Palatino Linotype" w:hAnsi="Palatino Linotype" w:cs="Palatino Linotype"/>
          <w:color w:val="000000" w:themeColor="text1"/>
        </w:rPr>
        <w:t xml:space="preserve"> la presente resolución a la parte </w:t>
      </w:r>
      <w:r w:rsidRPr="004142E1">
        <w:rPr>
          <w:rFonts w:ascii="Palatino Linotype" w:eastAsia="Palatino Linotype" w:hAnsi="Palatino Linotype" w:cs="Palatino Linotype"/>
          <w:b/>
          <w:color w:val="000000" w:themeColor="text1"/>
        </w:rPr>
        <w:t>Recurrente</w:t>
      </w:r>
      <w:r w:rsidRPr="004142E1">
        <w:rPr>
          <w:rFonts w:ascii="Palatino Linotype" w:eastAsia="Palatino Linotype" w:hAnsi="Palatino Linotype" w:cs="Palatino Linotype"/>
          <w:color w:val="000000" w:themeColor="text1"/>
        </w:rPr>
        <w:t xml:space="preserve"> a través del Sistema de Acceso a la Información Mexiquense </w:t>
      </w:r>
      <w:r w:rsidRPr="004142E1">
        <w:rPr>
          <w:rFonts w:ascii="Palatino Linotype" w:eastAsia="Palatino Linotype" w:hAnsi="Palatino Linotype" w:cs="Palatino Linotype"/>
          <w:b/>
          <w:color w:val="000000" w:themeColor="text1"/>
        </w:rPr>
        <w:t>(SAIMEX)</w:t>
      </w:r>
      <w:r w:rsidR="005C7EDE" w:rsidRPr="004142E1">
        <w:rPr>
          <w:rFonts w:ascii="Palatino Linotype" w:eastAsia="Palatino Linotype" w:hAnsi="Palatino Linotype" w:cs="Palatino Linotype"/>
          <w:color w:val="000000" w:themeColor="text1"/>
        </w:rPr>
        <w:t>.</w:t>
      </w:r>
    </w:p>
    <w:p w:rsidR="005C7EDE" w:rsidRPr="004142E1" w:rsidRDefault="005C7EDE" w:rsidP="00D2530C">
      <w:pPr>
        <w:spacing w:line="360" w:lineRule="auto"/>
        <w:ind w:right="-7"/>
        <w:jc w:val="both"/>
        <w:rPr>
          <w:rFonts w:ascii="Palatino Linotype" w:eastAsia="Palatino Linotype" w:hAnsi="Palatino Linotype" w:cs="Palatino Linotype"/>
          <w:color w:val="000000" w:themeColor="text1"/>
        </w:rPr>
      </w:pPr>
    </w:p>
    <w:p w:rsidR="005C7EDE" w:rsidRPr="004142E1" w:rsidRDefault="005C7EDE" w:rsidP="005C7EDE">
      <w:pPr>
        <w:tabs>
          <w:tab w:val="left" w:pos="8080"/>
        </w:tabs>
        <w:spacing w:line="360" w:lineRule="auto"/>
        <w:jc w:val="both"/>
        <w:rPr>
          <w:rFonts w:ascii="Palatino Linotype" w:hAnsi="Palatino Linotype"/>
          <w:lang w:val="es-ES"/>
        </w:rPr>
      </w:pPr>
      <w:r w:rsidRPr="004142E1">
        <w:rPr>
          <w:rFonts w:ascii="Palatino Linotype" w:hAnsi="Palatino Linotype"/>
          <w:b/>
          <w:lang w:eastAsia="en-US"/>
        </w:rPr>
        <w:t xml:space="preserve">SEXTO. </w:t>
      </w:r>
      <w:r w:rsidRPr="004142E1">
        <w:rPr>
          <w:rFonts w:ascii="Palatino Linotype" w:hAnsi="Palatino Linotype"/>
          <w:lang w:eastAsia="en-US"/>
        </w:rPr>
        <w:t>Se hace del conocimiento del</w:t>
      </w:r>
      <w:r w:rsidRPr="004142E1">
        <w:rPr>
          <w:rFonts w:ascii="Palatino Linotype" w:hAnsi="Palatino Linotype"/>
          <w:b/>
          <w:lang w:eastAsia="en-US"/>
        </w:rPr>
        <w:t xml:space="preserve"> RECURRENTE </w:t>
      </w:r>
      <w:r w:rsidRPr="004142E1">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C7EDE" w:rsidRPr="004142E1" w:rsidRDefault="005C7EDE" w:rsidP="00D2530C">
      <w:pPr>
        <w:spacing w:line="360" w:lineRule="auto"/>
        <w:ind w:right="-7"/>
        <w:jc w:val="both"/>
        <w:rPr>
          <w:rFonts w:ascii="Palatino Linotype" w:eastAsia="Palatino Linotype" w:hAnsi="Palatino Linotype" w:cs="Palatino Linotype"/>
          <w:b/>
          <w:color w:val="000000" w:themeColor="text1"/>
        </w:rPr>
      </w:pPr>
    </w:p>
    <w:p w:rsidR="005C7EDE" w:rsidRPr="00444783" w:rsidRDefault="004142E1" w:rsidP="005C7EDE">
      <w:pPr>
        <w:spacing w:line="360" w:lineRule="auto"/>
        <w:ind w:right="49"/>
        <w:jc w:val="both"/>
        <w:rPr>
          <w:rFonts w:ascii="Palatino Linotype" w:eastAsia="Palatino Linotype" w:hAnsi="Palatino Linotype" w:cs="Palatino Linotype"/>
        </w:rPr>
      </w:pPr>
      <w:r w:rsidRPr="004142E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5C7EDE" w:rsidRPr="004142E1">
        <w:rPr>
          <w:rFonts w:ascii="Palatino Linotype" w:eastAsia="Palatino Linotype" w:hAnsi="Palatino Linotype" w:cs="Palatino Linotype"/>
        </w:rPr>
        <w:t>.</w:t>
      </w:r>
    </w:p>
    <w:p w:rsidR="00CC7C8C" w:rsidRPr="00D2530C" w:rsidRDefault="00CC7C8C" w:rsidP="00D2530C">
      <w:pPr>
        <w:spacing w:before="240" w:after="240" w:line="360" w:lineRule="auto"/>
        <w:ind w:right="-7"/>
        <w:jc w:val="both"/>
        <w:rPr>
          <w:rFonts w:ascii="Palatino Linotype" w:eastAsia="Palatino Linotype" w:hAnsi="Palatino Linotype" w:cs="Palatino Linotype"/>
          <w:color w:val="000000" w:themeColor="text1"/>
        </w:rPr>
      </w:pPr>
    </w:p>
    <w:p w:rsidR="00CC7C8C" w:rsidRPr="00D2530C" w:rsidRDefault="00CC7C8C" w:rsidP="003C66FF">
      <w:pPr>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jc w:val="both"/>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CC7C8C" w:rsidP="00D2530C">
      <w:pPr>
        <w:spacing w:line="360" w:lineRule="auto"/>
        <w:ind w:right="-7"/>
        <w:rPr>
          <w:rFonts w:ascii="Palatino Linotype" w:eastAsia="Palatino Linotype" w:hAnsi="Palatino Linotype" w:cs="Palatino Linotype"/>
          <w:color w:val="000000" w:themeColor="text1"/>
        </w:rPr>
      </w:pPr>
    </w:p>
    <w:p w:rsidR="00CC7C8C" w:rsidRPr="00D2530C" w:rsidRDefault="00D27932" w:rsidP="00D2530C">
      <w:pPr>
        <w:tabs>
          <w:tab w:val="left" w:pos="3374"/>
        </w:tabs>
        <w:spacing w:line="360" w:lineRule="auto"/>
        <w:ind w:right="-7"/>
        <w:rPr>
          <w:rFonts w:ascii="Palatino Linotype" w:eastAsia="Palatino Linotype" w:hAnsi="Palatino Linotype" w:cs="Palatino Linotype"/>
          <w:color w:val="000000" w:themeColor="text1"/>
        </w:rPr>
      </w:pPr>
      <w:bookmarkStart w:id="10" w:name="_heading=h.lnxbz9" w:colFirst="0" w:colLast="0"/>
      <w:bookmarkEnd w:id="10"/>
      <w:r w:rsidRPr="00D2530C">
        <w:rPr>
          <w:rFonts w:ascii="Palatino Linotype" w:eastAsia="Palatino Linotype" w:hAnsi="Palatino Linotype" w:cs="Palatino Linotype"/>
          <w:color w:val="000000" w:themeColor="text1"/>
        </w:rPr>
        <w:tab/>
      </w:r>
    </w:p>
    <w:sectPr w:rsidR="00CC7C8C" w:rsidRPr="00D2530C" w:rsidSect="003C66FF">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42" w:rsidRDefault="00981B42">
      <w:r>
        <w:separator/>
      </w:r>
    </w:p>
  </w:endnote>
  <w:endnote w:type="continuationSeparator" w:id="0">
    <w:p w:rsidR="00981B42" w:rsidRDefault="0098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8C" w:rsidRDefault="00D279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66F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66FF">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CC7C8C" w:rsidRDefault="00CC7C8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8C" w:rsidRDefault="00D2793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66F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66FF">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CC7C8C" w:rsidRDefault="00CC7C8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42" w:rsidRDefault="00981B42">
      <w:r>
        <w:separator/>
      </w:r>
    </w:p>
  </w:footnote>
  <w:footnote w:type="continuationSeparator" w:id="0">
    <w:p w:rsidR="00981B42" w:rsidRDefault="00981B42">
      <w:r>
        <w:continuationSeparator/>
      </w:r>
    </w:p>
  </w:footnote>
  <w:footnote w:id="1">
    <w:p w:rsidR="0093790D" w:rsidRDefault="0093790D" w:rsidP="0093790D">
      <w:pPr>
        <w:pStyle w:val="Textonotapie"/>
      </w:pPr>
      <w:r>
        <w:rPr>
          <w:rStyle w:val="Refdenotaalpie"/>
        </w:rPr>
        <w:footnoteRef/>
      </w:r>
      <w:r>
        <w:t xml:space="preserve"> Artículo 1, </w:t>
      </w:r>
      <w:r w:rsidRPr="009C7D30">
        <w:t>Ley de Documentos Administrativos e Históricos del Estado de México</w:t>
      </w:r>
    </w:p>
  </w:footnote>
  <w:footnote w:id="2">
    <w:p w:rsidR="0093790D" w:rsidRDefault="0093790D" w:rsidP="0093790D">
      <w:pPr>
        <w:pStyle w:val="Textonotapie"/>
      </w:pPr>
      <w:r>
        <w:rPr>
          <w:rStyle w:val="Refdenotaalpie"/>
        </w:rPr>
        <w:footnoteRef/>
      </w:r>
      <w:r>
        <w:t xml:space="preserve"> Artículo 31, </w:t>
      </w:r>
      <w:r w:rsidRPr="009C7D30">
        <w:t>Ley de Documentos Administrativos e Históricos del Estado de México</w:t>
      </w:r>
    </w:p>
  </w:footnote>
  <w:footnote w:id="3">
    <w:p w:rsidR="0093790D" w:rsidRDefault="0093790D" w:rsidP="0093790D">
      <w:pPr>
        <w:pStyle w:val="Textonotapie"/>
      </w:pPr>
      <w:r>
        <w:rPr>
          <w:rStyle w:val="Refdenotaalpie"/>
        </w:rPr>
        <w:footnoteRef/>
      </w:r>
      <w: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8C" w:rsidRDefault="00981B4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945" w:type="dxa"/>
      <w:tblInd w:w="3544" w:type="dxa"/>
      <w:tblLayout w:type="fixed"/>
      <w:tblLook w:val="0400" w:firstRow="0" w:lastRow="0" w:firstColumn="0" w:lastColumn="0" w:noHBand="0" w:noVBand="1"/>
    </w:tblPr>
    <w:tblGrid>
      <w:gridCol w:w="2693"/>
      <w:gridCol w:w="4252"/>
    </w:tblGrid>
    <w:tr w:rsidR="00CC7C8C" w:rsidTr="003C66FF">
      <w:trPr>
        <w:trHeight w:val="227"/>
      </w:trPr>
      <w:tc>
        <w:tcPr>
          <w:tcW w:w="2693" w:type="dxa"/>
        </w:tcPr>
        <w:p w:rsidR="00CC7C8C" w:rsidRPr="003E7327" w:rsidRDefault="00D27932" w:rsidP="00D2530C">
          <w:pPr>
            <w:jc w:val="right"/>
            <w:rPr>
              <w:rFonts w:ascii="Palatino Linotype" w:eastAsia="Palatino Linotype" w:hAnsi="Palatino Linotype" w:cs="Palatino Linotype"/>
              <w:b/>
              <w:color w:val="000000" w:themeColor="text1"/>
            </w:rPr>
          </w:pPr>
          <w:r w:rsidRPr="003E7327">
            <w:rPr>
              <w:rFonts w:ascii="Palatino Linotype" w:eastAsia="Palatino Linotype" w:hAnsi="Palatino Linotype" w:cs="Palatino Linotype"/>
              <w:b/>
              <w:color w:val="000000" w:themeColor="text1"/>
            </w:rPr>
            <w:t>Recurso de Revisión:</w:t>
          </w:r>
        </w:p>
      </w:tc>
      <w:tc>
        <w:tcPr>
          <w:tcW w:w="4252" w:type="dxa"/>
        </w:tcPr>
        <w:p w:rsidR="00CC7C8C" w:rsidRPr="003E7327" w:rsidRDefault="00D27932" w:rsidP="00D2530C">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3E7327">
            <w:rPr>
              <w:rFonts w:ascii="Palatino Linotype" w:eastAsia="Palatino Linotype" w:hAnsi="Palatino Linotype" w:cs="Palatino Linotype"/>
              <w:color w:val="000000" w:themeColor="text1"/>
            </w:rPr>
            <w:t>03513/INFOEM/IP/RR/2025</w:t>
          </w:r>
        </w:p>
      </w:tc>
    </w:tr>
    <w:tr w:rsidR="00CC7C8C" w:rsidTr="003C66FF">
      <w:trPr>
        <w:trHeight w:val="342"/>
      </w:trPr>
      <w:tc>
        <w:tcPr>
          <w:tcW w:w="2693" w:type="dxa"/>
        </w:tcPr>
        <w:p w:rsidR="00CC7C8C" w:rsidRPr="003E7327" w:rsidRDefault="00D27932" w:rsidP="00D2530C">
          <w:pPr>
            <w:jc w:val="right"/>
            <w:rPr>
              <w:rFonts w:ascii="Palatino Linotype" w:eastAsia="Palatino Linotype" w:hAnsi="Palatino Linotype" w:cs="Palatino Linotype"/>
              <w:b/>
              <w:color w:val="000000" w:themeColor="text1"/>
            </w:rPr>
          </w:pPr>
          <w:r w:rsidRPr="003E7327">
            <w:rPr>
              <w:rFonts w:ascii="Palatino Linotype" w:eastAsia="Palatino Linotype" w:hAnsi="Palatino Linotype" w:cs="Palatino Linotype"/>
              <w:b/>
              <w:color w:val="000000" w:themeColor="text1"/>
            </w:rPr>
            <w:t>Sujeto Obligado:</w:t>
          </w:r>
        </w:p>
      </w:tc>
      <w:tc>
        <w:tcPr>
          <w:tcW w:w="4252" w:type="dxa"/>
        </w:tcPr>
        <w:p w:rsidR="00CC7C8C" w:rsidRPr="003E7327" w:rsidRDefault="00D27932" w:rsidP="00D2530C">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3E7327">
            <w:rPr>
              <w:rFonts w:ascii="Palatino Linotype" w:eastAsia="Palatino Linotype" w:hAnsi="Palatino Linotype" w:cs="Palatino Linotype"/>
              <w:color w:val="000000" w:themeColor="text1"/>
            </w:rPr>
            <w:t>Ayuntamiento de Toluca</w:t>
          </w:r>
        </w:p>
      </w:tc>
    </w:tr>
    <w:tr w:rsidR="00CC7C8C" w:rsidTr="003C66FF">
      <w:trPr>
        <w:trHeight w:val="342"/>
      </w:trPr>
      <w:tc>
        <w:tcPr>
          <w:tcW w:w="2693" w:type="dxa"/>
        </w:tcPr>
        <w:p w:rsidR="00CC7C8C" w:rsidRPr="003E7327" w:rsidRDefault="00D27932" w:rsidP="00D2530C">
          <w:pPr>
            <w:jc w:val="right"/>
            <w:rPr>
              <w:rFonts w:ascii="Palatino Linotype" w:eastAsia="Palatino Linotype" w:hAnsi="Palatino Linotype" w:cs="Palatino Linotype"/>
              <w:b/>
              <w:color w:val="000000" w:themeColor="text1"/>
            </w:rPr>
          </w:pPr>
          <w:r w:rsidRPr="003E7327">
            <w:rPr>
              <w:rFonts w:ascii="Palatino Linotype" w:eastAsia="Palatino Linotype" w:hAnsi="Palatino Linotype" w:cs="Palatino Linotype"/>
              <w:b/>
              <w:color w:val="000000" w:themeColor="text1"/>
            </w:rPr>
            <w:t>Comisionada Ponente:</w:t>
          </w:r>
        </w:p>
      </w:tc>
      <w:tc>
        <w:tcPr>
          <w:tcW w:w="4252" w:type="dxa"/>
        </w:tcPr>
        <w:p w:rsidR="00CC7C8C" w:rsidRPr="003E7327" w:rsidRDefault="00D27932" w:rsidP="00D2530C">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3E7327">
            <w:rPr>
              <w:rFonts w:ascii="Palatino Linotype" w:eastAsia="Palatino Linotype" w:hAnsi="Palatino Linotype" w:cs="Palatino Linotype"/>
              <w:color w:val="000000" w:themeColor="text1"/>
            </w:rPr>
            <w:t>María del Rosario Mejía Ayala</w:t>
          </w:r>
        </w:p>
      </w:tc>
    </w:tr>
  </w:tbl>
  <w:p w:rsidR="00CC7C8C" w:rsidRDefault="00981B4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945" w:type="dxa"/>
      <w:tblInd w:w="3686" w:type="dxa"/>
      <w:tblLayout w:type="fixed"/>
      <w:tblLook w:val="0400" w:firstRow="0" w:lastRow="0" w:firstColumn="0" w:lastColumn="0" w:noHBand="0" w:noVBand="1"/>
    </w:tblPr>
    <w:tblGrid>
      <w:gridCol w:w="2693"/>
      <w:gridCol w:w="4252"/>
    </w:tblGrid>
    <w:tr w:rsidR="00CC7C8C" w:rsidTr="003C66FF">
      <w:trPr>
        <w:trHeight w:val="227"/>
      </w:trPr>
      <w:tc>
        <w:tcPr>
          <w:tcW w:w="2693" w:type="dxa"/>
        </w:tcPr>
        <w:p w:rsidR="00CC7C8C" w:rsidRPr="00D2530C" w:rsidRDefault="00D27932" w:rsidP="00D2530C">
          <w:pPr>
            <w:jc w:val="right"/>
            <w:rPr>
              <w:rFonts w:ascii="Palatino Linotype" w:eastAsia="Palatino Linotype" w:hAnsi="Palatino Linotype" w:cs="Palatino Linotype"/>
              <w:b/>
            </w:rPr>
          </w:pPr>
          <w:r w:rsidRPr="00D2530C">
            <w:rPr>
              <w:rFonts w:ascii="Palatino Linotype" w:eastAsia="Palatino Linotype" w:hAnsi="Palatino Linotype" w:cs="Palatino Linotype"/>
              <w:b/>
            </w:rPr>
            <w:t>Recurso de Revisión:</w:t>
          </w:r>
        </w:p>
      </w:tc>
      <w:tc>
        <w:tcPr>
          <w:tcW w:w="4252" w:type="dxa"/>
        </w:tcPr>
        <w:p w:rsidR="00CC7C8C" w:rsidRPr="00D2530C" w:rsidRDefault="00D27932" w:rsidP="00D2530C">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2530C">
            <w:rPr>
              <w:rFonts w:ascii="Palatino Linotype" w:eastAsia="Palatino Linotype" w:hAnsi="Palatino Linotype" w:cs="Palatino Linotype"/>
              <w:color w:val="000000"/>
            </w:rPr>
            <w:t>03513/INFOEM/IP/RR/2025</w:t>
          </w:r>
        </w:p>
      </w:tc>
    </w:tr>
    <w:tr w:rsidR="00CC7C8C" w:rsidTr="003C66FF">
      <w:trPr>
        <w:trHeight w:val="242"/>
      </w:trPr>
      <w:tc>
        <w:tcPr>
          <w:tcW w:w="2693" w:type="dxa"/>
        </w:tcPr>
        <w:p w:rsidR="00CC7C8C" w:rsidRPr="00D2530C" w:rsidRDefault="00D27932" w:rsidP="00D2530C">
          <w:pPr>
            <w:jc w:val="right"/>
            <w:rPr>
              <w:rFonts w:ascii="Palatino Linotype" w:eastAsia="Palatino Linotype" w:hAnsi="Palatino Linotype" w:cs="Palatino Linotype"/>
              <w:b/>
            </w:rPr>
          </w:pPr>
          <w:r w:rsidRPr="00D2530C">
            <w:rPr>
              <w:rFonts w:ascii="Palatino Linotype" w:eastAsia="Palatino Linotype" w:hAnsi="Palatino Linotype" w:cs="Palatino Linotype"/>
              <w:b/>
            </w:rPr>
            <w:t>Recurrente:</w:t>
          </w:r>
        </w:p>
      </w:tc>
      <w:tc>
        <w:tcPr>
          <w:tcW w:w="4252" w:type="dxa"/>
        </w:tcPr>
        <w:p w:rsidR="00CC7C8C" w:rsidRPr="00D2530C" w:rsidRDefault="00CC7C8C" w:rsidP="00D2530C">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CC7C8C" w:rsidTr="003C66FF">
      <w:trPr>
        <w:trHeight w:val="342"/>
      </w:trPr>
      <w:tc>
        <w:tcPr>
          <w:tcW w:w="2693" w:type="dxa"/>
        </w:tcPr>
        <w:p w:rsidR="00CC7C8C" w:rsidRPr="00D2530C" w:rsidRDefault="00D27932" w:rsidP="00D2530C">
          <w:pPr>
            <w:jc w:val="right"/>
            <w:rPr>
              <w:rFonts w:ascii="Palatino Linotype" w:eastAsia="Palatino Linotype" w:hAnsi="Palatino Linotype" w:cs="Palatino Linotype"/>
              <w:b/>
            </w:rPr>
          </w:pPr>
          <w:r w:rsidRPr="00D2530C">
            <w:rPr>
              <w:rFonts w:ascii="Palatino Linotype" w:eastAsia="Palatino Linotype" w:hAnsi="Palatino Linotype" w:cs="Palatino Linotype"/>
              <w:b/>
            </w:rPr>
            <w:t>Sujeto Obligado:</w:t>
          </w:r>
        </w:p>
      </w:tc>
      <w:tc>
        <w:tcPr>
          <w:tcW w:w="4252" w:type="dxa"/>
        </w:tcPr>
        <w:p w:rsidR="00CC7C8C" w:rsidRPr="00D2530C" w:rsidRDefault="00D27932" w:rsidP="00D2530C">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2530C">
            <w:rPr>
              <w:rFonts w:ascii="Palatino Linotype" w:eastAsia="Palatino Linotype" w:hAnsi="Palatino Linotype" w:cs="Palatino Linotype"/>
              <w:color w:val="000000"/>
            </w:rPr>
            <w:t>Ayuntamiento de Toluca</w:t>
          </w:r>
        </w:p>
      </w:tc>
    </w:tr>
    <w:tr w:rsidR="00CC7C8C" w:rsidTr="003C66FF">
      <w:trPr>
        <w:trHeight w:val="342"/>
      </w:trPr>
      <w:tc>
        <w:tcPr>
          <w:tcW w:w="2693" w:type="dxa"/>
        </w:tcPr>
        <w:p w:rsidR="00CC7C8C" w:rsidRPr="00D2530C" w:rsidRDefault="00D27932" w:rsidP="00D2530C">
          <w:pPr>
            <w:jc w:val="right"/>
            <w:rPr>
              <w:rFonts w:ascii="Palatino Linotype" w:eastAsia="Palatino Linotype" w:hAnsi="Palatino Linotype" w:cs="Palatino Linotype"/>
              <w:b/>
            </w:rPr>
          </w:pPr>
          <w:r w:rsidRPr="00D2530C">
            <w:rPr>
              <w:rFonts w:ascii="Palatino Linotype" w:eastAsia="Palatino Linotype" w:hAnsi="Palatino Linotype" w:cs="Palatino Linotype"/>
              <w:b/>
            </w:rPr>
            <w:t>Comisionada Ponente:</w:t>
          </w:r>
        </w:p>
      </w:tc>
      <w:tc>
        <w:tcPr>
          <w:tcW w:w="4252" w:type="dxa"/>
        </w:tcPr>
        <w:p w:rsidR="00CC7C8C" w:rsidRPr="00D2530C" w:rsidRDefault="00D27932" w:rsidP="00D2530C">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2530C">
            <w:rPr>
              <w:rFonts w:ascii="Palatino Linotype" w:eastAsia="Palatino Linotype" w:hAnsi="Palatino Linotype" w:cs="Palatino Linotype"/>
              <w:color w:val="000000"/>
            </w:rPr>
            <w:t>María del Rosario Mejía Ayala</w:t>
          </w:r>
        </w:p>
      </w:tc>
    </w:tr>
  </w:tbl>
  <w:p w:rsidR="00CC7C8C" w:rsidRDefault="00981B4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58C3"/>
    <w:multiLevelType w:val="multilevel"/>
    <w:tmpl w:val="FF96B7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C5463"/>
    <w:multiLevelType w:val="hybridMultilevel"/>
    <w:tmpl w:val="27880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C1010"/>
    <w:multiLevelType w:val="multilevel"/>
    <w:tmpl w:val="C4DCE2D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1428D2"/>
    <w:multiLevelType w:val="multilevel"/>
    <w:tmpl w:val="77AA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C155A5A"/>
    <w:multiLevelType w:val="multilevel"/>
    <w:tmpl w:val="D556D80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3C636CA9"/>
    <w:multiLevelType w:val="multilevel"/>
    <w:tmpl w:val="DC425AA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8376C3"/>
    <w:multiLevelType w:val="multilevel"/>
    <w:tmpl w:val="D22EC41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7DB66C0"/>
    <w:multiLevelType w:val="multilevel"/>
    <w:tmpl w:val="5662695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3"/>
  </w:num>
  <w:num w:numId="6">
    <w:abstractNumId w:val="6"/>
  </w:num>
  <w:num w:numId="7">
    <w:abstractNumId w:val="10"/>
  </w:num>
  <w:num w:numId="8">
    <w:abstractNumId w:val="7"/>
  </w:num>
  <w:num w:numId="9">
    <w:abstractNumId w:val="11"/>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8C"/>
    <w:rsid w:val="000C4615"/>
    <w:rsid w:val="00274C27"/>
    <w:rsid w:val="00294A8B"/>
    <w:rsid w:val="00371CC2"/>
    <w:rsid w:val="003B7F95"/>
    <w:rsid w:val="003C66FF"/>
    <w:rsid w:val="003E7327"/>
    <w:rsid w:val="004142E1"/>
    <w:rsid w:val="00434155"/>
    <w:rsid w:val="004608B2"/>
    <w:rsid w:val="004634B1"/>
    <w:rsid w:val="00583139"/>
    <w:rsid w:val="005C7EDE"/>
    <w:rsid w:val="00631AEC"/>
    <w:rsid w:val="007051F9"/>
    <w:rsid w:val="0093790D"/>
    <w:rsid w:val="00981B42"/>
    <w:rsid w:val="00A520EF"/>
    <w:rsid w:val="00B07F45"/>
    <w:rsid w:val="00C72FF3"/>
    <w:rsid w:val="00CC7C8C"/>
    <w:rsid w:val="00D2530C"/>
    <w:rsid w:val="00D27932"/>
    <w:rsid w:val="00FF5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1CE7B9-04DF-42AA-9A59-DFAEF2BE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7"/>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PpkYdY+Q8uMXp04+7g4Dr38cw==">CgMxLjAyCGguZ2pkZ3hzMgloLjMwajB6bGwyCWguMWZvYjl0ZTIJaC4zem55c2g3MgloLjJldDkycDAyCWguMXQzaDVzZjIOaC5xOGs1OXo0MWZyM2cyCWguMWtzdjR1djIJaC4zcmRjcmpuMghoLmxueGJ6OTgAciExSDVyUHpDUE1DMzVZTTFHQWR1eEdjbm5KRVg5YmpPclY=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34</Pages>
  <Words>8529</Words>
  <Characters>46912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14</cp:revision>
  <cp:lastPrinted>2025-08-29T16:24:00Z</cp:lastPrinted>
  <dcterms:created xsi:type="dcterms:W3CDTF">2025-08-25T17:48:00Z</dcterms:created>
  <dcterms:modified xsi:type="dcterms:W3CDTF">2025-09-03T23:08:00Z</dcterms:modified>
</cp:coreProperties>
</file>