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7F6379" w14:textId="76994F57" w:rsidR="008266C0" w:rsidRPr="00F23DC7" w:rsidRDefault="00721401" w:rsidP="00C57B17">
      <w:pPr>
        <w:spacing w:line="360" w:lineRule="auto"/>
        <w:jc w:val="both"/>
        <w:rPr>
          <w:rFonts w:ascii="Palatino Linotype" w:eastAsia="Palatino Linotype" w:hAnsi="Palatino Linotype" w:cs="Palatino Linotype"/>
          <w:color w:val="000000" w:themeColor="text1"/>
        </w:rPr>
      </w:pPr>
      <w:bookmarkStart w:id="0" w:name="_GoBack"/>
      <w:bookmarkEnd w:id="0"/>
      <w:r w:rsidRPr="00F23DC7">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F23DC7">
        <w:rPr>
          <w:rFonts w:ascii="Palatino Linotype" w:eastAsia="Palatino Linotype" w:hAnsi="Palatino Linotype" w:cs="Palatino Linotype"/>
          <w:b/>
          <w:color w:val="000000" w:themeColor="text1"/>
        </w:rPr>
        <w:t>de fecha</w:t>
      </w:r>
      <w:r w:rsidRPr="00F23DC7">
        <w:rPr>
          <w:rFonts w:ascii="Palatino Linotype" w:eastAsia="Palatino Linotype" w:hAnsi="Palatino Linotype" w:cs="Palatino Linotype"/>
          <w:color w:val="000000" w:themeColor="text1"/>
        </w:rPr>
        <w:t xml:space="preserve"> </w:t>
      </w:r>
      <w:r w:rsidRPr="00F23DC7">
        <w:rPr>
          <w:rFonts w:ascii="Palatino Linotype" w:eastAsia="Palatino Linotype" w:hAnsi="Palatino Linotype" w:cs="Palatino Linotype"/>
          <w:b/>
          <w:color w:val="000000" w:themeColor="text1"/>
        </w:rPr>
        <w:t>dieciocho</w:t>
      </w:r>
      <w:r w:rsidR="006F15EF">
        <w:rPr>
          <w:rFonts w:ascii="Palatino Linotype" w:eastAsia="Palatino Linotype" w:hAnsi="Palatino Linotype" w:cs="Palatino Linotype"/>
          <w:b/>
          <w:color w:val="000000" w:themeColor="text1"/>
        </w:rPr>
        <w:t xml:space="preserve"> (18)</w:t>
      </w:r>
      <w:r w:rsidRPr="00F23DC7">
        <w:rPr>
          <w:rFonts w:ascii="Palatino Linotype" w:eastAsia="Palatino Linotype" w:hAnsi="Palatino Linotype" w:cs="Palatino Linotype"/>
          <w:b/>
          <w:color w:val="000000" w:themeColor="text1"/>
        </w:rPr>
        <w:t xml:space="preserve"> de septiembre de dos mil veinticinco</w:t>
      </w:r>
      <w:r w:rsidRPr="00F23DC7">
        <w:rPr>
          <w:rFonts w:ascii="Palatino Linotype" w:eastAsia="Palatino Linotype" w:hAnsi="Palatino Linotype" w:cs="Palatino Linotype"/>
          <w:color w:val="000000" w:themeColor="text1"/>
        </w:rPr>
        <w:t>.</w:t>
      </w:r>
    </w:p>
    <w:p w14:paraId="7617D92B"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0BF33A04" w14:textId="41D776DE" w:rsidR="008266C0" w:rsidRPr="00F23DC7" w:rsidRDefault="00721401" w:rsidP="00C57B17">
      <w:pPr>
        <w:spacing w:line="360" w:lineRule="auto"/>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b/>
          <w:color w:val="000000" w:themeColor="text1"/>
        </w:rPr>
        <w:t>VISTO</w:t>
      </w:r>
      <w:r w:rsidRPr="00F23DC7">
        <w:rPr>
          <w:rFonts w:ascii="Palatino Linotype" w:eastAsia="Palatino Linotype" w:hAnsi="Palatino Linotype" w:cs="Palatino Linotype"/>
          <w:color w:val="000000" w:themeColor="text1"/>
        </w:rPr>
        <w:t xml:space="preserve"> el expediente electrónico formado con motivo del recurso de revisión </w:t>
      </w:r>
      <w:r w:rsidRPr="00F23DC7">
        <w:rPr>
          <w:rFonts w:ascii="Palatino Linotype" w:eastAsia="Palatino Linotype" w:hAnsi="Palatino Linotype" w:cs="Palatino Linotype"/>
          <w:b/>
          <w:color w:val="000000" w:themeColor="text1"/>
        </w:rPr>
        <w:t xml:space="preserve"> 04138/INFOEM/IP/RR/2025, </w:t>
      </w:r>
      <w:r w:rsidRPr="00F23DC7">
        <w:rPr>
          <w:rFonts w:ascii="Palatino Linotype" w:eastAsia="Palatino Linotype" w:hAnsi="Palatino Linotype" w:cs="Palatino Linotype"/>
          <w:color w:val="000000" w:themeColor="text1"/>
        </w:rPr>
        <w:t>promovido por</w:t>
      </w:r>
      <w:r w:rsidRPr="00F23DC7">
        <w:rPr>
          <w:rFonts w:ascii="Palatino Linotype" w:eastAsia="Palatino Linotype" w:hAnsi="Palatino Linotype" w:cs="Palatino Linotype"/>
          <w:b/>
          <w:color w:val="000000" w:themeColor="text1"/>
        </w:rPr>
        <w:t xml:space="preserve">  </w:t>
      </w:r>
      <w:r w:rsidR="00433530">
        <w:rPr>
          <w:rFonts w:ascii="Palatino Linotype" w:eastAsia="Palatino Linotype" w:hAnsi="Palatino Linotype" w:cs="Palatino Linotype"/>
          <w:b/>
          <w:color w:val="000000" w:themeColor="text1"/>
        </w:rPr>
        <w:t>XXXX</w:t>
      </w:r>
      <w:r w:rsidRPr="00F23DC7">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color w:val="000000" w:themeColor="text1"/>
        </w:rPr>
        <w:t xml:space="preserve">y a quien en lo sucesivo se identificará como </w:t>
      </w:r>
      <w:r w:rsidRPr="00F23DC7">
        <w:rPr>
          <w:rFonts w:ascii="Palatino Linotype" w:eastAsia="Palatino Linotype" w:hAnsi="Palatino Linotype" w:cs="Palatino Linotype"/>
          <w:b/>
          <w:color w:val="000000" w:themeColor="text1"/>
        </w:rPr>
        <w:t>RECURRENTE</w:t>
      </w:r>
      <w:r w:rsidRPr="00F23DC7">
        <w:rPr>
          <w:rFonts w:ascii="Palatino Linotype" w:eastAsia="Palatino Linotype" w:hAnsi="Palatino Linotype" w:cs="Palatino Linotype"/>
          <w:color w:val="000000" w:themeColor="text1"/>
        </w:rPr>
        <w:t xml:space="preserve">, en contra de la respuesta del </w:t>
      </w:r>
      <w:r w:rsidRPr="00F23DC7">
        <w:rPr>
          <w:rFonts w:ascii="Palatino Linotype" w:eastAsia="Palatino Linotype" w:hAnsi="Palatino Linotype" w:cs="Palatino Linotype"/>
          <w:b/>
          <w:color w:val="000000" w:themeColor="text1"/>
        </w:rPr>
        <w:t xml:space="preserve">AYUNTAMIENTO COACALCO DE BERRIOZÁBAL, </w:t>
      </w:r>
      <w:r w:rsidRPr="00F23DC7">
        <w:rPr>
          <w:rFonts w:ascii="Palatino Linotype" w:eastAsia="Palatino Linotype" w:hAnsi="Palatino Linotype" w:cs="Palatino Linotype"/>
          <w:color w:val="000000" w:themeColor="text1"/>
        </w:rPr>
        <w:t xml:space="preserve">en </w:t>
      </w:r>
      <w:r w:rsidR="006F15EF">
        <w:rPr>
          <w:rFonts w:ascii="Palatino Linotype" w:eastAsia="Palatino Linotype" w:hAnsi="Palatino Linotype" w:cs="Palatino Linotype"/>
          <w:color w:val="000000" w:themeColor="text1"/>
        </w:rPr>
        <w:t>adelante</w:t>
      </w:r>
      <w:r w:rsidRPr="00F23DC7">
        <w:rPr>
          <w:rFonts w:ascii="Palatino Linotype" w:eastAsia="Palatino Linotype" w:hAnsi="Palatino Linotype" w:cs="Palatino Linotype"/>
          <w:color w:val="000000" w:themeColor="text1"/>
        </w:rPr>
        <w:t xml:space="preserve"> el</w:t>
      </w:r>
      <w:r w:rsidRPr="00F23DC7">
        <w:rPr>
          <w:rFonts w:ascii="Palatino Linotype" w:eastAsia="Palatino Linotype" w:hAnsi="Palatino Linotype" w:cs="Palatino Linotype"/>
          <w:b/>
          <w:color w:val="000000" w:themeColor="text1"/>
        </w:rPr>
        <w:t xml:space="preserve"> SUJETO OBLIGADO</w:t>
      </w:r>
      <w:r w:rsidRPr="00F23DC7">
        <w:rPr>
          <w:rFonts w:ascii="Palatino Linotype" w:eastAsia="Palatino Linotype" w:hAnsi="Palatino Linotype" w:cs="Palatino Linotype"/>
          <w:color w:val="000000" w:themeColor="text1"/>
        </w:rPr>
        <w:t>, por lo que se procede a dictar la presente resolución, con base en los siguientes:</w:t>
      </w:r>
    </w:p>
    <w:p w14:paraId="0D055471"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2085343E" w14:textId="5B0F1D6A" w:rsidR="008266C0" w:rsidRPr="00F23DC7" w:rsidRDefault="00721401" w:rsidP="00C57B17">
      <w:pPr>
        <w:keepNext/>
        <w:keepLines/>
        <w:spacing w:line="360" w:lineRule="auto"/>
        <w:jc w:val="center"/>
        <w:rPr>
          <w:rFonts w:ascii="Palatino Linotype" w:eastAsia="Palatino Linotype" w:hAnsi="Palatino Linotype" w:cs="Palatino Linotype"/>
          <w:b/>
          <w:color w:val="000000" w:themeColor="text1"/>
        </w:rPr>
      </w:pPr>
      <w:bookmarkStart w:id="1" w:name="_heading=h.gjdgxs" w:colFirst="0" w:colLast="0"/>
      <w:bookmarkEnd w:id="1"/>
      <w:r w:rsidRPr="00F23DC7">
        <w:rPr>
          <w:rFonts w:ascii="Palatino Linotype" w:eastAsia="Palatino Linotype" w:hAnsi="Palatino Linotype" w:cs="Palatino Linotype"/>
          <w:b/>
          <w:color w:val="000000" w:themeColor="text1"/>
        </w:rPr>
        <w:t>A</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N</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T</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E</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C</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E</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D</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E</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N</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T</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E</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S</w:t>
      </w:r>
    </w:p>
    <w:p w14:paraId="3131E30D" w14:textId="77777777" w:rsidR="008266C0" w:rsidRPr="00F23DC7" w:rsidRDefault="008266C0" w:rsidP="00C57B17">
      <w:pPr>
        <w:spacing w:line="360" w:lineRule="auto"/>
        <w:rPr>
          <w:rFonts w:ascii="Palatino Linotype" w:eastAsia="Palatino Linotype" w:hAnsi="Palatino Linotype" w:cs="Palatino Linotype"/>
          <w:color w:val="000000" w:themeColor="text1"/>
        </w:rPr>
      </w:pPr>
    </w:p>
    <w:p w14:paraId="61E029DC" w14:textId="63EF43B6" w:rsidR="008266C0" w:rsidRPr="00F23DC7" w:rsidRDefault="00721401" w:rsidP="00C57B17">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El </w:t>
      </w:r>
      <w:r w:rsidRPr="00F23DC7">
        <w:rPr>
          <w:rFonts w:ascii="Palatino Linotype" w:eastAsia="Palatino Linotype" w:hAnsi="Palatino Linotype" w:cs="Palatino Linotype"/>
          <w:b/>
          <w:color w:val="000000" w:themeColor="text1"/>
        </w:rPr>
        <w:t>dieciocho de marzo de dos mil veinticinco</w:t>
      </w:r>
      <w:r w:rsidRPr="00F23DC7">
        <w:rPr>
          <w:rFonts w:ascii="Palatino Linotype" w:eastAsia="Palatino Linotype" w:hAnsi="Palatino Linotype" w:cs="Palatino Linotype"/>
          <w:color w:val="000000" w:themeColor="text1"/>
        </w:rPr>
        <w:t xml:space="preserve">, </w:t>
      </w:r>
      <w:r w:rsidRPr="00F23DC7">
        <w:rPr>
          <w:rFonts w:ascii="Palatino Linotype" w:eastAsia="Palatino Linotype" w:hAnsi="Palatino Linotype" w:cs="Palatino Linotype"/>
          <w:b/>
          <w:color w:val="000000" w:themeColor="text1"/>
        </w:rPr>
        <w:t>EL RECURRENTE,</w:t>
      </w:r>
      <w:r w:rsidRPr="00F23DC7">
        <w:rPr>
          <w:rFonts w:ascii="Palatino Linotype" w:eastAsia="Palatino Linotype" w:hAnsi="Palatino Linotype" w:cs="Palatino Linotype"/>
          <w:color w:val="000000" w:themeColor="text1"/>
        </w:rPr>
        <w:t xml:space="preserve"> ante el </w:t>
      </w:r>
      <w:r w:rsidRPr="00F23DC7">
        <w:rPr>
          <w:rFonts w:ascii="Palatino Linotype" w:eastAsia="Palatino Linotype" w:hAnsi="Palatino Linotype" w:cs="Palatino Linotype"/>
          <w:b/>
          <w:color w:val="000000" w:themeColor="text1"/>
        </w:rPr>
        <w:t>SUJETO OBLIGADO</w:t>
      </w:r>
      <w:r w:rsidRPr="00F23DC7">
        <w:rPr>
          <w:rFonts w:ascii="Palatino Linotype" w:eastAsia="Palatino Linotype" w:hAnsi="Palatino Linotype" w:cs="Palatino Linotype"/>
          <w:color w:val="000000" w:themeColor="text1"/>
        </w:rPr>
        <w:t xml:space="preserve"> vía Sistema de Acceso a la Información Mexiquense (</w:t>
      </w:r>
      <w:r w:rsidRPr="00F23DC7">
        <w:rPr>
          <w:rFonts w:ascii="Palatino Linotype" w:eastAsia="Palatino Linotype" w:hAnsi="Palatino Linotype" w:cs="Palatino Linotype"/>
          <w:b/>
          <w:color w:val="000000" w:themeColor="text1"/>
        </w:rPr>
        <w:t>SAIMEX)</w:t>
      </w:r>
      <w:r w:rsidRPr="00F23DC7">
        <w:rPr>
          <w:rFonts w:ascii="Palatino Linotype" w:eastAsia="Palatino Linotype" w:hAnsi="Palatino Linotype" w:cs="Palatino Linotype"/>
          <w:color w:val="000000" w:themeColor="text1"/>
        </w:rPr>
        <w:t>, presentó la solicitud de información registrada con el número</w:t>
      </w:r>
      <w:r w:rsidRPr="00F23DC7">
        <w:rPr>
          <w:rFonts w:ascii="Palatino Linotype" w:eastAsia="Palatino Linotype" w:hAnsi="Palatino Linotype" w:cs="Palatino Linotype"/>
          <w:b/>
          <w:color w:val="000000" w:themeColor="text1"/>
        </w:rPr>
        <w:t xml:space="preserve"> 00039/COACALCO/IP/2025, </w:t>
      </w:r>
      <w:r w:rsidR="00433530">
        <w:rPr>
          <w:rFonts w:ascii="Palatino Linotype" w:eastAsia="Palatino Linotype" w:hAnsi="Palatino Linotype" w:cs="Palatino Linotype"/>
          <w:color w:val="000000" w:themeColor="text1"/>
        </w:rPr>
        <w:t>en la que se</w:t>
      </w:r>
      <w:r w:rsidRPr="00F23DC7">
        <w:rPr>
          <w:rFonts w:ascii="Palatino Linotype" w:eastAsia="Palatino Linotype" w:hAnsi="Palatino Linotype" w:cs="Palatino Linotype"/>
          <w:color w:val="000000" w:themeColor="text1"/>
        </w:rPr>
        <w:t xml:space="preserve"> solicitó lo siguiente:</w:t>
      </w:r>
    </w:p>
    <w:p w14:paraId="6FB2C957" w14:textId="77777777" w:rsidR="008266C0" w:rsidRPr="00F23DC7" w:rsidRDefault="008266C0" w:rsidP="00C57B17">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14:paraId="38E30871" w14:textId="77777777" w:rsidR="008266C0" w:rsidRPr="00F23DC7" w:rsidRDefault="00721401" w:rsidP="00C57B17">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 xml:space="preserve">“ 1.- Solicito requisitos y el Fundamento jurídico-administrativo que sustenta la solicitud de cada uno de los documentos necesarios para la obtencion del dictamen de giro 2.- solicito los pasos a seguir para la obtencion del dictamen de giro 3.- solicito el tabulador por medio del cual cuatifican el costo de dicho documento asi como su fundamento juridico-administrativo... 4.- solicito el acta de las sesiones del comite municipal de dictamen de giro del año 2024 y 2025 toda vez que dicha informacion no esta publica en ninguna plataforma de indole gubernamental 5.- solicito el nombre y numero de cuantos inspectores, notificadores y/o verificadores se encuentran habilitados en la coordinacion de dictamen de giro 6.- solicito el tiempo de respuesta del tramite de solicitud de dictamen de giro y si este esta sujeto a </w:t>
      </w:r>
      <w:r w:rsidRPr="00F23DC7">
        <w:rPr>
          <w:rFonts w:ascii="Palatino Linotype" w:eastAsia="Palatino Linotype" w:hAnsi="Palatino Linotype" w:cs="Palatino Linotype"/>
          <w:i/>
          <w:color w:val="000000" w:themeColor="text1"/>
        </w:rPr>
        <w:lastRenderedPageBreak/>
        <w:t xml:space="preserve">verificacion y el fundamento juridico 7.- solicito el reglamento u ordenamiento juridico bajo el cual se rige la operacion de la coordinacion de dictamen de giro 8.-cuales son los formatos, requisitos, documentos y anexos técnicos establecidos en el Registro Municipal de Trámites y Servicios para la obtencion del dictamen de giro solicito la cedula de tramite y servicio del dictamen de giro 9.- la procedencia juridica que es ? cual es su validez y por que esta tambien tiene un costo ? 10.- las aportaciones a mejoras a donde se van?” (Sic) </w:t>
      </w:r>
    </w:p>
    <w:p w14:paraId="78C79803" w14:textId="77777777" w:rsidR="008266C0" w:rsidRPr="00F23DC7" w:rsidRDefault="008266C0" w:rsidP="00C57B17">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14:paraId="1C1F9770" w14:textId="77777777" w:rsidR="008266C0" w:rsidRPr="00F23DC7" w:rsidRDefault="00721401" w:rsidP="006F15EF">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Se eligió como modalidad de entrega de la información: A través del </w:t>
      </w:r>
      <w:r w:rsidRPr="00F23DC7">
        <w:rPr>
          <w:rFonts w:ascii="Palatino Linotype" w:eastAsia="Palatino Linotype" w:hAnsi="Palatino Linotype" w:cs="Palatino Linotype"/>
          <w:b/>
          <w:color w:val="000000" w:themeColor="text1"/>
        </w:rPr>
        <w:t>SAIMEX.</w:t>
      </w:r>
    </w:p>
    <w:p w14:paraId="03017058" w14:textId="77777777" w:rsidR="008266C0" w:rsidRPr="00F23DC7" w:rsidRDefault="008266C0" w:rsidP="00C57B17">
      <w:pPr>
        <w:spacing w:line="360" w:lineRule="auto"/>
        <w:jc w:val="both"/>
        <w:rPr>
          <w:rFonts w:ascii="Palatino Linotype" w:eastAsia="Palatino Linotype" w:hAnsi="Palatino Linotype" w:cs="Palatino Linotype"/>
          <w:b/>
          <w:color w:val="000000" w:themeColor="text1"/>
        </w:rPr>
      </w:pPr>
    </w:p>
    <w:p w14:paraId="693F8C79" w14:textId="77777777" w:rsidR="008266C0" w:rsidRPr="00F23DC7" w:rsidRDefault="00721401" w:rsidP="00C57B17">
      <w:pPr>
        <w:numPr>
          <w:ilvl w:val="0"/>
          <w:numId w:val="4"/>
        </w:numPr>
        <w:spacing w:line="360" w:lineRule="auto"/>
        <w:ind w:left="0" w:firstLine="0"/>
        <w:jc w:val="both"/>
        <w:rPr>
          <w:rFonts w:ascii="Palatino Linotype" w:eastAsia="Palatino Linotype" w:hAnsi="Palatino Linotype" w:cs="Palatino Linotype"/>
          <w:b/>
          <w:color w:val="000000" w:themeColor="text1"/>
        </w:rPr>
      </w:pPr>
      <w:r w:rsidRPr="00F23DC7">
        <w:rPr>
          <w:rFonts w:ascii="Palatino Linotype" w:eastAsia="Palatino Linotype" w:hAnsi="Palatino Linotype" w:cs="Palatino Linotype"/>
          <w:color w:val="000000" w:themeColor="text1"/>
        </w:rPr>
        <w:t xml:space="preserve">El </w:t>
      </w:r>
      <w:r w:rsidRPr="00F23DC7">
        <w:rPr>
          <w:rFonts w:ascii="Palatino Linotype" w:eastAsia="Palatino Linotype" w:hAnsi="Palatino Linotype" w:cs="Palatino Linotype"/>
          <w:b/>
          <w:color w:val="000000" w:themeColor="text1"/>
        </w:rPr>
        <w:t>siete de abril de dos mil veinticinco</w:t>
      </w:r>
      <w:r w:rsidRPr="00F23DC7">
        <w:rPr>
          <w:rFonts w:ascii="Palatino Linotype" w:eastAsia="Palatino Linotype" w:hAnsi="Palatino Linotype" w:cs="Palatino Linotype"/>
          <w:color w:val="000000" w:themeColor="text1"/>
        </w:rPr>
        <w:t xml:space="preserve">, el </w:t>
      </w:r>
      <w:r w:rsidRPr="00F23DC7">
        <w:rPr>
          <w:rFonts w:ascii="Palatino Linotype" w:eastAsia="Palatino Linotype" w:hAnsi="Palatino Linotype" w:cs="Palatino Linotype"/>
          <w:b/>
          <w:color w:val="000000" w:themeColor="text1"/>
        </w:rPr>
        <w:t>SUJETO OBLIGADO,</w:t>
      </w:r>
      <w:r w:rsidRPr="00F23DC7">
        <w:rPr>
          <w:rFonts w:ascii="Palatino Linotype" w:eastAsia="Palatino Linotype" w:hAnsi="Palatino Linotype" w:cs="Palatino Linotype"/>
          <w:color w:val="000000" w:themeColor="text1"/>
        </w:rPr>
        <w:t xml:space="preserve"> dio respuesta a través de los archivos siguientes:</w:t>
      </w:r>
    </w:p>
    <w:p w14:paraId="45FCFA1E" w14:textId="77777777" w:rsidR="008266C0" w:rsidRPr="00F23DC7" w:rsidRDefault="008266C0" w:rsidP="00C57B17">
      <w:pPr>
        <w:spacing w:line="360" w:lineRule="auto"/>
        <w:jc w:val="both"/>
        <w:rPr>
          <w:rFonts w:ascii="Palatino Linotype" w:eastAsia="Palatino Linotype" w:hAnsi="Palatino Linotype" w:cs="Palatino Linotype"/>
          <w:b/>
          <w:color w:val="000000" w:themeColor="text1"/>
        </w:rPr>
      </w:pPr>
    </w:p>
    <w:p w14:paraId="15141A8E" w14:textId="77777777" w:rsidR="008266C0" w:rsidRPr="00F23DC7" w:rsidRDefault="00721401" w:rsidP="006F15EF">
      <w:pPr>
        <w:numPr>
          <w:ilvl w:val="0"/>
          <w:numId w:val="1"/>
        </w:numPr>
        <w:pBdr>
          <w:top w:val="nil"/>
          <w:left w:val="nil"/>
          <w:bottom w:val="nil"/>
          <w:right w:val="nil"/>
          <w:between w:val="nil"/>
        </w:pBdr>
        <w:spacing w:after="160" w:line="259" w:lineRule="auto"/>
        <w:ind w:left="0" w:firstLine="0"/>
        <w:rPr>
          <w:rFonts w:ascii="Palatino Linotype" w:eastAsia="Palatino Linotype" w:hAnsi="Palatino Linotype" w:cs="Palatino Linotype"/>
          <w:b/>
          <w:i/>
          <w:color w:val="000000" w:themeColor="text1"/>
        </w:rPr>
      </w:pPr>
      <w:r w:rsidRPr="00F23DC7">
        <w:rPr>
          <w:rFonts w:ascii="Palatino Linotype" w:eastAsia="Palatino Linotype" w:hAnsi="Palatino Linotype" w:cs="Palatino Linotype"/>
          <w:b/>
          <w:i/>
          <w:color w:val="000000" w:themeColor="text1"/>
        </w:rPr>
        <w:t>Informe 39.pdf</w:t>
      </w:r>
    </w:p>
    <w:p w14:paraId="3F4B8244" w14:textId="77777777" w:rsidR="008266C0" w:rsidRPr="00F23DC7" w:rsidRDefault="00721401" w:rsidP="006F15EF">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Escrito de siete de abril de dos mil veinticinco, firmado por la Coordinadora de Transparencia y Protección de Datos Personales Adscrita a la Dirección Jurídica, por el que informo que:</w:t>
      </w:r>
    </w:p>
    <w:p w14:paraId="4ED14BE2" w14:textId="77777777" w:rsidR="008266C0" w:rsidRPr="00F23DC7" w:rsidRDefault="00721401" w:rsidP="006F15EF">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El Servidor Público Habilitado de la Dirección de Desarrollo y Fomento Económico emite su respuesta por medio del oficio DDYFE/142/2025 y el Servidor Público Habilitado de la Tesorería Municipal remite su respuesta por medio de oficio TM/0433/2025.</w:t>
      </w:r>
    </w:p>
    <w:p w14:paraId="4E590D7E" w14:textId="77777777" w:rsidR="008266C0" w:rsidRPr="00F23DC7" w:rsidRDefault="008266C0" w:rsidP="006F15EF">
      <w:pPr>
        <w:jc w:val="both"/>
        <w:rPr>
          <w:rFonts w:ascii="Palatino Linotype" w:eastAsia="Palatino Linotype" w:hAnsi="Palatino Linotype" w:cs="Palatino Linotype"/>
          <w:color w:val="000000" w:themeColor="text1"/>
        </w:rPr>
      </w:pPr>
    </w:p>
    <w:p w14:paraId="4967864C" w14:textId="77777777" w:rsidR="008266C0" w:rsidRPr="00F23DC7" w:rsidRDefault="00721401" w:rsidP="006F15EF">
      <w:pPr>
        <w:numPr>
          <w:ilvl w:val="0"/>
          <w:numId w:val="1"/>
        </w:numPr>
        <w:pBdr>
          <w:top w:val="nil"/>
          <w:left w:val="nil"/>
          <w:bottom w:val="nil"/>
          <w:right w:val="nil"/>
          <w:between w:val="nil"/>
        </w:pBdr>
        <w:spacing w:after="160" w:line="259" w:lineRule="auto"/>
        <w:ind w:left="0" w:firstLine="0"/>
        <w:rPr>
          <w:rFonts w:ascii="Palatino Linotype" w:eastAsia="Palatino Linotype" w:hAnsi="Palatino Linotype" w:cs="Palatino Linotype"/>
          <w:b/>
          <w:i/>
          <w:color w:val="000000" w:themeColor="text1"/>
        </w:rPr>
      </w:pPr>
      <w:r w:rsidRPr="00F23DC7">
        <w:rPr>
          <w:rFonts w:ascii="Palatino Linotype" w:eastAsia="Palatino Linotype" w:hAnsi="Palatino Linotype" w:cs="Palatino Linotype"/>
          <w:b/>
          <w:i/>
          <w:color w:val="000000" w:themeColor="text1"/>
        </w:rPr>
        <w:t>Of. TM.pdf</w:t>
      </w:r>
    </w:p>
    <w:p w14:paraId="2397DE30" w14:textId="77777777" w:rsidR="008266C0" w:rsidRPr="00F23DC7" w:rsidRDefault="00721401" w:rsidP="006F15EF">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color w:val="000000" w:themeColor="text1"/>
        </w:rPr>
        <w:t>Oficio de veinte de marzo de dos mil veinticinco, firmado por el Tesorero Municipal, por el que informo que, “</w:t>
      </w:r>
      <w:r w:rsidRPr="00F23DC7">
        <w:rPr>
          <w:rFonts w:ascii="Palatino Linotype" w:eastAsia="Palatino Linotype" w:hAnsi="Palatino Linotype" w:cs="Palatino Linotype"/>
          <w:i/>
          <w:color w:val="000000" w:themeColor="text1"/>
        </w:rPr>
        <w:t>al respecto, el dinero que se recauda referente a las aportaciones a mejoras se destinan al gasto corriente.</w:t>
      </w:r>
    </w:p>
    <w:p w14:paraId="1433A358" w14:textId="77777777" w:rsidR="008266C0" w:rsidRPr="00F23DC7" w:rsidRDefault="008266C0" w:rsidP="006F15EF">
      <w:pPr>
        <w:pBdr>
          <w:top w:val="nil"/>
          <w:left w:val="nil"/>
          <w:bottom w:val="nil"/>
          <w:right w:val="nil"/>
          <w:between w:val="nil"/>
        </w:pBdr>
        <w:rPr>
          <w:rFonts w:ascii="Palatino Linotype" w:eastAsia="Palatino Linotype" w:hAnsi="Palatino Linotype" w:cs="Palatino Linotype"/>
          <w:b/>
          <w:i/>
          <w:color w:val="000000" w:themeColor="text1"/>
        </w:rPr>
      </w:pPr>
    </w:p>
    <w:p w14:paraId="1C0E1A86" w14:textId="77777777" w:rsidR="008266C0" w:rsidRPr="00F23DC7" w:rsidRDefault="00721401" w:rsidP="006F15EF">
      <w:pPr>
        <w:numPr>
          <w:ilvl w:val="0"/>
          <w:numId w:val="1"/>
        </w:numPr>
        <w:pBdr>
          <w:top w:val="nil"/>
          <w:left w:val="nil"/>
          <w:bottom w:val="nil"/>
          <w:right w:val="nil"/>
          <w:between w:val="nil"/>
        </w:pBdr>
        <w:spacing w:after="160" w:line="259" w:lineRule="auto"/>
        <w:ind w:left="0" w:firstLine="0"/>
        <w:rPr>
          <w:rFonts w:ascii="Palatino Linotype" w:eastAsia="Palatino Linotype" w:hAnsi="Palatino Linotype" w:cs="Palatino Linotype"/>
          <w:b/>
          <w:i/>
          <w:color w:val="000000" w:themeColor="text1"/>
        </w:rPr>
      </w:pPr>
      <w:r w:rsidRPr="00F23DC7">
        <w:rPr>
          <w:rFonts w:ascii="Palatino Linotype" w:eastAsia="Palatino Linotype" w:hAnsi="Palatino Linotype" w:cs="Palatino Linotype"/>
          <w:b/>
          <w:i/>
          <w:color w:val="000000" w:themeColor="text1"/>
        </w:rPr>
        <w:t>Requisitos.pdf</w:t>
      </w:r>
    </w:p>
    <w:p w14:paraId="641C38F4" w14:textId="77777777" w:rsidR="008266C0" w:rsidRDefault="00721401" w:rsidP="006F15EF">
      <w:pPr>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Listado de requisitos para personas físicas y morales. </w:t>
      </w:r>
    </w:p>
    <w:p w14:paraId="00F4327F" w14:textId="77777777" w:rsidR="006F15EF" w:rsidRDefault="006F15EF" w:rsidP="006F15EF">
      <w:pPr>
        <w:rPr>
          <w:rFonts w:ascii="Palatino Linotype" w:eastAsia="Palatino Linotype" w:hAnsi="Palatino Linotype" w:cs="Palatino Linotype"/>
          <w:color w:val="000000" w:themeColor="text1"/>
        </w:rPr>
      </w:pPr>
    </w:p>
    <w:p w14:paraId="3341DB80" w14:textId="77777777" w:rsidR="006F15EF" w:rsidRDefault="006F15EF" w:rsidP="006F15EF">
      <w:pPr>
        <w:rPr>
          <w:rFonts w:ascii="Palatino Linotype" w:eastAsia="Palatino Linotype" w:hAnsi="Palatino Linotype" w:cs="Palatino Linotype"/>
          <w:color w:val="000000" w:themeColor="text1"/>
        </w:rPr>
      </w:pPr>
    </w:p>
    <w:p w14:paraId="00AE99EF" w14:textId="77777777" w:rsidR="00433530" w:rsidRPr="00F23DC7" w:rsidRDefault="00433530" w:rsidP="006F15EF">
      <w:pPr>
        <w:rPr>
          <w:rFonts w:ascii="Palatino Linotype" w:eastAsia="Palatino Linotype" w:hAnsi="Palatino Linotype" w:cs="Palatino Linotype"/>
          <w:color w:val="000000" w:themeColor="text1"/>
        </w:rPr>
      </w:pPr>
    </w:p>
    <w:p w14:paraId="29C1E446" w14:textId="77777777" w:rsidR="008266C0" w:rsidRPr="00F23DC7" w:rsidRDefault="00721401" w:rsidP="006F15EF">
      <w:pPr>
        <w:numPr>
          <w:ilvl w:val="0"/>
          <w:numId w:val="1"/>
        </w:numPr>
        <w:pBdr>
          <w:top w:val="nil"/>
          <w:left w:val="nil"/>
          <w:bottom w:val="nil"/>
          <w:right w:val="nil"/>
          <w:between w:val="nil"/>
        </w:pBdr>
        <w:spacing w:after="160" w:line="259" w:lineRule="auto"/>
        <w:ind w:left="0" w:firstLine="0"/>
        <w:rPr>
          <w:rFonts w:ascii="Palatino Linotype" w:eastAsia="Palatino Linotype" w:hAnsi="Palatino Linotype" w:cs="Palatino Linotype"/>
          <w:b/>
          <w:i/>
          <w:color w:val="000000" w:themeColor="text1"/>
        </w:rPr>
      </w:pPr>
      <w:r w:rsidRPr="00F23DC7">
        <w:rPr>
          <w:rFonts w:ascii="Palatino Linotype" w:eastAsia="Palatino Linotype" w:hAnsi="Palatino Linotype" w:cs="Palatino Linotype"/>
          <w:b/>
          <w:i/>
          <w:color w:val="000000" w:themeColor="text1"/>
        </w:rPr>
        <w:lastRenderedPageBreak/>
        <w:t>Acta.pdf</w:t>
      </w:r>
    </w:p>
    <w:p w14:paraId="0E5F2008" w14:textId="77777777" w:rsidR="008266C0" w:rsidRPr="00F23DC7" w:rsidRDefault="00721401" w:rsidP="00C57B17">
      <w:pPr>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Acta por la que se aprueba por unanimidad la integración del Comité de Dictamen de Giro.</w:t>
      </w:r>
    </w:p>
    <w:p w14:paraId="725C9B22" w14:textId="77777777" w:rsidR="008266C0" w:rsidRPr="00F23DC7" w:rsidRDefault="008266C0" w:rsidP="00C57B17">
      <w:pPr>
        <w:pBdr>
          <w:top w:val="nil"/>
          <w:left w:val="nil"/>
          <w:bottom w:val="nil"/>
          <w:right w:val="nil"/>
          <w:between w:val="nil"/>
        </w:pBdr>
        <w:rPr>
          <w:rFonts w:ascii="Palatino Linotype" w:eastAsia="Palatino Linotype" w:hAnsi="Palatino Linotype" w:cs="Palatino Linotype"/>
          <w:b/>
          <w:i/>
          <w:color w:val="000000" w:themeColor="text1"/>
        </w:rPr>
      </w:pPr>
    </w:p>
    <w:p w14:paraId="65B86B73" w14:textId="77777777" w:rsidR="008266C0" w:rsidRPr="00F23DC7" w:rsidRDefault="00721401" w:rsidP="006F15EF">
      <w:pPr>
        <w:numPr>
          <w:ilvl w:val="0"/>
          <w:numId w:val="1"/>
        </w:numPr>
        <w:pBdr>
          <w:top w:val="nil"/>
          <w:left w:val="nil"/>
          <w:bottom w:val="nil"/>
          <w:right w:val="nil"/>
          <w:between w:val="nil"/>
        </w:pBdr>
        <w:spacing w:after="160" w:line="259" w:lineRule="auto"/>
        <w:ind w:left="0" w:firstLine="0"/>
        <w:rPr>
          <w:rFonts w:ascii="Palatino Linotype" w:eastAsia="Palatino Linotype" w:hAnsi="Palatino Linotype" w:cs="Palatino Linotype"/>
          <w:b/>
          <w:i/>
          <w:color w:val="000000" w:themeColor="text1"/>
        </w:rPr>
      </w:pPr>
      <w:r w:rsidRPr="00F23DC7">
        <w:rPr>
          <w:rFonts w:ascii="Palatino Linotype" w:eastAsia="Palatino Linotype" w:hAnsi="Palatino Linotype" w:cs="Palatino Linotype"/>
          <w:b/>
          <w:i/>
          <w:color w:val="000000" w:themeColor="text1"/>
        </w:rPr>
        <w:t>Of. Fomento.pdf</w:t>
      </w:r>
    </w:p>
    <w:p w14:paraId="6EFEFD9B"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Oficio de cuatro de abril de dos mil veinticinco, firmado por el Director de Desarrollo y Fomento Económico, por el que informó que, respecto el numeral (1 y 8) </w:t>
      </w:r>
    </w:p>
    <w:p w14:paraId="13EC7AAC" w14:textId="77777777" w:rsidR="00C57B17" w:rsidRPr="00F23DC7" w:rsidRDefault="00C57B17" w:rsidP="00C57B17">
      <w:pPr>
        <w:jc w:val="both"/>
        <w:rPr>
          <w:rFonts w:ascii="Palatino Linotype" w:eastAsia="Palatino Linotype" w:hAnsi="Palatino Linotype" w:cs="Palatino Linotype"/>
          <w:color w:val="000000" w:themeColor="text1"/>
        </w:rPr>
      </w:pPr>
    </w:p>
    <w:p w14:paraId="4754138D" w14:textId="77777777" w:rsidR="008266C0" w:rsidRPr="00F23DC7" w:rsidRDefault="00721401" w:rsidP="00C57B17">
      <w:pPr>
        <w:jc w:val="center"/>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noProof/>
          <w:color w:val="000000" w:themeColor="text1"/>
        </w:rPr>
        <w:drawing>
          <wp:inline distT="0" distB="0" distL="0" distR="0" wp14:anchorId="55E049E4" wp14:editId="187F956F">
            <wp:extent cx="3987458" cy="27720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87458" cy="2772000"/>
                    </a:xfrm>
                    <a:prstGeom prst="rect">
                      <a:avLst/>
                    </a:prstGeom>
                    <a:ln/>
                  </pic:spPr>
                </pic:pic>
              </a:graphicData>
            </a:graphic>
          </wp:inline>
        </w:drawing>
      </w:r>
    </w:p>
    <w:p w14:paraId="7F7EE5F4" w14:textId="77777777" w:rsidR="008266C0" w:rsidRPr="00F23DC7" w:rsidRDefault="00721401" w:rsidP="00C57B17">
      <w:pPr>
        <w:jc w:val="center"/>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noProof/>
          <w:color w:val="000000" w:themeColor="text1"/>
        </w:rPr>
        <w:lastRenderedPageBreak/>
        <w:drawing>
          <wp:inline distT="0" distB="0" distL="0" distR="0" wp14:anchorId="7194827C" wp14:editId="695ED3F8">
            <wp:extent cx="3960000" cy="4137429"/>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960000" cy="4137429"/>
                    </a:xfrm>
                    <a:prstGeom prst="rect">
                      <a:avLst/>
                    </a:prstGeom>
                    <a:ln/>
                  </pic:spPr>
                </pic:pic>
              </a:graphicData>
            </a:graphic>
          </wp:inline>
        </w:drawing>
      </w:r>
    </w:p>
    <w:p w14:paraId="4248CAC2" w14:textId="77777777" w:rsidR="008266C0" w:rsidRPr="00F23DC7" w:rsidRDefault="00721401" w:rsidP="00C57B17">
      <w:pPr>
        <w:jc w:val="center"/>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noProof/>
          <w:color w:val="000000" w:themeColor="text1"/>
        </w:rPr>
        <w:drawing>
          <wp:inline distT="0" distB="0" distL="0" distR="0" wp14:anchorId="75F6B3EC" wp14:editId="146154FB">
            <wp:extent cx="4212000" cy="197637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212000" cy="1976373"/>
                    </a:xfrm>
                    <a:prstGeom prst="rect">
                      <a:avLst/>
                    </a:prstGeom>
                    <a:ln/>
                  </pic:spPr>
                </pic:pic>
              </a:graphicData>
            </a:graphic>
          </wp:inline>
        </w:drawing>
      </w:r>
    </w:p>
    <w:p w14:paraId="7D975DE6" w14:textId="77777777" w:rsidR="008266C0" w:rsidRPr="00F23DC7" w:rsidRDefault="008266C0" w:rsidP="00C57B17">
      <w:pPr>
        <w:pBdr>
          <w:top w:val="nil"/>
          <w:left w:val="nil"/>
          <w:bottom w:val="nil"/>
          <w:right w:val="nil"/>
          <w:between w:val="nil"/>
        </w:pBdr>
        <w:spacing w:line="259" w:lineRule="auto"/>
        <w:rPr>
          <w:rFonts w:ascii="Palatino Linotype" w:eastAsia="Palatino Linotype" w:hAnsi="Palatino Linotype" w:cs="Palatino Linotype"/>
          <w:color w:val="000000" w:themeColor="text1"/>
        </w:rPr>
      </w:pPr>
    </w:p>
    <w:p w14:paraId="32FA3033" w14:textId="77777777" w:rsidR="008266C0" w:rsidRPr="00F23DC7" w:rsidRDefault="00721401" w:rsidP="006F15EF">
      <w:pPr>
        <w:numPr>
          <w:ilvl w:val="0"/>
          <w:numId w:val="1"/>
        </w:numPr>
        <w:pBdr>
          <w:top w:val="nil"/>
          <w:left w:val="nil"/>
          <w:bottom w:val="nil"/>
          <w:right w:val="nil"/>
          <w:between w:val="nil"/>
        </w:pBdr>
        <w:spacing w:after="160" w:line="259" w:lineRule="auto"/>
        <w:ind w:left="0" w:firstLine="0"/>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b/>
          <w:i/>
          <w:color w:val="000000" w:themeColor="text1"/>
        </w:rPr>
        <w:t>Formato.pdf</w:t>
      </w:r>
    </w:p>
    <w:p w14:paraId="4317E0E1" w14:textId="77777777" w:rsidR="008266C0" w:rsidRPr="00F23DC7" w:rsidRDefault="00721401" w:rsidP="00C57B17">
      <w:pPr>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Formato Único de Solicitud de Dictamen de Giro.</w:t>
      </w:r>
    </w:p>
    <w:p w14:paraId="061AF51A" w14:textId="77777777" w:rsidR="008266C0" w:rsidRPr="00F23DC7" w:rsidRDefault="008266C0" w:rsidP="00C57B17">
      <w:pPr>
        <w:rPr>
          <w:rFonts w:ascii="Palatino Linotype" w:eastAsia="Palatino Linotype" w:hAnsi="Palatino Linotype" w:cs="Palatino Linotype"/>
          <w:color w:val="000000" w:themeColor="text1"/>
        </w:rPr>
      </w:pPr>
    </w:p>
    <w:p w14:paraId="5339A65C" w14:textId="77777777" w:rsidR="008266C0" w:rsidRPr="00F23DC7" w:rsidRDefault="008266C0" w:rsidP="00C57B17">
      <w:pPr>
        <w:spacing w:line="360" w:lineRule="auto"/>
        <w:jc w:val="both"/>
        <w:rPr>
          <w:rFonts w:ascii="Palatino Linotype" w:eastAsia="Palatino Linotype" w:hAnsi="Palatino Linotype" w:cs="Palatino Linotype"/>
          <w:b/>
          <w:color w:val="000000" w:themeColor="text1"/>
        </w:rPr>
      </w:pPr>
    </w:p>
    <w:p w14:paraId="65AFEEF0" w14:textId="77777777" w:rsidR="008266C0" w:rsidRPr="00F23DC7" w:rsidRDefault="00721401" w:rsidP="00C57B17">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lastRenderedPageBreak/>
        <w:t xml:space="preserve">Inconforme con lo anterior, el </w:t>
      </w:r>
      <w:r w:rsidRPr="00F23DC7">
        <w:rPr>
          <w:rFonts w:ascii="Palatino Linotype" w:eastAsia="Palatino Linotype" w:hAnsi="Palatino Linotype" w:cs="Palatino Linotype"/>
          <w:b/>
          <w:color w:val="000000" w:themeColor="text1"/>
        </w:rPr>
        <w:t>ocho de abril de dos mil veinticinco</w:t>
      </w:r>
      <w:r w:rsidRPr="00F23DC7">
        <w:rPr>
          <w:rFonts w:ascii="Palatino Linotype" w:eastAsia="Palatino Linotype" w:hAnsi="Palatino Linotype" w:cs="Palatino Linotype"/>
          <w:color w:val="000000" w:themeColor="text1"/>
        </w:rPr>
        <w:t xml:space="preserve">,  el </w:t>
      </w:r>
      <w:r w:rsidRPr="00F23DC7">
        <w:rPr>
          <w:rFonts w:ascii="Palatino Linotype" w:eastAsia="Palatino Linotype" w:hAnsi="Palatino Linotype" w:cs="Palatino Linotype"/>
          <w:b/>
          <w:color w:val="000000" w:themeColor="text1"/>
        </w:rPr>
        <w:t xml:space="preserve">SUJETO OBLIGADO </w:t>
      </w:r>
      <w:r w:rsidRPr="00F23DC7">
        <w:rPr>
          <w:rFonts w:ascii="Palatino Linotype" w:eastAsia="Palatino Linotype" w:hAnsi="Palatino Linotype" w:cs="Palatino Linotype"/>
          <w:color w:val="000000" w:themeColor="text1"/>
        </w:rPr>
        <w:t>interpuso recurso de revisión, arguyendo como a</w:t>
      </w:r>
      <w:r w:rsidRPr="00F23DC7">
        <w:rPr>
          <w:rFonts w:ascii="Palatino Linotype" w:eastAsia="Palatino Linotype" w:hAnsi="Palatino Linotype" w:cs="Palatino Linotype"/>
          <w:b/>
          <w:color w:val="000000" w:themeColor="text1"/>
        </w:rPr>
        <w:t>cto impugnado y como razones o motivos de inconformidad:</w:t>
      </w:r>
      <w:r w:rsidRPr="00F23DC7">
        <w:rPr>
          <w:rFonts w:ascii="Palatino Linotype" w:eastAsia="Palatino Linotype" w:hAnsi="Palatino Linotype" w:cs="Palatino Linotype"/>
          <w:i/>
          <w:color w:val="000000" w:themeColor="text1"/>
        </w:rPr>
        <w:t xml:space="preserve"> “informacion incompleta.” (Sic) </w:t>
      </w:r>
    </w:p>
    <w:p w14:paraId="296E4D06"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078D9EDF" w14:textId="2F8A96E0" w:rsidR="008266C0" w:rsidRPr="00F23DC7" w:rsidRDefault="00721401" w:rsidP="00C57B17">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Se registró el recurso de revisión bajo el número de expediente al rubro indicado, asimismo con fundamento en lo dispuesto por el artículo 185 fracción I de la </w:t>
      </w:r>
      <w:r w:rsidRPr="00F23DC7">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F23DC7">
        <w:rPr>
          <w:rFonts w:ascii="Palatino Linotype" w:eastAsia="Palatino Linotype" w:hAnsi="Palatino Linotype" w:cs="Palatino Linotype"/>
          <w:color w:val="000000" w:themeColor="text1"/>
        </w:rPr>
        <w:t xml:space="preserve">se turnó a la </w:t>
      </w:r>
      <w:r w:rsidRPr="00F23DC7">
        <w:rPr>
          <w:rFonts w:ascii="Palatino Linotype" w:eastAsia="Palatino Linotype" w:hAnsi="Palatino Linotype" w:cs="Palatino Linotype"/>
          <w:b/>
          <w:color w:val="000000" w:themeColor="text1"/>
        </w:rPr>
        <w:t xml:space="preserve">Comisionada María del Rosario Mejía Ayala, </w:t>
      </w:r>
      <w:r w:rsidR="006F15EF">
        <w:rPr>
          <w:rFonts w:ascii="Palatino Linotype" w:eastAsia="Palatino Linotype" w:hAnsi="Palatino Linotype" w:cs="Palatino Linotype"/>
          <w:color w:val="000000" w:themeColor="text1"/>
        </w:rPr>
        <w:t>para</w:t>
      </w:r>
      <w:r w:rsidRPr="00F23DC7">
        <w:rPr>
          <w:rFonts w:ascii="Palatino Linotype" w:eastAsia="Palatino Linotype" w:hAnsi="Palatino Linotype" w:cs="Palatino Linotype"/>
          <w:color w:val="000000" w:themeColor="text1"/>
        </w:rPr>
        <w:t xml:space="preserve"> su análisis. </w:t>
      </w:r>
    </w:p>
    <w:p w14:paraId="5F14939F"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337026F6" w14:textId="55DCCDFF" w:rsidR="008266C0" w:rsidRPr="00F23DC7" w:rsidRDefault="006F15EF" w:rsidP="00C57B17">
      <w:pPr>
        <w:numPr>
          <w:ilvl w:val="0"/>
          <w:numId w:val="4"/>
        </w:numPr>
        <w:spacing w:line="360" w:lineRule="auto"/>
        <w:ind w:left="0" w:firstLine="0"/>
        <w:jc w:val="both"/>
        <w:rPr>
          <w:rFonts w:ascii="Palatino Linotype" w:eastAsia="Palatino Linotype" w:hAnsi="Palatino Linotype" w:cs="Palatino Linotype"/>
          <w:i/>
          <w:color w:val="000000" w:themeColor="text1"/>
        </w:rPr>
      </w:pPr>
      <w:r>
        <w:rPr>
          <w:rFonts w:ascii="Palatino Linotype" w:eastAsia="Palatino Linotype" w:hAnsi="Palatino Linotype" w:cs="Palatino Linotype"/>
          <w:color w:val="000000" w:themeColor="text1"/>
        </w:rPr>
        <w:t>La Comisionada</w:t>
      </w:r>
      <w:r w:rsidR="00721401" w:rsidRPr="00F23DC7">
        <w:rPr>
          <w:rFonts w:ascii="Palatino Linotype" w:eastAsia="Palatino Linotype" w:hAnsi="Palatino Linotype" w:cs="Palatino Linotype"/>
          <w:color w:val="000000" w:themeColor="text1"/>
        </w:rPr>
        <w:t xml:space="preserve"> Ponente con fundamento en lo dispuesto por el artículo 18 fracción II de la ley de la materia, a través del acuerdo de admisión de </w:t>
      </w:r>
      <w:r w:rsidR="00721401" w:rsidRPr="00F23DC7">
        <w:rPr>
          <w:rFonts w:ascii="Palatino Linotype" w:eastAsia="Palatino Linotype" w:hAnsi="Palatino Linotype" w:cs="Palatino Linotype"/>
          <w:b/>
          <w:color w:val="000000" w:themeColor="text1"/>
        </w:rPr>
        <w:t>diez de abril de dos mil veinticinco</w:t>
      </w:r>
      <w:r w:rsidR="00721401" w:rsidRPr="00F23DC7">
        <w:rPr>
          <w:rFonts w:ascii="Palatino Linotype" w:eastAsia="Palatino Linotype" w:hAnsi="Palatino Linotype" w:cs="Palatino Linotype"/>
          <w:color w:val="000000" w:themeColor="text1"/>
        </w:rPr>
        <w:t xml:space="preserve">, puso a disposición de las partes el expediente electrónico vía </w:t>
      </w:r>
      <w:r w:rsidR="00721401" w:rsidRPr="00F23DC7">
        <w:rPr>
          <w:rFonts w:ascii="Palatino Linotype" w:eastAsia="Palatino Linotype" w:hAnsi="Palatino Linotype" w:cs="Palatino Linotype"/>
          <w:b/>
          <w:color w:val="000000" w:themeColor="text1"/>
        </w:rPr>
        <w:t xml:space="preserve">SAIMEX </w:t>
      </w:r>
      <w:r w:rsidR="00721401" w:rsidRPr="00F23DC7">
        <w:rPr>
          <w:rFonts w:ascii="Palatino Linotype" w:eastAsia="Palatino Linotype" w:hAnsi="Palatino Linotype" w:cs="Palatino Linotype"/>
          <w:color w:val="000000" w:themeColor="text1"/>
        </w:rPr>
        <w:t xml:space="preserve">a efecto de que en un plazo máximo de siete días manifestaran lo que a derecho convinieran, ofrecieran pruebas y alegatos según corresponda al caso concreto, de esta forma para que el </w:t>
      </w:r>
      <w:r w:rsidR="00721401" w:rsidRPr="00F23DC7">
        <w:rPr>
          <w:rFonts w:ascii="Palatino Linotype" w:eastAsia="Palatino Linotype" w:hAnsi="Palatino Linotype" w:cs="Palatino Linotype"/>
          <w:b/>
          <w:color w:val="000000" w:themeColor="text1"/>
        </w:rPr>
        <w:t>SUJETO OBLIGADO</w:t>
      </w:r>
      <w:r w:rsidR="00721401" w:rsidRPr="00F23DC7">
        <w:rPr>
          <w:rFonts w:ascii="Palatino Linotype" w:eastAsia="Palatino Linotype" w:hAnsi="Palatino Linotype" w:cs="Palatino Linotype"/>
          <w:color w:val="000000" w:themeColor="text1"/>
        </w:rPr>
        <w:t xml:space="preserve"> presentara el informe justificado procedente. </w:t>
      </w:r>
    </w:p>
    <w:p w14:paraId="709369EE" w14:textId="77777777" w:rsidR="008266C0" w:rsidRPr="00F23DC7" w:rsidRDefault="008266C0" w:rsidP="00C57B17">
      <w:pPr>
        <w:spacing w:line="360" w:lineRule="auto"/>
        <w:jc w:val="both"/>
        <w:rPr>
          <w:rFonts w:ascii="Palatino Linotype" w:eastAsia="Palatino Linotype" w:hAnsi="Palatino Linotype" w:cs="Palatino Linotype"/>
          <w:i/>
          <w:color w:val="000000" w:themeColor="text1"/>
        </w:rPr>
      </w:pPr>
    </w:p>
    <w:p w14:paraId="6253C300" w14:textId="6F2D160C" w:rsidR="008266C0" w:rsidRPr="00F23DC7" w:rsidRDefault="00721401" w:rsidP="00C57B17">
      <w:pPr>
        <w:numPr>
          <w:ilvl w:val="0"/>
          <w:numId w:val="4"/>
        </w:numPr>
        <w:spacing w:line="360" w:lineRule="auto"/>
        <w:ind w:left="0" w:firstLine="0"/>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color w:val="000000" w:themeColor="text1"/>
        </w:rPr>
        <w:t>De las constancias que obran en el expediente electrónico SAIMEX, se advierte que l</w:t>
      </w:r>
      <w:r w:rsidR="00C57B17" w:rsidRPr="00F23DC7">
        <w:rPr>
          <w:rFonts w:ascii="Palatino Linotype" w:eastAsia="Palatino Linotype" w:hAnsi="Palatino Linotype" w:cs="Palatino Linotype"/>
          <w:color w:val="000000" w:themeColor="text1"/>
        </w:rPr>
        <w:t>a</w:t>
      </w:r>
      <w:r w:rsidRPr="00F23DC7">
        <w:rPr>
          <w:rFonts w:ascii="Palatino Linotype" w:eastAsia="Palatino Linotype" w:hAnsi="Palatino Linotype" w:cs="Palatino Linotype"/>
          <w:color w:val="000000" w:themeColor="text1"/>
        </w:rPr>
        <w:t xml:space="preserve"> </w:t>
      </w:r>
      <w:r w:rsidRPr="00F23DC7">
        <w:rPr>
          <w:rFonts w:ascii="Palatino Linotype" w:eastAsia="Palatino Linotype" w:hAnsi="Palatino Linotype" w:cs="Palatino Linotype"/>
          <w:b/>
          <w:color w:val="000000" w:themeColor="text1"/>
        </w:rPr>
        <w:t>RECURRENTE</w:t>
      </w:r>
      <w:r w:rsidRPr="00F23DC7">
        <w:rPr>
          <w:rFonts w:ascii="Palatino Linotype" w:eastAsia="Palatino Linotype" w:hAnsi="Palatino Linotype" w:cs="Palatino Linotype"/>
          <w:color w:val="000000" w:themeColor="text1"/>
        </w:rPr>
        <w:t xml:space="preserve"> y el </w:t>
      </w:r>
      <w:r w:rsidRPr="00F23DC7">
        <w:rPr>
          <w:rFonts w:ascii="Palatino Linotype" w:eastAsia="Palatino Linotype" w:hAnsi="Palatino Linotype" w:cs="Palatino Linotype"/>
          <w:b/>
          <w:color w:val="000000" w:themeColor="text1"/>
        </w:rPr>
        <w:t>SUJETO OBLIGADO</w:t>
      </w:r>
      <w:r w:rsidRPr="00F23DC7">
        <w:rPr>
          <w:rFonts w:ascii="Palatino Linotype" w:eastAsia="Palatino Linotype" w:hAnsi="Palatino Linotype" w:cs="Palatino Linotype"/>
          <w:color w:val="000000" w:themeColor="text1"/>
        </w:rPr>
        <w:t xml:space="preserve"> no realizaron manifestaciones conforme su derecho conviniera y asistiera.</w:t>
      </w:r>
    </w:p>
    <w:p w14:paraId="426CB470"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5F52F391" w14:textId="77777777" w:rsidR="008266C0" w:rsidRPr="00F23DC7" w:rsidRDefault="00721401" w:rsidP="00C57B17">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El </w:t>
      </w:r>
      <w:r w:rsidRPr="00F23DC7">
        <w:rPr>
          <w:rFonts w:ascii="Palatino Linotype" w:eastAsia="Palatino Linotype" w:hAnsi="Palatino Linotype" w:cs="Palatino Linotype"/>
          <w:b/>
          <w:color w:val="000000" w:themeColor="text1"/>
        </w:rPr>
        <w:t>nueve de septiembre de dos mil veinticinco</w:t>
      </w:r>
      <w:r w:rsidRPr="00F23DC7">
        <w:rPr>
          <w:rFonts w:ascii="Palatino Linotype" w:eastAsia="Palatino Linotype" w:hAnsi="Palatino Linotype" w:cs="Palatino Linotype"/>
          <w:color w:val="000000" w:themeColor="text1"/>
        </w:rPr>
        <w:t>, se notificó el acuerdo mediante el cual se aprobó la ampliación de plazo para emitir resolución.</w:t>
      </w:r>
    </w:p>
    <w:p w14:paraId="0C56FB70"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7FF8B187" w14:textId="2FB3B655" w:rsidR="008266C0" w:rsidRPr="00F23DC7" w:rsidRDefault="00721401" w:rsidP="00C57B17">
      <w:pPr>
        <w:numPr>
          <w:ilvl w:val="0"/>
          <w:numId w:val="4"/>
        </w:numPr>
        <w:tabs>
          <w:tab w:val="left" w:pos="426"/>
        </w:tabs>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lastRenderedPageBreak/>
        <w:t xml:space="preserve">El </w:t>
      </w:r>
      <w:r w:rsidRPr="00F23DC7">
        <w:rPr>
          <w:rFonts w:ascii="Palatino Linotype" w:eastAsia="Palatino Linotype" w:hAnsi="Palatino Linotype" w:cs="Palatino Linotype"/>
          <w:b/>
          <w:color w:val="000000" w:themeColor="text1"/>
        </w:rPr>
        <w:t>nueve de septiembre de dos mil veinticinco</w:t>
      </w:r>
      <w:r w:rsidRPr="00F23DC7">
        <w:rPr>
          <w:rFonts w:ascii="Palatino Linotype" w:eastAsia="Palatino Linotype" w:hAnsi="Palatino Linotype" w:cs="Palatino Linotype"/>
          <w:color w:val="000000" w:themeColor="text1"/>
        </w:rPr>
        <w:t xml:space="preserve">, la Comisionada Ponente decretó el cierre de instrucción y al no existir diligencias por realizar y se turnó el expediente a resolución correspondiente, por lo que no habiendo más que hacer constar, y </w:t>
      </w:r>
    </w:p>
    <w:p w14:paraId="02BF90F1" w14:textId="77777777" w:rsidR="008266C0" w:rsidRPr="00F23DC7" w:rsidRDefault="008266C0" w:rsidP="00C57B17">
      <w:pPr>
        <w:spacing w:line="360" w:lineRule="auto"/>
        <w:jc w:val="both"/>
        <w:rPr>
          <w:rFonts w:ascii="Palatino Linotype" w:eastAsia="Palatino Linotype" w:hAnsi="Palatino Linotype" w:cs="Palatino Linotype"/>
          <w:b/>
          <w:color w:val="000000" w:themeColor="text1"/>
          <w:u w:val="single"/>
        </w:rPr>
      </w:pPr>
    </w:p>
    <w:p w14:paraId="0A281BA3" w14:textId="1B01C4C6" w:rsidR="008266C0" w:rsidRPr="00F23DC7" w:rsidRDefault="00721401" w:rsidP="00C57B17">
      <w:pPr>
        <w:keepNext/>
        <w:keepLines/>
        <w:spacing w:line="360" w:lineRule="auto"/>
        <w:jc w:val="center"/>
        <w:rPr>
          <w:rFonts w:ascii="Palatino Linotype" w:eastAsia="Palatino Linotype" w:hAnsi="Palatino Linotype" w:cs="Palatino Linotype"/>
          <w:color w:val="000000" w:themeColor="text1"/>
        </w:rPr>
      </w:pPr>
      <w:bookmarkStart w:id="2" w:name="_heading=h.30j0zll" w:colFirst="0" w:colLast="0"/>
      <w:bookmarkEnd w:id="2"/>
      <w:r w:rsidRPr="00F23DC7">
        <w:rPr>
          <w:rFonts w:ascii="Palatino Linotype" w:eastAsia="Palatino Linotype" w:hAnsi="Palatino Linotype" w:cs="Palatino Linotype"/>
          <w:b/>
          <w:color w:val="000000" w:themeColor="text1"/>
        </w:rPr>
        <w:t>C</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O</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N</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S</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I</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D</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E</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R</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A</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N</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D</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O</w:t>
      </w:r>
      <w:r w:rsidR="006F15EF">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b/>
          <w:color w:val="000000" w:themeColor="text1"/>
        </w:rPr>
        <w:t xml:space="preserve"> </w:t>
      </w:r>
    </w:p>
    <w:p w14:paraId="3FB8E487" w14:textId="77777777" w:rsidR="008266C0" w:rsidRPr="00F23DC7" w:rsidRDefault="008266C0" w:rsidP="00C57B17">
      <w:pPr>
        <w:spacing w:line="360" w:lineRule="auto"/>
        <w:rPr>
          <w:rFonts w:ascii="Palatino Linotype" w:eastAsia="Palatino Linotype" w:hAnsi="Palatino Linotype" w:cs="Palatino Linotype"/>
          <w:color w:val="000000" w:themeColor="text1"/>
        </w:rPr>
      </w:pPr>
    </w:p>
    <w:p w14:paraId="3323F53D" w14:textId="77777777" w:rsidR="008266C0" w:rsidRPr="00F23DC7" w:rsidRDefault="00721401" w:rsidP="00C57B17">
      <w:pPr>
        <w:keepNext/>
        <w:keepLines/>
        <w:spacing w:line="360" w:lineRule="auto"/>
        <w:rPr>
          <w:rFonts w:ascii="Palatino Linotype" w:eastAsia="Palatino Linotype" w:hAnsi="Palatino Linotype" w:cs="Palatino Linotype"/>
          <w:b/>
          <w:color w:val="000000" w:themeColor="text1"/>
        </w:rPr>
      </w:pPr>
      <w:bookmarkStart w:id="3" w:name="_heading=h.1fob9te" w:colFirst="0" w:colLast="0"/>
      <w:bookmarkEnd w:id="3"/>
      <w:r w:rsidRPr="00F23DC7">
        <w:rPr>
          <w:rFonts w:ascii="Palatino Linotype" w:eastAsia="Palatino Linotype" w:hAnsi="Palatino Linotype" w:cs="Palatino Linotype"/>
          <w:b/>
          <w:color w:val="000000" w:themeColor="text1"/>
        </w:rPr>
        <w:t>PRIMERO. De la competencia</w:t>
      </w:r>
    </w:p>
    <w:p w14:paraId="302B9F18" w14:textId="77777777" w:rsidR="008266C0" w:rsidRPr="00F23DC7" w:rsidRDefault="00721401" w:rsidP="00C57B17">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48317BD"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bookmarkStart w:id="4" w:name="_heading=h.sa6yv7cgxk4s" w:colFirst="0" w:colLast="0"/>
      <w:bookmarkEnd w:id="4"/>
    </w:p>
    <w:p w14:paraId="04327419" w14:textId="77777777" w:rsidR="008266C0" w:rsidRPr="00F23DC7" w:rsidRDefault="00721401" w:rsidP="00C57B17">
      <w:pPr>
        <w:keepNext/>
        <w:keepLines/>
        <w:spacing w:line="360" w:lineRule="auto"/>
        <w:rPr>
          <w:rFonts w:ascii="Palatino Linotype" w:eastAsia="Palatino Linotype" w:hAnsi="Palatino Linotype" w:cs="Palatino Linotype"/>
          <w:b/>
          <w:color w:val="000000" w:themeColor="text1"/>
        </w:rPr>
      </w:pPr>
      <w:bookmarkStart w:id="5" w:name="_heading=h.3znysh7" w:colFirst="0" w:colLast="0"/>
      <w:bookmarkEnd w:id="5"/>
      <w:r w:rsidRPr="00F23DC7">
        <w:rPr>
          <w:rFonts w:ascii="Palatino Linotype" w:eastAsia="Palatino Linotype" w:hAnsi="Palatino Linotype" w:cs="Palatino Linotype"/>
          <w:b/>
          <w:color w:val="000000" w:themeColor="text1"/>
        </w:rPr>
        <w:t>SEGUNDO. De la oportunidad y procedencia.</w:t>
      </w:r>
    </w:p>
    <w:p w14:paraId="76CD4EB0" w14:textId="636A838E" w:rsidR="008266C0" w:rsidRPr="00F23DC7" w:rsidRDefault="00721401" w:rsidP="00C57B17">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El medio de impugnación fue presentado a través del </w:t>
      </w:r>
      <w:r w:rsidRPr="00F23DC7">
        <w:rPr>
          <w:rFonts w:ascii="Palatino Linotype" w:eastAsia="Palatino Linotype" w:hAnsi="Palatino Linotype" w:cs="Palatino Linotype"/>
          <w:b/>
          <w:color w:val="000000" w:themeColor="text1"/>
        </w:rPr>
        <w:t>SAIMEX,</w:t>
      </w:r>
      <w:r w:rsidRPr="00F23DC7">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F23DC7">
        <w:rPr>
          <w:rFonts w:ascii="Palatino Linotype" w:eastAsia="Palatino Linotype" w:hAnsi="Palatino Linotype" w:cs="Palatino Linotype"/>
          <w:b/>
          <w:color w:val="000000" w:themeColor="text1"/>
        </w:rPr>
        <w:t>SUJETO OBLIGADO</w:t>
      </w:r>
      <w:r w:rsidRPr="00F23DC7">
        <w:rPr>
          <w:rFonts w:ascii="Palatino Linotype" w:eastAsia="Palatino Linotype" w:hAnsi="Palatino Linotype" w:cs="Palatino Linotype"/>
          <w:color w:val="000000" w:themeColor="text1"/>
        </w:rPr>
        <w:t xml:space="preserve"> entregó respuesta el día </w:t>
      </w:r>
      <w:r w:rsidRPr="00F23DC7">
        <w:rPr>
          <w:rFonts w:ascii="Palatino Linotype" w:eastAsia="Palatino Linotype" w:hAnsi="Palatino Linotype" w:cs="Palatino Linotype"/>
          <w:b/>
          <w:color w:val="000000" w:themeColor="text1"/>
        </w:rPr>
        <w:t>trece de marzo de dos mil veintitrés</w:t>
      </w:r>
      <w:r w:rsidRPr="00F23DC7">
        <w:rPr>
          <w:rFonts w:ascii="Palatino Linotype" w:eastAsia="Palatino Linotype" w:hAnsi="Palatino Linotype" w:cs="Palatino Linotype"/>
          <w:color w:val="000000" w:themeColor="text1"/>
        </w:rPr>
        <w:t xml:space="preserve">, de tal forma que el plazo para interponer el recurso transcurrió del día </w:t>
      </w:r>
      <w:r w:rsidRPr="00F23DC7">
        <w:rPr>
          <w:rFonts w:ascii="Palatino Linotype" w:eastAsia="Palatino Linotype" w:hAnsi="Palatino Linotype" w:cs="Palatino Linotype"/>
          <w:b/>
          <w:color w:val="000000" w:themeColor="text1"/>
        </w:rPr>
        <w:t>catorce de marzo al tres de abril del dos mil veinticinco</w:t>
      </w:r>
      <w:r w:rsidR="00C57B17" w:rsidRPr="00F23DC7">
        <w:rPr>
          <w:rFonts w:ascii="Palatino Linotype" w:eastAsia="Palatino Linotype" w:hAnsi="Palatino Linotype" w:cs="Palatino Linotype"/>
          <w:color w:val="000000" w:themeColor="text1"/>
        </w:rPr>
        <w:t xml:space="preserve">; en consecuencia, si </w:t>
      </w:r>
      <w:r w:rsidRPr="00F23DC7">
        <w:rPr>
          <w:rFonts w:ascii="Palatino Linotype" w:eastAsia="Palatino Linotype" w:hAnsi="Palatino Linotype" w:cs="Palatino Linotype"/>
          <w:color w:val="000000" w:themeColor="text1"/>
        </w:rPr>
        <w:t>l</w:t>
      </w:r>
      <w:r w:rsidR="00C57B17" w:rsidRPr="00F23DC7">
        <w:rPr>
          <w:rFonts w:ascii="Palatino Linotype" w:eastAsia="Palatino Linotype" w:hAnsi="Palatino Linotype" w:cs="Palatino Linotype"/>
          <w:color w:val="000000" w:themeColor="text1"/>
        </w:rPr>
        <w:t>a</w:t>
      </w:r>
      <w:r w:rsidRPr="00F23DC7">
        <w:rPr>
          <w:rFonts w:ascii="Palatino Linotype" w:eastAsia="Palatino Linotype" w:hAnsi="Palatino Linotype" w:cs="Palatino Linotype"/>
          <w:color w:val="000000" w:themeColor="text1"/>
        </w:rPr>
        <w:t xml:space="preserve"> </w:t>
      </w:r>
      <w:r w:rsidRPr="00F23DC7">
        <w:rPr>
          <w:rFonts w:ascii="Palatino Linotype" w:eastAsia="Palatino Linotype" w:hAnsi="Palatino Linotype" w:cs="Palatino Linotype"/>
          <w:b/>
          <w:color w:val="000000" w:themeColor="text1"/>
        </w:rPr>
        <w:t>PARTICULAR</w:t>
      </w:r>
      <w:r w:rsidRPr="00F23DC7">
        <w:rPr>
          <w:rFonts w:ascii="Palatino Linotype" w:eastAsia="Palatino Linotype" w:hAnsi="Palatino Linotype" w:cs="Palatino Linotype"/>
          <w:color w:val="000000" w:themeColor="text1"/>
        </w:rPr>
        <w:t xml:space="preserve"> presentó su inconformidad el día </w:t>
      </w:r>
      <w:r w:rsidRPr="00F23DC7">
        <w:rPr>
          <w:rFonts w:ascii="Palatino Linotype" w:eastAsia="Palatino Linotype" w:hAnsi="Palatino Linotype" w:cs="Palatino Linotype"/>
          <w:b/>
          <w:color w:val="000000" w:themeColor="text1"/>
        </w:rPr>
        <w:t>ocho de abril de dos mil veinticinco</w:t>
      </w:r>
      <w:r w:rsidRPr="00F23DC7">
        <w:rPr>
          <w:rFonts w:ascii="Palatino Linotype" w:eastAsia="Palatino Linotype" w:hAnsi="Palatino Linotype" w:cs="Palatino Linotype"/>
          <w:color w:val="000000" w:themeColor="text1"/>
        </w:rPr>
        <w:t xml:space="preserve">, este  se encuentra dentro de los márgenes temporales previstos en el artículo 178 </w:t>
      </w:r>
      <w:r w:rsidRPr="00F23DC7">
        <w:rPr>
          <w:rFonts w:ascii="Palatino Linotype" w:eastAsia="Palatino Linotype" w:hAnsi="Palatino Linotype" w:cs="Palatino Linotype"/>
          <w:color w:val="000000" w:themeColor="text1"/>
        </w:rPr>
        <w:lastRenderedPageBreak/>
        <w:t xml:space="preserve">de la </w:t>
      </w:r>
      <w:r w:rsidRPr="00F23DC7">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F23DC7">
        <w:rPr>
          <w:rFonts w:ascii="Palatino Linotype" w:eastAsia="Palatino Linotype" w:hAnsi="Palatino Linotype" w:cs="Palatino Linotype"/>
          <w:color w:val="000000" w:themeColor="text1"/>
        </w:rPr>
        <w:t xml:space="preserve">vigente. </w:t>
      </w:r>
    </w:p>
    <w:p w14:paraId="3D50BC96"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5D5F89B4" w14:textId="77777777" w:rsidR="008266C0" w:rsidRPr="00F23DC7" w:rsidRDefault="00721401" w:rsidP="00C57B17">
      <w:pPr>
        <w:numPr>
          <w:ilvl w:val="0"/>
          <w:numId w:val="4"/>
        </w:numPr>
        <w:spacing w:line="360" w:lineRule="auto"/>
        <w:ind w:left="0" w:firstLine="0"/>
        <w:jc w:val="both"/>
        <w:rPr>
          <w:rFonts w:ascii="Palatino Linotype" w:eastAsia="Palatino Linotype" w:hAnsi="Palatino Linotype" w:cs="Palatino Linotype"/>
          <w:color w:val="000000" w:themeColor="text1"/>
        </w:rPr>
      </w:pPr>
      <w:bookmarkStart w:id="6" w:name="_heading=h.2et92p0" w:colFirst="0" w:colLast="0"/>
      <w:bookmarkEnd w:id="6"/>
      <w:r w:rsidRPr="00F23DC7">
        <w:rPr>
          <w:rFonts w:ascii="Palatino Linotype" w:eastAsia="Palatino Linotype" w:hAnsi="Palatino Linotype" w:cs="Palatino Linotype"/>
          <w:color w:val="000000" w:themeColor="text1"/>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532959C"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70A245A1" w14:textId="77777777" w:rsidR="008266C0" w:rsidRPr="00F23DC7" w:rsidRDefault="00721401" w:rsidP="00C57B17">
      <w:pPr>
        <w:pStyle w:val="Ttulo2"/>
        <w:rPr>
          <w:rFonts w:ascii="Palatino Linotype" w:eastAsia="Palatino Linotype" w:hAnsi="Palatino Linotype" w:cs="Palatino Linotype"/>
          <w:b/>
          <w:i/>
          <w:color w:val="000000" w:themeColor="text1"/>
          <w:sz w:val="24"/>
          <w:szCs w:val="24"/>
        </w:rPr>
      </w:pPr>
      <w:r w:rsidRPr="00F23DC7">
        <w:rPr>
          <w:rFonts w:ascii="Palatino Linotype" w:eastAsia="Palatino Linotype" w:hAnsi="Palatino Linotype" w:cs="Palatino Linotype"/>
          <w:b/>
          <w:color w:val="000000" w:themeColor="text1"/>
          <w:sz w:val="24"/>
          <w:szCs w:val="24"/>
        </w:rPr>
        <w:t xml:space="preserve">TERCERO. Del planteamiento de la </w:t>
      </w:r>
      <w:r w:rsidRPr="00F23DC7">
        <w:rPr>
          <w:rFonts w:ascii="Palatino Linotype" w:eastAsia="Palatino Linotype" w:hAnsi="Palatino Linotype" w:cs="Palatino Linotype"/>
          <w:b/>
          <w:i/>
          <w:color w:val="000000" w:themeColor="text1"/>
          <w:sz w:val="24"/>
          <w:szCs w:val="24"/>
        </w:rPr>
        <w:t>Litis.</w:t>
      </w:r>
    </w:p>
    <w:p w14:paraId="304A55CF" w14:textId="77777777" w:rsidR="008266C0" w:rsidRPr="00F23DC7" w:rsidRDefault="00721401" w:rsidP="00C57B17">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Se solicitó tener acceso, a la información que a continuación se desagrega:</w:t>
      </w:r>
    </w:p>
    <w:p w14:paraId="2EA9E5AF" w14:textId="0307DF11" w:rsidR="008266C0" w:rsidRPr="00F23DC7" w:rsidRDefault="006F15EF" w:rsidP="00C57B17">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1.</w:t>
      </w:r>
      <w:r w:rsidR="00721401" w:rsidRPr="00F23DC7">
        <w:rPr>
          <w:rFonts w:ascii="Palatino Linotype" w:eastAsia="Palatino Linotype" w:hAnsi="Palatino Linotype" w:cs="Palatino Linotype"/>
          <w:color w:val="000000" w:themeColor="text1"/>
        </w:rPr>
        <w:t xml:space="preserve"> Solicito requisitos y el Fundamento jurídico-administrativo que sustenta la solicitud de cada uno de los documentos necesarios para la obtención del dictamen de giro </w:t>
      </w:r>
    </w:p>
    <w:p w14:paraId="46DD3102" w14:textId="4608A4C3" w:rsidR="008266C0" w:rsidRPr="00F23DC7" w:rsidRDefault="006F15EF" w:rsidP="00C57B17">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2.</w:t>
      </w:r>
      <w:r w:rsidR="00721401" w:rsidRPr="00F23DC7">
        <w:rPr>
          <w:rFonts w:ascii="Palatino Linotype" w:eastAsia="Palatino Linotype" w:hAnsi="Palatino Linotype" w:cs="Palatino Linotype"/>
          <w:color w:val="000000" w:themeColor="text1"/>
        </w:rPr>
        <w:t xml:space="preserve"> Solicito los pasos a seguir para la obtención del dictamen de giro </w:t>
      </w:r>
    </w:p>
    <w:p w14:paraId="2EADE9AD" w14:textId="73BE5E72" w:rsidR="008266C0" w:rsidRPr="00F23DC7" w:rsidRDefault="006F15EF" w:rsidP="00C57B17">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3.</w:t>
      </w:r>
      <w:r w:rsidR="00721401" w:rsidRPr="00F23DC7">
        <w:rPr>
          <w:rFonts w:ascii="Palatino Linotype" w:eastAsia="Palatino Linotype" w:hAnsi="Palatino Linotype" w:cs="Palatino Linotype"/>
          <w:color w:val="000000" w:themeColor="text1"/>
        </w:rPr>
        <w:t xml:space="preserve"> Solicito el tabulador por medio del cual cuantifican el costo de dicho documento así como su fundamento jurídico-administrativo...</w:t>
      </w:r>
    </w:p>
    <w:p w14:paraId="60EA646B" w14:textId="7A24ED1B" w:rsidR="008266C0" w:rsidRPr="00F23DC7" w:rsidRDefault="006F15EF" w:rsidP="00C57B17">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 xml:space="preserve"> 4.</w:t>
      </w:r>
      <w:r w:rsidR="00721401" w:rsidRPr="00F23DC7">
        <w:rPr>
          <w:rFonts w:ascii="Palatino Linotype" w:eastAsia="Palatino Linotype" w:hAnsi="Palatino Linotype" w:cs="Palatino Linotype"/>
          <w:color w:val="000000" w:themeColor="text1"/>
        </w:rPr>
        <w:t xml:space="preserve"> Solicito el acta de las sesiones del comité municipal de dictamen de giro del año 2024 y 2025 toda vez que dicha información no está pública en ninguna plataforma de índole gubernamental </w:t>
      </w:r>
    </w:p>
    <w:p w14:paraId="1B1B3D28" w14:textId="76C6C159" w:rsidR="008266C0" w:rsidRPr="00F23DC7" w:rsidRDefault="006F15EF" w:rsidP="00C57B17">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5.</w:t>
      </w:r>
      <w:r w:rsidR="00721401" w:rsidRPr="00F23DC7">
        <w:rPr>
          <w:rFonts w:ascii="Palatino Linotype" w:eastAsia="Palatino Linotype" w:hAnsi="Palatino Linotype" w:cs="Palatino Linotype"/>
          <w:color w:val="000000" w:themeColor="text1"/>
        </w:rPr>
        <w:t xml:space="preserve"> Solicito el nombre y número de cuantos inspectores, notificadores y/o verificadores se encuentran habilitados en la coordinación de dictamen de giro </w:t>
      </w:r>
    </w:p>
    <w:p w14:paraId="7F05EAAA" w14:textId="55D3D0A0" w:rsidR="008266C0" w:rsidRPr="00F23DC7" w:rsidRDefault="006F15EF" w:rsidP="00C57B17">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6.</w:t>
      </w:r>
      <w:r w:rsidR="00721401" w:rsidRPr="00F23DC7">
        <w:rPr>
          <w:rFonts w:ascii="Palatino Linotype" w:eastAsia="Palatino Linotype" w:hAnsi="Palatino Linotype" w:cs="Palatino Linotype"/>
          <w:color w:val="000000" w:themeColor="text1"/>
        </w:rPr>
        <w:t xml:space="preserve"> Solicito el tiempo de respuesta del trámite de solicitud de dictamen de giro y si este está sujeto a verificación y el fundamento jurídico</w:t>
      </w:r>
    </w:p>
    <w:p w14:paraId="2108725F" w14:textId="638363BC" w:rsidR="008266C0" w:rsidRPr="00F23DC7" w:rsidRDefault="006F15EF" w:rsidP="00C57B17">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 xml:space="preserve"> 7.</w:t>
      </w:r>
      <w:r w:rsidR="00721401" w:rsidRPr="00F23DC7">
        <w:rPr>
          <w:rFonts w:ascii="Palatino Linotype" w:eastAsia="Palatino Linotype" w:hAnsi="Palatino Linotype" w:cs="Palatino Linotype"/>
          <w:color w:val="000000" w:themeColor="text1"/>
        </w:rPr>
        <w:t xml:space="preserve"> solicito el reglamento u ordenamiento jurídico bajo el cual se rige la operación de la coordinación de dictamen de giro </w:t>
      </w:r>
    </w:p>
    <w:p w14:paraId="5C186EAB" w14:textId="13A92503" w:rsidR="008266C0" w:rsidRPr="00F23DC7" w:rsidRDefault="006F15EF" w:rsidP="00C57B17">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8.</w:t>
      </w:r>
      <w:r w:rsidR="00721401" w:rsidRPr="00F23DC7">
        <w:rPr>
          <w:rFonts w:ascii="Palatino Linotype" w:eastAsia="Palatino Linotype" w:hAnsi="Palatino Linotype" w:cs="Palatino Linotype"/>
          <w:color w:val="000000" w:themeColor="text1"/>
        </w:rPr>
        <w:t xml:space="preserve"> Cuales son los formatos, requisitos, documentos y anexos técnicos establecidos en el Registro Municipal de Trámites y Servicios para la obtención del dictamen de giro </w:t>
      </w:r>
    </w:p>
    <w:p w14:paraId="305A6CE4" w14:textId="7A404D58" w:rsidR="008266C0" w:rsidRPr="00F23DC7" w:rsidRDefault="006F15EF" w:rsidP="00C57B17">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9.</w:t>
      </w:r>
      <w:r w:rsidR="00721401" w:rsidRPr="00F23DC7">
        <w:rPr>
          <w:rFonts w:ascii="Palatino Linotype" w:eastAsia="Palatino Linotype" w:hAnsi="Palatino Linotype" w:cs="Palatino Linotype"/>
          <w:color w:val="000000" w:themeColor="text1"/>
        </w:rPr>
        <w:t xml:space="preserve"> Solicito la cédula de trámite y servicio del dictamen de giro </w:t>
      </w:r>
    </w:p>
    <w:p w14:paraId="18102758" w14:textId="63A98AD7" w:rsidR="008266C0" w:rsidRPr="00F23DC7" w:rsidRDefault="006F15EF" w:rsidP="00C57B17">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10</w:t>
      </w:r>
      <w:r w:rsidR="00721401" w:rsidRPr="00F23DC7">
        <w:rPr>
          <w:rFonts w:ascii="Palatino Linotype" w:eastAsia="Palatino Linotype" w:hAnsi="Palatino Linotype" w:cs="Palatino Linotype"/>
          <w:color w:val="000000" w:themeColor="text1"/>
        </w:rPr>
        <w:t>.</w:t>
      </w:r>
      <w:r>
        <w:rPr>
          <w:rFonts w:ascii="Palatino Linotype" w:eastAsia="Palatino Linotype" w:hAnsi="Palatino Linotype" w:cs="Palatino Linotype"/>
          <w:color w:val="000000" w:themeColor="text1"/>
        </w:rPr>
        <w:t xml:space="preserve"> La procedencia jurídica que es</w:t>
      </w:r>
      <w:r w:rsidR="00721401" w:rsidRPr="00F23DC7">
        <w:rPr>
          <w:rFonts w:ascii="Palatino Linotype" w:eastAsia="Palatino Linotype" w:hAnsi="Palatino Linotype" w:cs="Palatino Linotype"/>
          <w:color w:val="000000" w:themeColor="text1"/>
        </w:rPr>
        <w:t xml:space="preserve">? ¿Cuál es su validez y </w:t>
      </w:r>
      <w:r w:rsidRPr="00F23DC7">
        <w:rPr>
          <w:rFonts w:ascii="Palatino Linotype" w:eastAsia="Palatino Linotype" w:hAnsi="Palatino Linotype" w:cs="Palatino Linotype"/>
          <w:color w:val="000000" w:themeColor="text1"/>
        </w:rPr>
        <w:t>por qué</w:t>
      </w:r>
      <w:r>
        <w:rPr>
          <w:rFonts w:ascii="Palatino Linotype" w:eastAsia="Palatino Linotype" w:hAnsi="Palatino Linotype" w:cs="Palatino Linotype"/>
          <w:color w:val="000000" w:themeColor="text1"/>
        </w:rPr>
        <w:t xml:space="preserve"> esta también tiene un costo</w:t>
      </w:r>
      <w:r w:rsidR="00721401" w:rsidRPr="00F23DC7">
        <w:rPr>
          <w:rFonts w:ascii="Palatino Linotype" w:eastAsia="Palatino Linotype" w:hAnsi="Palatino Linotype" w:cs="Palatino Linotype"/>
          <w:color w:val="000000" w:themeColor="text1"/>
        </w:rPr>
        <w:t xml:space="preserve">? </w:t>
      </w:r>
    </w:p>
    <w:p w14:paraId="3EC21D81" w14:textId="2028B140" w:rsidR="008266C0" w:rsidRPr="00F23DC7" w:rsidRDefault="006F15EF" w:rsidP="00C57B1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11.</w:t>
      </w:r>
      <w:r w:rsidR="00721401" w:rsidRPr="00F23DC7">
        <w:rPr>
          <w:rFonts w:ascii="Palatino Linotype" w:eastAsia="Palatino Linotype" w:hAnsi="Palatino Linotype" w:cs="Palatino Linotype"/>
          <w:color w:val="000000" w:themeColor="text1"/>
        </w:rPr>
        <w:t xml:space="preserve"> Las aportaciones a mejoras a donde se van?</w:t>
      </w:r>
    </w:p>
    <w:p w14:paraId="77333267" w14:textId="77777777" w:rsidR="008266C0" w:rsidRPr="00F23DC7" w:rsidRDefault="00721401" w:rsidP="00C57B17">
      <w:pPr>
        <w:numPr>
          <w:ilvl w:val="0"/>
          <w:numId w:val="4"/>
        </w:numPr>
        <w:spacing w:line="360" w:lineRule="auto"/>
        <w:ind w:left="0" w:firstLine="0"/>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color w:val="000000" w:themeColor="text1"/>
        </w:rPr>
        <w:lastRenderedPageBreak/>
        <w:t xml:space="preserve">En respuesta el </w:t>
      </w:r>
      <w:r w:rsidRPr="00F23DC7">
        <w:rPr>
          <w:rFonts w:ascii="Palatino Linotype" w:eastAsia="Palatino Linotype" w:hAnsi="Palatino Linotype" w:cs="Palatino Linotype"/>
          <w:b/>
          <w:color w:val="000000" w:themeColor="text1"/>
        </w:rPr>
        <w:t xml:space="preserve">SUJETO OBLIGADO, </w:t>
      </w:r>
      <w:r w:rsidRPr="00F23DC7">
        <w:rPr>
          <w:rFonts w:ascii="Palatino Linotype" w:eastAsia="Palatino Linotype" w:hAnsi="Palatino Linotype" w:cs="Palatino Linotype"/>
          <w:color w:val="000000" w:themeColor="text1"/>
        </w:rPr>
        <w:t>se pronunció como quedó referido en el numeral 2 de la presente resolución.</w:t>
      </w:r>
    </w:p>
    <w:p w14:paraId="02218C96"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5C1B1103" w14:textId="5E4A6982" w:rsidR="008266C0" w:rsidRPr="00F23DC7" w:rsidRDefault="00C57B17" w:rsidP="00C57B17">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Inconforme con lo anterior, </w:t>
      </w:r>
      <w:r w:rsidR="00721401" w:rsidRPr="00F23DC7">
        <w:rPr>
          <w:rFonts w:ascii="Palatino Linotype" w:eastAsia="Palatino Linotype" w:hAnsi="Palatino Linotype" w:cs="Palatino Linotype"/>
          <w:color w:val="000000" w:themeColor="text1"/>
        </w:rPr>
        <w:t>l</w:t>
      </w:r>
      <w:r w:rsidRPr="00F23DC7">
        <w:rPr>
          <w:rFonts w:ascii="Palatino Linotype" w:eastAsia="Palatino Linotype" w:hAnsi="Palatino Linotype" w:cs="Palatino Linotype"/>
          <w:color w:val="000000" w:themeColor="text1"/>
        </w:rPr>
        <w:t>a</w:t>
      </w:r>
      <w:r w:rsidR="00721401" w:rsidRPr="00F23DC7">
        <w:rPr>
          <w:rFonts w:ascii="Palatino Linotype" w:eastAsia="Palatino Linotype" w:hAnsi="Palatino Linotype" w:cs="Palatino Linotype"/>
          <w:color w:val="000000" w:themeColor="text1"/>
        </w:rPr>
        <w:t xml:space="preserve"> ahora </w:t>
      </w:r>
      <w:r w:rsidR="00721401" w:rsidRPr="00F23DC7">
        <w:rPr>
          <w:rFonts w:ascii="Palatino Linotype" w:eastAsia="Palatino Linotype" w:hAnsi="Palatino Linotype" w:cs="Palatino Linotype"/>
          <w:b/>
          <w:color w:val="000000" w:themeColor="text1"/>
        </w:rPr>
        <w:t xml:space="preserve">RECURRENTE </w:t>
      </w:r>
      <w:r w:rsidR="00721401" w:rsidRPr="00F23DC7">
        <w:rPr>
          <w:rFonts w:ascii="Palatino Linotype" w:eastAsia="Palatino Linotype" w:hAnsi="Palatino Linotype" w:cs="Palatino Linotype"/>
          <w:color w:val="000000" w:themeColor="text1"/>
        </w:rPr>
        <w:t xml:space="preserve">interpuso Recurso de Revisión arguyendo como </w:t>
      </w:r>
      <w:r w:rsidR="00721401" w:rsidRPr="00F23DC7">
        <w:rPr>
          <w:rFonts w:ascii="Palatino Linotype" w:eastAsia="Palatino Linotype" w:hAnsi="Palatino Linotype" w:cs="Palatino Linotype"/>
          <w:b/>
          <w:color w:val="000000" w:themeColor="text1"/>
        </w:rPr>
        <w:t xml:space="preserve">acto y razones o motivos de conformidad </w:t>
      </w:r>
      <w:r w:rsidR="00721401" w:rsidRPr="00F23DC7">
        <w:rPr>
          <w:rFonts w:ascii="Palatino Linotype" w:eastAsia="Palatino Linotype" w:hAnsi="Palatino Linotype" w:cs="Palatino Linotype"/>
          <w:color w:val="000000" w:themeColor="text1"/>
        </w:rPr>
        <w:t>la entrega de la información de manera incompleta.</w:t>
      </w:r>
    </w:p>
    <w:p w14:paraId="1568749D"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634E7151" w14:textId="77777777" w:rsidR="008266C0" w:rsidRPr="00F23DC7" w:rsidRDefault="00721401" w:rsidP="00C57B17">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En dichas condiciones, la </w:t>
      </w:r>
      <w:r w:rsidRPr="00F23DC7">
        <w:rPr>
          <w:rFonts w:ascii="Palatino Linotype" w:eastAsia="Palatino Linotype" w:hAnsi="Palatino Linotype" w:cs="Palatino Linotype"/>
          <w:i/>
          <w:color w:val="000000" w:themeColor="text1"/>
        </w:rPr>
        <w:t>Litis</w:t>
      </w:r>
      <w:r w:rsidRPr="00F23DC7">
        <w:rPr>
          <w:rFonts w:ascii="Palatino Linotype" w:eastAsia="Palatino Linotype" w:hAnsi="Palatino Linotype" w:cs="Palatino Linotype"/>
          <w:color w:val="000000" w:themeColor="text1"/>
        </w:rPr>
        <w:t xml:space="preserve"> a resolver en este recurso se circunscribe a determinar si se actualiza la causal de procedencia prevista en el artículo 179, fracción</w:t>
      </w:r>
      <w:r w:rsidRPr="00F23DC7">
        <w:rPr>
          <w:rFonts w:ascii="Palatino Linotype" w:eastAsia="Palatino Linotype" w:hAnsi="Palatino Linotype" w:cs="Palatino Linotype"/>
          <w:b/>
          <w:color w:val="000000" w:themeColor="text1"/>
        </w:rPr>
        <w:t xml:space="preserve"> V</w:t>
      </w:r>
      <w:r w:rsidRPr="00F23DC7">
        <w:rPr>
          <w:rFonts w:ascii="Palatino Linotype" w:eastAsia="Palatino Linotype" w:hAnsi="Palatino Linotype" w:cs="Palatino Linotype"/>
          <w:color w:val="000000" w:themeColor="text1"/>
        </w:rPr>
        <w:t xml:space="preserve"> de la </w:t>
      </w:r>
      <w:r w:rsidRPr="00F23DC7">
        <w:rPr>
          <w:rFonts w:ascii="Palatino Linotype" w:eastAsia="Palatino Linotype" w:hAnsi="Palatino Linotype" w:cs="Palatino Linotype"/>
          <w:b/>
          <w:color w:val="000000" w:themeColor="text1"/>
        </w:rPr>
        <w:t>Ley de Transparencia y Acceso a la Información Pública del Estado de México y Municipios</w:t>
      </w:r>
      <w:r w:rsidRPr="00F23DC7">
        <w:rPr>
          <w:rFonts w:ascii="Palatino Linotype" w:eastAsia="Palatino Linotype" w:hAnsi="Palatino Linotype" w:cs="Palatino Linotype"/>
          <w:color w:val="000000" w:themeColor="text1"/>
        </w:rPr>
        <w:t xml:space="preserve">; fracción que determina las hipótesis jurídica relativa a la entrega de información incompleta; contexto del cual se dolió </w:t>
      </w:r>
      <w:r w:rsidRPr="00F23DC7">
        <w:rPr>
          <w:rFonts w:ascii="Palatino Linotype" w:eastAsia="Palatino Linotype" w:hAnsi="Palatino Linotype" w:cs="Palatino Linotype"/>
          <w:b/>
          <w:color w:val="000000" w:themeColor="text1"/>
        </w:rPr>
        <w:t xml:space="preserve">EL RECURRENTE </w:t>
      </w:r>
      <w:r w:rsidRPr="00F23DC7">
        <w:rPr>
          <w:rFonts w:ascii="Palatino Linotype" w:eastAsia="Palatino Linotype" w:hAnsi="Palatino Linotype" w:cs="Palatino Linotype"/>
          <w:color w:val="000000" w:themeColor="text1"/>
        </w:rPr>
        <w:t>al momento de interponer su inconformidad.</w:t>
      </w:r>
    </w:p>
    <w:p w14:paraId="535E18CD"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5BEA4B49" w14:textId="77777777" w:rsidR="008266C0" w:rsidRPr="00F23DC7" w:rsidRDefault="00721401" w:rsidP="00C57B17">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 De modo tal que, el presente recurso de revisión se abocara en determinar si el </w:t>
      </w:r>
      <w:r w:rsidRPr="00F23DC7">
        <w:rPr>
          <w:rFonts w:ascii="Palatino Linotype" w:eastAsia="Palatino Linotype" w:hAnsi="Palatino Linotype" w:cs="Palatino Linotype"/>
          <w:b/>
          <w:color w:val="000000" w:themeColor="text1"/>
        </w:rPr>
        <w:t>SUJETO</w:t>
      </w:r>
      <w:r w:rsidRPr="00F23DC7">
        <w:rPr>
          <w:rFonts w:ascii="Palatino Linotype" w:eastAsia="Palatino Linotype" w:hAnsi="Palatino Linotype" w:cs="Palatino Linotype"/>
          <w:color w:val="000000" w:themeColor="text1"/>
        </w:rPr>
        <w:t xml:space="preserve"> </w:t>
      </w:r>
      <w:r w:rsidRPr="00F23DC7">
        <w:rPr>
          <w:rFonts w:ascii="Palatino Linotype" w:eastAsia="Palatino Linotype" w:hAnsi="Palatino Linotype" w:cs="Palatino Linotype"/>
          <w:b/>
          <w:color w:val="000000" w:themeColor="text1"/>
        </w:rPr>
        <w:t>OBLIGADO</w:t>
      </w:r>
      <w:r w:rsidRPr="00F23DC7">
        <w:rPr>
          <w:rFonts w:ascii="Palatino Linotype" w:eastAsia="Palatino Linotype" w:hAnsi="Palatino Linotype" w:cs="Palatino Linotype"/>
          <w:color w:val="000000" w:themeColor="text1"/>
        </w:rPr>
        <w:t xml:space="preserve"> con su respuesta ciertamente actualiza la causal de procedencia</w:t>
      </w:r>
      <w:r w:rsidRPr="00F23DC7">
        <w:rPr>
          <w:rFonts w:ascii="Palatino Linotype" w:eastAsia="Palatino Linotype" w:hAnsi="Palatino Linotype" w:cs="Palatino Linotype"/>
          <w:b/>
          <w:color w:val="000000" w:themeColor="text1"/>
        </w:rPr>
        <w:t xml:space="preserve"> </w:t>
      </w:r>
      <w:r w:rsidRPr="00F23DC7">
        <w:rPr>
          <w:rFonts w:ascii="Palatino Linotype" w:eastAsia="Palatino Linotype" w:hAnsi="Palatino Linotype" w:cs="Palatino Linotype"/>
          <w:color w:val="000000" w:themeColor="text1"/>
        </w:rPr>
        <w:t>antes señalada. Así como comprobar si la respuesta emitida resulta congruente e integral en términos del artículo 11 de la ley de la materia.</w:t>
      </w:r>
    </w:p>
    <w:p w14:paraId="46570F0E" w14:textId="77777777" w:rsidR="008266C0" w:rsidRPr="00F23DC7" w:rsidRDefault="008266C0" w:rsidP="00C57B17">
      <w:pPr>
        <w:pBdr>
          <w:top w:val="nil"/>
          <w:left w:val="nil"/>
          <w:bottom w:val="nil"/>
          <w:right w:val="nil"/>
          <w:between w:val="nil"/>
        </w:pBdr>
        <w:rPr>
          <w:rFonts w:ascii="Palatino Linotype" w:eastAsia="Palatino Linotype" w:hAnsi="Palatino Linotype" w:cs="Palatino Linotype"/>
          <w:color w:val="000000" w:themeColor="text1"/>
        </w:rPr>
      </w:pPr>
    </w:p>
    <w:p w14:paraId="14E95645" w14:textId="77777777" w:rsidR="008266C0" w:rsidRPr="00F23DC7" w:rsidRDefault="00721401" w:rsidP="00C57B17">
      <w:pPr>
        <w:pStyle w:val="Ttulo2"/>
        <w:rPr>
          <w:rFonts w:ascii="Palatino Linotype" w:eastAsia="Palatino Linotype" w:hAnsi="Palatino Linotype" w:cs="Palatino Linotype"/>
          <w:b/>
          <w:color w:val="000000" w:themeColor="text1"/>
          <w:sz w:val="24"/>
          <w:szCs w:val="24"/>
        </w:rPr>
      </w:pPr>
      <w:bookmarkStart w:id="7" w:name="_heading=h.3dy6vkm" w:colFirst="0" w:colLast="0"/>
      <w:bookmarkEnd w:id="7"/>
      <w:r w:rsidRPr="00F23DC7">
        <w:rPr>
          <w:rFonts w:ascii="Palatino Linotype" w:eastAsia="Palatino Linotype" w:hAnsi="Palatino Linotype" w:cs="Palatino Linotype"/>
          <w:b/>
          <w:color w:val="000000" w:themeColor="text1"/>
          <w:sz w:val="24"/>
          <w:szCs w:val="24"/>
        </w:rPr>
        <w:t>CUARTO. Del estudio y resolución del asunto.</w:t>
      </w:r>
    </w:p>
    <w:p w14:paraId="36AC19CF" w14:textId="77777777" w:rsidR="008266C0" w:rsidRPr="00F23DC7" w:rsidRDefault="00721401" w:rsidP="00C57B17">
      <w:pPr>
        <w:numPr>
          <w:ilvl w:val="0"/>
          <w:numId w:val="4"/>
        </w:numPr>
        <w:spacing w:line="360" w:lineRule="auto"/>
        <w:ind w:left="0" w:firstLine="0"/>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color w:val="000000" w:themeColor="text1"/>
        </w:rPr>
        <w:t xml:space="preserve">Acotada la </w:t>
      </w:r>
      <w:r w:rsidRPr="00F23DC7">
        <w:rPr>
          <w:rFonts w:ascii="Palatino Linotype" w:eastAsia="Palatino Linotype" w:hAnsi="Palatino Linotype" w:cs="Palatino Linotype"/>
          <w:i/>
          <w:color w:val="000000" w:themeColor="text1"/>
        </w:rPr>
        <w:t xml:space="preserve">Litis </w:t>
      </w:r>
      <w:r w:rsidRPr="00F23DC7">
        <w:rPr>
          <w:rFonts w:ascii="Palatino Linotype" w:eastAsia="Palatino Linotype" w:hAnsi="Palatino Linotype" w:cs="Palatino Linotype"/>
          <w:color w:val="000000" w:themeColor="text1"/>
        </w:rPr>
        <w:t xml:space="preserve">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F23DC7">
        <w:rPr>
          <w:rFonts w:ascii="Palatino Linotype" w:eastAsia="Palatino Linotype" w:hAnsi="Palatino Linotype" w:cs="Palatino Linotype"/>
          <w:b/>
          <w:color w:val="000000" w:themeColor="text1"/>
        </w:rPr>
        <w:t>Ley de Transparencia y Acceso a la Información Pública del Estado de México y Municipios</w:t>
      </w:r>
      <w:r w:rsidRPr="00F23DC7">
        <w:rPr>
          <w:rFonts w:ascii="Palatino Linotype" w:eastAsia="Palatino Linotype" w:hAnsi="Palatino Linotype" w:cs="Palatino Linotype"/>
          <w:color w:val="000000" w:themeColor="text1"/>
        </w:rPr>
        <w:t>.</w:t>
      </w:r>
    </w:p>
    <w:p w14:paraId="0366E6DB" w14:textId="77777777" w:rsidR="008266C0" w:rsidRPr="00F23DC7" w:rsidRDefault="008266C0" w:rsidP="00C57B17">
      <w:pPr>
        <w:spacing w:line="360" w:lineRule="auto"/>
        <w:jc w:val="both"/>
        <w:rPr>
          <w:rFonts w:ascii="Palatino Linotype" w:eastAsia="Palatino Linotype" w:hAnsi="Palatino Linotype" w:cs="Palatino Linotype"/>
          <w:i/>
          <w:color w:val="000000" w:themeColor="text1"/>
        </w:rPr>
      </w:pPr>
    </w:p>
    <w:p w14:paraId="1DB30C12" w14:textId="77777777" w:rsidR="008266C0" w:rsidRPr="00F23DC7" w:rsidRDefault="00721401" w:rsidP="00C57B17">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lastRenderedPageBreak/>
        <w:t xml:space="preserve">Precisado lo anterior, respecto la fuente obligacional, se advierte que el </w:t>
      </w:r>
      <w:r w:rsidRPr="00F23DC7">
        <w:rPr>
          <w:rFonts w:ascii="Palatino Linotype" w:eastAsia="Palatino Linotype" w:hAnsi="Palatino Linotype" w:cs="Palatino Linotype"/>
          <w:b/>
          <w:color w:val="000000" w:themeColor="text1"/>
        </w:rPr>
        <w:t xml:space="preserve">SUJETO OBLIGADO, </w:t>
      </w:r>
      <w:r w:rsidRPr="00F23DC7">
        <w:rPr>
          <w:rFonts w:ascii="Palatino Linotype" w:eastAsia="Palatino Linotype" w:hAnsi="Palatino Linotype" w:cs="Palatino Linotype"/>
          <w:color w:val="000000" w:themeColor="text1"/>
        </w:rPr>
        <w:t>asume que genera, posee y/o administra la información solicitada, por lo que resulta innecesario realizar el estudio correspondiente respecto la fuente obligacional, pues este asume contar con la misma.</w:t>
      </w:r>
    </w:p>
    <w:p w14:paraId="78E2BDF7"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2D9EAC1C" w14:textId="77777777" w:rsidR="008266C0" w:rsidRPr="00F23DC7" w:rsidRDefault="00721401" w:rsidP="00C57B17">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En ese orden de ideas, este Órgano Resolutor se abocara a realizar el estudio correspondiente a efecto de poder determinar si con la respuesta proporcionada se tiene por colmada en su totalidad la solicitud de información que con ocupa, o si por el contrario, los motivos de inconformidad argüidos devienen procedentes.</w:t>
      </w:r>
    </w:p>
    <w:p w14:paraId="3B3D7FEB"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tbl>
      <w:tblPr>
        <w:tblStyle w:val="a3"/>
        <w:tblW w:w="90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1"/>
        <w:gridCol w:w="3011"/>
        <w:gridCol w:w="3012"/>
      </w:tblGrid>
      <w:tr w:rsidR="00C57B17" w:rsidRPr="00F23DC7" w14:paraId="3D4EB24C" w14:textId="77777777">
        <w:trPr>
          <w:jc w:val="center"/>
        </w:trPr>
        <w:tc>
          <w:tcPr>
            <w:tcW w:w="3011" w:type="dxa"/>
            <w:shd w:val="clear" w:color="auto" w:fill="D9D9D9"/>
            <w:vAlign w:val="center"/>
          </w:tcPr>
          <w:p w14:paraId="41613ABB" w14:textId="77777777" w:rsidR="008266C0" w:rsidRPr="00F23DC7" w:rsidRDefault="00721401" w:rsidP="00C57B17">
            <w:pPr>
              <w:spacing w:line="360" w:lineRule="auto"/>
              <w:jc w:val="center"/>
              <w:rPr>
                <w:rFonts w:ascii="Palatino Linotype" w:eastAsia="Palatino Linotype" w:hAnsi="Palatino Linotype" w:cs="Palatino Linotype"/>
                <w:b/>
                <w:color w:val="000000" w:themeColor="text1"/>
              </w:rPr>
            </w:pPr>
            <w:r w:rsidRPr="00F23DC7">
              <w:rPr>
                <w:rFonts w:ascii="Palatino Linotype" w:eastAsia="Palatino Linotype" w:hAnsi="Palatino Linotype" w:cs="Palatino Linotype"/>
                <w:b/>
                <w:color w:val="000000" w:themeColor="text1"/>
              </w:rPr>
              <w:t>Solicitud</w:t>
            </w:r>
          </w:p>
        </w:tc>
        <w:tc>
          <w:tcPr>
            <w:tcW w:w="3011" w:type="dxa"/>
            <w:shd w:val="clear" w:color="auto" w:fill="D9D9D9"/>
            <w:vAlign w:val="center"/>
          </w:tcPr>
          <w:p w14:paraId="4A16E20A" w14:textId="77777777" w:rsidR="008266C0" w:rsidRPr="00F23DC7" w:rsidRDefault="00721401" w:rsidP="00C57B17">
            <w:pPr>
              <w:spacing w:line="360" w:lineRule="auto"/>
              <w:jc w:val="center"/>
              <w:rPr>
                <w:rFonts w:ascii="Palatino Linotype" w:eastAsia="Palatino Linotype" w:hAnsi="Palatino Linotype" w:cs="Palatino Linotype"/>
                <w:b/>
                <w:color w:val="000000" w:themeColor="text1"/>
              </w:rPr>
            </w:pPr>
            <w:r w:rsidRPr="00F23DC7">
              <w:rPr>
                <w:rFonts w:ascii="Palatino Linotype" w:eastAsia="Palatino Linotype" w:hAnsi="Palatino Linotype" w:cs="Palatino Linotype"/>
                <w:b/>
                <w:color w:val="000000" w:themeColor="text1"/>
              </w:rPr>
              <w:t>Respuesta</w:t>
            </w:r>
          </w:p>
        </w:tc>
        <w:tc>
          <w:tcPr>
            <w:tcW w:w="3012" w:type="dxa"/>
            <w:shd w:val="clear" w:color="auto" w:fill="D9D9D9"/>
            <w:vAlign w:val="center"/>
          </w:tcPr>
          <w:p w14:paraId="6AEA65C2" w14:textId="77777777" w:rsidR="008266C0" w:rsidRPr="00F23DC7" w:rsidRDefault="00721401" w:rsidP="00C57B17">
            <w:pPr>
              <w:spacing w:line="360" w:lineRule="auto"/>
              <w:jc w:val="center"/>
              <w:rPr>
                <w:rFonts w:ascii="Palatino Linotype" w:eastAsia="Palatino Linotype" w:hAnsi="Palatino Linotype" w:cs="Palatino Linotype"/>
                <w:b/>
                <w:color w:val="000000" w:themeColor="text1"/>
              </w:rPr>
            </w:pPr>
            <w:r w:rsidRPr="00F23DC7">
              <w:rPr>
                <w:rFonts w:ascii="Palatino Linotype" w:eastAsia="Palatino Linotype" w:hAnsi="Palatino Linotype" w:cs="Palatino Linotype"/>
                <w:b/>
                <w:color w:val="000000" w:themeColor="text1"/>
              </w:rPr>
              <w:t>¿Colma?</w:t>
            </w:r>
          </w:p>
        </w:tc>
      </w:tr>
      <w:tr w:rsidR="00C57B17" w:rsidRPr="00F23DC7" w14:paraId="7AF3B19F" w14:textId="77777777">
        <w:trPr>
          <w:jc w:val="center"/>
        </w:trPr>
        <w:tc>
          <w:tcPr>
            <w:tcW w:w="3011" w:type="dxa"/>
            <w:vAlign w:val="center"/>
          </w:tcPr>
          <w:p w14:paraId="0F1AD9F7" w14:textId="77777777" w:rsidR="008266C0" w:rsidRPr="00F23DC7" w:rsidRDefault="008266C0" w:rsidP="00C57B17">
            <w:pPr>
              <w:jc w:val="both"/>
              <w:rPr>
                <w:rFonts w:ascii="Palatino Linotype" w:eastAsia="Palatino Linotype" w:hAnsi="Palatino Linotype" w:cs="Palatino Linotype"/>
                <w:color w:val="000000" w:themeColor="text1"/>
              </w:rPr>
            </w:pPr>
          </w:p>
          <w:p w14:paraId="14288FBB" w14:textId="1E22069C" w:rsidR="008266C0" w:rsidRPr="00F23DC7" w:rsidRDefault="006F15EF" w:rsidP="00C57B17">
            <w:pPr>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1.</w:t>
            </w:r>
            <w:r w:rsidR="00721401" w:rsidRPr="00F23DC7">
              <w:rPr>
                <w:rFonts w:ascii="Palatino Linotype" w:eastAsia="Palatino Linotype" w:hAnsi="Palatino Linotype" w:cs="Palatino Linotype"/>
                <w:color w:val="000000" w:themeColor="text1"/>
              </w:rPr>
              <w:t xml:space="preserve"> Solicito requisitos y el Fundamento jurídico-administrativo que sustenta la solicitud de cada uno de los documentos necesarios para la obtención del dictamen de giro</w:t>
            </w:r>
          </w:p>
        </w:tc>
        <w:tc>
          <w:tcPr>
            <w:tcW w:w="3011" w:type="dxa"/>
            <w:vAlign w:val="center"/>
          </w:tcPr>
          <w:p w14:paraId="731EB8D8" w14:textId="77777777" w:rsidR="008266C0" w:rsidRPr="00F23DC7" w:rsidRDefault="008266C0" w:rsidP="00C57B17">
            <w:pPr>
              <w:jc w:val="both"/>
              <w:rPr>
                <w:rFonts w:ascii="Palatino Linotype" w:eastAsia="Palatino Linotype" w:hAnsi="Palatino Linotype" w:cs="Palatino Linotype"/>
                <w:color w:val="000000" w:themeColor="text1"/>
              </w:rPr>
            </w:pPr>
          </w:p>
          <w:p w14:paraId="7CA63458"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Se proporcionó un link en formato cerrado, sin embargo, se señaló que el fundamento y requisitos se encuentran en el artículo 20 BIS, 20 QUATER, 20 QUINQUES y 20 NONIES de la Ley de Competitividad del Estado de México</w:t>
            </w:r>
          </w:p>
          <w:p w14:paraId="0F331A2B" w14:textId="77777777" w:rsidR="008266C0" w:rsidRPr="00F23DC7" w:rsidRDefault="008266C0" w:rsidP="00C57B17">
            <w:pPr>
              <w:jc w:val="both"/>
              <w:rPr>
                <w:rFonts w:ascii="Palatino Linotype" w:eastAsia="Palatino Linotype" w:hAnsi="Palatino Linotype" w:cs="Palatino Linotype"/>
                <w:color w:val="000000" w:themeColor="text1"/>
              </w:rPr>
            </w:pPr>
          </w:p>
        </w:tc>
        <w:tc>
          <w:tcPr>
            <w:tcW w:w="3012" w:type="dxa"/>
            <w:vAlign w:val="center"/>
          </w:tcPr>
          <w:p w14:paraId="367FA363" w14:textId="77777777" w:rsidR="008266C0" w:rsidRPr="00F23DC7" w:rsidRDefault="008266C0" w:rsidP="00C57B17">
            <w:pPr>
              <w:spacing w:line="360" w:lineRule="auto"/>
              <w:jc w:val="center"/>
              <w:rPr>
                <w:rFonts w:ascii="Palatino Linotype" w:eastAsia="Palatino Linotype" w:hAnsi="Palatino Linotype" w:cs="Palatino Linotype"/>
                <w:b/>
                <w:color w:val="000000" w:themeColor="text1"/>
              </w:rPr>
            </w:pPr>
          </w:p>
          <w:p w14:paraId="59ABD68B" w14:textId="77777777" w:rsidR="008266C0" w:rsidRPr="00F23DC7" w:rsidRDefault="00721401" w:rsidP="00C57B17">
            <w:pPr>
              <w:spacing w:line="360" w:lineRule="auto"/>
              <w:jc w:val="center"/>
              <w:rPr>
                <w:rFonts w:ascii="Palatino Linotype" w:eastAsia="Palatino Linotype" w:hAnsi="Palatino Linotype" w:cs="Palatino Linotype"/>
                <w:b/>
                <w:color w:val="000000" w:themeColor="text1"/>
              </w:rPr>
            </w:pPr>
            <w:r w:rsidRPr="00F23DC7">
              <w:rPr>
                <w:rFonts w:ascii="Palatino Linotype" w:eastAsia="Palatino Linotype" w:hAnsi="Palatino Linotype" w:cs="Palatino Linotype"/>
                <w:b/>
                <w:color w:val="000000" w:themeColor="text1"/>
              </w:rPr>
              <w:t>SI</w:t>
            </w:r>
          </w:p>
          <w:p w14:paraId="30527A93"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El Sujeto Obligado es preciso en referir el fundamento, asimismo se verificó el contenido de los artículos mencionado y el contenido corresponde al Dictamen de Giro.</w:t>
            </w:r>
          </w:p>
          <w:p w14:paraId="67351857" w14:textId="77777777" w:rsidR="008266C0" w:rsidRPr="00F23DC7" w:rsidRDefault="008266C0" w:rsidP="00C57B17">
            <w:pPr>
              <w:jc w:val="both"/>
              <w:rPr>
                <w:rFonts w:ascii="Palatino Linotype" w:eastAsia="Palatino Linotype" w:hAnsi="Palatino Linotype" w:cs="Palatino Linotype"/>
                <w:color w:val="000000" w:themeColor="text1"/>
              </w:rPr>
            </w:pPr>
          </w:p>
        </w:tc>
      </w:tr>
      <w:tr w:rsidR="00C57B17" w:rsidRPr="00F23DC7" w14:paraId="7CBDBA61" w14:textId="77777777">
        <w:trPr>
          <w:jc w:val="center"/>
        </w:trPr>
        <w:tc>
          <w:tcPr>
            <w:tcW w:w="3011" w:type="dxa"/>
            <w:vAlign w:val="center"/>
          </w:tcPr>
          <w:p w14:paraId="71F20FCE" w14:textId="177AAD3E" w:rsidR="008266C0" w:rsidRPr="00F23DC7" w:rsidRDefault="006F15EF" w:rsidP="00C57B17">
            <w:pPr>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2.</w:t>
            </w:r>
            <w:r w:rsidR="00721401" w:rsidRPr="00F23DC7">
              <w:rPr>
                <w:rFonts w:ascii="Palatino Linotype" w:eastAsia="Palatino Linotype" w:hAnsi="Palatino Linotype" w:cs="Palatino Linotype"/>
                <w:color w:val="000000" w:themeColor="text1"/>
              </w:rPr>
              <w:t xml:space="preserve"> Pasos a seguir para la obtención del dictamen de giro.</w:t>
            </w:r>
          </w:p>
        </w:tc>
        <w:tc>
          <w:tcPr>
            <w:tcW w:w="3011" w:type="dxa"/>
            <w:vAlign w:val="center"/>
          </w:tcPr>
          <w:p w14:paraId="6E55332A" w14:textId="77777777" w:rsidR="008266C0" w:rsidRPr="00F23DC7" w:rsidRDefault="008266C0" w:rsidP="00C57B17">
            <w:pPr>
              <w:jc w:val="both"/>
              <w:rPr>
                <w:rFonts w:ascii="Palatino Linotype" w:eastAsia="Palatino Linotype" w:hAnsi="Palatino Linotype" w:cs="Palatino Linotype"/>
                <w:color w:val="000000" w:themeColor="text1"/>
              </w:rPr>
            </w:pPr>
          </w:p>
          <w:p w14:paraId="5598D0A9"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Se hizo de conocimiento que se deberá presentar en las Oficinas de Dictamen de Giro, solicitar el documento, una vez revisados los documentos, </w:t>
            </w:r>
            <w:r w:rsidRPr="00F23DC7">
              <w:rPr>
                <w:rFonts w:ascii="Palatino Linotype" w:eastAsia="Palatino Linotype" w:hAnsi="Palatino Linotype" w:cs="Palatino Linotype"/>
                <w:color w:val="000000" w:themeColor="text1"/>
              </w:rPr>
              <w:lastRenderedPageBreak/>
              <w:t>se obtendrá la emisión del documento.</w:t>
            </w:r>
          </w:p>
          <w:p w14:paraId="6289CDB7" w14:textId="77777777" w:rsidR="008266C0" w:rsidRPr="00F23DC7" w:rsidRDefault="008266C0" w:rsidP="00C57B17">
            <w:pPr>
              <w:jc w:val="both"/>
              <w:rPr>
                <w:rFonts w:ascii="Palatino Linotype" w:eastAsia="Palatino Linotype" w:hAnsi="Palatino Linotype" w:cs="Palatino Linotype"/>
                <w:color w:val="000000" w:themeColor="text1"/>
              </w:rPr>
            </w:pPr>
          </w:p>
        </w:tc>
        <w:tc>
          <w:tcPr>
            <w:tcW w:w="3012" w:type="dxa"/>
            <w:vAlign w:val="center"/>
          </w:tcPr>
          <w:p w14:paraId="5BA5DC04" w14:textId="77777777" w:rsidR="008266C0" w:rsidRPr="00F23DC7" w:rsidRDefault="00721401" w:rsidP="00C57B17">
            <w:pPr>
              <w:jc w:val="center"/>
              <w:rPr>
                <w:rFonts w:ascii="Palatino Linotype" w:eastAsia="Palatino Linotype" w:hAnsi="Palatino Linotype" w:cs="Palatino Linotype"/>
                <w:b/>
                <w:color w:val="000000" w:themeColor="text1"/>
              </w:rPr>
            </w:pPr>
            <w:r w:rsidRPr="00F23DC7">
              <w:rPr>
                <w:rFonts w:ascii="Palatino Linotype" w:eastAsia="Palatino Linotype" w:hAnsi="Palatino Linotype" w:cs="Palatino Linotype"/>
                <w:b/>
                <w:color w:val="000000" w:themeColor="text1"/>
              </w:rPr>
              <w:lastRenderedPageBreak/>
              <w:t>SI</w:t>
            </w:r>
          </w:p>
          <w:p w14:paraId="04F66CEF"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El Sujeto Obligado es preciso en referir los pasos a seguir para la obtención del dictamen de giro.</w:t>
            </w:r>
          </w:p>
        </w:tc>
      </w:tr>
      <w:tr w:rsidR="00C57B17" w:rsidRPr="00F23DC7" w14:paraId="1FD082FA" w14:textId="77777777">
        <w:trPr>
          <w:jc w:val="center"/>
        </w:trPr>
        <w:tc>
          <w:tcPr>
            <w:tcW w:w="3011" w:type="dxa"/>
            <w:vAlign w:val="center"/>
          </w:tcPr>
          <w:p w14:paraId="15A405DD" w14:textId="495311F9" w:rsidR="008266C0" w:rsidRPr="00F23DC7" w:rsidRDefault="006F15EF" w:rsidP="00C57B17">
            <w:pPr>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3.</w:t>
            </w:r>
            <w:r w:rsidR="00721401" w:rsidRPr="00F23DC7">
              <w:rPr>
                <w:rFonts w:ascii="Palatino Linotype" w:eastAsia="Palatino Linotype" w:hAnsi="Palatino Linotype" w:cs="Palatino Linotype"/>
                <w:color w:val="000000" w:themeColor="text1"/>
              </w:rPr>
              <w:t xml:space="preserve"> Tabulador por medio del cual cuantifican el costo de dicho documento así como su fundamento jurídico-administrativo.</w:t>
            </w:r>
          </w:p>
        </w:tc>
        <w:tc>
          <w:tcPr>
            <w:tcW w:w="3011" w:type="dxa"/>
            <w:vAlign w:val="center"/>
          </w:tcPr>
          <w:p w14:paraId="5081B50B" w14:textId="77777777" w:rsidR="008266C0" w:rsidRPr="00F23DC7" w:rsidRDefault="008266C0" w:rsidP="00C57B17">
            <w:pPr>
              <w:jc w:val="both"/>
              <w:rPr>
                <w:rFonts w:ascii="Palatino Linotype" w:eastAsia="Palatino Linotype" w:hAnsi="Palatino Linotype" w:cs="Palatino Linotype"/>
                <w:color w:val="000000" w:themeColor="text1"/>
              </w:rPr>
            </w:pPr>
          </w:p>
          <w:p w14:paraId="1B0B44F5"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Se hizo de conocimiento que el Dictamen de Giro es completamente gratuito, por lo que no cuenta con un tabulador.</w:t>
            </w:r>
          </w:p>
          <w:p w14:paraId="1A613C4E" w14:textId="77777777" w:rsidR="008266C0" w:rsidRPr="00F23DC7" w:rsidRDefault="008266C0" w:rsidP="00C57B17">
            <w:pPr>
              <w:jc w:val="both"/>
              <w:rPr>
                <w:rFonts w:ascii="Palatino Linotype" w:eastAsia="Palatino Linotype" w:hAnsi="Palatino Linotype" w:cs="Palatino Linotype"/>
                <w:color w:val="000000" w:themeColor="text1"/>
              </w:rPr>
            </w:pPr>
          </w:p>
        </w:tc>
        <w:tc>
          <w:tcPr>
            <w:tcW w:w="3012" w:type="dxa"/>
            <w:vAlign w:val="center"/>
          </w:tcPr>
          <w:p w14:paraId="1F5332E3" w14:textId="77777777" w:rsidR="008266C0" w:rsidRPr="00F23DC7" w:rsidRDefault="00721401" w:rsidP="00C57B17">
            <w:pPr>
              <w:jc w:val="center"/>
              <w:rPr>
                <w:rFonts w:ascii="Palatino Linotype" w:eastAsia="Palatino Linotype" w:hAnsi="Palatino Linotype" w:cs="Palatino Linotype"/>
                <w:b/>
                <w:color w:val="000000" w:themeColor="text1"/>
              </w:rPr>
            </w:pPr>
            <w:r w:rsidRPr="00F23DC7">
              <w:rPr>
                <w:rFonts w:ascii="Palatino Linotype" w:eastAsia="Palatino Linotype" w:hAnsi="Palatino Linotype" w:cs="Palatino Linotype"/>
                <w:b/>
                <w:color w:val="000000" w:themeColor="text1"/>
              </w:rPr>
              <w:t>SI</w:t>
            </w:r>
          </w:p>
          <w:p w14:paraId="55D3EAEE"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El Sujeto Obligado es preciso en informar que no cuenta con un tabulador.</w:t>
            </w:r>
          </w:p>
          <w:p w14:paraId="3DE89CB4" w14:textId="77777777" w:rsidR="008266C0" w:rsidRPr="00F23DC7" w:rsidRDefault="00721401" w:rsidP="00C57B17">
            <w:pPr>
              <w:jc w:val="center"/>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(hechos negativos)</w:t>
            </w:r>
          </w:p>
        </w:tc>
      </w:tr>
      <w:tr w:rsidR="00C57B17" w:rsidRPr="00F23DC7" w14:paraId="145A6720" w14:textId="77777777">
        <w:trPr>
          <w:jc w:val="center"/>
        </w:trPr>
        <w:tc>
          <w:tcPr>
            <w:tcW w:w="3011" w:type="dxa"/>
            <w:vAlign w:val="center"/>
          </w:tcPr>
          <w:p w14:paraId="1D3D85A4" w14:textId="0594964A" w:rsidR="008266C0" w:rsidRPr="00F23DC7" w:rsidRDefault="006F15EF" w:rsidP="00C57B17">
            <w:pPr>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4.</w:t>
            </w:r>
            <w:r w:rsidR="00721401" w:rsidRPr="00F23DC7">
              <w:rPr>
                <w:rFonts w:ascii="Palatino Linotype" w:eastAsia="Palatino Linotype" w:hAnsi="Palatino Linotype" w:cs="Palatino Linotype"/>
                <w:color w:val="000000" w:themeColor="text1"/>
              </w:rPr>
              <w:t xml:space="preserve"> Acta de las sesiones del comité municipal de dictamen de giro del año 2024 y 2025 toda vez que dicha información no está pública en ninguna plataforma de índole gubernamental</w:t>
            </w:r>
          </w:p>
        </w:tc>
        <w:tc>
          <w:tcPr>
            <w:tcW w:w="3011" w:type="dxa"/>
            <w:vAlign w:val="center"/>
          </w:tcPr>
          <w:p w14:paraId="5C3CAFBB" w14:textId="77777777" w:rsidR="008266C0" w:rsidRPr="00F23DC7" w:rsidRDefault="008266C0" w:rsidP="00C57B17">
            <w:pPr>
              <w:jc w:val="both"/>
              <w:rPr>
                <w:rFonts w:ascii="Palatino Linotype" w:eastAsia="Palatino Linotype" w:hAnsi="Palatino Linotype" w:cs="Palatino Linotype"/>
                <w:color w:val="000000" w:themeColor="text1"/>
              </w:rPr>
            </w:pPr>
          </w:p>
          <w:p w14:paraId="1F2E79E5"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El Sujeto Obligado informó que respecto el año 2024, después de una búsqueda exhaustiva y minuciosa en la Coordinación de Dictamen de Giro y de acuerdo a la entrega- recepción, no hay ningún reporte de sesión del año en comento.</w:t>
            </w:r>
          </w:p>
          <w:p w14:paraId="5506FB51" w14:textId="77777777" w:rsidR="008266C0" w:rsidRPr="00F23DC7" w:rsidRDefault="008266C0" w:rsidP="00C57B17">
            <w:pPr>
              <w:jc w:val="both"/>
              <w:rPr>
                <w:rFonts w:ascii="Palatino Linotype" w:eastAsia="Palatino Linotype" w:hAnsi="Palatino Linotype" w:cs="Palatino Linotype"/>
                <w:color w:val="000000" w:themeColor="text1"/>
              </w:rPr>
            </w:pPr>
          </w:p>
          <w:p w14:paraId="07E423F4" w14:textId="262CE9B6"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Respecto el año 2025, remitió </w:t>
            </w:r>
            <w:r w:rsidR="000B22DF" w:rsidRPr="00F23DC7">
              <w:rPr>
                <w:rFonts w:ascii="Palatino Linotype" w:eastAsia="Palatino Linotype" w:hAnsi="Palatino Linotype" w:cs="Palatino Linotype"/>
                <w:color w:val="000000" w:themeColor="text1"/>
              </w:rPr>
              <w:t xml:space="preserve"> la </w:t>
            </w:r>
            <w:r w:rsidR="000B22DF" w:rsidRPr="00F23DC7">
              <w:rPr>
                <w:rFonts w:ascii="Palatino Linotype" w:eastAsia="Palatino Linotype" w:hAnsi="Palatino Linotype" w:cs="Palatino Linotype"/>
                <w:b/>
                <w:bCs/>
                <w:color w:val="000000" w:themeColor="text1"/>
                <w:u w:val="single"/>
              </w:rPr>
              <w:t>certificación de un punto de acuerdo</w:t>
            </w:r>
            <w:r w:rsidR="000B22DF" w:rsidRPr="00F23DC7">
              <w:rPr>
                <w:rFonts w:ascii="Palatino Linotype" w:eastAsia="Palatino Linotype" w:hAnsi="Palatino Linotype" w:cs="Palatino Linotype"/>
                <w:color w:val="000000" w:themeColor="text1"/>
              </w:rPr>
              <w:t xml:space="preserve"> del acta 7ª </w:t>
            </w:r>
            <w:r w:rsidR="000B22DF" w:rsidRPr="00F23DC7">
              <w:rPr>
                <w:rFonts w:ascii="Palatino Linotype" w:eastAsia="Palatino Linotype" w:hAnsi="Palatino Linotype" w:cs="Palatino Linotype"/>
                <w:b/>
                <w:bCs/>
                <w:color w:val="000000" w:themeColor="text1"/>
                <w:u w:val="single"/>
              </w:rPr>
              <w:t>de Cabildo</w:t>
            </w:r>
            <w:r w:rsidR="000B22DF" w:rsidRPr="00F23DC7">
              <w:rPr>
                <w:rFonts w:ascii="Palatino Linotype" w:eastAsia="Palatino Linotype" w:hAnsi="Palatino Linotype" w:cs="Palatino Linotype"/>
                <w:color w:val="000000" w:themeColor="text1"/>
              </w:rPr>
              <w:t xml:space="preserve">, relativo a la </w:t>
            </w:r>
            <w:r w:rsidRPr="00F23DC7">
              <w:rPr>
                <w:rFonts w:ascii="Palatino Linotype" w:eastAsia="Palatino Linotype" w:hAnsi="Palatino Linotype" w:cs="Palatino Linotype"/>
                <w:color w:val="000000" w:themeColor="text1"/>
              </w:rPr>
              <w:t>Integración del Comité de Dictamen de Giro.</w:t>
            </w:r>
          </w:p>
          <w:p w14:paraId="5643ECBB" w14:textId="77777777" w:rsidR="008266C0" w:rsidRPr="00F23DC7" w:rsidRDefault="008266C0" w:rsidP="00C57B17">
            <w:pPr>
              <w:jc w:val="both"/>
              <w:rPr>
                <w:rFonts w:ascii="Palatino Linotype" w:eastAsia="Palatino Linotype" w:hAnsi="Palatino Linotype" w:cs="Palatino Linotype"/>
                <w:color w:val="000000" w:themeColor="text1"/>
              </w:rPr>
            </w:pPr>
          </w:p>
        </w:tc>
        <w:tc>
          <w:tcPr>
            <w:tcW w:w="3012" w:type="dxa"/>
            <w:vAlign w:val="center"/>
          </w:tcPr>
          <w:p w14:paraId="06DD9868" w14:textId="77777777" w:rsidR="008266C0" w:rsidRPr="00F23DC7" w:rsidRDefault="008266C0" w:rsidP="00C57B17">
            <w:pPr>
              <w:jc w:val="center"/>
              <w:rPr>
                <w:rFonts w:ascii="Palatino Linotype" w:eastAsia="Palatino Linotype" w:hAnsi="Palatino Linotype" w:cs="Palatino Linotype"/>
                <w:b/>
                <w:color w:val="000000" w:themeColor="text1"/>
              </w:rPr>
            </w:pPr>
          </w:p>
          <w:p w14:paraId="7E2C726B" w14:textId="77777777" w:rsidR="008266C0" w:rsidRPr="00F23DC7" w:rsidRDefault="00721401" w:rsidP="00C57B17">
            <w:pPr>
              <w:jc w:val="center"/>
              <w:rPr>
                <w:rFonts w:ascii="Palatino Linotype" w:eastAsia="Palatino Linotype" w:hAnsi="Palatino Linotype" w:cs="Palatino Linotype"/>
                <w:b/>
                <w:color w:val="000000" w:themeColor="text1"/>
              </w:rPr>
            </w:pPr>
            <w:r w:rsidRPr="00F23DC7">
              <w:rPr>
                <w:rFonts w:ascii="Palatino Linotype" w:eastAsia="Palatino Linotype" w:hAnsi="Palatino Linotype" w:cs="Palatino Linotype"/>
                <w:b/>
                <w:color w:val="000000" w:themeColor="text1"/>
              </w:rPr>
              <w:t>SI</w:t>
            </w:r>
          </w:p>
          <w:p w14:paraId="0A2E6C42"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El Sujeto Obligado fue preciso en informar que no cuenta con acta de sesiones del año 2024.</w:t>
            </w:r>
          </w:p>
          <w:p w14:paraId="31FBDD58" w14:textId="77777777" w:rsidR="008266C0" w:rsidRPr="00F23DC7" w:rsidRDefault="00721401" w:rsidP="00C57B17">
            <w:pPr>
              <w:spacing w:line="360" w:lineRule="auto"/>
              <w:jc w:val="center"/>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(hechos negativos)</w:t>
            </w:r>
          </w:p>
          <w:p w14:paraId="266749BE"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6384D085" w14:textId="77777777" w:rsidR="008266C0" w:rsidRPr="00F23DC7" w:rsidRDefault="00721401" w:rsidP="00C57B17">
            <w:pPr>
              <w:spacing w:line="360" w:lineRule="auto"/>
              <w:jc w:val="center"/>
              <w:rPr>
                <w:rFonts w:ascii="Palatino Linotype" w:eastAsia="Palatino Linotype" w:hAnsi="Palatino Linotype" w:cs="Palatino Linotype"/>
                <w:b/>
                <w:color w:val="000000" w:themeColor="text1"/>
              </w:rPr>
            </w:pPr>
            <w:r w:rsidRPr="00F23DC7">
              <w:rPr>
                <w:rFonts w:ascii="Palatino Linotype" w:eastAsia="Palatino Linotype" w:hAnsi="Palatino Linotype" w:cs="Palatino Linotype"/>
                <w:b/>
                <w:color w:val="000000" w:themeColor="text1"/>
              </w:rPr>
              <w:t>SI</w:t>
            </w:r>
          </w:p>
          <w:p w14:paraId="794057A1"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El Sujeto Obligado remitió el acta de sesiones del año 2025.</w:t>
            </w:r>
          </w:p>
          <w:p w14:paraId="346EA91C" w14:textId="77777777" w:rsidR="008266C0" w:rsidRPr="00F23DC7" w:rsidRDefault="008266C0" w:rsidP="00C57B17">
            <w:pPr>
              <w:spacing w:line="360" w:lineRule="auto"/>
              <w:rPr>
                <w:rFonts w:ascii="Palatino Linotype" w:eastAsia="Palatino Linotype" w:hAnsi="Palatino Linotype" w:cs="Palatino Linotype"/>
                <w:b/>
                <w:color w:val="000000" w:themeColor="text1"/>
              </w:rPr>
            </w:pPr>
          </w:p>
        </w:tc>
      </w:tr>
      <w:tr w:rsidR="00C57B17" w:rsidRPr="00F23DC7" w14:paraId="69D124E7" w14:textId="77777777">
        <w:trPr>
          <w:jc w:val="center"/>
        </w:trPr>
        <w:tc>
          <w:tcPr>
            <w:tcW w:w="3011" w:type="dxa"/>
            <w:vAlign w:val="center"/>
          </w:tcPr>
          <w:p w14:paraId="6B32E2D5" w14:textId="7B6A48D6" w:rsidR="008266C0" w:rsidRPr="00F23DC7" w:rsidRDefault="006F15EF" w:rsidP="00C57B17">
            <w:pPr>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5.</w:t>
            </w:r>
            <w:r w:rsidR="00721401" w:rsidRPr="00F23DC7">
              <w:rPr>
                <w:rFonts w:ascii="Palatino Linotype" w:eastAsia="Palatino Linotype" w:hAnsi="Palatino Linotype" w:cs="Palatino Linotype"/>
                <w:color w:val="000000" w:themeColor="text1"/>
              </w:rPr>
              <w:t xml:space="preserve"> Nombre y número de inspectores, notificadores y/o verificadores se encuentran habilitados en la coordinación de dictamen de giro</w:t>
            </w:r>
          </w:p>
        </w:tc>
        <w:tc>
          <w:tcPr>
            <w:tcW w:w="3011" w:type="dxa"/>
            <w:vAlign w:val="center"/>
          </w:tcPr>
          <w:p w14:paraId="1A34E5AA"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El Sujeto Obligado informó de manera precisa que, no se encuentra registrado ni habilitado ningún inspector, notificador y/o </w:t>
            </w:r>
            <w:r w:rsidRPr="00F23DC7">
              <w:rPr>
                <w:rFonts w:ascii="Palatino Linotype" w:eastAsia="Palatino Linotype" w:hAnsi="Palatino Linotype" w:cs="Palatino Linotype"/>
                <w:color w:val="000000" w:themeColor="text1"/>
              </w:rPr>
              <w:lastRenderedPageBreak/>
              <w:t>verificados adscritos a la COORDINACIÓN DE DICTAMEN DE GIRO y, en consecuencia, tampoco figuran inscritos en la Página de Gobierno del Estado de México.</w:t>
            </w:r>
          </w:p>
        </w:tc>
        <w:tc>
          <w:tcPr>
            <w:tcW w:w="3012" w:type="dxa"/>
            <w:vAlign w:val="center"/>
          </w:tcPr>
          <w:p w14:paraId="7A5B6DF7" w14:textId="77777777" w:rsidR="008266C0" w:rsidRPr="00F23DC7" w:rsidRDefault="008266C0" w:rsidP="00C57B17">
            <w:pPr>
              <w:jc w:val="center"/>
              <w:rPr>
                <w:rFonts w:ascii="Palatino Linotype" w:eastAsia="Palatino Linotype" w:hAnsi="Palatino Linotype" w:cs="Palatino Linotype"/>
                <w:b/>
                <w:color w:val="000000" w:themeColor="text1"/>
              </w:rPr>
            </w:pPr>
          </w:p>
          <w:p w14:paraId="20969A50" w14:textId="77777777" w:rsidR="008266C0" w:rsidRPr="00F23DC7" w:rsidRDefault="00721401" w:rsidP="00C57B17">
            <w:pPr>
              <w:jc w:val="center"/>
              <w:rPr>
                <w:rFonts w:ascii="Palatino Linotype" w:eastAsia="Palatino Linotype" w:hAnsi="Palatino Linotype" w:cs="Palatino Linotype"/>
                <w:b/>
                <w:color w:val="000000" w:themeColor="text1"/>
              </w:rPr>
            </w:pPr>
            <w:r w:rsidRPr="00F23DC7">
              <w:rPr>
                <w:rFonts w:ascii="Palatino Linotype" w:eastAsia="Palatino Linotype" w:hAnsi="Palatino Linotype" w:cs="Palatino Linotype"/>
                <w:b/>
                <w:color w:val="000000" w:themeColor="text1"/>
              </w:rPr>
              <w:t>SI</w:t>
            </w:r>
          </w:p>
          <w:p w14:paraId="4CAAB306"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El Sujeto Obligado fue preciso en informar que no cuenta con inspectores, notificadores y/o </w:t>
            </w:r>
            <w:r w:rsidRPr="00F23DC7">
              <w:rPr>
                <w:rFonts w:ascii="Palatino Linotype" w:eastAsia="Palatino Linotype" w:hAnsi="Palatino Linotype" w:cs="Palatino Linotype"/>
                <w:color w:val="000000" w:themeColor="text1"/>
              </w:rPr>
              <w:lastRenderedPageBreak/>
              <w:t>verificadores se encuentran habilitados en la coordinación de dictamen de giro.</w:t>
            </w:r>
          </w:p>
          <w:p w14:paraId="4BA2BD5A" w14:textId="77777777" w:rsidR="008266C0" w:rsidRPr="00F23DC7" w:rsidRDefault="00721401" w:rsidP="00C57B17">
            <w:pPr>
              <w:spacing w:line="360" w:lineRule="auto"/>
              <w:jc w:val="center"/>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(hechos negativos)</w:t>
            </w:r>
          </w:p>
          <w:p w14:paraId="3D470D2C"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tc>
      </w:tr>
      <w:tr w:rsidR="00C57B17" w:rsidRPr="00F23DC7" w14:paraId="6A2A6C25" w14:textId="77777777">
        <w:trPr>
          <w:jc w:val="center"/>
        </w:trPr>
        <w:tc>
          <w:tcPr>
            <w:tcW w:w="3011" w:type="dxa"/>
            <w:vAlign w:val="center"/>
          </w:tcPr>
          <w:p w14:paraId="17819C8B" w14:textId="77777777" w:rsidR="008266C0" w:rsidRPr="00F23DC7" w:rsidRDefault="008266C0" w:rsidP="00C57B17">
            <w:pPr>
              <w:jc w:val="both"/>
              <w:rPr>
                <w:rFonts w:ascii="Palatino Linotype" w:eastAsia="Palatino Linotype" w:hAnsi="Palatino Linotype" w:cs="Palatino Linotype"/>
                <w:color w:val="000000" w:themeColor="text1"/>
              </w:rPr>
            </w:pPr>
          </w:p>
          <w:p w14:paraId="625F462D" w14:textId="41BC1E8F" w:rsidR="008266C0" w:rsidRPr="00F23DC7" w:rsidRDefault="006F15EF" w:rsidP="00C57B17">
            <w:pPr>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6.</w:t>
            </w:r>
            <w:r w:rsidR="00721401" w:rsidRPr="00F23DC7">
              <w:rPr>
                <w:rFonts w:ascii="Palatino Linotype" w:eastAsia="Palatino Linotype" w:hAnsi="Palatino Linotype" w:cs="Palatino Linotype"/>
                <w:color w:val="000000" w:themeColor="text1"/>
              </w:rPr>
              <w:t xml:space="preserve"> Tiempo de respuesta del trámite de solicitud de dictamen de giro y si este está sujeto a verificación y el fundamento jurídico.</w:t>
            </w:r>
          </w:p>
        </w:tc>
        <w:tc>
          <w:tcPr>
            <w:tcW w:w="3011" w:type="dxa"/>
            <w:vAlign w:val="center"/>
          </w:tcPr>
          <w:p w14:paraId="7C1429B3" w14:textId="77777777" w:rsidR="008266C0" w:rsidRPr="00F23DC7" w:rsidRDefault="008266C0" w:rsidP="00C57B17">
            <w:pPr>
              <w:jc w:val="both"/>
              <w:rPr>
                <w:rFonts w:ascii="Palatino Linotype" w:eastAsia="Palatino Linotype" w:hAnsi="Palatino Linotype" w:cs="Palatino Linotype"/>
                <w:color w:val="000000" w:themeColor="text1"/>
              </w:rPr>
            </w:pPr>
          </w:p>
          <w:p w14:paraId="2C90B3CF"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El Sujeto Obligado informó de manera precisa que el plazo de respuesta es de diez días hábiles, contados a partir de que surta efectos la presentación d la solicitud de trámite, de conformidad con lo establecido en el artículo 20 BIS, 20 QUATER, 20 QUINQUES y 20 NONIES de la Ley de Competitividad del Estado de México y el artículo 229 del Código de Procedimientos Administrativos. </w:t>
            </w:r>
          </w:p>
          <w:p w14:paraId="464EE8BC"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Asimismo informó que dicho plazo no está sujeto a verificación.</w:t>
            </w:r>
          </w:p>
        </w:tc>
        <w:tc>
          <w:tcPr>
            <w:tcW w:w="3012" w:type="dxa"/>
            <w:vAlign w:val="center"/>
          </w:tcPr>
          <w:p w14:paraId="5C435AA6" w14:textId="77777777" w:rsidR="008266C0" w:rsidRPr="00F23DC7" w:rsidRDefault="008266C0" w:rsidP="00C57B17">
            <w:pPr>
              <w:jc w:val="center"/>
              <w:rPr>
                <w:rFonts w:ascii="Palatino Linotype" w:eastAsia="Palatino Linotype" w:hAnsi="Palatino Linotype" w:cs="Palatino Linotype"/>
                <w:b/>
                <w:color w:val="000000" w:themeColor="text1"/>
              </w:rPr>
            </w:pPr>
          </w:p>
          <w:p w14:paraId="1EF970CB" w14:textId="77777777" w:rsidR="008266C0" w:rsidRPr="00F23DC7" w:rsidRDefault="00721401" w:rsidP="00C57B17">
            <w:pPr>
              <w:jc w:val="center"/>
              <w:rPr>
                <w:rFonts w:ascii="Palatino Linotype" w:eastAsia="Palatino Linotype" w:hAnsi="Palatino Linotype" w:cs="Palatino Linotype"/>
                <w:b/>
                <w:color w:val="000000" w:themeColor="text1"/>
              </w:rPr>
            </w:pPr>
            <w:r w:rsidRPr="00F23DC7">
              <w:rPr>
                <w:rFonts w:ascii="Palatino Linotype" w:eastAsia="Palatino Linotype" w:hAnsi="Palatino Linotype" w:cs="Palatino Linotype"/>
                <w:b/>
                <w:color w:val="000000" w:themeColor="text1"/>
              </w:rPr>
              <w:t>SI</w:t>
            </w:r>
          </w:p>
          <w:p w14:paraId="6268D118"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El Sujeto Obligado fue preciso en informar el tiempo de respuesta, si este se encuentra sujeto la verificación y el fundamento jurídico.</w:t>
            </w:r>
          </w:p>
        </w:tc>
      </w:tr>
      <w:tr w:rsidR="00C57B17" w:rsidRPr="00F23DC7" w14:paraId="1D9DC7DE" w14:textId="77777777">
        <w:trPr>
          <w:jc w:val="center"/>
        </w:trPr>
        <w:tc>
          <w:tcPr>
            <w:tcW w:w="3011" w:type="dxa"/>
            <w:vAlign w:val="center"/>
          </w:tcPr>
          <w:p w14:paraId="7883ACE4" w14:textId="4F757C7E" w:rsidR="008266C0" w:rsidRPr="00F23DC7" w:rsidRDefault="006F15EF" w:rsidP="006F15EF">
            <w:pPr>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 xml:space="preserve">7. </w:t>
            </w:r>
            <w:r w:rsidR="00721401" w:rsidRPr="00F23DC7">
              <w:rPr>
                <w:rFonts w:ascii="Palatino Linotype" w:eastAsia="Palatino Linotype" w:hAnsi="Palatino Linotype" w:cs="Palatino Linotype"/>
                <w:color w:val="000000" w:themeColor="text1"/>
              </w:rPr>
              <w:t>Reglamento u ordenamiento jurídico bajo el cual se rige la operación de la coordinación de dictamen de giro</w:t>
            </w:r>
          </w:p>
        </w:tc>
        <w:tc>
          <w:tcPr>
            <w:tcW w:w="3011" w:type="dxa"/>
            <w:vAlign w:val="center"/>
          </w:tcPr>
          <w:p w14:paraId="6E8CA4C8" w14:textId="77777777" w:rsidR="008266C0" w:rsidRPr="00F23DC7" w:rsidRDefault="008266C0" w:rsidP="00C57B17">
            <w:pPr>
              <w:jc w:val="both"/>
              <w:rPr>
                <w:rFonts w:ascii="Palatino Linotype" w:eastAsia="Palatino Linotype" w:hAnsi="Palatino Linotype" w:cs="Palatino Linotype"/>
                <w:color w:val="000000" w:themeColor="text1"/>
              </w:rPr>
            </w:pPr>
          </w:p>
          <w:p w14:paraId="249A7389"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El Sujeto Obligado informó que, Reglamento Interno 2004, articulo 234 y 235, Bando Municipal 2025, artículo 115 de Ley Competitividad y Ordenamiento Comercial </w:t>
            </w:r>
            <w:r w:rsidRPr="00F23DC7">
              <w:rPr>
                <w:rFonts w:ascii="Palatino Linotype" w:eastAsia="Palatino Linotype" w:hAnsi="Palatino Linotype" w:cs="Palatino Linotype"/>
                <w:color w:val="000000" w:themeColor="text1"/>
              </w:rPr>
              <w:lastRenderedPageBreak/>
              <w:t xml:space="preserve">del Estado de México 20 Bis, 20 TER, 20 QUARTER, 20 QUINQUIES, 20 SIXTIES, 20 SEPTIES, 20 OCTIES, 20 NONIES, 20 DECIES. </w:t>
            </w:r>
          </w:p>
          <w:p w14:paraId="544F1161" w14:textId="77777777" w:rsidR="008266C0" w:rsidRPr="00F23DC7" w:rsidRDefault="008266C0" w:rsidP="00C57B17">
            <w:pPr>
              <w:jc w:val="both"/>
              <w:rPr>
                <w:rFonts w:ascii="Palatino Linotype" w:eastAsia="Palatino Linotype" w:hAnsi="Palatino Linotype" w:cs="Palatino Linotype"/>
                <w:color w:val="000000" w:themeColor="text1"/>
              </w:rPr>
            </w:pPr>
          </w:p>
        </w:tc>
        <w:tc>
          <w:tcPr>
            <w:tcW w:w="3012" w:type="dxa"/>
            <w:vAlign w:val="center"/>
          </w:tcPr>
          <w:p w14:paraId="785AA26E" w14:textId="77777777" w:rsidR="008266C0" w:rsidRPr="00F23DC7" w:rsidRDefault="00721401" w:rsidP="00C57B17">
            <w:pPr>
              <w:spacing w:line="360" w:lineRule="auto"/>
              <w:jc w:val="center"/>
              <w:rPr>
                <w:rFonts w:ascii="Palatino Linotype" w:eastAsia="Palatino Linotype" w:hAnsi="Palatino Linotype" w:cs="Palatino Linotype"/>
                <w:b/>
                <w:color w:val="000000" w:themeColor="text1"/>
              </w:rPr>
            </w:pPr>
            <w:r w:rsidRPr="00F23DC7">
              <w:rPr>
                <w:rFonts w:ascii="Palatino Linotype" w:eastAsia="Palatino Linotype" w:hAnsi="Palatino Linotype" w:cs="Palatino Linotype"/>
                <w:b/>
                <w:color w:val="000000" w:themeColor="text1"/>
              </w:rPr>
              <w:lastRenderedPageBreak/>
              <w:t>SI</w:t>
            </w:r>
          </w:p>
          <w:p w14:paraId="48166141"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El Sujeto Obligado fue preciso en informar el fundamento jurídico bajo el cual se rige la operación de la coordinación de dictamen de giro.</w:t>
            </w:r>
          </w:p>
        </w:tc>
      </w:tr>
      <w:tr w:rsidR="00C57B17" w:rsidRPr="00F23DC7" w14:paraId="1E11C173" w14:textId="77777777">
        <w:trPr>
          <w:jc w:val="center"/>
        </w:trPr>
        <w:tc>
          <w:tcPr>
            <w:tcW w:w="3011" w:type="dxa"/>
            <w:vAlign w:val="center"/>
          </w:tcPr>
          <w:p w14:paraId="49094D8A" w14:textId="77777777" w:rsidR="008266C0" w:rsidRPr="00F23DC7" w:rsidRDefault="008266C0" w:rsidP="00C57B17">
            <w:pPr>
              <w:jc w:val="both"/>
              <w:rPr>
                <w:rFonts w:ascii="Palatino Linotype" w:eastAsia="Palatino Linotype" w:hAnsi="Palatino Linotype" w:cs="Palatino Linotype"/>
                <w:color w:val="000000" w:themeColor="text1"/>
              </w:rPr>
            </w:pPr>
          </w:p>
          <w:p w14:paraId="04F08253" w14:textId="6935C7FC"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8. Formatos, requisitos, documentos y anexos técnicos establecidos en el Registro Municipal de Trámites y Servicios para la obtención del dictamen de giro solicito la cédula de trámite y servicio del dictamen de giro.</w:t>
            </w:r>
          </w:p>
          <w:p w14:paraId="19C45FCE" w14:textId="77777777" w:rsidR="008266C0" w:rsidRPr="00F23DC7" w:rsidRDefault="008266C0" w:rsidP="00C57B17">
            <w:pPr>
              <w:jc w:val="both"/>
              <w:rPr>
                <w:rFonts w:ascii="Palatino Linotype" w:eastAsia="Palatino Linotype" w:hAnsi="Palatino Linotype" w:cs="Palatino Linotype"/>
                <w:color w:val="000000" w:themeColor="text1"/>
              </w:rPr>
            </w:pPr>
          </w:p>
        </w:tc>
        <w:tc>
          <w:tcPr>
            <w:tcW w:w="3011" w:type="dxa"/>
            <w:vAlign w:val="center"/>
          </w:tcPr>
          <w:p w14:paraId="1D9C1769"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El Sujeto Obligado remitió un listado con los requisitos para personas físicas y morales.</w:t>
            </w:r>
          </w:p>
          <w:p w14:paraId="083AEC1E" w14:textId="77777777" w:rsidR="008266C0" w:rsidRPr="00F23DC7" w:rsidRDefault="008266C0" w:rsidP="00C57B17">
            <w:pPr>
              <w:jc w:val="both"/>
              <w:rPr>
                <w:rFonts w:ascii="Palatino Linotype" w:eastAsia="Palatino Linotype" w:hAnsi="Palatino Linotype" w:cs="Palatino Linotype"/>
                <w:color w:val="000000" w:themeColor="text1"/>
              </w:rPr>
            </w:pPr>
          </w:p>
          <w:p w14:paraId="5780EDA0"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Formato Único de Solicitud de Dictamen de Giro.</w:t>
            </w:r>
          </w:p>
        </w:tc>
        <w:tc>
          <w:tcPr>
            <w:tcW w:w="3012" w:type="dxa"/>
            <w:vAlign w:val="center"/>
          </w:tcPr>
          <w:p w14:paraId="0828EBD8" w14:textId="77777777" w:rsidR="008266C0" w:rsidRPr="00F23DC7" w:rsidRDefault="00721401" w:rsidP="00C57B17">
            <w:pPr>
              <w:jc w:val="center"/>
              <w:rPr>
                <w:rFonts w:ascii="Palatino Linotype" w:eastAsia="Palatino Linotype" w:hAnsi="Palatino Linotype" w:cs="Palatino Linotype"/>
                <w:b/>
                <w:color w:val="000000" w:themeColor="text1"/>
              </w:rPr>
            </w:pPr>
            <w:r w:rsidRPr="00F23DC7">
              <w:rPr>
                <w:rFonts w:ascii="Palatino Linotype" w:eastAsia="Palatino Linotype" w:hAnsi="Palatino Linotype" w:cs="Palatino Linotype"/>
                <w:b/>
                <w:color w:val="000000" w:themeColor="text1"/>
              </w:rPr>
              <w:t>SI</w:t>
            </w:r>
          </w:p>
          <w:p w14:paraId="24EC7358"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El Sujeto Obligado remitió los formatos y requisitos para para la obtención del dictamen de giro.</w:t>
            </w:r>
          </w:p>
        </w:tc>
      </w:tr>
      <w:tr w:rsidR="00C57B17" w:rsidRPr="00F23DC7" w14:paraId="473B2E72" w14:textId="77777777">
        <w:trPr>
          <w:jc w:val="center"/>
        </w:trPr>
        <w:tc>
          <w:tcPr>
            <w:tcW w:w="3011" w:type="dxa"/>
            <w:vAlign w:val="center"/>
          </w:tcPr>
          <w:p w14:paraId="2A372162" w14:textId="5B115AAE" w:rsidR="008266C0" w:rsidRPr="00F23DC7" w:rsidRDefault="00721401" w:rsidP="006F15EF">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9. La procedencia jurídica que es? ¿Cuál es su validez y por </w:t>
            </w:r>
            <w:r w:rsidR="006F15EF">
              <w:rPr>
                <w:rFonts w:ascii="Palatino Linotype" w:eastAsia="Palatino Linotype" w:hAnsi="Palatino Linotype" w:cs="Palatino Linotype"/>
                <w:color w:val="000000" w:themeColor="text1"/>
              </w:rPr>
              <w:t>qué esta también tiene un costo</w:t>
            </w:r>
            <w:r w:rsidRPr="00F23DC7">
              <w:rPr>
                <w:rFonts w:ascii="Palatino Linotype" w:eastAsia="Palatino Linotype" w:hAnsi="Palatino Linotype" w:cs="Palatino Linotype"/>
                <w:color w:val="000000" w:themeColor="text1"/>
              </w:rPr>
              <w:t>?</w:t>
            </w:r>
          </w:p>
        </w:tc>
        <w:tc>
          <w:tcPr>
            <w:tcW w:w="3011" w:type="dxa"/>
            <w:vAlign w:val="center"/>
          </w:tcPr>
          <w:p w14:paraId="200886D1" w14:textId="77777777" w:rsidR="008266C0" w:rsidRPr="00F23DC7" w:rsidRDefault="008266C0" w:rsidP="00C57B17">
            <w:pPr>
              <w:jc w:val="both"/>
              <w:rPr>
                <w:rFonts w:ascii="Palatino Linotype" w:eastAsia="Palatino Linotype" w:hAnsi="Palatino Linotype" w:cs="Palatino Linotype"/>
                <w:color w:val="000000" w:themeColor="text1"/>
              </w:rPr>
            </w:pPr>
          </w:p>
          <w:p w14:paraId="0228CE15"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El Sujeto Obligado informó que, Reglamento Interno 2004, articulo 234 y 235, Bando Municipal 2025, artículo 115 de Ley Competitividad y Ordenamiento Comercial del Estado de México 20 Bis, 20 TER, 20 QUARTER, 20 QUINQUIES, 20 SIXTIES, 20 SEPTIES, 20 OCTIES, 20 NONIES, 20 DECIES.</w:t>
            </w:r>
          </w:p>
          <w:p w14:paraId="72769A0C" w14:textId="77777777" w:rsidR="008266C0" w:rsidRPr="00F23DC7" w:rsidRDefault="008266C0" w:rsidP="00C57B17">
            <w:pPr>
              <w:jc w:val="both"/>
              <w:rPr>
                <w:rFonts w:ascii="Palatino Linotype" w:eastAsia="Palatino Linotype" w:hAnsi="Palatino Linotype" w:cs="Palatino Linotype"/>
                <w:color w:val="000000" w:themeColor="text1"/>
              </w:rPr>
            </w:pPr>
          </w:p>
        </w:tc>
        <w:tc>
          <w:tcPr>
            <w:tcW w:w="3012" w:type="dxa"/>
            <w:vAlign w:val="center"/>
          </w:tcPr>
          <w:p w14:paraId="4B00B4D3" w14:textId="77777777" w:rsidR="008266C0" w:rsidRPr="00F23DC7" w:rsidRDefault="00721401" w:rsidP="00C57B17">
            <w:pPr>
              <w:jc w:val="center"/>
              <w:rPr>
                <w:rFonts w:ascii="Palatino Linotype" w:eastAsia="Palatino Linotype" w:hAnsi="Palatino Linotype" w:cs="Palatino Linotype"/>
                <w:b/>
                <w:color w:val="000000" w:themeColor="text1"/>
              </w:rPr>
            </w:pPr>
            <w:r w:rsidRPr="00F23DC7">
              <w:rPr>
                <w:rFonts w:ascii="Palatino Linotype" w:eastAsia="Palatino Linotype" w:hAnsi="Palatino Linotype" w:cs="Palatino Linotype"/>
                <w:b/>
                <w:color w:val="000000" w:themeColor="text1"/>
              </w:rPr>
              <w:t>SI</w:t>
            </w:r>
          </w:p>
          <w:p w14:paraId="7525D3CC"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El Sujeto Obligado fue preciso en informar la procedencia jurídica e informó que no tiene costo.</w:t>
            </w:r>
          </w:p>
        </w:tc>
      </w:tr>
      <w:tr w:rsidR="008266C0" w:rsidRPr="00F23DC7" w14:paraId="62C41F6D" w14:textId="77777777">
        <w:trPr>
          <w:jc w:val="center"/>
        </w:trPr>
        <w:tc>
          <w:tcPr>
            <w:tcW w:w="3011" w:type="dxa"/>
            <w:vAlign w:val="center"/>
          </w:tcPr>
          <w:p w14:paraId="4471B6A3" w14:textId="36725BE3" w:rsidR="008266C0" w:rsidRPr="00F23DC7" w:rsidRDefault="006F15EF" w:rsidP="00C57B17">
            <w:pPr>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10.</w:t>
            </w:r>
            <w:r w:rsidR="00721401" w:rsidRPr="00F23DC7">
              <w:rPr>
                <w:rFonts w:ascii="Palatino Linotype" w:eastAsia="Palatino Linotype" w:hAnsi="Palatino Linotype" w:cs="Palatino Linotype"/>
                <w:color w:val="000000" w:themeColor="text1"/>
              </w:rPr>
              <w:t xml:space="preserve"> Las aportaciones a mejoras a donde se van?</w:t>
            </w:r>
          </w:p>
        </w:tc>
        <w:tc>
          <w:tcPr>
            <w:tcW w:w="3011" w:type="dxa"/>
            <w:vAlign w:val="center"/>
          </w:tcPr>
          <w:p w14:paraId="59786248" w14:textId="77777777" w:rsidR="008266C0" w:rsidRPr="00F23DC7" w:rsidRDefault="008266C0" w:rsidP="00C57B17">
            <w:pPr>
              <w:jc w:val="both"/>
              <w:rPr>
                <w:rFonts w:ascii="Palatino Linotype" w:eastAsia="Palatino Linotype" w:hAnsi="Palatino Linotype" w:cs="Palatino Linotype"/>
                <w:color w:val="000000" w:themeColor="text1"/>
              </w:rPr>
            </w:pPr>
          </w:p>
          <w:p w14:paraId="7A5F408A"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El Tesorero Municipal informó que el dinero que se recauda referente a las </w:t>
            </w:r>
            <w:r w:rsidRPr="00F23DC7">
              <w:rPr>
                <w:rFonts w:ascii="Palatino Linotype" w:eastAsia="Palatino Linotype" w:hAnsi="Palatino Linotype" w:cs="Palatino Linotype"/>
                <w:color w:val="000000" w:themeColor="text1"/>
              </w:rPr>
              <w:lastRenderedPageBreak/>
              <w:t>aportaciones a mejoras se destina al gasto corriente.</w:t>
            </w:r>
          </w:p>
          <w:p w14:paraId="333BECEA" w14:textId="77777777" w:rsidR="008266C0" w:rsidRPr="00F23DC7" w:rsidRDefault="008266C0" w:rsidP="00C57B17">
            <w:pPr>
              <w:jc w:val="both"/>
              <w:rPr>
                <w:rFonts w:ascii="Palatino Linotype" w:eastAsia="Palatino Linotype" w:hAnsi="Palatino Linotype" w:cs="Palatino Linotype"/>
                <w:color w:val="000000" w:themeColor="text1"/>
              </w:rPr>
            </w:pPr>
          </w:p>
        </w:tc>
        <w:tc>
          <w:tcPr>
            <w:tcW w:w="3012" w:type="dxa"/>
            <w:vAlign w:val="center"/>
          </w:tcPr>
          <w:p w14:paraId="1CFC8D60" w14:textId="77777777" w:rsidR="008266C0" w:rsidRPr="00F23DC7" w:rsidRDefault="00721401" w:rsidP="00C57B17">
            <w:pPr>
              <w:jc w:val="center"/>
              <w:rPr>
                <w:rFonts w:ascii="Palatino Linotype" w:eastAsia="Palatino Linotype" w:hAnsi="Palatino Linotype" w:cs="Palatino Linotype"/>
                <w:b/>
                <w:color w:val="000000" w:themeColor="text1"/>
              </w:rPr>
            </w:pPr>
            <w:r w:rsidRPr="00F23DC7">
              <w:rPr>
                <w:rFonts w:ascii="Palatino Linotype" w:eastAsia="Palatino Linotype" w:hAnsi="Palatino Linotype" w:cs="Palatino Linotype"/>
                <w:b/>
                <w:color w:val="000000" w:themeColor="text1"/>
              </w:rPr>
              <w:lastRenderedPageBreak/>
              <w:t>SI</w:t>
            </w:r>
          </w:p>
          <w:p w14:paraId="1FC8507A"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El Sujeto Obligado fue preciso en informar que se destina al gasto corriente.</w:t>
            </w:r>
          </w:p>
        </w:tc>
      </w:tr>
    </w:tbl>
    <w:p w14:paraId="18F680E7"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43BBCB66" w14:textId="162BF880"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De lo anterior, se observa  que con la respuesta proporcionada se tiene por colmada en su totalidad la solicitud de información  </w:t>
      </w:r>
      <w:r w:rsidRPr="00F23DC7">
        <w:rPr>
          <w:rFonts w:ascii="Palatino Linotype" w:eastAsia="Palatino Linotype" w:hAnsi="Palatino Linotype" w:cs="Palatino Linotype"/>
          <w:b/>
          <w:color w:val="000000" w:themeColor="text1"/>
        </w:rPr>
        <w:t>00039/COACALCO/IP/2025,</w:t>
      </w:r>
      <w:r w:rsidRPr="00F23DC7">
        <w:rPr>
          <w:rFonts w:ascii="Palatino Linotype" w:eastAsia="Palatino Linotype" w:hAnsi="Palatino Linotype" w:cs="Palatino Linotype"/>
          <w:color w:val="000000" w:themeColor="text1"/>
        </w:rPr>
        <w:t xml:space="preserve"> ya que respecto los puntos 3 y 4, fue puntual manifestar que no se posee, administra ni generó la información requerida por </w:t>
      </w:r>
      <w:r w:rsidRPr="00F23DC7">
        <w:rPr>
          <w:rFonts w:ascii="Palatino Linotype" w:eastAsia="Palatino Linotype" w:hAnsi="Palatino Linotype" w:cs="Palatino Linotype"/>
          <w:b/>
          <w:color w:val="000000" w:themeColor="text1"/>
        </w:rPr>
        <w:t>L</w:t>
      </w:r>
      <w:r w:rsidR="00C57B17" w:rsidRPr="00F23DC7">
        <w:rPr>
          <w:rFonts w:ascii="Palatino Linotype" w:eastAsia="Palatino Linotype" w:hAnsi="Palatino Linotype" w:cs="Palatino Linotype"/>
          <w:b/>
          <w:color w:val="000000" w:themeColor="text1"/>
        </w:rPr>
        <w:t>A</w:t>
      </w:r>
      <w:r w:rsidRPr="00F23DC7">
        <w:rPr>
          <w:rFonts w:ascii="Palatino Linotype" w:eastAsia="Palatino Linotype" w:hAnsi="Palatino Linotype" w:cs="Palatino Linotype"/>
          <w:b/>
          <w:color w:val="000000" w:themeColor="text1"/>
        </w:rPr>
        <w:t xml:space="preserve"> PARTICULAR</w:t>
      </w:r>
      <w:r w:rsidRPr="00F23DC7">
        <w:rPr>
          <w:rFonts w:ascii="Palatino Linotype" w:eastAsia="Palatino Linotype" w:hAnsi="Palatino Linotype" w:cs="Palatino Linotype"/>
          <w:color w:val="000000" w:themeColor="text1"/>
        </w:rPr>
        <w:t xml:space="preserve">, lo que constituye un hecho negativo; luego entonces, si se considera el hecho negativo, es obvio que éste no puede fácticamente obrar en los archivos del </w:t>
      </w:r>
      <w:r w:rsidRPr="00F23DC7">
        <w:rPr>
          <w:rFonts w:ascii="Palatino Linotype" w:eastAsia="Palatino Linotype" w:hAnsi="Palatino Linotype" w:cs="Palatino Linotype"/>
          <w:b/>
          <w:color w:val="000000" w:themeColor="text1"/>
        </w:rPr>
        <w:t>SUJETO OBLIGADO</w:t>
      </w:r>
      <w:r w:rsidRPr="00F23DC7">
        <w:rPr>
          <w:rFonts w:ascii="Palatino Linotype" w:eastAsia="Palatino Linotype" w:hAnsi="Palatino Linotype" w:cs="Palatino Linotype"/>
          <w:color w:val="000000" w:themeColor="text1"/>
        </w:rPr>
        <w:t>, ya que no puede probarse por ser lógica y materialmente imposible.</w:t>
      </w:r>
    </w:p>
    <w:p w14:paraId="1676EBB6"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6B3D6EEB" w14:textId="77777777"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Asimismo, no se trata de un caso por el cual la negación del hecho implique la afirmación del mismo, simplemente se está ante una notoria y evidente inexistencia fáctica de la información solicitada.</w:t>
      </w:r>
    </w:p>
    <w:p w14:paraId="2ED52A5A"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42C697A3" w14:textId="77777777"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32497EC1" w14:textId="77777777" w:rsidR="008266C0" w:rsidRPr="00F23DC7" w:rsidRDefault="00721401" w:rsidP="00C57B17">
      <w:pPr>
        <w:spacing w:line="360" w:lineRule="auto"/>
        <w:jc w:val="both"/>
        <w:rPr>
          <w:rFonts w:ascii="Palatino Linotype" w:eastAsia="Palatino Linotype" w:hAnsi="Palatino Linotype" w:cs="Palatino Linotype"/>
          <w:b/>
          <w:i/>
          <w:color w:val="000000" w:themeColor="text1"/>
        </w:rPr>
      </w:pPr>
      <w:r w:rsidRPr="00F23DC7">
        <w:rPr>
          <w:rFonts w:ascii="Palatino Linotype" w:eastAsia="Palatino Linotype" w:hAnsi="Palatino Linotype" w:cs="Palatino Linotype"/>
          <w:b/>
          <w:i/>
          <w:color w:val="000000" w:themeColor="text1"/>
        </w:rPr>
        <w:t xml:space="preserve">HECHOS NEGATIVOS, NO SON SUSCEPTIBLES DE DEMOSTRACIÓN. </w:t>
      </w:r>
    </w:p>
    <w:p w14:paraId="48907BD8" w14:textId="77777777" w:rsidR="008266C0" w:rsidRPr="00F23DC7" w:rsidRDefault="00721401" w:rsidP="00C57B17">
      <w:pPr>
        <w:spacing w:line="360" w:lineRule="auto"/>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Tratándose de un hecho negativo, el Juez no tiene por que invocar prueba alguna de la que se desprenda, ya que es bien sabido que esta clase de hechos no son susceptibles de demostración.</w:t>
      </w:r>
    </w:p>
    <w:p w14:paraId="69EBDD1E" w14:textId="77777777" w:rsidR="008266C0" w:rsidRPr="00F23DC7" w:rsidRDefault="00721401" w:rsidP="00C57B17">
      <w:pPr>
        <w:spacing w:line="360" w:lineRule="auto"/>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Amparo en revisión 2022/61. José García Florín (Menor). 9 de octubre de 1961. Cinco votos. Ponente: José Rivera Pérez Campos.”</w:t>
      </w:r>
    </w:p>
    <w:p w14:paraId="188EA4F6" w14:textId="77777777" w:rsidR="008266C0" w:rsidRPr="00F23DC7" w:rsidRDefault="008266C0" w:rsidP="00C57B17">
      <w:pPr>
        <w:spacing w:line="360" w:lineRule="auto"/>
        <w:jc w:val="both"/>
        <w:rPr>
          <w:rFonts w:ascii="Palatino Linotype" w:eastAsia="Palatino Linotype" w:hAnsi="Palatino Linotype" w:cs="Palatino Linotype"/>
          <w:i/>
          <w:color w:val="000000" w:themeColor="text1"/>
        </w:rPr>
      </w:pPr>
    </w:p>
    <w:p w14:paraId="335B3BC6" w14:textId="77777777"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lastRenderedPageBreak/>
        <w:t xml:space="preserve">Respecto del resto de los rubros, el </w:t>
      </w:r>
      <w:r w:rsidRPr="00F23DC7">
        <w:rPr>
          <w:rFonts w:ascii="Palatino Linotype" w:eastAsia="Palatino Linotype" w:hAnsi="Palatino Linotype" w:cs="Palatino Linotype"/>
          <w:b/>
          <w:color w:val="000000" w:themeColor="text1"/>
        </w:rPr>
        <w:t xml:space="preserve">SUJETO OBLIGADO, </w:t>
      </w:r>
      <w:r w:rsidRPr="00F23DC7">
        <w:rPr>
          <w:rFonts w:ascii="Palatino Linotype" w:eastAsia="Palatino Linotype" w:hAnsi="Palatino Linotype" w:cs="Palatino Linotype"/>
          <w:color w:val="000000" w:themeColor="text1"/>
        </w:rPr>
        <w:t xml:space="preserve">fue puntual en dar contestación rubro a rubro, por lo que se considera que los mismos quedaron colmados en su totalidad. </w:t>
      </w:r>
    </w:p>
    <w:p w14:paraId="4E10DC91"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77EA8502" w14:textId="77777777"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Además, y de conformidad con lo establecido en el artículo 12 de la </w:t>
      </w:r>
      <w:r w:rsidRPr="00F23DC7">
        <w:rPr>
          <w:rFonts w:ascii="Palatino Linotype" w:eastAsia="Palatino Linotype" w:hAnsi="Palatino Linotype" w:cs="Palatino Linotype"/>
          <w:b/>
          <w:color w:val="000000" w:themeColor="text1"/>
        </w:rPr>
        <w:t>Ley de Transparencia y Acceso a la Información Pública del Estado de México y Municipios</w:t>
      </w:r>
      <w:r w:rsidRPr="00F23DC7">
        <w:rPr>
          <w:rFonts w:ascii="Palatino Linotype" w:eastAsia="Palatino Linotype" w:hAnsi="Palatino Linotype" w:cs="Palatino Linotype"/>
          <w:color w:val="000000" w:themeColor="text1"/>
        </w:rPr>
        <w:t xml:space="preserve">, anteriormente invocado, el </w:t>
      </w:r>
      <w:r w:rsidRPr="00F23DC7">
        <w:rPr>
          <w:rFonts w:ascii="Palatino Linotype" w:eastAsia="Palatino Linotype" w:hAnsi="Palatino Linotype" w:cs="Palatino Linotype"/>
          <w:b/>
          <w:color w:val="000000" w:themeColor="text1"/>
        </w:rPr>
        <w:t>SUJETO OBLIGADO</w:t>
      </w:r>
      <w:r w:rsidRPr="00F23DC7">
        <w:rPr>
          <w:rFonts w:ascii="Palatino Linotype" w:eastAsia="Palatino Linotype" w:hAnsi="Palatino Linotype" w:cs="Palatino Linotype"/>
          <w:color w:val="000000" w:themeColor="text1"/>
        </w:rPr>
        <w:t xml:space="preserve"> únicamente proporcionará la información que obra en sus archivos, lo que a</w:t>
      </w:r>
      <w:r w:rsidRPr="00F23DC7">
        <w:rPr>
          <w:rFonts w:ascii="Palatino Linotype" w:eastAsia="Palatino Linotype" w:hAnsi="Palatino Linotype" w:cs="Palatino Linotype"/>
          <w:i/>
          <w:color w:val="000000" w:themeColor="text1"/>
        </w:rPr>
        <w:t xml:space="preserve"> contrario sensu</w:t>
      </w:r>
      <w:r w:rsidRPr="00F23DC7">
        <w:rPr>
          <w:rFonts w:ascii="Palatino Linotype" w:eastAsia="Palatino Linotype" w:hAnsi="Palatino Linotype" w:cs="Palatino Linotype"/>
          <w:color w:val="000000" w:themeColor="text1"/>
        </w:rPr>
        <w:t xml:space="preserve"> significa que no se está obligado a proporcionar lo que no obre en sus archivos.</w:t>
      </w:r>
    </w:p>
    <w:p w14:paraId="7AFD91DD"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6CD1BA1A" w14:textId="77777777"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Así mismo, 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44DD6A29"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7D3E8454" w14:textId="77777777"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Sirviendo de apoyo a lo anterior por analogía, el criterio 31-10 emitido por el ahora Instituto Nacional de Transparencia, Acceso a la Información y Protección de Datos Personales, que a la letra dice:</w:t>
      </w:r>
    </w:p>
    <w:p w14:paraId="626777C2" w14:textId="77777777" w:rsidR="008266C0" w:rsidRPr="00F23DC7" w:rsidRDefault="00721401" w:rsidP="00C57B17">
      <w:pPr>
        <w:pBdr>
          <w:top w:val="nil"/>
          <w:left w:val="nil"/>
          <w:bottom w:val="nil"/>
          <w:right w:val="nil"/>
          <w:between w:val="nil"/>
        </w:pBdr>
        <w:spacing w:before="240" w:after="360" w:line="360" w:lineRule="auto"/>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 xml:space="preserve">El Instituto Federal de Acceso a la Información y Protección de Datos </w:t>
      </w:r>
      <w:r w:rsidRPr="00F23DC7">
        <w:rPr>
          <w:rFonts w:ascii="Palatino Linotype" w:eastAsia="Palatino Linotype" w:hAnsi="Palatino Linotype" w:cs="Palatino Linotype"/>
          <w:b/>
          <w:i/>
          <w:color w:val="000000" w:themeColor="text1"/>
        </w:rPr>
        <w:t>no cuenta con facultades para pronunciarse respecto de la veracidad de los documentos proporcionados por los sujetos obligados.</w:t>
      </w:r>
      <w:r w:rsidRPr="00F23DC7">
        <w:rPr>
          <w:rFonts w:ascii="Palatino Linotype" w:eastAsia="Palatino Linotype" w:hAnsi="Palatino Linotype" w:cs="Palatino Linotype"/>
          <w:i/>
          <w:color w:val="000000" w:themeColor="text1"/>
        </w:rPr>
        <w:t xml:space="preserve"> El Instituto Federal de Acceso a la Información y Protección de Datos es un órgano de la Administración Pública Federal con autonomía operativa, presupuestaria y de decisión, encargado de </w:t>
      </w:r>
      <w:r w:rsidRPr="00F23DC7">
        <w:rPr>
          <w:rFonts w:ascii="Palatino Linotype" w:eastAsia="Palatino Linotype" w:hAnsi="Palatino Linotype" w:cs="Palatino Linotype"/>
          <w:i/>
          <w:color w:val="000000" w:themeColor="text1"/>
        </w:rPr>
        <w:lastRenderedPageBreak/>
        <w:t>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66A4763" w14:textId="77777777"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Así mismo, la </w:t>
      </w:r>
      <w:r w:rsidRPr="00F23DC7">
        <w:rPr>
          <w:rFonts w:ascii="Palatino Linotype" w:eastAsia="Palatino Linotype" w:hAnsi="Palatino Linotype" w:cs="Palatino Linotype"/>
          <w:b/>
          <w:color w:val="000000" w:themeColor="text1"/>
        </w:rPr>
        <w:t>Ley de Transparencia y Acceso a la Información Pública del Estado de México y Municipios</w:t>
      </w:r>
      <w:r w:rsidRPr="00F23DC7">
        <w:rPr>
          <w:rFonts w:ascii="Palatino Linotype" w:eastAsia="Palatino Linotype" w:hAnsi="Palatino Linotype" w:cs="Palatino Linotype"/>
          <w:color w:val="000000" w:themeColor="text1"/>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365C41AD" w14:textId="77777777" w:rsidR="008266C0" w:rsidRPr="00F23DC7" w:rsidRDefault="00721401" w:rsidP="00C57B17">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rPr>
      </w:pPr>
      <w:r w:rsidRPr="00F23DC7">
        <w:rPr>
          <w:rFonts w:ascii="Palatino Linotype" w:eastAsia="Palatino Linotype" w:hAnsi="Palatino Linotype" w:cs="Palatino Linotype"/>
          <w:i/>
          <w:color w:val="000000" w:themeColor="text1"/>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F23DC7">
        <w:rPr>
          <w:rFonts w:ascii="Palatino Linotype" w:eastAsia="Palatino Linotype" w:hAnsi="Palatino Linotype" w:cs="Palatino Linotype"/>
          <w:b/>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0C505EF8" w14:textId="77777777" w:rsidR="008266C0" w:rsidRPr="00F23DC7" w:rsidRDefault="008266C0" w:rsidP="00C57B17">
      <w:pPr>
        <w:spacing w:line="360" w:lineRule="auto"/>
        <w:jc w:val="both"/>
        <w:rPr>
          <w:rFonts w:ascii="Palatino Linotype" w:eastAsia="Palatino Linotype" w:hAnsi="Palatino Linotype" w:cs="Palatino Linotype"/>
          <w:b/>
          <w:i/>
          <w:color w:val="000000" w:themeColor="text1"/>
        </w:rPr>
      </w:pPr>
    </w:p>
    <w:p w14:paraId="025810C3" w14:textId="77777777"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Numerales que compelen al </w:t>
      </w:r>
      <w:r w:rsidRPr="00F23DC7">
        <w:rPr>
          <w:rFonts w:ascii="Palatino Linotype" w:eastAsia="Palatino Linotype" w:hAnsi="Palatino Linotype" w:cs="Palatino Linotype"/>
          <w:b/>
          <w:color w:val="000000" w:themeColor="text1"/>
        </w:rPr>
        <w:t>SUJETO OBLIGADO</w:t>
      </w:r>
      <w:r w:rsidRPr="00F23DC7">
        <w:rPr>
          <w:rFonts w:ascii="Palatino Linotype" w:eastAsia="Palatino Linotype" w:hAnsi="Palatino Linotype" w:cs="Palatino Linotype"/>
          <w:color w:val="000000" w:themeColor="text1"/>
        </w:rPr>
        <w:t xml:space="preserve"> a apegarse en todo momento a los criterios ya expuestos, impidiendo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w:t>
      </w:r>
      <w:r w:rsidRPr="00F23DC7">
        <w:rPr>
          <w:rFonts w:ascii="Palatino Linotype" w:eastAsia="Palatino Linotype" w:hAnsi="Palatino Linotype" w:cs="Palatino Linotype"/>
          <w:color w:val="000000" w:themeColor="text1"/>
        </w:rPr>
        <w:lastRenderedPageBreak/>
        <w:t xml:space="preserve">disposición la información requerida, se tiene por colmado el derecho de acceso a la información pública del particular. </w:t>
      </w:r>
    </w:p>
    <w:p w14:paraId="0787B2F4"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7BE8F143" w14:textId="77777777"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Asimismo, respecto a la búsqueda y turno de la solicitud a las áreas que pudiera generar/poseer y/o administrar la información solicitada, es oportuno referir que el procedimiento para la atención a las solicitudes de acceso a la información, establecido en los artículos 151, 159, 160, 162, 163, 164, 165 y 166, de la Ley de Transparencia y Acceso a la Información Pública del Estado de México y Municipios, es el siguiente:</w:t>
      </w:r>
    </w:p>
    <w:p w14:paraId="70E52432" w14:textId="77777777" w:rsidR="008266C0" w:rsidRPr="00F23DC7" w:rsidRDefault="00721401" w:rsidP="006F15E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2376C33F" w14:textId="77777777" w:rsidR="008266C0" w:rsidRPr="00F23DC7" w:rsidRDefault="00721401" w:rsidP="006F15E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Los Sujetos Obligados podrán requerir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404EFDF7" w14:textId="77777777" w:rsidR="008266C0" w:rsidRPr="00F23DC7" w:rsidRDefault="00721401" w:rsidP="006F15E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Las respuestas a los requerimientos informativos deberán notificarse al interesado en el menor tiempo posible, que no podrá exceder </w:t>
      </w:r>
      <w:r w:rsidRPr="00F23DC7">
        <w:rPr>
          <w:rFonts w:ascii="Palatino Linotype" w:eastAsia="Palatino Linotype" w:hAnsi="Palatino Linotype" w:cs="Palatino Linotype"/>
          <w:b/>
          <w:color w:val="000000" w:themeColor="text1"/>
        </w:rPr>
        <w:t>quince días, contados a partir del día siguiente a la presentación de ésta.</w:t>
      </w:r>
      <w:r w:rsidRPr="00F23DC7">
        <w:rPr>
          <w:rFonts w:ascii="Palatino Linotype" w:eastAsia="Palatino Linotype" w:hAnsi="Palatino Linotype" w:cs="Palatino Linotype"/>
          <w:color w:val="000000" w:themeColor="text1"/>
        </w:rPr>
        <w:t xml:space="preserve"> Excepcionalmente, el plazo referido podrá ampliarse por siete días hábiles más, cuando existan razones fundadas y motivadas, a través del Comité de Transparencia;</w:t>
      </w:r>
    </w:p>
    <w:p w14:paraId="72B69969" w14:textId="77777777" w:rsidR="008266C0" w:rsidRPr="00F23DC7" w:rsidRDefault="00721401" w:rsidP="006F15EF">
      <w:pPr>
        <w:numPr>
          <w:ilvl w:val="0"/>
          <w:numId w:val="3"/>
        </w:numPr>
        <w:spacing w:line="360" w:lineRule="auto"/>
        <w:ind w:left="0" w:firstLine="0"/>
        <w:jc w:val="both"/>
        <w:rPr>
          <w:rFonts w:ascii="Palatino Linotype" w:eastAsia="Palatino Linotype" w:hAnsi="Palatino Linotype" w:cs="Palatino Linotype"/>
          <w:b/>
          <w:color w:val="000000" w:themeColor="text1"/>
          <w:u w:val="single"/>
        </w:rPr>
      </w:pPr>
      <w:r w:rsidRPr="00F23DC7">
        <w:rPr>
          <w:rFonts w:ascii="Palatino Linotype" w:eastAsia="Palatino Linotype" w:hAnsi="Palatino Linotype" w:cs="Palatino Linotype"/>
          <w:b/>
          <w:color w:val="000000" w:themeColor="text1"/>
          <w:u w:val="single"/>
        </w:rPr>
        <w:t xml:space="preserve">Las Unidades de Transparencia garantizarán que las solicitudes se turnen a todas las áreas competentes que cuenten con la información o deban tenerla de acuerdo con sus facultades, funciones y atribuciones, para que realicen una búsqueda exhaustiva y </w:t>
      </w:r>
      <w:r w:rsidRPr="00F23DC7">
        <w:rPr>
          <w:rFonts w:ascii="Palatino Linotype" w:eastAsia="Palatino Linotype" w:hAnsi="Palatino Linotype" w:cs="Palatino Linotype"/>
          <w:b/>
          <w:color w:val="000000" w:themeColor="text1"/>
          <w:u w:val="single"/>
        </w:rPr>
        <w:lastRenderedPageBreak/>
        <w:t>razonable de la documentación solicitada, con el fin de que proporcionen las expresiones documentales que se encuentren en sus archivos o que estén constreñidos a elaborar;</w:t>
      </w:r>
    </w:p>
    <w:p w14:paraId="3CEE55E0" w14:textId="77777777" w:rsidR="008266C0" w:rsidRPr="00F23DC7" w:rsidRDefault="00721401" w:rsidP="006F15EF">
      <w:pPr>
        <w:numPr>
          <w:ilvl w:val="0"/>
          <w:numId w:val="3"/>
        </w:numPr>
        <w:spacing w:line="360" w:lineRule="auto"/>
        <w:ind w:left="0" w:firstLine="0"/>
        <w:jc w:val="both"/>
        <w:rPr>
          <w:rFonts w:ascii="Palatino Linotype" w:eastAsia="Palatino Linotype" w:hAnsi="Palatino Linotype" w:cs="Palatino Linotype"/>
          <w:b/>
          <w:color w:val="000000" w:themeColor="text1"/>
        </w:rPr>
      </w:pPr>
      <w:r w:rsidRPr="00F23DC7">
        <w:rPr>
          <w:rFonts w:ascii="Palatino Linotype" w:eastAsia="Palatino Linotype" w:hAnsi="Palatino Linotype" w:cs="Palatino Linotype"/>
          <w:color w:val="000000" w:themeColor="text1"/>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1300EAD3" w14:textId="77777777" w:rsidR="008266C0" w:rsidRPr="00F23DC7" w:rsidRDefault="00721401" w:rsidP="006F15EF">
      <w:pPr>
        <w:numPr>
          <w:ilvl w:val="0"/>
          <w:numId w:val="3"/>
        </w:numPr>
        <w:spacing w:line="360" w:lineRule="auto"/>
        <w:ind w:left="0" w:firstLine="0"/>
        <w:jc w:val="both"/>
        <w:rPr>
          <w:rFonts w:ascii="Palatino Linotype" w:eastAsia="Palatino Linotype" w:hAnsi="Palatino Linotype" w:cs="Palatino Linotype"/>
          <w:b/>
          <w:color w:val="000000" w:themeColor="text1"/>
        </w:rPr>
      </w:pPr>
      <w:r w:rsidRPr="00F23DC7">
        <w:rPr>
          <w:rFonts w:ascii="Palatino Linotype" w:eastAsia="Palatino Linotype" w:hAnsi="Palatino Linotype" w:cs="Palatino Linotype"/>
          <w:color w:val="000000" w:themeColor="text1"/>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253D4F69" w14:textId="77777777" w:rsidR="008266C0" w:rsidRPr="00F23DC7" w:rsidRDefault="008266C0" w:rsidP="00C57B17">
      <w:pPr>
        <w:spacing w:line="360" w:lineRule="auto"/>
        <w:rPr>
          <w:rFonts w:ascii="Palatino Linotype" w:eastAsia="Palatino Linotype" w:hAnsi="Palatino Linotype" w:cs="Palatino Linotype"/>
          <w:color w:val="000000" w:themeColor="text1"/>
        </w:rPr>
      </w:pPr>
    </w:p>
    <w:p w14:paraId="3C1C2FCF" w14:textId="77777777"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En ese sentido, se tiene que, </w:t>
      </w:r>
      <w:r w:rsidRPr="00F23DC7">
        <w:rPr>
          <w:rFonts w:ascii="Palatino Linotype" w:eastAsia="Palatino Linotype" w:hAnsi="Palatino Linotype" w:cs="Palatino Linotype"/>
          <w:b/>
          <w:color w:val="000000" w:themeColor="text1"/>
          <w:u w:val="single"/>
        </w:rPr>
        <w:t xml:space="preserve">el procedimiento de búsqueda de la información se tiene por atendido; </w:t>
      </w:r>
      <w:r w:rsidRPr="00F23DC7">
        <w:rPr>
          <w:rFonts w:ascii="Palatino Linotype" w:eastAsia="Palatino Linotype" w:hAnsi="Palatino Linotype" w:cs="Palatino Linotype"/>
          <w:color w:val="000000" w:themeColor="text1"/>
        </w:rPr>
        <w:t>toda vez que, el requerimiento se turnó al servidor público habilitado con atribuciones para generar, administrar y poseer la información.</w:t>
      </w:r>
    </w:p>
    <w:p w14:paraId="2062E8AD" w14:textId="77777777" w:rsidR="008266C0" w:rsidRPr="00F23DC7" w:rsidRDefault="008266C0" w:rsidP="00C57B17">
      <w:pPr>
        <w:tabs>
          <w:tab w:val="left" w:pos="3374"/>
        </w:tabs>
        <w:spacing w:line="360" w:lineRule="auto"/>
        <w:rPr>
          <w:rFonts w:ascii="Palatino Linotype" w:eastAsia="Palatino Linotype" w:hAnsi="Palatino Linotype" w:cs="Palatino Linotype"/>
          <w:color w:val="000000" w:themeColor="text1"/>
        </w:rPr>
      </w:pPr>
    </w:p>
    <w:p w14:paraId="0D84EB79" w14:textId="77777777"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Es así como el objetivo del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F23DC7">
        <w:rPr>
          <w:rFonts w:ascii="Palatino Linotype" w:eastAsia="Palatino Linotype" w:hAnsi="Palatino Linotype" w:cs="Palatino Linotype"/>
          <w:b/>
          <w:color w:val="000000" w:themeColor="text1"/>
        </w:rPr>
        <w:t>cualquier otro registro que documente el ejercicio de las facultades, funciones y competencias de los sujetos obligados</w:t>
      </w:r>
      <w:r w:rsidRPr="00F23DC7">
        <w:rPr>
          <w:rFonts w:ascii="Palatino Linotype" w:eastAsia="Palatino Linotype" w:hAnsi="Palatino Linotype" w:cs="Palatino Linotype"/>
          <w:color w:val="000000" w:themeColor="text1"/>
        </w:rPr>
        <w:t xml:space="preserve">; los que, podrán estar en cualquier medio, sea escrito, impreso, sonoro, visual, electrónico, informático u holográfico de conformidad con el artículo 3, fracción XI de la Ley de la materia, el cual señala lo siguiente: </w:t>
      </w:r>
    </w:p>
    <w:p w14:paraId="3F4A4465"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1F2E9C74" w14:textId="77777777" w:rsidR="008266C0" w:rsidRPr="00F23DC7" w:rsidRDefault="00721401" w:rsidP="00C57B17">
      <w:pPr>
        <w:spacing w:line="360" w:lineRule="auto"/>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lastRenderedPageBreak/>
        <w:t>“</w:t>
      </w:r>
      <w:r w:rsidRPr="00F23DC7">
        <w:rPr>
          <w:rFonts w:ascii="Palatino Linotype" w:eastAsia="Palatino Linotype" w:hAnsi="Palatino Linotype" w:cs="Palatino Linotype"/>
          <w:b/>
          <w:i/>
          <w:color w:val="000000" w:themeColor="text1"/>
        </w:rPr>
        <w:t xml:space="preserve">Artículo 3. </w:t>
      </w:r>
      <w:r w:rsidRPr="00F23DC7">
        <w:rPr>
          <w:rFonts w:ascii="Palatino Linotype" w:eastAsia="Palatino Linotype" w:hAnsi="Palatino Linotype" w:cs="Palatino Linotype"/>
          <w:i/>
          <w:color w:val="000000" w:themeColor="text1"/>
        </w:rPr>
        <w:t>Para los efectos de la presente Ley se entenderá por:</w:t>
      </w:r>
    </w:p>
    <w:p w14:paraId="5A34C5BC" w14:textId="77777777" w:rsidR="008266C0" w:rsidRPr="00F23DC7" w:rsidRDefault="00721401" w:rsidP="00C57B17">
      <w:pPr>
        <w:spacing w:line="360" w:lineRule="auto"/>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w:t>
      </w:r>
    </w:p>
    <w:p w14:paraId="3592B4F5" w14:textId="77777777" w:rsidR="008266C0" w:rsidRPr="00F23DC7" w:rsidRDefault="00721401" w:rsidP="00C57B17">
      <w:pPr>
        <w:spacing w:line="360" w:lineRule="auto"/>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b/>
          <w:i/>
          <w:color w:val="000000" w:themeColor="text1"/>
        </w:rPr>
        <w:t>XI. Documento:</w:t>
      </w:r>
      <w:r w:rsidRPr="00F23DC7">
        <w:rPr>
          <w:rFonts w:ascii="Palatino Linotype" w:eastAsia="Palatino Linotype" w:hAnsi="Palatino Linotype" w:cs="Palatino Linotype"/>
          <w:i/>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F23DC7">
        <w:rPr>
          <w:rFonts w:ascii="Palatino Linotype" w:eastAsia="Palatino Linotype" w:hAnsi="Palatino Linotype" w:cs="Palatino Linotype"/>
          <w:b/>
          <w:i/>
          <w:color w:val="000000" w:themeColor="text1"/>
        </w:rPr>
        <w:t>…</w:t>
      </w:r>
      <w:r w:rsidRPr="00F23DC7">
        <w:rPr>
          <w:rFonts w:ascii="Palatino Linotype" w:eastAsia="Palatino Linotype" w:hAnsi="Palatino Linotype" w:cs="Palatino Linotype"/>
          <w:i/>
          <w:color w:val="000000" w:themeColor="text1"/>
        </w:rPr>
        <w:t>”</w:t>
      </w:r>
    </w:p>
    <w:p w14:paraId="5834F7EA" w14:textId="77777777" w:rsidR="008266C0" w:rsidRPr="00F23DC7" w:rsidRDefault="008266C0" w:rsidP="00C57B17">
      <w:pPr>
        <w:spacing w:line="360" w:lineRule="auto"/>
        <w:jc w:val="both"/>
        <w:rPr>
          <w:rFonts w:ascii="Palatino Linotype" w:eastAsia="Palatino Linotype" w:hAnsi="Palatino Linotype" w:cs="Palatino Linotype"/>
          <w:i/>
          <w:color w:val="000000" w:themeColor="text1"/>
        </w:rPr>
      </w:pPr>
    </w:p>
    <w:p w14:paraId="0317AED8" w14:textId="77777777"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3BF9C22" w14:textId="77777777" w:rsidR="008266C0" w:rsidRPr="00F23DC7" w:rsidRDefault="00721401" w:rsidP="00C57B17">
      <w:pPr>
        <w:spacing w:line="360" w:lineRule="auto"/>
        <w:jc w:val="both"/>
        <w:rPr>
          <w:rFonts w:ascii="Palatino Linotype" w:eastAsia="Palatino Linotype" w:hAnsi="Palatino Linotype" w:cs="Palatino Linotype"/>
          <w:b/>
          <w:i/>
          <w:color w:val="000000" w:themeColor="text1"/>
        </w:rPr>
      </w:pPr>
      <w:r w:rsidRPr="00F23DC7">
        <w:rPr>
          <w:rFonts w:ascii="Palatino Linotype" w:eastAsia="Palatino Linotype" w:hAnsi="Palatino Linotype" w:cs="Palatino Linotype"/>
          <w:b/>
          <w:color w:val="000000" w:themeColor="text1"/>
        </w:rPr>
        <w:t>“</w:t>
      </w:r>
      <w:r w:rsidRPr="00F23DC7">
        <w:rPr>
          <w:rFonts w:ascii="Palatino Linotype" w:eastAsia="Palatino Linotype" w:hAnsi="Palatino Linotype" w:cs="Palatino Linotype"/>
          <w:b/>
          <w:i/>
          <w:color w:val="000000" w:themeColor="text1"/>
        </w:rPr>
        <w:t>CRITERIO 0002-11</w:t>
      </w:r>
    </w:p>
    <w:p w14:paraId="48D5B02C" w14:textId="77777777" w:rsidR="008266C0" w:rsidRPr="00F23DC7" w:rsidRDefault="00721401" w:rsidP="00C57B17">
      <w:pPr>
        <w:spacing w:line="360" w:lineRule="auto"/>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b/>
          <w:i/>
          <w:color w:val="000000" w:themeColor="text1"/>
        </w:rPr>
        <w:t>INFORMACIÓN PÚBLICA, CONCEPTO DE, EN MATERIA DE TRANSPARENCIA. INTERPRETACIÓN SISTEMÁTICA DE LOS ARTÍCULOS 2°, FRACCIÓN V, XV, Y XVI, 3°, 4°, 11 Y 41.</w:t>
      </w:r>
      <w:r w:rsidRPr="00F23DC7">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8D4706F" w14:textId="77777777" w:rsidR="008266C0" w:rsidRPr="00F23DC7" w:rsidRDefault="00721401" w:rsidP="00C57B17">
      <w:pPr>
        <w:spacing w:line="360" w:lineRule="auto"/>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14:paraId="18EA341C" w14:textId="77777777" w:rsidR="008266C0" w:rsidRPr="00F23DC7" w:rsidRDefault="00721401" w:rsidP="00C57B17">
      <w:pPr>
        <w:spacing w:line="360" w:lineRule="auto"/>
        <w:jc w:val="both"/>
        <w:rPr>
          <w:rFonts w:ascii="Palatino Linotype" w:eastAsia="Palatino Linotype" w:hAnsi="Palatino Linotype" w:cs="Palatino Linotype"/>
          <w:b/>
          <w:i/>
          <w:color w:val="000000" w:themeColor="text1"/>
        </w:rPr>
      </w:pPr>
      <w:r w:rsidRPr="00F23DC7">
        <w:rPr>
          <w:rFonts w:ascii="Palatino Linotype" w:eastAsia="Palatino Linotype" w:hAnsi="Palatino Linotype" w:cs="Palatino Linotype"/>
          <w:b/>
          <w:i/>
          <w:color w:val="000000" w:themeColor="text1"/>
        </w:rPr>
        <w:lastRenderedPageBreak/>
        <w:t>1) Que se trate de información registrada en cualquier soporte documental, que en ejercicio de las atribuciones conferidas, sea generada por los Sujetos Obligados;</w:t>
      </w:r>
    </w:p>
    <w:p w14:paraId="6BDDCB38" w14:textId="77777777" w:rsidR="008266C0" w:rsidRPr="00F23DC7" w:rsidRDefault="00721401" w:rsidP="00C57B17">
      <w:pPr>
        <w:spacing w:line="360" w:lineRule="auto"/>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2) Que se trate de información registrada en cualquier soporte documental, que en ejercicio de las atribuciones conferidas, sea administrada por los Sujetos Obligados, y</w:t>
      </w:r>
    </w:p>
    <w:p w14:paraId="36CA1443" w14:textId="77777777" w:rsidR="008266C0" w:rsidRPr="00F23DC7" w:rsidRDefault="00721401" w:rsidP="00C57B17">
      <w:pPr>
        <w:spacing w:line="360" w:lineRule="auto"/>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3) Que se trate de información registrada en cualquier soporte documental, que en ejercicio de las atribuciones conferidas, se encuentre en posesión de los Sujetos Obligados.”</w:t>
      </w:r>
    </w:p>
    <w:p w14:paraId="01781DFE" w14:textId="77777777" w:rsidR="008266C0" w:rsidRPr="00F23DC7" w:rsidRDefault="008266C0" w:rsidP="00C57B17">
      <w:pPr>
        <w:spacing w:line="360" w:lineRule="auto"/>
        <w:jc w:val="both"/>
        <w:rPr>
          <w:rFonts w:ascii="Palatino Linotype" w:eastAsia="Palatino Linotype" w:hAnsi="Palatino Linotype" w:cs="Palatino Linotype"/>
          <w:i/>
          <w:color w:val="000000" w:themeColor="text1"/>
        </w:rPr>
      </w:pPr>
    </w:p>
    <w:p w14:paraId="78234FF8" w14:textId="77777777"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color w:val="000000" w:themeColor="text1"/>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42496489" w14:textId="77777777" w:rsidR="008266C0" w:rsidRPr="00F23DC7" w:rsidRDefault="00721401" w:rsidP="00C57B17">
      <w:pPr>
        <w:jc w:val="both"/>
        <w:rPr>
          <w:rFonts w:ascii="Palatino Linotype" w:eastAsia="Palatino Linotype" w:hAnsi="Palatino Linotype" w:cs="Palatino Linotype"/>
          <w:b/>
          <w:i/>
          <w:color w:val="000000" w:themeColor="text1"/>
        </w:rPr>
      </w:pPr>
      <w:r w:rsidRPr="00F23DC7">
        <w:rPr>
          <w:rFonts w:ascii="Palatino Linotype" w:eastAsia="Palatino Linotype" w:hAnsi="Palatino Linotype" w:cs="Palatino Linotype"/>
          <w:b/>
          <w:i/>
          <w:color w:val="000000" w:themeColor="text1"/>
        </w:rPr>
        <w:t>“CRITERIO 0002-11</w:t>
      </w:r>
    </w:p>
    <w:p w14:paraId="14A2C01A"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b/>
          <w:i/>
          <w:color w:val="000000" w:themeColor="text1"/>
        </w:rPr>
        <w:t>INFORMACIÓN PÚBLICA, CONCEPTO DE, EN MATERIA DE TRANSPARENCIA. INTERPRETACIÓN TEMÁTICA DE LOS ARTÍCULOS 2, FRACCIÓN V, XV, Y XVI, 3, 4,11 Y 41.</w:t>
      </w:r>
      <w:r w:rsidRPr="00F23DC7">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2B0613D"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14:paraId="038F390E"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Que se trate de información registrada en cualquier soporte documental, que en ejercicio de las atribuciones conferidas, sea generada por los Sujetos Obligados;</w:t>
      </w:r>
    </w:p>
    <w:p w14:paraId="288C8409"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Que se trate de información registrada en cualquier soporte documental, que en ejercicio de las atribuciones conferidas, sea administrada por los Sujetos Obligados, y</w:t>
      </w:r>
    </w:p>
    <w:p w14:paraId="31B21EB8"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Que se trate de información registrada en cualquier soporte documental, que en ejercicio de las atribuciones conferidas, se encuentre en posesión de los Sujetos Obligados.”</w:t>
      </w:r>
    </w:p>
    <w:p w14:paraId="19513D55" w14:textId="77777777" w:rsidR="008266C0" w:rsidRPr="00F23DC7" w:rsidRDefault="008266C0" w:rsidP="00C57B17">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rPr>
      </w:pPr>
    </w:p>
    <w:p w14:paraId="5CAA9A1A" w14:textId="77777777"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lastRenderedPageBreak/>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F23DC7">
        <w:rPr>
          <w:rFonts w:ascii="Palatino Linotype" w:eastAsia="Palatino Linotype" w:hAnsi="Palatino Linotype" w:cs="Palatino Linotype"/>
          <w:b/>
          <w:color w:val="000000" w:themeColor="text1"/>
        </w:rPr>
        <w:t>los Sujetos Obligados deberán documentar todo acto que se derive del ejercicio de sus facultades, competencias o funciones,</w:t>
      </w:r>
      <w:r w:rsidRPr="00F23DC7">
        <w:rPr>
          <w:rFonts w:ascii="Palatino Linotype" w:eastAsia="Palatino Linotype" w:hAnsi="Palatino Linotype" w:cs="Palatino Linotype"/>
          <w:color w:val="000000" w:themeColor="text1"/>
        </w:rPr>
        <w:t xml:space="preserve"> considerando desde su origen la eventual publicidad y reutilización de la información que generen, posean o administren.</w:t>
      </w:r>
    </w:p>
    <w:p w14:paraId="17E6C871" w14:textId="77777777" w:rsidR="008266C0" w:rsidRPr="00F23DC7" w:rsidRDefault="008266C0" w:rsidP="00C57B17">
      <w:pPr>
        <w:pBdr>
          <w:top w:val="nil"/>
          <w:left w:val="nil"/>
          <w:bottom w:val="nil"/>
          <w:right w:val="nil"/>
          <w:between w:val="nil"/>
        </w:pBdr>
        <w:rPr>
          <w:rFonts w:ascii="Palatino Linotype" w:eastAsia="Palatino Linotype" w:hAnsi="Palatino Linotype" w:cs="Palatino Linotype"/>
          <w:color w:val="000000" w:themeColor="text1"/>
        </w:rPr>
      </w:pPr>
    </w:p>
    <w:p w14:paraId="0BA4473C" w14:textId="77777777"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Además, debemos tomar en cuenta los artículos 4 y 12, de la Ley de Transparencia y Acceso a la Información Pública del Estado de México y Municipios, los cuales establecen lo siguiente:</w:t>
      </w:r>
    </w:p>
    <w:p w14:paraId="0E7788AF"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b/>
          <w:i/>
          <w:color w:val="000000" w:themeColor="text1"/>
        </w:rPr>
        <w:t xml:space="preserve">Artículo 4. </w:t>
      </w:r>
      <w:r w:rsidRPr="00F23DC7">
        <w:rPr>
          <w:rFonts w:ascii="Palatino Linotype" w:eastAsia="Palatino Linotype" w:hAnsi="Palatino Linotype" w:cs="Palatino Linotype"/>
          <w:i/>
          <w:color w:val="000000" w:themeColor="text1"/>
        </w:rPr>
        <w:t>El derecho humano de acceso a la información pública es la prerrogativa de las personas para buscar, difundir, investigar, recabar, recibir y solicitar información pública, sin necesidad de acreditar personalidad ni interés jurídico.</w:t>
      </w:r>
    </w:p>
    <w:p w14:paraId="1AC35F51" w14:textId="77777777" w:rsidR="008266C0" w:rsidRPr="00F23DC7" w:rsidRDefault="008266C0" w:rsidP="00C57B17">
      <w:pPr>
        <w:jc w:val="both"/>
        <w:rPr>
          <w:rFonts w:ascii="Palatino Linotype" w:eastAsia="Palatino Linotype" w:hAnsi="Palatino Linotype" w:cs="Palatino Linotype"/>
          <w:i/>
          <w:color w:val="000000" w:themeColor="text1"/>
        </w:rPr>
      </w:pPr>
    </w:p>
    <w:p w14:paraId="542C73AD"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85E981A" w14:textId="77777777" w:rsidR="008266C0" w:rsidRPr="00F23DC7" w:rsidRDefault="008266C0" w:rsidP="00C57B17">
      <w:pPr>
        <w:jc w:val="both"/>
        <w:rPr>
          <w:rFonts w:ascii="Palatino Linotype" w:eastAsia="Palatino Linotype" w:hAnsi="Palatino Linotype" w:cs="Palatino Linotype"/>
          <w:i/>
          <w:color w:val="000000" w:themeColor="text1"/>
        </w:rPr>
      </w:pPr>
    </w:p>
    <w:p w14:paraId="6FFDF8A1"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7D383ADC" w14:textId="77777777" w:rsidR="008266C0" w:rsidRPr="00F23DC7" w:rsidRDefault="008266C0" w:rsidP="00C57B17">
      <w:pPr>
        <w:jc w:val="both"/>
        <w:rPr>
          <w:rFonts w:ascii="Palatino Linotype" w:eastAsia="Palatino Linotype" w:hAnsi="Palatino Linotype" w:cs="Palatino Linotype"/>
          <w:i/>
          <w:color w:val="000000" w:themeColor="text1"/>
        </w:rPr>
      </w:pPr>
    </w:p>
    <w:p w14:paraId="71370C38"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b/>
          <w:i/>
          <w:color w:val="000000" w:themeColor="text1"/>
        </w:rPr>
        <w:t xml:space="preserve">Artículo 12. </w:t>
      </w:r>
      <w:r w:rsidRPr="00F23DC7">
        <w:rPr>
          <w:rFonts w:ascii="Palatino Linotype" w:eastAsia="Palatino Linotype" w:hAnsi="Palatino Linotype" w:cs="Palatino Linotype"/>
          <w:i/>
          <w:color w:val="000000" w:themeColor="text1"/>
        </w:rPr>
        <w:t xml:space="preserve">Quienes generen, recopilen, administren, manejen, procesen, archiven o conserven información pública serán responsables de la misma en los términos de las disposiciones jurídicas aplicables. </w:t>
      </w:r>
    </w:p>
    <w:p w14:paraId="1A1B94E3" w14:textId="77777777" w:rsidR="008266C0" w:rsidRPr="00F23DC7" w:rsidRDefault="00721401" w:rsidP="00C57B17">
      <w:pPr>
        <w:jc w:val="both"/>
        <w:rPr>
          <w:rFonts w:ascii="Palatino Linotype" w:eastAsia="Palatino Linotype" w:hAnsi="Palatino Linotype" w:cs="Palatino Linotype"/>
          <w:b/>
          <w:i/>
          <w:color w:val="000000" w:themeColor="text1"/>
        </w:rPr>
      </w:pPr>
      <w:r w:rsidRPr="00F23DC7">
        <w:rPr>
          <w:rFonts w:ascii="Palatino Linotype" w:eastAsia="Palatino Linotype" w:hAnsi="Palatino Linotype" w:cs="Palatino Linotype"/>
          <w:i/>
          <w:color w:val="000000" w:themeColor="text1"/>
        </w:rPr>
        <w:lastRenderedPageBreak/>
        <w:t xml:space="preserve">Los sujetos obligados sólo proporcionarán la información pública que se les requiera y que obre en sus archivos y en el estado en que ésta se encuentre. </w:t>
      </w:r>
      <w:r w:rsidRPr="00F23DC7">
        <w:rPr>
          <w:rFonts w:ascii="Palatino Linotype" w:eastAsia="Palatino Linotype" w:hAnsi="Palatino Linotype" w:cs="Palatino Linotype"/>
          <w:b/>
          <w:i/>
          <w:color w:val="000000" w:themeColor="text1"/>
        </w:rPr>
        <w:t>La obligación de proporcionar información no comprende el procesamiento de la misma, ni el presentarla conforme al interés del solicitante; no estarán obligados a generarla, resumirla, efectuar cálculos o practicar investigaciones.</w:t>
      </w:r>
    </w:p>
    <w:p w14:paraId="2F2B7DAA" w14:textId="77777777" w:rsidR="008266C0" w:rsidRPr="00F23DC7" w:rsidRDefault="008266C0" w:rsidP="00C57B17">
      <w:pPr>
        <w:spacing w:line="360" w:lineRule="auto"/>
        <w:jc w:val="both"/>
        <w:rPr>
          <w:rFonts w:ascii="Palatino Linotype" w:eastAsia="Palatino Linotype" w:hAnsi="Palatino Linotype" w:cs="Palatino Linotype"/>
          <w:i/>
          <w:color w:val="000000" w:themeColor="text1"/>
        </w:rPr>
      </w:pPr>
    </w:p>
    <w:p w14:paraId="3280BB40" w14:textId="77777777"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F23DC7">
        <w:rPr>
          <w:rFonts w:ascii="Palatino Linotype" w:eastAsia="Palatino Linotype" w:hAnsi="Palatino Linotype" w:cs="Palatino Linotype"/>
          <w:color w:val="000000" w:themeColor="text1"/>
          <w:vertAlign w:val="superscript"/>
        </w:rPr>
        <w:footnoteReference w:id="1"/>
      </w:r>
      <w:r w:rsidRPr="00F23DC7">
        <w:rPr>
          <w:rFonts w:ascii="Palatino Linotype" w:eastAsia="Palatino Linotype" w:hAnsi="Palatino Linotype" w:cs="Palatino Linotype"/>
          <w:color w:val="000000" w:themeColor="text1"/>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0F9C4D96" w14:textId="77777777" w:rsidR="008266C0" w:rsidRPr="00F23DC7" w:rsidRDefault="008266C0" w:rsidP="00C57B17">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rPr>
      </w:pPr>
    </w:p>
    <w:p w14:paraId="7A5923F8" w14:textId="77777777"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67A0B21D" w14:textId="77777777" w:rsidR="008266C0" w:rsidRPr="00F23DC7" w:rsidRDefault="00721401" w:rsidP="00C57B17">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b/>
          <w:i/>
          <w:color w:val="000000" w:themeColor="text1"/>
        </w:rPr>
        <w:t>ACCESO A LA INFORMACIÓN. IMPLICACIÓN DEL PRINCIPIO DE MÁXIMA PUBLICIDAD EN EL DERECHO FUNDAMENTAL RELATIVO.</w:t>
      </w:r>
      <w:r w:rsidRPr="00F23DC7">
        <w:rPr>
          <w:rFonts w:ascii="Palatino Linotype" w:eastAsia="Palatino Linotype" w:hAnsi="Palatino Linotype" w:cs="Palatino Linotype"/>
          <w:i/>
          <w:color w:val="000000" w:themeColor="text1"/>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w:t>
      </w:r>
      <w:r w:rsidRPr="00F23DC7">
        <w:rPr>
          <w:rFonts w:ascii="Palatino Linotype" w:eastAsia="Palatino Linotype" w:hAnsi="Palatino Linotype" w:cs="Palatino Linotype"/>
          <w:i/>
          <w:color w:val="000000" w:themeColor="text1"/>
        </w:rPr>
        <w:lastRenderedPageBreak/>
        <w:t xml:space="preserve">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1ADDF614" w14:textId="77777777" w:rsidR="008266C0" w:rsidRPr="00F23DC7" w:rsidRDefault="008266C0" w:rsidP="00C57B17">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p>
    <w:p w14:paraId="50361430" w14:textId="77777777" w:rsidR="008266C0" w:rsidRPr="00F23DC7" w:rsidRDefault="00721401" w:rsidP="00C57B17">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 xml:space="preserve">CUARTO TRIBUNAL COLEGIADO EN MATERIA ADMINISTRATIVA DEL PRIMER CIRCUITO. </w:t>
      </w:r>
    </w:p>
    <w:p w14:paraId="45B154BF" w14:textId="77777777" w:rsidR="008266C0" w:rsidRPr="00F23DC7" w:rsidRDefault="008266C0" w:rsidP="00C57B17">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p>
    <w:p w14:paraId="3F0CFF06" w14:textId="77777777" w:rsidR="008266C0" w:rsidRPr="00F23DC7" w:rsidRDefault="00721401" w:rsidP="00C57B17">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Amparo en revisión 257/2012. Ruth Corona Muñoz. 6 de diciembre de 2012. Unanimidad de votos. Ponente: Jean Claude Tron Petit. Secretaria: Mayra Susana Martínez López.</w:t>
      </w:r>
    </w:p>
    <w:p w14:paraId="70A068A3" w14:textId="77777777" w:rsidR="008266C0" w:rsidRDefault="008266C0" w:rsidP="00C57B17">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p>
    <w:p w14:paraId="18246C0B" w14:textId="77777777" w:rsidR="006F15EF" w:rsidRPr="00F23DC7" w:rsidRDefault="006F15EF" w:rsidP="00C57B17">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p>
    <w:p w14:paraId="54DB1ECA" w14:textId="77777777"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 xml:space="preserve">Como se ha señalado, los Sujetos Obligados deberán proporcionar toda la información que se encuentre en su posesión bajo los estándares más altos de transparencia y máxima publicidad. </w:t>
      </w:r>
    </w:p>
    <w:p w14:paraId="753902AC" w14:textId="77777777" w:rsidR="008266C0" w:rsidRPr="00F23DC7" w:rsidRDefault="008266C0" w:rsidP="00C57B17">
      <w:pPr>
        <w:tabs>
          <w:tab w:val="left" w:pos="851"/>
        </w:tabs>
        <w:spacing w:line="360" w:lineRule="auto"/>
        <w:jc w:val="both"/>
        <w:rPr>
          <w:rFonts w:ascii="Palatino Linotype" w:eastAsia="Palatino Linotype" w:hAnsi="Palatino Linotype" w:cs="Palatino Linotype"/>
          <w:color w:val="000000" w:themeColor="text1"/>
        </w:rPr>
      </w:pPr>
    </w:p>
    <w:p w14:paraId="272871C7" w14:textId="77777777"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Por su parte, la Constitución Política del Estado Libre y Soberano de México, en su artículo 5°, dispone en su parte conducente, lo siguiente:</w:t>
      </w:r>
    </w:p>
    <w:p w14:paraId="363736D2" w14:textId="77777777" w:rsidR="008266C0" w:rsidRPr="00F23DC7" w:rsidRDefault="00721401" w:rsidP="00C57B17">
      <w:pPr>
        <w:jc w:val="both"/>
        <w:rPr>
          <w:rFonts w:ascii="Palatino Linotype" w:eastAsia="Palatino Linotype" w:hAnsi="Palatino Linotype" w:cs="Palatino Linotype"/>
          <w:b/>
          <w:i/>
          <w:color w:val="000000" w:themeColor="text1"/>
        </w:rPr>
      </w:pPr>
      <w:r w:rsidRPr="00F23DC7">
        <w:rPr>
          <w:rFonts w:ascii="Palatino Linotype" w:eastAsia="Palatino Linotype" w:hAnsi="Palatino Linotype" w:cs="Palatino Linotype"/>
          <w:b/>
          <w:i/>
          <w:color w:val="000000" w:themeColor="text1"/>
        </w:rPr>
        <w:t xml:space="preserve">“Artículo 5. … </w:t>
      </w:r>
    </w:p>
    <w:p w14:paraId="7F3EE6AF"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b/>
          <w:i/>
          <w:color w:val="000000" w:themeColor="text1"/>
        </w:rPr>
        <w:t>El derecho a la información será garantizado por el Estado</w:t>
      </w:r>
      <w:r w:rsidRPr="00F23DC7">
        <w:rPr>
          <w:rFonts w:ascii="Palatino Linotype" w:eastAsia="Palatino Linotype" w:hAnsi="Palatino Linotype" w:cs="Palatino Linotype"/>
          <w:i/>
          <w:color w:val="000000" w:themeColor="text1"/>
        </w:rPr>
        <w:t xml:space="preserve">. La ley establecerá las previsiones que permitan asegurar la protección, el respeto y la difusión de este derecho. </w:t>
      </w:r>
    </w:p>
    <w:p w14:paraId="2B24C3F5"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C7E5590" w14:textId="77777777" w:rsidR="008266C0" w:rsidRPr="00F23DC7" w:rsidRDefault="008266C0" w:rsidP="00C57B17">
      <w:pPr>
        <w:jc w:val="both"/>
        <w:rPr>
          <w:rFonts w:ascii="Palatino Linotype" w:eastAsia="Palatino Linotype" w:hAnsi="Palatino Linotype" w:cs="Palatino Linotype"/>
          <w:i/>
          <w:color w:val="000000" w:themeColor="text1"/>
        </w:rPr>
      </w:pPr>
    </w:p>
    <w:p w14:paraId="55A53AB2"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Este derecho se regirá por los principios y bases siguientes:</w:t>
      </w:r>
    </w:p>
    <w:p w14:paraId="3EC9A025" w14:textId="77777777" w:rsidR="008266C0" w:rsidRPr="00F23DC7" w:rsidRDefault="008266C0" w:rsidP="00C57B17">
      <w:pPr>
        <w:jc w:val="both"/>
        <w:rPr>
          <w:rFonts w:ascii="Palatino Linotype" w:eastAsia="Palatino Linotype" w:hAnsi="Palatino Linotype" w:cs="Palatino Linotype"/>
          <w:b/>
          <w:i/>
          <w:color w:val="000000" w:themeColor="text1"/>
        </w:rPr>
      </w:pPr>
    </w:p>
    <w:p w14:paraId="58119158"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b/>
          <w:i/>
          <w:color w:val="000000" w:themeColor="text1"/>
        </w:rPr>
        <w:t xml:space="preserve">I. Toda la información en posesión </w:t>
      </w:r>
      <w:r w:rsidRPr="00F23DC7">
        <w:rPr>
          <w:rFonts w:ascii="Palatino Linotype" w:eastAsia="Palatino Linotype" w:hAnsi="Palatino Linotype" w:cs="Palatino Linotype"/>
          <w:i/>
          <w:color w:val="000000" w:themeColor="text1"/>
        </w:rPr>
        <w:t xml:space="preserve">de cualquier autoridad, entidad, órgano y organismos de los Poderes Ejecutivo, Legislativo y Judicial, órganos autónomos, partidos políticos, fideicomisos y fondos públicos estatales y municipales, así como </w:t>
      </w:r>
      <w:r w:rsidRPr="00F23DC7">
        <w:rPr>
          <w:rFonts w:ascii="Palatino Linotype" w:eastAsia="Palatino Linotype" w:hAnsi="Palatino Linotype" w:cs="Palatino Linotype"/>
          <w:b/>
          <w:i/>
          <w:color w:val="000000" w:themeColor="text1"/>
        </w:rPr>
        <w:t xml:space="preserve">del gobierno y de la administración pública municipal </w:t>
      </w:r>
      <w:r w:rsidRPr="00F23DC7">
        <w:rPr>
          <w:rFonts w:ascii="Palatino Linotype" w:eastAsia="Palatino Linotype" w:hAnsi="Palatino Linotype" w:cs="Palatino Linotype"/>
          <w:b/>
          <w:i/>
          <w:color w:val="000000" w:themeColor="text1"/>
        </w:rPr>
        <w:lastRenderedPageBreak/>
        <w:t>y sus organismos descentralizados</w:t>
      </w:r>
      <w:r w:rsidRPr="00F23DC7">
        <w:rPr>
          <w:rFonts w:ascii="Palatino Linotype" w:eastAsia="Palatino Linotype" w:hAnsi="Palatino Linotype" w:cs="Palatino Linotype"/>
          <w:i/>
          <w:color w:val="000000" w:themeColor="text1"/>
        </w:rPr>
        <w:t xml:space="preserve">, asimismo de cualquier persona física, jurídica colectiva o sindicato que reciba y ejerza recursos públicos o realice actos de autoridad en el ámbito estatal y municipal, </w:t>
      </w:r>
      <w:r w:rsidRPr="00F23DC7">
        <w:rPr>
          <w:rFonts w:ascii="Palatino Linotype" w:eastAsia="Palatino Linotype" w:hAnsi="Palatino Linotype" w:cs="Palatino Linotype"/>
          <w:b/>
          <w:i/>
          <w:color w:val="000000" w:themeColor="text1"/>
        </w:rPr>
        <w:t>es pública</w:t>
      </w:r>
      <w:r w:rsidRPr="00F23DC7">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501B802" w14:textId="77777777" w:rsidR="008266C0" w:rsidRPr="00F23DC7" w:rsidRDefault="008266C0" w:rsidP="00C57B17">
      <w:pPr>
        <w:jc w:val="both"/>
        <w:rPr>
          <w:rFonts w:ascii="Palatino Linotype" w:eastAsia="Palatino Linotype" w:hAnsi="Palatino Linotype" w:cs="Palatino Linotype"/>
          <w:i/>
          <w:color w:val="000000" w:themeColor="text1"/>
        </w:rPr>
      </w:pPr>
    </w:p>
    <w:p w14:paraId="1DFCF2CE"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II. La información referente a la intimidad de la vida privada y la imagen de las personas será protegida a través de un marco jurídico rígido de tratamiento y manejo de datos personales, con las excepciones que establezca la ley reglamentaria.</w:t>
      </w:r>
    </w:p>
    <w:p w14:paraId="0BFB86A8" w14:textId="77777777" w:rsidR="008266C0" w:rsidRPr="00F23DC7" w:rsidRDefault="008266C0" w:rsidP="00C57B17">
      <w:pPr>
        <w:jc w:val="both"/>
        <w:rPr>
          <w:rFonts w:ascii="Palatino Linotype" w:eastAsia="Palatino Linotype" w:hAnsi="Palatino Linotype" w:cs="Palatino Linotype"/>
          <w:i/>
          <w:color w:val="000000" w:themeColor="text1"/>
        </w:rPr>
      </w:pPr>
    </w:p>
    <w:p w14:paraId="4B6988E3"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14:paraId="2AB54C99" w14:textId="77777777" w:rsidR="008266C0" w:rsidRPr="00F23DC7" w:rsidRDefault="008266C0" w:rsidP="00C57B17">
      <w:pPr>
        <w:jc w:val="both"/>
        <w:rPr>
          <w:rFonts w:ascii="Palatino Linotype" w:eastAsia="Palatino Linotype" w:hAnsi="Palatino Linotype" w:cs="Palatino Linotype"/>
          <w:i/>
          <w:color w:val="000000" w:themeColor="text1"/>
        </w:rPr>
      </w:pPr>
    </w:p>
    <w:p w14:paraId="08486526"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IV. Se establecerán mecanismos de acceso a la información y procedimientos de revisión expeditos que se sustanciarán ante el organismo autónomo especializado e imparcial que establece esta Constitución.</w:t>
      </w:r>
    </w:p>
    <w:p w14:paraId="5C5D14EE" w14:textId="77777777" w:rsidR="008266C0" w:rsidRPr="00F23DC7" w:rsidRDefault="008266C0" w:rsidP="00C57B17">
      <w:pPr>
        <w:jc w:val="both"/>
        <w:rPr>
          <w:rFonts w:ascii="Palatino Linotype" w:eastAsia="Palatino Linotype" w:hAnsi="Palatino Linotype" w:cs="Palatino Linotype"/>
          <w:i/>
          <w:color w:val="000000" w:themeColor="text1"/>
        </w:rPr>
      </w:pPr>
    </w:p>
    <w:p w14:paraId="79F8DC27"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B22C15F" w14:textId="77777777" w:rsidR="008266C0" w:rsidRPr="00F23DC7" w:rsidRDefault="008266C0" w:rsidP="00C57B17">
      <w:pPr>
        <w:jc w:val="both"/>
        <w:rPr>
          <w:rFonts w:ascii="Palatino Linotype" w:eastAsia="Palatino Linotype" w:hAnsi="Palatino Linotype" w:cs="Palatino Linotype"/>
          <w:b/>
          <w:i/>
          <w:color w:val="000000" w:themeColor="text1"/>
        </w:rPr>
      </w:pPr>
    </w:p>
    <w:p w14:paraId="5F61476E"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b/>
          <w:i/>
          <w:color w:val="000000" w:themeColor="text1"/>
        </w:rPr>
        <w:t>VI. Los sujetos obligados deberán preservar sus documentos en archivos administrativos actualizados y publicarán, a través de los medios electrónicos disponibles, la información completa y actualizada sobre el ejercicio de los recursos públicos</w:t>
      </w:r>
      <w:r w:rsidRPr="00F23DC7">
        <w:rPr>
          <w:rFonts w:ascii="Palatino Linotype" w:eastAsia="Palatino Linotype" w:hAnsi="Palatino Linotype" w:cs="Palatino Linotype"/>
          <w:i/>
          <w:color w:val="000000" w:themeColor="text1"/>
        </w:rPr>
        <w:t xml:space="preserve"> y los indicadores que permitan rendir cuenta del cumplimiento de sus objetivos y los resultados obtenidos.</w:t>
      </w:r>
    </w:p>
    <w:p w14:paraId="31FE32B6" w14:textId="77777777" w:rsidR="008266C0" w:rsidRPr="00F23DC7" w:rsidRDefault="008266C0" w:rsidP="00C57B17">
      <w:pPr>
        <w:jc w:val="both"/>
        <w:rPr>
          <w:rFonts w:ascii="Palatino Linotype" w:eastAsia="Palatino Linotype" w:hAnsi="Palatino Linotype" w:cs="Palatino Linotype"/>
          <w:i/>
          <w:color w:val="000000" w:themeColor="text1"/>
        </w:rPr>
      </w:pPr>
    </w:p>
    <w:p w14:paraId="7FEC2B3B"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VII. La ley reglamentaria, determinará la manera en que los sujetos obligados deberán hacer pública la información relativa a los recursos públicos que entreguen a personas físicas o jurídicas colectivas.”</w:t>
      </w:r>
    </w:p>
    <w:p w14:paraId="224382B4" w14:textId="77777777" w:rsidR="008266C0" w:rsidRPr="00F23DC7" w:rsidRDefault="008266C0" w:rsidP="00C57B17">
      <w:pPr>
        <w:jc w:val="both"/>
        <w:rPr>
          <w:rFonts w:ascii="Palatino Linotype" w:eastAsia="Palatino Linotype" w:hAnsi="Palatino Linotype" w:cs="Palatino Linotype"/>
          <w:color w:val="000000" w:themeColor="text1"/>
        </w:rPr>
      </w:pPr>
    </w:p>
    <w:p w14:paraId="12F9E811" w14:textId="77777777" w:rsidR="008266C0" w:rsidRPr="00F23DC7" w:rsidRDefault="00721401" w:rsidP="00C57B17">
      <w:pPr>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(Énfasis añadido)</w:t>
      </w:r>
    </w:p>
    <w:p w14:paraId="1848A241"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3585556E" w14:textId="77777777"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lastRenderedPageBreak/>
        <w:t>Adicional, tenemos que la Ley de Transparencia y Acceso a la Información Pública del Estado de México y Municipios, prevé en su artículo 23 fracción IV, lo siguiente:</w:t>
      </w:r>
    </w:p>
    <w:p w14:paraId="2F0A91D8"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b/>
          <w:i/>
          <w:color w:val="000000" w:themeColor="text1"/>
        </w:rPr>
        <w:t>“Artículo 23. Son sujetos obligados a transparentar y permitir el acceso a su información y proteger los datos personales que obren en su poder</w:t>
      </w:r>
      <w:r w:rsidRPr="00F23DC7">
        <w:rPr>
          <w:rFonts w:ascii="Palatino Linotype" w:eastAsia="Palatino Linotype" w:hAnsi="Palatino Linotype" w:cs="Palatino Linotype"/>
          <w:i/>
          <w:color w:val="000000" w:themeColor="text1"/>
        </w:rPr>
        <w:t>:</w:t>
      </w:r>
    </w:p>
    <w:p w14:paraId="4389E708"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w:t>
      </w:r>
    </w:p>
    <w:p w14:paraId="1C70F666" w14:textId="77777777" w:rsidR="008266C0" w:rsidRPr="00F23DC7" w:rsidRDefault="00721401" w:rsidP="00C57B17">
      <w:pPr>
        <w:jc w:val="both"/>
        <w:rPr>
          <w:rFonts w:ascii="Palatino Linotype" w:eastAsia="Palatino Linotype" w:hAnsi="Palatino Linotype" w:cs="Palatino Linotype"/>
          <w:b/>
          <w:i/>
          <w:color w:val="000000" w:themeColor="text1"/>
        </w:rPr>
      </w:pPr>
      <w:r w:rsidRPr="00F23DC7">
        <w:rPr>
          <w:rFonts w:ascii="Palatino Linotype" w:eastAsia="Palatino Linotype" w:hAnsi="Palatino Linotype" w:cs="Palatino Linotype"/>
          <w:b/>
          <w:i/>
          <w:color w:val="000000" w:themeColor="text1"/>
        </w:rPr>
        <w:t>IV. Los ayuntamientos y las dependencias, organismos, órganos y entidades de la administración municipal</w:t>
      </w:r>
      <w:r w:rsidRPr="00F23DC7">
        <w:rPr>
          <w:rFonts w:ascii="Palatino Linotype" w:eastAsia="Palatino Linotype" w:hAnsi="Palatino Linotype" w:cs="Palatino Linotype"/>
          <w:i/>
          <w:color w:val="000000" w:themeColor="text1"/>
        </w:rPr>
        <w:t>;</w:t>
      </w:r>
      <w:r w:rsidRPr="00F23DC7">
        <w:rPr>
          <w:rFonts w:ascii="Palatino Linotype" w:eastAsia="Palatino Linotype" w:hAnsi="Palatino Linotype" w:cs="Palatino Linotype"/>
          <w:b/>
          <w:i/>
          <w:color w:val="000000" w:themeColor="text1"/>
        </w:rPr>
        <w:t xml:space="preserve"> </w:t>
      </w:r>
    </w:p>
    <w:p w14:paraId="34A96E63" w14:textId="77777777" w:rsidR="008266C0" w:rsidRPr="00F23DC7" w:rsidRDefault="00721401" w:rsidP="00C57B17">
      <w:pPr>
        <w:jc w:val="both"/>
        <w:rPr>
          <w:rFonts w:ascii="Palatino Linotype" w:eastAsia="Palatino Linotype" w:hAnsi="Palatino Linotype" w:cs="Palatino Linotype"/>
          <w:b/>
          <w:i/>
          <w:color w:val="000000" w:themeColor="text1"/>
        </w:rPr>
      </w:pPr>
      <w:r w:rsidRPr="00F23DC7">
        <w:rPr>
          <w:rFonts w:ascii="Palatino Linotype" w:eastAsia="Palatino Linotype" w:hAnsi="Palatino Linotype" w:cs="Palatino Linotype"/>
          <w:b/>
          <w:i/>
          <w:color w:val="000000" w:themeColor="text1"/>
        </w:rPr>
        <w:t>…</w:t>
      </w:r>
    </w:p>
    <w:p w14:paraId="62FCA2CE" w14:textId="77777777" w:rsidR="008266C0" w:rsidRPr="00F23DC7" w:rsidRDefault="00721401" w:rsidP="00C57B17">
      <w:pPr>
        <w:jc w:val="both"/>
        <w:rPr>
          <w:rFonts w:ascii="Palatino Linotype" w:eastAsia="Palatino Linotype" w:hAnsi="Palatino Linotype" w:cs="Palatino Linotype"/>
          <w:b/>
          <w:i/>
          <w:color w:val="000000" w:themeColor="text1"/>
        </w:rPr>
      </w:pPr>
      <w:r w:rsidRPr="00F23DC7">
        <w:rPr>
          <w:rFonts w:ascii="Palatino Linotype" w:eastAsia="Palatino Linotype" w:hAnsi="Palatino Linotype" w:cs="Palatino Linotype"/>
          <w:b/>
          <w:i/>
          <w:color w:val="000000" w:themeColor="text1"/>
        </w:rPr>
        <w:t>Los sujetos obligados deberán hacer pública toda aquella información relativa a los montos y las personas a quienes entreguen, por cualquier motivo, recursos públicos</w:t>
      </w:r>
      <w:r w:rsidRPr="00F23DC7">
        <w:rPr>
          <w:rFonts w:ascii="Palatino Linotype" w:eastAsia="Palatino Linotype" w:hAnsi="Palatino Linotype" w:cs="Palatino Linotype"/>
          <w:i/>
          <w:color w:val="000000" w:themeColor="text1"/>
        </w:rPr>
        <w:t xml:space="preserve">, </w:t>
      </w:r>
      <w:r w:rsidRPr="00F23DC7">
        <w:rPr>
          <w:rFonts w:ascii="Palatino Linotype" w:eastAsia="Palatino Linotype" w:hAnsi="Palatino Linotype" w:cs="Palatino Linotype"/>
          <w:b/>
          <w:i/>
          <w:color w:val="000000" w:themeColor="text1"/>
        </w:rPr>
        <w:t>así como</w:t>
      </w:r>
      <w:r w:rsidRPr="00F23DC7">
        <w:rPr>
          <w:rFonts w:ascii="Palatino Linotype" w:eastAsia="Palatino Linotype" w:hAnsi="Palatino Linotype" w:cs="Palatino Linotype"/>
          <w:i/>
          <w:color w:val="000000" w:themeColor="text1"/>
        </w:rPr>
        <w:t xml:space="preserve"> </w:t>
      </w:r>
      <w:r w:rsidRPr="00F23DC7">
        <w:rPr>
          <w:rFonts w:ascii="Palatino Linotype" w:eastAsia="Palatino Linotype" w:hAnsi="Palatino Linotype" w:cs="Palatino Linotype"/>
          <w:b/>
          <w:i/>
          <w:color w:val="000000" w:themeColor="text1"/>
        </w:rPr>
        <w:t>los informes que dichas personas les entreguen sobre el uso y destino de dichos recursos.</w:t>
      </w:r>
    </w:p>
    <w:p w14:paraId="10FEA6AF" w14:textId="77777777" w:rsidR="008266C0" w:rsidRPr="00F23DC7" w:rsidRDefault="008266C0" w:rsidP="00C57B17">
      <w:pPr>
        <w:jc w:val="both"/>
        <w:rPr>
          <w:rFonts w:ascii="Palatino Linotype" w:eastAsia="Palatino Linotype" w:hAnsi="Palatino Linotype" w:cs="Palatino Linotype"/>
          <w:b/>
          <w:i/>
          <w:color w:val="000000" w:themeColor="text1"/>
        </w:rPr>
      </w:pPr>
    </w:p>
    <w:p w14:paraId="144D45FE"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b/>
          <w:i/>
          <w:color w:val="000000" w:themeColor="text1"/>
        </w:rPr>
        <w:t>Los servidores públicos deberán transparentar sus acciones así como garantizar y respetar el derecho de acceso a la información pública.”</w:t>
      </w:r>
    </w:p>
    <w:p w14:paraId="7382E083" w14:textId="77777777" w:rsidR="008266C0" w:rsidRPr="00F23DC7" w:rsidRDefault="00721401" w:rsidP="00C57B17">
      <w:pPr>
        <w:jc w:val="both"/>
        <w:rPr>
          <w:rFonts w:ascii="Palatino Linotype" w:eastAsia="Palatino Linotype" w:hAnsi="Palatino Linotype" w:cs="Palatino Linotype"/>
          <w:i/>
          <w:color w:val="000000" w:themeColor="text1"/>
        </w:rPr>
      </w:pPr>
      <w:r w:rsidRPr="00F23DC7">
        <w:rPr>
          <w:rFonts w:ascii="Palatino Linotype" w:eastAsia="Palatino Linotype" w:hAnsi="Palatino Linotype" w:cs="Palatino Linotype"/>
          <w:i/>
          <w:color w:val="000000" w:themeColor="text1"/>
        </w:rPr>
        <w:t>(Énfasis añadido)</w:t>
      </w:r>
    </w:p>
    <w:p w14:paraId="7EEBE71D" w14:textId="77777777" w:rsidR="008266C0" w:rsidRDefault="008266C0" w:rsidP="00C57B17">
      <w:pPr>
        <w:jc w:val="both"/>
        <w:rPr>
          <w:rFonts w:ascii="Palatino Linotype" w:eastAsia="Palatino Linotype" w:hAnsi="Palatino Linotype" w:cs="Palatino Linotype"/>
          <w:i/>
          <w:color w:val="000000" w:themeColor="text1"/>
        </w:rPr>
      </w:pPr>
    </w:p>
    <w:p w14:paraId="4851B05F" w14:textId="77777777" w:rsidR="006F15EF" w:rsidRPr="00F23DC7" w:rsidRDefault="006F15EF" w:rsidP="00C57B17">
      <w:pPr>
        <w:jc w:val="both"/>
        <w:rPr>
          <w:rFonts w:ascii="Palatino Linotype" w:eastAsia="Palatino Linotype" w:hAnsi="Palatino Linotype" w:cs="Palatino Linotype"/>
          <w:i/>
          <w:color w:val="000000" w:themeColor="text1"/>
        </w:rPr>
      </w:pPr>
    </w:p>
    <w:p w14:paraId="3B0E4889" w14:textId="77777777"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2E017322" w14:textId="77777777" w:rsidR="008266C0" w:rsidRPr="00F23DC7" w:rsidRDefault="008266C0" w:rsidP="00C57B17">
      <w:pPr>
        <w:spacing w:line="360" w:lineRule="auto"/>
        <w:jc w:val="both"/>
        <w:rPr>
          <w:rFonts w:ascii="Palatino Linotype" w:eastAsia="Palatino Linotype" w:hAnsi="Palatino Linotype" w:cs="Palatino Linotype"/>
          <w:color w:val="000000" w:themeColor="text1"/>
        </w:rPr>
      </w:pPr>
    </w:p>
    <w:p w14:paraId="08AA9E25" w14:textId="2F1B4ABA"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color w:val="000000" w:themeColor="text1"/>
        </w:rPr>
        <w:t>Es por lo expuesto con anterioridad, que se colige que resultan</w:t>
      </w:r>
      <w:r w:rsidRPr="00F23DC7">
        <w:rPr>
          <w:rFonts w:ascii="Palatino Linotype" w:eastAsia="Palatino Linotype" w:hAnsi="Palatino Linotype" w:cs="Palatino Linotype"/>
          <w:b/>
          <w:color w:val="000000" w:themeColor="text1"/>
        </w:rPr>
        <w:t xml:space="preserve"> infundadas</w:t>
      </w:r>
      <w:r w:rsidRPr="00F23DC7">
        <w:rPr>
          <w:rFonts w:ascii="Palatino Linotype" w:eastAsia="Palatino Linotype" w:hAnsi="Palatino Linotype" w:cs="Palatino Linotype"/>
          <w:color w:val="000000" w:themeColor="text1"/>
        </w:rPr>
        <w:t xml:space="preserve"> las razones o motivos de inconformidad hechos valer por </w:t>
      </w:r>
      <w:r w:rsidRPr="00F23DC7">
        <w:rPr>
          <w:rFonts w:ascii="Palatino Linotype" w:eastAsia="Palatino Linotype" w:hAnsi="Palatino Linotype" w:cs="Palatino Linotype"/>
          <w:b/>
          <w:color w:val="000000" w:themeColor="text1"/>
        </w:rPr>
        <w:t>L</w:t>
      </w:r>
      <w:r w:rsidR="00905934" w:rsidRPr="00F23DC7">
        <w:rPr>
          <w:rFonts w:ascii="Palatino Linotype" w:eastAsia="Palatino Linotype" w:hAnsi="Palatino Linotype" w:cs="Palatino Linotype"/>
          <w:b/>
          <w:color w:val="000000" w:themeColor="text1"/>
        </w:rPr>
        <w:t>A</w:t>
      </w:r>
      <w:r w:rsidRPr="00F23DC7">
        <w:rPr>
          <w:rFonts w:ascii="Palatino Linotype" w:eastAsia="Palatino Linotype" w:hAnsi="Palatino Linotype" w:cs="Palatino Linotype"/>
          <w:b/>
          <w:color w:val="000000" w:themeColor="text1"/>
        </w:rPr>
        <w:t xml:space="preserve"> RECURRENTE</w:t>
      </w:r>
      <w:r w:rsidRPr="00F23DC7">
        <w:rPr>
          <w:rFonts w:ascii="Palatino Linotype" w:eastAsia="Palatino Linotype" w:hAnsi="Palatino Linotype" w:cs="Palatino Linotype"/>
          <w:color w:val="000000" w:themeColor="text1"/>
        </w:rPr>
        <w:t xml:space="preserve"> en el recursos de revisión, por ello, con fundamento en el artículo 186, fracción II, de la Ley de Transparencia y Acceso a la Información Pública del Estado de México y Municipios, se </w:t>
      </w:r>
      <w:r w:rsidRPr="00F23DC7">
        <w:rPr>
          <w:rFonts w:ascii="Palatino Linotype" w:eastAsia="Palatino Linotype" w:hAnsi="Palatino Linotype" w:cs="Palatino Linotype"/>
          <w:b/>
          <w:color w:val="000000" w:themeColor="text1"/>
        </w:rPr>
        <w:t>CONFIRMA</w:t>
      </w:r>
      <w:r w:rsidRPr="00F23DC7">
        <w:rPr>
          <w:rFonts w:ascii="Palatino Linotype" w:eastAsia="Palatino Linotype" w:hAnsi="Palatino Linotype" w:cs="Palatino Linotype"/>
          <w:color w:val="000000" w:themeColor="text1"/>
        </w:rPr>
        <w:t xml:space="preserve"> la respuesta a las solicitud de información pública</w:t>
      </w:r>
      <w:r w:rsidRPr="00F23DC7">
        <w:rPr>
          <w:rFonts w:ascii="Palatino Linotype" w:eastAsia="Palatino Linotype" w:hAnsi="Palatino Linotype" w:cs="Palatino Linotype"/>
          <w:b/>
          <w:color w:val="000000" w:themeColor="text1"/>
        </w:rPr>
        <w:t> 00039/COACALCO/IP/2025,</w:t>
      </w:r>
      <w:r w:rsidRPr="00F23DC7">
        <w:rPr>
          <w:rFonts w:ascii="Palatino Linotype" w:eastAsia="Palatino Linotype" w:hAnsi="Palatino Linotype" w:cs="Palatino Linotype"/>
          <w:color w:val="000000" w:themeColor="text1"/>
        </w:rPr>
        <w:t xml:space="preserve"> que ha sido materia del presente fallo.</w:t>
      </w:r>
    </w:p>
    <w:p w14:paraId="1481AD2A" w14:textId="77777777" w:rsidR="008266C0" w:rsidRPr="00F23DC7" w:rsidRDefault="008266C0" w:rsidP="00C57B1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p w14:paraId="4DDCCED1" w14:textId="77777777" w:rsidR="008266C0" w:rsidRPr="00F23DC7" w:rsidRDefault="00721401" w:rsidP="00C57B17">
      <w:pPr>
        <w:numPr>
          <w:ilvl w:val="0"/>
          <w:numId w:val="2"/>
        </w:numPr>
        <w:spacing w:line="360" w:lineRule="auto"/>
        <w:ind w:left="0" w:firstLine="0"/>
        <w:jc w:val="both"/>
        <w:rPr>
          <w:rFonts w:ascii="Palatino Linotype" w:eastAsia="Palatino Linotype" w:hAnsi="Palatino Linotype" w:cs="Palatino Linotype"/>
          <w:color w:val="000000" w:themeColor="text1"/>
        </w:rPr>
      </w:pPr>
      <w:bookmarkStart w:id="8" w:name="_heading=h.5j1miaqw5c1l" w:colFirst="0" w:colLast="0"/>
      <w:bookmarkEnd w:id="8"/>
      <w:r w:rsidRPr="00F23DC7">
        <w:rPr>
          <w:rFonts w:ascii="Palatino Linotype" w:eastAsia="Palatino Linotype" w:hAnsi="Palatino Linotype" w:cs="Palatino Linotype"/>
          <w:color w:val="000000" w:themeColor="text1"/>
        </w:rPr>
        <w:lastRenderedPageBreak/>
        <w:t xml:space="preserve">Por lo anteriormente expuesto y fundado, este </w:t>
      </w:r>
      <w:r w:rsidRPr="00F23DC7">
        <w:rPr>
          <w:rFonts w:ascii="Palatino Linotype" w:eastAsia="Palatino Linotype" w:hAnsi="Palatino Linotype" w:cs="Palatino Linotype"/>
          <w:b/>
          <w:color w:val="000000" w:themeColor="text1"/>
        </w:rPr>
        <w:t>ÓRGANO GARANTE</w:t>
      </w:r>
      <w:r w:rsidRPr="00F23DC7">
        <w:rPr>
          <w:rFonts w:ascii="Palatino Linotype" w:eastAsia="Palatino Linotype" w:hAnsi="Palatino Linotype" w:cs="Palatino Linotype"/>
          <w:color w:val="000000" w:themeColor="text1"/>
        </w:rPr>
        <w:t xml:space="preserve"> emite los siguientes:</w:t>
      </w:r>
    </w:p>
    <w:p w14:paraId="2AF7085C" w14:textId="77777777" w:rsidR="008266C0" w:rsidRPr="00F23DC7" w:rsidRDefault="008266C0" w:rsidP="00C57B1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14:paraId="6208827E" w14:textId="77777777" w:rsidR="008266C0" w:rsidRPr="00F23DC7" w:rsidRDefault="00721401" w:rsidP="00C57B17">
      <w:pPr>
        <w:pStyle w:val="Ttulo1"/>
        <w:spacing w:before="0" w:line="360" w:lineRule="auto"/>
        <w:jc w:val="center"/>
        <w:rPr>
          <w:rFonts w:ascii="Palatino Linotype" w:eastAsia="Palatino Linotype" w:hAnsi="Palatino Linotype" w:cs="Palatino Linotype"/>
          <w:b/>
          <w:color w:val="000000" w:themeColor="text1"/>
          <w:sz w:val="24"/>
          <w:szCs w:val="24"/>
        </w:rPr>
      </w:pPr>
      <w:r w:rsidRPr="00F23DC7">
        <w:rPr>
          <w:rFonts w:ascii="Palatino Linotype" w:eastAsia="Palatino Linotype" w:hAnsi="Palatino Linotype" w:cs="Palatino Linotype"/>
          <w:b/>
          <w:color w:val="000000" w:themeColor="text1"/>
          <w:sz w:val="24"/>
          <w:szCs w:val="24"/>
        </w:rPr>
        <w:t>R E S O L U T I V O S</w:t>
      </w:r>
    </w:p>
    <w:p w14:paraId="7B830A24" w14:textId="77777777" w:rsidR="008266C0" w:rsidRPr="00F23DC7" w:rsidRDefault="008266C0" w:rsidP="00C57B17">
      <w:pPr>
        <w:spacing w:line="360" w:lineRule="auto"/>
        <w:rPr>
          <w:rFonts w:ascii="Palatino Linotype" w:eastAsia="Palatino Linotype" w:hAnsi="Palatino Linotype" w:cs="Palatino Linotype"/>
          <w:color w:val="000000" w:themeColor="text1"/>
        </w:rPr>
      </w:pPr>
    </w:p>
    <w:p w14:paraId="6D28F645" w14:textId="77777777" w:rsidR="008266C0" w:rsidRPr="00F23DC7" w:rsidRDefault="00721401" w:rsidP="00C57B17">
      <w:pPr>
        <w:tabs>
          <w:tab w:val="left" w:pos="8080"/>
        </w:tabs>
        <w:spacing w:line="360" w:lineRule="auto"/>
        <w:jc w:val="both"/>
        <w:rPr>
          <w:rFonts w:ascii="Palatino Linotype" w:eastAsia="Palatino Linotype" w:hAnsi="Palatino Linotype" w:cs="Palatino Linotype"/>
          <w:color w:val="000000" w:themeColor="text1"/>
        </w:rPr>
      </w:pPr>
      <w:bookmarkStart w:id="9" w:name="_heading=h.8x7sbkqsdo53" w:colFirst="0" w:colLast="0"/>
      <w:bookmarkEnd w:id="9"/>
      <w:r w:rsidRPr="00F23DC7">
        <w:rPr>
          <w:rFonts w:ascii="Palatino Linotype" w:eastAsia="Palatino Linotype" w:hAnsi="Palatino Linotype" w:cs="Palatino Linotype"/>
          <w:b/>
          <w:color w:val="000000" w:themeColor="text1"/>
        </w:rPr>
        <w:t>PRIMERO</w:t>
      </w:r>
      <w:r w:rsidRPr="00F23DC7">
        <w:rPr>
          <w:rFonts w:ascii="Palatino Linotype" w:eastAsia="Palatino Linotype" w:hAnsi="Palatino Linotype" w:cs="Palatino Linotype"/>
          <w:color w:val="000000" w:themeColor="text1"/>
        </w:rPr>
        <w:t xml:space="preserve">. Resultan infundadas las razones o motivos de inconformidad hechos valer en el recurso de revisión </w:t>
      </w:r>
      <w:r w:rsidRPr="00F23DC7">
        <w:rPr>
          <w:rFonts w:ascii="Palatino Linotype" w:eastAsia="Palatino Linotype" w:hAnsi="Palatino Linotype" w:cs="Palatino Linotype"/>
          <w:b/>
          <w:color w:val="000000" w:themeColor="text1"/>
        </w:rPr>
        <w:t>04138/INFOEM/IP/RR/2025</w:t>
      </w:r>
      <w:r w:rsidRPr="00F23DC7">
        <w:rPr>
          <w:rFonts w:ascii="Palatino Linotype" w:eastAsia="Palatino Linotype" w:hAnsi="Palatino Linotype" w:cs="Palatino Linotype"/>
          <w:color w:val="000000" w:themeColor="text1"/>
        </w:rPr>
        <w:t xml:space="preserve">, en términos del Considerando </w:t>
      </w:r>
      <w:r w:rsidRPr="00F23DC7">
        <w:rPr>
          <w:rFonts w:ascii="Palatino Linotype" w:eastAsia="Palatino Linotype" w:hAnsi="Palatino Linotype" w:cs="Palatino Linotype"/>
          <w:b/>
          <w:color w:val="000000" w:themeColor="text1"/>
        </w:rPr>
        <w:t>CUARTO</w:t>
      </w:r>
      <w:r w:rsidRPr="00F23DC7">
        <w:rPr>
          <w:rFonts w:ascii="Palatino Linotype" w:eastAsia="Palatino Linotype" w:hAnsi="Palatino Linotype" w:cs="Palatino Linotype"/>
          <w:color w:val="000000" w:themeColor="text1"/>
        </w:rPr>
        <w:t xml:space="preserve"> de la presente resolución.</w:t>
      </w:r>
    </w:p>
    <w:p w14:paraId="577CA42F" w14:textId="77777777" w:rsidR="008266C0" w:rsidRPr="00F23DC7" w:rsidRDefault="008266C0" w:rsidP="00C57B17">
      <w:pPr>
        <w:tabs>
          <w:tab w:val="left" w:pos="8080"/>
        </w:tabs>
        <w:spacing w:line="360" w:lineRule="auto"/>
        <w:jc w:val="both"/>
        <w:rPr>
          <w:rFonts w:ascii="Palatino Linotype" w:eastAsia="Palatino Linotype" w:hAnsi="Palatino Linotype" w:cs="Palatino Linotype"/>
          <w:color w:val="000000" w:themeColor="text1"/>
        </w:rPr>
      </w:pPr>
    </w:p>
    <w:p w14:paraId="63B3874C" w14:textId="77777777" w:rsidR="008266C0" w:rsidRPr="00F23DC7" w:rsidRDefault="00721401" w:rsidP="00C57B17">
      <w:pPr>
        <w:tabs>
          <w:tab w:val="left" w:pos="8080"/>
        </w:tabs>
        <w:spacing w:line="360" w:lineRule="auto"/>
        <w:jc w:val="both"/>
        <w:rPr>
          <w:rFonts w:ascii="Palatino Linotype" w:eastAsia="Palatino Linotype" w:hAnsi="Palatino Linotype" w:cs="Palatino Linotype"/>
          <w:b/>
          <w:color w:val="000000" w:themeColor="text1"/>
        </w:rPr>
      </w:pPr>
      <w:r w:rsidRPr="00F23DC7">
        <w:rPr>
          <w:rFonts w:ascii="Palatino Linotype" w:eastAsia="Palatino Linotype" w:hAnsi="Palatino Linotype" w:cs="Palatino Linotype"/>
          <w:b/>
          <w:color w:val="000000" w:themeColor="text1"/>
        </w:rPr>
        <w:t>SEGUNDO</w:t>
      </w:r>
      <w:r w:rsidRPr="00F23DC7">
        <w:rPr>
          <w:rFonts w:ascii="Palatino Linotype" w:eastAsia="Palatino Linotype" w:hAnsi="Palatino Linotype" w:cs="Palatino Linotype"/>
          <w:color w:val="000000" w:themeColor="text1"/>
        </w:rPr>
        <w:t xml:space="preserve">. Se </w:t>
      </w:r>
      <w:r w:rsidRPr="00F23DC7">
        <w:rPr>
          <w:rFonts w:ascii="Palatino Linotype" w:eastAsia="Palatino Linotype" w:hAnsi="Palatino Linotype" w:cs="Palatino Linotype"/>
          <w:b/>
          <w:color w:val="000000" w:themeColor="text1"/>
        </w:rPr>
        <w:t>CONFIRMA</w:t>
      </w:r>
      <w:r w:rsidRPr="00F23DC7">
        <w:rPr>
          <w:rFonts w:ascii="Palatino Linotype" w:eastAsia="Palatino Linotype" w:hAnsi="Palatino Linotype" w:cs="Palatino Linotype"/>
          <w:color w:val="000000" w:themeColor="text1"/>
        </w:rPr>
        <w:t xml:space="preserve"> la respuesta emitida por el </w:t>
      </w:r>
      <w:r w:rsidRPr="00F23DC7">
        <w:rPr>
          <w:rFonts w:ascii="Palatino Linotype" w:eastAsia="Palatino Linotype" w:hAnsi="Palatino Linotype" w:cs="Palatino Linotype"/>
          <w:b/>
          <w:color w:val="000000" w:themeColor="text1"/>
        </w:rPr>
        <w:t xml:space="preserve">Ayuntamiento de Coacalco de Berriozábal, </w:t>
      </w:r>
      <w:r w:rsidRPr="00F23DC7">
        <w:rPr>
          <w:rFonts w:ascii="Palatino Linotype" w:eastAsia="Palatino Linotype" w:hAnsi="Palatino Linotype" w:cs="Palatino Linotype"/>
          <w:color w:val="000000" w:themeColor="text1"/>
        </w:rPr>
        <w:t xml:space="preserve">en la solicitud de información </w:t>
      </w:r>
      <w:r w:rsidRPr="00F23DC7">
        <w:rPr>
          <w:rFonts w:ascii="Palatino Linotype" w:eastAsia="Palatino Linotype" w:hAnsi="Palatino Linotype" w:cs="Palatino Linotype"/>
          <w:b/>
          <w:color w:val="000000" w:themeColor="text1"/>
        </w:rPr>
        <w:t>00039/COACALCO/IP/2025.</w:t>
      </w:r>
    </w:p>
    <w:p w14:paraId="795A61D9" w14:textId="77777777" w:rsidR="008266C0" w:rsidRPr="00F23DC7" w:rsidRDefault="008266C0" w:rsidP="00C57B17">
      <w:pPr>
        <w:tabs>
          <w:tab w:val="left" w:pos="8080"/>
        </w:tabs>
        <w:spacing w:line="360" w:lineRule="auto"/>
        <w:jc w:val="both"/>
        <w:rPr>
          <w:rFonts w:ascii="Palatino Linotype" w:eastAsia="Palatino Linotype" w:hAnsi="Palatino Linotype" w:cs="Palatino Linotype"/>
          <w:b/>
          <w:color w:val="000000" w:themeColor="text1"/>
        </w:rPr>
      </w:pPr>
    </w:p>
    <w:p w14:paraId="1B68A99C" w14:textId="77777777" w:rsidR="008266C0" w:rsidRPr="00F23DC7" w:rsidRDefault="00721401" w:rsidP="00C57B17">
      <w:pPr>
        <w:shd w:val="clear" w:color="auto" w:fill="FFFFFF"/>
        <w:spacing w:line="360" w:lineRule="auto"/>
        <w:jc w:val="both"/>
        <w:rPr>
          <w:rFonts w:ascii="Palatino Linotype" w:eastAsia="Palatino Linotype" w:hAnsi="Palatino Linotype" w:cs="Palatino Linotype"/>
          <w:color w:val="000000" w:themeColor="text1"/>
        </w:rPr>
      </w:pPr>
      <w:bookmarkStart w:id="10" w:name="_heading=h.5xz4uyeefgsd" w:colFirst="0" w:colLast="0"/>
      <w:bookmarkEnd w:id="10"/>
      <w:r w:rsidRPr="00F23DC7">
        <w:rPr>
          <w:rFonts w:ascii="Palatino Linotype" w:eastAsia="Palatino Linotype" w:hAnsi="Palatino Linotype" w:cs="Palatino Linotype"/>
          <w:b/>
          <w:color w:val="000000" w:themeColor="text1"/>
        </w:rPr>
        <w:t>TERCERO.</w:t>
      </w:r>
      <w:r w:rsidRPr="00F23DC7">
        <w:rPr>
          <w:rFonts w:ascii="Palatino Linotype" w:eastAsia="Palatino Linotype" w:hAnsi="Palatino Linotype" w:cs="Palatino Linotype"/>
          <w:color w:val="000000" w:themeColor="text1"/>
        </w:rPr>
        <w:t xml:space="preserve"> Notifíquese al Titular de la Unidad de Transparencia del</w:t>
      </w:r>
      <w:r w:rsidRPr="00F23DC7">
        <w:rPr>
          <w:rFonts w:ascii="Palatino Linotype" w:eastAsia="Palatino Linotype" w:hAnsi="Palatino Linotype" w:cs="Palatino Linotype"/>
          <w:b/>
          <w:color w:val="000000" w:themeColor="text1"/>
        </w:rPr>
        <w:t xml:space="preserve"> SUJETO OBLIGADO</w:t>
      </w:r>
      <w:r w:rsidRPr="00F23DC7">
        <w:rPr>
          <w:rFonts w:ascii="Palatino Linotype" w:eastAsia="Palatino Linotype" w:hAnsi="Palatino Linotype" w:cs="Palatino Linotype"/>
          <w:color w:val="000000" w:themeColor="text1"/>
        </w:rPr>
        <w:t xml:space="preserve"> vía SAIMEX, para su conocimiento.</w:t>
      </w:r>
    </w:p>
    <w:p w14:paraId="193F8F2E" w14:textId="77777777" w:rsidR="008266C0" w:rsidRPr="00F23DC7" w:rsidRDefault="008266C0" w:rsidP="00C57B17">
      <w:pPr>
        <w:shd w:val="clear" w:color="auto" w:fill="FFFFFF"/>
        <w:spacing w:line="360" w:lineRule="auto"/>
        <w:jc w:val="both"/>
        <w:rPr>
          <w:rFonts w:ascii="Palatino Linotype" w:eastAsia="Palatino Linotype" w:hAnsi="Palatino Linotype" w:cs="Palatino Linotype"/>
          <w:color w:val="000000" w:themeColor="text1"/>
        </w:rPr>
      </w:pPr>
    </w:p>
    <w:p w14:paraId="36649275" w14:textId="77777777" w:rsidR="008266C0" w:rsidRPr="00F23DC7" w:rsidRDefault="00721401" w:rsidP="00C57B17">
      <w:pPr>
        <w:shd w:val="clear" w:color="auto" w:fill="FFFFFF"/>
        <w:spacing w:line="360" w:lineRule="auto"/>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b/>
          <w:color w:val="000000" w:themeColor="text1"/>
        </w:rPr>
        <w:t>CUARTO.</w:t>
      </w:r>
      <w:r w:rsidRPr="00F23DC7">
        <w:rPr>
          <w:rFonts w:ascii="Palatino Linotype" w:eastAsia="Palatino Linotype" w:hAnsi="Palatino Linotype" w:cs="Palatino Linotype"/>
          <w:color w:val="000000" w:themeColor="text1"/>
        </w:rPr>
        <w:t xml:space="preserve"> Notifíquese a </w:t>
      </w:r>
      <w:r w:rsidRPr="00F23DC7">
        <w:rPr>
          <w:rFonts w:ascii="Palatino Linotype" w:eastAsia="Palatino Linotype" w:hAnsi="Palatino Linotype" w:cs="Palatino Linotype"/>
          <w:b/>
          <w:color w:val="000000" w:themeColor="text1"/>
        </w:rPr>
        <w:t>EL RECURRENTE</w:t>
      </w:r>
      <w:r w:rsidRPr="00F23DC7">
        <w:rPr>
          <w:rFonts w:ascii="Palatino Linotype" w:eastAsia="Palatino Linotype" w:hAnsi="Palatino Linotype" w:cs="Palatino Linotype"/>
          <w:color w:val="000000" w:themeColor="text1"/>
        </w:rPr>
        <w:t xml:space="preserve"> la presente resolución vía SAIMEX.</w:t>
      </w:r>
    </w:p>
    <w:p w14:paraId="4B535590" w14:textId="77777777" w:rsidR="008266C0" w:rsidRPr="00F23DC7" w:rsidRDefault="008266C0" w:rsidP="00C57B17">
      <w:pPr>
        <w:shd w:val="clear" w:color="auto" w:fill="FFFFFF"/>
        <w:spacing w:line="360" w:lineRule="auto"/>
        <w:jc w:val="both"/>
        <w:rPr>
          <w:rFonts w:ascii="Palatino Linotype" w:eastAsia="Palatino Linotype" w:hAnsi="Palatino Linotype" w:cs="Palatino Linotype"/>
          <w:color w:val="000000" w:themeColor="text1"/>
        </w:rPr>
      </w:pPr>
    </w:p>
    <w:p w14:paraId="570664F4" w14:textId="77777777" w:rsidR="008266C0" w:rsidRPr="00F23DC7" w:rsidRDefault="00721401" w:rsidP="00C57B17">
      <w:pPr>
        <w:shd w:val="clear" w:color="auto" w:fill="FFFFFF"/>
        <w:spacing w:line="360" w:lineRule="auto"/>
        <w:jc w:val="both"/>
        <w:rPr>
          <w:rFonts w:ascii="Palatino Linotype" w:eastAsia="Palatino Linotype" w:hAnsi="Palatino Linotype" w:cs="Palatino Linotype"/>
          <w:color w:val="000000" w:themeColor="text1"/>
        </w:rPr>
      </w:pPr>
      <w:r w:rsidRPr="00F23DC7">
        <w:rPr>
          <w:rFonts w:ascii="Palatino Linotype" w:eastAsia="Palatino Linotype" w:hAnsi="Palatino Linotype" w:cs="Palatino Linotype"/>
          <w:b/>
          <w:color w:val="000000" w:themeColor="text1"/>
        </w:rPr>
        <w:t>QUINTO.</w:t>
      </w:r>
      <w:r w:rsidRPr="00F23DC7">
        <w:rPr>
          <w:rFonts w:ascii="Palatino Linotype" w:eastAsia="Palatino Linotype" w:hAnsi="Palatino Linotype" w:cs="Palatino Linotype"/>
          <w:color w:val="000000" w:themeColor="text1"/>
        </w:rPr>
        <w:t xml:space="preserve"> Se hace del conocimiento de </w:t>
      </w:r>
      <w:r w:rsidRPr="00F23DC7">
        <w:rPr>
          <w:rFonts w:ascii="Palatino Linotype" w:eastAsia="Palatino Linotype" w:hAnsi="Palatino Linotype" w:cs="Palatino Linotype"/>
          <w:b/>
          <w:color w:val="000000" w:themeColor="text1"/>
        </w:rPr>
        <w:t>EL RECURRENTE</w:t>
      </w:r>
      <w:r w:rsidRPr="00F23DC7">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2B5BD735" w14:textId="77777777" w:rsidR="008266C0" w:rsidRPr="00F23DC7" w:rsidRDefault="008266C0" w:rsidP="00C57B17">
      <w:pPr>
        <w:shd w:val="clear" w:color="auto" w:fill="FFFFFF"/>
        <w:spacing w:line="360" w:lineRule="auto"/>
        <w:jc w:val="both"/>
        <w:rPr>
          <w:rFonts w:ascii="Palatino Linotype" w:eastAsia="Palatino Linotype" w:hAnsi="Palatino Linotype" w:cs="Palatino Linotype"/>
          <w:color w:val="000000" w:themeColor="text1"/>
        </w:rPr>
      </w:pPr>
    </w:p>
    <w:p w14:paraId="1AB73BD7" w14:textId="3D3279F7" w:rsidR="00A43DF1" w:rsidRPr="00444783" w:rsidRDefault="00F23DC7" w:rsidP="00A43DF1">
      <w:pPr>
        <w:tabs>
          <w:tab w:val="left" w:pos="5387"/>
        </w:tabs>
        <w:spacing w:line="360" w:lineRule="auto"/>
        <w:ind w:right="49"/>
        <w:jc w:val="both"/>
        <w:rPr>
          <w:rFonts w:ascii="Palatino Linotype" w:eastAsia="Palatino Linotype" w:hAnsi="Palatino Linotype" w:cs="Palatino Linotype"/>
        </w:rPr>
      </w:pPr>
      <w:bookmarkStart w:id="11" w:name="_heading=h.tyjcwt" w:colFirst="0" w:colLast="0"/>
      <w:bookmarkEnd w:id="11"/>
      <w:r w:rsidRPr="00F23DC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w:t>
      </w:r>
      <w:r w:rsidRPr="00F23DC7">
        <w:rPr>
          <w:rFonts w:ascii="Palatino Linotype" w:eastAsia="Palatino Linotype" w:hAnsi="Palatino Linotype" w:cs="Palatino Linotype"/>
        </w:rPr>
        <w:lastRenderedPageBreak/>
        <w:t xml:space="preserve">LOS COMISIONADOS JOSÉ MARTÍNEZ VILCHIS, MARÍA DEL ROSARIO MEJÍA AYALA, SHARON CRISTINA MORALES MARTÍNEZ </w:t>
      </w:r>
      <w:r w:rsidRPr="00F23DC7">
        <w:rPr>
          <w:rFonts w:ascii="Palatino Linotype" w:eastAsia="Palatino Linotype" w:hAnsi="Palatino Linotype" w:cs="Palatino Linotype"/>
          <w:color w:val="000000" w:themeColor="text1"/>
        </w:rPr>
        <w:t>CON AUSENCIA JUSTIFICADA</w:t>
      </w:r>
      <w:r w:rsidRPr="00F23DC7">
        <w:rPr>
          <w:rFonts w:ascii="Palatino Linotype" w:eastAsia="Palatino Linotype" w:hAnsi="Palatino Linotype" w:cs="Palatino Linotype"/>
        </w:rPr>
        <w:t>, LUIS GUSTAVO PARRA NORIEGA Y GUADALUPE RAMÍREZ PEÑA; EN LA TRIGÉSIMA TERCERA SESIÓN ORDINARIA, CELEBRADA EL DIECIOCHO (18) DE SEPTIEMBRE DE DOS MIL VEINTICINCO, ANTE EL SECRETARIO TÉCNICO DEL PLENO ALEXIS TAPIA RAMÍREZ</w:t>
      </w:r>
      <w:r w:rsidR="00A43DF1" w:rsidRPr="00F23DC7">
        <w:rPr>
          <w:rFonts w:ascii="Palatino Linotype" w:eastAsia="Palatino Linotype" w:hAnsi="Palatino Linotype" w:cs="Palatino Linotype"/>
        </w:rPr>
        <w:t>.</w:t>
      </w:r>
    </w:p>
    <w:p w14:paraId="48076A5E" w14:textId="77777777" w:rsidR="008266C0" w:rsidRPr="00C57B17" w:rsidRDefault="008266C0" w:rsidP="00C57B17">
      <w:pPr>
        <w:spacing w:line="360" w:lineRule="auto"/>
        <w:jc w:val="both"/>
        <w:rPr>
          <w:rFonts w:ascii="Palatino Linotype" w:eastAsia="Palatino Linotype" w:hAnsi="Palatino Linotype" w:cs="Palatino Linotype"/>
          <w:color w:val="000000" w:themeColor="text1"/>
        </w:rPr>
      </w:pPr>
    </w:p>
    <w:p w14:paraId="5F886EFD" w14:textId="77777777" w:rsidR="008266C0" w:rsidRPr="00C57B17" w:rsidRDefault="008266C0" w:rsidP="00C57B17">
      <w:pPr>
        <w:spacing w:line="360" w:lineRule="auto"/>
        <w:jc w:val="both"/>
        <w:rPr>
          <w:rFonts w:ascii="Palatino Linotype" w:eastAsia="Palatino Linotype" w:hAnsi="Palatino Linotype" w:cs="Palatino Linotype"/>
          <w:color w:val="000000" w:themeColor="text1"/>
        </w:rPr>
      </w:pPr>
    </w:p>
    <w:p w14:paraId="1016CDC2" w14:textId="77777777" w:rsidR="008266C0" w:rsidRDefault="008266C0" w:rsidP="00C57B17">
      <w:pPr>
        <w:spacing w:line="360" w:lineRule="auto"/>
        <w:rPr>
          <w:rFonts w:ascii="Palatino Linotype" w:eastAsia="Palatino Linotype" w:hAnsi="Palatino Linotype" w:cs="Palatino Linotype"/>
          <w:color w:val="000000" w:themeColor="text1"/>
        </w:rPr>
      </w:pPr>
    </w:p>
    <w:p w14:paraId="531C297E" w14:textId="77777777" w:rsidR="005368B6" w:rsidRDefault="005368B6" w:rsidP="00C57B17">
      <w:pPr>
        <w:spacing w:line="360" w:lineRule="auto"/>
        <w:rPr>
          <w:rFonts w:ascii="Palatino Linotype" w:eastAsia="Palatino Linotype" w:hAnsi="Palatino Linotype" w:cs="Palatino Linotype"/>
          <w:color w:val="000000" w:themeColor="text1"/>
        </w:rPr>
      </w:pPr>
    </w:p>
    <w:p w14:paraId="00E80634" w14:textId="77777777" w:rsidR="006F15EF" w:rsidRDefault="006F15EF" w:rsidP="00C57B17">
      <w:pPr>
        <w:spacing w:line="360" w:lineRule="auto"/>
        <w:rPr>
          <w:rFonts w:ascii="Palatino Linotype" w:eastAsia="Palatino Linotype" w:hAnsi="Palatino Linotype" w:cs="Palatino Linotype"/>
          <w:color w:val="000000" w:themeColor="text1"/>
        </w:rPr>
      </w:pPr>
    </w:p>
    <w:p w14:paraId="6042BCA0" w14:textId="77777777" w:rsidR="006F15EF" w:rsidRDefault="006F15EF" w:rsidP="00C57B17">
      <w:pPr>
        <w:spacing w:line="360" w:lineRule="auto"/>
        <w:rPr>
          <w:rFonts w:ascii="Palatino Linotype" w:eastAsia="Palatino Linotype" w:hAnsi="Palatino Linotype" w:cs="Palatino Linotype"/>
          <w:color w:val="000000" w:themeColor="text1"/>
        </w:rPr>
      </w:pPr>
    </w:p>
    <w:p w14:paraId="7B4B27C1" w14:textId="77777777" w:rsidR="006F15EF" w:rsidRDefault="006F15EF" w:rsidP="00C57B17">
      <w:pPr>
        <w:spacing w:line="360" w:lineRule="auto"/>
        <w:rPr>
          <w:rFonts w:ascii="Palatino Linotype" w:eastAsia="Palatino Linotype" w:hAnsi="Palatino Linotype" w:cs="Palatino Linotype"/>
          <w:color w:val="000000" w:themeColor="text1"/>
        </w:rPr>
      </w:pPr>
    </w:p>
    <w:p w14:paraId="0D41166B" w14:textId="77777777" w:rsidR="006F15EF" w:rsidRDefault="006F15EF" w:rsidP="00C57B17">
      <w:pPr>
        <w:spacing w:line="360" w:lineRule="auto"/>
        <w:rPr>
          <w:rFonts w:ascii="Palatino Linotype" w:eastAsia="Palatino Linotype" w:hAnsi="Palatino Linotype" w:cs="Palatino Linotype"/>
          <w:color w:val="000000" w:themeColor="text1"/>
        </w:rPr>
      </w:pPr>
    </w:p>
    <w:p w14:paraId="1505D1BA" w14:textId="77777777" w:rsidR="006F15EF" w:rsidRDefault="006F15EF" w:rsidP="00C57B17">
      <w:pPr>
        <w:spacing w:line="360" w:lineRule="auto"/>
        <w:rPr>
          <w:rFonts w:ascii="Palatino Linotype" w:eastAsia="Palatino Linotype" w:hAnsi="Palatino Linotype" w:cs="Palatino Linotype"/>
          <w:color w:val="000000" w:themeColor="text1"/>
        </w:rPr>
      </w:pPr>
    </w:p>
    <w:p w14:paraId="1B4B91A8" w14:textId="77777777" w:rsidR="006F15EF" w:rsidRDefault="006F15EF" w:rsidP="00C57B17">
      <w:pPr>
        <w:spacing w:line="360" w:lineRule="auto"/>
        <w:rPr>
          <w:rFonts w:ascii="Palatino Linotype" w:eastAsia="Palatino Linotype" w:hAnsi="Palatino Linotype" w:cs="Palatino Linotype"/>
          <w:color w:val="000000" w:themeColor="text1"/>
        </w:rPr>
      </w:pPr>
    </w:p>
    <w:p w14:paraId="3D1F9FA4" w14:textId="77777777" w:rsidR="006F15EF" w:rsidRDefault="006F15EF" w:rsidP="00C57B17">
      <w:pPr>
        <w:spacing w:line="360" w:lineRule="auto"/>
        <w:rPr>
          <w:rFonts w:ascii="Palatino Linotype" w:eastAsia="Palatino Linotype" w:hAnsi="Palatino Linotype" w:cs="Palatino Linotype"/>
          <w:color w:val="000000" w:themeColor="text1"/>
        </w:rPr>
      </w:pPr>
    </w:p>
    <w:p w14:paraId="013C269B" w14:textId="77777777" w:rsidR="006F15EF" w:rsidRDefault="006F15EF" w:rsidP="00C57B17">
      <w:pPr>
        <w:spacing w:line="360" w:lineRule="auto"/>
        <w:rPr>
          <w:rFonts w:ascii="Palatino Linotype" w:eastAsia="Palatino Linotype" w:hAnsi="Palatino Linotype" w:cs="Palatino Linotype"/>
          <w:color w:val="000000" w:themeColor="text1"/>
        </w:rPr>
      </w:pPr>
    </w:p>
    <w:p w14:paraId="7BA1BB7B" w14:textId="77777777" w:rsidR="006F15EF" w:rsidRDefault="006F15EF" w:rsidP="00C57B17">
      <w:pPr>
        <w:spacing w:line="360" w:lineRule="auto"/>
        <w:rPr>
          <w:rFonts w:ascii="Palatino Linotype" w:eastAsia="Palatino Linotype" w:hAnsi="Palatino Linotype" w:cs="Palatino Linotype"/>
          <w:color w:val="000000" w:themeColor="text1"/>
        </w:rPr>
      </w:pPr>
    </w:p>
    <w:p w14:paraId="06A26037" w14:textId="77777777" w:rsidR="006F15EF" w:rsidRDefault="006F15EF" w:rsidP="00C57B17">
      <w:pPr>
        <w:spacing w:line="360" w:lineRule="auto"/>
        <w:rPr>
          <w:rFonts w:ascii="Palatino Linotype" w:eastAsia="Palatino Linotype" w:hAnsi="Palatino Linotype" w:cs="Palatino Linotype"/>
          <w:color w:val="000000" w:themeColor="text1"/>
        </w:rPr>
      </w:pPr>
    </w:p>
    <w:p w14:paraId="1E51C6AB" w14:textId="77777777" w:rsidR="006F15EF" w:rsidRDefault="006F15EF" w:rsidP="00C57B17">
      <w:pPr>
        <w:spacing w:line="360" w:lineRule="auto"/>
        <w:rPr>
          <w:rFonts w:ascii="Palatino Linotype" w:eastAsia="Palatino Linotype" w:hAnsi="Palatino Linotype" w:cs="Palatino Linotype"/>
          <w:color w:val="000000" w:themeColor="text1"/>
        </w:rPr>
      </w:pPr>
    </w:p>
    <w:p w14:paraId="423F59CD" w14:textId="77777777" w:rsidR="006F15EF" w:rsidRDefault="006F15EF" w:rsidP="00C57B17">
      <w:pPr>
        <w:spacing w:line="360" w:lineRule="auto"/>
        <w:rPr>
          <w:rFonts w:ascii="Palatino Linotype" w:eastAsia="Palatino Linotype" w:hAnsi="Palatino Linotype" w:cs="Palatino Linotype"/>
          <w:color w:val="000000" w:themeColor="text1"/>
        </w:rPr>
      </w:pPr>
    </w:p>
    <w:p w14:paraId="1364D27C" w14:textId="77777777" w:rsidR="006F15EF" w:rsidRDefault="006F15EF" w:rsidP="00C57B17">
      <w:pPr>
        <w:spacing w:line="360" w:lineRule="auto"/>
        <w:rPr>
          <w:rFonts w:ascii="Palatino Linotype" w:eastAsia="Palatino Linotype" w:hAnsi="Palatino Linotype" w:cs="Palatino Linotype"/>
          <w:color w:val="000000" w:themeColor="text1"/>
        </w:rPr>
      </w:pPr>
    </w:p>
    <w:p w14:paraId="1DEB9DB0" w14:textId="77777777" w:rsidR="006F15EF" w:rsidRDefault="006F15EF" w:rsidP="00C57B17">
      <w:pPr>
        <w:spacing w:line="360" w:lineRule="auto"/>
        <w:rPr>
          <w:rFonts w:ascii="Palatino Linotype" w:eastAsia="Palatino Linotype" w:hAnsi="Palatino Linotype" w:cs="Palatino Linotype"/>
          <w:color w:val="000000" w:themeColor="text1"/>
        </w:rPr>
      </w:pPr>
    </w:p>
    <w:p w14:paraId="730D3D14" w14:textId="77777777" w:rsidR="006F15EF" w:rsidRDefault="006F15EF" w:rsidP="00C57B17">
      <w:pPr>
        <w:spacing w:line="360" w:lineRule="auto"/>
        <w:rPr>
          <w:rFonts w:ascii="Palatino Linotype" w:eastAsia="Palatino Linotype" w:hAnsi="Palatino Linotype" w:cs="Palatino Linotype"/>
          <w:color w:val="000000" w:themeColor="text1"/>
        </w:rPr>
      </w:pPr>
    </w:p>
    <w:p w14:paraId="5DED27CB" w14:textId="77777777" w:rsidR="006F15EF" w:rsidRDefault="006F15EF" w:rsidP="00C57B17">
      <w:pPr>
        <w:spacing w:line="360" w:lineRule="auto"/>
        <w:rPr>
          <w:rFonts w:ascii="Palatino Linotype" w:eastAsia="Palatino Linotype" w:hAnsi="Palatino Linotype" w:cs="Palatino Linotype"/>
          <w:color w:val="000000" w:themeColor="text1"/>
        </w:rPr>
      </w:pPr>
    </w:p>
    <w:p w14:paraId="6E1C7694" w14:textId="77777777" w:rsidR="006F15EF" w:rsidRDefault="006F15EF" w:rsidP="00C57B17">
      <w:pPr>
        <w:spacing w:line="360" w:lineRule="auto"/>
        <w:rPr>
          <w:rFonts w:ascii="Palatino Linotype" w:eastAsia="Palatino Linotype" w:hAnsi="Palatino Linotype" w:cs="Palatino Linotype"/>
          <w:color w:val="000000" w:themeColor="text1"/>
        </w:rPr>
      </w:pPr>
    </w:p>
    <w:p w14:paraId="7A70B24B" w14:textId="77777777" w:rsidR="005368B6" w:rsidRDefault="005368B6" w:rsidP="00C57B17">
      <w:pPr>
        <w:spacing w:line="360" w:lineRule="auto"/>
        <w:rPr>
          <w:rFonts w:ascii="Palatino Linotype" w:eastAsia="Palatino Linotype" w:hAnsi="Palatino Linotype" w:cs="Palatino Linotype"/>
          <w:color w:val="000000" w:themeColor="text1"/>
        </w:rPr>
      </w:pPr>
    </w:p>
    <w:p w14:paraId="5074DA2F" w14:textId="77777777" w:rsidR="005368B6" w:rsidRDefault="005368B6" w:rsidP="00C57B17">
      <w:pPr>
        <w:spacing w:line="360" w:lineRule="auto"/>
        <w:rPr>
          <w:rFonts w:ascii="Palatino Linotype" w:eastAsia="Palatino Linotype" w:hAnsi="Palatino Linotype" w:cs="Palatino Linotype"/>
          <w:color w:val="000000" w:themeColor="text1"/>
        </w:rPr>
      </w:pPr>
    </w:p>
    <w:p w14:paraId="2DE32F7E" w14:textId="77777777" w:rsidR="005368B6" w:rsidRDefault="005368B6" w:rsidP="00C57B17">
      <w:pPr>
        <w:spacing w:line="360" w:lineRule="auto"/>
        <w:rPr>
          <w:rFonts w:ascii="Palatino Linotype" w:eastAsia="Palatino Linotype" w:hAnsi="Palatino Linotype" w:cs="Palatino Linotype"/>
          <w:color w:val="000000" w:themeColor="text1"/>
        </w:rPr>
      </w:pPr>
    </w:p>
    <w:p w14:paraId="7FA1B642" w14:textId="77777777" w:rsidR="005368B6" w:rsidRDefault="005368B6" w:rsidP="00C57B17">
      <w:pPr>
        <w:spacing w:line="360" w:lineRule="auto"/>
        <w:rPr>
          <w:rFonts w:ascii="Palatino Linotype" w:eastAsia="Palatino Linotype" w:hAnsi="Palatino Linotype" w:cs="Palatino Linotype"/>
          <w:color w:val="000000" w:themeColor="text1"/>
        </w:rPr>
      </w:pPr>
    </w:p>
    <w:p w14:paraId="79D9F8BC" w14:textId="77777777" w:rsidR="005368B6" w:rsidRDefault="005368B6" w:rsidP="00C57B17">
      <w:pPr>
        <w:spacing w:line="360" w:lineRule="auto"/>
        <w:rPr>
          <w:rFonts w:ascii="Palatino Linotype" w:eastAsia="Palatino Linotype" w:hAnsi="Palatino Linotype" w:cs="Palatino Linotype"/>
          <w:color w:val="000000" w:themeColor="text1"/>
        </w:rPr>
      </w:pPr>
    </w:p>
    <w:p w14:paraId="3A2840C1" w14:textId="77777777" w:rsidR="005368B6" w:rsidRDefault="005368B6" w:rsidP="00C57B17">
      <w:pPr>
        <w:spacing w:line="360" w:lineRule="auto"/>
        <w:rPr>
          <w:rFonts w:ascii="Palatino Linotype" w:eastAsia="Palatino Linotype" w:hAnsi="Palatino Linotype" w:cs="Palatino Linotype"/>
          <w:color w:val="000000" w:themeColor="text1"/>
        </w:rPr>
      </w:pPr>
    </w:p>
    <w:p w14:paraId="3548FAB7" w14:textId="77777777" w:rsidR="005368B6" w:rsidRDefault="005368B6" w:rsidP="00C57B17">
      <w:pPr>
        <w:spacing w:line="360" w:lineRule="auto"/>
        <w:rPr>
          <w:rFonts w:ascii="Palatino Linotype" w:eastAsia="Palatino Linotype" w:hAnsi="Palatino Linotype" w:cs="Palatino Linotype"/>
          <w:color w:val="000000" w:themeColor="text1"/>
        </w:rPr>
      </w:pPr>
    </w:p>
    <w:p w14:paraId="4BC706B6" w14:textId="77777777" w:rsidR="005368B6" w:rsidRDefault="005368B6" w:rsidP="00C57B17">
      <w:pPr>
        <w:spacing w:line="360" w:lineRule="auto"/>
        <w:rPr>
          <w:rFonts w:ascii="Palatino Linotype" w:eastAsia="Palatino Linotype" w:hAnsi="Palatino Linotype" w:cs="Palatino Linotype"/>
          <w:color w:val="000000" w:themeColor="text1"/>
        </w:rPr>
      </w:pPr>
    </w:p>
    <w:p w14:paraId="2D5951DB" w14:textId="77777777" w:rsidR="005368B6" w:rsidRDefault="005368B6" w:rsidP="00C57B17">
      <w:pPr>
        <w:spacing w:line="360" w:lineRule="auto"/>
        <w:rPr>
          <w:rFonts w:ascii="Palatino Linotype" w:eastAsia="Palatino Linotype" w:hAnsi="Palatino Linotype" w:cs="Palatino Linotype"/>
          <w:color w:val="000000" w:themeColor="text1"/>
        </w:rPr>
      </w:pPr>
    </w:p>
    <w:p w14:paraId="56A5FAF3" w14:textId="77777777" w:rsidR="005368B6" w:rsidRDefault="005368B6" w:rsidP="00C57B17">
      <w:pPr>
        <w:spacing w:line="360" w:lineRule="auto"/>
        <w:rPr>
          <w:rFonts w:ascii="Palatino Linotype" w:eastAsia="Palatino Linotype" w:hAnsi="Palatino Linotype" w:cs="Palatino Linotype"/>
          <w:color w:val="000000" w:themeColor="text1"/>
        </w:rPr>
      </w:pPr>
    </w:p>
    <w:p w14:paraId="3899258D" w14:textId="77777777" w:rsidR="005368B6" w:rsidRDefault="005368B6" w:rsidP="00C57B17">
      <w:pPr>
        <w:spacing w:line="360" w:lineRule="auto"/>
        <w:rPr>
          <w:rFonts w:ascii="Palatino Linotype" w:eastAsia="Palatino Linotype" w:hAnsi="Palatino Linotype" w:cs="Palatino Linotype"/>
          <w:color w:val="000000" w:themeColor="text1"/>
        </w:rPr>
      </w:pPr>
    </w:p>
    <w:p w14:paraId="664273ED" w14:textId="77777777" w:rsidR="005368B6" w:rsidRPr="00C57B17" w:rsidRDefault="005368B6" w:rsidP="00C57B17">
      <w:pPr>
        <w:spacing w:line="360" w:lineRule="auto"/>
        <w:rPr>
          <w:rFonts w:ascii="Palatino Linotype" w:eastAsia="Palatino Linotype" w:hAnsi="Palatino Linotype" w:cs="Palatino Linotype"/>
          <w:color w:val="000000" w:themeColor="text1"/>
        </w:rPr>
      </w:pPr>
    </w:p>
    <w:sectPr w:rsidR="005368B6" w:rsidRPr="00C57B17" w:rsidSect="006F15EF">
      <w:headerReference w:type="even" r:id="rId11"/>
      <w:headerReference w:type="default" r:id="rId12"/>
      <w:footerReference w:type="default" r:id="rId13"/>
      <w:headerReference w:type="first" r:id="rId14"/>
      <w:footerReference w:type="first" r:id="rId15"/>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BA253" w14:textId="77777777" w:rsidR="00C476AF" w:rsidRDefault="00C476AF">
      <w:r>
        <w:separator/>
      </w:r>
    </w:p>
  </w:endnote>
  <w:endnote w:type="continuationSeparator" w:id="0">
    <w:p w14:paraId="6FE08000" w14:textId="77777777" w:rsidR="00C476AF" w:rsidRDefault="00C47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2F56D" w14:textId="77777777" w:rsidR="008266C0" w:rsidRDefault="00721401">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433530">
      <w:rPr>
        <w:b/>
        <w:noProof/>
        <w:color w:val="000000"/>
      </w:rPr>
      <w:t>2</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433530">
      <w:rPr>
        <w:b/>
        <w:noProof/>
        <w:color w:val="000000"/>
      </w:rPr>
      <w:t>27</w:t>
    </w:r>
    <w:r>
      <w:rPr>
        <w:b/>
        <w:color w:val="000000"/>
      </w:rPr>
      <w:fldChar w:fldCharType="end"/>
    </w:r>
  </w:p>
  <w:p w14:paraId="1CEE0B5A" w14:textId="77777777" w:rsidR="008266C0" w:rsidRDefault="008266C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9382E" w14:textId="77777777" w:rsidR="008266C0" w:rsidRDefault="00721401">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433530">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433530">
      <w:rPr>
        <w:b/>
        <w:noProof/>
        <w:color w:val="000000"/>
      </w:rPr>
      <w:t>27</w:t>
    </w:r>
    <w:r>
      <w:rPr>
        <w:b/>
        <w:color w:val="000000"/>
      </w:rPr>
      <w:fldChar w:fldCharType="end"/>
    </w:r>
  </w:p>
  <w:p w14:paraId="487D14C0" w14:textId="77777777" w:rsidR="008266C0" w:rsidRDefault="008266C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BA44A5" w14:textId="77777777" w:rsidR="00C476AF" w:rsidRDefault="00C476AF">
      <w:r>
        <w:separator/>
      </w:r>
    </w:p>
  </w:footnote>
  <w:footnote w:type="continuationSeparator" w:id="0">
    <w:p w14:paraId="1DA2EC77" w14:textId="77777777" w:rsidR="00C476AF" w:rsidRDefault="00C476AF">
      <w:r>
        <w:continuationSeparator/>
      </w:r>
    </w:p>
  </w:footnote>
  <w:footnote w:id="1">
    <w:p w14:paraId="53C11194" w14:textId="77777777" w:rsidR="008266C0" w:rsidRDefault="0072140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Ley de Transparencia y Acceso a la Información Pública del Estado de México y Municipios. Artículo 9. …</w:t>
      </w:r>
    </w:p>
    <w:p w14:paraId="30CC42D8" w14:textId="77777777" w:rsidR="008266C0" w:rsidRDefault="00721401">
      <w:pPr>
        <w:pBdr>
          <w:top w:val="nil"/>
          <w:left w:val="nil"/>
          <w:bottom w:val="nil"/>
          <w:right w:val="nil"/>
          <w:between w:val="nil"/>
        </w:pBdr>
        <w:rPr>
          <w:color w:val="000000"/>
          <w:sz w:val="20"/>
          <w:szCs w:val="20"/>
        </w:rPr>
      </w:pPr>
      <w:r>
        <w:rPr>
          <w:color w:val="000000"/>
          <w:sz w:val="20"/>
          <w:szCs w:val="20"/>
        </w:rPr>
        <w:t>II. Eficacia: Obligación del Instituto para tutelar, de manera efectiva, el derecho de acceso a la información;</w:t>
      </w:r>
    </w:p>
    <w:p w14:paraId="272D1769" w14:textId="77777777" w:rsidR="008266C0" w:rsidRDefault="00721401">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47631" w14:textId="77777777" w:rsidR="008266C0" w:rsidRDefault="00C476AF">
    <w:pPr>
      <w:pBdr>
        <w:top w:val="nil"/>
        <w:left w:val="nil"/>
        <w:bottom w:val="nil"/>
        <w:right w:val="nil"/>
        <w:between w:val="nil"/>
      </w:pBdr>
      <w:tabs>
        <w:tab w:val="center" w:pos="4419"/>
        <w:tab w:val="right" w:pos="8838"/>
      </w:tabs>
      <w:rPr>
        <w:color w:val="000000"/>
      </w:rPr>
    </w:pPr>
    <w:r>
      <w:rPr>
        <w:color w:val="000000"/>
      </w:rPr>
      <w:pict w14:anchorId="5D4C4F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10180" w:type="dxa"/>
      <w:tblInd w:w="-115" w:type="dxa"/>
      <w:tblLayout w:type="fixed"/>
      <w:tblLook w:val="0400" w:firstRow="0" w:lastRow="0" w:firstColumn="0" w:lastColumn="0" w:noHBand="0" w:noVBand="1"/>
    </w:tblPr>
    <w:tblGrid>
      <w:gridCol w:w="2268"/>
      <w:gridCol w:w="7912"/>
    </w:tblGrid>
    <w:tr w:rsidR="008266C0" w14:paraId="22CCEA76" w14:textId="77777777" w:rsidTr="00C57B17">
      <w:trPr>
        <w:trHeight w:val="1435"/>
      </w:trPr>
      <w:tc>
        <w:tcPr>
          <w:tcW w:w="2268" w:type="dxa"/>
          <w:shd w:val="clear" w:color="auto" w:fill="auto"/>
        </w:tcPr>
        <w:p w14:paraId="11C4CCC0" w14:textId="77777777" w:rsidR="008266C0" w:rsidRDefault="008266C0">
          <w:pPr>
            <w:tabs>
              <w:tab w:val="right" w:pos="4273"/>
            </w:tabs>
            <w:rPr>
              <w:rFonts w:ascii="Garamond" w:eastAsia="Garamond" w:hAnsi="Garamond" w:cs="Garamond"/>
              <w:sz w:val="16"/>
              <w:szCs w:val="16"/>
            </w:rPr>
          </w:pPr>
        </w:p>
      </w:tc>
      <w:tc>
        <w:tcPr>
          <w:tcW w:w="7912" w:type="dxa"/>
          <w:shd w:val="clear" w:color="auto" w:fill="auto"/>
        </w:tcPr>
        <w:tbl>
          <w:tblPr>
            <w:tblStyle w:val="a5"/>
            <w:tblW w:w="8040" w:type="dxa"/>
            <w:tblInd w:w="567" w:type="dxa"/>
            <w:tblLayout w:type="fixed"/>
            <w:tblLook w:val="0400" w:firstRow="0" w:lastRow="0" w:firstColumn="0" w:lastColumn="0" w:noHBand="0" w:noVBand="1"/>
          </w:tblPr>
          <w:tblGrid>
            <w:gridCol w:w="2654"/>
            <w:gridCol w:w="5386"/>
          </w:tblGrid>
          <w:tr w:rsidR="008266C0" w14:paraId="2BD3C786" w14:textId="77777777" w:rsidTr="006F15EF">
            <w:trPr>
              <w:trHeight w:val="150"/>
            </w:trPr>
            <w:tc>
              <w:tcPr>
                <w:tcW w:w="2654" w:type="dxa"/>
                <w:shd w:val="clear" w:color="auto" w:fill="auto"/>
              </w:tcPr>
              <w:p w14:paraId="11905704" w14:textId="77777777" w:rsidR="008266C0" w:rsidRPr="00C57B17" w:rsidRDefault="00721401" w:rsidP="00C57B17">
                <w:pPr>
                  <w:tabs>
                    <w:tab w:val="right" w:pos="8838"/>
                  </w:tabs>
                  <w:ind w:right="-105"/>
                  <w:rPr>
                    <w:rFonts w:ascii="Palatino Linotype" w:eastAsia="Palatino Linotype" w:hAnsi="Palatino Linotype" w:cs="Palatino Linotype"/>
                    <w:b/>
                  </w:rPr>
                </w:pPr>
                <w:r w:rsidRPr="00C57B17">
                  <w:rPr>
                    <w:rFonts w:ascii="Palatino Linotype" w:eastAsia="Palatino Linotype" w:hAnsi="Palatino Linotype" w:cs="Palatino Linotype"/>
                    <w:b/>
                  </w:rPr>
                  <w:t>Recurso de Revisión:</w:t>
                </w:r>
              </w:p>
            </w:tc>
            <w:tc>
              <w:tcPr>
                <w:tcW w:w="5386" w:type="dxa"/>
                <w:shd w:val="clear" w:color="auto" w:fill="auto"/>
              </w:tcPr>
              <w:p w14:paraId="6966E7B4" w14:textId="77777777" w:rsidR="008266C0" w:rsidRPr="00C57B17" w:rsidRDefault="00721401" w:rsidP="00C57B17">
                <w:pPr>
                  <w:tabs>
                    <w:tab w:val="right" w:pos="8838"/>
                  </w:tabs>
                  <w:ind w:left="-108" w:right="-102"/>
                  <w:jc w:val="both"/>
                  <w:rPr>
                    <w:rFonts w:ascii="Palatino Linotype" w:eastAsia="Palatino Linotype" w:hAnsi="Palatino Linotype" w:cs="Palatino Linotype"/>
                    <w:color w:val="000000" w:themeColor="text1"/>
                  </w:rPr>
                </w:pPr>
                <w:r w:rsidRPr="00C57B17">
                  <w:rPr>
                    <w:rFonts w:ascii="Palatino Linotype" w:eastAsia="Palatino Linotype" w:hAnsi="Palatino Linotype" w:cs="Palatino Linotype"/>
                    <w:color w:val="000000" w:themeColor="text1"/>
                  </w:rPr>
                  <w:t>04138/INFOEM/IP/RR/2025</w:t>
                </w:r>
              </w:p>
            </w:tc>
          </w:tr>
          <w:tr w:rsidR="008266C0" w14:paraId="4585E3F8" w14:textId="77777777" w:rsidTr="006F15EF">
            <w:trPr>
              <w:trHeight w:val="295"/>
            </w:trPr>
            <w:tc>
              <w:tcPr>
                <w:tcW w:w="2654" w:type="dxa"/>
                <w:shd w:val="clear" w:color="auto" w:fill="auto"/>
              </w:tcPr>
              <w:p w14:paraId="769A1F11" w14:textId="77777777" w:rsidR="008266C0" w:rsidRPr="00C57B17" w:rsidRDefault="00721401" w:rsidP="00C57B17">
                <w:pPr>
                  <w:tabs>
                    <w:tab w:val="right" w:pos="8838"/>
                  </w:tabs>
                  <w:ind w:right="-105"/>
                  <w:rPr>
                    <w:rFonts w:ascii="Palatino Linotype" w:eastAsia="Palatino Linotype" w:hAnsi="Palatino Linotype" w:cs="Palatino Linotype"/>
                    <w:b/>
                  </w:rPr>
                </w:pPr>
                <w:r w:rsidRPr="00C57B17">
                  <w:rPr>
                    <w:rFonts w:ascii="Palatino Linotype" w:eastAsia="Palatino Linotype" w:hAnsi="Palatino Linotype" w:cs="Palatino Linotype"/>
                    <w:b/>
                  </w:rPr>
                  <w:t>Sujeto Obligado:</w:t>
                </w:r>
              </w:p>
            </w:tc>
            <w:tc>
              <w:tcPr>
                <w:tcW w:w="5386" w:type="dxa"/>
                <w:shd w:val="clear" w:color="auto" w:fill="auto"/>
              </w:tcPr>
              <w:p w14:paraId="11A6C2A5" w14:textId="77777777" w:rsidR="008266C0" w:rsidRPr="00C57B17" w:rsidRDefault="00721401" w:rsidP="00C57B17">
                <w:pPr>
                  <w:tabs>
                    <w:tab w:val="left" w:pos="2834"/>
                    <w:tab w:val="right" w:pos="8838"/>
                  </w:tabs>
                  <w:ind w:left="-108" w:right="-102"/>
                  <w:jc w:val="both"/>
                  <w:rPr>
                    <w:rFonts w:ascii="Palatino Linotype" w:eastAsia="Palatino Linotype" w:hAnsi="Palatino Linotype" w:cs="Palatino Linotype"/>
                    <w:color w:val="000000" w:themeColor="text1"/>
                  </w:rPr>
                </w:pPr>
                <w:r w:rsidRPr="00C57B17">
                  <w:rPr>
                    <w:rFonts w:ascii="Palatino Linotype" w:eastAsia="Palatino Linotype" w:hAnsi="Palatino Linotype" w:cs="Palatino Linotype"/>
                    <w:color w:val="000000" w:themeColor="text1"/>
                  </w:rPr>
                  <w:t>Ayuntamiento de Coacalco de Berriozábal</w:t>
                </w:r>
              </w:p>
            </w:tc>
          </w:tr>
          <w:tr w:rsidR="008266C0" w14:paraId="3CBB9714" w14:textId="77777777" w:rsidTr="006F15EF">
            <w:trPr>
              <w:trHeight w:val="295"/>
            </w:trPr>
            <w:tc>
              <w:tcPr>
                <w:tcW w:w="2654" w:type="dxa"/>
                <w:shd w:val="clear" w:color="auto" w:fill="auto"/>
              </w:tcPr>
              <w:p w14:paraId="3C878B7E" w14:textId="77777777" w:rsidR="008266C0" w:rsidRPr="00C57B17" w:rsidRDefault="00721401" w:rsidP="00C57B17">
                <w:pPr>
                  <w:tabs>
                    <w:tab w:val="right" w:pos="8838"/>
                  </w:tabs>
                  <w:ind w:right="-105"/>
                  <w:rPr>
                    <w:rFonts w:ascii="Palatino Linotype" w:eastAsia="Palatino Linotype" w:hAnsi="Palatino Linotype" w:cs="Palatino Linotype"/>
                    <w:b/>
                  </w:rPr>
                </w:pPr>
                <w:r w:rsidRPr="00C57B17">
                  <w:rPr>
                    <w:rFonts w:ascii="Palatino Linotype" w:eastAsia="Palatino Linotype" w:hAnsi="Palatino Linotype" w:cs="Palatino Linotype"/>
                    <w:b/>
                  </w:rPr>
                  <w:t>Comisionada ponente:</w:t>
                </w:r>
              </w:p>
            </w:tc>
            <w:tc>
              <w:tcPr>
                <w:tcW w:w="5386" w:type="dxa"/>
                <w:shd w:val="clear" w:color="auto" w:fill="auto"/>
              </w:tcPr>
              <w:p w14:paraId="36FF37EA" w14:textId="77777777" w:rsidR="008266C0" w:rsidRPr="00C57B17" w:rsidRDefault="00721401" w:rsidP="00C57B17">
                <w:pPr>
                  <w:tabs>
                    <w:tab w:val="right" w:pos="8838"/>
                  </w:tabs>
                  <w:ind w:left="-108" w:right="171"/>
                  <w:jc w:val="both"/>
                  <w:rPr>
                    <w:rFonts w:ascii="Palatino Linotype" w:eastAsia="Palatino Linotype" w:hAnsi="Palatino Linotype" w:cs="Palatino Linotype"/>
                    <w:color w:val="000000" w:themeColor="text1"/>
                  </w:rPr>
                </w:pPr>
                <w:r w:rsidRPr="00C57B17">
                  <w:rPr>
                    <w:rFonts w:ascii="Palatino Linotype" w:eastAsia="Palatino Linotype" w:hAnsi="Palatino Linotype" w:cs="Palatino Linotype"/>
                    <w:color w:val="000000" w:themeColor="text1"/>
                  </w:rPr>
                  <w:t>María del Rosario Mejía Ayala</w:t>
                </w:r>
              </w:p>
              <w:p w14:paraId="7810EF5C" w14:textId="77777777" w:rsidR="008266C0" w:rsidRPr="00C57B17" w:rsidRDefault="008266C0" w:rsidP="00C57B17">
                <w:pPr>
                  <w:tabs>
                    <w:tab w:val="right" w:pos="8838"/>
                  </w:tabs>
                  <w:ind w:left="-108" w:right="171"/>
                  <w:jc w:val="both"/>
                  <w:rPr>
                    <w:rFonts w:ascii="Palatino Linotype" w:eastAsia="Palatino Linotype" w:hAnsi="Palatino Linotype" w:cs="Palatino Linotype"/>
                    <w:color w:val="000000" w:themeColor="text1"/>
                  </w:rPr>
                </w:pPr>
              </w:p>
            </w:tc>
          </w:tr>
        </w:tbl>
        <w:p w14:paraId="039FC172" w14:textId="77777777" w:rsidR="008266C0" w:rsidRDefault="008266C0">
          <w:pPr>
            <w:tabs>
              <w:tab w:val="right" w:pos="8838"/>
            </w:tabs>
            <w:ind w:left="-28"/>
            <w:jc w:val="both"/>
            <w:rPr>
              <w:rFonts w:ascii="Arial" w:eastAsia="Arial" w:hAnsi="Arial" w:cs="Arial"/>
              <w:b/>
              <w:sz w:val="22"/>
              <w:szCs w:val="22"/>
            </w:rPr>
          </w:pPr>
        </w:p>
      </w:tc>
    </w:tr>
  </w:tbl>
  <w:p w14:paraId="2A4B859D" w14:textId="77777777" w:rsidR="008266C0" w:rsidRDefault="00C476AF">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53924D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11288" w:type="dxa"/>
      <w:tblInd w:w="-115" w:type="dxa"/>
      <w:tblLayout w:type="fixed"/>
      <w:tblLook w:val="0400" w:firstRow="0" w:lastRow="0" w:firstColumn="0" w:lastColumn="0" w:noHBand="0" w:noVBand="1"/>
    </w:tblPr>
    <w:tblGrid>
      <w:gridCol w:w="2809"/>
      <w:gridCol w:w="8479"/>
    </w:tblGrid>
    <w:tr w:rsidR="008266C0" w14:paraId="1A19F535" w14:textId="77777777" w:rsidTr="006F15EF">
      <w:trPr>
        <w:trHeight w:val="1435"/>
      </w:trPr>
      <w:tc>
        <w:tcPr>
          <w:tcW w:w="2809" w:type="dxa"/>
          <w:shd w:val="clear" w:color="auto" w:fill="auto"/>
        </w:tcPr>
        <w:p w14:paraId="486C9991" w14:textId="174EDB96" w:rsidR="008266C0" w:rsidRDefault="008266C0">
          <w:pPr>
            <w:tabs>
              <w:tab w:val="right" w:pos="4273"/>
            </w:tabs>
            <w:rPr>
              <w:rFonts w:ascii="Garamond" w:eastAsia="Garamond" w:hAnsi="Garamond" w:cs="Garamond"/>
              <w:sz w:val="22"/>
              <w:szCs w:val="22"/>
            </w:rPr>
          </w:pPr>
        </w:p>
      </w:tc>
      <w:tc>
        <w:tcPr>
          <w:tcW w:w="8479" w:type="dxa"/>
          <w:shd w:val="clear" w:color="auto" w:fill="auto"/>
        </w:tcPr>
        <w:tbl>
          <w:tblPr>
            <w:tblStyle w:val="a7"/>
            <w:tblW w:w="8324" w:type="dxa"/>
            <w:tblInd w:w="40" w:type="dxa"/>
            <w:tblLayout w:type="fixed"/>
            <w:tblLook w:val="0400" w:firstRow="0" w:lastRow="0" w:firstColumn="0" w:lastColumn="0" w:noHBand="0" w:noVBand="1"/>
          </w:tblPr>
          <w:tblGrid>
            <w:gridCol w:w="2654"/>
            <w:gridCol w:w="5670"/>
          </w:tblGrid>
          <w:tr w:rsidR="008266C0" w14:paraId="7D418E2A" w14:textId="77777777" w:rsidTr="00C57B17">
            <w:trPr>
              <w:trHeight w:val="144"/>
            </w:trPr>
            <w:tc>
              <w:tcPr>
                <w:tcW w:w="2654" w:type="dxa"/>
                <w:shd w:val="clear" w:color="auto" w:fill="auto"/>
              </w:tcPr>
              <w:p w14:paraId="4C628FA6" w14:textId="77777777" w:rsidR="008266C0" w:rsidRPr="00C57B17" w:rsidRDefault="00721401" w:rsidP="00C57B17">
                <w:pPr>
                  <w:tabs>
                    <w:tab w:val="right" w:pos="8838"/>
                  </w:tabs>
                  <w:ind w:left="-264" w:right="-105" w:firstLine="195"/>
                  <w:rPr>
                    <w:rFonts w:ascii="Palatino Linotype" w:eastAsia="Palatino Linotype" w:hAnsi="Palatino Linotype" w:cs="Palatino Linotype"/>
                    <w:b/>
                    <w:color w:val="000000" w:themeColor="text1"/>
                  </w:rPr>
                </w:pPr>
                <w:r w:rsidRPr="00C57B17">
                  <w:rPr>
                    <w:rFonts w:ascii="Palatino Linotype" w:eastAsia="Palatino Linotype" w:hAnsi="Palatino Linotype" w:cs="Palatino Linotype"/>
                    <w:b/>
                    <w:color w:val="000000" w:themeColor="text1"/>
                  </w:rPr>
                  <w:t>Recurso de Revisión:</w:t>
                </w:r>
              </w:p>
            </w:tc>
            <w:tc>
              <w:tcPr>
                <w:tcW w:w="5670" w:type="dxa"/>
                <w:shd w:val="clear" w:color="auto" w:fill="auto"/>
              </w:tcPr>
              <w:p w14:paraId="7C2D9F34" w14:textId="77777777" w:rsidR="008266C0" w:rsidRPr="00C57B17" w:rsidRDefault="00721401" w:rsidP="00C57B17">
                <w:pPr>
                  <w:tabs>
                    <w:tab w:val="right" w:pos="8838"/>
                  </w:tabs>
                  <w:ind w:left="-74" w:right="-105"/>
                  <w:jc w:val="both"/>
                  <w:rPr>
                    <w:rFonts w:ascii="Palatino Linotype" w:eastAsia="Palatino Linotype" w:hAnsi="Palatino Linotype" w:cs="Palatino Linotype"/>
                    <w:color w:val="000000" w:themeColor="text1"/>
                  </w:rPr>
                </w:pPr>
                <w:r w:rsidRPr="00C57B17">
                  <w:rPr>
                    <w:rFonts w:ascii="Palatino Linotype" w:eastAsia="Palatino Linotype" w:hAnsi="Palatino Linotype" w:cs="Palatino Linotype"/>
                    <w:color w:val="000000" w:themeColor="text1"/>
                  </w:rPr>
                  <w:t> 04138/INFOEM/IP/RR/2025</w:t>
                </w:r>
              </w:p>
            </w:tc>
          </w:tr>
          <w:tr w:rsidR="008266C0" w14:paraId="408EF225" w14:textId="77777777" w:rsidTr="00C57B17">
            <w:trPr>
              <w:trHeight w:val="144"/>
            </w:trPr>
            <w:tc>
              <w:tcPr>
                <w:tcW w:w="2654" w:type="dxa"/>
                <w:shd w:val="clear" w:color="auto" w:fill="auto"/>
              </w:tcPr>
              <w:p w14:paraId="56F7E043" w14:textId="77777777" w:rsidR="008266C0" w:rsidRPr="00C57B17" w:rsidRDefault="00721401" w:rsidP="00C57B17">
                <w:pPr>
                  <w:tabs>
                    <w:tab w:val="right" w:pos="8838"/>
                  </w:tabs>
                  <w:ind w:left="-74" w:right="-105"/>
                  <w:rPr>
                    <w:rFonts w:ascii="Palatino Linotype" w:eastAsia="Palatino Linotype" w:hAnsi="Palatino Linotype" w:cs="Palatino Linotype"/>
                    <w:b/>
                    <w:color w:val="000000" w:themeColor="text1"/>
                  </w:rPr>
                </w:pPr>
                <w:r w:rsidRPr="00C57B17">
                  <w:rPr>
                    <w:rFonts w:ascii="Palatino Linotype" w:eastAsia="Palatino Linotype" w:hAnsi="Palatino Linotype" w:cs="Palatino Linotype"/>
                    <w:b/>
                    <w:color w:val="000000" w:themeColor="text1"/>
                  </w:rPr>
                  <w:t>Recurrente:</w:t>
                </w:r>
              </w:p>
            </w:tc>
            <w:tc>
              <w:tcPr>
                <w:tcW w:w="5670" w:type="dxa"/>
                <w:shd w:val="clear" w:color="auto" w:fill="auto"/>
              </w:tcPr>
              <w:p w14:paraId="7E633FAE" w14:textId="4628D16F" w:rsidR="008266C0" w:rsidRPr="00C57B17" w:rsidRDefault="00433530" w:rsidP="00C57B17">
                <w:pPr>
                  <w:tabs>
                    <w:tab w:val="left" w:pos="1185"/>
                  </w:tabs>
                  <w:ind w:left="-74" w:right="-105"/>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XXXX</w:t>
                </w:r>
                <w:r w:rsidR="00721401" w:rsidRPr="00C57B17">
                  <w:rPr>
                    <w:rFonts w:ascii="Palatino Linotype" w:eastAsia="Palatino Linotype" w:hAnsi="Palatino Linotype" w:cs="Palatino Linotype"/>
                    <w:color w:val="000000" w:themeColor="text1"/>
                  </w:rPr>
                  <w:t> </w:t>
                </w:r>
              </w:p>
            </w:tc>
          </w:tr>
          <w:tr w:rsidR="008266C0" w14:paraId="7B67D3E4" w14:textId="77777777" w:rsidTr="00C57B17">
            <w:trPr>
              <w:trHeight w:val="230"/>
            </w:trPr>
            <w:tc>
              <w:tcPr>
                <w:tcW w:w="2654" w:type="dxa"/>
                <w:shd w:val="clear" w:color="auto" w:fill="auto"/>
              </w:tcPr>
              <w:p w14:paraId="46EC39B3" w14:textId="77777777" w:rsidR="008266C0" w:rsidRPr="00C57B17" w:rsidRDefault="00721401" w:rsidP="00C57B17">
                <w:pPr>
                  <w:tabs>
                    <w:tab w:val="right" w:pos="8838"/>
                  </w:tabs>
                  <w:ind w:left="-74" w:right="-105"/>
                  <w:rPr>
                    <w:rFonts w:ascii="Palatino Linotype" w:eastAsia="Palatino Linotype" w:hAnsi="Palatino Linotype" w:cs="Palatino Linotype"/>
                    <w:b/>
                    <w:color w:val="000000" w:themeColor="text1"/>
                  </w:rPr>
                </w:pPr>
                <w:r w:rsidRPr="00C57B17">
                  <w:rPr>
                    <w:rFonts w:ascii="Palatino Linotype" w:eastAsia="Palatino Linotype" w:hAnsi="Palatino Linotype" w:cs="Palatino Linotype"/>
                    <w:b/>
                    <w:color w:val="000000" w:themeColor="text1"/>
                  </w:rPr>
                  <w:t>Sujeto Obligado:</w:t>
                </w:r>
              </w:p>
            </w:tc>
            <w:tc>
              <w:tcPr>
                <w:tcW w:w="5670" w:type="dxa"/>
                <w:shd w:val="clear" w:color="auto" w:fill="auto"/>
              </w:tcPr>
              <w:p w14:paraId="6F6E7412" w14:textId="77777777" w:rsidR="008266C0" w:rsidRPr="00C57B17" w:rsidRDefault="00721401" w:rsidP="00C57B17">
                <w:pPr>
                  <w:tabs>
                    <w:tab w:val="left" w:pos="2834"/>
                    <w:tab w:val="right" w:pos="8838"/>
                  </w:tabs>
                  <w:ind w:left="-74" w:right="-105"/>
                  <w:jc w:val="both"/>
                  <w:rPr>
                    <w:rFonts w:ascii="Palatino Linotype" w:eastAsia="Palatino Linotype" w:hAnsi="Palatino Linotype" w:cs="Palatino Linotype"/>
                    <w:color w:val="000000" w:themeColor="text1"/>
                  </w:rPr>
                </w:pPr>
                <w:r w:rsidRPr="00C57B17">
                  <w:rPr>
                    <w:rFonts w:ascii="Palatino Linotype" w:eastAsia="Palatino Linotype" w:hAnsi="Palatino Linotype" w:cs="Palatino Linotype"/>
                    <w:color w:val="000000" w:themeColor="text1"/>
                  </w:rPr>
                  <w:t>Ayuntamiento de Coacalco de Berriozábal</w:t>
                </w:r>
              </w:p>
            </w:tc>
          </w:tr>
          <w:tr w:rsidR="008266C0" w14:paraId="23F3D3E3" w14:textId="77777777" w:rsidTr="00C57B17">
            <w:trPr>
              <w:trHeight w:val="283"/>
            </w:trPr>
            <w:tc>
              <w:tcPr>
                <w:tcW w:w="2654" w:type="dxa"/>
                <w:shd w:val="clear" w:color="auto" w:fill="auto"/>
              </w:tcPr>
              <w:p w14:paraId="5938CDAF" w14:textId="77777777" w:rsidR="008266C0" w:rsidRPr="00C57B17" w:rsidRDefault="00721401" w:rsidP="00C57B17">
                <w:pPr>
                  <w:tabs>
                    <w:tab w:val="right" w:pos="8838"/>
                  </w:tabs>
                  <w:ind w:left="-74" w:right="-105"/>
                  <w:rPr>
                    <w:rFonts w:ascii="Palatino Linotype" w:eastAsia="Palatino Linotype" w:hAnsi="Palatino Linotype" w:cs="Palatino Linotype"/>
                    <w:b/>
                    <w:color w:val="000000" w:themeColor="text1"/>
                  </w:rPr>
                </w:pPr>
                <w:r w:rsidRPr="00C57B17">
                  <w:rPr>
                    <w:rFonts w:ascii="Palatino Linotype" w:eastAsia="Palatino Linotype" w:hAnsi="Palatino Linotype" w:cs="Palatino Linotype"/>
                    <w:b/>
                    <w:color w:val="000000" w:themeColor="text1"/>
                  </w:rPr>
                  <w:t>Comisionada ponente:</w:t>
                </w:r>
              </w:p>
            </w:tc>
            <w:tc>
              <w:tcPr>
                <w:tcW w:w="5670" w:type="dxa"/>
                <w:shd w:val="clear" w:color="auto" w:fill="auto"/>
              </w:tcPr>
              <w:p w14:paraId="73379627" w14:textId="77777777" w:rsidR="008266C0" w:rsidRPr="00C57B17" w:rsidRDefault="00721401" w:rsidP="00C57B17">
                <w:pPr>
                  <w:tabs>
                    <w:tab w:val="right" w:pos="8838"/>
                  </w:tabs>
                  <w:ind w:left="-74" w:right="-105"/>
                  <w:jc w:val="both"/>
                  <w:rPr>
                    <w:rFonts w:ascii="Palatino Linotype" w:eastAsia="Palatino Linotype" w:hAnsi="Palatino Linotype" w:cs="Palatino Linotype"/>
                    <w:color w:val="000000" w:themeColor="text1"/>
                  </w:rPr>
                </w:pPr>
                <w:r w:rsidRPr="00C57B17">
                  <w:rPr>
                    <w:rFonts w:ascii="Palatino Linotype" w:eastAsia="Palatino Linotype" w:hAnsi="Palatino Linotype" w:cs="Palatino Linotype"/>
                    <w:color w:val="000000" w:themeColor="text1"/>
                  </w:rPr>
                  <w:t>María del Rosario Mejía Ayala</w:t>
                </w:r>
              </w:p>
              <w:p w14:paraId="36883F5E" w14:textId="77777777" w:rsidR="008266C0" w:rsidRPr="00C57B17" w:rsidRDefault="008266C0" w:rsidP="00C57B17">
                <w:pPr>
                  <w:tabs>
                    <w:tab w:val="right" w:pos="8838"/>
                  </w:tabs>
                  <w:ind w:left="-74" w:right="-105"/>
                  <w:jc w:val="both"/>
                  <w:rPr>
                    <w:rFonts w:ascii="Palatino Linotype" w:eastAsia="Palatino Linotype" w:hAnsi="Palatino Linotype" w:cs="Palatino Linotype"/>
                    <w:color w:val="000000" w:themeColor="text1"/>
                  </w:rPr>
                </w:pPr>
              </w:p>
            </w:tc>
          </w:tr>
        </w:tbl>
        <w:p w14:paraId="5C148407" w14:textId="77777777" w:rsidR="008266C0" w:rsidRDefault="008266C0">
          <w:pPr>
            <w:tabs>
              <w:tab w:val="right" w:pos="8838"/>
            </w:tabs>
            <w:ind w:left="-28"/>
            <w:jc w:val="both"/>
            <w:rPr>
              <w:rFonts w:ascii="Arial" w:eastAsia="Arial" w:hAnsi="Arial" w:cs="Arial"/>
              <w:b/>
              <w:sz w:val="22"/>
              <w:szCs w:val="22"/>
            </w:rPr>
          </w:pPr>
        </w:p>
      </w:tc>
    </w:tr>
  </w:tbl>
  <w:p w14:paraId="70E0C4F9" w14:textId="474ACB81" w:rsidR="008266C0" w:rsidRDefault="00C476AF">
    <w:pPr>
      <w:pBdr>
        <w:top w:val="nil"/>
        <w:left w:val="nil"/>
        <w:bottom w:val="nil"/>
        <w:right w:val="nil"/>
        <w:between w:val="nil"/>
      </w:pBdr>
      <w:tabs>
        <w:tab w:val="center" w:pos="4419"/>
        <w:tab w:val="right" w:pos="8838"/>
      </w:tabs>
      <w:rPr>
        <w:color w:val="000000"/>
        <w:sz w:val="2"/>
        <w:szCs w:val="2"/>
      </w:rPr>
    </w:pPr>
    <w:r>
      <w:rPr>
        <w:color w:val="000000"/>
        <w:sz w:val="2"/>
        <w:szCs w:val="2"/>
      </w:rPr>
      <w:pict w14:anchorId="2EB0E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79.25pt;margin-top:-120.15pt;width:589.8pt;height:768pt;z-index:-251658752;mso-position-horizontal-relative:margin;mso-position-vertical-relative:margin">
          <v:imagedata r:id="rId1" o:title="imag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7357D"/>
    <w:multiLevelType w:val="multilevel"/>
    <w:tmpl w:val="6846ADB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15:restartNumberingAfterBreak="0">
    <w:nsid w:val="0BB2614B"/>
    <w:multiLevelType w:val="multilevel"/>
    <w:tmpl w:val="A13E725A"/>
    <w:lvl w:ilvl="0">
      <w:start w:val="1"/>
      <w:numFmt w:val="decimal"/>
      <w:lvlText w:val="%1."/>
      <w:lvlJc w:val="left"/>
      <w:pPr>
        <w:ind w:left="644" w:hanging="358"/>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0C5F13"/>
    <w:multiLevelType w:val="multilevel"/>
    <w:tmpl w:val="654C6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5373C3D"/>
    <w:multiLevelType w:val="multilevel"/>
    <w:tmpl w:val="63FE6F3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 w15:restartNumberingAfterBreak="0">
    <w:nsid w:val="7BCE4F01"/>
    <w:multiLevelType w:val="multilevel"/>
    <w:tmpl w:val="8340C286"/>
    <w:lvl w:ilvl="0">
      <w:start w:val="29"/>
      <w:numFmt w:val="decimal"/>
      <w:lvlText w:val="%1."/>
      <w:lvlJc w:val="left"/>
      <w:pPr>
        <w:ind w:left="502" w:hanging="360"/>
      </w:pPr>
      <w:rPr>
        <w:rFonts w:ascii="Palatino Linotype" w:eastAsia="Palatino Linotype" w:hAnsi="Palatino Linotype" w:cs="Palatino Linotype"/>
        <w:b/>
        <w:i w:val="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6C0"/>
    <w:rsid w:val="00077FEE"/>
    <w:rsid w:val="000B22DF"/>
    <w:rsid w:val="0017589D"/>
    <w:rsid w:val="00433530"/>
    <w:rsid w:val="00512E5E"/>
    <w:rsid w:val="005368B6"/>
    <w:rsid w:val="00564A35"/>
    <w:rsid w:val="006F15EF"/>
    <w:rsid w:val="00721401"/>
    <w:rsid w:val="008266C0"/>
    <w:rsid w:val="00905934"/>
    <w:rsid w:val="00A43DF1"/>
    <w:rsid w:val="00C476AF"/>
    <w:rsid w:val="00C57B17"/>
    <w:rsid w:val="00DE11BF"/>
    <w:rsid w:val="00ED7840"/>
    <w:rsid w:val="00F23D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757659"/>
  <w15:docId w15:val="{3C23D537-01D7-464C-8E74-42BE60D13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uiPriority w:val="9"/>
    <w:unhideWhenUsed/>
    <w:qFormat/>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737F8A"/>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uiPriority w:val="9"/>
    <w:rsid w:val="00737F8A"/>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737F8A"/>
    <w:pPr>
      <w:tabs>
        <w:tab w:val="center" w:pos="4419"/>
        <w:tab w:val="right" w:pos="8838"/>
      </w:tabs>
    </w:pPr>
  </w:style>
  <w:style w:type="character" w:customStyle="1" w:styleId="EncabezadoCar">
    <w:name w:val="Encabezado Car"/>
    <w:basedOn w:val="Fuentedeprrafopredeter"/>
    <w:link w:val="Encabezado"/>
    <w:uiPriority w:val="99"/>
    <w:rsid w:val="00737F8A"/>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737F8A"/>
    <w:pPr>
      <w:tabs>
        <w:tab w:val="center" w:pos="4419"/>
        <w:tab w:val="right" w:pos="8838"/>
      </w:tabs>
    </w:pPr>
  </w:style>
  <w:style w:type="character" w:customStyle="1" w:styleId="PiedepginaCar">
    <w:name w:val="Pie de página Car"/>
    <w:basedOn w:val="Fuentedeprrafopredeter"/>
    <w:link w:val="Piedepgina"/>
    <w:uiPriority w:val="99"/>
    <w:rsid w:val="00737F8A"/>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37F8A"/>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737F8A"/>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737F8A"/>
    <w:rPr>
      <w:color w:val="0563C1"/>
      <w:u w:val="single"/>
    </w:rPr>
  </w:style>
  <w:style w:type="paragraph" w:styleId="Sinespaciado">
    <w:name w:val="No Spacing"/>
    <w:aliases w:val="Francesa,INAI"/>
    <w:link w:val="SinespaciadoCar"/>
    <w:uiPriority w:val="1"/>
    <w:qFormat/>
    <w:rsid w:val="00737F8A"/>
  </w:style>
  <w:style w:type="character" w:customStyle="1" w:styleId="SinespaciadoCar">
    <w:name w:val="Sin espaciado Car"/>
    <w:aliases w:val="Francesa Car,INAI Car"/>
    <w:link w:val="Sinespaciado"/>
    <w:uiPriority w:val="1"/>
    <w:qFormat/>
    <w:locked/>
    <w:rsid w:val="00737F8A"/>
    <w:rPr>
      <w:lang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37F8A"/>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37F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37F8A"/>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737F8A"/>
    <w:rPr>
      <w:rFonts w:ascii="Times New Roman" w:eastAsia="Times New Roman" w:hAnsi="Times New Roman" w:cs="Times New Roman"/>
      <w:sz w:val="20"/>
      <w:szCs w:val="20"/>
      <w:lang w:val="es-MX" w:eastAsia="es-MX"/>
    </w:rPr>
  </w:style>
  <w:style w:type="table" w:styleId="Tabladecuadrcula6concolores">
    <w:name w:val="Grid Table 6 Colorful"/>
    <w:basedOn w:val="Tablanormal"/>
    <w:uiPriority w:val="51"/>
    <w:rsid w:val="00737F8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737F8A"/>
    <w:pPr>
      <w:autoSpaceDE w:val="0"/>
      <w:autoSpaceDN w:val="0"/>
      <w:adjustRightInd w:val="0"/>
    </w:pPr>
    <w:rPr>
      <w:rFonts w:ascii="Arial" w:hAnsi="Arial" w:cs="Arial"/>
      <w:color w:val="000000"/>
    </w:rPr>
  </w:style>
  <w:style w:type="table" w:styleId="Tabladecuadrcula4-nfasis3">
    <w:name w:val="Grid Table 4 Accent 3"/>
    <w:basedOn w:val="Tablanormal"/>
    <w:uiPriority w:val="49"/>
    <w:rsid w:val="00BE54F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
    <w:name w:val="Table Grid"/>
    <w:basedOn w:val="Tablanormal"/>
    <w:uiPriority w:val="39"/>
    <w:rsid w:val="00464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80079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9055F9"/>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CitasINFOEM">
    <w:name w:val="Citas INFOEM"/>
    <w:basedOn w:val="Normal"/>
    <w:qFormat/>
    <w:rsid w:val="009055F9"/>
    <w:pPr>
      <w:spacing w:before="240" w:after="160" w:line="360" w:lineRule="auto"/>
      <w:ind w:left="851" w:right="851"/>
      <w:jc w:val="both"/>
    </w:pPr>
    <w:rPr>
      <w:rFonts w:ascii="Palatino Linotype" w:hAnsi="Palatino Linotype"/>
      <w:i/>
      <w:sz w:val="22"/>
      <w:lang w:eastAsia="en-US"/>
    </w:rPr>
  </w:style>
  <w:style w:type="character" w:styleId="Textoennegrita">
    <w:name w:val="Strong"/>
    <w:uiPriority w:val="22"/>
    <w:qFormat/>
    <w:rsid w:val="009055F9"/>
    <w:rPr>
      <w:b/>
      <w:bCs/>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0B2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96172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qEKmsxpHYaFcCq4WiEKbBYdZdQ==">CgMxLjAyCGguZ2pkZ3hzMgloLjMwajB6bGwyCWguMWZvYjl0ZTIOaC5zYTZ5djdjZ3hrNHMyCWguM3pueXNoNzIJaC4yZXQ5MnAwMghoLnR5amN3dDIJaC4zZHk2dmttMg5oLjVqMW1pYXF3NWMxbDIOaC44eDdzYmtxc2RvNTMyDmguNXh6NHV5ZWVmZ3NkMghoLnR5amN3dDgAciExNTdObHhSd1kyU3JiTkhLdnFKc09hbGNrLXJnb3JTdGs=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27</Pages>
  <Words>6346</Words>
  <Characters>34908</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8</cp:revision>
  <cp:lastPrinted>2025-09-19T15:52:00Z</cp:lastPrinted>
  <dcterms:created xsi:type="dcterms:W3CDTF">2025-09-12T17:14:00Z</dcterms:created>
  <dcterms:modified xsi:type="dcterms:W3CDTF">2025-10-07T19:56:00Z</dcterms:modified>
</cp:coreProperties>
</file>