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94E9A"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bookmarkStart w:id="0" w:name="_GoBack"/>
      <w:bookmarkEnd w:id="0"/>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 xml:space="preserve">a </w:t>
      </w:r>
      <w:r w:rsidRPr="008D798B">
        <w:rPr>
          <w:rFonts w:ascii="Palatino Linotype" w:eastAsia="Times New Roman" w:hAnsi="Palatino Linotype" w:cs="Palatino Linotype"/>
          <w:b/>
          <w:color w:val="000000"/>
          <w:sz w:val="24"/>
          <w:szCs w:val="24"/>
          <w:lang w:val="es-ES_tradnl" w:eastAsia="es-MX"/>
        </w:rPr>
        <w:t>dieciocho de septiembre de dos mil veinticinco</w:t>
      </w:r>
      <w:r w:rsidRPr="00CA75DE">
        <w:rPr>
          <w:rFonts w:ascii="Palatino Linotype" w:eastAsia="Times New Roman" w:hAnsi="Palatino Linotype" w:cs="Palatino Linotype"/>
          <w:color w:val="000000"/>
          <w:sz w:val="24"/>
          <w:szCs w:val="24"/>
          <w:lang w:val="es-ES_tradnl" w:eastAsia="es-MX"/>
        </w:rPr>
        <w:t>.</w:t>
      </w:r>
    </w:p>
    <w:p w14:paraId="0A892631"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A8ADAC6" w14:textId="77777777" w:rsidR="000F0EA0"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Pr>
          <w:rFonts w:ascii="Palatino Linotype" w:eastAsia="Times New Roman" w:hAnsi="Palatino Linotype" w:cs="Palatino Linotype"/>
          <w:b/>
          <w:color w:val="000000"/>
          <w:sz w:val="24"/>
          <w:szCs w:val="24"/>
          <w:lang w:val="es-ES_tradnl" w:eastAsia="es-MX"/>
        </w:rPr>
        <w:t>05080/INFOEM/IP/RR/2025</w:t>
      </w:r>
      <w:r>
        <w:rPr>
          <w:rFonts w:ascii="Palatino Linotype" w:eastAsia="Times New Roman" w:hAnsi="Palatino Linotype" w:cs="Palatino Linotype"/>
          <w:color w:val="000000"/>
          <w:sz w:val="24"/>
          <w:szCs w:val="24"/>
          <w:lang w:val="es-ES_tradnl" w:eastAsia="es-MX"/>
        </w:rPr>
        <w:t xml:space="preserve">, interpuesto por un particular que </w:t>
      </w:r>
      <w:r w:rsidRPr="000F0EA0">
        <w:rPr>
          <w:rFonts w:ascii="Palatino Linotype" w:eastAsia="Times New Roman" w:hAnsi="Palatino Linotype" w:cs="Palatino Linotype"/>
          <w:b/>
          <w:color w:val="000000"/>
          <w:sz w:val="24"/>
          <w:szCs w:val="24"/>
          <w:lang w:val="es-ES_tradnl" w:eastAsia="es-MX"/>
        </w:rPr>
        <w:t>no proporciono nombre ni seudónimo para ser identificado</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xml:space="preserve">, en contra de la respuesta del </w:t>
      </w:r>
      <w:r>
        <w:rPr>
          <w:rFonts w:ascii="Palatino Linotype" w:hAnsi="Palatino Linotype"/>
          <w:b/>
          <w:bCs/>
          <w:color w:val="000000"/>
          <w:sz w:val="24"/>
          <w:szCs w:val="24"/>
        </w:rPr>
        <w:t>Ayuntamiento de Zinacantepec</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4BF7C7E1" w14:textId="77777777" w:rsidR="000F0EA0"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BBBD66E"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01E360A" w14:textId="77777777" w:rsidR="000F0EA0" w:rsidRPr="00D53477" w:rsidRDefault="000F0EA0" w:rsidP="000F0EA0">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520C160B"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4B679F1" w14:textId="77777777" w:rsidR="000F0EA0" w:rsidRPr="00D53477" w:rsidRDefault="000F0EA0" w:rsidP="000F0EA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5770D323" w14:textId="77777777" w:rsidR="000F0EA0" w:rsidRPr="00AD3BB8"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tres de abril de dos mil veinticinco</w:t>
      </w:r>
      <w:r w:rsidRPr="00F444C4">
        <w:rPr>
          <w:rFonts w:ascii="Palatino Linotype" w:eastAsia="Times New Roman" w:hAnsi="Palatino Linotype" w:cs="Palatino Linotype"/>
          <w:color w:val="000000"/>
          <w:sz w:val="24"/>
          <w:szCs w:val="24"/>
          <w:lang w:val="es-ES_tradnl" w:eastAsia="es-MX"/>
        </w:rPr>
        <w:t xml:space="preserve">, el Recurrente presentó mediante el Sistema de Acceso a la Información Mexiquense (SAIMEX),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Pr>
          <w:color w:val="000000"/>
          <w:sz w:val="27"/>
          <w:szCs w:val="27"/>
        </w:rPr>
        <w:t> </w:t>
      </w:r>
      <w:r>
        <w:rPr>
          <w:rFonts w:ascii="Verdana" w:hAnsi="Verdana"/>
          <w:b/>
          <w:bCs/>
          <w:color w:val="FF0000"/>
          <w:sz w:val="20"/>
          <w:szCs w:val="20"/>
        </w:rPr>
        <w:t> </w:t>
      </w:r>
      <w:r w:rsidRPr="000F0EA0">
        <w:rPr>
          <w:rFonts w:ascii="Palatino Linotype" w:hAnsi="Palatino Linotype"/>
          <w:b/>
          <w:bCs/>
          <w:sz w:val="24"/>
          <w:szCs w:val="24"/>
        </w:rPr>
        <w:t>00188/ZINACANT/IP/2025</w:t>
      </w:r>
      <w:r w:rsidRPr="00F70BDE">
        <w:rPr>
          <w:rFonts w:ascii="Palatino Linotype" w:eastAsia="Times New Roman" w:hAnsi="Palatino Linotype" w:cs="Palatino Linotype"/>
          <w:sz w:val="24"/>
          <w:szCs w:val="24"/>
          <w:lang w:val="es-ES_tradnl" w:eastAsia="es-MX"/>
        </w:rPr>
        <w:t>,</w:t>
      </w:r>
      <w:r w:rsidRPr="00F70BDE">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1E60D596" w14:textId="77777777" w:rsidR="000F0EA0" w:rsidRDefault="000F0EA0" w:rsidP="000F0EA0">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D26901">
        <w:rPr>
          <w:rFonts w:ascii="Palatino Linotype" w:eastAsia="Times New Roman" w:hAnsi="Palatino Linotype" w:cs="Palatino Linotype"/>
          <w:i/>
          <w:iCs/>
          <w:color w:val="000000"/>
          <w:sz w:val="24"/>
          <w:szCs w:val="24"/>
          <w:lang w:val="es-ES_tradnl" w:eastAsia="es-MX"/>
        </w:rPr>
        <w:t>“</w:t>
      </w:r>
      <w:r w:rsidRPr="000F0EA0">
        <w:rPr>
          <w:rFonts w:ascii="Palatino Linotype" w:hAnsi="Palatino Linotype"/>
          <w:i/>
          <w:color w:val="000000"/>
        </w:rPr>
        <w:t>Solicito los informes de evaluación de desempeño de todas las obras de infraestructura pública realizadas por el Ayuntamiento de Zinacantepec durante los últimos cinco años, con información detallada sobre los costos de cada proyecto, los plazos de ejecución, los informes de seguimiento, y los resultados finales en términos de calidad y cumplimiento de objetivos</w:t>
      </w:r>
      <w:r w:rsidRPr="00D53477">
        <w:rPr>
          <w:rFonts w:ascii="Palatino Linotype" w:hAnsi="Palatino Linotype"/>
          <w:i/>
          <w:iCs/>
          <w:color w:val="000000"/>
          <w:sz w:val="24"/>
          <w:szCs w:val="24"/>
        </w:rPr>
        <w:t>.”</w:t>
      </w:r>
      <w:r>
        <w:rPr>
          <w:rFonts w:ascii="Verdana" w:hAnsi="Verdana"/>
          <w:color w:val="000000"/>
          <w:sz w:val="14"/>
          <w:szCs w:val="14"/>
        </w:rPr>
        <w:t xml:space="preserve"> </w:t>
      </w:r>
      <w:r w:rsidRPr="00F444C4">
        <w:rPr>
          <w:rFonts w:ascii="Palatino Linotype" w:eastAsia="Times New Roman" w:hAnsi="Palatino Linotype" w:cs="Palatino Linotype"/>
          <w:i/>
          <w:color w:val="000000"/>
          <w:szCs w:val="24"/>
          <w:lang w:val="es-ES_tradnl" w:eastAsia="es-MX"/>
        </w:rPr>
        <w:t xml:space="preserve"> (Sic)</w:t>
      </w:r>
    </w:p>
    <w:p w14:paraId="03EE963D" w14:textId="77777777" w:rsidR="00AD3BB8" w:rsidRPr="005D22F6" w:rsidRDefault="00AD3BB8" w:rsidP="000F0EA0">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73066538" w14:textId="77777777" w:rsidR="000F0EA0"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lastRenderedPageBreak/>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576604FC" w14:textId="77777777" w:rsidR="000F0EA0" w:rsidRPr="00E340A9" w:rsidRDefault="000F0EA0" w:rsidP="000F0EA0">
      <w:pPr>
        <w:spacing w:after="0" w:line="360" w:lineRule="auto"/>
        <w:contextualSpacing/>
        <w:jc w:val="both"/>
        <w:rPr>
          <w:rFonts w:ascii="Palatino Linotype" w:eastAsia="Times New Roman" w:hAnsi="Palatino Linotype" w:cs="Palatino Linotype"/>
          <w:b/>
          <w:color w:val="000000"/>
          <w:sz w:val="24"/>
          <w:szCs w:val="24"/>
          <w:lang w:val="es-ES_tradnl" w:eastAsia="es-MX"/>
        </w:rPr>
      </w:pPr>
    </w:p>
    <w:p w14:paraId="7FDA2A42" w14:textId="77777777" w:rsidR="000F0EA0" w:rsidRPr="00D53477" w:rsidRDefault="000F0EA0" w:rsidP="000F0EA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SEGUNDO. De la respuesta del Sujeto Obligado.</w:t>
      </w:r>
    </w:p>
    <w:p w14:paraId="6F9429B3"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dos de mayo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p w14:paraId="22109E75" w14:textId="77777777" w:rsidR="000F0EA0" w:rsidRDefault="000F0EA0" w:rsidP="000F0EA0">
      <w:pPr>
        <w:spacing w:after="0" w:line="360" w:lineRule="auto"/>
        <w:contextualSpacing/>
        <w:jc w:val="both"/>
        <w:rPr>
          <w:rFonts w:ascii="Palatino Linotype" w:eastAsia="Times New Roman" w:hAnsi="Palatino Linotype" w:cs="Palatino Linotype"/>
          <w:i/>
          <w:color w:val="000000"/>
          <w:lang w:val="es-ES_tradnl" w:eastAsia="es-MX"/>
        </w:rPr>
      </w:pPr>
    </w:p>
    <w:tbl>
      <w:tblPr>
        <w:tblW w:w="7886" w:type="dxa"/>
        <w:jc w:val="center"/>
        <w:tblCellSpacing w:w="0" w:type="dxa"/>
        <w:tblCellMar>
          <w:left w:w="0" w:type="dxa"/>
          <w:right w:w="0" w:type="dxa"/>
        </w:tblCellMar>
        <w:tblLook w:val="04A0" w:firstRow="1" w:lastRow="0" w:firstColumn="1" w:lastColumn="0" w:noHBand="0" w:noVBand="1"/>
      </w:tblPr>
      <w:tblGrid>
        <w:gridCol w:w="7886"/>
      </w:tblGrid>
      <w:tr w:rsidR="000F0EA0" w:rsidRPr="000F0EA0" w14:paraId="596257AE" w14:textId="77777777" w:rsidTr="000F0EA0">
        <w:trPr>
          <w:trHeight w:val="266"/>
          <w:tblCellSpacing w:w="0" w:type="dxa"/>
          <w:jc w:val="center"/>
        </w:trPr>
        <w:tc>
          <w:tcPr>
            <w:tcW w:w="0" w:type="auto"/>
            <w:vAlign w:val="center"/>
            <w:hideMark/>
          </w:tcPr>
          <w:p w14:paraId="729BADAA" w14:textId="77777777" w:rsidR="000F0EA0" w:rsidRPr="000F0EA0" w:rsidRDefault="000F0EA0" w:rsidP="000F0EA0">
            <w:pPr>
              <w:spacing w:after="0" w:line="240" w:lineRule="auto"/>
              <w:jc w:val="right"/>
              <w:rPr>
                <w:rFonts w:ascii="Palatino Linotype" w:eastAsia="Times New Roman" w:hAnsi="Palatino Linotype" w:cs="Times New Roman"/>
                <w:i/>
                <w:lang w:eastAsia="es-MX"/>
              </w:rPr>
            </w:pPr>
            <w:r>
              <w:rPr>
                <w:rFonts w:ascii="Palatino Linotype" w:eastAsia="Times New Roman" w:hAnsi="Palatino Linotype" w:cs="Times New Roman"/>
                <w:i/>
                <w:lang w:eastAsia="es-MX"/>
              </w:rPr>
              <w:t>Z</w:t>
            </w:r>
            <w:r w:rsidRPr="000F0EA0">
              <w:rPr>
                <w:rFonts w:ascii="Palatino Linotype" w:eastAsia="Times New Roman" w:hAnsi="Palatino Linotype" w:cs="Times New Roman"/>
                <w:i/>
                <w:lang w:eastAsia="es-MX"/>
              </w:rPr>
              <w:t>inacantepec, México a 02 de Mayo de 2025</w:t>
            </w:r>
          </w:p>
        </w:tc>
      </w:tr>
      <w:tr w:rsidR="000F0EA0" w:rsidRPr="000F0EA0" w14:paraId="722B1CDF" w14:textId="77777777" w:rsidTr="000F0EA0">
        <w:trPr>
          <w:trHeight w:val="266"/>
          <w:tblCellSpacing w:w="0" w:type="dxa"/>
          <w:jc w:val="center"/>
        </w:trPr>
        <w:tc>
          <w:tcPr>
            <w:tcW w:w="0" w:type="auto"/>
            <w:vAlign w:val="center"/>
            <w:hideMark/>
          </w:tcPr>
          <w:p w14:paraId="2CCA910B" w14:textId="77777777" w:rsidR="000F0EA0" w:rsidRPr="000F0EA0" w:rsidRDefault="000F0EA0" w:rsidP="000F0EA0">
            <w:pPr>
              <w:spacing w:after="0" w:line="240" w:lineRule="auto"/>
              <w:jc w:val="right"/>
              <w:rPr>
                <w:rFonts w:ascii="Palatino Linotype" w:eastAsia="Times New Roman" w:hAnsi="Palatino Linotype" w:cs="Times New Roman"/>
                <w:i/>
                <w:lang w:eastAsia="es-MX"/>
              </w:rPr>
            </w:pPr>
            <w:r w:rsidRPr="000F0EA0">
              <w:rPr>
                <w:rFonts w:ascii="Palatino Linotype" w:eastAsia="Times New Roman" w:hAnsi="Palatino Linotype" w:cs="Times New Roman"/>
                <w:i/>
                <w:lang w:eastAsia="es-MX"/>
              </w:rPr>
              <w:t>Nombre del solicitante: C. Solicitante</w:t>
            </w:r>
          </w:p>
        </w:tc>
      </w:tr>
      <w:tr w:rsidR="000F0EA0" w:rsidRPr="000F0EA0" w14:paraId="3AE8A443" w14:textId="77777777" w:rsidTr="000F0EA0">
        <w:trPr>
          <w:trHeight w:val="266"/>
          <w:tblCellSpacing w:w="0" w:type="dxa"/>
          <w:jc w:val="center"/>
        </w:trPr>
        <w:tc>
          <w:tcPr>
            <w:tcW w:w="0" w:type="auto"/>
            <w:vAlign w:val="center"/>
            <w:hideMark/>
          </w:tcPr>
          <w:p w14:paraId="7AFF9AF5" w14:textId="77777777" w:rsidR="000F0EA0" w:rsidRPr="000F0EA0" w:rsidRDefault="000F0EA0" w:rsidP="000F0EA0">
            <w:pPr>
              <w:spacing w:after="0" w:line="240" w:lineRule="auto"/>
              <w:jc w:val="right"/>
              <w:rPr>
                <w:rFonts w:ascii="Palatino Linotype" w:eastAsia="Times New Roman" w:hAnsi="Palatino Linotype" w:cs="Times New Roman"/>
                <w:i/>
                <w:lang w:eastAsia="es-MX"/>
              </w:rPr>
            </w:pPr>
            <w:r w:rsidRPr="000F0EA0">
              <w:rPr>
                <w:rFonts w:ascii="Palatino Linotype" w:eastAsia="Times New Roman" w:hAnsi="Palatino Linotype" w:cs="Times New Roman"/>
                <w:i/>
                <w:lang w:eastAsia="es-MX"/>
              </w:rPr>
              <w:t>Folio de la solicitud: 00188/ZINACANT/IP/2025</w:t>
            </w:r>
          </w:p>
        </w:tc>
      </w:tr>
      <w:tr w:rsidR="000F0EA0" w:rsidRPr="000F0EA0" w14:paraId="34D41B93" w14:textId="77777777" w:rsidTr="000F0EA0">
        <w:trPr>
          <w:trHeight w:val="400"/>
          <w:tblCellSpacing w:w="0" w:type="dxa"/>
          <w:jc w:val="center"/>
        </w:trPr>
        <w:tc>
          <w:tcPr>
            <w:tcW w:w="0" w:type="auto"/>
            <w:vAlign w:val="center"/>
            <w:hideMark/>
          </w:tcPr>
          <w:p w14:paraId="09F2708A" w14:textId="77777777" w:rsidR="000F0EA0" w:rsidRPr="000F0EA0" w:rsidRDefault="000F0EA0" w:rsidP="000F0EA0">
            <w:pPr>
              <w:spacing w:after="0" w:line="240" w:lineRule="auto"/>
              <w:jc w:val="right"/>
              <w:rPr>
                <w:rFonts w:ascii="Palatino Linotype" w:eastAsia="Times New Roman" w:hAnsi="Palatino Linotype" w:cs="Times New Roman"/>
                <w:i/>
                <w:lang w:eastAsia="es-MX"/>
              </w:rPr>
            </w:pPr>
          </w:p>
        </w:tc>
      </w:tr>
      <w:tr w:rsidR="000F0EA0" w:rsidRPr="000F0EA0" w14:paraId="5B4F8FD1" w14:textId="77777777" w:rsidTr="000F0EA0">
        <w:trPr>
          <w:trHeight w:val="133"/>
          <w:tblCellSpacing w:w="0" w:type="dxa"/>
          <w:jc w:val="center"/>
        </w:trPr>
        <w:tc>
          <w:tcPr>
            <w:tcW w:w="0" w:type="auto"/>
            <w:vAlign w:val="center"/>
            <w:hideMark/>
          </w:tcPr>
          <w:p w14:paraId="4832AE25" w14:textId="77777777" w:rsidR="000F0EA0" w:rsidRPr="000F0EA0" w:rsidRDefault="000F0EA0" w:rsidP="000F0EA0">
            <w:pPr>
              <w:spacing w:after="0" w:line="240" w:lineRule="auto"/>
              <w:jc w:val="both"/>
              <w:rPr>
                <w:rFonts w:ascii="Palatino Linotype" w:eastAsia="Times New Roman" w:hAnsi="Palatino Linotype" w:cs="Times New Roman"/>
                <w:i/>
                <w:lang w:eastAsia="es-MX"/>
              </w:rPr>
            </w:pPr>
            <w:r w:rsidRPr="000F0EA0">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164D1E9E" w14:textId="77777777" w:rsidR="000F0EA0" w:rsidRPr="00A47ACD" w:rsidRDefault="000F0EA0" w:rsidP="000F0EA0">
      <w:pPr>
        <w:spacing w:after="0" w:line="360" w:lineRule="auto"/>
        <w:contextualSpacing/>
        <w:jc w:val="both"/>
        <w:rPr>
          <w:rFonts w:ascii="Palatino Linotype" w:eastAsia="Times New Roman" w:hAnsi="Palatino Linotype" w:cs="Palatino Linotype"/>
          <w:i/>
          <w:color w:val="000000"/>
          <w:lang w:val="es-ES_tradnl" w:eastAsia="es-MX"/>
        </w:rPr>
      </w:pPr>
    </w:p>
    <w:p w14:paraId="279C5723" w14:textId="77777777" w:rsidR="000F0EA0" w:rsidRPr="00A47ACD" w:rsidRDefault="000F0EA0" w:rsidP="000F0EA0">
      <w:pPr>
        <w:spacing w:after="0" w:line="360" w:lineRule="auto"/>
        <w:contextualSpacing/>
        <w:jc w:val="both"/>
        <w:rPr>
          <w:rFonts w:ascii="Palatino Linotype" w:eastAsia="Times New Roman" w:hAnsi="Palatino Linotype" w:cs="Palatino Linotype"/>
          <w:i/>
          <w:color w:val="000000"/>
          <w:lang w:val="es-ES_tradnl" w:eastAsia="es-MX"/>
        </w:rPr>
      </w:pPr>
    </w:p>
    <w:p w14:paraId="33C794FC" w14:textId="77777777" w:rsidR="000F0EA0" w:rsidRPr="00CF295F" w:rsidRDefault="000F0EA0" w:rsidP="000F0EA0">
      <w:pPr>
        <w:spacing w:after="0" w:line="360" w:lineRule="auto"/>
        <w:contextualSpacing/>
        <w:jc w:val="both"/>
        <w:rPr>
          <w:rFonts w:ascii="Palatino Linotype" w:hAnsi="Palatino Linotype" w:cs="Arial"/>
          <w:b/>
          <w:bCs/>
          <w:i/>
          <w:sz w:val="24"/>
          <w:szCs w:val="24"/>
        </w:rPr>
      </w:pPr>
      <w:r w:rsidRPr="00F444C4">
        <w:rPr>
          <w:rFonts w:ascii="Palatino Linotype" w:eastAsia="Times New Roman" w:hAnsi="Palatino Linotype" w:cs="Palatino Linotype"/>
          <w:color w:val="000000"/>
          <w:sz w:val="24"/>
          <w:szCs w:val="24"/>
          <w:lang w:val="es-ES_tradnl" w:eastAsia="es-MX"/>
        </w:rPr>
        <w:t xml:space="preserve">El Sujeto Obligado </w:t>
      </w:r>
      <w:r>
        <w:rPr>
          <w:rFonts w:ascii="Palatino Linotype" w:eastAsia="Times New Roman" w:hAnsi="Palatino Linotype" w:cs="Palatino Linotype"/>
          <w:color w:val="000000"/>
          <w:sz w:val="24"/>
          <w:szCs w:val="24"/>
          <w:lang w:val="es-ES_tradnl" w:eastAsia="es-MX"/>
        </w:rPr>
        <w:t xml:space="preserve">adjuntó a su respuesta los documentos denominados </w:t>
      </w:r>
      <w:r w:rsidRPr="00D53477">
        <w:rPr>
          <w:rFonts w:ascii="Palatino Linotype" w:eastAsia="Times New Roman" w:hAnsi="Palatino Linotype" w:cs="Palatino Linotype"/>
          <w:i/>
          <w:sz w:val="24"/>
          <w:szCs w:val="24"/>
          <w:lang w:val="es-ES_tradnl" w:eastAsia="es-MX"/>
        </w:rPr>
        <w:t>“</w:t>
      </w:r>
      <w:r w:rsidRPr="000F0EA0">
        <w:rPr>
          <w:rFonts w:ascii="Palatino Linotype" w:hAnsi="Palatino Linotype" w:cs="Times New Roman"/>
          <w:b/>
          <w:sz w:val="24"/>
          <w:szCs w:val="24"/>
        </w:rPr>
        <w:t>POA 2024 DEFINITIVO.pdf</w:t>
      </w:r>
      <w:r>
        <w:rPr>
          <w:rFonts w:ascii="Palatino Linotype" w:hAnsi="Palatino Linotype" w:cs="Arial"/>
          <w:b/>
          <w:bCs/>
          <w:i/>
          <w:sz w:val="24"/>
          <w:szCs w:val="24"/>
        </w:rPr>
        <w:t>”, “</w:t>
      </w:r>
      <w:r w:rsidRPr="000F0EA0">
        <w:rPr>
          <w:rFonts w:ascii="Palatino Linotype" w:hAnsi="Palatino Linotype" w:cs="Times New Roman"/>
          <w:b/>
          <w:sz w:val="24"/>
          <w:szCs w:val="24"/>
        </w:rPr>
        <w:t>POA-2023.pdf</w:t>
      </w:r>
      <w:r>
        <w:rPr>
          <w:rFonts w:ascii="Palatino Linotype" w:hAnsi="Palatino Linotype" w:cs="Arial"/>
          <w:b/>
          <w:bCs/>
          <w:i/>
          <w:sz w:val="24"/>
          <w:szCs w:val="24"/>
        </w:rPr>
        <w:t>”, “</w:t>
      </w:r>
      <w:r w:rsidRPr="000F0EA0">
        <w:rPr>
          <w:rFonts w:ascii="Palatino Linotype" w:hAnsi="Palatino Linotype" w:cs="Times New Roman"/>
          <w:b/>
          <w:sz w:val="24"/>
          <w:szCs w:val="24"/>
        </w:rPr>
        <w:t>POA DEFINITIVO 2022.pdf</w:t>
      </w:r>
      <w:r>
        <w:rPr>
          <w:rFonts w:ascii="Palatino Linotype" w:hAnsi="Palatino Linotype" w:cs="Arial"/>
          <w:b/>
          <w:bCs/>
          <w:i/>
          <w:sz w:val="24"/>
          <w:szCs w:val="24"/>
        </w:rPr>
        <w:t>”, “</w:t>
      </w:r>
      <w:r w:rsidRPr="000F0EA0">
        <w:rPr>
          <w:rFonts w:ascii="Palatino Linotype" w:hAnsi="Palatino Linotype" w:cs="Times New Roman"/>
          <w:b/>
          <w:sz w:val="24"/>
          <w:szCs w:val="24"/>
        </w:rPr>
        <w:t>00188_zinacant_ip_25.pdf</w:t>
      </w:r>
      <w:r>
        <w:rPr>
          <w:rFonts w:ascii="Palatino Linotype" w:hAnsi="Palatino Linotype" w:cs="Arial"/>
          <w:b/>
          <w:bCs/>
          <w:i/>
          <w:sz w:val="24"/>
          <w:szCs w:val="24"/>
        </w:rPr>
        <w:t>” y “</w:t>
      </w:r>
      <w:r w:rsidRPr="000F0EA0">
        <w:rPr>
          <w:rFonts w:ascii="Palatino Linotype" w:hAnsi="Palatino Linotype" w:cs="Times New Roman"/>
          <w:b/>
          <w:sz w:val="24"/>
          <w:szCs w:val="24"/>
        </w:rPr>
        <w:t>RESPUESTA SOLICITUD 188.pdf</w:t>
      </w:r>
      <w:r w:rsidRPr="00D53477">
        <w:rPr>
          <w:rFonts w:ascii="Palatino Linotype" w:hAnsi="Palatino Linotype" w:cs="Arial"/>
          <w:b/>
          <w:bCs/>
          <w:i/>
          <w:iCs/>
          <w:sz w:val="24"/>
          <w:szCs w:val="24"/>
        </w:rPr>
        <w:t>”</w:t>
      </w:r>
      <w:r w:rsidRPr="00D53477">
        <w:rPr>
          <w:rFonts w:ascii="Palatino Linotype" w:hAnsi="Palatino Linotype" w:cs="Arial"/>
          <w:b/>
          <w:bCs/>
          <w:i/>
          <w:sz w:val="24"/>
          <w:szCs w:val="24"/>
        </w:rPr>
        <w:t>,</w:t>
      </w:r>
      <w:r>
        <w:rPr>
          <w:rFonts w:ascii="Palatino Linotype" w:hAnsi="Palatino Linotype" w:cs="Arial"/>
          <w:b/>
          <w:bCs/>
          <w:sz w:val="24"/>
          <w:szCs w:val="24"/>
        </w:rPr>
        <w:t xml:space="preserve"> </w:t>
      </w:r>
      <w:r>
        <w:rPr>
          <w:rFonts w:ascii="Palatino Linotype" w:hAnsi="Palatino Linotype" w:cs="Arial"/>
          <w:bCs/>
          <w:sz w:val="24"/>
          <w:szCs w:val="24"/>
        </w:rPr>
        <w:t xml:space="preserve">los cuales </w:t>
      </w:r>
      <w:r>
        <w:rPr>
          <w:rFonts w:ascii="Palatino Linotype" w:eastAsia="Times New Roman" w:hAnsi="Palatino Linotype" w:cs="Palatino Linotype"/>
          <w:color w:val="000000"/>
          <w:sz w:val="24"/>
          <w:szCs w:val="24"/>
          <w:lang w:val="es-ES_tradnl" w:eastAsia="es-MX"/>
        </w:rPr>
        <w:t>no se reproducen</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0AAB5507" w14:textId="77777777" w:rsidR="000F0EA0" w:rsidRPr="00C069FB" w:rsidRDefault="000F0EA0" w:rsidP="000F0EA0">
      <w:pPr>
        <w:spacing w:after="0" w:line="360" w:lineRule="auto"/>
        <w:contextualSpacing/>
        <w:jc w:val="both"/>
        <w:rPr>
          <w:rFonts w:ascii="Palatino Linotype" w:hAnsi="Palatino Linotype"/>
          <w:sz w:val="24"/>
          <w:szCs w:val="24"/>
        </w:rPr>
      </w:pPr>
    </w:p>
    <w:p w14:paraId="69E999F9" w14:textId="77777777" w:rsidR="000F0EA0" w:rsidRPr="00D53477" w:rsidRDefault="000F0EA0" w:rsidP="000F0EA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41C4DAA5" w14:textId="77777777" w:rsidR="000F0EA0" w:rsidRPr="005D22F6"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w:t>
      </w:r>
      <w:r w:rsidR="00163E9E">
        <w:rPr>
          <w:rFonts w:ascii="Palatino Linotype" w:eastAsia="Times New Roman" w:hAnsi="Palatino Linotype" w:cs="Palatino Linotype"/>
          <w:color w:val="000000"/>
          <w:sz w:val="24"/>
          <w:szCs w:val="24"/>
          <w:lang w:val="es-ES_tradnl" w:eastAsia="es-MX"/>
        </w:rPr>
        <w:t>seis de mayo</w:t>
      </w:r>
      <w:r>
        <w:rPr>
          <w:rFonts w:ascii="Palatino Linotype" w:eastAsia="Times New Roman" w:hAnsi="Palatino Linotype" w:cs="Palatino Linotype"/>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Pr>
          <w:rFonts w:ascii="Palatino Linotype" w:eastAsia="Times New Roman" w:hAnsi="Palatino Linotype" w:cs="Palatino Linotype"/>
          <w:b/>
          <w:color w:val="000000"/>
          <w:sz w:val="24"/>
          <w:szCs w:val="24"/>
          <w:lang w:val="es-ES_tradnl" w:eastAsia="es-MX"/>
        </w:rPr>
        <w:t>05080/INFOEM/IP/RR/2025</w:t>
      </w:r>
      <w:r w:rsidRPr="00F444C4">
        <w:rPr>
          <w:rFonts w:ascii="Palatino Linotype" w:eastAsia="Times New Roman" w:hAnsi="Palatino Linotype" w:cs="Palatino Linotype"/>
          <w:color w:val="000000"/>
          <w:sz w:val="24"/>
          <w:szCs w:val="24"/>
          <w:lang w:val="es-ES_tradnl" w:eastAsia="es-MX"/>
        </w:rPr>
        <w:t>, manifestando lo siguiente:</w:t>
      </w:r>
    </w:p>
    <w:p w14:paraId="3804C914" w14:textId="77777777" w:rsidR="000F0EA0" w:rsidRPr="001219D0" w:rsidRDefault="000F0EA0" w:rsidP="000F0EA0">
      <w:pPr>
        <w:pStyle w:val="Prrafodelista"/>
        <w:numPr>
          <w:ilvl w:val="0"/>
          <w:numId w:val="2"/>
        </w:numPr>
        <w:spacing w:after="0" w:line="360" w:lineRule="auto"/>
        <w:ind w:right="567"/>
        <w:jc w:val="both"/>
        <w:rPr>
          <w:rFonts w:ascii="Palatino Linotype" w:hAnsi="Palatino Linotype"/>
          <w:i/>
          <w:color w:val="000000"/>
          <w:sz w:val="24"/>
          <w:szCs w:val="24"/>
        </w:rPr>
      </w:pPr>
      <w:r w:rsidRPr="00D53477">
        <w:rPr>
          <w:rFonts w:ascii="Palatino Linotype" w:hAnsi="Palatino Linotype" w:cs="Palatino Linotype"/>
          <w:b/>
          <w:i/>
          <w:sz w:val="24"/>
          <w:szCs w:val="24"/>
          <w:lang w:val="es-ES_tradnl" w:eastAsia="es-MX"/>
        </w:rPr>
        <w:lastRenderedPageBreak/>
        <w:t>Acto Impugnado</w:t>
      </w:r>
      <w:r w:rsidR="00163E9E">
        <w:rPr>
          <w:rFonts w:ascii="Palatino Linotype" w:hAnsi="Palatino Linotype" w:cs="Palatino Linotype"/>
          <w:b/>
          <w:i/>
          <w:sz w:val="24"/>
          <w:szCs w:val="24"/>
          <w:lang w:val="es-ES_tradnl" w:eastAsia="es-MX"/>
        </w:rPr>
        <w:t xml:space="preserve"> y </w:t>
      </w:r>
      <w:r>
        <w:rPr>
          <w:rFonts w:ascii="Palatino Linotype" w:hAnsi="Palatino Linotype" w:cs="Palatino Linotype"/>
          <w:b/>
          <w:i/>
          <w:sz w:val="24"/>
          <w:szCs w:val="24"/>
          <w:lang w:val="es-ES_tradnl" w:eastAsia="es-MX"/>
        </w:rPr>
        <w:t xml:space="preserve"> </w:t>
      </w:r>
      <w:r w:rsidR="00163E9E" w:rsidRPr="00D53477">
        <w:rPr>
          <w:rFonts w:ascii="Palatino Linotype" w:eastAsia="Times New Roman" w:hAnsi="Palatino Linotype" w:cs="Palatino Linotype"/>
          <w:b/>
          <w:i/>
          <w:sz w:val="24"/>
          <w:szCs w:val="24"/>
          <w:lang w:val="es-ES_tradnl" w:eastAsia="es-MX"/>
        </w:rPr>
        <w:t>Motivos de Inconformidad</w:t>
      </w:r>
      <w:r w:rsidR="00163E9E" w:rsidRPr="00D53477">
        <w:rPr>
          <w:rFonts w:ascii="Palatino Linotype" w:eastAsia="Times New Roman" w:hAnsi="Palatino Linotype" w:cs="Palatino Linotype"/>
          <w:i/>
          <w:color w:val="000000"/>
          <w:sz w:val="24"/>
          <w:szCs w:val="24"/>
          <w:lang w:val="es-ES_tradnl" w:eastAsia="es-MX"/>
        </w:rPr>
        <w:t>:</w:t>
      </w:r>
    </w:p>
    <w:p w14:paraId="2AA2D5A4" w14:textId="77777777" w:rsidR="000F0EA0" w:rsidRDefault="00163E9E" w:rsidP="000F0EA0">
      <w:pPr>
        <w:pStyle w:val="Prrafodelista"/>
        <w:spacing w:after="0" w:line="360" w:lineRule="auto"/>
        <w:ind w:left="785" w:right="567"/>
        <w:jc w:val="both"/>
        <w:rPr>
          <w:rFonts w:ascii="Palatino Linotype" w:hAnsi="Palatino Linotype"/>
          <w:i/>
          <w:color w:val="000000"/>
          <w:sz w:val="24"/>
          <w:szCs w:val="24"/>
        </w:rPr>
      </w:pPr>
      <w:r>
        <w:rPr>
          <w:rFonts w:ascii="Palatino Linotype" w:hAnsi="Palatino Linotype"/>
          <w:i/>
          <w:iCs/>
          <w:color w:val="000000"/>
          <w:sz w:val="24"/>
          <w:szCs w:val="24"/>
        </w:rPr>
        <w:t>“</w:t>
      </w:r>
      <w:r w:rsidRPr="00163E9E">
        <w:rPr>
          <w:rFonts w:ascii="Palatino Linotype" w:hAnsi="Palatino Linotype"/>
          <w:i/>
          <w:color w:val="000000"/>
          <w:sz w:val="24"/>
          <w:szCs w:val="24"/>
        </w:rPr>
        <w:t>NO ENTREGA INFORMACION</w:t>
      </w:r>
      <w:r w:rsidR="000F0EA0" w:rsidRPr="00163E9E">
        <w:rPr>
          <w:rFonts w:ascii="Palatino Linotype" w:hAnsi="Palatino Linotype"/>
          <w:i/>
          <w:color w:val="000000"/>
          <w:sz w:val="24"/>
          <w:szCs w:val="24"/>
        </w:rPr>
        <w:t>”</w:t>
      </w:r>
      <w:r w:rsidR="000F0EA0" w:rsidRPr="00D53477">
        <w:rPr>
          <w:rFonts w:ascii="Palatino Linotype" w:hAnsi="Palatino Linotype"/>
          <w:i/>
          <w:color w:val="000000"/>
          <w:sz w:val="24"/>
          <w:szCs w:val="24"/>
        </w:rPr>
        <w:t xml:space="preserve"> (Sic)</w:t>
      </w:r>
    </w:p>
    <w:p w14:paraId="43EAB218" w14:textId="77777777" w:rsidR="000F0EA0" w:rsidRDefault="000F0EA0" w:rsidP="000F0EA0">
      <w:pPr>
        <w:spacing w:after="0" w:line="360" w:lineRule="auto"/>
        <w:ind w:right="567"/>
        <w:contextualSpacing/>
        <w:jc w:val="both"/>
        <w:rPr>
          <w:rFonts w:ascii="Palatino Linotype" w:eastAsia="Times New Roman" w:hAnsi="Palatino Linotype" w:cs="Palatino Linotype"/>
          <w:b/>
          <w:i/>
          <w:color w:val="000000"/>
          <w:lang w:eastAsia="es-MX"/>
        </w:rPr>
      </w:pPr>
    </w:p>
    <w:p w14:paraId="1DBF216E" w14:textId="77777777" w:rsidR="000F0EA0" w:rsidRPr="00056169" w:rsidRDefault="000F0EA0" w:rsidP="000F0EA0">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48724337" w14:textId="77777777" w:rsidR="000F0EA0" w:rsidRPr="00D53477" w:rsidRDefault="000F0EA0" w:rsidP="000F0EA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62896F0B"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w:t>
      </w:r>
      <w:r w:rsidR="00163E9E">
        <w:rPr>
          <w:rFonts w:ascii="Palatino Linotype" w:eastAsia="Times New Roman" w:hAnsi="Palatino Linotype" w:cs="Palatino Linotype"/>
          <w:b/>
          <w:color w:val="000000"/>
          <w:sz w:val="24"/>
          <w:szCs w:val="24"/>
          <w:lang w:val="es-ES_tradnl" w:eastAsia="es-MX"/>
        </w:rPr>
        <w:t>nueve de mayo</w:t>
      </w:r>
      <w:r>
        <w:rPr>
          <w:rFonts w:ascii="Palatino Linotype" w:eastAsia="Times New Roman" w:hAnsi="Palatino Linotype" w:cs="Palatino Linotype"/>
          <w:b/>
          <w:color w:val="000000"/>
          <w:sz w:val="24"/>
          <w:szCs w:val="24"/>
          <w:lang w:val="es-ES_tradnl" w:eastAsia="es-MX"/>
        </w:rPr>
        <w:t xml:space="preserve">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4D75DF93" w14:textId="77777777" w:rsidR="000F0EA0" w:rsidRPr="00D53477" w:rsidRDefault="000F0EA0" w:rsidP="000F0EA0">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3E0ED76E" w14:textId="77777777" w:rsidR="000F0EA0" w:rsidRPr="00D53477" w:rsidRDefault="000F0EA0" w:rsidP="000F0EA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QUINTO. De la etapa de instrucción.</w:t>
      </w:r>
    </w:p>
    <w:p w14:paraId="5A6B664F" w14:textId="77777777" w:rsidR="000F0EA0"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Una vez abierta la etapa de instrucción, el Sujeto Obligado</w:t>
      </w:r>
      <w:r w:rsidR="00163E9E">
        <w:rPr>
          <w:rFonts w:ascii="Palatino Linotype" w:eastAsia="Times New Roman" w:hAnsi="Palatino Linotype" w:cs="Palatino Linotype"/>
          <w:color w:val="000000"/>
          <w:sz w:val="24"/>
          <w:szCs w:val="24"/>
          <w:lang w:val="es-ES_tradnl" w:eastAsia="es-MX"/>
        </w:rPr>
        <w:t xml:space="preserve"> fue omiso en rendir su informe justificado. </w:t>
      </w:r>
      <w:r>
        <w:rPr>
          <w:rFonts w:ascii="Palatino Linotype" w:eastAsia="Times New Roman" w:hAnsi="Palatino Linotype" w:cs="Palatino Linotype"/>
          <w:color w:val="000000"/>
          <w:sz w:val="24"/>
          <w:szCs w:val="24"/>
          <w:lang w:val="es-ES_tradnl" w:eastAsia="es-MX"/>
        </w:rPr>
        <w:t xml:space="preserve">Por </w:t>
      </w:r>
      <w:r w:rsidRPr="00F444C4">
        <w:rPr>
          <w:rFonts w:ascii="Palatino Linotype" w:eastAsia="Times New Roman" w:hAnsi="Palatino Linotype" w:cs="Palatino Linotype"/>
          <w:color w:val="000000"/>
          <w:sz w:val="24"/>
          <w:szCs w:val="24"/>
          <w:lang w:val="es-ES_tradnl" w:eastAsia="es-MX"/>
        </w:rPr>
        <w:t xml:space="preserve">su parte, el Recurrente no realizó manifestaciones, vertió alegatos ni presentó pruebas que a su derecho convinieran. </w:t>
      </w:r>
    </w:p>
    <w:p w14:paraId="6540CC40" w14:textId="77777777" w:rsidR="00163E9E" w:rsidRPr="00F444C4" w:rsidRDefault="00163E9E"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1E88E24" w14:textId="77777777" w:rsidR="000F0EA0" w:rsidRPr="00D53477" w:rsidRDefault="000F0EA0" w:rsidP="000F0EA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SEXTO. Del cierre de instrucción.</w:t>
      </w:r>
    </w:p>
    <w:p w14:paraId="51A1BB37" w14:textId="77777777" w:rsidR="000F0EA0"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w:t>
      </w:r>
      <w:r w:rsidR="00163E9E">
        <w:rPr>
          <w:rFonts w:ascii="Palatino Linotype" w:eastAsia="Times New Roman" w:hAnsi="Palatino Linotype" w:cs="Palatino Linotype"/>
          <w:b/>
          <w:color w:val="000000"/>
          <w:sz w:val="24"/>
          <w:szCs w:val="24"/>
          <w:lang w:val="es-ES_tradnl" w:eastAsia="es-MX"/>
        </w:rPr>
        <w:t>veintiuno de mayo</w:t>
      </w:r>
      <w:r>
        <w:rPr>
          <w:rFonts w:ascii="Palatino Linotype" w:eastAsia="Times New Roman" w:hAnsi="Palatino Linotype" w:cs="Palatino Linotype"/>
          <w:b/>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44981967" w14:textId="77777777" w:rsidR="000F0EA0" w:rsidRDefault="000F0EA0" w:rsidP="000F0EA0">
      <w:pPr>
        <w:spacing w:line="360" w:lineRule="auto"/>
        <w:jc w:val="both"/>
        <w:rPr>
          <w:rFonts w:ascii="Palatino Linotype" w:eastAsia="Times New Roman" w:hAnsi="Palatino Linotype" w:cs="Times New Roman"/>
          <w:b/>
          <w:color w:val="000000" w:themeColor="text1"/>
          <w:sz w:val="28"/>
          <w:szCs w:val="28"/>
          <w:lang w:val="es-ES_tradnl" w:eastAsia="es-MX"/>
        </w:rPr>
      </w:pPr>
    </w:p>
    <w:p w14:paraId="1A136EE5" w14:textId="77777777" w:rsidR="000F0EA0" w:rsidRPr="00D26901" w:rsidRDefault="000F0EA0" w:rsidP="000F0EA0">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D53477">
        <w:rPr>
          <w:rFonts w:ascii="Palatino Linotype" w:hAnsi="Palatino Linotype" w:cs="Arial"/>
          <w:b/>
          <w:sz w:val="28"/>
          <w:szCs w:val="28"/>
        </w:rPr>
        <w:lastRenderedPageBreak/>
        <w:t xml:space="preserve">SÉPTIMO. </w:t>
      </w:r>
      <w:r w:rsidRPr="004F0A83">
        <w:rPr>
          <w:rFonts w:ascii="Palatino Linotype" w:hAnsi="Palatino Linotype" w:cs="Arial"/>
          <w:b/>
          <w:sz w:val="28"/>
          <w:szCs w:val="28"/>
        </w:rPr>
        <w:t>De la ampliación de plazo para resolver.</w:t>
      </w:r>
    </w:p>
    <w:p w14:paraId="7691FEEF" w14:textId="77777777" w:rsidR="000F0EA0" w:rsidRDefault="000F0EA0" w:rsidP="000F0EA0">
      <w:pPr>
        <w:spacing w:line="360" w:lineRule="auto"/>
        <w:jc w:val="both"/>
        <w:rPr>
          <w:rFonts w:ascii="Palatino Linotype" w:hAnsi="Palatino Linotype" w:cs="Arial"/>
          <w:sz w:val="24"/>
          <w:szCs w:val="24"/>
        </w:rPr>
      </w:pPr>
      <w:r w:rsidRPr="00C96B69">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Pr>
          <w:rFonts w:ascii="Palatino Linotype" w:hAnsi="Palatino Linotype" w:cs="Arial"/>
          <w:b/>
          <w:sz w:val="24"/>
          <w:szCs w:val="24"/>
        </w:rPr>
        <w:t xml:space="preserve"> </w:t>
      </w:r>
      <w:r w:rsidR="00163E9E">
        <w:rPr>
          <w:rFonts w:ascii="Palatino Linotype" w:hAnsi="Palatino Linotype" w:cs="Arial"/>
          <w:b/>
          <w:sz w:val="24"/>
          <w:szCs w:val="24"/>
        </w:rPr>
        <w:t>ocho de septiembre</w:t>
      </w:r>
      <w:r>
        <w:rPr>
          <w:rFonts w:ascii="Palatino Linotype" w:hAnsi="Palatino Linotype" w:cs="Arial"/>
          <w:b/>
          <w:sz w:val="24"/>
          <w:szCs w:val="24"/>
        </w:rPr>
        <w:t xml:space="preserve"> de dos mil veinticinco</w:t>
      </w:r>
      <w:r w:rsidRPr="00C96B69">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9EE1C6C" w14:textId="77777777" w:rsidR="000F0EA0" w:rsidRPr="00C96B69" w:rsidRDefault="000F0EA0" w:rsidP="000F0EA0">
      <w:pPr>
        <w:spacing w:line="360" w:lineRule="auto"/>
        <w:jc w:val="both"/>
        <w:rPr>
          <w:rFonts w:ascii="Palatino Linotype" w:hAnsi="Palatino Linotype" w:cs="Arial"/>
          <w:sz w:val="24"/>
          <w:szCs w:val="24"/>
        </w:rPr>
      </w:pPr>
    </w:p>
    <w:p w14:paraId="1EC52FFB" w14:textId="77777777" w:rsidR="000F0EA0" w:rsidRDefault="000F0EA0" w:rsidP="000F0EA0">
      <w:pPr>
        <w:spacing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0DCE745F" w14:textId="77777777" w:rsidR="000F0EA0" w:rsidRPr="00C96B69" w:rsidRDefault="000F0EA0" w:rsidP="000F0EA0">
      <w:pPr>
        <w:spacing w:line="360" w:lineRule="auto"/>
        <w:ind w:right="49"/>
        <w:jc w:val="both"/>
        <w:rPr>
          <w:rFonts w:ascii="Palatino Linotype" w:hAnsi="Palatino Linotype" w:cs="Arial"/>
          <w:sz w:val="24"/>
          <w:szCs w:val="24"/>
          <w:lang w:val="es-ES" w:eastAsia="es-ES"/>
        </w:rPr>
      </w:pPr>
    </w:p>
    <w:p w14:paraId="44531F3A" w14:textId="77777777" w:rsidR="000F0EA0" w:rsidRDefault="000F0EA0" w:rsidP="000F0EA0">
      <w:pPr>
        <w:spacing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3E1CF2F" w14:textId="77777777" w:rsidR="000F0EA0" w:rsidRPr="00C96B69" w:rsidRDefault="000F0EA0" w:rsidP="000F0EA0">
      <w:pPr>
        <w:spacing w:line="360" w:lineRule="auto"/>
        <w:ind w:right="49"/>
        <w:jc w:val="both"/>
        <w:rPr>
          <w:rFonts w:ascii="Palatino Linotype" w:hAnsi="Palatino Linotype" w:cs="Arial"/>
          <w:sz w:val="24"/>
          <w:szCs w:val="24"/>
          <w:lang w:val="es-ES" w:eastAsia="es-ES"/>
        </w:rPr>
      </w:pPr>
    </w:p>
    <w:p w14:paraId="48D6131E" w14:textId="77777777" w:rsidR="000F0EA0" w:rsidRDefault="000F0EA0" w:rsidP="000F0EA0">
      <w:pPr>
        <w:spacing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00163E9E">
        <w:rPr>
          <w:rFonts w:ascii="Palatino Linotype" w:hAnsi="Palatino Linotype" w:cs="Arial"/>
          <w:sz w:val="24"/>
          <w:szCs w:val="24"/>
          <w:lang w:val="es-ES" w:eastAsia="es-ES"/>
        </w:rPr>
        <w:t xml:space="preserve"> </w:t>
      </w:r>
      <w:r w:rsidRPr="00C96B69">
        <w:rPr>
          <w:rFonts w:ascii="Palatino Linotype"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A845F5" w14:textId="77777777" w:rsidR="000F0EA0" w:rsidRPr="00C96B69" w:rsidRDefault="000F0EA0" w:rsidP="000F0EA0">
      <w:pPr>
        <w:spacing w:line="360" w:lineRule="auto"/>
        <w:ind w:right="49"/>
        <w:jc w:val="both"/>
        <w:rPr>
          <w:rFonts w:ascii="Palatino Linotype" w:hAnsi="Palatino Linotype" w:cs="Arial"/>
          <w:sz w:val="24"/>
          <w:szCs w:val="24"/>
          <w:lang w:val="es-ES" w:eastAsia="es-ES"/>
        </w:rPr>
      </w:pPr>
    </w:p>
    <w:p w14:paraId="6D909C98" w14:textId="77777777" w:rsidR="000F0EA0" w:rsidRPr="00C462F4" w:rsidRDefault="000F0EA0" w:rsidP="000F0EA0">
      <w:pPr>
        <w:spacing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5FD47631" w14:textId="77777777" w:rsidR="000F0EA0" w:rsidRPr="0076590D" w:rsidRDefault="000F0EA0" w:rsidP="000F0EA0">
      <w:pPr>
        <w:spacing w:line="360" w:lineRule="auto"/>
        <w:ind w:left="993" w:right="49" w:hanging="426"/>
        <w:jc w:val="both"/>
        <w:rPr>
          <w:rFonts w:ascii="Palatino Linotype" w:hAnsi="Palatino Linotype" w:cs="Arial"/>
          <w:lang w:val="es-ES" w:eastAsia="es-ES"/>
        </w:rPr>
      </w:pPr>
      <w:r w:rsidRPr="0076590D">
        <w:rPr>
          <w:rFonts w:ascii="Palatino Linotype" w:hAnsi="Palatino Linotype" w:cs="Arial"/>
          <w:b/>
          <w:lang w:val="es-ES" w:eastAsia="es-ES"/>
        </w:rPr>
        <w:t xml:space="preserve">a) </w:t>
      </w:r>
      <w:r w:rsidRPr="0076590D">
        <w:rPr>
          <w:rFonts w:ascii="Palatino Linotype" w:hAnsi="Palatino Linotype" w:cs="Arial"/>
          <w:b/>
          <w:lang w:val="es-ES" w:eastAsia="es-ES"/>
        </w:rPr>
        <w:tab/>
        <w:t>Complejidad del asunto:</w:t>
      </w:r>
      <w:r w:rsidRPr="0076590D">
        <w:rPr>
          <w:rFonts w:ascii="Palatino Linotype" w:hAnsi="Palatino Linotype" w:cs="Arial"/>
          <w:lang w:val="es-ES" w:eastAsia="es-ES"/>
        </w:rPr>
        <w:t xml:space="preserve"> La complejidad de la prueba, la pluralidad de sujetos procesales, el tiempo transcurrido, las características y contexto del recurso.</w:t>
      </w:r>
    </w:p>
    <w:p w14:paraId="74C7231E" w14:textId="77777777" w:rsidR="000F0EA0" w:rsidRPr="0076590D" w:rsidRDefault="000F0EA0" w:rsidP="000F0EA0">
      <w:pPr>
        <w:spacing w:line="360" w:lineRule="auto"/>
        <w:ind w:left="993" w:right="49" w:hanging="426"/>
        <w:jc w:val="both"/>
        <w:rPr>
          <w:rFonts w:ascii="Palatino Linotype" w:hAnsi="Palatino Linotype" w:cs="Arial"/>
          <w:lang w:val="es-ES" w:eastAsia="es-ES"/>
        </w:rPr>
      </w:pPr>
      <w:r w:rsidRPr="0076590D">
        <w:rPr>
          <w:rFonts w:ascii="Palatino Linotype" w:hAnsi="Palatino Linotype" w:cs="Arial"/>
          <w:b/>
          <w:lang w:val="es-ES" w:eastAsia="es-ES"/>
        </w:rPr>
        <w:t xml:space="preserve">b) </w:t>
      </w:r>
      <w:r w:rsidRPr="0076590D">
        <w:rPr>
          <w:rFonts w:ascii="Palatino Linotype" w:hAnsi="Palatino Linotype" w:cs="Arial"/>
          <w:b/>
          <w:lang w:val="es-ES" w:eastAsia="es-ES"/>
        </w:rPr>
        <w:tab/>
        <w:t>Actividad Procesal del interesado:</w:t>
      </w:r>
      <w:r w:rsidRPr="0076590D">
        <w:rPr>
          <w:rFonts w:ascii="Palatino Linotype" w:hAnsi="Palatino Linotype" w:cs="Arial"/>
          <w:lang w:val="es-ES" w:eastAsia="es-ES"/>
        </w:rPr>
        <w:t xml:space="preserve"> Acciones u omisiones del interesado.</w:t>
      </w:r>
    </w:p>
    <w:p w14:paraId="169B36A1" w14:textId="77777777" w:rsidR="000F0EA0" w:rsidRPr="0076590D" w:rsidRDefault="000F0EA0" w:rsidP="000F0EA0">
      <w:pPr>
        <w:spacing w:line="360" w:lineRule="auto"/>
        <w:ind w:left="993" w:right="49" w:hanging="426"/>
        <w:jc w:val="both"/>
        <w:rPr>
          <w:rFonts w:ascii="Palatino Linotype" w:hAnsi="Palatino Linotype" w:cs="Arial"/>
          <w:lang w:val="es-ES" w:eastAsia="es-ES"/>
        </w:rPr>
      </w:pPr>
      <w:r w:rsidRPr="0076590D">
        <w:rPr>
          <w:rFonts w:ascii="Palatino Linotype" w:hAnsi="Palatino Linotype" w:cs="Arial"/>
          <w:b/>
          <w:lang w:val="es-ES" w:eastAsia="es-ES"/>
        </w:rPr>
        <w:t xml:space="preserve">c) </w:t>
      </w:r>
      <w:r w:rsidRPr="0076590D">
        <w:rPr>
          <w:rFonts w:ascii="Palatino Linotype" w:hAnsi="Palatino Linotype" w:cs="Arial"/>
          <w:b/>
          <w:lang w:val="es-ES" w:eastAsia="es-ES"/>
        </w:rPr>
        <w:tab/>
        <w:t>Conducta de la Autoridad:</w:t>
      </w:r>
      <w:r w:rsidRPr="0076590D">
        <w:rPr>
          <w:rFonts w:ascii="Palatino Linotype" w:hAnsi="Palatino Linotype" w:cs="Arial"/>
          <w:lang w:val="es-ES" w:eastAsia="es-ES"/>
        </w:rPr>
        <w:t xml:space="preserve"> Las Acciones u omisiones realizadas en el procedimiento. Así como si la autoridad actuó con la debida diligencia.</w:t>
      </w:r>
    </w:p>
    <w:p w14:paraId="5B8B745C" w14:textId="77777777" w:rsidR="000F0EA0" w:rsidRDefault="000F0EA0" w:rsidP="000F0EA0">
      <w:pPr>
        <w:spacing w:line="360" w:lineRule="auto"/>
        <w:ind w:left="993" w:right="49" w:hanging="426"/>
        <w:jc w:val="both"/>
        <w:rPr>
          <w:rFonts w:ascii="Palatino Linotype" w:hAnsi="Palatino Linotype" w:cs="Arial"/>
          <w:lang w:val="es-ES" w:eastAsia="es-ES"/>
        </w:rPr>
      </w:pPr>
      <w:r w:rsidRPr="0076590D">
        <w:rPr>
          <w:rFonts w:ascii="Palatino Linotype" w:hAnsi="Palatino Linotype" w:cs="Arial"/>
          <w:b/>
          <w:lang w:val="es-ES" w:eastAsia="es-ES"/>
        </w:rPr>
        <w:t xml:space="preserve">d) </w:t>
      </w:r>
      <w:r w:rsidRPr="0076590D">
        <w:rPr>
          <w:rFonts w:ascii="Palatino Linotype" w:hAnsi="Palatino Linotype" w:cs="Arial"/>
          <w:b/>
          <w:lang w:val="es-ES" w:eastAsia="es-ES"/>
        </w:rPr>
        <w:tab/>
        <w:t>La afectación generada en la situación jurídica de la persona involucrada en el proceso:</w:t>
      </w:r>
      <w:r w:rsidRPr="0076590D">
        <w:rPr>
          <w:rFonts w:ascii="Palatino Linotype" w:hAnsi="Palatino Linotype" w:cs="Arial"/>
          <w:lang w:val="es-ES" w:eastAsia="es-ES"/>
        </w:rPr>
        <w:t xml:space="preserve"> Violación a sus derechos humanos.</w:t>
      </w:r>
    </w:p>
    <w:p w14:paraId="0FFBDE44" w14:textId="77777777" w:rsidR="000F0EA0" w:rsidRPr="0076590D" w:rsidRDefault="000F0EA0" w:rsidP="000F0EA0">
      <w:pPr>
        <w:spacing w:line="360" w:lineRule="auto"/>
        <w:ind w:left="993" w:right="49" w:hanging="426"/>
        <w:jc w:val="both"/>
        <w:rPr>
          <w:rFonts w:ascii="Palatino Linotype" w:hAnsi="Palatino Linotype" w:cs="Arial"/>
          <w:lang w:val="es-ES" w:eastAsia="es-ES"/>
        </w:rPr>
      </w:pPr>
    </w:p>
    <w:p w14:paraId="4C8A9F4F" w14:textId="77777777" w:rsidR="000F0EA0" w:rsidRPr="00C96B69" w:rsidRDefault="000F0EA0" w:rsidP="000F0EA0">
      <w:pPr>
        <w:spacing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C96B69">
        <w:rPr>
          <w:rFonts w:ascii="Palatino Linotype" w:hAnsi="Palatino Linotype" w:cs="Arial"/>
          <w:sz w:val="24"/>
          <w:szCs w:val="24"/>
          <w:lang w:val="es-ES" w:eastAsia="es-ES"/>
        </w:rPr>
        <w:lastRenderedPageBreak/>
        <w:t>debe concluirse que es una excluyente de responsabilidad en relación con la actuación del funcionario, como ha acontecido en el caso que nos ocupa.</w:t>
      </w:r>
    </w:p>
    <w:p w14:paraId="7D0E73E9" w14:textId="77777777" w:rsidR="000F0EA0" w:rsidRPr="00C96B69" w:rsidRDefault="000F0EA0" w:rsidP="000F0EA0">
      <w:pPr>
        <w:spacing w:line="360" w:lineRule="auto"/>
        <w:ind w:right="49"/>
        <w:jc w:val="both"/>
        <w:rPr>
          <w:rFonts w:ascii="Palatino Linotype" w:hAnsi="Palatino Linotype" w:cs="Arial"/>
          <w:sz w:val="24"/>
          <w:szCs w:val="24"/>
          <w:lang w:val="es-ES" w:eastAsia="es-ES"/>
        </w:rPr>
      </w:pPr>
    </w:p>
    <w:p w14:paraId="2E81A629" w14:textId="77777777" w:rsidR="000F0EA0" w:rsidRDefault="000F0EA0" w:rsidP="000F0EA0">
      <w:pPr>
        <w:spacing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ED037C1" w14:textId="77777777" w:rsidR="000F0EA0" w:rsidRDefault="000F0EA0" w:rsidP="000F0EA0">
      <w:pPr>
        <w:spacing w:line="360" w:lineRule="auto"/>
        <w:ind w:right="49"/>
        <w:jc w:val="both"/>
        <w:rPr>
          <w:rFonts w:ascii="Palatino Linotype" w:hAnsi="Palatino Linotype" w:cs="Arial"/>
          <w:sz w:val="24"/>
          <w:szCs w:val="24"/>
          <w:lang w:val="es-ES" w:eastAsia="es-ES"/>
        </w:rPr>
      </w:pPr>
    </w:p>
    <w:p w14:paraId="54F7BE2E" w14:textId="77777777" w:rsidR="000F0EA0" w:rsidRDefault="000F0EA0" w:rsidP="000F0EA0">
      <w:pPr>
        <w:spacing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F47C719" w14:textId="77777777" w:rsidR="000F0EA0" w:rsidRPr="00C96B69" w:rsidRDefault="000F0EA0" w:rsidP="000F0EA0">
      <w:pPr>
        <w:spacing w:line="360" w:lineRule="auto"/>
        <w:ind w:right="49"/>
        <w:jc w:val="both"/>
        <w:rPr>
          <w:rFonts w:ascii="Palatino Linotype" w:hAnsi="Palatino Linotype" w:cs="Arial"/>
          <w:sz w:val="24"/>
          <w:szCs w:val="24"/>
          <w:lang w:val="es-ES" w:eastAsia="es-ES"/>
        </w:rPr>
      </w:pPr>
    </w:p>
    <w:p w14:paraId="3FADE27F" w14:textId="77777777" w:rsidR="000F0EA0" w:rsidRPr="00C96B69" w:rsidRDefault="000F0EA0" w:rsidP="000F0EA0">
      <w:pPr>
        <w:spacing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14:paraId="0CD708DE" w14:textId="77777777" w:rsidR="000F0EA0" w:rsidRPr="005C092B" w:rsidRDefault="000F0EA0" w:rsidP="00AD3BB8">
      <w:pPr>
        <w:spacing w:line="360" w:lineRule="auto"/>
        <w:ind w:left="708" w:right="49"/>
        <w:jc w:val="both"/>
        <w:rPr>
          <w:rFonts w:ascii="Palatino Linotype" w:hAnsi="Palatino Linotype" w:cs="Arial"/>
          <w:i/>
          <w:iCs/>
          <w:lang w:val="es-ES" w:eastAsia="es-ES"/>
        </w:rPr>
      </w:pPr>
      <w:r w:rsidRPr="005C092B">
        <w:rPr>
          <w:rFonts w:ascii="Palatino Linotype" w:hAnsi="Palatino Linotype" w:cs="Arial"/>
          <w:i/>
          <w:iCs/>
          <w:lang w:val="es-ES" w:eastAsia="es-ES"/>
        </w:rPr>
        <w:t>“</w:t>
      </w:r>
      <w:r w:rsidRPr="005C092B">
        <w:rPr>
          <w:rFonts w:ascii="Palatino Linotype" w:hAnsi="Palatino Linotype" w:cs="Arial"/>
          <w:b/>
          <w:i/>
          <w:iCs/>
          <w:lang w:val="es-ES" w:eastAsia="es-ES"/>
        </w:rPr>
        <w:t>PLAZO RAZONABLE PARA RESOLVER. DIMENSIÓN Y EFECTOS DE ESTE CONCEPTO CUANDO SE ADUCE EXCESIVA CARGA DE TRABAJO</w:t>
      </w:r>
      <w:r w:rsidRPr="005C092B">
        <w:rPr>
          <w:rFonts w:ascii="Palatino Linotype" w:hAnsi="Palatino Linotype" w:cs="Arial"/>
          <w:i/>
          <w:iCs/>
          <w:lang w:val="es-ES" w:eastAsia="es-ES"/>
        </w:rPr>
        <w:t>.” consultable en el Seminario Judicial de la Federación y su gaceta, con el registro digital 2002351.</w:t>
      </w:r>
    </w:p>
    <w:p w14:paraId="307BE140" w14:textId="77777777" w:rsidR="000F0EA0" w:rsidRPr="00AD3BB8" w:rsidRDefault="000F0EA0" w:rsidP="00AD3BB8">
      <w:pPr>
        <w:spacing w:line="360" w:lineRule="auto"/>
        <w:ind w:left="708" w:right="49"/>
        <w:jc w:val="both"/>
        <w:rPr>
          <w:rFonts w:ascii="Palatino Linotype" w:hAnsi="Palatino Linotype" w:cs="Arial"/>
          <w:i/>
          <w:iCs/>
          <w:lang w:val="es-ES" w:eastAsia="es-ES"/>
        </w:rPr>
      </w:pPr>
      <w:r w:rsidRPr="005C092B">
        <w:rPr>
          <w:rFonts w:ascii="Palatino Linotype" w:hAnsi="Palatino Linotype" w:cs="Arial"/>
          <w:i/>
          <w:iCs/>
          <w:lang w:val="es-ES" w:eastAsia="es-ES"/>
        </w:rPr>
        <w:t>“</w:t>
      </w:r>
      <w:r w:rsidRPr="005C092B">
        <w:rPr>
          <w:rFonts w:ascii="Palatino Linotype" w:hAnsi="Palatino Linotype" w:cs="Arial"/>
          <w:b/>
          <w:i/>
          <w:iCs/>
          <w:lang w:val="es-ES" w:eastAsia="es-ES"/>
        </w:rPr>
        <w:t>PLAZO RAZONABLE PARA RESOLVER. CONCEPTO Y ELEMENTOS QUE LO INTEGRAN A LA LUZ DEL DERECHO INTERNACIONAL DE LOS DERECHOS HUMANOS.</w:t>
      </w:r>
      <w:r w:rsidRPr="005C092B">
        <w:rPr>
          <w:rFonts w:ascii="Palatino Linotype" w:hAnsi="Palatino Linotype" w:cs="Arial"/>
          <w:i/>
          <w:iCs/>
          <w:lang w:val="es-ES" w:eastAsia="es-ES"/>
        </w:rPr>
        <w:t>”, visible en el Seminario Judicial de la Federación y su gaceta, con el registro digital 2002350.</w:t>
      </w:r>
    </w:p>
    <w:p w14:paraId="1B7D1B5C" w14:textId="77777777" w:rsidR="000F0EA0" w:rsidRDefault="000F0EA0" w:rsidP="000F0EA0">
      <w:pPr>
        <w:spacing w:line="360" w:lineRule="auto"/>
        <w:ind w:right="49"/>
        <w:jc w:val="both"/>
        <w:rPr>
          <w:rFonts w:ascii="Palatino Linotype" w:hAnsi="Palatino Linotype" w:cs="Arial"/>
          <w:sz w:val="24"/>
          <w:szCs w:val="24"/>
          <w:lang w:val="es-ES" w:eastAsia="es-ES"/>
        </w:rPr>
      </w:pPr>
      <w:r w:rsidRPr="00C96B69">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298F5A5C" w14:textId="77777777" w:rsidR="00163E9E" w:rsidRPr="00D26901" w:rsidRDefault="00163E9E" w:rsidP="000F0EA0">
      <w:pPr>
        <w:spacing w:line="360" w:lineRule="auto"/>
        <w:ind w:right="49"/>
        <w:jc w:val="both"/>
        <w:rPr>
          <w:rFonts w:ascii="Palatino Linotype" w:hAnsi="Palatino Linotype" w:cs="Arial"/>
          <w:sz w:val="24"/>
          <w:szCs w:val="24"/>
          <w:lang w:val="es-ES" w:eastAsia="es-ES"/>
        </w:rPr>
      </w:pPr>
    </w:p>
    <w:p w14:paraId="7B8A4F43" w14:textId="77777777" w:rsidR="000F0EA0" w:rsidRDefault="000F0EA0" w:rsidP="000F0EA0">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040FC75D" w14:textId="77777777" w:rsidR="000F0EA0" w:rsidRDefault="000F0EA0" w:rsidP="000F0EA0">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6C5FDE60" w14:textId="77777777" w:rsidR="000F0EA0" w:rsidRDefault="000F0EA0" w:rsidP="000F0EA0">
      <w:pPr>
        <w:keepNext/>
        <w:keepLines/>
        <w:spacing w:after="0" w:line="360" w:lineRule="auto"/>
        <w:outlineLvl w:val="0"/>
        <w:rPr>
          <w:rFonts w:ascii="Palatino Linotype" w:eastAsia="Times New Roman" w:hAnsi="Palatino Linotype" w:cs="Times New Roman"/>
          <w:b/>
          <w:color w:val="000000" w:themeColor="text1"/>
          <w:sz w:val="28"/>
          <w:szCs w:val="32"/>
          <w:lang w:val="es-ES_tradnl" w:eastAsia="es-ES"/>
        </w:rPr>
      </w:pPr>
    </w:p>
    <w:p w14:paraId="34E2ED6E" w14:textId="77777777" w:rsidR="000F0EA0" w:rsidRPr="0055610A" w:rsidRDefault="000F0EA0" w:rsidP="000F0EA0">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00BB65D0" w14:textId="77777777" w:rsidR="000F0EA0" w:rsidRPr="00163E9E" w:rsidRDefault="000F0EA0" w:rsidP="00163E9E">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w:t>
      </w:r>
      <w:r w:rsidRPr="008A2022">
        <w:rPr>
          <w:rFonts w:ascii="Palatino Linotype" w:hAnsi="Palatino Linotype"/>
          <w:sz w:val="24"/>
          <w:szCs w:val="24"/>
        </w:rPr>
        <w:lastRenderedPageBreak/>
        <w:t>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303D8FAA" w14:textId="77777777" w:rsidR="000F0EA0" w:rsidRDefault="000F0EA0" w:rsidP="000F0EA0">
      <w:pPr>
        <w:autoSpaceDE w:val="0"/>
        <w:autoSpaceDN w:val="0"/>
        <w:adjustRightInd w:val="0"/>
        <w:spacing w:line="360" w:lineRule="auto"/>
        <w:jc w:val="both"/>
        <w:rPr>
          <w:rFonts w:ascii="Palatino Linotype" w:hAnsi="Palatino Linotype" w:cs="Arial"/>
          <w:b/>
          <w:sz w:val="28"/>
          <w:szCs w:val="28"/>
        </w:rPr>
      </w:pPr>
    </w:p>
    <w:p w14:paraId="44BD41F4" w14:textId="77777777" w:rsidR="000F0EA0" w:rsidRPr="0055610A" w:rsidRDefault="000F0EA0" w:rsidP="000F0EA0">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2B9800C6" w14:textId="77777777" w:rsidR="000F0EA0" w:rsidRDefault="000F0EA0" w:rsidP="000F0EA0">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16286E6" w14:textId="77777777" w:rsidR="000F0EA0" w:rsidRPr="0055610A" w:rsidRDefault="000F0EA0" w:rsidP="000F0EA0">
      <w:pPr>
        <w:autoSpaceDE w:val="0"/>
        <w:autoSpaceDN w:val="0"/>
        <w:adjustRightInd w:val="0"/>
        <w:spacing w:line="360" w:lineRule="auto"/>
        <w:jc w:val="both"/>
        <w:rPr>
          <w:rFonts w:ascii="Palatino Linotype" w:hAnsi="Palatino Linotype" w:cs="Arial"/>
          <w:lang w:val="es-ES" w:eastAsia="es-ES"/>
        </w:rPr>
      </w:pPr>
    </w:p>
    <w:p w14:paraId="3BDDC64D" w14:textId="77777777" w:rsidR="000F0EA0" w:rsidRPr="00DB6E06" w:rsidRDefault="000F0EA0" w:rsidP="000F0EA0">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460D39E9" w14:textId="77777777" w:rsidR="000F0EA0" w:rsidRPr="00484932" w:rsidRDefault="000F0EA0" w:rsidP="000F0EA0">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04737EF5" w14:textId="77777777" w:rsidR="000F0EA0" w:rsidRPr="00F8454F" w:rsidRDefault="000F0EA0" w:rsidP="000F0EA0">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5DDA3247" w14:textId="77777777" w:rsidR="000F0EA0" w:rsidRPr="00F8454F" w:rsidRDefault="000F0EA0" w:rsidP="000F0EA0">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16C7AD41" w14:textId="77777777" w:rsidR="000F0EA0" w:rsidRPr="00F8454F" w:rsidRDefault="000F0EA0" w:rsidP="000F0EA0">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lastRenderedPageBreak/>
        <w:t>El nombre del solicitante que recurre o de su representante y, en su caso, del tercero interesado, así como la dirección o medio que señale para recibir notificaciones;</w:t>
      </w:r>
    </w:p>
    <w:p w14:paraId="054E59D4" w14:textId="77777777" w:rsidR="000F0EA0" w:rsidRPr="00F8454F" w:rsidRDefault="000F0EA0" w:rsidP="000F0EA0">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29D8CADF" w14:textId="77777777" w:rsidR="000F0EA0" w:rsidRPr="00F8454F" w:rsidRDefault="000F0EA0" w:rsidP="000F0EA0">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7CEB90F8" w14:textId="77777777" w:rsidR="000F0EA0" w:rsidRPr="00F8454F" w:rsidRDefault="000F0EA0" w:rsidP="000F0EA0">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742570A1" w14:textId="77777777" w:rsidR="000F0EA0" w:rsidRPr="00F8454F" w:rsidRDefault="000F0EA0" w:rsidP="000F0EA0">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5B5EB81D" w14:textId="77777777" w:rsidR="000F0EA0" w:rsidRPr="00F8454F" w:rsidRDefault="000F0EA0" w:rsidP="000F0EA0">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5BCA1277" w14:textId="77777777" w:rsidR="000F0EA0" w:rsidRPr="00F8454F" w:rsidRDefault="000F0EA0" w:rsidP="000F0EA0">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72334894" w14:textId="77777777" w:rsidR="000F0EA0" w:rsidRPr="00F8454F" w:rsidRDefault="000F0EA0" w:rsidP="000F0EA0">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34743E71" w14:textId="77777777" w:rsidR="000F0EA0" w:rsidRPr="00F8454F" w:rsidRDefault="000F0EA0" w:rsidP="000F0EA0">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6A8C4572" w14:textId="77777777" w:rsidR="000F0EA0" w:rsidRPr="00F8454F" w:rsidRDefault="000F0EA0" w:rsidP="000F0EA0">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225122CC" w14:textId="77777777" w:rsidR="000F0EA0" w:rsidRPr="0034179B" w:rsidRDefault="000F0EA0" w:rsidP="000F0EA0">
      <w:pPr>
        <w:autoSpaceDE w:val="0"/>
        <w:autoSpaceDN w:val="0"/>
        <w:adjustRightInd w:val="0"/>
        <w:spacing w:before="240" w:line="360" w:lineRule="auto"/>
        <w:ind w:left="1080"/>
        <w:jc w:val="both"/>
        <w:rPr>
          <w:rFonts w:ascii="Palatino Linotype" w:hAnsi="Palatino Linotype"/>
          <w:b/>
          <w:i/>
          <w:u w:val="single"/>
        </w:rPr>
      </w:pPr>
    </w:p>
    <w:p w14:paraId="1DB0B3AB" w14:textId="77777777" w:rsidR="000F0EA0" w:rsidRPr="00484932" w:rsidRDefault="000F0EA0" w:rsidP="000F0EA0">
      <w:pPr>
        <w:spacing w:line="360" w:lineRule="auto"/>
        <w:jc w:val="both"/>
        <w:rPr>
          <w:rFonts w:ascii="Palatino Linotype" w:hAnsi="Palatino Linotype" w:cs="Arial"/>
          <w:sz w:val="24"/>
          <w:szCs w:val="24"/>
        </w:rPr>
      </w:pPr>
      <w:r w:rsidRPr="00484932">
        <w:rPr>
          <w:rFonts w:ascii="Palatino Linotype" w:hAnsi="Palatino Linotype" w:cs="Segoe UI"/>
          <w:sz w:val="24"/>
          <w:szCs w:val="24"/>
        </w:rPr>
        <w:t xml:space="preserve">Cabe señalar que </w:t>
      </w:r>
      <w:r w:rsidRPr="00484932">
        <w:rPr>
          <w:rFonts w:ascii="Palatino Linotype" w:hAnsi="Palatino Linotype" w:cs="Segoe UI"/>
          <w:b/>
          <w:sz w:val="24"/>
          <w:szCs w:val="24"/>
        </w:rPr>
        <w:t>El Recurrente</w:t>
      </w:r>
      <w:r w:rsidRPr="00484932">
        <w:rPr>
          <w:rFonts w:ascii="Palatino Linotype" w:hAnsi="Palatino Linotype" w:cs="Segoe UI"/>
          <w:sz w:val="24"/>
          <w:szCs w:val="24"/>
        </w:rPr>
        <w:t xml:space="preserve"> </w:t>
      </w:r>
      <w:r>
        <w:rPr>
          <w:rFonts w:ascii="Palatino Linotype" w:hAnsi="Palatino Linotype" w:cs="Segoe UI"/>
          <w:sz w:val="24"/>
          <w:szCs w:val="24"/>
          <w:u w:val="single"/>
        </w:rPr>
        <w:t xml:space="preserve">ejerció su derecho de manera anónima,  por lo que </w:t>
      </w:r>
      <w:r w:rsidRPr="00484932">
        <w:rPr>
          <w:rFonts w:ascii="Palatino Linotype" w:hAnsi="Palatino Linotype"/>
          <w:sz w:val="24"/>
          <w:szCs w:val="24"/>
        </w:rPr>
        <w:t xml:space="preserve">no sería motivo para desechar las </w:t>
      </w:r>
      <w:r w:rsidRPr="00484932">
        <w:rPr>
          <w:rFonts w:ascii="Palatino Linotype" w:hAnsi="Palatino Linotype" w:cs="Arial"/>
          <w:sz w:val="24"/>
          <w:szCs w:val="24"/>
        </w:rPr>
        <w:t xml:space="preserve">solicitudes de acceso a la información pública conforme a </w:t>
      </w:r>
      <w:r w:rsidRPr="00484932">
        <w:rPr>
          <w:rFonts w:ascii="Palatino Linotype" w:hAnsi="Palatino Linotype" w:cs="Arial"/>
          <w:sz w:val="24"/>
          <w:szCs w:val="24"/>
        </w:rPr>
        <w:lastRenderedPageBreak/>
        <w:t>lo previsto en el artículo 155, penúltimo párrafo de la Ley de Transparencia y Acceso a la Información Pública del Estado de México y Municipios que señala lo siguiente:</w:t>
      </w:r>
    </w:p>
    <w:p w14:paraId="1EE96C82" w14:textId="77777777" w:rsidR="000F0EA0" w:rsidRPr="00F13B52" w:rsidRDefault="000F0EA0" w:rsidP="000F0EA0">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7BF47257" w14:textId="77777777" w:rsidR="000F0EA0" w:rsidRPr="0034179B" w:rsidRDefault="000F0EA0" w:rsidP="000F0EA0">
      <w:pPr>
        <w:spacing w:before="240" w:line="360" w:lineRule="auto"/>
        <w:ind w:left="851" w:right="851"/>
        <w:jc w:val="both"/>
        <w:rPr>
          <w:rFonts w:ascii="Palatino Linotype" w:hAnsi="Palatino Linotype" w:cs="Arial"/>
          <w:b/>
          <w:i/>
        </w:rPr>
      </w:pPr>
    </w:p>
    <w:p w14:paraId="6BD37FDE" w14:textId="77777777" w:rsidR="000F0EA0" w:rsidRPr="00484932" w:rsidRDefault="000F0EA0" w:rsidP="000F0EA0">
      <w:pPr>
        <w:spacing w:line="360" w:lineRule="auto"/>
        <w:jc w:val="both"/>
        <w:rPr>
          <w:rFonts w:ascii="Palatino Linotype" w:hAnsi="Palatino Linotype"/>
          <w:sz w:val="24"/>
          <w:szCs w:val="24"/>
        </w:rPr>
      </w:pPr>
      <w:r w:rsidRPr="00484932">
        <w:rPr>
          <w:rFonts w:ascii="Palatino Linotype" w:hAnsi="Palatino Linotype"/>
          <w:sz w:val="24"/>
          <w:szCs w:val="24"/>
        </w:rPr>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2BDD690D" w14:textId="77777777" w:rsidR="000F0EA0" w:rsidRPr="00545A72" w:rsidRDefault="000F0EA0" w:rsidP="000F0EA0">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6813E5DF" w14:textId="77777777" w:rsidR="000F0EA0" w:rsidRPr="00545A72" w:rsidRDefault="000F0EA0" w:rsidP="000F0EA0">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E668728" w14:textId="77777777" w:rsidR="000F0EA0" w:rsidRPr="00545A72" w:rsidRDefault="000F0EA0" w:rsidP="000F0EA0">
      <w:pPr>
        <w:spacing w:before="240" w:line="360" w:lineRule="auto"/>
        <w:ind w:left="851" w:right="851"/>
        <w:jc w:val="both"/>
        <w:rPr>
          <w:rFonts w:ascii="Palatino Linotype" w:hAnsi="Palatino Linotype"/>
          <w:i/>
        </w:rPr>
      </w:pPr>
      <w:r w:rsidRPr="00545A72">
        <w:rPr>
          <w:rFonts w:ascii="Palatino Linotype" w:hAnsi="Palatino Linotype"/>
          <w:i/>
        </w:rPr>
        <w:t>(…)</w:t>
      </w:r>
    </w:p>
    <w:p w14:paraId="1E5BFFFF" w14:textId="77777777" w:rsidR="000F0EA0" w:rsidRPr="00163E9E" w:rsidRDefault="000F0EA0" w:rsidP="00163E9E">
      <w:pPr>
        <w:spacing w:before="240" w:line="360" w:lineRule="auto"/>
        <w:ind w:left="851" w:right="851"/>
        <w:jc w:val="both"/>
        <w:rPr>
          <w:rFonts w:ascii="Palatino Linotype" w:hAnsi="Palatino Linotype"/>
          <w:b/>
          <w:i/>
        </w:rPr>
      </w:pPr>
      <w:r w:rsidRPr="00545A72">
        <w:rPr>
          <w:rFonts w:ascii="Palatino Linotype" w:hAnsi="Palatino Linotype"/>
          <w:i/>
        </w:rPr>
        <w:t xml:space="preserve">transparencia, acceso a la información pública y a la protección de datos personales en posesión de los sujetos obligados en los términos que establezca la ley. (…)” </w:t>
      </w:r>
      <w:r w:rsidRPr="00545A72">
        <w:rPr>
          <w:rFonts w:ascii="Palatino Linotype" w:hAnsi="Palatino Linotype"/>
          <w:b/>
          <w:i/>
        </w:rPr>
        <w:t>[Sic]</w:t>
      </w:r>
    </w:p>
    <w:p w14:paraId="4A7893C8" w14:textId="77777777" w:rsidR="000F0EA0" w:rsidRPr="00484932" w:rsidRDefault="000F0EA0" w:rsidP="000F0EA0">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w:t>
      </w:r>
      <w:r w:rsidRPr="00484932">
        <w:rPr>
          <w:rFonts w:ascii="Palatino Linotype" w:hAnsi="Palatino Linotype"/>
          <w:sz w:val="24"/>
          <w:szCs w:val="24"/>
        </w:rPr>
        <w:lastRenderedPageBreak/>
        <w:t xml:space="preserve">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En conclusión, se cubrieron los requisitos de procedencia y procedibilidad y conforme a las constancias que obran en el expediente.</w:t>
      </w:r>
    </w:p>
    <w:p w14:paraId="0ECA37B3" w14:textId="77777777" w:rsidR="000F0EA0" w:rsidRPr="0034179B" w:rsidRDefault="000F0EA0" w:rsidP="000F0EA0">
      <w:pPr>
        <w:autoSpaceDE w:val="0"/>
        <w:autoSpaceDN w:val="0"/>
        <w:adjustRightInd w:val="0"/>
        <w:spacing w:before="240" w:line="360" w:lineRule="auto"/>
        <w:jc w:val="both"/>
        <w:rPr>
          <w:rFonts w:cs="Arial"/>
          <w:b/>
        </w:rPr>
      </w:pPr>
    </w:p>
    <w:p w14:paraId="7EC791E9" w14:textId="77777777" w:rsidR="000F0EA0" w:rsidRPr="00F444C4" w:rsidRDefault="000F0EA0" w:rsidP="000F0EA0">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 xml:space="preserve">CUARTO. </w:t>
      </w:r>
      <w:r w:rsidRPr="00F444C4">
        <w:rPr>
          <w:rFonts w:ascii="Palatino Linotype" w:hAnsi="Palatino Linotype"/>
          <w:b/>
          <w:color w:val="000000" w:themeColor="text1"/>
          <w:sz w:val="26"/>
          <w:szCs w:val="26"/>
          <w:lang w:val="es-ES_tradnl"/>
        </w:rPr>
        <w:t>De las causas de improcedencia.</w:t>
      </w:r>
    </w:p>
    <w:p w14:paraId="49358736" w14:textId="77777777" w:rsidR="000F0EA0" w:rsidRPr="00D606ED" w:rsidRDefault="000F0EA0" w:rsidP="000F0EA0">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5910E4B" w14:textId="77777777" w:rsidR="000F0EA0" w:rsidRPr="00D606ED" w:rsidRDefault="000F0EA0" w:rsidP="000F0EA0">
      <w:pPr>
        <w:spacing w:line="360" w:lineRule="auto"/>
        <w:contextualSpacing/>
        <w:jc w:val="both"/>
        <w:rPr>
          <w:rFonts w:ascii="Palatino Linotype" w:hAnsi="Palatino Linotype" w:cs="Palatino Linotype"/>
          <w:color w:val="000000"/>
          <w:sz w:val="24"/>
          <w:szCs w:val="24"/>
          <w:lang w:val="es-ES_tradnl"/>
        </w:rPr>
      </w:pPr>
    </w:p>
    <w:p w14:paraId="48DE0765" w14:textId="77777777" w:rsidR="000F0EA0" w:rsidRPr="00D606ED" w:rsidRDefault="000F0EA0" w:rsidP="000F0EA0">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606ED">
        <w:rPr>
          <w:rFonts w:ascii="Palatino Linotype" w:hAnsi="Palatino Linotype" w:cs="Palatino Linotype"/>
          <w:color w:val="000000"/>
          <w:sz w:val="24"/>
          <w:szCs w:val="24"/>
          <w:vertAlign w:val="superscript"/>
          <w:lang w:val="es-ES_tradnl"/>
        </w:rPr>
        <w:footnoteReference w:id="1"/>
      </w:r>
      <w:r w:rsidRPr="00D606ED">
        <w:rPr>
          <w:rFonts w:ascii="Palatino Linotype" w:hAnsi="Palatino Linotype" w:cs="Palatino Linotype"/>
          <w:color w:val="000000"/>
          <w:sz w:val="24"/>
          <w:szCs w:val="24"/>
          <w:lang w:val="es-ES_tradnl"/>
        </w:rPr>
        <w:t xml:space="preserve">, la cual permite dilucidar alguna </w:t>
      </w:r>
      <w:r w:rsidRPr="00D606ED">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08CE97B8" w14:textId="77777777" w:rsidR="000F0EA0" w:rsidRPr="00D606ED" w:rsidRDefault="000F0EA0" w:rsidP="000F0EA0">
      <w:pPr>
        <w:spacing w:line="360" w:lineRule="auto"/>
        <w:contextualSpacing/>
        <w:jc w:val="both"/>
        <w:rPr>
          <w:rFonts w:ascii="Palatino Linotype" w:hAnsi="Palatino Linotype" w:cs="Palatino Linotype"/>
          <w:color w:val="000000"/>
          <w:sz w:val="24"/>
          <w:szCs w:val="24"/>
          <w:lang w:val="es-ES_tradnl"/>
        </w:rPr>
      </w:pPr>
    </w:p>
    <w:p w14:paraId="789F2224" w14:textId="77777777" w:rsidR="000F0EA0" w:rsidRDefault="000F0EA0" w:rsidP="000F0EA0">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Pr>
          <w:rFonts w:ascii="Palatino Linotype" w:hAnsi="Palatino Linotype" w:cs="Palatino Linotype"/>
          <w:color w:val="000000"/>
          <w:sz w:val="24"/>
          <w:szCs w:val="24"/>
          <w:lang w:val="es-ES_tradnl"/>
        </w:rPr>
        <w:t>nos del considerando posterior.</w:t>
      </w:r>
    </w:p>
    <w:p w14:paraId="0BEDB70B" w14:textId="77777777" w:rsidR="000F0EA0" w:rsidRPr="00873813" w:rsidRDefault="000F0EA0" w:rsidP="000F0EA0">
      <w:pPr>
        <w:spacing w:line="360" w:lineRule="auto"/>
        <w:contextualSpacing/>
        <w:jc w:val="both"/>
        <w:rPr>
          <w:rFonts w:ascii="Palatino Linotype" w:hAnsi="Palatino Linotype" w:cs="Palatino Linotype"/>
          <w:color w:val="000000"/>
          <w:sz w:val="24"/>
          <w:szCs w:val="24"/>
          <w:lang w:val="es-ES_tradnl"/>
        </w:rPr>
      </w:pPr>
    </w:p>
    <w:p w14:paraId="3993CD21" w14:textId="77777777" w:rsidR="000F0EA0" w:rsidRPr="00116F4B" w:rsidRDefault="000F0EA0" w:rsidP="000F0EA0">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QUINTO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7631444D"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B162B97"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C93362A" w14:textId="77777777" w:rsidR="000F0EA0" w:rsidRPr="0065297E"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w:t>
      </w:r>
      <w:r>
        <w:rPr>
          <w:rFonts w:ascii="Palatino Linotype" w:eastAsia="Times New Roman" w:hAnsi="Palatino Linotype" w:cs="Palatino Linotype"/>
          <w:color w:val="000000"/>
          <w:sz w:val="24"/>
          <w:szCs w:val="24"/>
          <w:lang w:val="es-ES_tradnl" w:eastAsia="es-MX"/>
        </w:rPr>
        <w:t>l Sujeto Obligado, lo siguiente:</w:t>
      </w:r>
    </w:p>
    <w:p w14:paraId="3691E231" w14:textId="77777777" w:rsidR="00163E9E" w:rsidRPr="00163E9E" w:rsidRDefault="00163E9E" w:rsidP="00C6088B">
      <w:pPr>
        <w:pStyle w:val="Prrafodelista"/>
        <w:numPr>
          <w:ilvl w:val="0"/>
          <w:numId w:val="8"/>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 xml:space="preserve">Informes </w:t>
      </w:r>
      <w:r w:rsidRPr="00163E9E">
        <w:rPr>
          <w:rFonts w:ascii="Palatino Linotype" w:hAnsi="Palatino Linotype"/>
          <w:color w:val="000000"/>
          <w:sz w:val="24"/>
          <w:szCs w:val="24"/>
        </w:rPr>
        <w:t>de evaluación de desempeño de todas las obras de infraestructura pública realizadas por el Ayuntamiento de Zinacantepec</w:t>
      </w:r>
      <w:r>
        <w:rPr>
          <w:rFonts w:ascii="Palatino Linotype" w:hAnsi="Palatino Linotype"/>
          <w:color w:val="000000"/>
          <w:sz w:val="24"/>
          <w:szCs w:val="24"/>
        </w:rPr>
        <w:t xml:space="preserve"> durante los últimos cinco años</w:t>
      </w:r>
    </w:p>
    <w:p w14:paraId="159F523D" w14:textId="77777777" w:rsidR="00163E9E" w:rsidRPr="00163E9E" w:rsidRDefault="00163E9E" w:rsidP="00163E9E">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1C2298DF" w14:textId="77777777" w:rsidR="00163E9E" w:rsidRPr="00163E9E" w:rsidRDefault="00163E9E" w:rsidP="00C6088B">
      <w:pPr>
        <w:pStyle w:val="Prrafodelista"/>
        <w:numPr>
          <w:ilvl w:val="0"/>
          <w:numId w:val="8"/>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 xml:space="preserve">De las obras de infraestructura pública realizadas por el Ayuntamiento; </w:t>
      </w:r>
    </w:p>
    <w:p w14:paraId="764F6B04" w14:textId="77777777" w:rsidR="00163E9E" w:rsidRPr="00163E9E" w:rsidRDefault="00163E9E" w:rsidP="00C6088B">
      <w:pPr>
        <w:pStyle w:val="Prrafodelista"/>
        <w:numPr>
          <w:ilvl w:val="0"/>
          <w:numId w:val="9"/>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Costos de cada proyecto</w:t>
      </w:r>
    </w:p>
    <w:p w14:paraId="5FC967A5" w14:textId="77777777" w:rsidR="00163E9E" w:rsidRPr="00163E9E" w:rsidRDefault="00163E9E" w:rsidP="00C6088B">
      <w:pPr>
        <w:pStyle w:val="Prrafodelista"/>
        <w:numPr>
          <w:ilvl w:val="0"/>
          <w:numId w:val="9"/>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 xml:space="preserve"> P</w:t>
      </w:r>
      <w:r w:rsidRPr="00163E9E">
        <w:rPr>
          <w:rFonts w:ascii="Palatino Linotype" w:hAnsi="Palatino Linotype"/>
          <w:color w:val="000000"/>
          <w:sz w:val="24"/>
          <w:szCs w:val="24"/>
        </w:rPr>
        <w:t>lazos de ejecución</w:t>
      </w:r>
    </w:p>
    <w:p w14:paraId="4C9A140F" w14:textId="77777777" w:rsidR="00163E9E" w:rsidRPr="00163E9E" w:rsidRDefault="00163E9E" w:rsidP="00C6088B">
      <w:pPr>
        <w:pStyle w:val="Prrafodelista"/>
        <w:numPr>
          <w:ilvl w:val="0"/>
          <w:numId w:val="9"/>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 xml:space="preserve"> Informes de seguimiento</w:t>
      </w:r>
    </w:p>
    <w:p w14:paraId="4E006B99" w14:textId="77777777" w:rsidR="000F0EA0" w:rsidRPr="00163E9E" w:rsidRDefault="00163E9E" w:rsidP="00C6088B">
      <w:pPr>
        <w:pStyle w:val="Prrafodelista"/>
        <w:numPr>
          <w:ilvl w:val="0"/>
          <w:numId w:val="9"/>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R</w:t>
      </w:r>
      <w:r w:rsidRPr="00163E9E">
        <w:rPr>
          <w:rFonts w:ascii="Palatino Linotype" w:hAnsi="Palatino Linotype"/>
          <w:color w:val="000000"/>
          <w:sz w:val="24"/>
          <w:szCs w:val="24"/>
        </w:rPr>
        <w:t>esultados finales en términos de calidad y cumplimiento de objetivos.</w:t>
      </w:r>
    </w:p>
    <w:p w14:paraId="012CB8DC" w14:textId="77777777" w:rsidR="00163E9E" w:rsidRPr="00163E9E" w:rsidRDefault="00163E9E" w:rsidP="00163E9E">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2BBC6F18" w14:textId="77777777" w:rsidR="000F0EA0" w:rsidRPr="00107C25" w:rsidRDefault="000F0EA0" w:rsidP="000F0EA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Pr>
          <w:rFonts w:ascii="Palatino Linotype" w:eastAsia="Times New Roman" w:hAnsi="Palatino Linotype" w:cs="Palatino Linotype"/>
          <w:color w:val="000000"/>
          <w:sz w:val="24"/>
          <w:szCs w:val="24"/>
          <w:lang w:val="es-ES_tradnl" w:eastAsia="es-MX"/>
        </w:rPr>
        <w:t xml:space="preserve">l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w:t>
      </w:r>
      <w:r w:rsidRPr="00F444C4">
        <w:rPr>
          <w:rFonts w:ascii="Palatino Linotype" w:eastAsia="Times New Roman" w:hAnsi="Palatino Linotype" w:cs="Palatino Linotype"/>
          <w:color w:val="000000"/>
          <w:sz w:val="24"/>
          <w:szCs w:val="24"/>
          <w:lang w:val="es-ES_tradnl" w:eastAsia="es-MX"/>
        </w:rPr>
        <w:t xml:space="preserve"> archivo electrónico:</w:t>
      </w:r>
    </w:p>
    <w:p w14:paraId="76FEB4C6" w14:textId="77777777" w:rsidR="00163E9E" w:rsidRPr="00163E9E" w:rsidRDefault="00163E9E" w:rsidP="00C6088B">
      <w:pPr>
        <w:pStyle w:val="Prrafodelista"/>
        <w:numPr>
          <w:ilvl w:val="0"/>
          <w:numId w:val="10"/>
        </w:numPr>
        <w:spacing w:after="0" w:line="360" w:lineRule="auto"/>
        <w:jc w:val="both"/>
        <w:rPr>
          <w:rFonts w:ascii="Palatino Linotype" w:eastAsia="Times New Roman" w:hAnsi="Palatino Linotype" w:cs="Calibri"/>
          <w:i/>
          <w:iCs/>
          <w:sz w:val="24"/>
          <w:szCs w:val="24"/>
          <w:lang w:val="es-ES_tradnl" w:eastAsia="es-MX"/>
        </w:rPr>
      </w:pPr>
      <w:r w:rsidRPr="00163E9E">
        <w:rPr>
          <w:rFonts w:ascii="Palatino Linotype" w:hAnsi="Palatino Linotype" w:cs="Times New Roman"/>
          <w:b/>
          <w:sz w:val="24"/>
          <w:szCs w:val="24"/>
        </w:rPr>
        <w:lastRenderedPageBreak/>
        <w:t>POA 2024 DEFINITIVO.pdf</w:t>
      </w:r>
      <w:r>
        <w:rPr>
          <w:rFonts w:ascii="Palatino Linotype" w:hAnsi="Palatino Linotype" w:cs="Times New Roman"/>
          <w:b/>
          <w:sz w:val="24"/>
          <w:szCs w:val="24"/>
        </w:rPr>
        <w:t xml:space="preserve">: </w:t>
      </w:r>
      <w:r>
        <w:rPr>
          <w:rFonts w:ascii="Palatino Linotype" w:hAnsi="Palatino Linotype" w:cs="Times New Roman"/>
          <w:sz w:val="24"/>
          <w:szCs w:val="24"/>
        </w:rPr>
        <w:t>Soporte documental que consta de seis fojas en formato PDF del que se advierte el PBRM 07 a correspondiente al programa anual de obras del año dos mil veinticuatro.</w:t>
      </w:r>
    </w:p>
    <w:p w14:paraId="2469F918" w14:textId="77777777" w:rsidR="00163E9E" w:rsidRPr="00163E9E" w:rsidRDefault="00163E9E" w:rsidP="00163E9E">
      <w:pPr>
        <w:pStyle w:val="Prrafodelista"/>
        <w:spacing w:after="0" w:line="360" w:lineRule="auto"/>
        <w:jc w:val="both"/>
        <w:rPr>
          <w:rFonts w:ascii="Palatino Linotype" w:eastAsia="Times New Roman" w:hAnsi="Palatino Linotype" w:cs="Calibri"/>
          <w:i/>
          <w:iCs/>
          <w:sz w:val="24"/>
          <w:szCs w:val="24"/>
          <w:lang w:val="es-ES_tradnl" w:eastAsia="es-MX"/>
        </w:rPr>
      </w:pPr>
    </w:p>
    <w:p w14:paraId="1085D1D5" w14:textId="77777777" w:rsidR="00163E9E" w:rsidRPr="00163E9E" w:rsidRDefault="00163E9E" w:rsidP="00C6088B">
      <w:pPr>
        <w:pStyle w:val="Prrafodelista"/>
        <w:numPr>
          <w:ilvl w:val="0"/>
          <w:numId w:val="10"/>
        </w:numPr>
        <w:spacing w:after="0" w:line="360" w:lineRule="auto"/>
        <w:jc w:val="both"/>
        <w:rPr>
          <w:rFonts w:ascii="Palatino Linotype" w:eastAsia="Times New Roman" w:hAnsi="Palatino Linotype" w:cs="Calibri"/>
          <w:i/>
          <w:iCs/>
          <w:sz w:val="24"/>
          <w:szCs w:val="24"/>
          <w:lang w:val="es-ES_tradnl" w:eastAsia="es-MX"/>
        </w:rPr>
      </w:pPr>
      <w:r w:rsidRPr="00163E9E">
        <w:rPr>
          <w:rFonts w:ascii="Palatino Linotype" w:hAnsi="Palatino Linotype" w:cs="Times New Roman"/>
          <w:b/>
          <w:sz w:val="24"/>
          <w:szCs w:val="24"/>
        </w:rPr>
        <w:t>POA-2023.pdf</w:t>
      </w:r>
      <w:r>
        <w:rPr>
          <w:rFonts w:ascii="Palatino Linotype" w:hAnsi="Palatino Linotype" w:cs="Times New Roman"/>
          <w:b/>
          <w:sz w:val="24"/>
          <w:szCs w:val="24"/>
        </w:rPr>
        <w:t xml:space="preserve">: </w:t>
      </w:r>
      <w:r>
        <w:rPr>
          <w:rFonts w:ascii="Palatino Linotype" w:hAnsi="Palatino Linotype" w:cs="Times New Roman"/>
          <w:sz w:val="24"/>
          <w:szCs w:val="24"/>
        </w:rPr>
        <w:t>Soporte documental que consta de ocho fojas en formato PDF del que se advierte el PBRM 07 a correspondiente al programa anual de obras del año dos mil veintitrés.</w:t>
      </w:r>
    </w:p>
    <w:p w14:paraId="78CF901F" w14:textId="77777777" w:rsidR="00163E9E" w:rsidRPr="00163E9E" w:rsidRDefault="00163E9E" w:rsidP="00163E9E">
      <w:pPr>
        <w:pStyle w:val="Prrafodelista"/>
        <w:rPr>
          <w:rFonts w:ascii="Palatino Linotype" w:eastAsia="Times New Roman" w:hAnsi="Palatino Linotype" w:cs="Calibri"/>
          <w:i/>
          <w:iCs/>
          <w:sz w:val="24"/>
          <w:szCs w:val="24"/>
          <w:lang w:val="es-ES_tradnl" w:eastAsia="es-MX"/>
        </w:rPr>
      </w:pPr>
    </w:p>
    <w:p w14:paraId="4DD8FADC" w14:textId="77777777" w:rsidR="00163E9E" w:rsidRPr="00163E9E" w:rsidRDefault="00163E9E" w:rsidP="00163E9E">
      <w:pPr>
        <w:pStyle w:val="Prrafodelista"/>
        <w:spacing w:after="0" w:line="360" w:lineRule="auto"/>
        <w:jc w:val="both"/>
        <w:rPr>
          <w:rFonts w:ascii="Palatino Linotype" w:eastAsia="Times New Roman" w:hAnsi="Palatino Linotype" w:cs="Calibri"/>
          <w:i/>
          <w:iCs/>
          <w:sz w:val="24"/>
          <w:szCs w:val="24"/>
          <w:lang w:val="es-ES_tradnl" w:eastAsia="es-MX"/>
        </w:rPr>
      </w:pPr>
      <w:r>
        <w:rPr>
          <w:rFonts w:ascii="Palatino Linotype" w:eastAsia="Times New Roman" w:hAnsi="Palatino Linotype" w:cs="Calibri"/>
          <w:iCs/>
          <w:sz w:val="24"/>
          <w:szCs w:val="24"/>
          <w:lang w:val="es-ES_tradnl" w:eastAsia="es-MX"/>
        </w:rPr>
        <w:t xml:space="preserve">En este sentido anexa el PBRM  07 b correspondiente al programa anual de obra (reparaciones y mantenimiento) </w:t>
      </w:r>
      <w:r>
        <w:rPr>
          <w:rFonts w:ascii="Palatino Linotype" w:hAnsi="Palatino Linotype" w:cs="Times New Roman"/>
          <w:sz w:val="24"/>
          <w:szCs w:val="24"/>
        </w:rPr>
        <w:t>del año dos mil veintitrés.</w:t>
      </w:r>
    </w:p>
    <w:p w14:paraId="181C9EAB" w14:textId="77777777" w:rsidR="00163E9E" w:rsidRPr="00163E9E" w:rsidRDefault="00163E9E" w:rsidP="00163E9E">
      <w:pPr>
        <w:pStyle w:val="Prrafodelista"/>
        <w:spacing w:after="0" w:line="360" w:lineRule="auto"/>
        <w:jc w:val="both"/>
        <w:rPr>
          <w:rFonts w:ascii="Palatino Linotype" w:eastAsia="Times New Roman" w:hAnsi="Palatino Linotype" w:cs="Calibri"/>
          <w:i/>
          <w:iCs/>
          <w:sz w:val="24"/>
          <w:szCs w:val="24"/>
          <w:lang w:val="es-ES_tradnl" w:eastAsia="es-MX"/>
        </w:rPr>
      </w:pPr>
    </w:p>
    <w:p w14:paraId="1CFFCA4F" w14:textId="77777777" w:rsidR="00163E9E" w:rsidRPr="00163E9E" w:rsidRDefault="00163E9E" w:rsidP="00C6088B">
      <w:pPr>
        <w:pStyle w:val="Prrafodelista"/>
        <w:numPr>
          <w:ilvl w:val="0"/>
          <w:numId w:val="10"/>
        </w:numPr>
        <w:spacing w:after="0" w:line="360" w:lineRule="auto"/>
        <w:jc w:val="both"/>
        <w:rPr>
          <w:rFonts w:ascii="Palatino Linotype" w:eastAsia="Times New Roman" w:hAnsi="Palatino Linotype" w:cs="Calibri"/>
          <w:i/>
          <w:iCs/>
          <w:sz w:val="24"/>
          <w:szCs w:val="24"/>
          <w:lang w:val="es-ES_tradnl" w:eastAsia="es-MX"/>
        </w:rPr>
      </w:pPr>
      <w:r w:rsidRPr="00163E9E">
        <w:rPr>
          <w:rFonts w:ascii="Palatino Linotype" w:hAnsi="Palatino Linotype" w:cs="Times New Roman"/>
          <w:b/>
          <w:sz w:val="24"/>
          <w:szCs w:val="24"/>
        </w:rPr>
        <w:t>POA DEFINITIVO 2022.pdf</w:t>
      </w:r>
      <w:r>
        <w:rPr>
          <w:rFonts w:ascii="Palatino Linotype" w:hAnsi="Palatino Linotype" w:cs="Times New Roman"/>
          <w:b/>
          <w:sz w:val="24"/>
          <w:szCs w:val="24"/>
        </w:rPr>
        <w:t xml:space="preserve">: </w:t>
      </w:r>
      <w:r>
        <w:rPr>
          <w:rFonts w:ascii="Palatino Linotype" w:hAnsi="Palatino Linotype" w:cs="Times New Roman"/>
          <w:sz w:val="24"/>
          <w:szCs w:val="24"/>
        </w:rPr>
        <w:t>Soporte documental que consta de seis fojas en formato PDF del que se advierte el PBRM 07 a correspondiente al programa anual de obras del año dos mil veintidós.</w:t>
      </w:r>
    </w:p>
    <w:p w14:paraId="1C00F76B" w14:textId="77777777" w:rsidR="00163E9E" w:rsidRPr="00163E9E" w:rsidRDefault="00163E9E" w:rsidP="00163E9E">
      <w:pPr>
        <w:pStyle w:val="Prrafodelista"/>
        <w:spacing w:after="0" w:line="360" w:lineRule="auto"/>
        <w:jc w:val="both"/>
        <w:rPr>
          <w:rFonts w:ascii="Palatino Linotype" w:eastAsia="Times New Roman" w:hAnsi="Palatino Linotype" w:cs="Calibri"/>
          <w:i/>
          <w:iCs/>
          <w:sz w:val="24"/>
          <w:szCs w:val="24"/>
          <w:lang w:val="es-ES_tradnl" w:eastAsia="es-MX"/>
        </w:rPr>
      </w:pPr>
    </w:p>
    <w:p w14:paraId="6C20789E" w14:textId="77777777" w:rsidR="00163E9E" w:rsidRPr="00163E9E" w:rsidRDefault="00163E9E" w:rsidP="00163E9E">
      <w:pPr>
        <w:pStyle w:val="Prrafodelista"/>
        <w:spacing w:after="0" w:line="360" w:lineRule="auto"/>
        <w:jc w:val="both"/>
        <w:rPr>
          <w:rFonts w:ascii="Palatino Linotype" w:eastAsia="Times New Roman" w:hAnsi="Palatino Linotype" w:cs="Calibri"/>
          <w:i/>
          <w:iCs/>
          <w:sz w:val="24"/>
          <w:szCs w:val="24"/>
          <w:lang w:val="es-ES_tradnl" w:eastAsia="es-MX"/>
        </w:rPr>
      </w:pPr>
      <w:r>
        <w:rPr>
          <w:rFonts w:ascii="Palatino Linotype" w:eastAsia="Times New Roman" w:hAnsi="Palatino Linotype" w:cs="Calibri"/>
          <w:iCs/>
          <w:sz w:val="24"/>
          <w:szCs w:val="24"/>
          <w:lang w:val="es-ES_tradnl" w:eastAsia="es-MX"/>
        </w:rPr>
        <w:t xml:space="preserve">En este sentido anexa el PBRM  07 b correspondiente al programa anual de obra (reparaciones y mantenimiento) </w:t>
      </w:r>
      <w:r>
        <w:rPr>
          <w:rFonts w:ascii="Palatino Linotype" w:hAnsi="Palatino Linotype" w:cs="Times New Roman"/>
          <w:sz w:val="24"/>
          <w:szCs w:val="24"/>
        </w:rPr>
        <w:t>del año dos mil veintidós.</w:t>
      </w:r>
    </w:p>
    <w:p w14:paraId="34C040CE" w14:textId="77777777" w:rsidR="00163E9E" w:rsidRPr="00163E9E" w:rsidRDefault="00163E9E" w:rsidP="00163E9E">
      <w:pPr>
        <w:pStyle w:val="Prrafodelista"/>
        <w:spacing w:after="0" w:line="360" w:lineRule="auto"/>
        <w:jc w:val="both"/>
        <w:rPr>
          <w:rFonts w:ascii="Palatino Linotype" w:eastAsia="Times New Roman" w:hAnsi="Palatino Linotype" w:cs="Calibri"/>
          <w:i/>
          <w:iCs/>
          <w:sz w:val="24"/>
          <w:szCs w:val="24"/>
          <w:lang w:val="es-ES_tradnl" w:eastAsia="es-MX"/>
        </w:rPr>
      </w:pPr>
    </w:p>
    <w:p w14:paraId="4E82FEF8" w14:textId="77777777" w:rsidR="00163E9E" w:rsidRPr="00846B4E" w:rsidRDefault="00163E9E" w:rsidP="00C6088B">
      <w:pPr>
        <w:pStyle w:val="Prrafodelista"/>
        <w:numPr>
          <w:ilvl w:val="0"/>
          <w:numId w:val="10"/>
        </w:numPr>
        <w:spacing w:after="0" w:line="360" w:lineRule="auto"/>
        <w:jc w:val="both"/>
        <w:rPr>
          <w:rFonts w:ascii="Palatino Linotype" w:eastAsia="Times New Roman" w:hAnsi="Palatino Linotype" w:cs="Calibri"/>
          <w:i/>
          <w:iCs/>
          <w:sz w:val="24"/>
          <w:szCs w:val="24"/>
          <w:lang w:val="es-ES_tradnl" w:eastAsia="es-MX"/>
        </w:rPr>
      </w:pPr>
      <w:r w:rsidRPr="00163E9E">
        <w:rPr>
          <w:rFonts w:ascii="Palatino Linotype" w:hAnsi="Palatino Linotype" w:cs="Times New Roman"/>
          <w:b/>
          <w:sz w:val="24"/>
          <w:szCs w:val="24"/>
        </w:rPr>
        <w:t>00188_zinacant_ip_25.pdf</w:t>
      </w:r>
      <w:r w:rsidR="00846B4E">
        <w:rPr>
          <w:rFonts w:ascii="Palatino Linotype" w:hAnsi="Palatino Linotype" w:cs="Times New Roman"/>
          <w:b/>
          <w:sz w:val="24"/>
          <w:szCs w:val="24"/>
        </w:rPr>
        <w:t xml:space="preserve">: </w:t>
      </w:r>
      <w:r w:rsidR="00846B4E">
        <w:rPr>
          <w:rFonts w:ascii="Palatino Linotype" w:hAnsi="Palatino Linotype" w:cs="Times New Roman"/>
          <w:sz w:val="24"/>
          <w:szCs w:val="24"/>
        </w:rPr>
        <w:t xml:space="preserve">Soporte documental que consta de una foja en formato PDF de fecha siete de abril de dos mil veinticinco por medio del cual el Director de Obras Públicas manifiesta que envía el programa de los últimos tres años ya que de los dos años anteriores se hizo una búsqueda exhaustiva y no se encontró. </w:t>
      </w:r>
    </w:p>
    <w:p w14:paraId="127C4BA9" w14:textId="77777777" w:rsidR="00163E9E" w:rsidRPr="00846B4E" w:rsidRDefault="00163E9E" w:rsidP="00C6088B">
      <w:pPr>
        <w:pStyle w:val="Prrafodelista"/>
        <w:numPr>
          <w:ilvl w:val="0"/>
          <w:numId w:val="10"/>
        </w:numPr>
        <w:spacing w:after="0" w:line="360" w:lineRule="auto"/>
        <w:jc w:val="both"/>
        <w:rPr>
          <w:rFonts w:ascii="Palatino Linotype" w:eastAsia="Times New Roman" w:hAnsi="Palatino Linotype" w:cs="Calibri"/>
          <w:i/>
          <w:iCs/>
          <w:sz w:val="24"/>
          <w:szCs w:val="24"/>
          <w:lang w:val="es-ES_tradnl" w:eastAsia="es-MX"/>
        </w:rPr>
      </w:pPr>
      <w:r w:rsidRPr="00163E9E">
        <w:rPr>
          <w:rFonts w:ascii="Palatino Linotype" w:hAnsi="Palatino Linotype" w:cs="Times New Roman"/>
          <w:b/>
          <w:sz w:val="24"/>
          <w:szCs w:val="24"/>
        </w:rPr>
        <w:t>RESPUESTA SOLICITUD 188.pdf</w:t>
      </w:r>
      <w:r w:rsidR="00846B4E">
        <w:rPr>
          <w:rFonts w:ascii="Palatino Linotype" w:hAnsi="Palatino Linotype" w:cs="Times New Roman"/>
          <w:b/>
          <w:sz w:val="24"/>
          <w:szCs w:val="24"/>
        </w:rPr>
        <w:t xml:space="preserve">: </w:t>
      </w:r>
      <w:r w:rsidR="00846B4E">
        <w:rPr>
          <w:rFonts w:ascii="Palatino Linotype" w:hAnsi="Palatino Linotype" w:cs="Times New Roman"/>
          <w:sz w:val="24"/>
          <w:szCs w:val="24"/>
        </w:rPr>
        <w:t xml:space="preserve">Soporte documental que consta de una foja en formato PDF de fecha dos de mayo de dos mil veinticinco por medio del cual la Titular de la Unidad de Transparencia remite la respuesta proporcionada por el Servidor Pública Habilitado. </w:t>
      </w:r>
    </w:p>
    <w:p w14:paraId="456F4486" w14:textId="77777777" w:rsidR="000F0EA0" w:rsidRPr="00595F07" w:rsidRDefault="000F0EA0" w:rsidP="000F0EA0">
      <w:pPr>
        <w:spacing w:after="0" w:line="360" w:lineRule="auto"/>
        <w:contextualSpacing/>
        <w:jc w:val="both"/>
        <w:rPr>
          <w:rFonts w:ascii="Palatino Linotype" w:eastAsia="Times New Roman" w:hAnsi="Palatino Linotype" w:cs="Calibri"/>
          <w:i/>
          <w:iCs/>
          <w:sz w:val="24"/>
          <w:szCs w:val="24"/>
          <w:lang w:val="es-ES_tradnl" w:eastAsia="es-MX"/>
        </w:rPr>
      </w:pPr>
    </w:p>
    <w:p w14:paraId="58A49003" w14:textId="77777777" w:rsidR="00C12641" w:rsidRPr="00C12641" w:rsidRDefault="000F0EA0" w:rsidP="00C12641">
      <w:pPr>
        <w:spacing w:after="0" w:line="360" w:lineRule="auto"/>
        <w:jc w:val="both"/>
        <w:rPr>
          <w:rFonts w:ascii="Palatino Linotype" w:eastAsia="Times New Roman" w:hAnsi="Palatino Linotype" w:cs="Palatino Linotype"/>
          <w:color w:val="000000"/>
          <w:sz w:val="24"/>
          <w:szCs w:val="24"/>
          <w:lang w:val="es-ES_tradnl" w:eastAsia="es-MX"/>
        </w:rPr>
      </w:pPr>
      <w:r w:rsidRPr="00AB5458">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w:t>
      </w:r>
      <w:r>
        <w:rPr>
          <w:rFonts w:ascii="Palatino Linotype" w:eastAsia="Times New Roman" w:hAnsi="Palatino Linotype" w:cs="Palatino Linotype"/>
          <w:color w:val="000000"/>
          <w:sz w:val="24"/>
          <w:lang w:val="es-ES_tradnl" w:eastAsia="es-MX"/>
        </w:rPr>
        <w:t xml:space="preserve"> acto impugnado </w:t>
      </w:r>
      <w:r w:rsidR="00C12641">
        <w:rPr>
          <w:rFonts w:ascii="Palatino Linotype" w:eastAsia="Times New Roman" w:hAnsi="Palatino Linotype" w:cs="Palatino Linotype"/>
          <w:color w:val="000000"/>
          <w:sz w:val="24"/>
          <w:lang w:val="es-ES_tradnl" w:eastAsia="es-MX"/>
        </w:rPr>
        <w:t xml:space="preserve">y </w:t>
      </w:r>
      <w:r w:rsidR="00C12641" w:rsidRPr="00AB5458">
        <w:rPr>
          <w:rFonts w:ascii="Palatino Linotype" w:eastAsia="Times New Roman" w:hAnsi="Palatino Linotype" w:cs="Palatino Linotype"/>
          <w:color w:val="000000"/>
          <w:sz w:val="24"/>
          <w:lang w:val="es-ES_tradnl" w:eastAsia="es-MX"/>
        </w:rPr>
        <w:t xml:space="preserve">motivos de inconformidad </w:t>
      </w:r>
      <w:r w:rsidRPr="006B39FE">
        <w:rPr>
          <w:rFonts w:ascii="Palatino Linotype" w:eastAsia="Times New Roman" w:hAnsi="Palatino Linotype" w:cs="Palatino Linotype"/>
          <w:i/>
          <w:iCs/>
          <w:color w:val="000000"/>
          <w:sz w:val="24"/>
          <w:lang w:val="es-ES_tradnl" w:eastAsia="es-MX"/>
        </w:rPr>
        <w:t>“</w:t>
      </w:r>
      <w:r w:rsidR="003057F6">
        <w:rPr>
          <w:rFonts w:ascii="Palatino Linotype" w:eastAsia="Times New Roman" w:hAnsi="Palatino Linotype" w:cs="Palatino Linotype"/>
          <w:i/>
          <w:iCs/>
          <w:color w:val="000000"/>
          <w:sz w:val="24"/>
          <w:lang w:val="es-ES_tradnl" w:eastAsia="es-MX"/>
        </w:rPr>
        <w:t>NO ENTREGA INFORMACIÓN</w:t>
      </w:r>
      <w:r w:rsidRPr="00805A38">
        <w:rPr>
          <w:rFonts w:ascii="Palatino Linotype" w:hAnsi="Palatino Linotype"/>
          <w:i/>
          <w:color w:val="000000"/>
          <w:sz w:val="24"/>
          <w:szCs w:val="24"/>
        </w:rPr>
        <w:t>”</w:t>
      </w:r>
      <w:r w:rsidRPr="00805A38">
        <w:rPr>
          <w:rFonts w:ascii="Palatino Linotype" w:eastAsia="Times New Roman" w:hAnsi="Palatino Linotype" w:cs="Palatino Linotype"/>
          <w:i/>
          <w:color w:val="000000"/>
          <w:sz w:val="24"/>
          <w:szCs w:val="24"/>
          <w:lang w:val="es-ES_tradnl" w:eastAsia="es-MX"/>
        </w:rPr>
        <w:t>,</w:t>
      </w:r>
      <w:r w:rsidRPr="00AB5458">
        <w:rPr>
          <w:rFonts w:ascii="Palatino Linotype" w:eastAsia="Times New Roman" w:hAnsi="Palatino Linotype" w:cs="Palatino Linotype"/>
          <w:i/>
          <w:color w:val="000000"/>
          <w:lang w:val="es-ES_tradnl" w:eastAsia="es-MX"/>
        </w:rPr>
        <w:t xml:space="preserve"> </w:t>
      </w:r>
      <w:r w:rsidRPr="00AB5458">
        <w:rPr>
          <w:rFonts w:ascii="Palatino Linotype" w:eastAsia="Times New Roman" w:hAnsi="Palatino Linotype" w:cs="Palatino Linotype"/>
          <w:color w:val="000000"/>
          <w:sz w:val="24"/>
          <w:lang w:val="es-ES_tradnl" w:eastAsia="es-MX"/>
        </w:rPr>
        <w:t xml:space="preserve">en este sentido el Recurrente </w:t>
      </w:r>
      <w:r w:rsidR="00C12641">
        <w:rPr>
          <w:rFonts w:ascii="Palatino Linotype" w:eastAsia="Times New Roman" w:hAnsi="Palatino Linotype" w:cs="Palatino Linotype"/>
          <w:color w:val="000000"/>
          <w:sz w:val="24"/>
          <w:lang w:val="es-ES_tradnl" w:eastAsia="es-MX"/>
        </w:rPr>
        <w:t xml:space="preserve">considero que el Sujeto Obligado no le dio cuenta de los </w:t>
      </w:r>
      <w:r w:rsidR="00C12641" w:rsidRPr="00C12641">
        <w:rPr>
          <w:rFonts w:ascii="Palatino Linotype" w:hAnsi="Palatino Linotype"/>
          <w:color w:val="000000"/>
          <w:sz w:val="24"/>
          <w:szCs w:val="24"/>
        </w:rPr>
        <w:t>informes de evaluación de desempeño de todas las obras de infraestructura pública realizadas por el Ayuntamiento de Zinacantepec</w:t>
      </w:r>
      <w:r w:rsidR="00C12641">
        <w:rPr>
          <w:rFonts w:ascii="Palatino Linotype" w:hAnsi="Palatino Linotype"/>
          <w:color w:val="000000"/>
          <w:sz w:val="24"/>
          <w:szCs w:val="24"/>
        </w:rPr>
        <w:t xml:space="preserve"> durante los últimos cinco años así como  los costos de cada proyecto</w:t>
      </w:r>
      <w:r w:rsidR="00C12641">
        <w:rPr>
          <w:rFonts w:ascii="Palatino Linotype" w:eastAsia="Times New Roman" w:hAnsi="Palatino Linotype" w:cs="Palatino Linotype"/>
          <w:color w:val="000000"/>
          <w:sz w:val="24"/>
          <w:szCs w:val="24"/>
          <w:lang w:val="es-ES_tradnl" w:eastAsia="es-MX"/>
        </w:rPr>
        <w:t>, los p</w:t>
      </w:r>
      <w:r w:rsidR="00C12641" w:rsidRPr="00C12641">
        <w:rPr>
          <w:rFonts w:ascii="Palatino Linotype" w:hAnsi="Palatino Linotype"/>
          <w:color w:val="000000"/>
          <w:sz w:val="24"/>
          <w:szCs w:val="24"/>
        </w:rPr>
        <w:t>lazos de ejecución</w:t>
      </w:r>
      <w:r w:rsidR="00C12641">
        <w:rPr>
          <w:rFonts w:ascii="Palatino Linotype" w:eastAsia="Times New Roman" w:hAnsi="Palatino Linotype" w:cs="Palatino Linotype"/>
          <w:color w:val="000000"/>
          <w:sz w:val="24"/>
          <w:szCs w:val="24"/>
          <w:lang w:val="es-ES_tradnl" w:eastAsia="es-MX"/>
        </w:rPr>
        <w:t xml:space="preserve">, el </w:t>
      </w:r>
      <w:r w:rsidR="00C12641" w:rsidRPr="00C12641">
        <w:rPr>
          <w:rFonts w:ascii="Palatino Linotype" w:hAnsi="Palatino Linotype"/>
          <w:color w:val="000000"/>
          <w:sz w:val="24"/>
          <w:szCs w:val="24"/>
        </w:rPr>
        <w:t>informes de seguimiento</w:t>
      </w:r>
      <w:r w:rsidR="00C12641">
        <w:rPr>
          <w:rFonts w:ascii="Palatino Linotype" w:eastAsia="Times New Roman" w:hAnsi="Palatino Linotype" w:cs="Palatino Linotype"/>
          <w:color w:val="000000"/>
          <w:sz w:val="24"/>
          <w:szCs w:val="24"/>
          <w:lang w:val="es-ES_tradnl" w:eastAsia="es-MX"/>
        </w:rPr>
        <w:t xml:space="preserve"> así como los </w:t>
      </w:r>
      <w:r w:rsidR="00C12641" w:rsidRPr="00C12641">
        <w:rPr>
          <w:rFonts w:ascii="Palatino Linotype" w:hAnsi="Palatino Linotype"/>
          <w:color w:val="000000"/>
          <w:sz w:val="24"/>
          <w:szCs w:val="24"/>
        </w:rPr>
        <w:t>resultados finales en términos de calidad y cumplimiento de objetivos.</w:t>
      </w:r>
    </w:p>
    <w:p w14:paraId="3C3599EF" w14:textId="77777777" w:rsidR="00C12641" w:rsidRPr="00F61F5F" w:rsidRDefault="00C12641" w:rsidP="000F0EA0">
      <w:pPr>
        <w:spacing w:line="360" w:lineRule="auto"/>
        <w:jc w:val="both"/>
        <w:rPr>
          <w:rFonts w:ascii="Palatino Linotype" w:hAnsi="Palatino Linotype" w:cs="Palatino Linotype"/>
          <w:color w:val="000000"/>
          <w:sz w:val="24"/>
          <w:szCs w:val="24"/>
        </w:rPr>
      </w:pPr>
    </w:p>
    <w:p w14:paraId="6F5F2D4E" w14:textId="77777777" w:rsidR="000F0EA0" w:rsidRPr="00967FC1" w:rsidRDefault="000F0EA0" w:rsidP="000F0EA0">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De lo anterior se debe señalar que el artículo 4, párrafo segundo de la Ley de Transparencia y Acceso a la Información Pública del Estado d</w:t>
      </w:r>
      <w:r>
        <w:rPr>
          <w:rFonts w:ascii="Palatino Linotype" w:eastAsia="Times New Roman" w:hAnsi="Palatino Linotype" w:cs="Arial"/>
          <w:sz w:val="24"/>
          <w:lang w:val="es-ES_tradnl" w:eastAsia="es-MX"/>
        </w:rPr>
        <w:t>e México y Municipios, dispone:</w:t>
      </w:r>
    </w:p>
    <w:p w14:paraId="3159EE1E" w14:textId="77777777" w:rsidR="000F0EA0" w:rsidRPr="00F444C4" w:rsidRDefault="000F0EA0" w:rsidP="000F0EA0">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4. </w:t>
      </w:r>
      <w:r w:rsidRPr="00F444C4">
        <w:rPr>
          <w:rFonts w:ascii="Palatino Linotype" w:eastAsia="Times New Roman" w:hAnsi="Palatino Linotype" w:cs="Arial"/>
          <w:i/>
          <w:lang w:val="es-ES_tradnl" w:eastAsia="es-MX"/>
        </w:rPr>
        <w:t xml:space="preserve">… </w:t>
      </w:r>
    </w:p>
    <w:p w14:paraId="6210B436" w14:textId="77777777" w:rsidR="000F0EA0" w:rsidRPr="00916664" w:rsidRDefault="000F0EA0" w:rsidP="00AD3BB8">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DE681D" w14:textId="77777777" w:rsidR="000F0EA0" w:rsidRPr="00F444C4" w:rsidRDefault="000F0EA0" w:rsidP="000F0EA0">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04CFAFA" w14:textId="77777777" w:rsidR="000F0EA0" w:rsidRPr="00F444C4" w:rsidRDefault="000F0EA0" w:rsidP="000F0EA0">
      <w:pPr>
        <w:tabs>
          <w:tab w:val="left" w:pos="709"/>
        </w:tabs>
        <w:spacing w:after="0" w:line="360" w:lineRule="auto"/>
        <w:contextualSpacing/>
        <w:jc w:val="both"/>
        <w:rPr>
          <w:rFonts w:ascii="Palatino Linotype" w:eastAsia="Times New Roman" w:hAnsi="Palatino Linotype" w:cs="Arial"/>
          <w:sz w:val="24"/>
          <w:lang w:val="es-ES_tradnl" w:eastAsia="es-MX"/>
        </w:rPr>
      </w:pPr>
    </w:p>
    <w:p w14:paraId="14450584" w14:textId="77777777" w:rsidR="000F0EA0" w:rsidRPr="00107C25" w:rsidRDefault="000F0EA0" w:rsidP="000F0EA0">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36F15160" w14:textId="77777777" w:rsidR="000F0EA0" w:rsidRPr="00F444C4" w:rsidRDefault="000F0EA0" w:rsidP="000F0EA0">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62CBA118" w14:textId="77777777" w:rsidR="000F0EA0" w:rsidRPr="00F444C4" w:rsidRDefault="000F0EA0" w:rsidP="000F0EA0">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38F01207" w14:textId="77777777" w:rsidR="000F0EA0" w:rsidRPr="00F444C4" w:rsidRDefault="000F0EA0" w:rsidP="000F0EA0">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6CF05721" w14:textId="77777777" w:rsidR="000F0EA0" w:rsidRPr="00452B4D" w:rsidRDefault="000F0EA0" w:rsidP="000F0EA0">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5B4B7CDB" w14:textId="77777777" w:rsidR="000F0EA0" w:rsidRDefault="000F0EA0" w:rsidP="000F0EA0">
      <w:pPr>
        <w:spacing w:before="240" w:after="240" w:line="360" w:lineRule="auto"/>
        <w:ind w:right="49"/>
        <w:contextualSpacing/>
        <w:jc w:val="both"/>
        <w:rPr>
          <w:rFonts w:ascii="Palatino Linotype" w:eastAsia="Times New Roman" w:hAnsi="Palatino Linotype" w:cs="Arial"/>
          <w:sz w:val="24"/>
          <w:lang w:val="es-ES_tradnl" w:eastAsia="es-MX"/>
        </w:rPr>
      </w:pPr>
    </w:p>
    <w:p w14:paraId="7A01BEBD" w14:textId="77777777" w:rsidR="000F0EA0" w:rsidRPr="00F444C4" w:rsidRDefault="000F0EA0" w:rsidP="000F0EA0">
      <w:pPr>
        <w:spacing w:before="240" w:after="240" w:line="360" w:lineRule="auto"/>
        <w:ind w:right="49"/>
        <w:contextualSpacing/>
        <w:jc w:val="both"/>
        <w:rPr>
          <w:rFonts w:ascii="Palatino Linotype" w:eastAsia="MS Mincho" w:hAnsi="Palatino Linotype" w:cs="Calibri"/>
          <w:sz w:val="24"/>
          <w:lang w:val="es-ES_tradnl" w:eastAsia="es-MX"/>
        </w:rPr>
      </w:pPr>
      <w:r w:rsidRPr="00F444C4">
        <w:rPr>
          <w:rFonts w:ascii="Palatino Linotype" w:eastAsia="Times New Roman" w:hAnsi="Palatino Linotype" w:cs="Arial"/>
          <w:sz w:val="24"/>
          <w:lang w:val="es-ES_tradnl" w:eastAsia="es-MX"/>
        </w:rPr>
        <w:t xml:space="preserve">Además, </w:t>
      </w:r>
      <w:r w:rsidRPr="00F444C4">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FFF490E" w14:textId="77777777" w:rsidR="000F0EA0" w:rsidRDefault="000F0EA0" w:rsidP="000F0EA0">
      <w:pPr>
        <w:spacing w:after="0" w:line="360" w:lineRule="auto"/>
        <w:jc w:val="both"/>
        <w:rPr>
          <w:rFonts w:ascii="Palatino Linotype" w:eastAsia="Times New Roman" w:hAnsi="Palatino Linotype" w:cs="Arial"/>
          <w:sz w:val="24"/>
        </w:rPr>
      </w:pPr>
    </w:p>
    <w:p w14:paraId="6FA2633E" w14:textId="77777777" w:rsidR="000F0EA0" w:rsidRPr="00F444C4" w:rsidRDefault="000F0EA0" w:rsidP="000F0EA0">
      <w:pPr>
        <w:spacing w:after="0" w:line="360" w:lineRule="auto"/>
        <w:jc w:val="both"/>
        <w:rPr>
          <w:rFonts w:ascii="Palatino Linotype" w:eastAsia="Times New Roman" w:hAnsi="Palatino Linotype" w:cs="Arial"/>
          <w:sz w:val="24"/>
        </w:rPr>
      </w:pPr>
      <w:r w:rsidRPr="00F444C4">
        <w:rPr>
          <w:rFonts w:ascii="Palatino Linotype" w:eastAsia="Times New Roman" w:hAnsi="Palatino Linotype" w:cs="Arial"/>
          <w:sz w:val="24"/>
        </w:rPr>
        <w:t xml:space="preserve">Expuesto lo anterior, se procede al análisis de la totalidad de las constancias que integran el expediente electrónico del </w:t>
      </w:r>
      <w:r w:rsidRPr="00F444C4">
        <w:rPr>
          <w:rFonts w:ascii="Palatino Linotype" w:eastAsia="Times New Roman" w:hAnsi="Palatino Linotype" w:cs="Arial"/>
          <w:b/>
          <w:sz w:val="24"/>
        </w:rPr>
        <w:t>SAIMEX</w:t>
      </w:r>
      <w:r w:rsidRPr="00F444C4">
        <w:rPr>
          <w:rFonts w:ascii="Palatino Linotype" w:eastAsia="Times New Roman" w:hAnsi="Palatino Linotype" w:cs="Arial"/>
          <w:sz w:val="24"/>
        </w:rPr>
        <w:t xml:space="preserve">, a efecto de determinar si con la información remitida por </w:t>
      </w:r>
      <w:r w:rsidRPr="00F444C4">
        <w:rPr>
          <w:rFonts w:ascii="Palatino Linotype" w:eastAsia="Times New Roman" w:hAnsi="Palatino Linotype" w:cs="Arial"/>
          <w:b/>
          <w:sz w:val="24"/>
        </w:rPr>
        <w:t>El Sujeto Obligado</w:t>
      </w:r>
      <w:r w:rsidRPr="00F444C4">
        <w:rPr>
          <w:rFonts w:ascii="Palatino Linotype" w:eastAsia="Times New Roman" w:hAnsi="Palatino Linotype" w:cs="Arial"/>
          <w:sz w:val="24"/>
        </w:rPr>
        <w:t xml:space="preserve"> a través de su respuesta se colma lo requerido en dicha solicitud.</w:t>
      </w:r>
    </w:p>
    <w:p w14:paraId="43C63477" w14:textId="77777777" w:rsidR="000F0EA0" w:rsidRPr="005D5EBD" w:rsidRDefault="000F0EA0" w:rsidP="000F0EA0">
      <w:pPr>
        <w:spacing w:after="0" w:line="360" w:lineRule="auto"/>
        <w:jc w:val="both"/>
      </w:pPr>
    </w:p>
    <w:p w14:paraId="25D78549" w14:textId="77777777" w:rsidR="000F0EA0" w:rsidRPr="00107C25" w:rsidRDefault="000F0EA0" w:rsidP="000F0EA0">
      <w:pPr>
        <w:spacing w:line="360" w:lineRule="auto"/>
        <w:jc w:val="both"/>
        <w:rPr>
          <w:rFonts w:ascii="Palatino Linotype" w:hAnsi="Palatino Linotype"/>
          <w:sz w:val="24"/>
          <w:szCs w:val="24"/>
        </w:rPr>
      </w:pPr>
      <w:r w:rsidRPr="00CC5AA1">
        <w:rPr>
          <w:rFonts w:ascii="Palatino Linotype" w:hAnsi="Palatino Linotype"/>
          <w:sz w:val="24"/>
          <w:szCs w:val="24"/>
        </w:rPr>
        <w:t xml:space="preserve">De lo anterior, </w:t>
      </w:r>
      <w:r>
        <w:rPr>
          <w:rFonts w:ascii="Palatino Linotype" w:hAnsi="Palatino Linotype"/>
          <w:sz w:val="24"/>
          <w:szCs w:val="24"/>
        </w:rPr>
        <w:t>se debe</w:t>
      </w:r>
      <w:r>
        <w:t xml:space="preserve"> </w:t>
      </w:r>
      <w:r w:rsidRPr="00AB5458">
        <w:rPr>
          <w:rFonts w:ascii="Palatino Linotype" w:hAnsi="Palatino Linotype"/>
          <w:sz w:val="24"/>
          <w:szCs w:val="24"/>
        </w:rPr>
        <w:t xml:space="preserve">señalar que el </w:t>
      </w:r>
      <w:r>
        <w:rPr>
          <w:rFonts w:ascii="Palatino Linotype" w:hAnsi="Palatino Linotype"/>
          <w:sz w:val="24"/>
          <w:szCs w:val="24"/>
        </w:rPr>
        <w:t>conforme los artículos 93 y 95 fracciones I y IV de la Ley Orgánica Municipal del Estado de México en los que se establece que la Tesorería es la dependencia administrativa que constituye el Municipio la cual  se encarga de c</w:t>
      </w:r>
      <w:r w:rsidRPr="00107C25">
        <w:rPr>
          <w:rFonts w:ascii="Palatino Linotype" w:hAnsi="Palatino Linotype"/>
          <w:sz w:val="24"/>
          <w:szCs w:val="24"/>
        </w:rPr>
        <w:t>onsolidar los proyectos de presupuestos de las diferentes dependencias de la Administración Pública Municipal</w:t>
      </w:r>
      <w:r>
        <w:rPr>
          <w:rFonts w:ascii="Palatino Linotype" w:hAnsi="Palatino Linotype"/>
          <w:sz w:val="24"/>
          <w:szCs w:val="24"/>
        </w:rPr>
        <w:t>, p</w:t>
      </w:r>
      <w:r w:rsidRPr="00107C25">
        <w:rPr>
          <w:rFonts w:ascii="Palatino Linotype" w:hAnsi="Palatino Linotype"/>
          <w:sz w:val="24"/>
          <w:szCs w:val="24"/>
        </w:rPr>
        <w:t>roponer al Ayuntamiento por conducto del Presidente Municipal, las políticas, estrategias y campañas para incrementar los ingresos de la Hacienda Pública Municipal</w:t>
      </w:r>
      <w:r>
        <w:rPr>
          <w:rFonts w:ascii="Palatino Linotype" w:hAnsi="Palatino Linotype"/>
          <w:sz w:val="24"/>
          <w:szCs w:val="24"/>
        </w:rPr>
        <w:t>.</w:t>
      </w:r>
    </w:p>
    <w:p w14:paraId="58210301" w14:textId="77777777" w:rsidR="000F0EA0" w:rsidRPr="00266463" w:rsidRDefault="000F0EA0" w:rsidP="000F0EA0">
      <w:pPr>
        <w:spacing w:line="360" w:lineRule="auto"/>
        <w:jc w:val="both"/>
        <w:rPr>
          <w:rFonts w:ascii="Palatino Linotype" w:hAnsi="Palatino Linotype"/>
          <w:sz w:val="24"/>
          <w:szCs w:val="24"/>
        </w:rPr>
      </w:pPr>
      <w:r>
        <w:rPr>
          <w:rFonts w:ascii="Palatino Linotype" w:hAnsi="Palatino Linotype"/>
          <w:sz w:val="24"/>
          <w:szCs w:val="24"/>
        </w:rPr>
        <w:t>En este sentido la Tesorería Municipal se encarga de e</w:t>
      </w:r>
      <w:r w:rsidRPr="00107C25">
        <w:rPr>
          <w:rFonts w:ascii="Palatino Linotype" w:hAnsi="Palatino Linotype"/>
          <w:sz w:val="24"/>
          <w:szCs w:val="24"/>
        </w:rPr>
        <w:t>laborar políticas, lineamientos y normas para la instrumentación, implementación y modernización del proceso de planeación, programación, presupuestación, control y evaluación del gasto público municipal,</w:t>
      </w:r>
      <w:r>
        <w:rPr>
          <w:rFonts w:ascii="Palatino Linotype" w:hAnsi="Palatino Linotype"/>
          <w:sz w:val="24"/>
          <w:szCs w:val="24"/>
        </w:rPr>
        <w:t xml:space="preserve"> así como de a</w:t>
      </w:r>
      <w:r w:rsidRPr="00107C25">
        <w:rPr>
          <w:rFonts w:ascii="Palatino Linotype" w:hAnsi="Palatino Linotype"/>
          <w:sz w:val="24"/>
          <w:szCs w:val="24"/>
        </w:rPr>
        <w:t>dministrar la hacienda pública municipal, de conformidad con las disposiciones legales aplicables</w:t>
      </w:r>
      <w:r>
        <w:rPr>
          <w:rFonts w:ascii="Palatino Linotype" w:hAnsi="Palatino Linotype"/>
          <w:sz w:val="24"/>
          <w:szCs w:val="24"/>
        </w:rPr>
        <w:t xml:space="preserve"> y l</w:t>
      </w:r>
      <w:r w:rsidRPr="00107C25">
        <w:rPr>
          <w:rFonts w:ascii="Palatino Linotype" w:hAnsi="Palatino Linotype"/>
          <w:sz w:val="24"/>
          <w:szCs w:val="24"/>
        </w:rPr>
        <w:t>levar los registros contables, financieros y administrativos de los ingresos, egresos, e inventarios</w:t>
      </w:r>
      <w:r>
        <w:rPr>
          <w:rFonts w:ascii="Palatino Linotype" w:hAnsi="Palatino Linotype"/>
          <w:sz w:val="24"/>
          <w:szCs w:val="24"/>
        </w:rPr>
        <w:t xml:space="preserve">, conforme lo siguiente; </w:t>
      </w:r>
    </w:p>
    <w:p w14:paraId="057D3421" w14:textId="77777777" w:rsidR="000F0EA0" w:rsidRPr="000529B1" w:rsidRDefault="000F0EA0" w:rsidP="000F0EA0">
      <w:pPr>
        <w:pStyle w:val="Prrafodelista"/>
        <w:spacing w:line="360" w:lineRule="auto"/>
        <w:ind w:left="2136" w:firstLine="708"/>
        <w:jc w:val="both"/>
        <w:rPr>
          <w:rFonts w:ascii="Palatino Linotype" w:hAnsi="Palatino Linotype"/>
          <w:b/>
          <w:bCs/>
          <w:i/>
          <w:iCs/>
        </w:rPr>
      </w:pPr>
      <w:r w:rsidRPr="000529B1">
        <w:rPr>
          <w:rFonts w:ascii="Palatino Linotype" w:hAnsi="Palatino Linotype"/>
          <w:b/>
          <w:bCs/>
          <w:i/>
          <w:iCs/>
        </w:rPr>
        <w:t>CAPITULO SEGUNDO De la Tesorería Municipal</w:t>
      </w:r>
    </w:p>
    <w:p w14:paraId="2F4585A5" w14:textId="77777777" w:rsidR="000F0EA0" w:rsidRDefault="000F0EA0" w:rsidP="000F0EA0">
      <w:pPr>
        <w:spacing w:line="360" w:lineRule="auto"/>
        <w:ind w:left="708"/>
        <w:jc w:val="both"/>
        <w:rPr>
          <w:rFonts w:ascii="Palatino Linotype" w:hAnsi="Palatino Linotype"/>
          <w:i/>
          <w:iCs/>
        </w:rPr>
      </w:pPr>
      <w:r w:rsidRPr="000529B1">
        <w:rPr>
          <w:rFonts w:ascii="Palatino Linotype" w:hAnsi="Palatino Linotype"/>
          <w:b/>
          <w:bCs/>
          <w:i/>
          <w:iCs/>
        </w:rPr>
        <w:t>Artículo 93</w:t>
      </w:r>
      <w:r w:rsidRPr="000529B1">
        <w:rPr>
          <w:rFonts w:ascii="Palatino Linotype" w:hAnsi="Palatino Linotype"/>
          <w:i/>
          <w:iCs/>
        </w:rPr>
        <w:t>.- La tesorería municipal es el órgano encargado de la recaudación de los ingresos municipales y responsable de realizar las erogaciones que haga el ayuntamiento.</w:t>
      </w:r>
    </w:p>
    <w:p w14:paraId="1924D280" w14:textId="77777777" w:rsidR="000F0EA0" w:rsidRPr="000529B1" w:rsidRDefault="000F0EA0" w:rsidP="000F0EA0">
      <w:pPr>
        <w:spacing w:line="360" w:lineRule="auto"/>
        <w:ind w:left="708"/>
        <w:jc w:val="both"/>
        <w:rPr>
          <w:rFonts w:ascii="Palatino Linotype" w:hAnsi="Palatino Linotype"/>
          <w:i/>
          <w:iCs/>
        </w:rPr>
      </w:pPr>
    </w:p>
    <w:p w14:paraId="34AC3DE2" w14:textId="77777777" w:rsidR="000F0EA0" w:rsidRPr="000529B1" w:rsidRDefault="000F0EA0" w:rsidP="000F0EA0">
      <w:pPr>
        <w:spacing w:line="360" w:lineRule="auto"/>
        <w:ind w:firstLine="708"/>
        <w:jc w:val="both"/>
        <w:rPr>
          <w:rFonts w:ascii="Palatino Linotype" w:hAnsi="Palatino Linotype"/>
          <w:b/>
          <w:bCs/>
          <w:i/>
          <w:iCs/>
        </w:rPr>
      </w:pPr>
      <w:r w:rsidRPr="000529B1">
        <w:rPr>
          <w:rFonts w:ascii="Palatino Linotype" w:hAnsi="Palatino Linotype"/>
          <w:b/>
          <w:bCs/>
          <w:i/>
          <w:iCs/>
        </w:rPr>
        <w:t>Artículo 95.- Son atribuciones del tesorero municipal:</w:t>
      </w:r>
    </w:p>
    <w:p w14:paraId="4ECEE895" w14:textId="77777777" w:rsidR="000F0EA0" w:rsidRPr="000529B1" w:rsidRDefault="000F0EA0" w:rsidP="00C6088B">
      <w:pPr>
        <w:pStyle w:val="Prrafodelista"/>
        <w:numPr>
          <w:ilvl w:val="0"/>
          <w:numId w:val="3"/>
        </w:numPr>
        <w:spacing w:line="360" w:lineRule="auto"/>
        <w:jc w:val="both"/>
        <w:rPr>
          <w:rFonts w:ascii="Palatino Linotype" w:hAnsi="Palatino Linotype"/>
          <w:i/>
          <w:iCs/>
        </w:rPr>
      </w:pPr>
      <w:r w:rsidRPr="000529B1">
        <w:rPr>
          <w:rFonts w:ascii="Palatino Linotype" w:hAnsi="Palatino Linotype"/>
          <w:i/>
          <w:iCs/>
        </w:rPr>
        <w:t>Administrar la hacienda pública municipal, de conformidad con las disposiciones legales aplicables;</w:t>
      </w:r>
    </w:p>
    <w:p w14:paraId="72BD8207" w14:textId="77777777" w:rsidR="000F0EA0" w:rsidRPr="00832B84" w:rsidRDefault="000F0EA0" w:rsidP="000F0EA0">
      <w:pPr>
        <w:pStyle w:val="Prrafodelista"/>
        <w:spacing w:line="360" w:lineRule="auto"/>
        <w:ind w:left="1080"/>
        <w:jc w:val="both"/>
        <w:rPr>
          <w:rFonts w:ascii="Palatino Linotype" w:hAnsi="Palatino Linotype"/>
          <w:i/>
          <w:iCs/>
          <w:sz w:val="24"/>
          <w:szCs w:val="24"/>
        </w:rPr>
      </w:pPr>
      <w:r w:rsidRPr="000529B1">
        <w:rPr>
          <w:rFonts w:ascii="Palatino Linotype" w:hAnsi="Palatino Linotype"/>
          <w:i/>
          <w:iCs/>
        </w:rPr>
        <w:t>IV. Llevar los registros contables, financieros y administrativos de los ingresos, egresos, e inventarios;</w:t>
      </w:r>
    </w:p>
    <w:p w14:paraId="6B3247F1" w14:textId="77777777" w:rsidR="000F0EA0" w:rsidRDefault="000F0EA0" w:rsidP="000F0EA0">
      <w:pPr>
        <w:tabs>
          <w:tab w:val="left" w:pos="7938"/>
        </w:tabs>
        <w:spacing w:line="360" w:lineRule="auto"/>
        <w:jc w:val="both"/>
        <w:rPr>
          <w:rFonts w:ascii="Palatino Linotype" w:hAnsi="Palatino Linotype" w:cs="Tahoma"/>
          <w:bCs/>
          <w:sz w:val="24"/>
          <w:szCs w:val="24"/>
          <w:lang w:eastAsia="es-ES"/>
        </w:rPr>
      </w:pPr>
    </w:p>
    <w:p w14:paraId="02FEDD11" w14:textId="77777777" w:rsidR="000F0EA0" w:rsidRPr="008826C8" w:rsidRDefault="000F0EA0" w:rsidP="000F0EA0">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r w:rsidRPr="008826C8">
        <w:rPr>
          <w:rFonts w:ascii="Palatino Linotype" w:hAnsi="Palatino Linotype"/>
          <w:sz w:val="24"/>
          <w:szCs w:val="24"/>
          <w:lang w:val="es-ES"/>
        </w:rPr>
        <w:t xml:space="preserve">Previo a iniciar el análisis de la información solicitada, se considera </w:t>
      </w:r>
      <w:r w:rsidRPr="008826C8">
        <w:rPr>
          <w:rFonts w:ascii="Palatino Linotype" w:hAnsi="Palatino Linotype"/>
          <w:color w:val="000000" w:themeColor="text1"/>
          <w:sz w:val="24"/>
          <w:szCs w:val="24"/>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6739A0A" w14:textId="77777777" w:rsidR="000F0EA0" w:rsidRPr="008826C8" w:rsidRDefault="000F0EA0" w:rsidP="000F0EA0">
      <w:pPr>
        <w:spacing w:line="276" w:lineRule="auto"/>
        <w:ind w:left="567" w:right="567"/>
        <w:jc w:val="both"/>
        <w:rPr>
          <w:rFonts w:ascii="Palatino Linotype" w:eastAsia="Palatino Linotype" w:hAnsi="Palatino Linotype" w:cs="Palatino Linotype"/>
          <w:i/>
        </w:rPr>
      </w:pPr>
      <w:r w:rsidRPr="008826C8">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8826C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BE92257" w14:textId="77777777" w:rsidR="000F0EA0" w:rsidRPr="008826C8" w:rsidRDefault="000F0EA0" w:rsidP="000F0EA0">
      <w:pPr>
        <w:spacing w:line="276" w:lineRule="auto"/>
        <w:ind w:left="567" w:right="567"/>
        <w:jc w:val="both"/>
        <w:rPr>
          <w:rFonts w:ascii="Palatino Linotype" w:eastAsia="Palatino Linotype" w:hAnsi="Palatino Linotype" w:cs="Palatino Linotype"/>
          <w:i/>
        </w:rPr>
      </w:pPr>
      <w:r w:rsidRPr="008826C8">
        <w:rPr>
          <w:rFonts w:ascii="Palatino Linotype" w:eastAsia="Palatino Linotype" w:hAnsi="Palatino Linotype" w:cs="Palatino Linotype"/>
          <w:i/>
        </w:rPr>
        <w:t>En consecuencia el acceso a la información se refiere a que se cumplan cualquiera de los siguientes tres supuestos:</w:t>
      </w:r>
    </w:p>
    <w:p w14:paraId="59D7309F" w14:textId="77777777" w:rsidR="000F0EA0" w:rsidRPr="008826C8" w:rsidRDefault="000F0EA0" w:rsidP="000F0EA0">
      <w:pPr>
        <w:spacing w:line="276" w:lineRule="auto"/>
        <w:ind w:left="567" w:right="567"/>
        <w:jc w:val="both"/>
        <w:rPr>
          <w:rFonts w:ascii="Palatino Linotype" w:eastAsia="Palatino Linotype" w:hAnsi="Palatino Linotype" w:cs="Palatino Linotype"/>
          <w:i/>
        </w:rPr>
      </w:pPr>
      <w:r w:rsidRPr="008826C8">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2F712A3A" w14:textId="77777777" w:rsidR="000F0EA0" w:rsidRPr="008826C8" w:rsidRDefault="000F0EA0" w:rsidP="000F0EA0">
      <w:pPr>
        <w:spacing w:line="276" w:lineRule="auto"/>
        <w:ind w:left="567" w:right="567"/>
        <w:jc w:val="both"/>
        <w:rPr>
          <w:rFonts w:ascii="Palatino Linotype" w:eastAsia="Palatino Linotype" w:hAnsi="Palatino Linotype" w:cs="Palatino Linotype"/>
          <w:i/>
        </w:rPr>
      </w:pPr>
      <w:r w:rsidRPr="008826C8">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14:paraId="236DC8CA" w14:textId="77777777" w:rsidR="000F0EA0" w:rsidRPr="008826C8" w:rsidRDefault="000F0EA0" w:rsidP="000F0EA0">
      <w:pPr>
        <w:spacing w:line="276" w:lineRule="auto"/>
        <w:ind w:left="567" w:right="567"/>
        <w:jc w:val="both"/>
        <w:rPr>
          <w:rFonts w:ascii="Palatino Linotype" w:eastAsia="Palatino Linotype" w:hAnsi="Palatino Linotype" w:cs="Palatino Linotype"/>
        </w:rPr>
      </w:pPr>
      <w:r w:rsidRPr="008826C8">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14:paraId="45BCBF6E" w14:textId="77777777" w:rsidR="000F0EA0" w:rsidRPr="008826C8" w:rsidRDefault="000F0EA0" w:rsidP="000F0EA0">
      <w:pPr>
        <w:pStyle w:val="Prrafodelista"/>
        <w:tabs>
          <w:tab w:val="left" w:pos="426"/>
        </w:tabs>
        <w:spacing w:before="240" w:after="240"/>
        <w:ind w:left="0" w:right="51"/>
        <w:rPr>
          <w:rFonts w:ascii="Palatino Linotype" w:hAnsi="Palatino Linotype"/>
          <w:color w:val="000000" w:themeColor="text1"/>
          <w:sz w:val="24"/>
          <w:szCs w:val="24"/>
        </w:rPr>
      </w:pPr>
    </w:p>
    <w:p w14:paraId="7508B4D3" w14:textId="77777777" w:rsidR="000F0EA0" w:rsidRPr="008826C8" w:rsidRDefault="000F0EA0" w:rsidP="000F0EA0">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r w:rsidRPr="008826C8">
        <w:rPr>
          <w:rFonts w:ascii="Palatino Linotype" w:hAnsi="Palatino Linotype"/>
          <w:color w:val="000000" w:themeColor="text1"/>
          <w:sz w:val="24"/>
          <w:szCs w:val="24"/>
        </w:rPr>
        <w:t xml:space="preserve">El </w:t>
      </w:r>
      <w:r w:rsidRPr="008826C8">
        <w:rPr>
          <w:rFonts w:ascii="Palatino Linotype" w:eastAsia="Palatino Linotype" w:hAnsi="Palatino Linotype" w:cs="Palatino Linotype"/>
          <w:color w:val="000000"/>
          <w:sz w:val="24"/>
          <w:szCs w:val="24"/>
        </w:rPr>
        <w:t>derecho de acceso a la información encuentra su materia elemental en los documentos, y la Ley de Transparencia local nos brinda el siguiente concepto</w:t>
      </w:r>
      <w:r w:rsidRPr="008826C8">
        <w:rPr>
          <w:rFonts w:ascii="Palatino Linotype" w:eastAsia="Palatino Linotype" w:hAnsi="Palatino Linotype" w:cs="Palatino Linotype"/>
          <w:color w:val="000000"/>
          <w:sz w:val="24"/>
          <w:szCs w:val="24"/>
          <w:vertAlign w:val="superscript"/>
        </w:rPr>
        <w:footnoteReference w:id="2"/>
      </w:r>
      <w:r w:rsidRPr="008826C8">
        <w:rPr>
          <w:rFonts w:ascii="Palatino Linotype" w:eastAsia="Palatino Linotype" w:hAnsi="Palatino Linotype" w:cs="Palatino Linotype"/>
          <w:color w:val="000000"/>
          <w:sz w:val="24"/>
          <w:szCs w:val="24"/>
        </w:rPr>
        <w:t>, para darnos un mejor panorama:</w:t>
      </w:r>
    </w:p>
    <w:p w14:paraId="6A0E08FF" w14:textId="77777777" w:rsidR="000F0EA0" w:rsidRPr="000018DC" w:rsidRDefault="000F0EA0" w:rsidP="000F0EA0">
      <w:pPr>
        <w:spacing w:line="360" w:lineRule="auto"/>
        <w:ind w:left="567" w:right="567"/>
        <w:jc w:val="both"/>
        <w:rPr>
          <w:rFonts w:ascii="Palatino Linotype" w:eastAsia="Palatino Linotype" w:hAnsi="Palatino Linotype" w:cs="Palatino Linotype"/>
          <w:i/>
        </w:rPr>
      </w:pPr>
      <w:r w:rsidRPr="000018DC">
        <w:rPr>
          <w:rFonts w:ascii="Palatino Linotype" w:eastAsia="Palatino Linotype" w:hAnsi="Palatino Linotype" w:cs="Palatino Linotype"/>
          <w:b/>
          <w:i/>
        </w:rPr>
        <w:t xml:space="preserve">“XI. Documento: </w:t>
      </w:r>
      <w:r w:rsidRPr="000018DC">
        <w:rPr>
          <w:rFonts w:ascii="Palatino Linotype" w:eastAsia="Palatino Linotype" w:hAnsi="Palatino Linotype" w:cs="Palatino Linotype"/>
          <w:b/>
          <w:bCs/>
          <w:i/>
        </w:rPr>
        <w:t>Los expedientes, reportes, estudios,</w:t>
      </w:r>
      <w:r w:rsidRPr="000018DC">
        <w:rPr>
          <w:rFonts w:ascii="Palatino Linotype" w:eastAsia="Palatino Linotype" w:hAnsi="Palatino Linotype" w:cs="Palatino Linotype"/>
          <w:b/>
          <w:i/>
        </w:rPr>
        <w:t xml:space="preserve"> actas, resoluciones, oficios, correspondencia, acuerdos, directivas, directrices, circulares, contratos, convenios, instructivos, notas, memorandos, estadísticas o</w:t>
      </w:r>
      <w:r w:rsidRPr="000018DC">
        <w:rPr>
          <w:rFonts w:ascii="Palatino Linotype" w:eastAsia="Palatino Linotype" w:hAnsi="Palatino Linotype" w:cs="Palatino Linotype"/>
          <w:i/>
        </w:rPr>
        <w:t xml:space="preserve"> bien, </w:t>
      </w:r>
      <w:r w:rsidRPr="000018DC">
        <w:rPr>
          <w:rFonts w:ascii="Palatino Linotype" w:eastAsia="Palatino Linotype" w:hAnsi="Palatino Linotype" w:cs="Palatino Linotype"/>
          <w:b/>
          <w:bCs/>
          <w:i/>
        </w:rPr>
        <w:t>cualquier</w:t>
      </w:r>
      <w:r w:rsidRPr="000018DC">
        <w:rPr>
          <w:rFonts w:ascii="Palatino Linotype" w:eastAsia="Palatino Linotype" w:hAnsi="Palatino Linotype" w:cs="Palatino Linotype"/>
          <w:i/>
        </w:rPr>
        <w:t xml:space="preserve"> otro </w:t>
      </w:r>
      <w:r w:rsidRPr="000018DC">
        <w:rPr>
          <w:rFonts w:ascii="Palatino Linotype" w:eastAsia="Palatino Linotype" w:hAnsi="Palatino Linotype" w:cs="Palatino Linotype"/>
          <w:b/>
          <w:bCs/>
          <w:i/>
        </w:rPr>
        <w:t>registro que documente el ejercicio de las facultades, funciones y competencias de los</w:t>
      </w:r>
      <w:r w:rsidRPr="000018DC">
        <w:rPr>
          <w:rFonts w:ascii="Palatino Linotype" w:eastAsia="Palatino Linotype" w:hAnsi="Palatino Linotype" w:cs="Palatino Linotype"/>
          <w:i/>
        </w:rPr>
        <w:t xml:space="preserve"> </w:t>
      </w:r>
      <w:r w:rsidRPr="000018DC">
        <w:rPr>
          <w:rFonts w:ascii="Palatino Linotype" w:eastAsia="Palatino Linotype" w:hAnsi="Palatino Linotype" w:cs="Palatino Linotype"/>
          <w:b/>
          <w:i/>
        </w:rPr>
        <w:t>sujetos obligados</w:t>
      </w:r>
      <w:r w:rsidRPr="000018DC">
        <w:rPr>
          <w:rFonts w:ascii="Palatino Linotype" w:eastAsia="Palatino Linotype" w:hAnsi="Palatino Linotype" w:cs="Palatino Linotype"/>
          <w:i/>
        </w:rPr>
        <w:t xml:space="preserve">, sus </w:t>
      </w:r>
      <w:r w:rsidRPr="000018DC">
        <w:rPr>
          <w:rFonts w:ascii="Palatino Linotype" w:eastAsia="Palatino Linotype" w:hAnsi="Palatino Linotype" w:cs="Palatino Linotype"/>
          <w:bCs/>
          <w:i/>
        </w:rPr>
        <w:t>servidores públicos</w:t>
      </w:r>
      <w:r w:rsidRPr="000018DC">
        <w:rPr>
          <w:rFonts w:ascii="Palatino Linotype" w:eastAsia="Palatino Linotype" w:hAnsi="Palatino Linotype" w:cs="Palatino Linotype"/>
          <w:i/>
        </w:rPr>
        <w:t xml:space="preserve"> e integrantes, sin importar su fuente o fecha de elaboración. Los documentos podrán estar en cualquier medio, sea escrito, impreso,  sonoro, visual, electrónico, informático u holográfico;”</w:t>
      </w:r>
    </w:p>
    <w:p w14:paraId="377C12B4" w14:textId="77777777" w:rsidR="000F0EA0" w:rsidRDefault="000F0EA0" w:rsidP="000F0EA0">
      <w:pPr>
        <w:spacing w:line="360" w:lineRule="auto"/>
        <w:jc w:val="both"/>
        <w:rPr>
          <w:rFonts w:ascii="Palatino Linotype" w:hAnsi="Palatino Linotype"/>
          <w:sz w:val="24"/>
          <w:szCs w:val="24"/>
        </w:rPr>
      </w:pPr>
    </w:p>
    <w:p w14:paraId="2DE644BB" w14:textId="77777777" w:rsidR="000F0EA0" w:rsidRPr="00832B84" w:rsidRDefault="000F0EA0" w:rsidP="000F0EA0">
      <w:pPr>
        <w:spacing w:line="360" w:lineRule="auto"/>
        <w:jc w:val="both"/>
        <w:rPr>
          <w:rFonts w:ascii="Palatino Linotype" w:hAnsi="Palatino Linotype" w:cs="Tahoma"/>
          <w:b/>
          <w:bCs/>
          <w:sz w:val="24"/>
          <w:szCs w:val="24"/>
          <w:lang w:val="es-ES" w:eastAsia="es-ES"/>
        </w:rPr>
      </w:pPr>
      <w:r w:rsidRPr="00832B84">
        <w:rPr>
          <w:rFonts w:ascii="Palatino Linotype" w:hAnsi="Palatino Linotype"/>
          <w:sz w:val="24"/>
          <w:szCs w:val="24"/>
        </w:rPr>
        <w:t xml:space="preserve">Atento a lo anterior, el </w:t>
      </w:r>
      <w:r w:rsidRPr="00832B84">
        <w:rPr>
          <w:rFonts w:ascii="Palatino Linotype" w:hAnsi="Palatino Linotype" w:cs="Tahoma"/>
          <w:bCs/>
          <w:sz w:val="24"/>
          <w:szCs w:val="24"/>
          <w:lang w:val="es-ES" w:eastAsia="es-ES"/>
        </w:rPr>
        <w:t xml:space="preserve">artículo 4° de la Ley de Transparencia y Acceso a la Información Pública del Estado de México y Municipios, establece que </w:t>
      </w:r>
      <w:r w:rsidRPr="00832B84">
        <w:rPr>
          <w:rFonts w:ascii="Palatino Linotype" w:hAnsi="Palatino Linotype" w:cs="Tahoma"/>
          <w:b/>
          <w:bCs/>
          <w:sz w:val="24"/>
          <w:szCs w:val="24"/>
          <w:lang w:val="es-ES" w:eastAsia="es-ES"/>
        </w:rPr>
        <w:t>toda la información que sea generada, obtenida, adquirida, transformada, administrada o se encuentre en posesión de los Sujetos Obligados, reviste el carácter de pública y, por tanto, debe ser accesible a cualquier persona.</w:t>
      </w:r>
    </w:p>
    <w:p w14:paraId="75E77C64" w14:textId="77777777" w:rsidR="000F0EA0" w:rsidRDefault="000F0EA0" w:rsidP="000F0EA0">
      <w:pPr>
        <w:spacing w:line="360" w:lineRule="auto"/>
        <w:jc w:val="both"/>
        <w:rPr>
          <w:rFonts w:ascii="Palatino Linotype" w:hAnsi="Palatino Linotype"/>
          <w:sz w:val="24"/>
          <w:szCs w:val="24"/>
        </w:rPr>
      </w:pPr>
    </w:p>
    <w:p w14:paraId="4C9C0CF3" w14:textId="77777777" w:rsidR="000F0EA0" w:rsidRPr="00F65A83" w:rsidRDefault="000F0EA0" w:rsidP="000F0EA0">
      <w:pPr>
        <w:spacing w:line="360" w:lineRule="auto"/>
        <w:jc w:val="both"/>
        <w:rPr>
          <w:rFonts w:ascii="Palatino Linotype" w:hAnsi="Palatino Linotype" w:cs="Tahoma"/>
          <w:bCs/>
          <w:sz w:val="24"/>
          <w:szCs w:val="24"/>
          <w:lang w:val="es-ES" w:eastAsia="es-ES"/>
        </w:rPr>
      </w:pPr>
      <w:r w:rsidRPr="00832B84">
        <w:rPr>
          <w:rFonts w:ascii="Palatino Linotype" w:hAnsi="Palatino Linotype" w:cs="Tahoma"/>
          <w:bCs/>
          <w:sz w:val="24"/>
          <w:szCs w:val="24"/>
          <w:lang w:val="es-ES" w:eastAsia="es-ES"/>
        </w:rPr>
        <w:t>Da la misma manera, los diversos 12 y 24 de la Ley de Transparencia Local,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r w:rsidR="00F65A83">
        <w:rPr>
          <w:rFonts w:ascii="Palatino Linotype" w:hAnsi="Palatino Linotype" w:cs="Tahoma"/>
          <w:bCs/>
          <w:sz w:val="24"/>
          <w:szCs w:val="24"/>
          <w:lang w:val="es-ES" w:eastAsia="es-ES"/>
        </w:rPr>
        <w:t xml:space="preserve"> </w:t>
      </w:r>
      <w:r w:rsidRPr="00832B84">
        <w:rPr>
          <w:rFonts w:ascii="Palatino Linotype" w:hAnsi="Palatino Linotype" w:cs="Tahoma"/>
          <w:bCs/>
          <w:sz w:val="24"/>
          <w:szCs w:val="24"/>
          <w:lang w:val="es-ES" w:eastAsia="es-ES"/>
        </w:rPr>
        <w:t>Además, el artículo 18 de la Ley de Transparencia y Acceso a la Información Pública del Estado de México y Municipios, contempla que los sujetos obligados deberán documentar todo acto que derive del ejercicio de sus facultades, competencias o funciones</w:t>
      </w:r>
      <w:r w:rsidRPr="00C57731">
        <w:rPr>
          <w:rFonts w:ascii="Palatino Linotype" w:hAnsi="Palatino Linotype" w:cs="Tahoma"/>
          <w:bCs/>
          <w:lang w:val="es-ES" w:eastAsia="es-ES"/>
        </w:rPr>
        <w:t>.</w:t>
      </w:r>
    </w:p>
    <w:p w14:paraId="19A9B39A" w14:textId="77777777" w:rsidR="000F0EA0" w:rsidRDefault="000F0EA0" w:rsidP="000F0EA0">
      <w:pPr>
        <w:spacing w:line="360" w:lineRule="auto"/>
        <w:jc w:val="both"/>
        <w:rPr>
          <w:rFonts w:ascii="Palatino Linotype" w:hAnsi="Palatino Linotype"/>
          <w:sz w:val="24"/>
          <w:szCs w:val="24"/>
        </w:rPr>
      </w:pPr>
    </w:p>
    <w:p w14:paraId="1E5BCEF3" w14:textId="1B0A4D7E" w:rsidR="001C6A99" w:rsidRPr="001C6A99" w:rsidRDefault="000F0EA0" w:rsidP="00F65A83">
      <w:pPr>
        <w:spacing w:line="360" w:lineRule="auto"/>
        <w:jc w:val="both"/>
        <w:rPr>
          <w:rFonts w:ascii="Palatino Linotype" w:hAnsi="Palatino Linotype"/>
          <w:sz w:val="24"/>
          <w:szCs w:val="24"/>
        </w:rPr>
      </w:pPr>
      <w:r>
        <w:rPr>
          <w:rFonts w:ascii="Palatino Linotype" w:hAnsi="Palatino Linotype"/>
          <w:sz w:val="24"/>
          <w:szCs w:val="24"/>
        </w:rPr>
        <w:t>De lo anterior resulta in</w:t>
      </w:r>
      <w:r w:rsidR="00A27245">
        <w:rPr>
          <w:rFonts w:ascii="Palatino Linotype" w:hAnsi="Palatino Linotype"/>
          <w:sz w:val="24"/>
          <w:szCs w:val="24"/>
        </w:rPr>
        <w:t>dispensable traer a colación los artículos 89 y  90 fracciones, I, II, VIII,</w:t>
      </w:r>
      <w:r w:rsidR="001B65F5">
        <w:rPr>
          <w:rFonts w:ascii="Palatino Linotype" w:hAnsi="Palatino Linotype"/>
          <w:sz w:val="24"/>
          <w:szCs w:val="24"/>
        </w:rPr>
        <w:t xml:space="preserve"> </w:t>
      </w:r>
      <w:r w:rsidR="00A27245">
        <w:rPr>
          <w:rFonts w:ascii="Palatino Linotype" w:hAnsi="Palatino Linotype"/>
          <w:sz w:val="24"/>
          <w:szCs w:val="24"/>
        </w:rPr>
        <w:t>IX, XVI, XVII y XXIII del bando municipal del Sujeto Obligado a efecto de advertir que le corresponde a la Dirección de Obras Pública la planeación, programación y ejecución de las obras públicas de infraestructura y equipamiento urbano municipal, teniendo entre sus atribuciones la elaboración</w:t>
      </w:r>
      <w:r w:rsidR="00A27245" w:rsidRPr="00A27245">
        <w:rPr>
          <w:rFonts w:ascii="Palatino Linotype" w:hAnsi="Palatino Linotype"/>
          <w:sz w:val="24"/>
          <w:szCs w:val="24"/>
        </w:rPr>
        <w:t xml:space="preserve"> </w:t>
      </w:r>
      <w:r w:rsidR="001C6A99">
        <w:rPr>
          <w:rFonts w:ascii="Palatino Linotype" w:hAnsi="Palatino Linotype"/>
          <w:sz w:val="24"/>
          <w:szCs w:val="24"/>
        </w:rPr>
        <w:t>d</w:t>
      </w:r>
      <w:r w:rsidR="00A27245" w:rsidRPr="00A27245">
        <w:rPr>
          <w:rFonts w:ascii="Palatino Linotype" w:hAnsi="Palatino Linotype"/>
          <w:sz w:val="24"/>
          <w:szCs w:val="24"/>
        </w:rPr>
        <w:t xml:space="preserve">el programa general de obras públicas, para </w:t>
      </w:r>
      <w:r w:rsidR="001C6A99">
        <w:rPr>
          <w:rFonts w:ascii="Palatino Linotype" w:hAnsi="Palatino Linotype"/>
          <w:sz w:val="24"/>
          <w:szCs w:val="24"/>
        </w:rPr>
        <w:t>su</w:t>
      </w:r>
      <w:r w:rsidR="00A27245" w:rsidRPr="00A27245">
        <w:rPr>
          <w:rFonts w:ascii="Palatino Linotype" w:hAnsi="Palatino Linotype"/>
          <w:sz w:val="24"/>
          <w:szCs w:val="24"/>
        </w:rPr>
        <w:t xml:space="preserve"> construcción y mejoramiento</w:t>
      </w:r>
      <w:r w:rsidR="001C6A99">
        <w:rPr>
          <w:rFonts w:ascii="Palatino Linotype" w:hAnsi="Palatino Linotype"/>
          <w:sz w:val="24"/>
          <w:szCs w:val="24"/>
        </w:rPr>
        <w:t xml:space="preserve"> así como e</w:t>
      </w:r>
      <w:r w:rsidR="00297C55">
        <w:rPr>
          <w:rFonts w:ascii="Palatino Linotype" w:hAnsi="Palatino Linotype"/>
          <w:sz w:val="24"/>
          <w:szCs w:val="24"/>
        </w:rPr>
        <w:t xml:space="preserve">jecutar las obras públicas de </w:t>
      </w:r>
      <w:r w:rsidR="001C6A99" w:rsidRPr="001C6A99">
        <w:rPr>
          <w:rFonts w:ascii="Palatino Linotype" w:hAnsi="Palatino Linotype"/>
          <w:sz w:val="24"/>
          <w:szCs w:val="24"/>
        </w:rPr>
        <w:t>los programas anuales aprobados, ya sea por administración o por contrato</w:t>
      </w:r>
      <w:r w:rsidR="001C6A99">
        <w:rPr>
          <w:rFonts w:ascii="Palatino Linotype" w:hAnsi="Palatino Linotype"/>
          <w:sz w:val="24"/>
          <w:szCs w:val="24"/>
        </w:rPr>
        <w:t xml:space="preserve">, conforme lo siguiente; </w:t>
      </w:r>
    </w:p>
    <w:p w14:paraId="431EF600" w14:textId="77777777" w:rsidR="00F65A83" w:rsidRPr="00F65A83" w:rsidRDefault="00F65A83" w:rsidP="00F65A83">
      <w:pPr>
        <w:spacing w:line="360" w:lineRule="auto"/>
        <w:ind w:left="708"/>
        <w:jc w:val="both"/>
        <w:rPr>
          <w:rFonts w:ascii="Palatino Linotype" w:hAnsi="Palatino Linotype"/>
          <w:i/>
        </w:rPr>
      </w:pPr>
      <w:r w:rsidRPr="00F65A83">
        <w:rPr>
          <w:rFonts w:ascii="Palatino Linotype" w:hAnsi="Palatino Linotype"/>
          <w:b/>
          <w:i/>
        </w:rPr>
        <w:t>Artículo 89.</w:t>
      </w:r>
      <w:r w:rsidRPr="00F65A83">
        <w:rPr>
          <w:rFonts w:ascii="Palatino Linotype" w:hAnsi="Palatino Linotype"/>
          <w:i/>
        </w:rPr>
        <w:t xml:space="preserve"> El Ayuntamiento, a través de la Dirección de Obras Públicas, planeará, programará, presupuestará, ejecutará, conservará, mantendrá, controlará y en su caso, adecuará las obras de infraestructura y equipamiento urbano municipal. Asimismo, asistirá técnicamente y apoyará la realización de obras con la participación de las comunidades, en coordinación con los órganos auxiliares competentes. </w:t>
      </w:r>
    </w:p>
    <w:p w14:paraId="15D040E9" w14:textId="77777777" w:rsidR="00F65A83" w:rsidRPr="00F61F5F" w:rsidRDefault="00F65A83" w:rsidP="00F65A83">
      <w:pPr>
        <w:spacing w:line="360" w:lineRule="auto"/>
        <w:ind w:left="708"/>
        <w:jc w:val="both"/>
        <w:rPr>
          <w:rFonts w:ascii="Palatino Linotype" w:hAnsi="Palatino Linotype"/>
          <w:i/>
        </w:rPr>
      </w:pPr>
      <w:r w:rsidRPr="00F65A83">
        <w:rPr>
          <w:rFonts w:ascii="Palatino Linotype" w:hAnsi="Palatino Linotype"/>
          <w:i/>
        </w:rPr>
        <w:t>Se considera obra pública todo trabajo que tenga por objeto crear, construir, conservar, demoler o modificar inmuebles que, por su naturaleza o disposición de la ley, estén destinados a un servicio público o al servicio comunitario</w:t>
      </w:r>
      <w:r>
        <w:t>.</w:t>
      </w:r>
    </w:p>
    <w:p w14:paraId="7156D520" w14:textId="77777777" w:rsidR="00F65A83" w:rsidRDefault="00F65A83" w:rsidP="000F0EA0">
      <w:pPr>
        <w:spacing w:line="360" w:lineRule="auto"/>
        <w:ind w:left="708"/>
        <w:jc w:val="both"/>
      </w:pPr>
    </w:p>
    <w:p w14:paraId="2B3B2C74" w14:textId="77777777" w:rsidR="000F0EA0" w:rsidRPr="00F65A83" w:rsidRDefault="00F65A83" w:rsidP="000F0EA0">
      <w:pPr>
        <w:spacing w:line="360" w:lineRule="auto"/>
        <w:ind w:left="708"/>
        <w:jc w:val="both"/>
        <w:rPr>
          <w:rFonts w:ascii="Palatino Linotype" w:hAnsi="Palatino Linotype"/>
          <w:i/>
        </w:rPr>
      </w:pPr>
      <w:r w:rsidRPr="00F65A83">
        <w:rPr>
          <w:rFonts w:ascii="Palatino Linotype" w:hAnsi="Palatino Linotype"/>
          <w:b/>
          <w:i/>
        </w:rPr>
        <w:t>Artículo 90.</w:t>
      </w:r>
      <w:r w:rsidRPr="00F65A83">
        <w:rPr>
          <w:rFonts w:ascii="Palatino Linotype" w:hAnsi="Palatino Linotype"/>
          <w:i/>
        </w:rPr>
        <w:t xml:space="preserve"> La Dirección de Obras Públicas, de conformidad con el Código Administrativo del Estado de México, las Leyes Federales aplicables, así como sus reglamentos respectivos y demás disposiciones administrativas, tiene las siguientes atribuciones en materia de obra pública:</w:t>
      </w:r>
    </w:p>
    <w:p w14:paraId="1825337D" w14:textId="77777777" w:rsidR="00F65A83" w:rsidRPr="00F65A83" w:rsidRDefault="00F65A83" w:rsidP="000F0EA0">
      <w:pPr>
        <w:spacing w:line="360" w:lineRule="auto"/>
        <w:ind w:left="708"/>
        <w:jc w:val="both"/>
        <w:rPr>
          <w:rFonts w:ascii="Palatino Linotype" w:hAnsi="Palatino Linotype"/>
          <w:i/>
        </w:rPr>
      </w:pPr>
      <w:r w:rsidRPr="00F65A83">
        <w:rPr>
          <w:rFonts w:ascii="Palatino Linotype" w:hAnsi="Palatino Linotype"/>
          <w:i/>
        </w:rPr>
        <w:t>I. Elaborar y evaluar los programas anuales de obras públicas, de conformidad con los objetivos y lineamientos del Plan de Desarrollo Municipal y los que se deriven del Plan Nacional de Desarrollo. II. Realizar los estudios técnicos, sociales y de impacto ambiental, así como los proyectos ejecutivos de las obras públicas, incluidas en los programas anuales.</w:t>
      </w:r>
    </w:p>
    <w:p w14:paraId="6634F19D" w14:textId="77777777" w:rsidR="00F65A83" w:rsidRPr="00F65A83" w:rsidRDefault="00F65A83" w:rsidP="000F0EA0">
      <w:pPr>
        <w:spacing w:line="360" w:lineRule="auto"/>
        <w:ind w:left="708"/>
        <w:jc w:val="both"/>
        <w:rPr>
          <w:rFonts w:ascii="Palatino Linotype" w:hAnsi="Palatino Linotype"/>
          <w:i/>
        </w:rPr>
      </w:pPr>
      <w:r w:rsidRPr="00F65A83">
        <w:rPr>
          <w:rFonts w:ascii="Palatino Linotype" w:hAnsi="Palatino Linotype"/>
          <w:i/>
        </w:rPr>
        <w:t>…</w:t>
      </w:r>
    </w:p>
    <w:p w14:paraId="1825FE83" w14:textId="77777777" w:rsidR="00F65A83" w:rsidRPr="00F65A83" w:rsidRDefault="00F65A83" w:rsidP="000F0EA0">
      <w:pPr>
        <w:spacing w:line="360" w:lineRule="auto"/>
        <w:ind w:left="708"/>
        <w:jc w:val="both"/>
        <w:rPr>
          <w:rFonts w:ascii="Palatino Linotype" w:hAnsi="Palatino Linotype"/>
          <w:i/>
        </w:rPr>
      </w:pPr>
      <w:r w:rsidRPr="00F65A83">
        <w:rPr>
          <w:rFonts w:ascii="Palatino Linotype" w:hAnsi="Palatino Linotype"/>
          <w:i/>
        </w:rPr>
        <w:t>VIII. Promover en la ejecución de las obras públicas, la participación de la ciudadanía, de la iniciativa privada y de las dependencias federales y estatales competentes.</w:t>
      </w:r>
    </w:p>
    <w:p w14:paraId="04A19F57" w14:textId="77777777" w:rsidR="00F65A83" w:rsidRPr="00F65A83" w:rsidRDefault="00F65A83" w:rsidP="000F0EA0">
      <w:pPr>
        <w:spacing w:line="360" w:lineRule="auto"/>
        <w:ind w:left="708"/>
        <w:jc w:val="both"/>
        <w:rPr>
          <w:rFonts w:ascii="Palatino Linotype" w:hAnsi="Palatino Linotype"/>
          <w:i/>
        </w:rPr>
      </w:pPr>
      <w:r w:rsidRPr="00F65A83">
        <w:rPr>
          <w:rFonts w:ascii="Palatino Linotype" w:hAnsi="Palatino Linotype"/>
          <w:i/>
        </w:rPr>
        <w:t xml:space="preserve"> IX. Gestionar recursos financieros, mediante los diferentes programas federales y estatales para la ejecución de la obra pública.</w:t>
      </w:r>
    </w:p>
    <w:p w14:paraId="476A857A" w14:textId="77777777" w:rsidR="00F65A83" w:rsidRPr="00F65A83" w:rsidRDefault="00F65A83" w:rsidP="000F0EA0">
      <w:pPr>
        <w:spacing w:line="360" w:lineRule="auto"/>
        <w:ind w:left="708"/>
        <w:jc w:val="both"/>
        <w:rPr>
          <w:rFonts w:ascii="Palatino Linotype" w:hAnsi="Palatino Linotype"/>
          <w:i/>
        </w:rPr>
      </w:pPr>
      <w:r w:rsidRPr="00F65A83">
        <w:rPr>
          <w:rFonts w:ascii="Palatino Linotype" w:hAnsi="Palatino Linotype"/>
          <w:i/>
        </w:rPr>
        <w:t>…</w:t>
      </w:r>
    </w:p>
    <w:p w14:paraId="5C8F6DFD" w14:textId="77777777" w:rsidR="00F65A83" w:rsidRPr="00F65A83" w:rsidRDefault="00F65A83" w:rsidP="000F0EA0">
      <w:pPr>
        <w:spacing w:line="360" w:lineRule="auto"/>
        <w:ind w:left="708"/>
        <w:jc w:val="both"/>
        <w:rPr>
          <w:rFonts w:ascii="Palatino Linotype" w:hAnsi="Palatino Linotype"/>
          <w:i/>
        </w:rPr>
      </w:pPr>
      <w:r w:rsidRPr="00F65A83">
        <w:rPr>
          <w:rFonts w:ascii="Palatino Linotype" w:hAnsi="Palatino Linotype"/>
          <w:i/>
        </w:rPr>
        <w:t xml:space="preserve">XI. Preparar y ejecutar el programa de obra pública, en los términos de lo establecido en el Plan de Desarrollo Municipal, y demás instrumentos legales aplicables, atendiendo a las prioridades socialmente demandadas y aquellas que contribuyan al desarrollo económico y social del municipio. </w:t>
      </w:r>
    </w:p>
    <w:p w14:paraId="057B667E" w14:textId="77777777" w:rsidR="00F65A83" w:rsidRDefault="00F65A83" w:rsidP="000F0EA0">
      <w:pPr>
        <w:spacing w:line="360" w:lineRule="auto"/>
        <w:ind w:left="708"/>
        <w:jc w:val="both"/>
        <w:rPr>
          <w:rFonts w:ascii="Palatino Linotype" w:hAnsi="Palatino Linotype"/>
          <w:i/>
        </w:rPr>
      </w:pPr>
      <w:r w:rsidRPr="00F65A83">
        <w:rPr>
          <w:rFonts w:ascii="Palatino Linotype" w:hAnsi="Palatino Linotype"/>
          <w:i/>
        </w:rPr>
        <w:t>XII. Ejecutar las obras públicas que aumenten y mantengan la infraestructura municipal y que estén consideradas en los planes y programas respectivos</w:t>
      </w:r>
    </w:p>
    <w:p w14:paraId="6A17B29B" w14:textId="77777777" w:rsidR="00F65A83" w:rsidRDefault="00F65A83" w:rsidP="000F0EA0">
      <w:pPr>
        <w:spacing w:line="360" w:lineRule="auto"/>
        <w:ind w:left="708"/>
        <w:jc w:val="both"/>
        <w:rPr>
          <w:rFonts w:ascii="Palatino Linotype" w:hAnsi="Palatino Linotype"/>
          <w:i/>
        </w:rPr>
      </w:pPr>
      <w:r>
        <w:rPr>
          <w:rFonts w:ascii="Palatino Linotype" w:hAnsi="Palatino Linotype"/>
          <w:i/>
        </w:rPr>
        <w:t>…</w:t>
      </w:r>
    </w:p>
    <w:p w14:paraId="2A2BE569" w14:textId="77777777" w:rsidR="00F65A83" w:rsidRDefault="00F65A83" w:rsidP="000F0EA0">
      <w:pPr>
        <w:spacing w:line="360" w:lineRule="auto"/>
        <w:ind w:left="708"/>
        <w:jc w:val="both"/>
        <w:rPr>
          <w:rFonts w:ascii="Palatino Linotype" w:hAnsi="Palatino Linotype"/>
          <w:i/>
        </w:rPr>
      </w:pPr>
      <w:r w:rsidRPr="00F65A83">
        <w:rPr>
          <w:rFonts w:ascii="Palatino Linotype" w:hAnsi="Palatino Linotype"/>
          <w:i/>
        </w:rPr>
        <w:t>XVI. Ejercer el gasto autorizado para la obra pública conforme al presupuesto de egresos, planes, programas, especificaciones técnicas, controles y procedimientos administrativos</w:t>
      </w:r>
    </w:p>
    <w:p w14:paraId="710CC5B5" w14:textId="77777777" w:rsidR="00F65A83" w:rsidRDefault="00F65A83" w:rsidP="000F0EA0">
      <w:pPr>
        <w:spacing w:line="360" w:lineRule="auto"/>
        <w:ind w:left="708"/>
        <w:jc w:val="both"/>
        <w:rPr>
          <w:rFonts w:ascii="Palatino Linotype" w:hAnsi="Palatino Linotype"/>
          <w:i/>
        </w:rPr>
      </w:pPr>
      <w:r w:rsidRPr="00F65A83">
        <w:rPr>
          <w:rFonts w:ascii="Palatino Linotype" w:hAnsi="Palatino Linotype"/>
          <w:i/>
        </w:rPr>
        <w:t>XVII. Elaborar e informar al Comité de Obra Pública, el programa general de obras públicas, para la construcción y mejoramiento de las mismas, de acuerdo a la normatividad aplicable y a las políticas, objetivos y prioridades del desarrollo del municipio.</w:t>
      </w:r>
    </w:p>
    <w:p w14:paraId="1209A56C" w14:textId="77777777" w:rsidR="00F65A83" w:rsidRPr="00F65A83" w:rsidRDefault="00F65A83" w:rsidP="000F0EA0">
      <w:pPr>
        <w:spacing w:line="360" w:lineRule="auto"/>
        <w:ind w:left="708"/>
        <w:jc w:val="both"/>
        <w:rPr>
          <w:rFonts w:ascii="Palatino Linotype" w:hAnsi="Palatino Linotype"/>
          <w:i/>
        </w:rPr>
      </w:pPr>
      <w:r w:rsidRPr="00F65A83">
        <w:rPr>
          <w:rFonts w:ascii="Palatino Linotype" w:hAnsi="Palatino Linotype"/>
          <w:i/>
        </w:rPr>
        <w:t>…</w:t>
      </w:r>
    </w:p>
    <w:p w14:paraId="171BCCAB" w14:textId="77777777" w:rsidR="00F65A83" w:rsidRPr="001C6A99" w:rsidRDefault="00F65A83" w:rsidP="001C6A99">
      <w:pPr>
        <w:spacing w:line="360" w:lineRule="auto"/>
        <w:ind w:left="708"/>
        <w:jc w:val="both"/>
        <w:rPr>
          <w:rFonts w:ascii="Palatino Linotype" w:hAnsi="Palatino Linotype"/>
          <w:i/>
        </w:rPr>
      </w:pPr>
      <w:r w:rsidRPr="00F65A83">
        <w:rPr>
          <w:rFonts w:ascii="Palatino Linotype" w:hAnsi="Palatino Linotype"/>
          <w:i/>
        </w:rPr>
        <w:t>XXIII. Ejecutar las obras públicas de los programas anuales aprobados, ya sea por</w:t>
      </w:r>
      <w:r w:rsidR="001C6A99">
        <w:rPr>
          <w:rFonts w:ascii="Palatino Linotype" w:hAnsi="Palatino Linotype"/>
          <w:i/>
        </w:rPr>
        <w:t xml:space="preserve"> administración o por contrato.</w:t>
      </w:r>
    </w:p>
    <w:p w14:paraId="20878AF3" w14:textId="77777777" w:rsidR="001C6A99" w:rsidRDefault="001C6A99" w:rsidP="000F0EA0">
      <w:pPr>
        <w:spacing w:line="360" w:lineRule="auto"/>
        <w:jc w:val="both"/>
        <w:rPr>
          <w:rFonts w:ascii="Palatino Linotype" w:hAnsi="Palatino Linotype"/>
          <w:sz w:val="24"/>
          <w:szCs w:val="24"/>
        </w:rPr>
      </w:pPr>
    </w:p>
    <w:p w14:paraId="0AEA430E" w14:textId="77777777" w:rsidR="000F0EA0" w:rsidRPr="002B2690" w:rsidRDefault="000F0EA0" w:rsidP="000F0EA0">
      <w:pPr>
        <w:spacing w:line="360" w:lineRule="auto"/>
        <w:jc w:val="both"/>
        <w:rPr>
          <w:rFonts w:ascii="Palatino Linotype" w:hAnsi="Palatino Linotype"/>
          <w:sz w:val="24"/>
          <w:szCs w:val="24"/>
        </w:rPr>
      </w:pPr>
      <w:r w:rsidRPr="002B2690">
        <w:rPr>
          <w:rFonts w:ascii="Palatino Linotype" w:hAnsi="Palatino Linotype"/>
          <w:sz w:val="24"/>
          <w:szCs w:val="24"/>
        </w:rPr>
        <w:t>A mayor abundamiento, debe observarse lo establecido en los artículos 1, fracción III, 20, 21, 22, 23, 24, 26, 27 y 39 de la Ley de Contratación Pública del Estado de México y Municipios, los cuales se transcriben a continuación:</w:t>
      </w:r>
    </w:p>
    <w:p w14:paraId="581B1B18" w14:textId="77777777" w:rsidR="000F0EA0" w:rsidRPr="0031479D" w:rsidRDefault="000F0EA0" w:rsidP="000F0EA0">
      <w:pPr>
        <w:spacing w:line="360" w:lineRule="auto"/>
        <w:ind w:left="416"/>
        <w:jc w:val="both"/>
        <w:rPr>
          <w:rFonts w:ascii="Palatino Linotype" w:hAnsi="Palatino Linotype"/>
          <w:i/>
        </w:rPr>
      </w:pPr>
      <w:r w:rsidRPr="0031479D">
        <w:rPr>
          <w:rFonts w:ascii="Palatino Linotype" w:hAnsi="Palatino Linotype"/>
          <w:i/>
        </w:rPr>
        <w:t>“</w:t>
      </w:r>
      <w:r w:rsidRPr="0031479D">
        <w:rPr>
          <w:rFonts w:ascii="Palatino Linotype" w:hAnsi="Palatino Linotype"/>
          <w:b/>
          <w:i/>
        </w:rPr>
        <w:t>Artículo 1</w:t>
      </w:r>
      <w:r w:rsidRPr="0031479D">
        <w:rPr>
          <w:rFonts w:ascii="Palatino Linotype" w:hAnsi="Palatino Linotype"/>
          <w:i/>
        </w:rPr>
        <w:t xml:space="preserve">.- Esta Ley tiene por objeto regular los actos relativos a la planeación, programación, presupuestación, ejecución y control </w:t>
      </w:r>
      <w:r w:rsidRPr="0031479D">
        <w:rPr>
          <w:rFonts w:ascii="Palatino Linotype" w:hAnsi="Palatino Linotype"/>
          <w:b/>
          <w:i/>
          <w:u w:val="single"/>
        </w:rPr>
        <w:t>de la adquisición, enajenación y arrendamiento de bienes, y la contratación de servicios de cualquier naturaleza, que realicen</w:t>
      </w:r>
      <w:r w:rsidRPr="0031479D">
        <w:rPr>
          <w:rFonts w:ascii="Palatino Linotype" w:hAnsi="Palatino Linotype"/>
          <w:i/>
        </w:rPr>
        <w:t xml:space="preserve">: </w:t>
      </w:r>
    </w:p>
    <w:p w14:paraId="22EB4B9A" w14:textId="77777777" w:rsidR="000F0EA0" w:rsidRPr="0031479D" w:rsidRDefault="000F0EA0" w:rsidP="000F0EA0">
      <w:pPr>
        <w:spacing w:line="360" w:lineRule="auto"/>
        <w:ind w:left="416" w:firstLine="292"/>
        <w:jc w:val="both"/>
        <w:rPr>
          <w:rFonts w:ascii="Palatino Linotype" w:hAnsi="Palatino Linotype"/>
          <w:i/>
        </w:rPr>
      </w:pPr>
      <w:r w:rsidRPr="0031479D">
        <w:rPr>
          <w:rFonts w:ascii="Palatino Linotype" w:hAnsi="Palatino Linotype"/>
          <w:i/>
        </w:rPr>
        <w:t xml:space="preserve">… </w:t>
      </w:r>
    </w:p>
    <w:p w14:paraId="37C00B4B" w14:textId="77777777" w:rsidR="000F0EA0" w:rsidRPr="0031479D" w:rsidRDefault="000F0EA0" w:rsidP="000F0EA0">
      <w:pPr>
        <w:spacing w:line="360" w:lineRule="auto"/>
        <w:ind w:left="416" w:firstLine="292"/>
        <w:jc w:val="both"/>
        <w:rPr>
          <w:rFonts w:ascii="Palatino Linotype" w:hAnsi="Palatino Linotype"/>
        </w:rPr>
      </w:pPr>
      <w:r w:rsidRPr="0031479D">
        <w:rPr>
          <w:rFonts w:ascii="Palatino Linotype" w:hAnsi="Palatino Linotype"/>
          <w:i/>
        </w:rPr>
        <w:t>III. Los ayuntamientos de los municipios del Estado</w:t>
      </w:r>
      <w:r w:rsidRPr="0031479D">
        <w:rPr>
          <w:rFonts w:ascii="Palatino Linotype" w:hAnsi="Palatino Linotype"/>
        </w:rPr>
        <w:t xml:space="preserve">. </w:t>
      </w:r>
    </w:p>
    <w:p w14:paraId="5D7E0680" w14:textId="77777777" w:rsidR="000F0EA0" w:rsidRPr="0031479D" w:rsidRDefault="000F0EA0" w:rsidP="000F0EA0">
      <w:pPr>
        <w:spacing w:line="360" w:lineRule="auto"/>
        <w:ind w:left="416" w:firstLine="292"/>
        <w:jc w:val="both"/>
        <w:rPr>
          <w:rFonts w:ascii="Palatino Linotype" w:hAnsi="Palatino Linotype"/>
        </w:rPr>
      </w:pPr>
    </w:p>
    <w:p w14:paraId="46CC3690" w14:textId="77777777" w:rsidR="000F0EA0" w:rsidRPr="0031479D" w:rsidRDefault="000F0EA0" w:rsidP="000F0EA0">
      <w:pPr>
        <w:spacing w:line="360" w:lineRule="auto"/>
        <w:ind w:left="416"/>
        <w:jc w:val="both"/>
        <w:rPr>
          <w:rFonts w:ascii="Palatino Linotype" w:hAnsi="Palatino Linotype"/>
          <w:i/>
        </w:rPr>
      </w:pPr>
      <w:r w:rsidRPr="0031479D">
        <w:rPr>
          <w:rFonts w:ascii="Palatino Linotype" w:hAnsi="Palatino Linotype"/>
          <w:b/>
          <w:i/>
        </w:rPr>
        <w:t>Artículo 20</w:t>
      </w:r>
      <w:r w:rsidRPr="0031479D">
        <w:rPr>
          <w:rFonts w:ascii="Palatino Linotype" w:hAnsi="Palatino Linotype"/>
          <w:i/>
        </w:rPr>
        <w:t xml:space="preserve">.- La Secretaría y los ayuntamientos establecerán y operarán el catálogo de bienes y servicios, de acuerdo con la reglamentación respectiva. </w:t>
      </w:r>
      <w:r w:rsidRPr="0031479D">
        <w:rPr>
          <w:rFonts w:ascii="Palatino Linotype" w:hAnsi="Palatino Linotype"/>
          <w:b/>
          <w:i/>
        </w:rPr>
        <w:t xml:space="preserve">Establecerán y operarán también el catálogo de bienes y servicios específicos que sean susceptibles de ser adquiridos o contratados </w:t>
      </w:r>
      <w:r w:rsidRPr="0031479D">
        <w:rPr>
          <w:rFonts w:ascii="Palatino Linotype" w:hAnsi="Palatino Linotype"/>
          <w:i/>
        </w:rPr>
        <w:t xml:space="preserve">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 </w:t>
      </w:r>
    </w:p>
    <w:p w14:paraId="235618E4" w14:textId="77777777" w:rsidR="000F0EA0" w:rsidRPr="0031479D" w:rsidRDefault="000F0EA0" w:rsidP="000F0EA0">
      <w:pPr>
        <w:spacing w:line="360" w:lineRule="auto"/>
        <w:ind w:left="416"/>
        <w:jc w:val="both"/>
        <w:rPr>
          <w:rFonts w:ascii="Palatino Linotype" w:hAnsi="Palatino Linotype"/>
        </w:rPr>
      </w:pPr>
    </w:p>
    <w:p w14:paraId="3905AFDB" w14:textId="77777777" w:rsidR="000F0EA0" w:rsidRPr="001C6A99" w:rsidRDefault="000F0EA0" w:rsidP="001C6A99">
      <w:pPr>
        <w:spacing w:line="360" w:lineRule="auto"/>
        <w:ind w:left="416"/>
        <w:jc w:val="both"/>
        <w:rPr>
          <w:rFonts w:ascii="Palatino Linotype" w:hAnsi="Palatino Linotype"/>
          <w:b/>
          <w:i/>
        </w:rPr>
      </w:pPr>
      <w:r w:rsidRPr="0031479D">
        <w:rPr>
          <w:rFonts w:ascii="Palatino Linotype" w:hAnsi="Palatino Linotype"/>
          <w:b/>
          <w:i/>
        </w:rPr>
        <w:t>Artículo 21.-</w:t>
      </w:r>
      <w:r w:rsidRPr="0031479D">
        <w:rPr>
          <w:rFonts w:ascii="Palatino Linotype" w:hAnsi="Palatino Linotype"/>
          <w:i/>
        </w:rPr>
        <w:t xml:space="preserve"> </w:t>
      </w:r>
      <w:r w:rsidRPr="0031479D">
        <w:rPr>
          <w:rFonts w:ascii="Palatino Linotype" w:hAnsi="Palatino Linotype"/>
          <w:b/>
          <w:i/>
        </w:rPr>
        <w:t>A fin de conocer la capacidad administrativa, financiera, legal y técnica de las fuentes de suministro</w:t>
      </w:r>
      <w:r w:rsidRPr="0031479D">
        <w:rPr>
          <w:rFonts w:ascii="Palatino Linotype" w:hAnsi="Palatino Linotype"/>
          <w:i/>
        </w:rPr>
        <w:t xml:space="preserve">, la Secretaría y </w:t>
      </w:r>
      <w:r w:rsidRPr="0031479D">
        <w:rPr>
          <w:rFonts w:ascii="Palatino Linotype" w:hAnsi="Palatino Linotype"/>
          <w:b/>
          <w:i/>
        </w:rPr>
        <w:t>los ayuntamientos integrarán un catálogo de proveedores y de prestadores de servi</w:t>
      </w:r>
      <w:r w:rsidR="001C6A99">
        <w:rPr>
          <w:rFonts w:ascii="Palatino Linotype" w:hAnsi="Palatino Linotype"/>
          <w:b/>
          <w:i/>
        </w:rPr>
        <w:t xml:space="preserve">cios. </w:t>
      </w:r>
    </w:p>
    <w:p w14:paraId="2A3833E9" w14:textId="77777777" w:rsidR="000F0EA0" w:rsidRDefault="000F0EA0" w:rsidP="000F0EA0">
      <w:pPr>
        <w:spacing w:line="360" w:lineRule="auto"/>
        <w:ind w:left="416"/>
        <w:jc w:val="both"/>
        <w:rPr>
          <w:rFonts w:ascii="Palatino Linotype" w:hAnsi="Palatino Linotype"/>
          <w:i/>
        </w:rPr>
      </w:pPr>
      <w:r w:rsidRPr="0031479D">
        <w:rPr>
          <w:rFonts w:ascii="Palatino Linotype" w:hAnsi="Palatino Linotype"/>
          <w:i/>
        </w:rPr>
        <w:t xml:space="preserve">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 </w:t>
      </w:r>
    </w:p>
    <w:p w14:paraId="492C32D5" w14:textId="77777777" w:rsidR="001C6A99" w:rsidRPr="0031479D" w:rsidRDefault="001C6A99" w:rsidP="000F0EA0">
      <w:pPr>
        <w:spacing w:line="360" w:lineRule="auto"/>
        <w:ind w:left="416"/>
        <w:jc w:val="both"/>
        <w:rPr>
          <w:rFonts w:ascii="Palatino Linotype" w:hAnsi="Palatino Linotype"/>
          <w:i/>
        </w:rPr>
      </w:pPr>
    </w:p>
    <w:p w14:paraId="3FA6F044" w14:textId="77777777" w:rsidR="000F0EA0" w:rsidRPr="0031479D" w:rsidRDefault="000F0EA0" w:rsidP="000F0EA0">
      <w:pPr>
        <w:spacing w:line="360" w:lineRule="auto"/>
        <w:ind w:left="416"/>
        <w:jc w:val="both"/>
        <w:rPr>
          <w:rFonts w:ascii="Palatino Linotype" w:hAnsi="Palatino Linotype"/>
          <w:i/>
        </w:rPr>
      </w:pPr>
      <w:r w:rsidRPr="0031479D">
        <w:rPr>
          <w:rFonts w:ascii="Palatino Linotype" w:hAnsi="Palatino Linotype"/>
          <w:b/>
          <w:i/>
        </w:rPr>
        <w:t>Artículo 22.-</w:t>
      </w:r>
      <w:r w:rsidRPr="0031479D">
        <w:rPr>
          <w:rFonts w:ascii="Palatino Linotype" w:hAnsi="Palatino Linotype"/>
          <w:i/>
        </w:rPr>
        <w:t xml:space="preserve"> Lo</w:t>
      </w:r>
      <w:r w:rsidRPr="0031479D">
        <w:rPr>
          <w:rFonts w:ascii="Palatino Linotype" w:hAnsi="Palatino Linotype"/>
          <w:b/>
          <w:i/>
        </w:rPr>
        <w:t>s comités son órganos colegiados con facultades de opinión, que tienen por objeto auxiliar a</w:t>
      </w:r>
      <w:r w:rsidRPr="0031479D">
        <w:rPr>
          <w:rFonts w:ascii="Palatino Linotype" w:hAnsi="Palatino Linotype"/>
          <w:i/>
        </w:rPr>
        <w:t xml:space="preserve"> la Secretaría, entidades, tribunales administrativos y </w:t>
      </w:r>
      <w:r w:rsidRPr="0031479D">
        <w:rPr>
          <w:rFonts w:ascii="Palatino Linotype" w:hAnsi="Palatino Linotype"/>
          <w:b/>
          <w:i/>
        </w:rPr>
        <w:t>ayuntamientos</w:t>
      </w:r>
      <w:r w:rsidRPr="0031479D">
        <w:rPr>
          <w:rFonts w:ascii="Palatino Linotype" w:hAnsi="Palatino Linotype"/>
          <w:i/>
        </w:rPr>
        <w:t xml:space="preserve">,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31479D">
        <w:rPr>
          <w:rFonts w:ascii="Palatino Linotype" w:hAnsi="Palatino Linotype"/>
          <w:b/>
          <w:i/>
        </w:rPr>
        <w:t>los ayuntamientos se auxiliarán de un comité de arrendamientos, adquisiciones de inmuebles y enajenaciones.”</w:t>
      </w:r>
      <w:r w:rsidRPr="0031479D">
        <w:rPr>
          <w:rFonts w:ascii="Palatino Linotype" w:hAnsi="Palatino Linotype"/>
          <w:i/>
        </w:rPr>
        <w:t xml:space="preserve"> </w:t>
      </w:r>
    </w:p>
    <w:p w14:paraId="025C4736" w14:textId="77777777" w:rsidR="000F0EA0" w:rsidRPr="0031479D" w:rsidRDefault="000F0EA0" w:rsidP="000F0EA0">
      <w:pPr>
        <w:spacing w:line="360" w:lineRule="auto"/>
        <w:jc w:val="both"/>
        <w:rPr>
          <w:rFonts w:ascii="Palatino Linotype" w:hAnsi="Palatino Linotype"/>
          <w:i/>
        </w:rPr>
      </w:pPr>
    </w:p>
    <w:p w14:paraId="29248250" w14:textId="77777777" w:rsidR="000F0EA0" w:rsidRPr="0031479D" w:rsidRDefault="000F0EA0" w:rsidP="000F0EA0">
      <w:pPr>
        <w:spacing w:line="360" w:lineRule="auto"/>
        <w:ind w:left="416"/>
        <w:jc w:val="both"/>
        <w:rPr>
          <w:rFonts w:ascii="Palatino Linotype" w:hAnsi="Palatino Linotype"/>
          <w:i/>
        </w:rPr>
      </w:pPr>
      <w:r w:rsidRPr="0031479D">
        <w:rPr>
          <w:rFonts w:ascii="Palatino Linotype" w:hAnsi="Palatino Linotype"/>
          <w:b/>
          <w:i/>
        </w:rPr>
        <w:t>Artículo 23.- Los comités de adquisiciones y de servicios tendrán las funciones siguientes</w:t>
      </w:r>
      <w:r w:rsidRPr="0031479D">
        <w:rPr>
          <w:rFonts w:ascii="Palatino Linotype" w:hAnsi="Palatino Linotype"/>
          <w:i/>
        </w:rPr>
        <w:t xml:space="preserve">: </w:t>
      </w:r>
    </w:p>
    <w:p w14:paraId="78A80A88" w14:textId="77777777" w:rsidR="000F0EA0" w:rsidRPr="0031479D" w:rsidRDefault="000F0EA0" w:rsidP="00C6088B">
      <w:pPr>
        <w:pStyle w:val="Prrafodelista"/>
        <w:numPr>
          <w:ilvl w:val="0"/>
          <w:numId w:val="4"/>
        </w:numPr>
        <w:spacing w:after="0" w:line="360" w:lineRule="auto"/>
        <w:jc w:val="both"/>
        <w:rPr>
          <w:rFonts w:ascii="Palatino Linotype" w:hAnsi="Palatino Linotype"/>
          <w:i/>
        </w:rPr>
      </w:pPr>
      <w:r w:rsidRPr="0031479D">
        <w:rPr>
          <w:rFonts w:ascii="Palatino Linotype" w:hAnsi="Palatino Linotype"/>
          <w:i/>
        </w:rPr>
        <w:t xml:space="preserve">Dictaminar sobre la procedencia de los casos de excepción al procedimiento de licitación pública. </w:t>
      </w:r>
    </w:p>
    <w:p w14:paraId="61A90195" w14:textId="77777777" w:rsidR="000F0EA0" w:rsidRPr="0031479D" w:rsidRDefault="000F0EA0" w:rsidP="00C6088B">
      <w:pPr>
        <w:pStyle w:val="Prrafodelista"/>
        <w:numPr>
          <w:ilvl w:val="0"/>
          <w:numId w:val="4"/>
        </w:numPr>
        <w:spacing w:after="0" w:line="360" w:lineRule="auto"/>
        <w:jc w:val="both"/>
        <w:rPr>
          <w:rFonts w:ascii="Palatino Linotype" w:hAnsi="Palatino Linotype"/>
          <w:i/>
        </w:rPr>
      </w:pPr>
      <w:r w:rsidRPr="0031479D">
        <w:rPr>
          <w:rFonts w:ascii="Palatino Linotype" w:hAnsi="Palatino Linotype"/>
          <w:b/>
          <w:i/>
        </w:rPr>
        <w:t>Participar en los procedimientos de licitación</w:t>
      </w:r>
      <w:r w:rsidRPr="0031479D">
        <w:rPr>
          <w:rFonts w:ascii="Palatino Linotype" w:hAnsi="Palatino Linotype"/>
          <w:i/>
        </w:rPr>
        <w:t xml:space="preserve">, invitación restringida y adjudicación directa, hasta dejarlos en estado de dictar el fallo correspondiente, incluidos los que tengan que desahogarse bajo la modalidad de subasta inversa. </w:t>
      </w:r>
    </w:p>
    <w:p w14:paraId="2BAEACD6" w14:textId="77777777" w:rsidR="000F0EA0" w:rsidRPr="0031479D" w:rsidRDefault="000F0EA0" w:rsidP="00C6088B">
      <w:pPr>
        <w:pStyle w:val="Prrafodelista"/>
        <w:numPr>
          <w:ilvl w:val="0"/>
          <w:numId w:val="4"/>
        </w:numPr>
        <w:spacing w:after="0" w:line="360" w:lineRule="auto"/>
        <w:jc w:val="both"/>
        <w:rPr>
          <w:rFonts w:ascii="Palatino Linotype" w:hAnsi="Palatino Linotype"/>
          <w:i/>
        </w:rPr>
      </w:pPr>
      <w:r w:rsidRPr="0031479D">
        <w:rPr>
          <w:rFonts w:ascii="Palatino Linotype" w:hAnsi="Palatino Linotype"/>
          <w:i/>
        </w:rPr>
        <w:t xml:space="preserve">Emitir los dictámenes de adjudicación. </w:t>
      </w:r>
    </w:p>
    <w:p w14:paraId="6729634F" w14:textId="77777777" w:rsidR="000F0EA0" w:rsidRPr="0031479D" w:rsidRDefault="000F0EA0" w:rsidP="00C6088B">
      <w:pPr>
        <w:pStyle w:val="Prrafodelista"/>
        <w:numPr>
          <w:ilvl w:val="0"/>
          <w:numId w:val="4"/>
        </w:numPr>
        <w:spacing w:after="0" w:line="360" w:lineRule="auto"/>
        <w:jc w:val="both"/>
        <w:rPr>
          <w:rFonts w:ascii="Palatino Linotype" w:hAnsi="Palatino Linotype"/>
          <w:i/>
        </w:rPr>
      </w:pPr>
      <w:r w:rsidRPr="0031479D">
        <w:rPr>
          <w:rFonts w:ascii="Palatino Linotype" w:hAnsi="Palatino Linotype"/>
          <w:i/>
        </w:rPr>
        <w:t xml:space="preserve"> Las demás que establezca el reglamento de esta Ley.” </w:t>
      </w:r>
    </w:p>
    <w:p w14:paraId="39D3B82C" w14:textId="77777777" w:rsidR="000F0EA0" w:rsidRPr="0031479D" w:rsidRDefault="000F0EA0" w:rsidP="000F0EA0">
      <w:pPr>
        <w:spacing w:line="360" w:lineRule="auto"/>
        <w:jc w:val="both"/>
        <w:rPr>
          <w:rFonts w:ascii="Palatino Linotype" w:hAnsi="Palatino Linotype"/>
          <w:b/>
          <w:i/>
        </w:rPr>
      </w:pPr>
    </w:p>
    <w:p w14:paraId="0A4D4E19" w14:textId="77777777" w:rsidR="000F0EA0" w:rsidRPr="0031479D" w:rsidRDefault="000F0EA0" w:rsidP="000F0EA0">
      <w:pPr>
        <w:spacing w:line="360" w:lineRule="auto"/>
        <w:ind w:left="416"/>
        <w:jc w:val="both"/>
        <w:rPr>
          <w:rFonts w:ascii="Palatino Linotype" w:hAnsi="Palatino Linotype"/>
          <w:i/>
        </w:rPr>
      </w:pPr>
      <w:r w:rsidRPr="0031479D">
        <w:rPr>
          <w:rFonts w:ascii="Palatino Linotype" w:hAnsi="Palatino Linotype"/>
          <w:b/>
          <w:i/>
        </w:rPr>
        <w:t>Artículo 24.-</w:t>
      </w:r>
      <w:r w:rsidRPr="0031479D">
        <w:rPr>
          <w:rFonts w:ascii="Palatino Linotype" w:hAnsi="Palatino Linotype"/>
          <w:i/>
        </w:rPr>
        <w:t xml:space="preserve"> El comité de arrendamientos, adquisiciones de inmuebles y enajenaciones tendrá las funciones siguientes: </w:t>
      </w:r>
    </w:p>
    <w:p w14:paraId="52B9CDF4" w14:textId="77777777" w:rsidR="000F0EA0" w:rsidRPr="0031479D" w:rsidRDefault="000F0EA0" w:rsidP="00C6088B">
      <w:pPr>
        <w:pStyle w:val="Prrafodelista"/>
        <w:numPr>
          <w:ilvl w:val="0"/>
          <w:numId w:val="5"/>
        </w:numPr>
        <w:spacing w:after="0" w:line="360" w:lineRule="auto"/>
        <w:jc w:val="both"/>
        <w:rPr>
          <w:rFonts w:ascii="Palatino Linotype" w:hAnsi="Palatino Linotype"/>
          <w:i/>
        </w:rPr>
      </w:pPr>
      <w:r w:rsidRPr="0031479D">
        <w:rPr>
          <w:rFonts w:ascii="Palatino Linotype" w:hAnsi="Palatino Linotype"/>
          <w:i/>
        </w:rPr>
        <w:t>Dictaminar sobre la procedencia de los casos de excepción al procedimiento de licitación pública, tratándose de adquisición de inmuebles y arrendamientos.</w:t>
      </w:r>
    </w:p>
    <w:p w14:paraId="3D1EDE4F" w14:textId="77777777" w:rsidR="000F0EA0" w:rsidRPr="0031479D" w:rsidRDefault="000F0EA0" w:rsidP="00C6088B">
      <w:pPr>
        <w:pStyle w:val="Prrafodelista"/>
        <w:numPr>
          <w:ilvl w:val="0"/>
          <w:numId w:val="5"/>
        </w:numPr>
        <w:spacing w:after="0" w:line="360" w:lineRule="auto"/>
        <w:jc w:val="both"/>
        <w:rPr>
          <w:rFonts w:ascii="Palatino Linotype" w:hAnsi="Palatino Linotype"/>
          <w:i/>
        </w:rPr>
      </w:pPr>
      <w:r w:rsidRPr="0031479D">
        <w:rPr>
          <w:rFonts w:ascii="Palatino Linotype" w:hAnsi="Palatino Linotype"/>
          <w:i/>
        </w:rPr>
        <w:t xml:space="preserve"> Participar en los procedimientos de licitación, invitación restringida y adjudicación directa, hasta dejarlos en estado de dictar el fallo correspondiente, tratándose de adquisición de inmuebles y arrendamientos. </w:t>
      </w:r>
    </w:p>
    <w:p w14:paraId="64436047" w14:textId="77777777" w:rsidR="000F0EA0" w:rsidRPr="0031479D" w:rsidRDefault="000F0EA0" w:rsidP="00C6088B">
      <w:pPr>
        <w:pStyle w:val="Prrafodelista"/>
        <w:numPr>
          <w:ilvl w:val="0"/>
          <w:numId w:val="5"/>
        </w:numPr>
        <w:spacing w:after="0" w:line="360" w:lineRule="auto"/>
        <w:jc w:val="both"/>
        <w:rPr>
          <w:rFonts w:ascii="Palatino Linotype" w:hAnsi="Palatino Linotype"/>
          <w:i/>
        </w:rPr>
      </w:pPr>
      <w:r w:rsidRPr="0031479D">
        <w:rPr>
          <w:rFonts w:ascii="Palatino Linotype" w:hAnsi="Palatino Linotype"/>
          <w:i/>
        </w:rPr>
        <w:t xml:space="preserve">Emitir los dictámenes de adjudicación, tratándose de adquisiciones de inmuebles y arrendamientos. </w:t>
      </w:r>
    </w:p>
    <w:p w14:paraId="07D16CFF" w14:textId="77777777" w:rsidR="000F0EA0" w:rsidRPr="0031479D" w:rsidRDefault="000F0EA0" w:rsidP="00C6088B">
      <w:pPr>
        <w:pStyle w:val="Prrafodelista"/>
        <w:numPr>
          <w:ilvl w:val="0"/>
          <w:numId w:val="5"/>
        </w:numPr>
        <w:spacing w:after="0" w:line="360" w:lineRule="auto"/>
        <w:jc w:val="both"/>
        <w:rPr>
          <w:rFonts w:ascii="Palatino Linotype" w:hAnsi="Palatino Linotype"/>
          <w:i/>
        </w:rPr>
      </w:pPr>
      <w:r w:rsidRPr="0031479D">
        <w:rPr>
          <w:rFonts w:ascii="Palatino Linotype" w:hAnsi="Palatino Linotype"/>
          <w:i/>
        </w:rPr>
        <w:t xml:space="preserve">Participar en los procedimientos de subasta pública, hasta dejarlos en estado de dictar el fallo de adjudicación. </w:t>
      </w:r>
    </w:p>
    <w:p w14:paraId="084F2704" w14:textId="77777777" w:rsidR="000F0EA0" w:rsidRPr="0031479D" w:rsidRDefault="000F0EA0" w:rsidP="00C6088B">
      <w:pPr>
        <w:pStyle w:val="Prrafodelista"/>
        <w:numPr>
          <w:ilvl w:val="0"/>
          <w:numId w:val="5"/>
        </w:numPr>
        <w:spacing w:after="0" w:line="360" w:lineRule="auto"/>
        <w:jc w:val="both"/>
        <w:rPr>
          <w:rFonts w:ascii="Palatino Linotype" w:hAnsi="Palatino Linotype"/>
          <w:i/>
        </w:rPr>
      </w:pPr>
      <w:r w:rsidRPr="0031479D">
        <w:rPr>
          <w:rFonts w:ascii="Palatino Linotype" w:hAnsi="Palatino Linotype"/>
          <w:i/>
        </w:rPr>
        <w:t xml:space="preserve">Las demás que establezca el reglamento de esta Ley.” </w:t>
      </w:r>
    </w:p>
    <w:p w14:paraId="5F9876A7" w14:textId="77777777" w:rsidR="000F0EA0" w:rsidRPr="0031479D" w:rsidRDefault="000F0EA0" w:rsidP="000F0EA0">
      <w:pPr>
        <w:spacing w:line="360" w:lineRule="auto"/>
        <w:jc w:val="both"/>
        <w:rPr>
          <w:rFonts w:ascii="Palatino Linotype" w:hAnsi="Palatino Linotype"/>
          <w:b/>
          <w:i/>
        </w:rPr>
      </w:pPr>
    </w:p>
    <w:p w14:paraId="770CD954" w14:textId="77777777" w:rsidR="000F0EA0" w:rsidRPr="00B839A0" w:rsidRDefault="000F0EA0" w:rsidP="000F0EA0">
      <w:pPr>
        <w:spacing w:line="360" w:lineRule="auto"/>
        <w:ind w:left="416"/>
        <w:jc w:val="both"/>
        <w:rPr>
          <w:rFonts w:ascii="Palatino Linotype" w:hAnsi="Palatino Linotype"/>
          <w:i/>
        </w:rPr>
      </w:pPr>
      <w:r w:rsidRPr="0031479D">
        <w:rPr>
          <w:rFonts w:ascii="Palatino Linotype" w:hAnsi="Palatino Linotype"/>
          <w:b/>
          <w:i/>
        </w:rPr>
        <w:t>Artículo 26</w:t>
      </w:r>
      <w:r w:rsidRPr="0031479D">
        <w:rPr>
          <w:rFonts w:ascii="Palatino Linotype" w:hAnsi="Palatino Linotype"/>
          <w:i/>
        </w:rPr>
        <w:t xml:space="preserve">.- </w:t>
      </w:r>
      <w:r w:rsidRPr="0031479D">
        <w:rPr>
          <w:rFonts w:ascii="Palatino Linotype" w:hAnsi="Palatino Linotype"/>
          <w:b/>
          <w:i/>
        </w:rPr>
        <w:t>Las adquisiciones, arrendamientos y servicios se adjudicarán a través de licitaciones públicas, mediante convocatoria pública</w:t>
      </w:r>
    </w:p>
    <w:p w14:paraId="42FA649A" w14:textId="77777777" w:rsidR="000F0EA0" w:rsidRPr="0031479D" w:rsidRDefault="000F0EA0" w:rsidP="000F0EA0">
      <w:pPr>
        <w:spacing w:line="360" w:lineRule="auto"/>
        <w:ind w:left="416"/>
        <w:jc w:val="both"/>
        <w:rPr>
          <w:rFonts w:ascii="Palatino Linotype" w:hAnsi="Palatino Linotype"/>
          <w:b/>
          <w:i/>
        </w:rPr>
      </w:pPr>
    </w:p>
    <w:p w14:paraId="1AF22FCE" w14:textId="77777777" w:rsidR="000F0EA0" w:rsidRPr="0031479D" w:rsidRDefault="000F0EA0" w:rsidP="000F0EA0">
      <w:pPr>
        <w:spacing w:line="360" w:lineRule="auto"/>
        <w:ind w:left="416"/>
        <w:jc w:val="both"/>
        <w:rPr>
          <w:rFonts w:ascii="Palatino Linotype" w:hAnsi="Palatino Linotype"/>
          <w:i/>
        </w:rPr>
      </w:pPr>
      <w:r w:rsidRPr="0031479D">
        <w:rPr>
          <w:rFonts w:ascii="Palatino Linotype" w:hAnsi="Palatino Linotype"/>
          <w:b/>
          <w:i/>
        </w:rPr>
        <w:t>Artículo 27</w:t>
      </w:r>
      <w:r w:rsidRPr="0031479D">
        <w:rPr>
          <w:rFonts w:ascii="Palatino Linotype" w:hAnsi="Palatino Linotype"/>
          <w:i/>
        </w:rPr>
        <w:t>.- La Secretaría, las entidades, los tribunales administrativos y los ayuntamientos podrán adjudicar adquisiciones, arrendamientos y servicios, mediante las excepciones al procedimiento de licitación que a continuación se señalan:</w:t>
      </w:r>
    </w:p>
    <w:p w14:paraId="5820ACBA" w14:textId="77777777" w:rsidR="000F0EA0" w:rsidRPr="0031479D" w:rsidRDefault="000F0EA0" w:rsidP="00C6088B">
      <w:pPr>
        <w:pStyle w:val="Prrafodelista"/>
        <w:numPr>
          <w:ilvl w:val="0"/>
          <w:numId w:val="6"/>
        </w:numPr>
        <w:spacing w:after="0" w:line="360" w:lineRule="auto"/>
        <w:jc w:val="both"/>
        <w:rPr>
          <w:rFonts w:ascii="Palatino Linotype" w:hAnsi="Palatino Linotype"/>
          <w:i/>
        </w:rPr>
      </w:pPr>
      <w:r w:rsidRPr="0031479D">
        <w:rPr>
          <w:rFonts w:ascii="Palatino Linotype" w:hAnsi="Palatino Linotype"/>
          <w:i/>
        </w:rPr>
        <w:t>Invitación restringida.</w:t>
      </w:r>
    </w:p>
    <w:p w14:paraId="788F52EE" w14:textId="77777777" w:rsidR="000F0EA0" w:rsidRPr="0031479D" w:rsidRDefault="000F0EA0" w:rsidP="00C6088B">
      <w:pPr>
        <w:pStyle w:val="Prrafodelista"/>
        <w:numPr>
          <w:ilvl w:val="0"/>
          <w:numId w:val="6"/>
        </w:numPr>
        <w:spacing w:after="0" w:line="360" w:lineRule="auto"/>
        <w:jc w:val="both"/>
        <w:rPr>
          <w:rFonts w:ascii="Palatino Linotype" w:hAnsi="Palatino Linotype"/>
          <w:i/>
        </w:rPr>
      </w:pPr>
      <w:r w:rsidRPr="0031479D">
        <w:rPr>
          <w:rFonts w:ascii="Palatino Linotype" w:hAnsi="Palatino Linotype"/>
          <w:i/>
        </w:rPr>
        <w:t xml:space="preserve"> Adjudicación directa. </w:t>
      </w:r>
    </w:p>
    <w:p w14:paraId="2D6D5BDD" w14:textId="77777777" w:rsidR="000F0EA0" w:rsidRPr="0031479D" w:rsidRDefault="000F0EA0" w:rsidP="000F0EA0">
      <w:pPr>
        <w:spacing w:line="360" w:lineRule="auto"/>
        <w:jc w:val="both"/>
        <w:rPr>
          <w:rFonts w:ascii="Palatino Linotype" w:hAnsi="Palatino Linotype"/>
          <w:b/>
          <w:i/>
        </w:rPr>
      </w:pPr>
    </w:p>
    <w:p w14:paraId="5769FA3C" w14:textId="77777777" w:rsidR="000F0EA0" w:rsidRPr="000018DC" w:rsidRDefault="000F0EA0" w:rsidP="000F0EA0">
      <w:pPr>
        <w:spacing w:line="360" w:lineRule="auto"/>
        <w:ind w:left="416"/>
        <w:jc w:val="both"/>
        <w:rPr>
          <w:rFonts w:ascii="Palatino Linotype" w:eastAsia="Times New Roman" w:hAnsi="Palatino Linotype" w:cs="Tahoma"/>
          <w:bCs/>
          <w:i/>
          <w:lang w:eastAsia="es-ES"/>
        </w:rPr>
      </w:pPr>
      <w:r w:rsidRPr="0031479D">
        <w:rPr>
          <w:rFonts w:ascii="Palatino Linotype" w:hAnsi="Palatino Linotype"/>
          <w:b/>
          <w:i/>
        </w:rPr>
        <w:t>Artículo 39.-</w:t>
      </w:r>
      <w:r w:rsidRPr="0031479D">
        <w:rPr>
          <w:rFonts w:ascii="Palatino Linotype" w:hAnsi="Palatino Linotype"/>
          <w:i/>
        </w:rPr>
        <w:t xml:space="preserve"> Para cada uno de los actos del procedimiento adquisitivo se levantará el acta respectiva, la cual será firmada por los participantes, sin que la falta de firma de alguno de ellos invalide su contenido y efectos.</w:t>
      </w:r>
    </w:p>
    <w:p w14:paraId="17B1BE8B" w14:textId="77777777" w:rsidR="000F0EA0" w:rsidRPr="002B2690" w:rsidRDefault="000F0EA0" w:rsidP="000F0EA0">
      <w:pPr>
        <w:spacing w:line="360" w:lineRule="auto"/>
        <w:jc w:val="both"/>
        <w:rPr>
          <w:rFonts w:ascii="Palatino Linotype" w:eastAsia="Times New Roman" w:hAnsi="Palatino Linotype" w:cs="Tahoma"/>
          <w:bCs/>
          <w:sz w:val="24"/>
          <w:szCs w:val="24"/>
          <w:lang w:eastAsia="es-ES"/>
        </w:rPr>
      </w:pPr>
    </w:p>
    <w:p w14:paraId="18E79FCF" w14:textId="77777777" w:rsidR="000F0EA0" w:rsidRPr="002B2690" w:rsidRDefault="000F0EA0" w:rsidP="000F0EA0">
      <w:pPr>
        <w:spacing w:line="360" w:lineRule="auto"/>
        <w:jc w:val="both"/>
        <w:rPr>
          <w:rFonts w:ascii="Palatino Linotype" w:eastAsia="Times New Roman" w:hAnsi="Palatino Linotype" w:cs="Tahoma"/>
          <w:bCs/>
          <w:sz w:val="24"/>
          <w:szCs w:val="24"/>
          <w:lang w:eastAsia="es-ES"/>
        </w:rPr>
      </w:pPr>
      <w:r w:rsidRPr="002B2690">
        <w:rPr>
          <w:rFonts w:ascii="Palatino Linotype" w:eastAsia="Times New Roman" w:hAnsi="Palatino Linotype" w:cs="Tahoma"/>
          <w:bCs/>
          <w:sz w:val="24"/>
          <w:szCs w:val="24"/>
          <w:lang w:eastAsia="es-ES"/>
        </w:rPr>
        <w:t xml:space="preserve">Por su parte, el artículo 8 de la Ley de Fiscalización Superior del Estado de México, señala que dentro de las atribuciones con las que cuenta el Órgano Superior de Fiscalización, está la de fiscalizar, en todo momento, respecto del año inmediato anterior, los ingresos y egresos de las entidades fiscalizables a efecto de comprobar que su recaudación, administración, desempeño, niveles de deuda y aplicación se apegue a las disposiciones legales, administrativas, presupuestales, financieras y de planeación aplicables, revisar las cuentas públicas de las entidades fiscalizables y entregar a la Legislatura, a través de la Comisión, el informe de resultados y los informes de auditorías que correspondan, requerir a las entidades fiscalizables la información, documentos físicos y/o electrónicos necesarios para los actos de fiscalización, así como, solicitar a otras autoridades el auxilio o colaboración para el cumplimiento de sus atribuciones. </w:t>
      </w:r>
    </w:p>
    <w:p w14:paraId="08EA7C5A" w14:textId="77777777" w:rsidR="000F0EA0" w:rsidRPr="002B2690" w:rsidRDefault="000F0EA0" w:rsidP="000F0EA0">
      <w:pPr>
        <w:spacing w:line="360" w:lineRule="auto"/>
        <w:jc w:val="both"/>
        <w:rPr>
          <w:rFonts w:ascii="Palatino Linotype" w:eastAsia="Times New Roman" w:hAnsi="Palatino Linotype" w:cs="Tahoma"/>
          <w:bCs/>
          <w:sz w:val="24"/>
          <w:szCs w:val="24"/>
          <w:lang w:eastAsia="es-ES"/>
        </w:rPr>
      </w:pPr>
    </w:p>
    <w:p w14:paraId="26B14C5C" w14:textId="532AEC41" w:rsidR="000F0EA0" w:rsidRDefault="0046739B" w:rsidP="000F0EA0">
      <w:pPr>
        <w:tabs>
          <w:tab w:val="left" w:pos="1470"/>
        </w:tabs>
        <w:spacing w:line="360" w:lineRule="auto"/>
        <w:ind w:right="-28"/>
        <w:jc w:val="both"/>
        <w:rPr>
          <w:rFonts w:ascii="Palatino Linotype" w:hAnsi="Palatino Linotype" w:cs="Tahoma"/>
          <w:bCs/>
          <w:color w:val="000000"/>
          <w:sz w:val="24"/>
          <w:szCs w:val="24"/>
        </w:rPr>
      </w:pPr>
      <w:r w:rsidRPr="002B2690">
        <w:rPr>
          <w:rFonts w:ascii="Palatino Linotype" w:hAnsi="Palatino Linotype" w:cs="Tahoma"/>
          <w:color w:val="0D0D0D" w:themeColor="text1" w:themeTint="F2"/>
          <w:sz w:val="24"/>
          <w:szCs w:val="24"/>
        </w:rPr>
        <w:t>Debido a</w:t>
      </w:r>
      <w:r w:rsidR="000F0EA0" w:rsidRPr="002B2690">
        <w:rPr>
          <w:rFonts w:ascii="Palatino Linotype" w:hAnsi="Palatino Linotype" w:cs="Tahoma"/>
          <w:color w:val="0D0D0D" w:themeColor="text1" w:themeTint="F2"/>
          <w:sz w:val="24"/>
          <w:szCs w:val="24"/>
        </w:rPr>
        <w:t xml:space="preserve"> lo anterior, se desprende que la información solicitada es generada por los Municipios, en este caso,</w:t>
      </w:r>
      <w:r w:rsidR="000F0EA0">
        <w:rPr>
          <w:rFonts w:ascii="Palatino Linotype" w:hAnsi="Palatino Linotype" w:cs="Tahoma"/>
          <w:color w:val="0D0D0D" w:themeColor="text1" w:themeTint="F2"/>
          <w:sz w:val="24"/>
          <w:szCs w:val="24"/>
        </w:rPr>
        <w:t xml:space="preserve"> por el </w:t>
      </w:r>
      <w:r w:rsidR="000F0EA0" w:rsidRPr="00210E1B">
        <w:rPr>
          <w:rFonts w:ascii="Palatino Linotype" w:hAnsi="Palatino Linotype" w:cs="Tahoma"/>
          <w:color w:val="0D0D0D" w:themeColor="text1" w:themeTint="F2"/>
          <w:sz w:val="24"/>
          <w:szCs w:val="24"/>
          <w:u w:val="single"/>
        </w:rPr>
        <w:t xml:space="preserve">Ayuntamiento de </w:t>
      </w:r>
      <w:r w:rsidR="001C6A99">
        <w:rPr>
          <w:rFonts w:ascii="Palatino Linotype" w:hAnsi="Palatino Linotype" w:cs="Tahoma"/>
          <w:color w:val="0D0D0D" w:themeColor="text1" w:themeTint="F2"/>
          <w:sz w:val="24"/>
          <w:szCs w:val="24"/>
          <w:u w:val="single"/>
        </w:rPr>
        <w:t>Zinacantepec</w:t>
      </w:r>
      <w:r w:rsidR="000F0EA0" w:rsidRPr="002B2690">
        <w:rPr>
          <w:rFonts w:ascii="Palatino Linotype" w:hAnsi="Palatino Linotype" w:cs="Tahoma"/>
          <w:color w:val="0D0D0D" w:themeColor="text1" w:themeTint="F2"/>
          <w:sz w:val="24"/>
          <w:szCs w:val="24"/>
        </w:rPr>
        <w:t xml:space="preserve"> por lo que, </w:t>
      </w:r>
      <w:r w:rsidR="000F0EA0" w:rsidRPr="002B2690">
        <w:rPr>
          <w:rFonts w:ascii="Palatino Linotype" w:eastAsia="Times New Roman" w:hAnsi="Palatino Linotype" w:cs="Tahoma"/>
          <w:bCs/>
          <w:iCs/>
          <w:color w:val="000000"/>
          <w:sz w:val="24"/>
          <w:szCs w:val="24"/>
          <w:lang w:eastAsia="es-ES"/>
        </w:rPr>
        <w:t>se trae a colación</w:t>
      </w:r>
      <w:r w:rsidR="000F0EA0" w:rsidRPr="002B2690">
        <w:rPr>
          <w:rFonts w:ascii="Palatino Linotype" w:hAnsi="Palatino Linotype" w:cs="Tahoma"/>
          <w:bCs/>
          <w:color w:val="000000"/>
          <w:sz w:val="24"/>
          <w:szCs w:val="24"/>
        </w:rPr>
        <w:t xml:space="preserve">, el Manual para la Planeación, Programación y Presupuesto de Egresos Municipal, </w:t>
      </w:r>
      <w:r w:rsidR="000F0EA0">
        <w:rPr>
          <w:rFonts w:ascii="Palatino Linotype" w:hAnsi="Palatino Linotype" w:cs="Tahoma"/>
          <w:bCs/>
          <w:color w:val="000000"/>
          <w:sz w:val="24"/>
          <w:szCs w:val="24"/>
        </w:rPr>
        <w:t>establece</w:t>
      </w:r>
      <w:r w:rsidR="000F0EA0" w:rsidRPr="002B2690">
        <w:rPr>
          <w:rFonts w:ascii="Palatino Linotype" w:hAnsi="Palatino Linotype" w:cs="Tahoma"/>
          <w:bCs/>
          <w:color w:val="000000"/>
          <w:sz w:val="24"/>
          <w:szCs w:val="24"/>
        </w:rPr>
        <w:t xml:space="preserve"> que su propósito es apoyar a los Ayuntamientos y entidades públicas municipales, para integrar el Anteproyecto y Proyecto de Presupuesto de Egresos Municipal.</w:t>
      </w:r>
      <w:r w:rsidR="00C32B35">
        <w:rPr>
          <w:rFonts w:ascii="Palatino Linotype" w:hAnsi="Palatino Linotype" w:cs="Tahoma"/>
          <w:bCs/>
          <w:color w:val="000000"/>
          <w:sz w:val="24"/>
          <w:szCs w:val="24"/>
        </w:rPr>
        <w:t xml:space="preserve"> </w:t>
      </w:r>
    </w:p>
    <w:p w14:paraId="7ACB19B8" w14:textId="77777777" w:rsidR="00C32B35" w:rsidRPr="002B2690" w:rsidRDefault="00C32B35" w:rsidP="000F0EA0">
      <w:pPr>
        <w:tabs>
          <w:tab w:val="left" w:pos="1470"/>
        </w:tabs>
        <w:spacing w:line="360" w:lineRule="auto"/>
        <w:ind w:right="-28"/>
        <w:jc w:val="both"/>
        <w:rPr>
          <w:rFonts w:ascii="Palatino Linotype" w:hAnsi="Palatino Linotype" w:cs="Tahoma"/>
          <w:bCs/>
          <w:color w:val="000000"/>
          <w:sz w:val="24"/>
          <w:szCs w:val="24"/>
        </w:rPr>
      </w:pPr>
    </w:p>
    <w:p w14:paraId="5CA69FCD" w14:textId="77777777" w:rsidR="001C6A99" w:rsidRDefault="000F0EA0" w:rsidP="000F0EA0">
      <w:pPr>
        <w:tabs>
          <w:tab w:val="left" w:pos="1470"/>
        </w:tabs>
        <w:spacing w:line="360" w:lineRule="auto"/>
        <w:ind w:right="-28"/>
        <w:jc w:val="both"/>
        <w:rPr>
          <w:rFonts w:ascii="Palatino Linotype" w:hAnsi="Palatino Linotype" w:cs="Tahoma"/>
          <w:bCs/>
          <w:color w:val="000000"/>
          <w:sz w:val="24"/>
          <w:szCs w:val="24"/>
        </w:rPr>
      </w:pPr>
      <w:r w:rsidRPr="002B2690">
        <w:rPr>
          <w:rFonts w:ascii="Palatino Linotype" w:hAnsi="Palatino Linotype" w:cs="Tahoma"/>
          <w:bCs/>
          <w:color w:val="000000"/>
          <w:sz w:val="24"/>
          <w:szCs w:val="24"/>
        </w:rPr>
        <w:t>Señala que para la integración del Anteproyecto de Presupuesto de Egresos Municipal, además de los formatos PbRM, que integran el Programa Anual los cuales son PbRM-01a Identificación de la Dimensión Administrativa del Gasto; PbRM-01b Descripción del Programa</w:t>
      </w:r>
      <w:r w:rsidRPr="001C6A99">
        <w:rPr>
          <w:rFonts w:ascii="Palatino Linotype" w:hAnsi="Palatino Linotype" w:cs="Tahoma"/>
          <w:b/>
          <w:bCs/>
          <w:color w:val="000000"/>
          <w:sz w:val="24"/>
          <w:szCs w:val="24"/>
        </w:rPr>
        <w:t xml:space="preserve">; </w:t>
      </w:r>
      <w:r w:rsidRPr="001C6A99">
        <w:rPr>
          <w:rFonts w:ascii="Palatino Linotype" w:hAnsi="Palatino Linotype" w:cs="Tahoma"/>
          <w:bCs/>
          <w:color w:val="000000"/>
          <w:sz w:val="24"/>
          <w:szCs w:val="24"/>
        </w:rPr>
        <w:t xml:space="preserve">PbRM-01c Metas de actividad por Proyecto; </w:t>
      </w:r>
      <w:r w:rsidRPr="00297C55">
        <w:rPr>
          <w:rFonts w:ascii="Palatino Linotype" w:hAnsi="Palatino Linotype" w:cs="Tahoma"/>
          <w:bCs/>
          <w:color w:val="000000"/>
          <w:sz w:val="24"/>
          <w:szCs w:val="24"/>
        </w:rPr>
        <w:t>PbRM-01d Ficha técnica de diseño de indicadores estratégicos o de gestión y PbRM-01e Matriz de Indicadores para Resultados por Programa presupuestario</w:t>
      </w:r>
      <w:r w:rsidRPr="002B2690">
        <w:rPr>
          <w:rFonts w:ascii="Palatino Linotype" w:hAnsi="Palatino Linotype" w:cs="Tahoma"/>
          <w:bCs/>
          <w:color w:val="000000"/>
          <w:sz w:val="24"/>
          <w:szCs w:val="24"/>
        </w:rPr>
        <w:t>, en los que se deben definir las necesidades y oportunidades del municipio, mismas que deben coincidir con el Plan de Desarrollo Municipal para ser traducidas en proyectos y acciones concretas a desarrollarse en el periodo presupuestal determinado.</w:t>
      </w:r>
    </w:p>
    <w:p w14:paraId="7F4D7454" w14:textId="77777777" w:rsidR="00C32B35" w:rsidRPr="002B2690" w:rsidRDefault="00C32B35" w:rsidP="000F0EA0">
      <w:pPr>
        <w:tabs>
          <w:tab w:val="left" w:pos="1470"/>
        </w:tabs>
        <w:spacing w:line="360" w:lineRule="auto"/>
        <w:ind w:right="-28"/>
        <w:jc w:val="both"/>
        <w:rPr>
          <w:rFonts w:ascii="Palatino Linotype" w:hAnsi="Palatino Linotype" w:cs="Tahoma"/>
          <w:bCs/>
          <w:color w:val="000000"/>
          <w:sz w:val="24"/>
          <w:szCs w:val="24"/>
        </w:rPr>
      </w:pPr>
    </w:p>
    <w:p w14:paraId="5974BA31" w14:textId="77777777" w:rsidR="000F0EA0" w:rsidRPr="002B2690" w:rsidRDefault="000F0EA0" w:rsidP="000F0EA0">
      <w:pPr>
        <w:tabs>
          <w:tab w:val="left" w:pos="1470"/>
        </w:tabs>
        <w:spacing w:line="360" w:lineRule="auto"/>
        <w:ind w:right="-28"/>
        <w:jc w:val="both"/>
        <w:rPr>
          <w:rFonts w:ascii="Palatino Linotype" w:hAnsi="Palatino Linotype"/>
          <w:sz w:val="24"/>
          <w:szCs w:val="24"/>
        </w:rPr>
      </w:pPr>
      <w:r w:rsidRPr="002B2690">
        <w:rPr>
          <w:rFonts w:ascii="Palatino Linotype" w:hAnsi="Palatino Linotype" w:cs="Tahoma"/>
          <w:bCs/>
          <w:color w:val="000000"/>
          <w:sz w:val="24"/>
          <w:szCs w:val="24"/>
        </w:rPr>
        <w:t xml:space="preserve">De los cuales el llenado es responsabilidad de los Titulares de las </w:t>
      </w:r>
      <w:r w:rsidRPr="002B2690">
        <w:rPr>
          <w:rFonts w:ascii="Palatino Linotype" w:hAnsi="Palatino Linotype"/>
          <w:sz w:val="24"/>
          <w:szCs w:val="24"/>
        </w:rPr>
        <w:t>Dependencias Generales, Auxiliares y Organismos Municipales ejecutores de los programas, el proceso de coordinación corresponde a la UIPPE municipal o su equivalente, quienes deberán de realizar esta actividad de manera conjunta.</w:t>
      </w:r>
    </w:p>
    <w:p w14:paraId="6E17D76B" w14:textId="77777777" w:rsidR="000F0EA0" w:rsidRPr="002B2690" w:rsidRDefault="000F0EA0" w:rsidP="000F0EA0">
      <w:pPr>
        <w:tabs>
          <w:tab w:val="left" w:pos="1470"/>
        </w:tabs>
        <w:spacing w:line="360" w:lineRule="auto"/>
        <w:ind w:right="-28"/>
        <w:jc w:val="both"/>
        <w:rPr>
          <w:rFonts w:ascii="Palatino Linotype" w:hAnsi="Palatino Linotype" w:cs="Tahoma"/>
          <w:bCs/>
          <w:color w:val="000000"/>
          <w:sz w:val="24"/>
          <w:szCs w:val="24"/>
        </w:rPr>
      </w:pPr>
    </w:p>
    <w:p w14:paraId="23B01A1C" w14:textId="77777777" w:rsidR="000F0EA0" w:rsidRPr="00B128F9" w:rsidRDefault="000F0EA0" w:rsidP="000F0EA0">
      <w:pPr>
        <w:tabs>
          <w:tab w:val="left" w:pos="1470"/>
        </w:tabs>
        <w:spacing w:line="360" w:lineRule="auto"/>
        <w:ind w:right="-28"/>
        <w:jc w:val="both"/>
        <w:rPr>
          <w:rFonts w:ascii="Palatino Linotype" w:hAnsi="Palatino Linotype" w:cs="Tahoma"/>
          <w:bCs/>
          <w:color w:val="000000"/>
          <w:sz w:val="24"/>
          <w:szCs w:val="24"/>
        </w:rPr>
      </w:pPr>
      <w:r w:rsidRPr="002B2690">
        <w:rPr>
          <w:rFonts w:ascii="Palatino Linotype" w:hAnsi="Palatino Linotype" w:cs="Tahoma"/>
          <w:bCs/>
          <w:color w:val="000000"/>
          <w:sz w:val="24"/>
          <w:szCs w:val="24"/>
        </w:rPr>
        <w:t xml:space="preserve">En virtud de lo anterior, para la realización del </w:t>
      </w:r>
      <w:r w:rsidRPr="002B2690">
        <w:rPr>
          <w:rFonts w:ascii="Palatino Linotype" w:hAnsi="Palatino Linotype" w:cs="Tahoma"/>
          <w:b/>
          <w:bCs/>
          <w:color w:val="000000"/>
          <w:sz w:val="24"/>
          <w:szCs w:val="24"/>
        </w:rPr>
        <w:t xml:space="preserve">Presupuesto de Egresos Municipal </w:t>
      </w:r>
      <w:r w:rsidRPr="002B2690">
        <w:rPr>
          <w:rFonts w:ascii="Palatino Linotype" w:hAnsi="Palatino Linotype" w:cs="Tahoma"/>
          <w:bCs/>
          <w:color w:val="000000"/>
          <w:sz w:val="24"/>
          <w:szCs w:val="24"/>
        </w:rPr>
        <w:t xml:space="preserve">se considera la información de los formatos que conforman el Programa Anual (PbRM-01a, PbRM-01b, PbRM-01c, PbRM-01d, PbRM-01e), así como del Presupuesto de Egresos Detallado (PBRM04a), formato en el que se deberá registrar los proyectos por partida de gasto los cuales tendrán que coincidir en estructura programática y gasto estimado por proyecto, con los formatos PbRM 01a y PbRM 01c. </w:t>
      </w:r>
      <w:r w:rsidRPr="00C32B35">
        <w:rPr>
          <w:rFonts w:ascii="Palatino Linotype" w:hAnsi="Palatino Linotype" w:cs="Tahoma"/>
          <w:bCs/>
          <w:color w:val="000000"/>
          <w:sz w:val="24"/>
          <w:szCs w:val="24"/>
          <w:u w:val="single"/>
        </w:rPr>
        <w:t xml:space="preserve">Al contar con un presupuesto definido se deben corroborar las metas de actividad a realizar e identificar los tiempos de su ejecución por lo que para este fin se requisita el formato PbRM-02a “Calendarización de Metas de actividad”, el cual tiene por objeto identificar trimestralmente las cantidades de las metas programadas anuales por proyecto, </w:t>
      </w:r>
      <w:r w:rsidRPr="00B128F9">
        <w:rPr>
          <w:rFonts w:ascii="Palatino Linotype" w:hAnsi="Palatino Linotype" w:cs="Tahoma"/>
          <w:bCs/>
          <w:color w:val="000000"/>
          <w:sz w:val="24"/>
          <w:szCs w:val="24"/>
        </w:rPr>
        <w:t>mismas que fueron planteadas en el formato PbR-01c; en este formato se identifica el compromiso de fechas en que se realizarán las metas.</w:t>
      </w:r>
    </w:p>
    <w:p w14:paraId="35E66FED" w14:textId="77777777" w:rsidR="000F0EA0" w:rsidRPr="002B2690" w:rsidRDefault="000F0EA0" w:rsidP="000F0EA0">
      <w:pPr>
        <w:tabs>
          <w:tab w:val="left" w:pos="1470"/>
        </w:tabs>
        <w:spacing w:line="360" w:lineRule="auto"/>
        <w:ind w:right="-28"/>
        <w:jc w:val="both"/>
        <w:rPr>
          <w:rFonts w:ascii="Palatino Linotype" w:hAnsi="Palatino Linotype" w:cs="Tahoma"/>
          <w:bCs/>
          <w:color w:val="000000"/>
          <w:sz w:val="24"/>
          <w:szCs w:val="24"/>
        </w:rPr>
      </w:pPr>
    </w:p>
    <w:p w14:paraId="6460A313" w14:textId="77777777" w:rsidR="000F0EA0" w:rsidRPr="002B2690" w:rsidRDefault="000F0EA0" w:rsidP="000F0EA0">
      <w:pPr>
        <w:tabs>
          <w:tab w:val="left" w:pos="1470"/>
        </w:tabs>
        <w:spacing w:line="360" w:lineRule="auto"/>
        <w:ind w:right="-28"/>
        <w:jc w:val="both"/>
        <w:rPr>
          <w:rFonts w:ascii="Palatino Linotype" w:hAnsi="Palatino Linotype" w:cs="Tahoma"/>
          <w:bCs/>
          <w:color w:val="000000"/>
          <w:sz w:val="24"/>
          <w:szCs w:val="24"/>
        </w:rPr>
      </w:pPr>
      <w:r>
        <w:rPr>
          <w:rFonts w:ascii="Palatino Linotype" w:hAnsi="Palatino Linotype" w:cs="Tahoma"/>
          <w:bCs/>
          <w:color w:val="000000"/>
          <w:sz w:val="24"/>
          <w:szCs w:val="24"/>
        </w:rPr>
        <w:t xml:space="preserve">Ahora bien, respecto </w:t>
      </w:r>
      <w:r w:rsidRPr="002B2690">
        <w:rPr>
          <w:rFonts w:ascii="Palatino Linotype" w:hAnsi="Palatino Linotype" w:cs="Tahoma"/>
          <w:bCs/>
          <w:color w:val="000000"/>
          <w:sz w:val="24"/>
          <w:szCs w:val="24"/>
        </w:rPr>
        <w:t xml:space="preserve">el </w:t>
      </w:r>
      <w:r w:rsidRPr="002B2690">
        <w:rPr>
          <w:rFonts w:ascii="Palatino Linotype" w:hAnsi="Palatino Linotype" w:cs="Tahoma"/>
          <w:b/>
          <w:color w:val="000000"/>
          <w:sz w:val="24"/>
          <w:szCs w:val="24"/>
        </w:rPr>
        <w:t>PbRM 07a corresponde al Programa Anual de Obras</w:t>
      </w:r>
      <w:r w:rsidRPr="002B2690">
        <w:rPr>
          <w:rFonts w:ascii="Palatino Linotype" w:hAnsi="Palatino Linotype" w:cs="Tahoma"/>
          <w:bCs/>
          <w:color w:val="000000"/>
          <w:sz w:val="24"/>
          <w:szCs w:val="24"/>
        </w:rPr>
        <w:t xml:space="preserve"> y e</w:t>
      </w:r>
      <w:r w:rsidRPr="002B2690">
        <w:rPr>
          <w:rFonts w:ascii="Palatino Linotype" w:hAnsi="Palatino Linotype" w:cs="Tahoma"/>
          <w:b/>
          <w:color w:val="000000"/>
          <w:sz w:val="24"/>
          <w:szCs w:val="24"/>
        </w:rPr>
        <w:t xml:space="preserve">l PbRM. 07b correspondiente al Programa Anual de Obras (reparaciones y mantenimiento). </w:t>
      </w:r>
      <w:r w:rsidRPr="002B2690">
        <w:rPr>
          <w:rFonts w:ascii="Palatino Linotype" w:hAnsi="Palatino Linotype" w:cs="Tahoma"/>
          <w:bCs/>
          <w:color w:val="000000"/>
          <w:sz w:val="24"/>
          <w:szCs w:val="24"/>
        </w:rPr>
        <w:t xml:space="preserve">Deberán corresponder al importe del </w:t>
      </w:r>
      <w:r w:rsidRPr="002B2690">
        <w:rPr>
          <w:rFonts w:ascii="Palatino Linotype" w:hAnsi="Palatino Linotype" w:cs="Tahoma"/>
          <w:b/>
          <w:color w:val="000000"/>
          <w:sz w:val="24"/>
          <w:szCs w:val="24"/>
        </w:rPr>
        <w:t>Capítulo 6000</w:t>
      </w:r>
      <w:r w:rsidRPr="002B2690">
        <w:rPr>
          <w:rFonts w:ascii="Palatino Linotype" w:hAnsi="Palatino Linotype" w:cs="Tahoma"/>
          <w:bCs/>
          <w:color w:val="000000"/>
          <w:sz w:val="24"/>
          <w:szCs w:val="24"/>
        </w:rPr>
        <w:t xml:space="preserve"> Inversión Pública contenido en la Carátula de Presupuesto de Egresos (PbRM- 04d), los cuales tienen el propósito de que los entes municipales tengan mayor facilidad en el manejo de los documentos que integran la Ley de Ingresos Municipal y el Presupuesto de Egresos Municipal, adicionalmente a la información impresa se deberá anexar información en archivos electrónicos atendiendo los lineamientos y disposiciones que establezca el OSFEM, los cuales deben contar con las siguientes características; </w:t>
      </w:r>
    </w:p>
    <w:p w14:paraId="6A5CF0C8" w14:textId="77777777" w:rsidR="000F0EA0" w:rsidRPr="002B2690" w:rsidRDefault="000F0EA0" w:rsidP="000F0EA0">
      <w:pPr>
        <w:tabs>
          <w:tab w:val="left" w:pos="1470"/>
        </w:tabs>
        <w:spacing w:line="360" w:lineRule="auto"/>
        <w:ind w:right="-28"/>
        <w:jc w:val="both"/>
        <w:rPr>
          <w:rFonts w:ascii="Palatino Linotype" w:hAnsi="Palatino Linotype" w:cs="Tahoma"/>
          <w:bCs/>
          <w:color w:val="000000"/>
          <w:sz w:val="24"/>
          <w:szCs w:val="24"/>
        </w:rPr>
      </w:pPr>
      <w:r w:rsidRPr="00237139">
        <w:rPr>
          <w:rFonts w:ascii="Palatino Linotype" w:hAnsi="Palatino Linotype" w:cs="Tahoma"/>
          <w:bCs/>
          <w:noProof/>
          <w:color w:val="000000"/>
          <w:sz w:val="24"/>
          <w:szCs w:val="24"/>
          <w:lang w:eastAsia="es-MX"/>
        </w:rPr>
        <w:drawing>
          <wp:inline distT="0" distB="0" distL="0" distR="0" wp14:anchorId="33F945E1" wp14:editId="7CFA898C">
            <wp:extent cx="5938050" cy="2817628"/>
            <wp:effectExtent l="0" t="0" r="571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71198" cy="2833357"/>
                    </a:xfrm>
                    <a:prstGeom prst="rect">
                      <a:avLst/>
                    </a:prstGeom>
                  </pic:spPr>
                </pic:pic>
              </a:graphicData>
            </a:graphic>
          </wp:inline>
        </w:drawing>
      </w:r>
    </w:p>
    <w:p w14:paraId="0A8E238B" w14:textId="77777777" w:rsidR="000F0EA0" w:rsidRDefault="000F0EA0" w:rsidP="000F0EA0">
      <w:pPr>
        <w:spacing w:line="360" w:lineRule="auto"/>
        <w:jc w:val="both"/>
        <w:rPr>
          <w:rFonts w:ascii="Palatino Linotype" w:hAnsi="Palatino Linotype" w:cs="Tahoma"/>
          <w:bCs/>
          <w:color w:val="000000"/>
          <w:sz w:val="24"/>
          <w:szCs w:val="24"/>
        </w:rPr>
      </w:pPr>
      <w:r w:rsidRPr="00FE0099">
        <w:rPr>
          <w:rFonts w:ascii="Palatino Linotype" w:hAnsi="Palatino Linotype" w:cs="Tahoma"/>
          <w:bCs/>
          <w:noProof/>
          <w:color w:val="000000"/>
          <w:sz w:val="24"/>
          <w:szCs w:val="24"/>
          <w:lang w:eastAsia="es-MX"/>
        </w:rPr>
        <w:drawing>
          <wp:inline distT="0" distB="0" distL="0" distR="0" wp14:anchorId="327BC4A2" wp14:editId="51334F98">
            <wp:extent cx="5937885" cy="251968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6793" cy="2536190"/>
                    </a:xfrm>
                    <a:prstGeom prst="rect">
                      <a:avLst/>
                    </a:prstGeom>
                  </pic:spPr>
                </pic:pic>
              </a:graphicData>
            </a:graphic>
          </wp:inline>
        </w:drawing>
      </w:r>
    </w:p>
    <w:p w14:paraId="09F63AC8" w14:textId="77777777" w:rsidR="000F0EA0" w:rsidRPr="002B2690" w:rsidRDefault="000F0EA0" w:rsidP="000F0EA0">
      <w:pPr>
        <w:spacing w:line="360" w:lineRule="auto"/>
        <w:jc w:val="both"/>
        <w:rPr>
          <w:rFonts w:ascii="Palatino Linotype" w:hAnsi="Palatino Linotype" w:cs="Tahoma"/>
          <w:bCs/>
          <w:color w:val="000000"/>
          <w:sz w:val="24"/>
          <w:szCs w:val="24"/>
        </w:rPr>
      </w:pPr>
    </w:p>
    <w:p w14:paraId="4639AF5F" w14:textId="77777777" w:rsidR="000F0EA0" w:rsidRPr="00FE0099" w:rsidRDefault="000F0EA0" w:rsidP="000F0EA0">
      <w:pPr>
        <w:spacing w:line="360" w:lineRule="auto"/>
        <w:jc w:val="both"/>
        <w:rPr>
          <w:rFonts w:ascii="Palatino Linotype" w:hAnsi="Palatino Linotype" w:cs="Tahoma"/>
          <w:bCs/>
          <w:color w:val="000000"/>
          <w:sz w:val="24"/>
          <w:szCs w:val="24"/>
        </w:rPr>
      </w:pPr>
      <w:r w:rsidRPr="00237139">
        <w:rPr>
          <w:rFonts w:ascii="Palatino Linotype" w:hAnsi="Palatino Linotype" w:cs="Tahoma"/>
          <w:bCs/>
          <w:noProof/>
          <w:color w:val="000000"/>
          <w:sz w:val="24"/>
          <w:szCs w:val="24"/>
          <w:lang w:eastAsia="es-MX"/>
        </w:rPr>
        <w:drawing>
          <wp:inline distT="0" distB="0" distL="0" distR="0" wp14:anchorId="388164C4" wp14:editId="57039848">
            <wp:extent cx="5702060" cy="3466229"/>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1535" cy="3496304"/>
                    </a:xfrm>
                    <a:prstGeom prst="rect">
                      <a:avLst/>
                    </a:prstGeom>
                  </pic:spPr>
                </pic:pic>
              </a:graphicData>
            </a:graphic>
          </wp:inline>
        </w:drawing>
      </w:r>
    </w:p>
    <w:p w14:paraId="2E09A981" w14:textId="77777777" w:rsidR="00C32B35" w:rsidRPr="0080610B" w:rsidRDefault="000F0EA0" w:rsidP="0080610B">
      <w:pPr>
        <w:tabs>
          <w:tab w:val="left" w:pos="1200"/>
        </w:tabs>
        <w:spacing w:line="360" w:lineRule="auto"/>
        <w:jc w:val="both"/>
        <w:rPr>
          <w:rFonts w:ascii="Palatino Linotype" w:hAnsi="Palatino Linotype" w:cs="Tahoma"/>
          <w:sz w:val="24"/>
          <w:szCs w:val="24"/>
        </w:rPr>
      </w:pPr>
      <w:r w:rsidRPr="00FE0099">
        <w:rPr>
          <w:rFonts w:ascii="Palatino Linotype" w:hAnsi="Palatino Linotype" w:cs="Tahoma"/>
          <w:noProof/>
          <w:sz w:val="24"/>
          <w:szCs w:val="24"/>
          <w:lang w:eastAsia="es-MX"/>
        </w:rPr>
        <w:drawing>
          <wp:inline distT="0" distB="0" distL="0" distR="0" wp14:anchorId="3FF5DD45" wp14:editId="5636751C">
            <wp:extent cx="5610682" cy="3108989"/>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22658" cy="3115625"/>
                    </a:xfrm>
                    <a:prstGeom prst="rect">
                      <a:avLst/>
                    </a:prstGeom>
                  </pic:spPr>
                </pic:pic>
              </a:graphicData>
            </a:graphic>
          </wp:inline>
        </w:drawing>
      </w:r>
    </w:p>
    <w:p w14:paraId="43B8731C" w14:textId="77777777" w:rsidR="000F0F64" w:rsidRDefault="00C32B35" w:rsidP="000F0F64">
      <w:pPr>
        <w:spacing w:after="0" w:line="360" w:lineRule="auto"/>
        <w:jc w:val="both"/>
        <w:rPr>
          <w:rFonts w:ascii="Palatino Linotype" w:hAnsi="Palatino Linotype"/>
          <w:sz w:val="24"/>
          <w:szCs w:val="24"/>
        </w:rPr>
      </w:pPr>
      <w:r w:rsidRPr="00C32B35">
        <w:rPr>
          <w:rFonts w:ascii="Palatino Linotype" w:hAnsi="Palatino Linotype"/>
          <w:sz w:val="24"/>
          <w:szCs w:val="24"/>
        </w:rPr>
        <w:t xml:space="preserve">En este sentido es de recordarse que respecto </w:t>
      </w:r>
      <w:r>
        <w:rPr>
          <w:rFonts w:ascii="Palatino Linotype" w:hAnsi="Palatino Linotype"/>
          <w:sz w:val="24"/>
          <w:szCs w:val="24"/>
        </w:rPr>
        <w:t xml:space="preserve"> “</w:t>
      </w:r>
      <w:r w:rsidRPr="009C3D1D">
        <w:rPr>
          <w:rFonts w:ascii="Palatino Linotype" w:hAnsi="Palatino Linotype"/>
          <w:i/>
          <w:sz w:val="24"/>
          <w:szCs w:val="24"/>
        </w:rPr>
        <w:t>los i</w:t>
      </w:r>
      <w:r w:rsidRPr="009C3D1D">
        <w:rPr>
          <w:rFonts w:ascii="Palatino Linotype" w:hAnsi="Palatino Linotype"/>
          <w:i/>
          <w:color w:val="000000"/>
          <w:sz w:val="24"/>
          <w:szCs w:val="24"/>
        </w:rPr>
        <w:t xml:space="preserve">nformes de evaluación de desempeño de todas las obras de infraestructura pública realizadas por el Ayuntamiento de Zinacantepec durante los </w:t>
      </w:r>
      <w:r w:rsidRPr="001D494C">
        <w:rPr>
          <w:rFonts w:ascii="Palatino Linotype" w:hAnsi="Palatino Linotype"/>
          <w:b/>
          <w:bCs/>
          <w:i/>
          <w:color w:val="000000"/>
          <w:sz w:val="24"/>
          <w:szCs w:val="24"/>
        </w:rPr>
        <w:t>últimos cinco años</w:t>
      </w:r>
      <w:r>
        <w:rPr>
          <w:rFonts w:ascii="Palatino Linotype" w:hAnsi="Palatino Linotype"/>
          <w:color w:val="000000"/>
          <w:sz w:val="24"/>
          <w:szCs w:val="24"/>
        </w:rPr>
        <w:t xml:space="preserve">”, </w:t>
      </w:r>
      <w:r w:rsidRPr="009C3D1D">
        <w:rPr>
          <w:rFonts w:ascii="Palatino Linotype" w:hAnsi="Palatino Linotype"/>
          <w:color w:val="000000"/>
          <w:sz w:val="24"/>
          <w:szCs w:val="24"/>
        </w:rPr>
        <w:t>el Sujeto Obligado le brindo los formatos correspondientes</w:t>
      </w:r>
      <w:r w:rsidR="000F0F64" w:rsidRPr="009C3D1D">
        <w:rPr>
          <w:rFonts w:ascii="Palatino Linotype" w:hAnsi="Palatino Linotype"/>
          <w:sz w:val="24"/>
          <w:szCs w:val="24"/>
        </w:rPr>
        <w:t xml:space="preserve"> al Programa Anual de Obra </w:t>
      </w:r>
      <w:r w:rsidR="000F0F64" w:rsidRPr="0080610B">
        <w:rPr>
          <w:rFonts w:ascii="Palatino Linotype" w:hAnsi="Palatino Linotype"/>
          <w:sz w:val="24"/>
          <w:szCs w:val="24"/>
        </w:rPr>
        <w:t>PbRM-07a</w:t>
      </w:r>
      <w:r w:rsidR="000F0F64" w:rsidRPr="009C3D1D">
        <w:rPr>
          <w:rFonts w:ascii="Palatino Linotype" w:hAnsi="Palatino Linotype"/>
          <w:sz w:val="24"/>
          <w:szCs w:val="24"/>
        </w:rPr>
        <w:t xml:space="preserve"> de los años  dos mil veintidós, dos mil ve</w:t>
      </w:r>
      <w:r w:rsidR="0078617B">
        <w:rPr>
          <w:rFonts w:ascii="Palatino Linotype" w:hAnsi="Palatino Linotype"/>
          <w:sz w:val="24"/>
          <w:szCs w:val="24"/>
        </w:rPr>
        <w:t xml:space="preserve">intitrés y dos mil veinticuatro </w:t>
      </w:r>
      <w:r w:rsidR="000F0F64" w:rsidRPr="009C3D1D">
        <w:rPr>
          <w:rFonts w:ascii="Palatino Linotype" w:hAnsi="Palatino Linotype"/>
          <w:sz w:val="24"/>
          <w:szCs w:val="24"/>
        </w:rPr>
        <w:t xml:space="preserve">así como el Programa Anual de Obras (Reparaciones y Mantenimiento) </w:t>
      </w:r>
      <w:r w:rsidR="000F0F64" w:rsidRPr="0080610B">
        <w:rPr>
          <w:rFonts w:ascii="Palatino Linotype" w:hAnsi="Palatino Linotype"/>
          <w:sz w:val="24"/>
          <w:szCs w:val="24"/>
        </w:rPr>
        <w:t>PbRM07b</w:t>
      </w:r>
      <w:r w:rsidR="000F0F64" w:rsidRPr="009C3D1D">
        <w:rPr>
          <w:rFonts w:ascii="Palatino Linotype" w:hAnsi="Palatino Linotype"/>
          <w:sz w:val="24"/>
          <w:szCs w:val="24"/>
        </w:rPr>
        <w:t xml:space="preserve"> los años  dos mil veintidós y dos mil veintitrés</w:t>
      </w:r>
      <w:r w:rsidR="000F0F64">
        <w:rPr>
          <w:rFonts w:ascii="Palatino Linotype" w:hAnsi="Palatino Linotype"/>
          <w:sz w:val="24"/>
          <w:szCs w:val="24"/>
        </w:rPr>
        <w:t xml:space="preserve">, </w:t>
      </w:r>
      <w:r w:rsidR="000F0F64" w:rsidRPr="00FA03E8">
        <w:rPr>
          <w:rFonts w:ascii="Palatino Linotype" w:hAnsi="Palatino Linotype"/>
          <w:b/>
          <w:sz w:val="24"/>
          <w:szCs w:val="24"/>
        </w:rPr>
        <w:t xml:space="preserve">manifestando que respecto los </w:t>
      </w:r>
      <w:r w:rsidR="000F0F64" w:rsidRPr="00FA03E8">
        <w:rPr>
          <w:rFonts w:ascii="Palatino Linotype" w:hAnsi="Palatino Linotype" w:cs="Times New Roman"/>
          <w:b/>
          <w:sz w:val="24"/>
          <w:szCs w:val="24"/>
        </w:rPr>
        <w:t>dos años anteriores se hizo una búsqueda exhaustiva y no se encontró.</w:t>
      </w:r>
    </w:p>
    <w:p w14:paraId="63A8BFDD" w14:textId="77777777" w:rsidR="004C1300" w:rsidRDefault="004C1300" w:rsidP="000F0F64">
      <w:pPr>
        <w:spacing w:after="0" w:line="360" w:lineRule="auto"/>
        <w:jc w:val="both"/>
        <w:rPr>
          <w:rFonts w:ascii="Palatino Linotype" w:hAnsi="Palatino Linotype"/>
          <w:sz w:val="24"/>
          <w:szCs w:val="24"/>
        </w:rPr>
      </w:pPr>
    </w:p>
    <w:p w14:paraId="1C727AC4" w14:textId="28D08C72" w:rsidR="009C3D1D" w:rsidRPr="0080610B" w:rsidRDefault="000F0F64" w:rsidP="000F0F64">
      <w:pPr>
        <w:spacing w:after="0" w:line="360" w:lineRule="auto"/>
        <w:jc w:val="both"/>
        <w:rPr>
          <w:rFonts w:ascii="Palatino Linotype" w:hAnsi="Palatino Linotype"/>
          <w:sz w:val="24"/>
          <w:szCs w:val="24"/>
          <w:u w:val="single"/>
        </w:rPr>
      </w:pPr>
      <w:r>
        <w:rPr>
          <w:rFonts w:ascii="Palatino Linotype" w:hAnsi="Palatino Linotype"/>
          <w:sz w:val="24"/>
          <w:szCs w:val="24"/>
        </w:rPr>
        <w:t xml:space="preserve">De lo anterior es de establecerse que el </w:t>
      </w:r>
      <w:r w:rsidRPr="000F0F64">
        <w:rPr>
          <w:rFonts w:ascii="Palatino Linotype" w:hAnsi="Palatino Linotype"/>
          <w:sz w:val="24"/>
          <w:szCs w:val="24"/>
        </w:rPr>
        <w:t>PbRM-07</w:t>
      </w:r>
      <w:r>
        <w:rPr>
          <w:rFonts w:ascii="Palatino Linotype" w:hAnsi="Palatino Linotype"/>
          <w:sz w:val="24"/>
          <w:szCs w:val="24"/>
        </w:rPr>
        <w:t xml:space="preserve">a </w:t>
      </w:r>
      <w:r w:rsidR="009C3D1D">
        <w:rPr>
          <w:rFonts w:ascii="Palatino Linotype" w:hAnsi="Palatino Linotype"/>
          <w:sz w:val="24"/>
          <w:szCs w:val="24"/>
        </w:rPr>
        <w:t>e</w:t>
      </w:r>
      <w:r w:rsidR="009C3D1D" w:rsidRPr="009C3D1D">
        <w:rPr>
          <w:rFonts w:ascii="Palatino Linotype" w:hAnsi="Palatino Linotype"/>
          <w:sz w:val="24"/>
          <w:szCs w:val="24"/>
        </w:rPr>
        <w:t>specifica de manera precisa el período de ejecución y presupuesto ejercido de l</w:t>
      </w:r>
      <w:r w:rsidR="009C3D1D">
        <w:rPr>
          <w:rFonts w:ascii="Palatino Linotype" w:hAnsi="Palatino Linotype"/>
          <w:sz w:val="24"/>
          <w:szCs w:val="24"/>
        </w:rPr>
        <w:t xml:space="preserve">a obra pública de que se trate; </w:t>
      </w:r>
      <w:r w:rsidR="009C3D1D" w:rsidRPr="009C3D1D">
        <w:rPr>
          <w:rFonts w:ascii="Palatino Linotype" w:hAnsi="Palatino Linotype"/>
          <w:sz w:val="24"/>
          <w:szCs w:val="24"/>
        </w:rPr>
        <w:t>así como la fuente de financiamiento con la que ésta se llevará a cabo</w:t>
      </w:r>
      <w:r w:rsidR="009C3D1D">
        <w:rPr>
          <w:rFonts w:ascii="Palatino Linotype" w:hAnsi="Palatino Linotype"/>
          <w:sz w:val="24"/>
          <w:szCs w:val="24"/>
        </w:rPr>
        <w:t xml:space="preserve">, es decir </w:t>
      </w:r>
      <w:r w:rsidR="009C3D1D" w:rsidRPr="0080610B">
        <w:rPr>
          <w:rFonts w:ascii="Palatino Linotype" w:hAnsi="Palatino Linotype"/>
          <w:sz w:val="24"/>
          <w:szCs w:val="24"/>
        </w:rPr>
        <w:t>da cuenta de las obras realizadas así como el presupuesto que se le asignó a la obra</w:t>
      </w:r>
      <w:r w:rsidR="009C3D1D">
        <w:rPr>
          <w:rFonts w:ascii="Palatino Linotype" w:hAnsi="Palatino Linotype"/>
          <w:sz w:val="24"/>
          <w:szCs w:val="24"/>
        </w:rPr>
        <w:t xml:space="preserve">, </w:t>
      </w:r>
      <w:r w:rsidR="009C3D1D" w:rsidRPr="0080610B">
        <w:rPr>
          <w:rFonts w:ascii="Palatino Linotype" w:hAnsi="Palatino Linotype"/>
          <w:sz w:val="24"/>
          <w:szCs w:val="24"/>
          <w:u w:val="single"/>
        </w:rPr>
        <w:t>sin que dicho formato de cuenta de</w:t>
      </w:r>
      <w:r w:rsidR="0080610B" w:rsidRPr="0080610B">
        <w:rPr>
          <w:rFonts w:ascii="Palatino Linotype" w:hAnsi="Palatino Linotype"/>
          <w:sz w:val="24"/>
          <w:szCs w:val="24"/>
          <w:u w:val="single"/>
        </w:rPr>
        <w:t xml:space="preserve"> los plazos de ejecució</w:t>
      </w:r>
      <w:r w:rsidR="00297C55">
        <w:rPr>
          <w:rFonts w:ascii="Palatino Linotype" w:hAnsi="Palatino Linotype"/>
          <w:sz w:val="24"/>
          <w:szCs w:val="24"/>
          <w:u w:val="single"/>
        </w:rPr>
        <w:t xml:space="preserve">n, el seguimiento de la </w:t>
      </w:r>
      <w:r w:rsidR="00711CCA">
        <w:rPr>
          <w:rFonts w:ascii="Palatino Linotype" w:hAnsi="Palatino Linotype"/>
          <w:sz w:val="24"/>
          <w:szCs w:val="24"/>
          <w:u w:val="single"/>
        </w:rPr>
        <w:t>obra,</w:t>
      </w:r>
      <w:r w:rsidR="00297C55">
        <w:rPr>
          <w:rFonts w:ascii="Palatino Linotype" w:hAnsi="Palatino Linotype"/>
          <w:sz w:val="24"/>
          <w:szCs w:val="24"/>
          <w:u w:val="single"/>
        </w:rPr>
        <w:t xml:space="preserve"> así</w:t>
      </w:r>
      <w:r w:rsidR="0080610B" w:rsidRPr="0080610B">
        <w:rPr>
          <w:rFonts w:ascii="Palatino Linotype" w:hAnsi="Palatino Linotype"/>
          <w:sz w:val="24"/>
          <w:szCs w:val="24"/>
          <w:u w:val="single"/>
        </w:rPr>
        <w:t xml:space="preserve"> como si de ser el caso</w:t>
      </w:r>
      <w:r w:rsidR="00711CCA">
        <w:rPr>
          <w:rFonts w:ascii="Palatino Linotype" w:hAnsi="Palatino Linotype"/>
          <w:sz w:val="24"/>
          <w:szCs w:val="24"/>
          <w:u w:val="single"/>
        </w:rPr>
        <w:t xml:space="preserve"> sí</w:t>
      </w:r>
      <w:r w:rsidR="0080610B" w:rsidRPr="0080610B">
        <w:rPr>
          <w:rFonts w:ascii="Palatino Linotype" w:hAnsi="Palatino Linotype"/>
          <w:sz w:val="24"/>
          <w:szCs w:val="24"/>
          <w:u w:val="single"/>
        </w:rPr>
        <w:t xml:space="preserve"> cumplió con lo planteado en el programa de obra anual. </w:t>
      </w:r>
    </w:p>
    <w:p w14:paraId="6EDC75E9" w14:textId="77777777" w:rsidR="0080610B" w:rsidRDefault="0080610B" w:rsidP="000F0F64">
      <w:pPr>
        <w:spacing w:after="0" w:line="360" w:lineRule="auto"/>
        <w:jc w:val="both"/>
        <w:rPr>
          <w:rFonts w:ascii="Palatino Linotype" w:hAnsi="Palatino Linotype"/>
          <w:sz w:val="24"/>
          <w:szCs w:val="24"/>
        </w:rPr>
      </w:pPr>
    </w:p>
    <w:p w14:paraId="1AA45B24" w14:textId="5FDEA434" w:rsidR="00FA03E8" w:rsidRPr="0080610B" w:rsidRDefault="00BA7762" w:rsidP="00FA03E8">
      <w:pPr>
        <w:spacing w:after="0" w:line="360" w:lineRule="auto"/>
        <w:jc w:val="both"/>
        <w:rPr>
          <w:rFonts w:ascii="Palatino Linotype" w:hAnsi="Palatino Linotype"/>
          <w:sz w:val="24"/>
          <w:szCs w:val="24"/>
          <w:u w:val="single"/>
        </w:rPr>
      </w:pPr>
      <w:r>
        <w:rPr>
          <w:rFonts w:ascii="Palatino Linotype" w:hAnsi="Palatino Linotype"/>
          <w:sz w:val="24"/>
          <w:szCs w:val="24"/>
        </w:rPr>
        <w:t xml:space="preserve">Por lo que, respecto </w:t>
      </w:r>
      <w:r w:rsidRPr="009C3D1D">
        <w:rPr>
          <w:rFonts w:ascii="Palatino Linotype" w:hAnsi="Palatino Linotype"/>
          <w:sz w:val="24"/>
          <w:szCs w:val="24"/>
        </w:rPr>
        <w:t xml:space="preserve">Programa Anual de Obras (Reparaciones y Mantenimiento) </w:t>
      </w:r>
      <w:r w:rsidRPr="0080610B">
        <w:rPr>
          <w:rFonts w:ascii="Palatino Linotype" w:hAnsi="Palatino Linotype"/>
          <w:sz w:val="24"/>
          <w:szCs w:val="24"/>
        </w:rPr>
        <w:t>PbRM07b</w:t>
      </w:r>
      <w:r>
        <w:rPr>
          <w:rFonts w:ascii="Palatino Linotype" w:hAnsi="Palatino Linotype"/>
          <w:sz w:val="24"/>
          <w:szCs w:val="24"/>
        </w:rPr>
        <w:t xml:space="preserve"> entregado por el Sujeto Obligado </w:t>
      </w:r>
      <w:r w:rsidR="00FA03E8">
        <w:rPr>
          <w:rFonts w:ascii="Palatino Linotype" w:hAnsi="Palatino Linotype"/>
          <w:sz w:val="24"/>
          <w:szCs w:val="24"/>
        </w:rPr>
        <w:t>e</w:t>
      </w:r>
      <w:r w:rsidR="00FA03E8" w:rsidRPr="00FA03E8">
        <w:rPr>
          <w:rFonts w:ascii="Palatino Linotype" w:hAnsi="Palatino Linotype"/>
          <w:sz w:val="24"/>
          <w:szCs w:val="24"/>
        </w:rPr>
        <w:t>specifica de manera precisa el periodo de ejecución y el presupuesto que destina el ayuntamiento por concepto de Reparaciones y Mantenimiento; así como la fuente de financiamiento con la que ésta se llevará a cabo</w:t>
      </w:r>
      <w:r w:rsidR="00FA03E8">
        <w:rPr>
          <w:rFonts w:ascii="Palatino Linotype" w:hAnsi="Palatino Linotype"/>
          <w:sz w:val="24"/>
          <w:szCs w:val="24"/>
        </w:rPr>
        <w:t xml:space="preserve">, </w:t>
      </w:r>
      <w:r w:rsidR="00FA03E8">
        <w:rPr>
          <w:rFonts w:ascii="Palatino Linotype" w:hAnsi="Palatino Linotype"/>
          <w:sz w:val="24"/>
          <w:szCs w:val="24"/>
          <w:u w:val="single"/>
        </w:rPr>
        <w:t xml:space="preserve">también lo es </w:t>
      </w:r>
      <w:r w:rsidR="00FA03E8" w:rsidRPr="0080610B">
        <w:rPr>
          <w:rFonts w:ascii="Palatino Linotype" w:hAnsi="Palatino Linotype"/>
          <w:sz w:val="24"/>
          <w:szCs w:val="24"/>
          <w:u w:val="single"/>
        </w:rPr>
        <w:t xml:space="preserve">que dicho formato </w:t>
      </w:r>
      <w:r w:rsidR="00FA03E8">
        <w:rPr>
          <w:rFonts w:ascii="Palatino Linotype" w:hAnsi="Palatino Linotype"/>
          <w:sz w:val="24"/>
          <w:szCs w:val="24"/>
          <w:u w:val="single"/>
        </w:rPr>
        <w:t xml:space="preserve">no </w:t>
      </w:r>
      <w:r w:rsidR="00FA03E8" w:rsidRPr="0080610B">
        <w:rPr>
          <w:rFonts w:ascii="Palatino Linotype" w:hAnsi="Palatino Linotype"/>
          <w:sz w:val="24"/>
          <w:szCs w:val="24"/>
          <w:u w:val="single"/>
        </w:rPr>
        <w:t>d</w:t>
      </w:r>
      <w:r w:rsidR="00FA03E8">
        <w:rPr>
          <w:rFonts w:ascii="Palatino Linotype" w:hAnsi="Palatino Linotype"/>
          <w:sz w:val="24"/>
          <w:szCs w:val="24"/>
          <w:u w:val="single"/>
        </w:rPr>
        <w:t>a</w:t>
      </w:r>
      <w:r w:rsidR="00FA03E8" w:rsidRPr="0080610B">
        <w:rPr>
          <w:rFonts w:ascii="Palatino Linotype" w:hAnsi="Palatino Linotype"/>
          <w:sz w:val="24"/>
          <w:szCs w:val="24"/>
          <w:u w:val="single"/>
        </w:rPr>
        <w:t xml:space="preserve"> cuenta de los plazos de ejecució</w:t>
      </w:r>
      <w:r w:rsidR="00297C55">
        <w:rPr>
          <w:rFonts w:ascii="Palatino Linotype" w:hAnsi="Palatino Linotype"/>
          <w:sz w:val="24"/>
          <w:szCs w:val="24"/>
          <w:u w:val="single"/>
        </w:rPr>
        <w:t>n, el seguimiento de la obra así</w:t>
      </w:r>
      <w:r w:rsidR="00FA03E8" w:rsidRPr="0080610B">
        <w:rPr>
          <w:rFonts w:ascii="Palatino Linotype" w:hAnsi="Palatino Linotype"/>
          <w:sz w:val="24"/>
          <w:szCs w:val="24"/>
          <w:u w:val="single"/>
        </w:rPr>
        <w:t xml:space="preserve"> como si de ser el caso </w:t>
      </w:r>
      <w:r w:rsidR="00DD31FB">
        <w:rPr>
          <w:rFonts w:ascii="Palatino Linotype" w:hAnsi="Palatino Linotype"/>
          <w:sz w:val="24"/>
          <w:szCs w:val="24"/>
          <w:u w:val="single"/>
        </w:rPr>
        <w:t xml:space="preserve">sí </w:t>
      </w:r>
      <w:r w:rsidR="00FA03E8" w:rsidRPr="0080610B">
        <w:rPr>
          <w:rFonts w:ascii="Palatino Linotype" w:hAnsi="Palatino Linotype"/>
          <w:sz w:val="24"/>
          <w:szCs w:val="24"/>
          <w:u w:val="single"/>
        </w:rPr>
        <w:t xml:space="preserve">cumplió con lo planteado en el programa de obra anual. </w:t>
      </w:r>
    </w:p>
    <w:p w14:paraId="2E493258" w14:textId="77777777" w:rsidR="00FA03E8" w:rsidRPr="00FA03E8" w:rsidRDefault="00FA03E8" w:rsidP="000F0F64">
      <w:pPr>
        <w:spacing w:after="0" w:line="360" w:lineRule="auto"/>
        <w:jc w:val="both"/>
        <w:rPr>
          <w:rFonts w:ascii="Palatino Linotype" w:hAnsi="Palatino Linotype"/>
          <w:sz w:val="24"/>
          <w:szCs w:val="24"/>
        </w:rPr>
      </w:pPr>
    </w:p>
    <w:p w14:paraId="491D31A2" w14:textId="7B4E51FA" w:rsidR="00BA7762" w:rsidRDefault="00FA03E8" w:rsidP="000F0F64">
      <w:pPr>
        <w:spacing w:after="0" w:line="360" w:lineRule="auto"/>
        <w:jc w:val="both"/>
        <w:rPr>
          <w:rFonts w:ascii="Palatino Linotype" w:hAnsi="Palatino Linotype"/>
          <w:sz w:val="24"/>
          <w:szCs w:val="24"/>
        </w:rPr>
      </w:pPr>
      <w:r>
        <w:rPr>
          <w:rFonts w:ascii="Palatino Linotype" w:hAnsi="Palatino Linotype"/>
          <w:sz w:val="24"/>
          <w:szCs w:val="24"/>
        </w:rPr>
        <w:t>Así, este Instituto colma parcialmente la información proporcionada por el Sujeto Obligado respecto e</w:t>
      </w:r>
      <w:r w:rsidRPr="009C3D1D">
        <w:rPr>
          <w:rFonts w:ascii="Palatino Linotype" w:hAnsi="Palatino Linotype"/>
          <w:sz w:val="24"/>
          <w:szCs w:val="24"/>
        </w:rPr>
        <w:t xml:space="preserve">l Programa Anual de Obra </w:t>
      </w:r>
      <w:r w:rsidRPr="0080610B">
        <w:rPr>
          <w:rFonts w:ascii="Palatino Linotype" w:hAnsi="Palatino Linotype"/>
          <w:sz w:val="24"/>
          <w:szCs w:val="24"/>
        </w:rPr>
        <w:t>PbRM-07a</w:t>
      </w:r>
      <w:r w:rsidRPr="009C3D1D">
        <w:rPr>
          <w:rFonts w:ascii="Palatino Linotype" w:hAnsi="Palatino Linotype"/>
          <w:sz w:val="24"/>
          <w:szCs w:val="24"/>
        </w:rPr>
        <w:t xml:space="preserve"> de los años dos mil veintidós, dos mil veintitrés y dos mil veinticuatro</w:t>
      </w:r>
      <w:r w:rsidR="00366AC7">
        <w:rPr>
          <w:rFonts w:ascii="Palatino Linotype" w:hAnsi="Palatino Linotype"/>
          <w:sz w:val="24"/>
          <w:szCs w:val="24"/>
        </w:rPr>
        <w:t xml:space="preserve"> pues el soporte documental entregado en respuesta da cuenta de las obras realizadas por el Sujeto Obligado del dos mil veintidós al dos mil veinticuatro</w:t>
      </w:r>
      <w:r>
        <w:rPr>
          <w:rFonts w:ascii="Palatino Linotype" w:hAnsi="Palatino Linotype"/>
          <w:sz w:val="24"/>
          <w:szCs w:val="24"/>
        </w:rPr>
        <w:t>.</w:t>
      </w:r>
    </w:p>
    <w:p w14:paraId="000601A0" w14:textId="77777777" w:rsidR="00FA03E8" w:rsidRDefault="00FA03E8" w:rsidP="000F0F64">
      <w:pPr>
        <w:spacing w:after="0" w:line="360" w:lineRule="auto"/>
        <w:jc w:val="both"/>
        <w:rPr>
          <w:rFonts w:ascii="Palatino Linotype" w:hAnsi="Palatino Linotype"/>
          <w:sz w:val="24"/>
          <w:szCs w:val="24"/>
        </w:rPr>
      </w:pPr>
    </w:p>
    <w:p w14:paraId="79CDEA15" w14:textId="493BCF05" w:rsidR="00FB3586" w:rsidRPr="00FC1D90" w:rsidRDefault="00235022" w:rsidP="005E1DE7">
      <w:pPr>
        <w:spacing w:line="360" w:lineRule="auto"/>
        <w:jc w:val="both"/>
        <w:rPr>
          <w:rFonts w:ascii="Palatino Linotype" w:hAnsi="Palatino Linotype"/>
          <w:sz w:val="24"/>
          <w:szCs w:val="24"/>
        </w:rPr>
      </w:pPr>
      <w:r w:rsidRPr="00FC1D90">
        <w:rPr>
          <w:rFonts w:ascii="Palatino Linotype" w:eastAsia="Palatino Linotype" w:hAnsi="Palatino Linotype" w:cs="Palatino Linotype"/>
          <w:sz w:val="24"/>
          <w:szCs w:val="24"/>
        </w:rPr>
        <w:t xml:space="preserve">Ahora bien, este Instituto debe advertir que </w:t>
      </w:r>
      <w:r w:rsidR="00E96249" w:rsidRPr="00FC1D90">
        <w:rPr>
          <w:rFonts w:ascii="Palatino Linotype" w:eastAsia="Palatino Linotype" w:hAnsi="Palatino Linotype" w:cs="Palatino Linotype"/>
          <w:sz w:val="24"/>
          <w:szCs w:val="24"/>
        </w:rPr>
        <w:t xml:space="preserve">la información que corresponde a </w:t>
      </w:r>
      <w:r w:rsidRPr="00FC1D90">
        <w:rPr>
          <w:rFonts w:ascii="Palatino Linotype" w:eastAsia="Palatino Linotype" w:hAnsi="Palatino Linotype" w:cs="Palatino Linotype"/>
          <w:sz w:val="24"/>
          <w:szCs w:val="24"/>
        </w:rPr>
        <w:t>los costos, plazos de ejecución, informes de seguimiento, resultados finales y evaluación de desempeño de las obras realizadas por el Sujeto Obligado de los ejercicios fiscales dos mil veint</w:t>
      </w:r>
      <w:r w:rsidR="00CC6FCF" w:rsidRPr="00FC1D90">
        <w:rPr>
          <w:rFonts w:ascii="Palatino Linotype" w:eastAsia="Palatino Linotype" w:hAnsi="Palatino Linotype" w:cs="Palatino Linotype"/>
          <w:sz w:val="24"/>
          <w:szCs w:val="24"/>
        </w:rPr>
        <w:t>e</w:t>
      </w:r>
      <w:r w:rsidRPr="00FC1D90">
        <w:rPr>
          <w:rFonts w:ascii="Palatino Linotype" w:eastAsia="Palatino Linotype" w:hAnsi="Palatino Linotype" w:cs="Palatino Linotype"/>
          <w:sz w:val="24"/>
          <w:szCs w:val="24"/>
        </w:rPr>
        <w:t xml:space="preserve"> a dos mil veinticuatro</w:t>
      </w:r>
      <w:r w:rsidR="00E96249" w:rsidRPr="00FC1D90">
        <w:rPr>
          <w:rFonts w:ascii="Palatino Linotype" w:hAnsi="Palatino Linotype"/>
          <w:sz w:val="24"/>
          <w:szCs w:val="24"/>
        </w:rPr>
        <w:t>, puede constar en las actas de entrega recepción</w:t>
      </w:r>
      <w:r w:rsidR="00605FC0" w:rsidRPr="00FC1D90">
        <w:rPr>
          <w:rFonts w:ascii="Palatino Linotype" w:hAnsi="Palatino Linotype"/>
          <w:sz w:val="24"/>
          <w:szCs w:val="24"/>
        </w:rPr>
        <w:t xml:space="preserve"> de las obras</w:t>
      </w:r>
      <w:r w:rsidR="0010109D" w:rsidRPr="00FC1D90">
        <w:rPr>
          <w:rFonts w:ascii="Palatino Linotype" w:hAnsi="Palatino Linotype"/>
          <w:sz w:val="24"/>
          <w:szCs w:val="24"/>
        </w:rPr>
        <w:t xml:space="preserve">, lo anterior conforme </w:t>
      </w:r>
      <w:r w:rsidR="00811C28" w:rsidRPr="00FC1D90">
        <w:rPr>
          <w:rFonts w:ascii="Palatino Linotype" w:hAnsi="Palatino Linotype"/>
          <w:sz w:val="24"/>
          <w:szCs w:val="24"/>
        </w:rPr>
        <w:t>lo establecido por</w:t>
      </w:r>
      <w:r w:rsidR="00C56C34" w:rsidRPr="00FC1D90">
        <w:rPr>
          <w:rFonts w:ascii="Palatino Linotype" w:hAnsi="Palatino Linotype"/>
          <w:sz w:val="24"/>
          <w:szCs w:val="24"/>
        </w:rPr>
        <w:t xml:space="preserve"> los </w:t>
      </w:r>
      <w:r w:rsidR="00811C28" w:rsidRPr="00FC1D90">
        <w:rPr>
          <w:rFonts w:ascii="Palatino Linotype" w:hAnsi="Palatino Linotype"/>
          <w:iCs/>
          <w:color w:val="000000"/>
          <w:sz w:val="24"/>
          <w:szCs w:val="24"/>
        </w:rPr>
        <w:t>l</w:t>
      </w:r>
      <w:r w:rsidR="008C6F9C" w:rsidRPr="00FC1D90">
        <w:rPr>
          <w:rFonts w:ascii="Palatino Linotype" w:hAnsi="Palatino Linotype"/>
          <w:iCs/>
          <w:color w:val="000000"/>
          <w:sz w:val="24"/>
          <w:szCs w:val="24"/>
        </w:rPr>
        <w:t xml:space="preserve">ineamientos que norman la </w:t>
      </w:r>
      <w:r w:rsidR="00C56C34" w:rsidRPr="00FC1D90">
        <w:rPr>
          <w:rFonts w:ascii="Palatino Linotype" w:hAnsi="Palatino Linotype"/>
          <w:iCs/>
          <w:color w:val="000000"/>
          <w:sz w:val="24"/>
          <w:szCs w:val="24"/>
        </w:rPr>
        <w:t>E</w:t>
      </w:r>
      <w:r w:rsidR="008C6F9C" w:rsidRPr="00FC1D90">
        <w:rPr>
          <w:rFonts w:ascii="Palatino Linotype" w:hAnsi="Palatino Linotype"/>
          <w:iCs/>
          <w:color w:val="000000"/>
          <w:sz w:val="24"/>
          <w:szCs w:val="24"/>
        </w:rPr>
        <w:t>ntrega</w:t>
      </w:r>
      <w:r w:rsidR="00C56C34" w:rsidRPr="00FC1D90">
        <w:rPr>
          <w:rFonts w:ascii="Palatino Linotype" w:hAnsi="Palatino Linotype"/>
          <w:iCs/>
          <w:color w:val="000000"/>
          <w:sz w:val="24"/>
          <w:szCs w:val="24"/>
        </w:rPr>
        <w:t xml:space="preserve"> R</w:t>
      </w:r>
      <w:r w:rsidR="008C6F9C" w:rsidRPr="00FC1D90">
        <w:rPr>
          <w:rFonts w:ascii="Palatino Linotype" w:hAnsi="Palatino Linotype"/>
          <w:iCs/>
          <w:color w:val="000000"/>
          <w:sz w:val="24"/>
          <w:szCs w:val="24"/>
        </w:rPr>
        <w:t xml:space="preserve">ecepción de los </w:t>
      </w:r>
      <w:r w:rsidR="00C56C34" w:rsidRPr="00FC1D90">
        <w:rPr>
          <w:rFonts w:ascii="Palatino Linotype" w:hAnsi="Palatino Linotype"/>
          <w:iCs/>
          <w:color w:val="000000"/>
          <w:sz w:val="24"/>
          <w:szCs w:val="24"/>
        </w:rPr>
        <w:t>A</w:t>
      </w:r>
      <w:r w:rsidR="008C6F9C" w:rsidRPr="00FC1D90">
        <w:rPr>
          <w:rFonts w:ascii="Palatino Linotype" w:hAnsi="Palatino Linotype"/>
          <w:iCs/>
          <w:color w:val="000000"/>
          <w:sz w:val="24"/>
          <w:szCs w:val="24"/>
        </w:rPr>
        <w:t xml:space="preserve">yuntamientos, sus </w:t>
      </w:r>
      <w:r w:rsidR="00C56C34" w:rsidRPr="00FC1D90">
        <w:rPr>
          <w:rFonts w:ascii="Palatino Linotype" w:hAnsi="Palatino Linotype"/>
          <w:iCs/>
          <w:color w:val="000000"/>
          <w:sz w:val="24"/>
          <w:szCs w:val="24"/>
        </w:rPr>
        <w:t>D</w:t>
      </w:r>
      <w:r w:rsidR="008C6F9C" w:rsidRPr="00FC1D90">
        <w:rPr>
          <w:rFonts w:ascii="Palatino Linotype" w:hAnsi="Palatino Linotype"/>
          <w:iCs/>
          <w:color w:val="000000"/>
          <w:sz w:val="24"/>
          <w:szCs w:val="24"/>
        </w:rPr>
        <w:t xml:space="preserve">ependencias, </w:t>
      </w:r>
      <w:r w:rsidR="00C56C34" w:rsidRPr="00FC1D90">
        <w:rPr>
          <w:rFonts w:ascii="Palatino Linotype" w:hAnsi="Palatino Linotype"/>
          <w:iCs/>
          <w:color w:val="000000"/>
          <w:sz w:val="24"/>
          <w:szCs w:val="24"/>
        </w:rPr>
        <w:t>Un</w:t>
      </w:r>
      <w:r w:rsidR="008C6F9C" w:rsidRPr="00FC1D90">
        <w:rPr>
          <w:rFonts w:ascii="Palatino Linotype" w:hAnsi="Palatino Linotype"/>
          <w:iCs/>
          <w:color w:val="000000"/>
          <w:sz w:val="24"/>
          <w:szCs w:val="24"/>
        </w:rPr>
        <w:t xml:space="preserve">idades </w:t>
      </w:r>
      <w:r w:rsidR="00C56C34" w:rsidRPr="00FC1D90">
        <w:rPr>
          <w:rFonts w:ascii="Palatino Linotype" w:hAnsi="Palatino Linotype"/>
          <w:iCs/>
          <w:color w:val="000000"/>
          <w:sz w:val="24"/>
          <w:szCs w:val="24"/>
        </w:rPr>
        <w:t>A</w:t>
      </w:r>
      <w:r w:rsidR="008C6F9C" w:rsidRPr="00FC1D90">
        <w:rPr>
          <w:rFonts w:ascii="Palatino Linotype" w:hAnsi="Palatino Linotype"/>
          <w:iCs/>
          <w:color w:val="000000"/>
          <w:sz w:val="24"/>
          <w:szCs w:val="24"/>
        </w:rPr>
        <w:t xml:space="preserve">dministrativas y </w:t>
      </w:r>
      <w:r w:rsidR="00C56C34" w:rsidRPr="00FC1D90">
        <w:rPr>
          <w:rFonts w:ascii="Palatino Linotype" w:hAnsi="Palatino Linotype"/>
          <w:iCs/>
          <w:color w:val="000000"/>
          <w:sz w:val="24"/>
          <w:szCs w:val="24"/>
        </w:rPr>
        <w:t>E</w:t>
      </w:r>
      <w:r w:rsidR="00BD532F" w:rsidRPr="00FC1D90">
        <w:rPr>
          <w:rFonts w:ascii="Palatino Linotype" w:hAnsi="Palatino Linotype"/>
          <w:iCs/>
          <w:color w:val="000000"/>
          <w:sz w:val="24"/>
          <w:szCs w:val="24"/>
        </w:rPr>
        <w:t>n</w:t>
      </w:r>
      <w:r w:rsidR="008C6F9C" w:rsidRPr="00FC1D90">
        <w:rPr>
          <w:rFonts w:ascii="Palatino Linotype" w:hAnsi="Palatino Linotype"/>
          <w:iCs/>
          <w:color w:val="000000"/>
          <w:sz w:val="24"/>
          <w:szCs w:val="24"/>
        </w:rPr>
        <w:t xml:space="preserve">tidades de la </w:t>
      </w:r>
      <w:r w:rsidR="00BD532F" w:rsidRPr="00FC1D90">
        <w:rPr>
          <w:rFonts w:ascii="Palatino Linotype" w:hAnsi="Palatino Linotype"/>
          <w:iCs/>
          <w:color w:val="000000"/>
          <w:sz w:val="24"/>
          <w:szCs w:val="24"/>
        </w:rPr>
        <w:t>A</w:t>
      </w:r>
      <w:r w:rsidR="008C6F9C" w:rsidRPr="00FC1D90">
        <w:rPr>
          <w:rFonts w:ascii="Palatino Linotype" w:hAnsi="Palatino Linotype"/>
          <w:iCs/>
          <w:color w:val="000000"/>
          <w:sz w:val="24"/>
          <w:szCs w:val="24"/>
        </w:rPr>
        <w:t xml:space="preserve">dministración </w:t>
      </w:r>
      <w:r w:rsidR="00BD532F" w:rsidRPr="00FC1D90">
        <w:rPr>
          <w:rFonts w:ascii="Palatino Linotype" w:hAnsi="Palatino Linotype"/>
          <w:iCs/>
          <w:color w:val="000000"/>
          <w:sz w:val="24"/>
          <w:szCs w:val="24"/>
        </w:rPr>
        <w:t>P</w:t>
      </w:r>
      <w:r w:rsidR="008C6F9C" w:rsidRPr="00FC1D90">
        <w:rPr>
          <w:rFonts w:ascii="Palatino Linotype" w:hAnsi="Palatino Linotype"/>
          <w:iCs/>
          <w:color w:val="000000"/>
          <w:sz w:val="24"/>
          <w:szCs w:val="24"/>
        </w:rPr>
        <w:t xml:space="preserve">ública </w:t>
      </w:r>
      <w:r w:rsidR="00BD532F" w:rsidRPr="00FC1D90">
        <w:rPr>
          <w:rFonts w:ascii="Palatino Linotype" w:hAnsi="Palatino Linotype"/>
          <w:iCs/>
          <w:color w:val="000000"/>
          <w:sz w:val="24"/>
          <w:szCs w:val="24"/>
        </w:rPr>
        <w:t>M</w:t>
      </w:r>
      <w:r w:rsidR="008C6F9C" w:rsidRPr="00FC1D90">
        <w:rPr>
          <w:rFonts w:ascii="Palatino Linotype" w:hAnsi="Palatino Linotype"/>
          <w:iCs/>
          <w:color w:val="000000"/>
          <w:sz w:val="24"/>
          <w:szCs w:val="24"/>
        </w:rPr>
        <w:t xml:space="preserve">unicipal del </w:t>
      </w:r>
      <w:r w:rsidR="00BD532F" w:rsidRPr="00FC1D90">
        <w:rPr>
          <w:rFonts w:ascii="Palatino Linotype" w:hAnsi="Palatino Linotype"/>
          <w:iCs/>
          <w:color w:val="000000"/>
          <w:sz w:val="24"/>
          <w:szCs w:val="24"/>
        </w:rPr>
        <w:t>E</w:t>
      </w:r>
      <w:r w:rsidR="008C6F9C" w:rsidRPr="00FC1D90">
        <w:rPr>
          <w:rFonts w:ascii="Palatino Linotype" w:hAnsi="Palatino Linotype"/>
          <w:iCs/>
          <w:color w:val="000000"/>
          <w:sz w:val="24"/>
          <w:szCs w:val="24"/>
        </w:rPr>
        <w:t xml:space="preserve">stado de </w:t>
      </w:r>
      <w:r w:rsidR="00BD532F" w:rsidRPr="00FC1D90">
        <w:rPr>
          <w:rFonts w:ascii="Palatino Linotype" w:hAnsi="Palatino Linotype"/>
          <w:iCs/>
          <w:color w:val="000000"/>
          <w:sz w:val="24"/>
          <w:szCs w:val="24"/>
        </w:rPr>
        <w:t>M</w:t>
      </w:r>
      <w:r w:rsidR="008C6F9C" w:rsidRPr="00FC1D90">
        <w:rPr>
          <w:rFonts w:ascii="Palatino Linotype" w:hAnsi="Palatino Linotype"/>
          <w:iCs/>
          <w:color w:val="000000"/>
          <w:sz w:val="24"/>
          <w:szCs w:val="24"/>
        </w:rPr>
        <w:t>éxico.</w:t>
      </w:r>
    </w:p>
    <w:p w14:paraId="70A49272" w14:textId="66656A2D" w:rsidR="000E3477" w:rsidRPr="00FC1D90" w:rsidRDefault="00BD532F" w:rsidP="00FA03E8">
      <w:pPr>
        <w:spacing w:after="0" w:line="360" w:lineRule="auto"/>
        <w:jc w:val="both"/>
        <w:rPr>
          <w:rFonts w:ascii="Palatino Linotype" w:hAnsi="Palatino Linotype"/>
          <w:sz w:val="24"/>
          <w:szCs w:val="24"/>
        </w:rPr>
      </w:pPr>
      <w:r w:rsidRPr="00FC1D90">
        <w:rPr>
          <w:rFonts w:ascii="Palatino Linotype" w:hAnsi="Palatino Linotype"/>
          <w:sz w:val="24"/>
          <w:szCs w:val="24"/>
        </w:rPr>
        <w:t>De lo anterior, toda vez que respecto el desarrollo Urbano e Infraestructura se darán a conocer las obras y acciones realizadas por la administración durante el periodo de gestión constitucional y las construcciones que quedarán en proceso indicando los motivos, así como informar el listado de todas aquellas obras físicamente terminada</w:t>
      </w:r>
      <w:r w:rsidR="000E3477" w:rsidRPr="00FC1D90">
        <w:rPr>
          <w:rFonts w:ascii="Palatino Linotype" w:hAnsi="Palatino Linotype"/>
          <w:sz w:val="24"/>
          <w:szCs w:val="24"/>
        </w:rPr>
        <w:t xml:space="preserve">, por lo que en el acta de entrega  recepción se puede advertir; </w:t>
      </w:r>
    </w:p>
    <w:p w14:paraId="0E8540AC" w14:textId="77777777" w:rsidR="000E3477" w:rsidRPr="00FC1D90" w:rsidRDefault="000E3477" w:rsidP="000E3477">
      <w:pPr>
        <w:spacing w:after="0" w:line="360" w:lineRule="auto"/>
        <w:ind w:left="708"/>
        <w:jc w:val="both"/>
        <w:rPr>
          <w:rFonts w:ascii="Palatino Linotype" w:hAnsi="Palatino Linotype"/>
          <w:sz w:val="24"/>
          <w:szCs w:val="24"/>
          <w:u w:val="single"/>
        </w:rPr>
      </w:pPr>
      <w:r w:rsidRPr="00FC1D90">
        <w:rPr>
          <w:rFonts w:ascii="Palatino Linotype" w:hAnsi="Palatino Linotype"/>
          <w:sz w:val="24"/>
          <w:szCs w:val="24"/>
        </w:rPr>
        <w:t xml:space="preserve">a) </w:t>
      </w:r>
      <w:r w:rsidRPr="00FC1D90">
        <w:rPr>
          <w:rFonts w:ascii="Palatino Linotype" w:hAnsi="Palatino Linotype"/>
          <w:sz w:val="24"/>
          <w:szCs w:val="24"/>
          <w:u w:val="single"/>
        </w:rPr>
        <w:t xml:space="preserve">Situación y cumplimiento del Plan municipal de desarrollo urbano; </w:t>
      </w:r>
    </w:p>
    <w:p w14:paraId="34CD265E" w14:textId="77777777" w:rsidR="000E3477" w:rsidRPr="00FC1D90" w:rsidRDefault="000E3477" w:rsidP="000E3477">
      <w:pPr>
        <w:spacing w:after="0" w:line="360" w:lineRule="auto"/>
        <w:ind w:left="708"/>
        <w:jc w:val="both"/>
        <w:rPr>
          <w:rFonts w:ascii="Palatino Linotype" w:hAnsi="Palatino Linotype"/>
          <w:sz w:val="24"/>
          <w:szCs w:val="24"/>
        </w:rPr>
      </w:pPr>
      <w:r w:rsidRPr="00FC1D90">
        <w:rPr>
          <w:rFonts w:ascii="Palatino Linotype" w:hAnsi="Palatino Linotype"/>
          <w:sz w:val="24"/>
          <w:szCs w:val="24"/>
        </w:rPr>
        <w:t xml:space="preserve">b) Riesgos y acciones pendientes en materia de ordenamiento territorial de los asentamientos humanos, del desarrollo urbano y vivienda dentro del municipio; c) </w:t>
      </w:r>
      <w:r w:rsidRPr="00FC1D90">
        <w:rPr>
          <w:rFonts w:ascii="Palatino Linotype" w:hAnsi="Palatino Linotype"/>
          <w:sz w:val="24"/>
          <w:szCs w:val="24"/>
          <w:u w:val="single"/>
        </w:rPr>
        <w:t>Listado de obras por administración concluidas y en proceso</w:t>
      </w:r>
      <w:r w:rsidRPr="00FC1D90">
        <w:rPr>
          <w:rFonts w:ascii="Palatino Linotype" w:hAnsi="Palatino Linotype"/>
          <w:sz w:val="24"/>
          <w:szCs w:val="24"/>
        </w:rPr>
        <w:t>;</w:t>
      </w:r>
    </w:p>
    <w:p w14:paraId="372369C2" w14:textId="77777777" w:rsidR="000E3477" w:rsidRPr="00FC1D90" w:rsidRDefault="000E3477" w:rsidP="000E3477">
      <w:pPr>
        <w:spacing w:after="0" w:line="360" w:lineRule="auto"/>
        <w:ind w:left="708"/>
        <w:jc w:val="both"/>
        <w:rPr>
          <w:rFonts w:ascii="Palatino Linotype" w:hAnsi="Palatino Linotype"/>
          <w:sz w:val="24"/>
          <w:szCs w:val="24"/>
        </w:rPr>
      </w:pPr>
      <w:r w:rsidRPr="00FC1D90">
        <w:rPr>
          <w:rFonts w:ascii="Palatino Linotype" w:hAnsi="Palatino Linotype"/>
          <w:sz w:val="24"/>
          <w:szCs w:val="24"/>
        </w:rPr>
        <w:t xml:space="preserve"> d) </w:t>
      </w:r>
      <w:r w:rsidRPr="00FC1D90">
        <w:rPr>
          <w:rFonts w:ascii="Palatino Linotype" w:hAnsi="Palatino Linotype"/>
          <w:sz w:val="24"/>
          <w:szCs w:val="24"/>
          <w:u w:val="single"/>
        </w:rPr>
        <w:t>Listado de obras por contrato concluidas y en proceso</w:t>
      </w:r>
      <w:r w:rsidRPr="00FC1D90">
        <w:rPr>
          <w:rFonts w:ascii="Palatino Linotype" w:hAnsi="Palatino Linotype"/>
          <w:sz w:val="24"/>
          <w:szCs w:val="24"/>
        </w:rPr>
        <w:t xml:space="preserve">; </w:t>
      </w:r>
    </w:p>
    <w:p w14:paraId="362E4365" w14:textId="77777777" w:rsidR="00811C28" w:rsidRPr="00FC1D90" w:rsidRDefault="000E3477" w:rsidP="000E3477">
      <w:pPr>
        <w:spacing w:after="0" w:line="360" w:lineRule="auto"/>
        <w:ind w:left="708"/>
        <w:jc w:val="both"/>
        <w:rPr>
          <w:rFonts w:ascii="Palatino Linotype" w:hAnsi="Palatino Linotype"/>
          <w:sz w:val="24"/>
          <w:szCs w:val="24"/>
        </w:rPr>
      </w:pPr>
      <w:r w:rsidRPr="00FC1D90">
        <w:rPr>
          <w:rFonts w:ascii="Palatino Linotype" w:hAnsi="Palatino Linotype"/>
          <w:sz w:val="24"/>
          <w:szCs w:val="24"/>
        </w:rPr>
        <w:t xml:space="preserve">e) </w:t>
      </w:r>
      <w:r w:rsidRPr="00FC1D90">
        <w:rPr>
          <w:rFonts w:ascii="Palatino Linotype" w:hAnsi="Palatino Linotype"/>
          <w:sz w:val="24"/>
          <w:szCs w:val="24"/>
          <w:u w:val="single"/>
        </w:rPr>
        <w:t>Listado de obras concluidas y en proceso, ejecutadas por otros niveles de gobierno;</w:t>
      </w:r>
    </w:p>
    <w:p w14:paraId="1D9D3B21" w14:textId="5BA72473" w:rsidR="000E3477" w:rsidRPr="00FC1D90" w:rsidRDefault="000E3477" w:rsidP="000E3477">
      <w:pPr>
        <w:spacing w:after="0" w:line="360" w:lineRule="auto"/>
        <w:ind w:left="708"/>
        <w:jc w:val="both"/>
        <w:rPr>
          <w:rFonts w:ascii="Palatino Linotype" w:hAnsi="Palatino Linotype"/>
          <w:sz w:val="24"/>
          <w:szCs w:val="24"/>
        </w:rPr>
      </w:pPr>
      <w:r w:rsidRPr="00FC1D90">
        <w:rPr>
          <w:rFonts w:ascii="Palatino Linotype" w:hAnsi="Palatino Linotype"/>
          <w:sz w:val="24"/>
          <w:szCs w:val="24"/>
        </w:rPr>
        <w:t xml:space="preserve"> f) Estado que guarda el alumbrado público del municipio; </w:t>
      </w:r>
    </w:p>
    <w:p w14:paraId="6AE23590" w14:textId="77777777" w:rsidR="000E3477" w:rsidRPr="00FC1D90" w:rsidRDefault="000E3477" w:rsidP="000E3477">
      <w:pPr>
        <w:spacing w:after="0" w:line="360" w:lineRule="auto"/>
        <w:ind w:left="708"/>
        <w:jc w:val="both"/>
        <w:rPr>
          <w:rFonts w:ascii="Palatino Linotype" w:hAnsi="Palatino Linotype"/>
          <w:sz w:val="24"/>
          <w:szCs w:val="24"/>
        </w:rPr>
      </w:pPr>
      <w:r w:rsidRPr="00FC1D90">
        <w:rPr>
          <w:rFonts w:ascii="Palatino Linotype" w:hAnsi="Palatino Linotype"/>
          <w:sz w:val="24"/>
          <w:szCs w:val="24"/>
        </w:rPr>
        <w:t xml:space="preserve">g) Estado que guardan los mercados y centrales de abasto; </w:t>
      </w:r>
    </w:p>
    <w:p w14:paraId="61D85582" w14:textId="77777777" w:rsidR="000E3477" w:rsidRPr="00FC1D90" w:rsidRDefault="000E3477" w:rsidP="000E3477">
      <w:pPr>
        <w:spacing w:after="0" w:line="360" w:lineRule="auto"/>
        <w:ind w:left="708"/>
        <w:jc w:val="both"/>
        <w:rPr>
          <w:rFonts w:ascii="Palatino Linotype" w:hAnsi="Palatino Linotype"/>
          <w:sz w:val="24"/>
          <w:szCs w:val="24"/>
        </w:rPr>
      </w:pPr>
      <w:r w:rsidRPr="00FC1D90">
        <w:rPr>
          <w:rFonts w:ascii="Palatino Linotype" w:hAnsi="Palatino Linotype"/>
          <w:sz w:val="24"/>
          <w:szCs w:val="24"/>
        </w:rPr>
        <w:t xml:space="preserve">h) Estado que guardan los panteones, rastro municipal, espacios públicos como parques y jardines; </w:t>
      </w:r>
    </w:p>
    <w:p w14:paraId="0C294B89" w14:textId="2743747B" w:rsidR="000E3477" w:rsidRPr="00FC1D90" w:rsidRDefault="000E3477" w:rsidP="000E3477">
      <w:pPr>
        <w:spacing w:after="0" w:line="360" w:lineRule="auto"/>
        <w:ind w:left="708"/>
        <w:jc w:val="both"/>
        <w:rPr>
          <w:rFonts w:ascii="Palatino Linotype" w:hAnsi="Palatino Linotype"/>
          <w:sz w:val="24"/>
          <w:szCs w:val="24"/>
        </w:rPr>
      </w:pPr>
      <w:r w:rsidRPr="00FC1D90">
        <w:rPr>
          <w:rFonts w:ascii="Palatino Linotype" w:hAnsi="Palatino Linotype"/>
          <w:sz w:val="24"/>
          <w:szCs w:val="24"/>
        </w:rPr>
        <w:t>i) Listado de permisos y autorizaciones otorgadas durante la administración saliente a fraccionamientos, desarrollos habitacionales, edificios, centros comerciales, centros industriales, fábricas, etc.;</w:t>
      </w:r>
    </w:p>
    <w:p w14:paraId="3AA1425D" w14:textId="77777777" w:rsidR="000E3477" w:rsidRPr="00FC1D90" w:rsidRDefault="000E3477" w:rsidP="000E3477">
      <w:pPr>
        <w:spacing w:after="0" w:line="360" w:lineRule="auto"/>
        <w:ind w:left="708"/>
        <w:jc w:val="both"/>
        <w:rPr>
          <w:rFonts w:ascii="Palatino Linotype" w:hAnsi="Palatino Linotype"/>
          <w:sz w:val="24"/>
          <w:szCs w:val="24"/>
        </w:rPr>
      </w:pPr>
      <w:r w:rsidRPr="00FC1D90">
        <w:rPr>
          <w:rFonts w:ascii="Palatino Linotype" w:hAnsi="Palatino Linotype"/>
          <w:sz w:val="24"/>
          <w:szCs w:val="24"/>
        </w:rPr>
        <w:t xml:space="preserve"> j) Temas pendientes de límites territoriales, en su caso; y</w:t>
      </w:r>
    </w:p>
    <w:p w14:paraId="4A47ECB2" w14:textId="43554E15" w:rsidR="000E3477" w:rsidRPr="00FC1D90" w:rsidRDefault="000E3477" w:rsidP="000E3477">
      <w:pPr>
        <w:spacing w:after="0" w:line="360" w:lineRule="auto"/>
        <w:ind w:left="708"/>
        <w:jc w:val="both"/>
        <w:rPr>
          <w:rFonts w:ascii="Palatino Linotype" w:hAnsi="Palatino Linotype"/>
          <w:sz w:val="24"/>
          <w:szCs w:val="24"/>
          <w:u w:val="single"/>
        </w:rPr>
      </w:pPr>
      <w:r w:rsidRPr="00FC1D90">
        <w:rPr>
          <w:rFonts w:ascii="Palatino Linotype" w:hAnsi="Palatino Linotype"/>
          <w:sz w:val="24"/>
          <w:szCs w:val="24"/>
        </w:rPr>
        <w:t xml:space="preserve"> k</w:t>
      </w:r>
      <w:r w:rsidRPr="00FC1D90">
        <w:rPr>
          <w:rFonts w:ascii="Palatino Linotype" w:hAnsi="Palatino Linotype"/>
          <w:sz w:val="24"/>
          <w:szCs w:val="24"/>
          <w:u w:val="single"/>
        </w:rPr>
        <w:t>) Demás temas de interés de esta materia</w:t>
      </w:r>
    </w:p>
    <w:p w14:paraId="4B32792D" w14:textId="77777777" w:rsidR="00811C28" w:rsidRPr="00FC1D90" w:rsidRDefault="00811C28" w:rsidP="002D3236">
      <w:pPr>
        <w:spacing w:after="0" w:line="360" w:lineRule="auto"/>
        <w:jc w:val="both"/>
        <w:rPr>
          <w:rFonts w:ascii="Palatino Linotype" w:hAnsi="Palatino Linotype"/>
          <w:sz w:val="24"/>
          <w:szCs w:val="24"/>
        </w:rPr>
      </w:pPr>
    </w:p>
    <w:p w14:paraId="067140BA" w14:textId="01EBB95B" w:rsidR="002D3236" w:rsidRPr="00811C28" w:rsidRDefault="002D3236" w:rsidP="002D3236">
      <w:pPr>
        <w:spacing w:after="0" w:line="360" w:lineRule="auto"/>
        <w:jc w:val="both"/>
        <w:rPr>
          <w:rFonts w:ascii="Palatino Linotype" w:hAnsi="Palatino Linotype"/>
          <w:sz w:val="24"/>
          <w:szCs w:val="24"/>
        </w:rPr>
      </w:pPr>
      <w:r w:rsidRPr="00FC1D90">
        <w:rPr>
          <w:rFonts w:ascii="Palatino Linotype" w:hAnsi="Palatino Linotype"/>
          <w:sz w:val="24"/>
          <w:szCs w:val="24"/>
        </w:rPr>
        <w:t xml:space="preserve">Así respecto </w:t>
      </w:r>
      <w:r w:rsidRPr="00FC1D90">
        <w:rPr>
          <w:rFonts w:ascii="Palatino Linotype" w:hAnsi="Palatino Linotype"/>
          <w:iCs/>
          <w:sz w:val="24"/>
          <w:szCs w:val="24"/>
        </w:rPr>
        <w:t xml:space="preserve">la evaluación de desempeño de obras, no se advierte un soporte documental </w:t>
      </w:r>
      <w:r w:rsidR="00811C28" w:rsidRPr="00FC1D90">
        <w:rPr>
          <w:rFonts w:ascii="Palatino Linotype" w:hAnsi="Palatino Linotype"/>
          <w:iCs/>
          <w:sz w:val="24"/>
          <w:szCs w:val="24"/>
        </w:rPr>
        <w:t>especifico que de cuenta de lo requerido por lo que de ser el caso que el Sujeto Obligado no cuente con esté</w:t>
      </w:r>
      <w:r w:rsidRPr="00FC1D90">
        <w:rPr>
          <w:rFonts w:ascii="Palatino Linotype" w:hAnsi="Palatino Linotype"/>
          <w:iCs/>
          <w:sz w:val="24"/>
          <w:szCs w:val="24"/>
        </w:rPr>
        <w:t xml:space="preserve"> bastara con que así lo manifieste en los términos del segundo párrafo del artículo 19 de la Ley de Transparencia Local</w:t>
      </w:r>
      <w:r w:rsidRPr="00FC1D90">
        <w:rPr>
          <w:rFonts w:ascii="Palatino Linotype" w:hAnsi="Palatino Linotype"/>
          <w:i/>
          <w:sz w:val="24"/>
          <w:szCs w:val="24"/>
        </w:rPr>
        <w:t>.</w:t>
      </w:r>
    </w:p>
    <w:p w14:paraId="126C6070" w14:textId="77777777" w:rsidR="002D3236" w:rsidRDefault="002D3236" w:rsidP="00FA03E8">
      <w:pPr>
        <w:spacing w:after="0" w:line="360" w:lineRule="auto"/>
        <w:jc w:val="both"/>
        <w:rPr>
          <w:rFonts w:ascii="Palatino Linotype" w:hAnsi="Palatino Linotype"/>
          <w:sz w:val="24"/>
          <w:szCs w:val="24"/>
        </w:rPr>
      </w:pPr>
    </w:p>
    <w:p w14:paraId="3D224979" w14:textId="278E0458" w:rsidR="0078617B" w:rsidRPr="0078617B" w:rsidRDefault="00FA03E8" w:rsidP="00FA03E8">
      <w:pPr>
        <w:spacing w:after="0" w:line="360" w:lineRule="auto"/>
        <w:jc w:val="both"/>
        <w:rPr>
          <w:rFonts w:ascii="Palatino Linotype" w:hAnsi="Palatino Linotype" w:cs="Times New Roman"/>
          <w:sz w:val="24"/>
          <w:szCs w:val="24"/>
        </w:rPr>
      </w:pPr>
      <w:r>
        <w:rPr>
          <w:rFonts w:ascii="Palatino Linotype" w:hAnsi="Palatino Linotype"/>
          <w:sz w:val="24"/>
          <w:szCs w:val="24"/>
        </w:rPr>
        <w:t xml:space="preserve">Finalmente respecto el pronunciamiento del Servidor Público Habilitado de </w:t>
      </w:r>
      <w:r w:rsidRPr="009C3D1D">
        <w:rPr>
          <w:rFonts w:ascii="Palatino Linotype" w:hAnsi="Palatino Linotype"/>
          <w:sz w:val="24"/>
          <w:szCs w:val="24"/>
        </w:rPr>
        <w:t xml:space="preserve">Programa Anual de Obra </w:t>
      </w:r>
      <w:r w:rsidRPr="0080610B">
        <w:rPr>
          <w:rFonts w:ascii="Palatino Linotype" w:hAnsi="Palatino Linotype"/>
          <w:sz w:val="24"/>
          <w:szCs w:val="24"/>
        </w:rPr>
        <w:t>PbRM-07</w:t>
      </w:r>
      <w:r>
        <w:rPr>
          <w:rFonts w:ascii="Palatino Linotype" w:hAnsi="Palatino Linotype"/>
          <w:sz w:val="24"/>
          <w:szCs w:val="24"/>
        </w:rPr>
        <w:t xml:space="preserve">a  </w:t>
      </w:r>
      <w:r w:rsidR="006B1B0F">
        <w:rPr>
          <w:rFonts w:ascii="Palatino Linotype" w:hAnsi="Palatino Linotype"/>
          <w:sz w:val="24"/>
          <w:szCs w:val="24"/>
        </w:rPr>
        <w:t xml:space="preserve">estableciendo </w:t>
      </w:r>
      <w:r w:rsidRPr="00FA03E8">
        <w:rPr>
          <w:rFonts w:ascii="Palatino Linotype" w:hAnsi="Palatino Linotype"/>
          <w:sz w:val="24"/>
          <w:szCs w:val="24"/>
        </w:rPr>
        <w:t xml:space="preserve">que respecto los </w:t>
      </w:r>
      <w:r w:rsidRPr="00FA03E8">
        <w:rPr>
          <w:rFonts w:ascii="Palatino Linotype" w:hAnsi="Palatino Linotype" w:cs="Times New Roman"/>
          <w:sz w:val="24"/>
          <w:szCs w:val="24"/>
        </w:rPr>
        <w:t>dos años anteriores</w:t>
      </w:r>
      <w:r w:rsidR="006B1B0F">
        <w:rPr>
          <w:rFonts w:ascii="Palatino Linotype" w:hAnsi="Palatino Linotype" w:cs="Times New Roman"/>
          <w:sz w:val="24"/>
          <w:szCs w:val="24"/>
        </w:rPr>
        <w:t xml:space="preserve"> es decir, </w:t>
      </w:r>
      <w:r w:rsidR="006B1B0F" w:rsidRPr="007B03F3">
        <w:rPr>
          <w:rFonts w:ascii="Palatino Linotype" w:hAnsi="Palatino Linotype" w:cs="Times New Roman"/>
          <w:b/>
          <w:sz w:val="24"/>
          <w:szCs w:val="24"/>
        </w:rPr>
        <w:t>de los años dos mil veinte y veintiuno</w:t>
      </w:r>
      <w:r w:rsidRPr="007B03F3">
        <w:rPr>
          <w:rFonts w:ascii="Palatino Linotype" w:hAnsi="Palatino Linotype" w:cs="Times New Roman"/>
          <w:b/>
          <w:sz w:val="24"/>
          <w:szCs w:val="24"/>
        </w:rPr>
        <w:t xml:space="preserve"> se hizo una búsqueda exhaustiva y no se encontró</w:t>
      </w:r>
      <w:r w:rsidR="0078617B" w:rsidRPr="007B03F3">
        <w:rPr>
          <w:rFonts w:ascii="Palatino Linotype" w:hAnsi="Palatino Linotype" w:cs="Times New Roman"/>
          <w:b/>
          <w:sz w:val="24"/>
          <w:szCs w:val="24"/>
        </w:rPr>
        <w:t xml:space="preserve"> información</w:t>
      </w:r>
      <w:r w:rsidR="0078617B">
        <w:rPr>
          <w:rFonts w:ascii="Palatino Linotype" w:hAnsi="Palatino Linotype" w:cs="Times New Roman"/>
          <w:sz w:val="24"/>
          <w:szCs w:val="24"/>
        </w:rPr>
        <w:t xml:space="preserve"> </w:t>
      </w:r>
      <w:r w:rsidR="007B03F3">
        <w:rPr>
          <w:rFonts w:ascii="Palatino Linotype" w:hAnsi="Palatino Linotype" w:cs="Times New Roman"/>
          <w:sz w:val="24"/>
          <w:szCs w:val="24"/>
        </w:rPr>
        <w:t>entonces este Instituto considera imprescindible precisar</w:t>
      </w:r>
      <w:r w:rsidR="0078617B">
        <w:rPr>
          <w:rFonts w:ascii="Palatino Linotype" w:hAnsi="Palatino Linotype" w:cs="Times New Roman"/>
          <w:sz w:val="24"/>
          <w:szCs w:val="24"/>
        </w:rPr>
        <w:t xml:space="preserve"> que dicho formato se encuentra vinculado </w:t>
      </w:r>
      <w:r w:rsidR="007B03F3">
        <w:rPr>
          <w:rFonts w:ascii="Palatino Linotype" w:hAnsi="Palatino Linotype" w:cs="Times New Roman"/>
          <w:sz w:val="24"/>
          <w:szCs w:val="24"/>
        </w:rPr>
        <w:t xml:space="preserve">directamente </w:t>
      </w:r>
      <w:r w:rsidR="0078617B">
        <w:rPr>
          <w:rFonts w:ascii="Palatino Linotype" w:hAnsi="Palatino Linotype" w:cs="Times New Roman"/>
          <w:sz w:val="24"/>
          <w:szCs w:val="24"/>
        </w:rPr>
        <w:t>al Proyecto de Egresos así como  en su caso tamb</w:t>
      </w:r>
      <w:r w:rsidR="00EE3EA1">
        <w:rPr>
          <w:rFonts w:ascii="Palatino Linotype" w:hAnsi="Palatino Linotype" w:cs="Times New Roman"/>
          <w:sz w:val="24"/>
          <w:szCs w:val="24"/>
        </w:rPr>
        <w:t>ién lo es el Tabulador de Sueldo</w:t>
      </w:r>
      <w:r w:rsidR="0078617B">
        <w:rPr>
          <w:rFonts w:ascii="Palatino Linotype" w:hAnsi="Palatino Linotype" w:cs="Times New Roman"/>
          <w:sz w:val="24"/>
          <w:szCs w:val="24"/>
        </w:rPr>
        <w:t>s y el Programa de Adquisiciones, por lo que dicha información debe de ser considerada en el Proyecto de Egresos para realizar el proceso de programación presupuestaria mediante las siguientes acciones;</w:t>
      </w:r>
    </w:p>
    <w:p w14:paraId="6769733B" w14:textId="77777777" w:rsidR="0078617B" w:rsidRPr="007B03F3" w:rsidRDefault="0078617B" w:rsidP="00C6088B">
      <w:pPr>
        <w:pStyle w:val="Prrafodelista"/>
        <w:numPr>
          <w:ilvl w:val="0"/>
          <w:numId w:val="11"/>
        </w:numPr>
        <w:spacing w:line="360" w:lineRule="auto"/>
        <w:ind w:left="709"/>
        <w:jc w:val="both"/>
        <w:rPr>
          <w:rFonts w:ascii="Palatino Linotype" w:hAnsi="Palatino Linotype"/>
          <w:sz w:val="24"/>
          <w:szCs w:val="24"/>
        </w:rPr>
      </w:pPr>
      <w:r w:rsidRPr="0078617B">
        <w:rPr>
          <w:rFonts w:ascii="Palatino Linotype" w:hAnsi="Palatino Linotype"/>
          <w:sz w:val="24"/>
          <w:szCs w:val="24"/>
        </w:rPr>
        <w:t xml:space="preserve">Determinación de la escala de prioridades, de los objetivos institucionales a cumplir en el año fiscal correspondiente; </w:t>
      </w:r>
    </w:p>
    <w:p w14:paraId="53769B30" w14:textId="77777777" w:rsidR="00EE3EA1" w:rsidRDefault="0078617B" w:rsidP="00C6088B">
      <w:pPr>
        <w:pStyle w:val="Prrafodelista"/>
        <w:numPr>
          <w:ilvl w:val="0"/>
          <w:numId w:val="11"/>
        </w:numPr>
        <w:spacing w:line="360" w:lineRule="auto"/>
        <w:ind w:left="709"/>
        <w:jc w:val="both"/>
        <w:rPr>
          <w:rFonts w:ascii="Palatino Linotype" w:hAnsi="Palatino Linotype"/>
          <w:sz w:val="24"/>
          <w:szCs w:val="24"/>
        </w:rPr>
      </w:pPr>
      <w:r w:rsidRPr="0078617B">
        <w:rPr>
          <w:rFonts w:ascii="Palatino Linotype" w:hAnsi="Palatino Linotype"/>
          <w:sz w:val="24"/>
          <w:szCs w:val="24"/>
        </w:rPr>
        <w:t xml:space="preserve">Determinación del calendario presupuestal, compatible con los objetivos institucionales, de programa y proyecto que desarrolla la Entidad Municipal; y </w:t>
      </w:r>
    </w:p>
    <w:p w14:paraId="082C6AD7" w14:textId="77777777" w:rsidR="000F0F64" w:rsidRPr="00EE3EA1" w:rsidRDefault="0078617B" w:rsidP="00C6088B">
      <w:pPr>
        <w:pStyle w:val="Prrafodelista"/>
        <w:numPr>
          <w:ilvl w:val="0"/>
          <w:numId w:val="11"/>
        </w:numPr>
        <w:spacing w:line="360" w:lineRule="auto"/>
        <w:ind w:left="709"/>
        <w:jc w:val="both"/>
        <w:rPr>
          <w:rFonts w:ascii="Palatino Linotype" w:hAnsi="Palatino Linotype"/>
          <w:sz w:val="24"/>
          <w:szCs w:val="24"/>
        </w:rPr>
      </w:pPr>
      <w:r w:rsidRPr="00EE3EA1">
        <w:rPr>
          <w:rFonts w:ascii="Palatino Linotype" w:hAnsi="Palatino Linotype"/>
          <w:sz w:val="24"/>
          <w:szCs w:val="24"/>
        </w:rPr>
        <w:t>Desarrollo de los procesos para la estimación de los ingresos desagregados por fuente de financiamiento, con el objeto de determinar la distribución del gasto total de la Entidad Municipal, a fin de mantener el equilibrio presupuestario</w:t>
      </w:r>
    </w:p>
    <w:p w14:paraId="2B0B6AE3" w14:textId="77777777" w:rsidR="007B03F3" w:rsidRDefault="007B03F3" w:rsidP="0078617B">
      <w:pPr>
        <w:spacing w:line="360" w:lineRule="auto"/>
        <w:jc w:val="both"/>
        <w:rPr>
          <w:rFonts w:ascii="Palatino Linotype" w:hAnsi="Palatino Linotype"/>
          <w:sz w:val="24"/>
          <w:szCs w:val="24"/>
        </w:rPr>
      </w:pPr>
    </w:p>
    <w:p w14:paraId="70104374" w14:textId="77777777" w:rsidR="0078617B" w:rsidRPr="000E7DC9" w:rsidRDefault="007B03F3" w:rsidP="0078617B">
      <w:pPr>
        <w:spacing w:line="360" w:lineRule="auto"/>
        <w:jc w:val="both"/>
        <w:rPr>
          <w:rFonts w:ascii="Palatino Linotype" w:hAnsi="Palatino Linotype"/>
          <w:sz w:val="24"/>
          <w:szCs w:val="24"/>
        </w:rPr>
      </w:pPr>
      <w:r>
        <w:rPr>
          <w:rFonts w:ascii="Palatino Linotype" w:hAnsi="Palatino Linotype"/>
          <w:sz w:val="24"/>
          <w:szCs w:val="24"/>
        </w:rPr>
        <w:t xml:space="preserve">Entonces no se puede tener por colmado el simple pronunciamiento en sentido negativo del Sujeto Obligado pues </w:t>
      </w:r>
      <w:r w:rsidRPr="007B03F3">
        <w:rPr>
          <w:rFonts w:ascii="Palatino Linotype" w:hAnsi="Palatino Linotype"/>
          <w:b/>
          <w:sz w:val="24"/>
          <w:szCs w:val="24"/>
        </w:rPr>
        <w:t>está obligado</w:t>
      </w:r>
      <w:r>
        <w:rPr>
          <w:rFonts w:ascii="Palatino Linotype" w:hAnsi="Palatino Linotype"/>
          <w:sz w:val="24"/>
          <w:szCs w:val="24"/>
        </w:rPr>
        <w:t xml:space="preserve"> a realizar una proyección de ejecución del presupuesto a ejercer sin que dicho pronunciamiento mediara mayor fundamentación y motivación por lo </w:t>
      </w:r>
      <w:r w:rsidR="0078617B">
        <w:rPr>
          <w:rFonts w:ascii="Palatino Linotype" w:hAnsi="Palatino Linotype"/>
          <w:sz w:val="24"/>
          <w:szCs w:val="24"/>
        </w:rPr>
        <w:t>que</w:t>
      </w:r>
      <w:r w:rsidR="0078617B" w:rsidRPr="000E7DC9">
        <w:rPr>
          <w:rFonts w:ascii="Palatino Linotype" w:hAnsi="Palatino Linotype"/>
          <w:sz w:val="24"/>
          <w:szCs w:val="24"/>
        </w:rPr>
        <w:t xml:space="preserve"> el máximo tribunal del país ha establecido jurisprudencia respecto a qué debe entenderse por fundamentación y motivación,</w:t>
      </w:r>
      <w:r w:rsidR="0078617B">
        <w:rPr>
          <w:rFonts w:ascii="Palatino Linotype" w:hAnsi="Palatino Linotype"/>
          <w:sz w:val="24"/>
          <w:szCs w:val="24"/>
        </w:rPr>
        <w:t xml:space="preserve"> criterios bajo los cuales se debe regir el actuar de este Órgano Garante </w:t>
      </w:r>
      <w:r w:rsidR="0078617B" w:rsidRPr="000E7DC9">
        <w:rPr>
          <w:rFonts w:ascii="Palatino Linotype" w:hAnsi="Palatino Linotype"/>
          <w:sz w:val="24"/>
          <w:szCs w:val="24"/>
        </w:rPr>
        <w:t xml:space="preserve"> en los siguientes términos:</w:t>
      </w:r>
    </w:p>
    <w:p w14:paraId="3AF8B3CD" w14:textId="77777777" w:rsidR="0078617B" w:rsidRPr="00DF49C1" w:rsidRDefault="0078617B" w:rsidP="0078617B">
      <w:pPr>
        <w:ind w:left="567" w:right="567"/>
        <w:jc w:val="both"/>
        <w:rPr>
          <w:rFonts w:ascii="Palatino Linotype" w:hAnsi="Palatino Linotype"/>
          <w:i/>
        </w:rPr>
      </w:pPr>
      <w:r w:rsidRPr="00E17D28">
        <w:rPr>
          <w:rFonts w:ascii="Palatino Linotype" w:hAnsi="Palatino Linotype"/>
          <w:b/>
          <w:i/>
        </w:rPr>
        <w:t xml:space="preserve">FUNDAMENTACIÓN Y MOTIVACIÓN. </w:t>
      </w:r>
      <w:r w:rsidRPr="00E17D28">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2168048" w14:textId="77777777" w:rsidR="0078617B" w:rsidRDefault="0078617B" w:rsidP="0078617B">
      <w:pPr>
        <w:spacing w:line="360" w:lineRule="auto"/>
        <w:jc w:val="both"/>
        <w:rPr>
          <w:rFonts w:ascii="Palatino Linotype" w:hAnsi="Palatino Linotype"/>
          <w:sz w:val="24"/>
          <w:szCs w:val="24"/>
        </w:rPr>
      </w:pPr>
    </w:p>
    <w:p w14:paraId="64444EED" w14:textId="77777777" w:rsidR="0078617B" w:rsidRPr="000E7DC9" w:rsidRDefault="0078617B" w:rsidP="0078617B">
      <w:pPr>
        <w:spacing w:line="360" w:lineRule="auto"/>
        <w:jc w:val="both"/>
        <w:rPr>
          <w:rFonts w:ascii="Palatino Linotype" w:hAnsi="Palatino Linotype"/>
          <w:sz w:val="24"/>
          <w:szCs w:val="24"/>
        </w:rPr>
      </w:pPr>
      <w:r w:rsidRPr="000E7DC9">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732EAF">
        <w:rPr>
          <w:rFonts w:ascii="Palatino Linotype" w:hAnsi="Palatino Linotype"/>
          <w:sz w:val="24"/>
          <w:szCs w:val="24"/>
        </w:rPr>
        <w:t xml:space="preserve"> </w:t>
      </w:r>
      <w:r w:rsidRPr="000E7DC9">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B94D535" w14:textId="77777777" w:rsidR="0078617B" w:rsidRDefault="0078617B" w:rsidP="0078617B">
      <w:pPr>
        <w:ind w:left="567" w:right="567"/>
        <w:jc w:val="both"/>
        <w:rPr>
          <w:rFonts w:ascii="Palatino Linotype" w:hAnsi="Palatino Linotype"/>
          <w:i/>
        </w:rPr>
      </w:pPr>
      <w:r w:rsidRPr="00E17D28">
        <w:rPr>
          <w:rFonts w:ascii="Palatino Linotype" w:hAnsi="Palatino Linotype"/>
          <w:b/>
          <w:i/>
        </w:rPr>
        <w:t>FUNDAMENTACIÓN Y MOTIVACIÓN. EL ASPECTO FORMAL DE LA GARANTÍA Y SU FINALIDAD SE TRADUCEN EN EXPLICAR, JUSTIFICAR, POSIBILITAR LA DEFENSA Y COMUNICAR LA DECISIÓN</w:t>
      </w:r>
      <w:r w:rsidRPr="00E17D28">
        <w:rPr>
          <w:rFonts w:ascii="Palatino Linotype" w:hAnsi="Palatino Linotype"/>
          <w:i/>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7C41671" w14:textId="77777777" w:rsidR="0078617B" w:rsidRPr="00902954" w:rsidRDefault="0078617B" w:rsidP="0078617B">
      <w:pPr>
        <w:ind w:left="567" w:right="567"/>
        <w:jc w:val="both"/>
        <w:rPr>
          <w:rFonts w:ascii="Palatino Linotype" w:hAnsi="Palatino Linotype"/>
          <w:i/>
        </w:rPr>
      </w:pPr>
    </w:p>
    <w:p w14:paraId="089DABC5" w14:textId="77777777" w:rsidR="007B03F3" w:rsidRDefault="0078617B" w:rsidP="0078617B">
      <w:pPr>
        <w:spacing w:line="360" w:lineRule="auto"/>
        <w:jc w:val="both"/>
        <w:rPr>
          <w:rFonts w:ascii="Palatino Linotype" w:hAnsi="Palatino Linotype"/>
          <w:sz w:val="24"/>
          <w:szCs w:val="24"/>
        </w:rPr>
      </w:pPr>
      <w:r w:rsidRPr="000E7DC9">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r>
        <w:rPr>
          <w:rFonts w:ascii="Palatino Linotype" w:hAnsi="Palatino Linotype"/>
          <w:sz w:val="24"/>
          <w:szCs w:val="24"/>
        </w:rPr>
        <w:t>.</w:t>
      </w:r>
    </w:p>
    <w:p w14:paraId="23D35951" w14:textId="77777777" w:rsidR="007B03F3" w:rsidRPr="0078617B" w:rsidRDefault="007B03F3" w:rsidP="0078617B">
      <w:pPr>
        <w:spacing w:line="360" w:lineRule="auto"/>
        <w:jc w:val="both"/>
        <w:rPr>
          <w:rFonts w:ascii="Palatino Linotype" w:hAnsi="Palatino Linotype"/>
          <w:sz w:val="24"/>
          <w:szCs w:val="24"/>
        </w:rPr>
      </w:pPr>
    </w:p>
    <w:p w14:paraId="7E164D77" w14:textId="77777777" w:rsidR="0078617B" w:rsidRPr="00633048" w:rsidRDefault="0078617B" w:rsidP="0078617B">
      <w:pPr>
        <w:spacing w:line="360" w:lineRule="auto"/>
        <w:jc w:val="both"/>
        <w:rPr>
          <w:rFonts w:ascii="Palatino Linotype" w:hAnsi="Palatino Linotype"/>
          <w:sz w:val="24"/>
          <w:szCs w:val="24"/>
        </w:rPr>
      </w:pPr>
      <w:r w:rsidRPr="009B1915">
        <w:rPr>
          <w:rFonts w:ascii="Palatino Linotype" w:hAnsi="Palatino Linotype"/>
          <w:color w:val="000000" w:themeColor="text1"/>
          <w:sz w:val="24"/>
          <w:szCs w:val="24"/>
        </w:rPr>
        <w:t xml:space="preserve">Así, de conformidad con lo establecido en el artículo 12 de la Ley de Transparencia y Acceso a la Información Pública del Estado de México y Municipios, </w:t>
      </w:r>
      <w:r w:rsidRPr="009B1915">
        <w:rPr>
          <w:rFonts w:ascii="Palatino Linotype" w:hAnsi="Palatino Linotype"/>
          <w:b/>
          <w:color w:val="000000" w:themeColor="text1"/>
          <w:sz w:val="24"/>
          <w:szCs w:val="24"/>
        </w:rPr>
        <w:t>EL SUJETO OBLIGADO</w:t>
      </w:r>
      <w:r w:rsidRPr="009B1915">
        <w:rPr>
          <w:rFonts w:ascii="Palatino Linotype" w:hAnsi="Palatino Linotype"/>
          <w:color w:val="000000" w:themeColor="text1"/>
          <w:sz w:val="24"/>
          <w:szCs w:val="24"/>
        </w:rPr>
        <w:t xml:space="preserve"> sólo proporcionará la información que obra en sus archivos, lo que a</w:t>
      </w:r>
      <w:r w:rsidRPr="009B1915">
        <w:rPr>
          <w:rFonts w:ascii="Palatino Linotype" w:hAnsi="Palatino Linotype"/>
          <w:i/>
          <w:color w:val="000000" w:themeColor="text1"/>
          <w:sz w:val="24"/>
          <w:szCs w:val="24"/>
        </w:rPr>
        <w:t xml:space="preserve"> contrario sensu</w:t>
      </w:r>
      <w:r w:rsidRPr="009B1915">
        <w:rPr>
          <w:rFonts w:ascii="Palatino Linotype" w:hAnsi="Palatino Linotype"/>
          <w:color w:val="000000" w:themeColor="text1"/>
          <w:sz w:val="24"/>
          <w:szCs w:val="24"/>
        </w:rPr>
        <w:t xml:space="preserve"> significa que no se está obligado a proporcionar lo que no obre en los mismos.</w:t>
      </w:r>
      <w:r w:rsidRPr="009B1915">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 xml:space="preserve">Sin embargo, resulta imprescindible traer a colación el artículo 19 de la Ley de Transparencia Local, el cual establece en su tercer párrafo que </w:t>
      </w:r>
      <w:r w:rsidRPr="00633048">
        <w:rPr>
          <w:rFonts w:ascii="Palatino Linotype" w:hAnsi="Palatino Linotype"/>
          <w:sz w:val="24"/>
          <w:szCs w:val="24"/>
          <w:u w:val="single"/>
        </w:rPr>
        <w:t>si el Sujeto Obligado, en el ejercicio de sus atribuciones, debía generar, poseer o administrar la información, pero ésta no se encuentra, el Comité de transparencia deberá emitir un acuerdo de inexistencia debidamente fundado y motivado,</w:t>
      </w:r>
      <w:r>
        <w:rPr>
          <w:rFonts w:ascii="Palatino Linotype" w:hAnsi="Palatino Linotype"/>
          <w:sz w:val="24"/>
          <w:szCs w:val="24"/>
        </w:rPr>
        <w:t xml:space="preserve"> en los términos siguientes; </w:t>
      </w:r>
    </w:p>
    <w:p w14:paraId="38A6D4A7" w14:textId="77777777" w:rsidR="0078617B" w:rsidRPr="00EF216E" w:rsidRDefault="0078617B" w:rsidP="00127E15">
      <w:pPr>
        <w:pBdr>
          <w:top w:val="nil"/>
          <w:left w:val="nil"/>
          <w:bottom w:val="nil"/>
          <w:right w:val="nil"/>
          <w:between w:val="nil"/>
        </w:pBdr>
        <w:spacing w:line="360" w:lineRule="auto"/>
        <w:ind w:left="708"/>
        <w:contextualSpacing/>
        <w:jc w:val="both"/>
        <w:rPr>
          <w:rFonts w:ascii="Palatino Linotype" w:hAnsi="Palatino Linotype"/>
          <w:i/>
          <w:iCs/>
        </w:rPr>
      </w:pPr>
      <w:r>
        <w:rPr>
          <w:rFonts w:ascii="Palatino Linotype" w:hAnsi="Palatino Linotype"/>
          <w:i/>
          <w:iCs/>
        </w:rPr>
        <w:t>“</w:t>
      </w:r>
      <w:r w:rsidRPr="00EF216E">
        <w:rPr>
          <w:rFonts w:ascii="Palatino Linotype" w:hAnsi="Palatino Linotype"/>
          <w:b/>
          <w:bCs/>
          <w:i/>
          <w:iCs/>
        </w:rPr>
        <w:t>Artículo 19. Se presume que la información debe existir si se refiere a las facultades, competencias y funciones que los ordenamientos jurídicos aplicables otorgan a los sujetos obligados.</w:t>
      </w:r>
      <w:r w:rsidRPr="00EF216E">
        <w:rPr>
          <w:rFonts w:ascii="Palatino Linotype" w:hAnsi="Palatino Linotype"/>
          <w:i/>
          <w:iCs/>
        </w:rPr>
        <w:t xml:space="preserve"> </w:t>
      </w:r>
    </w:p>
    <w:p w14:paraId="7338DF69" w14:textId="77777777" w:rsidR="0078617B" w:rsidRDefault="0078617B" w:rsidP="0078617B">
      <w:pPr>
        <w:pBdr>
          <w:top w:val="nil"/>
          <w:left w:val="nil"/>
          <w:bottom w:val="nil"/>
          <w:right w:val="nil"/>
          <w:between w:val="nil"/>
        </w:pBdr>
        <w:spacing w:line="360" w:lineRule="auto"/>
        <w:ind w:left="708"/>
        <w:contextualSpacing/>
        <w:jc w:val="both"/>
        <w:rPr>
          <w:rFonts w:ascii="Palatino Linotype" w:hAnsi="Palatino Linotype"/>
          <w:i/>
          <w:iCs/>
        </w:rPr>
      </w:pPr>
      <w:r w:rsidRPr="00EF216E">
        <w:rPr>
          <w:rFonts w:ascii="Palatino Linotype" w:hAnsi="Palatino Linotype"/>
          <w:i/>
          <w:iCs/>
        </w:rPr>
        <w:t xml:space="preserve">En los casos en que ciertas facultades, competencias o funciones no se hayan ejercido, se debe motivar la respuesta en función de las causas que motiven tal circunstancia. </w:t>
      </w:r>
    </w:p>
    <w:p w14:paraId="67DFA9B1" w14:textId="77777777" w:rsidR="0078617B" w:rsidRPr="00EF216E" w:rsidRDefault="0078617B" w:rsidP="0078617B">
      <w:pPr>
        <w:pBdr>
          <w:top w:val="nil"/>
          <w:left w:val="nil"/>
          <w:bottom w:val="nil"/>
          <w:right w:val="nil"/>
          <w:between w:val="nil"/>
        </w:pBdr>
        <w:spacing w:line="360" w:lineRule="auto"/>
        <w:ind w:left="708"/>
        <w:contextualSpacing/>
        <w:jc w:val="both"/>
        <w:rPr>
          <w:rFonts w:ascii="Palatino Linotype" w:hAnsi="Palatino Linotype"/>
          <w:i/>
          <w:iCs/>
        </w:rPr>
      </w:pPr>
    </w:p>
    <w:p w14:paraId="0A7DD088" w14:textId="77777777" w:rsidR="0078617B" w:rsidRPr="00EF216E" w:rsidRDefault="0078617B" w:rsidP="0078617B">
      <w:pPr>
        <w:pBdr>
          <w:top w:val="nil"/>
          <w:left w:val="nil"/>
          <w:bottom w:val="nil"/>
          <w:right w:val="nil"/>
          <w:between w:val="nil"/>
        </w:pBdr>
        <w:spacing w:line="360" w:lineRule="auto"/>
        <w:ind w:left="708"/>
        <w:contextualSpacing/>
        <w:jc w:val="both"/>
        <w:rPr>
          <w:rFonts w:ascii="Palatino Linotype" w:hAnsi="Palatino Linotype"/>
          <w:b/>
          <w:bCs/>
          <w:i/>
          <w:iCs/>
        </w:rPr>
      </w:pPr>
      <w:r w:rsidRPr="00EF216E">
        <w:rPr>
          <w:rFonts w:ascii="Palatino Linotype" w:hAnsi="Palatino Linotype"/>
          <w:b/>
          <w:bCs/>
          <w:i/>
          <w:iC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b/>
          <w:bCs/>
          <w:i/>
          <w:iCs/>
        </w:rPr>
        <w:t>”</w:t>
      </w:r>
    </w:p>
    <w:p w14:paraId="17B5B418" w14:textId="77777777" w:rsidR="0078617B" w:rsidRPr="004470EA" w:rsidRDefault="0078617B" w:rsidP="0078617B">
      <w:pPr>
        <w:pStyle w:val="Prrafodelista"/>
        <w:rPr>
          <w:rFonts w:cs="Arial"/>
          <w:b/>
          <w:bCs/>
        </w:rPr>
      </w:pPr>
    </w:p>
    <w:p w14:paraId="5CF33FAC" w14:textId="7A41B554" w:rsidR="00500FE0" w:rsidRDefault="0078617B" w:rsidP="00382839">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 xml:space="preserve">No obstante, del pronunciamiento remitido por el Sujeto Obligado </w:t>
      </w:r>
      <w:r w:rsidRPr="004F3F50">
        <w:rPr>
          <w:rFonts w:ascii="Palatino Linotype" w:hAnsi="Palatino Linotype"/>
          <w:sz w:val="24"/>
          <w:szCs w:val="24"/>
        </w:rPr>
        <w:t>no se observa</w:t>
      </w:r>
      <w:r>
        <w:rPr>
          <w:rFonts w:ascii="Palatino Linotype" w:hAnsi="Palatino Linotype"/>
          <w:sz w:val="24"/>
          <w:szCs w:val="24"/>
        </w:rPr>
        <w:t xml:space="preserve"> el acuerdo de inexistencia en el que se fundamentes y motiven las razones que detallen las razones por las cuales el </w:t>
      </w:r>
      <w:r w:rsidR="007B03F3" w:rsidRPr="009C3D1D">
        <w:rPr>
          <w:rFonts w:ascii="Palatino Linotype" w:hAnsi="Palatino Linotype"/>
          <w:sz w:val="24"/>
          <w:szCs w:val="24"/>
        </w:rPr>
        <w:t>Programa Anual de Obra</w:t>
      </w:r>
      <w:r w:rsidR="007B03F3">
        <w:rPr>
          <w:rFonts w:ascii="Palatino Linotype" w:hAnsi="Palatino Linotype"/>
          <w:sz w:val="24"/>
          <w:szCs w:val="24"/>
        </w:rPr>
        <w:t xml:space="preserve"> de los años dos mil veinte y dos mil veintiuno </w:t>
      </w:r>
      <w:r>
        <w:rPr>
          <w:rFonts w:ascii="Palatino Linotype" w:hAnsi="Palatino Linotype"/>
          <w:sz w:val="24"/>
          <w:szCs w:val="24"/>
        </w:rPr>
        <w:t>no se encuentra en sus archivos</w:t>
      </w:r>
      <w:r w:rsidR="00382839">
        <w:rPr>
          <w:rFonts w:ascii="Palatino Linotype" w:hAnsi="Palatino Linotype"/>
          <w:sz w:val="24"/>
          <w:szCs w:val="24"/>
        </w:rPr>
        <w:t>.</w:t>
      </w:r>
    </w:p>
    <w:p w14:paraId="10B7D29B" w14:textId="77777777" w:rsidR="00EE06BA" w:rsidRPr="00FC1D90" w:rsidRDefault="00EE06BA" w:rsidP="00382839">
      <w:pPr>
        <w:autoSpaceDE w:val="0"/>
        <w:autoSpaceDN w:val="0"/>
        <w:adjustRightInd w:val="0"/>
        <w:spacing w:line="360" w:lineRule="auto"/>
        <w:jc w:val="both"/>
        <w:rPr>
          <w:rFonts w:ascii="Palatino Linotype" w:eastAsia="Palatino Linotype" w:hAnsi="Palatino Linotype" w:cs="Palatino Linotype"/>
          <w:sz w:val="24"/>
          <w:szCs w:val="24"/>
        </w:rPr>
      </w:pPr>
    </w:p>
    <w:p w14:paraId="3B694292" w14:textId="4082FDA3" w:rsidR="00EE06BA" w:rsidRPr="00811C28" w:rsidRDefault="00EE06BA" w:rsidP="00EE06BA">
      <w:pPr>
        <w:autoSpaceDE w:val="0"/>
        <w:autoSpaceDN w:val="0"/>
        <w:adjustRightInd w:val="0"/>
        <w:spacing w:line="360" w:lineRule="auto"/>
        <w:jc w:val="both"/>
        <w:rPr>
          <w:rFonts w:ascii="Palatino Linotype" w:hAnsi="Palatino Linotype"/>
          <w:sz w:val="24"/>
          <w:szCs w:val="24"/>
        </w:rPr>
      </w:pPr>
      <w:r w:rsidRPr="00FC1D90">
        <w:rPr>
          <w:rFonts w:ascii="Palatino Linotype" w:eastAsia="Palatino Linotype" w:hAnsi="Palatino Linotype" w:cs="Palatino Linotype"/>
          <w:sz w:val="24"/>
          <w:szCs w:val="24"/>
        </w:rPr>
        <w:t>De lo descrito con anterioridad resulta dable ordenar el soporte documental que de cuenta de los costos, plazos de ejecución, informes de seguimiento, resultados finales y evaluación de desempeño de las obras realizadas por el Sujeto Obligado de los ejercicios fiscales dos mil veinte a dos mil veinticuatro de ser procedente en versión pública.</w:t>
      </w:r>
      <w:r w:rsidRPr="00FC1D90">
        <w:rPr>
          <w:rFonts w:ascii="Palatino Linotype" w:hAnsi="Palatino Linotype"/>
          <w:sz w:val="24"/>
          <w:szCs w:val="24"/>
        </w:rPr>
        <w:t xml:space="preserve"> Así respecto </w:t>
      </w:r>
      <w:r w:rsidRPr="00FC1D90">
        <w:rPr>
          <w:rFonts w:ascii="Palatino Linotype" w:hAnsi="Palatino Linotype"/>
          <w:iCs/>
          <w:sz w:val="24"/>
          <w:szCs w:val="24"/>
        </w:rPr>
        <w:t>la evaluación de desempeño de obras, no se advierte un soporte documental especifico que de cuenta de lo requerido por lo que de ser el caso que el Sujeto Obligado no cuente con esté bastara con que así lo manifieste en los términos del segundo párrafo del artículo 19 de la Ley de Transparencia Local</w:t>
      </w:r>
      <w:r w:rsidRPr="00FC1D90">
        <w:rPr>
          <w:rFonts w:ascii="Palatino Linotype" w:hAnsi="Palatino Linotype"/>
          <w:i/>
          <w:sz w:val="24"/>
          <w:szCs w:val="24"/>
        </w:rPr>
        <w:t>.</w:t>
      </w:r>
    </w:p>
    <w:p w14:paraId="5F758B2E" w14:textId="77777777" w:rsidR="00EE06BA" w:rsidRDefault="00EE06BA" w:rsidP="00382839">
      <w:pPr>
        <w:autoSpaceDE w:val="0"/>
        <w:autoSpaceDN w:val="0"/>
        <w:adjustRightInd w:val="0"/>
        <w:spacing w:line="360" w:lineRule="auto"/>
        <w:jc w:val="both"/>
        <w:rPr>
          <w:rFonts w:ascii="Palatino Linotype" w:hAnsi="Palatino Linotype"/>
          <w:sz w:val="24"/>
          <w:szCs w:val="24"/>
        </w:rPr>
      </w:pPr>
    </w:p>
    <w:p w14:paraId="6EA1D41F" w14:textId="77777777" w:rsidR="0078617B" w:rsidRDefault="0078617B" w:rsidP="0078617B">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1539D2D" w14:textId="77777777" w:rsidR="0078617B" w:rsidRDefault="0078617B" w:rsidP="0078617B">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FC1A131" w14:textId="77777777" w:rsidR="0078617B" w:rsidRDefault="0078617B" w:rsidP="0078617B">
      <w:pPr>
        <w:pStyle w:val="Citas"/>
      </w:pPr>
      <w:r>
        <w:t xml:space="preserve">Artículo 19. Se presume que la información debe existir si se refiere a las facultades, competencias y funciones que los ordenamientos jurídicos aplicables otorgan a los sujetos obligados. </w:t>
      </w:r>
    </w:p>
    <w:p w14:paraId="1251801D" w14:textId="77777777" w:rsidR="0078617B" w:rsidRDefault="0078617B" w:rsidP="0078617B">
      <w:pPr>
        <w:pStyle w:val="Citas"/>
      </w:pPr>
      <w:r>
        <w:t xml:space="preserve">En los casos en que ciertas facultades, competencias o funciones no se hayan ejercido, se debe motivar la respuesta en función de las causas que motiven tal circunstancia. </w:t>
      </w:r>
    </w:p>
    <w:p w14:paraId="5BAC8B8F" w14:textId="77777777" w:rsidR="0078617B" w:rsidRPr="00407C65" w:rsidRDefault="0078617B" w:rsidP="0078617B">
      <w:pPr>
        <w:pStyle w:val="Citas"/>
        <w:rPr>
          <w:b/>
          <w:bCs/>
          <w:sz w:val="24"/>
          <w:szCs w:val="24"/>
        </w:rPr>
      </w:pPr>
      <w:r w:rsidRPr="00EF216E">
        <w:rPr>
          <w:b/>
          <w:bC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t xml:space="preserve">.” </w:t>
      </w:r>
      <w:r>
        <w:rPr>
          <w:b/>
          <w:bCs/>
        </w:rPr>
        <w:t>(Sic)</w:t>
      </w:r>
    </w:p>
    <w:p w14:paraId="0572E18B" w14:textId="2914F2A3" w:rsidR="0078617B" w:rsidRPr="00694893" w:rsidRDefault="0078617B" w:rsidP="0078617B">
      <w:pPr>
        <w:spacing w:line="360" w:lineRule="auto"/>
        <w:jc w:val="both"/>
        <w:rPr>
          <w:rFonts w:ascii="Palatino Linotype" w:hAnsi="Palatino Linotype" w:cs="Arial"/>
          <w:sz w:val="24"/>
          <w:szCs w:val="24"/>
        </w:rPr>
      </w:pPr>
      <w:r>
        <w:rPr>
          <w:rFonts w:ascii="Palatino Linotype" w:hAnsi="Palatino Linotype" w:cs="Arial"/>
          <w:sz w:val="24"/>
          <w:szCs w:val="24"/>
          <w:lang w:val="es-ES"/>
        </w:rPr>
        <w:t xml:space="preserve">Entonces, </w:t>
      </w:r>
      <w:r w:rsidR="00A5613F">
        <w:rPr>
          <w:rFonts w:ascii="Palatino Linotype" w:hAnsi="Palatino Linotype" w:cs="Arial"/>
          <w:sz w:val="24"/>
          <w:szCs w:val="24"/>
          <w:lang w:val="es-ES"/>
        </w:rPr>
        <w:t xml:space="preserve">en </w:t>
      </w:r>
      <w:r w:rsidR="00A5613F" w:rsidRPr="00694893">
        <w:rPr>
          <w:rFonts w:ascii="Palatino Linotype" w:hAnsi="Palatino Linotype" w:cs="Arial"/>
          <w:sz w:val="24"/>
          <w:szCs w:val="24"/>
          <w:lang w:val="es-ES"/>
        </w:rPr>
        <w:t>el</w:t>
      </w:r>
      <w:r w:rsidRPr="00694893">
        <w:rPr>
          <w:rFonts w:ascii="Palatino Linotype" w:hAnsi="Palatino Linotype" w:cs="Arial"/>
          <w:sz w:val="24"/>
          <w:szCs w:val="24"/>
          <w:lang w:val="es-ES"/>
        </w:rPr>
        <w:t xml:space="preserve"> supuesto que, una vez agotada la búsqueda de la información</w:t>
      </w:r>
      <w:r w:rsidRPr="00694893">
        <w:rPr>
          <w:rFonts w:ascii="Palatino Linotype" w:hAnsi="Palatino Linotype" w:cs="Arial"/>
          <w:b/>
          <w:sz w:val="24"/>
          <w:szCs w:val="24"/>
          <w:lang w:val="es-ES"/>
        </w:rPr>
        <w:t>, se acredite no contar la información,</w:t>
      </w:r>
      <w:r w:rsidRPr="00694893">
        <w:rPr>
          <w:rFonts w:ascii="Palatino Linotype" w:hAnsi="Palatino Linotype" w:cs="Arial"/>
          <w:sz w:val="24"/>
          <w:szCs w:val="24"/>
          <w:lang w:val="es-ES"/>
        </w:rPr>
        <w:t xml:space="preserve"> </w:t>
      </w:r>
      <w:r w:rsidRPr="00694893">
        <w:rPr>
          <w:rFonts w:ascii="Palatino Linotype" w:hAnsi="Palatino Linotype" w:cs="Arial"/>
          <w:sz w:val="24"/>
          <w:szCs w:val="24"/>
        </w:rPr>
        <w:t xml:space="preserve">lo correcto </w:t>
      </w:r>
      <w:r>
        <w:rPr>
          <w:rFonts w:ascii="Palatino Linotype" w:hAnsi="Palatino Linotype" w:cs="Arial"/>
          <w:sz w:val="24"/>
          <w:szCs w:val="24"/>
        </w:rPr>
        <w:t xml:space="preserve">conduciría a </w:t>
      </w:r>
      <w:r w:rsidRPr="00694893">
        <w:rPr>
          <w:rFonts w:ascii="Palatino Linotype" w:hAnsi="Palatino Linotype" w:cs="Arial"/>
          <w:sz w:val="24"/>
          <w:szCs w:val="24"/>
        </w:rPr>
        <w:t>emitir el acuerdo de inexistencia en términos de los artículos 19, 49 fracciones II y XIII, 169 y 170 de la Ley de Transparencia y Acceso a la Información Pública del Estado de México y Municipios, que establecen lo siguiente:</w:t>
      </w:r>
    </w:p>
    <w:p w14:paraId="234336E3"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b/>
          <w:i/>
        </w:rPr>
        <w:t xml:space="preserve">“Artículo 19. </w:t>
      </w:r>
      <w:r w:rsidRPr="00C64217">
        <w:rPr>
          <w:rFonts w:ascii="Palatino Linotype" w:hAnsi="Palatino Linotype" w:cs="Arial"/>
          <w:i/>
        </w:rPr>
        <w:t xml:space="preserve">Se presume que la información debe existir si se refiere a las facultades, competencias y funciones que los ordenamientos jurídicos aplicables otorgan a los sujetos obligados. </w:t>
      </w:r>
    </w:p>
    <w:p w14:paraId="649D6E71"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i/>
        </w:rPr>
        <w:t>…</w:t>
      </w:r>
    </w:p>
    <w:p w14:paraId="06A2C5F0"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i/>
        </w:rPr>
        <w:t xml:space="preserve">Si el sujeto obligado, en el ejercicio de sus atribuciones, debía generar, poseer o administrar la información, pero ésta no se encuentra, </w:t>
      </w:r>
      <w:r w:rsidRPr="00C64217">
        <w:rPr>
          <w:rFonts w:ascii="Palatino Linotype" w:hAnsi="Palatino Linotype" w:cs="Arial"/>
          <w:i/>
          <w:u w:val="single"/>
        </w:rPr>
        <w:t>el Comité de transparencia deberá emitir un acuerdo de inexistencia, debidamente fundado y motivado, en el que detalle las razones del por qué no obra en sus archivos.</w:t>
      </w:r>
    </w:p>
    <w:p w14:paraId="2D903658" w14:textId="77777777" w:rsidR="0078617B" w:rsidRPr="00C64217" w:rsidRDefault="0078617B" w:rsidP="0078617B">
      <w:pPr>
        <w:autoSpaceDE w:val="0"/>
        <w:autoSpaceDN w:val="0"/>
        <w:adjustRightInd w:val="0"/>
        <w:ind w:left="567" w:right="567"/>
        <w:jc w:val="both"/>
        <w:rPr>
          <w:rFonts w:ascii="Palatino Linotype" w:hAnsi="Palatino Linotype" w:cs="Arial"/>
          <w:i/>
        </w:rPr>
      </w:pPr>
    </w:p>
    <w:p w14:paraId="1081A39D"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b/>
          <w:i/>
        </w:rPr>
        <w:t>Artículo 49.</w:t>
      </w:r>
      <w:r w:rsidRPr="00C64217">
        <w:rPr>
          <w:rFonts w:ascii="Palatino Linotype" w:hAnsi="Palatino Linotype" w:cs="Arial"/>
          <w:i/>
        </w:rPr>
        <w:t xml:space="preserve"> Los </w:t>
      </w:r>
      <w:r w:rsidRPr="00C64217">
        <w:rPr>
          <w:rFonts w:ascii="Palatino Linotype" w:hAnsi="Palatino Linotype" w:cs="Arial"/>
          <w:i/>
          <w:u w:val="single"/>
        </w:rPr>
        <w:t>Comités de Transparencia</w:t>
      </w:r>
      <w:r w:rsidRPr="00C64217">
        <w:rPr>
          <w:rFonts w:ascii="Palatino Linotype" w:hAnsi="Palatino Linotype" w:cs="Arial"/>
          <w:i/>
        </w:rPr>
        <w:t xml:space="preserve"> tendrán las siguientes atribuciones:</w:t>
      </w:r>
    </w:p>
    <w:p w14:paraId="586E891D"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i/>
        </w:rPr>
        <w:t>…</w:t>
      </w:r>
    </w:p>
    <w:p w14:paraId="238EF787"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b/>
          <w:i/>
        </w:rPr>
        <w:t>II.</w:t>
      </w:r>
      <w:r w:rsidRPr="00C64217">
        <w:rPr>
          <w:rFonts w:ascii="Palatino Linotype" w:hAnsi="Palatino Linotype" w:cs="Arial"/>
          <w:i/>
        </w:rPr>
        <w:t xml:space="preserve"> Confirmar, modificar o revocar las determinaciones que en materia de ampliación del plazo de respuesta, clasificación de la información y </w:t>
      </w:r>
      <w:r w:rsidRPr="00C64217">
        <w:rPr>
          <w:rFonts w:ascii="Palatino Linotype" w:hAnsi="Palatino Linotype" w:cs="Arial"/>
          <w:i/>
          <w:u w:val="single"/>
        </w:rPr>
        <w:t>declaración de inexistencia</w:t>
      </w:r>
      <w:r w:rsidRPr="00C64217">
        <w:rPr>
          <w:rFonts w:ascii="Palatino Linotype" w:hAnsi="Palatino Linotype" w:cs="Arial"/>
          <w:i/>
        </w:rPr>
        <w:t xml:space="preserve"> o de incompetencia realicen los titulares de las áreas de los sujetos obligados;</w:t>
      </w:r>
    </w:p>
    <w:p w14:paraId="3EBAAF4A"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i/>
        </w:rPr>
        <w:t>…</w:t>
      </w:r>
    </w:p>
    <w:p w14:paraId="1AE37B08"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b/>
          <w:i/>
        </w:rPr>
        <w:t>XIII.</w:t>
      </w:r>
      <w:r w:rsidRPr="00C64217">
        <w:rPr>
          <w:rFonts w:ascii="Palatino Linotype" w:hAnsi="Palatino Linotype" w:cs="Arial"/>
          <w:i/>
        </w:rPr>
        <w:t xml:space="preserve"> Dictaminar las declaratorias de inexistencia de la información que les remitan las unidades administrativas y resolver en consecuencia;</w:t>
      </w:r>
    </w:p>
    <w:p w14:paraId="23F3B0E2"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b/>
          <w:i/>
        </w:rPr>
        <w:t>…</w:t>
      </w:r>
    </w:p>
    <w:p w14:paraId="56D592CF"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b/>
          <w:i/>
        </w:rPr>
        <w:t>Artículo 169.</w:t>
      </w:r>
      <w:r w:rsidRPr="00C64217">
        <w:rPr>
          <w:rFonts w:ascii="Palatino Linotype" w:hAnsi="Palatino Linotype" w:cs="Arial"/>
          <w:i/>
        </w:rPr>
        <w:t xml:space="preserve"> Cuando la información no se encuentre en los archivos del sujeto obligado, el Comité de Transparencia:</w:t>
      </w:r>
    </w:p>
    <w:p w14:paraId="5A6DFEB1"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b/>
          <w:i/>
        </w:rPr>
        <w:t>I.</w:t>
      </w:r>
      <w:r w:rsidRPr="00C64217">
        <w:rPr>
          <w:rFonts w:ascii="Palatino Linotype" w:hAnsi="Palatino Linotype" w:cs="Arial"/>
          <w:i/>
        </w:rPr>
        <w:t xml:space="preserve"> Analizará el caso y tomará las medidas necesarias para localizar la información; </w:t>
      </w:r>
    </w:p>
    <w:p w14:paraId="48D0B0EE"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b/>
          <w:i/>
        </w:rPr>
        <w:t>II.</w:t>
      </w:r>
      <w:r w:rsidRPr="00C64217">
        <w:rPr>
          <w:rFonts w:ascii="Palatino Linotype" w:hAnsi="Palatino Linotype" w:cs="Arial"/>
          <w:i/>
        </w:rPr>
        <w:t xml:space="preserve"> Expedirá una resolución que confirme la inexistencia del documento; </w:t>
      </w:r>
    </w:p>
    <w:p w14:paraId="09207221"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b/>
          <w:i/>
        </w:rPr>
        <w:t>III.</w:t>
      </w:r>
      <w:r w:rsidRPr="00C64217">
        <w:rPr>
          <w:rFonts w:ascii="Palatino Linotype" w:hAnsi="Palatino Linotype" w:cs="Arial"/>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3CC72365"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b/>
          <w:i/>
        </w:rPr>
        <w:t>IV.</w:t>
      </w:r>
      <w:r w:rsidRPr="00C64217">
        <w:rPr>
          <w:rFonts w:ascii="Palatino Linotype" w:hAnsi="Palatino Linotype" w:cs="Arial"/>
          <w:i/>
        </w:rPr>
        <w:t xml:space="preserve"> Notificará al órgano interno de control o equivalente del sujeto obligado quien, en su caso, deberá iniciar el procedimiento de responsabilidad administrativa que corresponda. </w:t>
      </w:r>
    </w:p>
    <w:p w14:paraId="3EA5B781"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i/>
        </w:rPr>
        <w:t xml:space="preserve">La Unidad de Transparencia deberá notificarlo al solicitante por escrito, en un plazo que no exceda de quince días hábiles contados a partir del día siguiente a la presentación de la solicitud. </w:t>
      </w:r>
    </w:p>
    <w:p w14:paraId="767D9339" w14:textId="77777777" w:rsidR="0078617B" w:rsidRPr="00C64217"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i/>
        </w:rPr>
        <w:t>Este plazo podrá ampliarse hasta por otros siete días hábiles, siempre que existan razones para ello, debiendo notificarse por escrito al solicitante.</w:t>
      </w:r>
    </w:p>
    <w:p w14:paraId="4A85D6DC" w14:textId="77777777" w:rsidR="0078617B" w:rsidRPr="00C64217" w:rsidRDefault="0078617B" w:rsidP="0078617B">
      <w:pPr>
        <w:autoSpaceDE w:val="0"/>
        <w:autoSpaceDN w:val="0"/>
        <w:adjustRightInd w:val="0"/>
        <w:ind w:left="567" w:right="567"/>
        <w:jc w:val="both"/>
        <w:rPr>
          <w:rFonts w:ascii="Palatino Linotype" w:hAnsi="Palatino Linotype" w:cs="Arial"/>
          <w:i/>
        </w:rPr>
      </w:pPr>
    </w:p>
    <w:p w14:paraId="0B909828" w14:textId="77777777" w:rsidR="0078617B" w:rsidRPr="00FA7C74" w:rsidRDefault="0078617B" w:rsidP="0078617B">
      <w:pPr>
        <w:autoSpaceDE w:val="0"/>
        <w:autoSpaceDN w:val="0"/>
        <w:adjustRightInd w:val="0"/>
        <w:ind w:left="567" w:right="567"/>
        <w:jc w:val="both"/>
        <w:rPr>
          <w:rFonts w:ascii="Palatino Linotype" w:hAnsi="Palatino Linotype" w:cs="Arial"/>
          <w:i/>
        </w:rPr>
      </w:pPr>
      <w:r w:rsidRPr="00C64217">
        <w:rPr>
          <w:rFonts w:ascii="Palatino Linotype" w:hAnsi="Palatino Linotype" w:cs="Arial"/>
          <w:b/>
          <w:i/>
        </w:rPr>
        <w:t>Artículo 170.</w:t>
      </w:r>
      <w:r w:rsidRPr="00C64217">
        <w:rPr>
          <w:rFonts w:ascii="Palatino Linotype" w:hAnsi="Palatino Linotype" w:cs="Arial"/>
          <w:i/>
        </w:rPr>
        <w:t xml:space="preserve"> </w:t>
      </w:r>
      <w:r w:rsidRPr="00C64217">
        <w:rPr>
          <w:rFonts w:ascii="Palatino Linotype" w:hAnsi="Palatino Linotype" w:cs="Arial"/>
          <w:i/>
          <w:u w:val="single"/>
        </w:rPr>
        <w:t xml:space="preserve">La resolución </w:t>
      </w:r>
      <w:r w:rsidRPr="00C64217">
        <w:rPr>
          <w:rFonts w:ascii="Palatino Linotype" w:hAnsi="Palatino Linotype" w:cs="Arial"/>
          <w:i/>
        </w:rPr>
        <w:t xml:space="preserve">del Comité de Transparencia </w:t>
      </w:r>
      <w:r w:rsidRPr="00C64217">
        <w:rPr>
          <w:rFonts w:ascii="Palatino Linotype" w:hAnsi="Palatino Linotype" w:cs="Arial"/>
          <w:i/>
          <w:u w:val="single"/>
        </w:rPr>
        <w:t>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C64217">
        <w:rPr>
          <w:rFonts w:ascii="Palatino Linotype" w:hAnsi="Palatino Linotype" w:cs="Arial"/>
          <w:b/>
          <w:i/>
          <w:u w:val="single"/>
        </w:rPr>
        <w:t>.”</w:t>
      </w:r>
      <w:r w:rsidRPr="00C64217">
        <w:rPr>
          <w:rFonts w:ascii="Palatino Linotype" w:hAnsi="Palatino Linotype" w:cs="Arial"/>
          <w:b/>
          <w:i/>
        </w:rPr>
        <w:t xml:space="preserve"> </w:t>
      </w:r>
      <w:r>
        <w:rPr>
          <w:rFonts w:ascii="Palatino Linotype" w:hAnsi="Palatino Linotype" w:cs="Arial"/>
          <w:i/>
        </w:rPr>
        <w:t xml:space="preserve">(sic) </w:t>
      </w:r>
      <w:r w:rsidRPr="00C64217">
        <w:rPr>
          <w:rFonts w:ascii="Palatino Linotype" w:hAnsi="Palatino Linotype" w:cs="Arial"/>
          <w:i/>
        </w:rPr>
        <w:t>(Énfasis añadido)</w:t>
      </w:r>
    </w:p>
    <w:p w14:paraId="4529EF07" w14:textId="77777777" w:rsidR="0078617B" w:rsidRDefault="0078617B" w:rsidP="0078617B">
      <w:pPr>
        <w:spacing w:line="360" w:lineRule="auto"/>
        <w:jc w:val="both"/>
        <w:rPr>
          <w:rFonts w:ascii="Palatino Linotype" w:eastAsia="Calibri" w:hAnsi="Palatino Linotype" w:cs="Arial"/>
          <w:bCs/>
          <w:color w:val="000000" w:themeColor="text1"/>
          <w:sz w:val="24"/>
          <w:szCs w:val="24"/>
          <w:shd w:val="clear" w:color="auto" w:fill="FFFFFF"/>
          <w:lang w:eastAsia="es-CO"/>
        </w:rPr>
      </w:pPr>
    </w:p>
    <w:p w14:paraId="136C791F" w14:textId="6002134E" w:rsidR="00CC77DD" w:rsidRDefault="0078617B" w:rsidP="0078617B">
      <w:pPr>
        <w:spacing w:line="360" w:lineRule="auto"/>
        <w:jc w:val="both"/>
        <w:rPr>
          <w:rFonts w:ascii="Palatino Linotype" w:eastAsia="Arial Unicode MS" w:hAnsi="Palatino Linotype" w:cs="Arial"/>
          <w:sz w:val="24"/>
          <w:szCs w:val="24"/>
        </w:rPr>
      </w:pPr>
      <w:r w:rsidRPr="00694893">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sidRPr="00694893">
        <w:rPr>
          <w:rFonts w:ascii="Palatino Linotype" w:eastAsia="Arial Unicode MS" w:hAnsi="Palatino Linotype" w:cs="Arial"/>
          <w:sz w:val="24"/>
          <w:szCs w:val="24"/>
        </w:rPr>
        <w:t xml:space="preserve">se dicta en aquellos supuestos en los que la información solicitada fue generada, poseída o administrada por </w:t>
      </w:r>
      <w:r w:rsidRPr="00694893">
        <w:rPr>
          <w:rFonts w:ascii="Palatino Linotype" w:eastAsia="Arial Unicode MS" w:hAnsi="Palatino Linotype" w:cs="Arial"/>
          <w:b/>
          <w:color w:val="000000"/>
          <w:sz w:val="24"/>
          <w:szCs w:val="24"/>
        </w:rPr>
        <w:t>el Sujeto Obligado</w:t>
      </w:r>
      <w:r w:rsidRPr="00694893">
        <w:rPr>
          <w:rFonts w:ascii="Palatino Linotype" w:eastAsia="Arial Unicode MS" w:hAnsi="Palatino Linotype" w:cs="Arial"/>
          <w:sz w:val="24"/>
          <w:szCs w:val="24"/>
        </w:rPr>
        <w:t xml:space="preserve"> en el marco de las funciones de servidor público; sin embargo, si éste ya no la posee, deberá expresar a través de un acuerdo debidamente fundado y motivado las razones de ello.</w:t>
      </w:r>
    </w:p>
    <w:p w14:paraId="06F5161A" w14:textId="77777777" w:rsidR="001345B8" w:rsidRDefault="001345B8" w:rsidP="0078617B">
      <w:pPr>
        <w:spacing w:line="360" w:lineRule="auto"/>
        <w:jc w:val="both"/>
        <w:rPr>
          <w:rFonts w:ascii="Palatino Linotype" w:eastAsia="Arial Unicode MS" w:hAnsi="Palatino Linotype" w:cs="Arial"/>
          <w:sz w:val="24"/>
          <w:szCs w:val="24"/>
        </w:rPr>
      </w:pPr>
    </w:p>
    <w:p w14:paraId="436F5B3A" w14:textId="77777777" w:rsidR="0078617B" w:rsidRPr="00CC77DD" w:rsidRDefault="0078617B" w:rsidP="00CC77DD">
      <w:pPr>
        <w:spacing w:line="360" w:lineRule="auto"/>
        <w:jc w:val="both"/>
        <w:rPr>
          <w:rFonts w:ascii="Palatino Linotype" w:eastAsia="Arial Unicode MS" w:hAnsi="Palatino Linotype" w:cs="Arial"/>
          <w:sz w:val="24"/>
          <w:szCs w:val="24"/>
        </w:rPr>
      </w:pPr>
      <w:r w:rsidRPr="00694893">
        <w:rPr>
          <w:rFonts w:ascii="Palatino Linotype" w:eastAsia="Arial Unicode MS" w:hAnsi="Palatino Linotype" w:cs="Arial"/>
          <w:sz w:val="24"/>
          <w:szCs w:val="24"/>
        </w:rPr>
        <w:t xml:space="preserve"> En otras palabras, hablar de información inexistente implica la alta responsabilidad de explicar a la ciudadanía por qué un ente público que tiene la facultad y el deber de generar, poseer o administrar su información pública no la tiene.</w:t>
      </w:r>
      <w:r>
        <w:rPr>
          <w:rFonts w:ascii="Palatino Linotype" w:eastAsia="Arial Unicode MS" w:hAnsi="Palatino Linotype" w:cs="Arial"/>
          <w:sz w:val="24"/>
          <w:szCs w:val="24"/>
        </w:rPr>
        <w:t xml:space="preserve"> </w:t>
      </w:r>
      <w:r>
        <w:rPr>
          <w:rFonts w:ascii="Palatino Linotype" w:hAnsi="Palatino Linotype" w:cs="Arial"/>
          <w:sz w:val="24"/>
          <w:szCs w:val="24"/>
        </w:rPr>
        <w:t>Robustece lo anterior e</w:t>
      </w:r>
      <w:r w:rsidRPr="00416F82">
        <w:rPr>
          <w:rFonts w:ascii="Palatino Linotype" w:hAnsi="Palatino Linotype"/>
          <w:sz w:val="24"/>
          <w:szCs w:val="24"/>
        </w:rPr>
        <w:t>l Criterio 04/19 emitido por el Instituto Nacional de Transparencia, Acceso a la Información y Protección de Datos Personales, que a la letra estipula lo siguiente</w:t>
      </w:r>
      <w:r>
        <w:t>:</w:t>
      </w:r>
    </w:p>
    <w:p w14:paraId="220B860E" w14:textId="77777777" w:rsidR="0078617B" w:rsidRPr="00146AF0" w:rsidRDefault="0078617B" w:rsidP="00146AF0">
      <w:pPr>
        <w:spacing w:after="0" w:line="360" w:lineRule="auto"/>
        <w:ind w:left="708"/>
        <w:jc w:val="both"/>
        <w:rPr>
          <w:rFonts w:ascii="Palatino Linotype" w:hAnsi="Palatino Linotype"/>
          <w:i/>
        </w:rPr>
      </w:pPr>
      <w:r w:rsidRPr="00416F82">
        <w:rPr>
          <w:rFonts w:ascii="Palatino Linotype" w:eastAsia="Arial" w:hAnsi="Palatino Linotype" w:cs="Arial"/>
          <w:b/>
          <w:i/>
        </w:rPr>
        <w:t xml:space="preserve">Propósito de la declaración formal de inexistencia. </w:t>
      </w:r>
      <w:r w:rsidRPr="00416F82">
        <w:rPr>
          <w:rFonts w:ascii="Palatino Linotype" w:eastAsia="Arial" w:hAnsi="Palatino Linotype" w:cs="Arial"/>
          <w:i/>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2F229397" w14:textId="77777777" w:rsidR="0078617B" w:rsidRPr="00146AF0" w:rsidRDefault="0078617B" w:rsidP="00146AF0">
      <w:pPr>
        <w:spacing w:after="0"/>
        <w:ind w:left="1276"/>
        <w:jc w:val="both"/>
        <w:rPr>
          <w:rFonts w:ascii="Palatino Linotype" w:hAnsi="Palatino Linotype" w:cs="Arial"/>
          <w:b/>
          <w:i/>
          <w:sz w:val="18"/>
          <w:szCs w:val="18"/>
        </w:rPr>
      </w:pPr>
      <w:r w:rsidRPr="00146AF0">
        <w:rPr>
          <w:rFonts w:ascii="Palatino Linotype" w:hAnsi="Palatino Linotype" w:cs="Arial"/>
          <w:b/>
          <w:i/>
          <w:sz w:val="18"/>
          <w:szCs w:val="18"/>
        </w:rPr>
        <w:t>Precedentes:</w:t>
      </w:r>
    </w:p>
    <w:p w14:paraId="5C84CCCA" w14:textId="77777777" w:rsidR="0078617B" w:rsidRPr="00146AF0" w:rsidRDefault="0078617B" w:rsidP="00C6088B">
      <w:pPr>
        <w:pStyle w:val="Prrafodelista"/>
        <w:numPr>
          <w:ilvl w:val="0"/>
          <w:numId w:val="12"/>
        </w:numPr>
        <w:spacing w:after="0" w:line="240" w:lineRule="auto"/>
        <w:ind w:left="1276" w:firstLine="0"/>
        <w:jc w:val="both"/>
        <w:rPr>
          <w:rFonts w:ascii="Palatino Linotype" w:hAnsi="Palatino Linotype" w:cs="Arial"/>
          <w:i/>
          <w:sz w:val="18"/>
          <w:szCs w:val="18"/>
        </w:rPr>
      </w:pPr>
      <w:r w:rsidRPr="00146AF0">
        <w:rPr>
          <w:rFonts w:ascii="Palatino Linotype" w:hAnsi="Palatino Linotype" w:cs="Arial"/>
          <w:bCs/>
          <w:i/>
          <w:sz w:val="18"/>
          <w:szCs w:val="18"/>
        </w:rPr>
        <w:t>Acceso a la información pública. RRA 4281/16 y 4288/16.</w:t>
      </w:r>
      <w:r w:rsidRPr="00146AF0">
        <w:rPr>
          <w:rFonts w:ascii="Palatino Linotype" w:hAnsi="Palatino Linotype" w:cs="Arial"/>
          <w:i/>
          <w:sz w:val="18"/>
          <w:szCs w:val="18"/>
        </w:rPr>
        <w:t xml:space="preserve"> Sesión del 01 de febrero de 2017. Votación por unanimidad. </w:t>
      </w:r>
      <w:r w:rsidRPr="00146AF0">
        <w:rPr>
          <w:rFonts w:ascii="Palatino Linotype" w:hAnsi="Palatino Linotype" w:cs="Arial"/>
          <w:bCs/>
          <w:i/>
          <w:sz w:val="18"/>
          <w:szCs w:val="18"/>
        </w:rPr>
        <w:t xml:space="preserve">Sin votos disidentes o particulares. </w:t>
      </w:r>
      <w:r w:rsidRPr="00146AF0">
        <w:rPr>
          <w:rFonts w:ascii="Palatino Linotype" w:hAnsi="Palatino Linotype" w:cs="Arial"/>
          <w:i/>
          <w:sz w:val="18"/>
          <w:szCs w:val="18"/>
        </w:rPr>
        <w:t xml:space="preserve">Petróleos Mexicanos Comisionada Ponente </w:t>
      </w:r>
      <w:r w:rsidRPr="00146AF0">
        <w:rPr>
          <w:rFonts w:ascii="Palatino Linotype" w:hAnsi="Palatino Linotype"/>
          <w:i/>
          <w:sz w:val="18"/>
          <w:szCs w:val="18"/>
        </w:rPr>
        <w:t>María Patricia Kurczyn Villalobos</w:t>
      </w:r>
      <w:r w:rsidRPr="00146AF0">
        <w:rPr>
          <w:rFonts w:ascii="Palatino Linotype" w:hAnsi="Palatino Linotype" w:cs="Arial"/>
          <w:i/>
          <w:sz w:val="18"/>
          <w:szCs w:val="18"/>
        </w:rPr>
        <w:t>.</w:t>
      </w:r>
    </w:p>
    <w:p w14:paraId="6DB13F6A" w14:textId="77777777" w:rsidR="0078617B" w:rsidRPr="00146AF0" w:rsidRDefault="0078617B" w:rsidP="00C6088B">
      <w:pPr>
        <w:pStyle w:val="Prrafodelista"/>
        <w:numPr>
          <w:ilvl w:val="0"/>
          <w:numId w:val="12"/>
        </w:numPr>
        <w:spacing w:after="0" w:line="240" w:lineRule="auto"/>
        <w:ind w:left="1276" w:firstLine="0"/>
        <w:jc w:val="both"/>
        <w:rPr>
          <w:rFonts w:ascii="Palatino Linotype" w:hAnsi="Palatino Linotype" w:cs="Arial"/>
          <w:i/>
          <w:sz w:val="18"/>
          <w:szCs w:val="18"/>
        </w:rPr>
      </w:pPr>
      <w:r w:rsidRPr="00146AF0">
        <w:rPr>
          <w:rFonts w:ascii="Palatino Linotype" w:hAnsi="Palatino Linotype" w:cs="Arial"/>
          <w:bCs/>
          <w:i/>
          <w:sz w:val="18"/>
          <w:szCs w:val="18"/>
        </w:rPr>
        <w:t>Acceso a la información pública. RRA 2014/17.</w:t>
      </w:r>
      <w:r w:rsidRPr="00146AF0">
        <w:rPr>
          <w:rFonts w:ascii="Palatino Linotype" w:hAnsi="Palatino Linotype" w:cs="Arial"/>
          <w:i/>
          <w:sz w:val="18"/>
          <w:szCs w:val="18"/>
        </w:rPr>
        <w:t xml:space="preserve"> Sesión del 03 de mayo de 2017. Votación por unanimidad. </w:t>
      </w:r>
      <w:r w:rsidRPr="00146AF0">
        <w:rPr>
          <w:rFonts w:ascii="Palatino Linotype" w:hAnsi="Palatino Linotype" w:cs="Arial"/>
          <w:bCs/>
          <w:i/>
          <w:sz w:val="18"/>
          <w:szCs w:val="18"/>
        </w:rPr>
        <w:t>Sin votos disidentes o particulares.</w:t>
      </w:r>
      <w:r w:rsidRPr="00146AF0">
        <w:rPr>
          <w:rFonts w:ascii="Palatino Linotype" w:hAnsi="Palatino Linotype" w:cs="Arial"/>
          <w:i/>
          <w:sz w:val="18"/>
          <w:szCs w:val="18"/>
        </w:rPr>
        <w:t xml:space="preserve"> Policía Federal. Comisionado Ponente</w:t>
      </w:r>
      <w:r w:rsidRPr="00146AF0">
        <w:rPr>
          <w:rFonts w:ascii="Palatino Linotype" w:hAnsi="Palatino Linotype"/>
          <w:i/>
          <w:sz w:val="18"/>
          <w:szCs w:val="18"/>
        </w:rPr>
        <w:t xml:space="preserve"> Rosendoevgueni Monterrey Chepov</w:t>
      </w:r>
      <w:r w:rsidRPr="00146AF0">
        <w:rPr>
          <w:rFonts w:ascii="Palatino Linotype" w:hAnsi="Palatino Linotype" w:cs="Arial"/>
          <w:i/>
          <w:sz w:val="18"/>
          <w:szCs w:val="18"/>
        </w:rPr>
        <w:t>.</w:t>
      </w:r>
    </w:p>
    <w:p w14:paraId="43DAC423" w14:textId="77777777" w:rsidR="0078617B" w:rsidRPr="00146AF0" w:rsidRDefault="0078617B" w:rsidP="00C6088B">
      <w:pPr>
        <w:pStyle w:val="Prrafodelista"/>
        <w:numPr>
          <w:ilvl w:val="0"/>
          <w:numId w:val="12"/>
        </w:numPr>
        <w:spacing w:after="0" w:line="240" w:lineRule="auto"/>
        <w:ind w:left="1276" w:firstLine="0"/>
        <w:jc w:val="both"/>
        <w:rPr>
          <w:rFonts w:ascii="Palatino Linotype" w:hAnsi="Palatino Linotype" w:cs="Arial"/>
          <w:i/>
          <w:sz w:val="18"/>
          <w:szCs w:val="18"/>
        </w:rPr>
      </w:pPr>
      <w:r w:rsidRPr="00146AF0">
        <w:rPr>
          <w:rFonts w:ascii="Palatino Linotype" w:hAnsi="Palatino Linotype" w:cs="Arial"/>
          <w:bCs/>
          <w:i/>
          <w:sz w:val="18"/>
          <w:szCs w:val="18"/>
        </w:rPr>
        <w:t>Acceso a la información pública. RRA 2536/17.</w:t>
      </w:r>
      <w:r w:rsidRPr="00146AF0">
        <w:rPr>
          <w:rFonts w:ascii="Palatino Linotype" w:hAnsi="Palatino Linotype" w:cs="Arial"/>
          <w:i/>
          <w:sz w:val="18"/>
          <w:szCs w:val="18"/>
        </w:rPr>
        <w:t xml:space="preserve"> Sesión del 07 de junio de 2017. Votación por unanimidad. </w:t>
      </w:r>
      <w:r w:rsidRPr="00146AF0">
        <w:rPr>
          <w:rFonts w:ascii="Palatino Linotype" w:hAnsi="Palatino Linotype" w:cs="Arial"/>
          <w:bCs/>
          <w:i/>
          <w:sz w:val="18"/>
          <w:szCs w:val="18"/>
        </w:rPr>
        <w:t>Sin votos disidentes o particulares.</w:t>
      </w:r>
      <w:r w:rsidRPr="00146AF0">
        <w:rPr>
          <w:rFonts w:ascii="Palatino Linotype" w:hAnsi="Palatino Linotype" w:cs="Arial"/>
          <w:i/>
          <w:sz w:val="18"/>
          <w:szCs w:val="18"/>
        </w:rPr>
        <w:t xml:space="preserve"> Secretaría de Gobernación. Comisionada Ponente Areli Cano Guadiana.</w:t>
      </w:r>
    </w:p>
    <w:p w14:paraId="3AA34BA8" w14:textId="77777777" w:rsidR="0078617B" w:rsidRPr="00416F82" w:rsidRDefault="0078617B" w:rsidP="0078617B">
      <w:pPr>
        <w:autoSpaceDE w:val="0"/>
        <w:autoSpaceDN w:val="0"/>
        <w:adjustRightInd w:val="0"/>
        <w:spacing w:line="360" w:lineRule="auto"/>
        <w:jc w:val="both"/>
        <w:rPr>
          <w:rFonts w:ascii="Palatino Linotype" w:hAnsi="Palatino Linotype"/>
          <w:sz w:val="24"/>
          <w:szCs w:val="24"/>
        </w:rPr>
      </w:pPr>
    </w:p>
    <w:p w14:paraId="259A36D0" w14:textId="77777777" w:rsidR="0078617B" w:rsidRDefault="0078617B" w:rsidP="0078617B">
      <w:pPr>
        <w:autoSpaceDE w:val="0"/>
        <w:autoSpaceDN w:val="0"/>
        <w:adjustRightInd w:val="0"/>
        <w:spacing w:line="360" w:lineRule="auto"/>
        <w:jc w:val="both"/>
        <w:rPr>
          <w:rFonts w:ascii="Palatino Linotype" w:hAnsi="Palatino Linotype"/>
          <w:sz w:val="24"/>
          <w:szCs w:val="24"/>
        </w:rPr>
      </w:pPr>
      <w:r w:rsidRPr="00416F82">
        <w:rPr>
          <w:rFonts w:ascii="Palatino Linotype" w:hAnsi="Palatino Linotype"/>
          <w:sz w:val="24"/>
          <w:szCs w:val="24"/>
        </w:rPr>
        <w:t>De tal forma que, con el propósito de otorgarle certeza jurídica a La Recurrente de que se realizaron las acciones necesarias durante la búsqueda exhaustiva y razonable de la información, sin que esta fuera localizada, resulta procedente ordenar la entrega del acuerdo en cita.</w:t>
      </w:r>
    </w:p>
    <w:p w14:paraId="57ECD098" w14:textId="77777777" w:rsidR="00A5613F" w:rsidRPr="00416F82" w:rsidRDefault="00A5613F" w:rsidP="0078617B">
      <w:pPr>
        <w:autoSpaceDE w:val="0"/>
        <w:autoSpaceDN w:val="0"/>
        <w:adjustRightInd w:val="0"/>
        <w:spacing w:line="360" w:lineRule="auto"/>
        <w:jc w:val="both"/>
        <w:rPr>
          <w:rFonts w:ascii="Palatino Linotype" w:hAnsi="Palatino Linotype"/>
          <w:sz w:val="24"/>
          <w:szCs w:val="24"/>
        </w:rPr>
      </w:pPr>
    </w:p>
    <w:p w14:paraId="28A2E7F1" w14:textId="77777777" w:rsidR="00127E15" w:rsidRDefault="0078617B" w:rsidP="0078617B">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Por lo de lo vertido en líneas anteriores resulta dable ordenar el acuerdo de inexistencia en el que se funde y motiven las razones por las cuales no obra dentro del archivo del Sujeto Obligado</w:t>
      </w:r>
      <w:r w:rsidR="00146AF0">
        <w:rPr>
          <w:rFonts w:ascii="Palatino Linotype" w:hAnsi="Palatino Linotype"/>
          <w:sz w:val="24"/>
          <w:szCs w:val="24"/>
        </w:rPr>
        <w:t xml:space="preserve"> respecto el </w:t>
      </w:r>
      <w:r w:rsidR="00146AF0" w:rsidRPr="009C3D1D">
        <w:rPr>
          <w:rFonts w:ascii="Palatino Linotype" w:hAnsi="Palatino Linotype"/>
          <w:sz w:val="24"/>
          <w:szCs w:val="24"/>
        </w:rPr>
        <w:t xml:space="preserve">Programa Anual de Obra </w:t>
      </w:r>
      <w:r w:rsidR="00146AF0" w:rsidRPr="0080610B">
        <w:rPr>
          <w:rFonts w:ascii="Palatino Linotype" w:hAnsi="Palatino Linotype"/>
          <w:sz w:val="24"/>
          <w:szCs w:val="24"/>
        </w:rPr>
        <w:t>PbRM-07</w:t>
      </w:r>
      <w:r w:rsidR="00146AF0">
        <w:rPr>
          <w:rFonts w:ascii="Palatino Linotype" w:hAnsi="Palatino Linotype"/>
          <w:sz w:val="24"/>
          <w:szCs w:val="24"/>
        </w:rPr>
        <w:t>a de los años dos mil veinte y dos mil veintiuno.</w:t>
      </w:r>
    </w:p>
    <w:p w14:paraId="0CA8D834" w14:textId="77777777" w:rsidR="00127E15" w:rsidRDefault="00127E15" w:rsidP="0078617B">
      <w:pPr>
        <w:autoSpaceDE w:val="0"/>
        <w:autoSpaceDN w:val="0"/>
        <w:adjustRightInd w:val="0"/>
        <w:spacing w:line="360" w:lineRule="auto"/>
        <w:jc w:val="both"/>
        <w:rPr>
          <w:rFonts w:ascii="Palatino Linotype" w:hAnsi="Palatino Linotype"/>
          <w:sz w:val="24"/>
          <w:szCs w:val="24"/>
        </w:rPr>
      </w:pPr>
    </w:p>
    <w:p w14:paraId="414FE676" w14:textId="502F8AE1" w:rsidR="00E24231" w:rsidRPr="001B6BBC" w:rsidRDefault="00E24231" w:rsidP="00E24231">
      <w:pPr>
        <w:autoSpaceDE w:val="0"/>
        <w:autoSpaceDN w:val="0"/>
        <w:adjustRightInd w:val="0"/>
        <w:spacing w:line="360" w:lineRule="auto"/>
        <w:jc w:val="both"/>
        <w:rPr>
          <w:rFonts w:ascii="Palatino Linotype" w:hAnsi="Palatino Linotype" w:cs="Tahoma"/>
          <w:bCs/>
          <w:color w:val="000000"/>
          <w:sz w:val="24"/>
          <w:szCs w:val="24"/>
        </w:rPr>
      </w:pPr>
      <w:r w:rsidRPr="00FC1D90">
        <w:rPr>
          <w:rFonts w:ascii="Palatino Linotype" w:hAnsi="Palatino Linotype"/>
          <w:sz w:val="24"/>
          <w:szCs w:val="24"/>
        </w:rPr>
        <w:t xml:space="preserve">Sin que pase por desapercibido </w:t>
      </w:r>
      <w:r w:rsidRPr="00FC1D90">
        <w:rPr>
          <w:rFonts w:ascii="Palatino Linotype" w:hAnsi="Palatino Linotype"/>
          <w:sz w:val="24"/>
          <w:szCs w:val="24"/>
          <w:u w:val="single"/>
        </w:rPr>
        <w:t xml:space="preserve">que el Programa Anual de Obra y </w:t>
      </w:r>
      <w:r w:rsidR="001345B8" w:rsidRPr="00FC1D90">
        <w:rPr>
          <w:rFonts w:ascii="Palatino Linotype" w:hAnsi="Palatino Linotype"/>
          <w:sz w:val="24"/>
          <w:szCs w:val="24"/>
          <w:u w:val="single"/>
        </w:rPr>
        <w:t xml:space="preserve">así como las actas de entrega recepción de obras </w:t>
      </w:r>
      <w:r w:rsidRPr="00FC1D90">
        <w:rPr>
          <w:rFonts w:ascii="Palatino Linotype" w:hAnsi="Palatino Linotype"/>
          <w:sz w:val="24"/>
          <w:szCs w:val="24"/>
          <w:u w:val="single"/>
        </w:rPr>
        <w:t>son formatos que se encuentran estrechamente relacionados</w:t>
      </w:r>
      <w:r w:rsidR="009F7614" w:rsidRPr="00FC1D90">
        <w:rPr>
          <w:rFonts w:ascii="Palatino Linotype" w:hAnsi="Palatino Linotype"/>
          <w:sz w:val="24"/>
          <w:szCs w:val="24"/>
          <w:u w:val="single"/>
        </w:rPr>
        <w:t xml:space="preserve"> pues si no se programaron obras por lo tanto tampoco pudieron haberse entregado actas de entrega recepción</w:t>
      </w:r>
      <w:r w:rsidRPr="00FC1D90">
        <w:rPr>
          <w:rFonts w:ascii="Palatino Linotype" w:hAnsi="Palatino Linotype"/>
          <w:sz w:val="24"/>
          <w:szCs w:val="24"/>
        </w:rPr>
        <w:t xml:space="preserve"> </w:t>
      </w:r>
      <w:r w:rsidR="00604355" w:rsidRPr="00FC1D90">
        <w:rPr>
          <w:rFonts w:ascii="Palatino Linotype" w:hAnsi="Palatino Linotype"/>
          <w:sz w:val="24"/>
          <w:szCs w:val="24"/>
        </w:rPr>
        <w:t xml:space="preserve">por lo que en </w:t>
      </w:r>
      <w:r w:rsidRPr="00FC1D90">
        <w:rPr>
          <w:rFonts w:ascii="Palatino Linotype" w:hAnsi="Palatino Linotype"/>
          <w:sz w:val="24"/>
          <w:szCs w:val="24"/>
        </w:rPr>
        <w:t>el supuesto que previa búsqueda exhaustiva y razonable el Sujeto Obligado no cuente con el</w:t>
      </w:r>
      <w:r w:rsidR="001B6BBC" w:rsidRPr="00FC1D90">
        <w:rPr>
          <w:rFonts w:ascii="Palatino Linotype" w:hAnsi="Palatino Linotype"/>
          <w:sz w:val="24"/>
          <w:szCs w:val="24"/>
        </w:rPr>
        <w:t xml:space="preserve"> soporte documental que de cuenta de</w:t>
      </w:r>
      <w:r w:rsidRPr="00FC1D90">
        <w:rPr>
          <w:rFonts w:ascii="Palatino Linotype" w:hAnsi="Palatino Linotype"/>
          <w:sz w:val="24"/>
          <w:szCs w:val="24"/>
        </w:rPr>
        <w:t xml:space="preserve"> </w:t>
      </w:r>
      <w:r w:rsidR="001B6BBC" w:rsidRPr="00FC1D90">
        <w:rPr>
          <w:rFonts w:ascii="Palatino Linotype" w:eastAsia="Palatino Linotype" w:hAnsi="Palatino Linotype" w:cs="Palatino Linotype"/>
          <w:sz w:val="24"/>
          <w:szCs w:val="24"/>
        </w:rPr>
        <w:t>los costos, plazos de ejecución, informes de seguimiento, resultados finales y evaluación de desempeño de las obras realizadas por el Sujeto Obligado de los ejercicios fiscales dos mil  veint</w:t>
      </w:r>
      <w:r w:rsidR="002262BD" w:rsidRPr="00FC1D90">
        <w:rPr>
          <w:rFonts w:ascii="Palatino Linotype" w:eastAsia="Palatino Linotype" w:hAnsi="Palatino Linotype" w:cs="Palatino Linotype"/>
          <w:sz w:val="24"/>
          <w:szCs w:val="24"/>
        </w:rPr>
        <w:t>e</w:t>
      </w:r>
      <w:r w:rsidR="001B6BBC" w:rsidRPr="00FC1D90">
        <w:rPr>
          <w:rFonts w:ascii="Palatino Linotype" w:eastAsia="Palatino Linotype" w:hAnsi="Palatino Linotype" w:cs="Palatino Linotype"/>
          <w:sz w:val="24"/>
          <w:szCs w:val="24"/>
        </w:rPr>
        <w:t xml:space="preserve"> y d</w:t>
      </w:r>
      <w:r w:rsidR="00CC6FCF" w:rsidRPr="00FC1D90">
        <w:rPr>
          <w:rFonts w:ascii="Palatino Linotype" w:eastAsia="Palatino Linotype" w:hAnsi="Palatino Linotype" w:cs="Palatino Linotype"/>
          <w:sz w:val="24"/>
          <w:szCs w:val="24"/>
        </w:rPr>
        <w:t>os mil veinti</w:t>
      </w:r>
      <w:r w:rsidR="002262BD" w:rsidRPr="00FC1D90">
        <w:rPr>
          <w:rFonts w:ascii="Palatino Linotype" w:eastAsia="Palatino Linotype" w:hAnsi="Palatino Linotype" w:cs="Palatino Linotype"/>
          <w:sz w:val="24"/>
          <w:szCs w:val="24"/>
        </w:rPr>
        <w:t>uno</w:t>
      </w:r>
      <w:r w:rsidR="00CC6FCF" w:rsidRPr="00FC1D90">
        <w:rPr>
          <w:rFonts w:ascii="Palatino Linotype" w:eastAsia="Palatino Linotype" w:hAnsi="Palatino Linotype" w:cs="Palatino Linotype"/>
          <w:sz w:val="24"/>
          <w:szCs w:val="24"/>
        </w:rPr>
        <w:t xml:space="preserve"> </w:t>
      </w:r>
      <w:r w:rsidRPr="00FC1D90">
        <w:rPr>
          <w:rFonts w:ascii="Palatino Linotype" w:hAnsi="Palatino Linotype" w:cs="Tahoma"/>
          <w:bCs/>
          <w:color w:val="000000"/>
          <w:sz w:val="24"/>
          <w:szCs w:val="24"/>
        </w:rPr>
        <w:t>deberá realizar de igual manera el acuerdo de inexistencia en los términos de la Ley de Transparencia Local.</w:t>
      </w:r>
    </w:p>
    <w:p w14:paraId="2E7B0A89" w14:textId="77777777" w:rsidR="00E24231" w:rsidRDefault="00E24231" w:rsidP="0078617B">
      <w:pPr>
        <w:autoSpaceDE w:val="0"/>
        <w:autoSpaceDN w:val="0"/>
        <w:adjustRightInd w:val="0"/>
        <w:spacing w:line="360" w:lineRule="auto"/>
        <w:jc w:val="both"/>
        <w:rPr>
          <w:rFonts w:ascii="Palatino Linotype" w:hAnsi="Palatino Linotype"/>
          <w:sz w:val="24"/>
          <w:szCs w:val="24"/>
        </w:rPr>
      </w:pPr>
    </w:p>
    <w:p w14:paraId="447AF997" w14:textId="77777777" w:rsidR="000F0EA0" w:rsidRPr="00800002" w:rsidRDefault="000F0EA0" w:rsidP="000F0EA0">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Pr>
          <w:rFonts w:ascii="Palatino Linotype" w:hAnsi="Palatino Linotype"/>
          <w:sz w:val="24"/>
          <w:szCs w:val="24"/>
        </w:rPr>
        <w:t xml:space="preserve"> </w:t>
      </w:r>
      <w:r w:rsidRPr="00800002">
        <w:rPr>
          <w:rFonts w:ascii="Palatino Linotype" w:eastAsia="Palatino Linotype" w:hAnsi="Palatino Linotype" w:cstheme="majorBidi"/>
          <w:b/>
          <w:i/>
          <w:color w:val="000000" w:themeColor="text1"/>
          <w:u w:val="single"/>
          <w:lang w:val="es-ES_tradnl" w:eastAsia="es-MX"/>
        </w:rPr>
        <w:t>DE LA VERSIÓN PÚBLICA</w:t>
      </w:r>
    </w:p>
    <w:p w14:paraId="3CC5E043" w14:textId="77777777" w:rsidR="000F0EA0" w:rsidRPr="005C45E9" w:rsidRDefault="000F0EA0" w:rsidP="000F0EA0">
      <w:pPr>
        <w:spacing w:line="360" w:lineRule="auto"/>
        <w:jc w:val="both"/>
        <w:rPr>
          <w:rFonts w:ascii="Palatino Linotype" w:eastAsia="Palatino Linotype" w:hAnsi="Palatino Linotype" w:cs="Palatino Linotype"/>
          <w:sz w:val="24"/>
          <w:szCs w:val="24"/>
          <w:lang w:val="es-ES_tradnl" w:eastAsia="es-MX"/>
        </w:rPr>
      </w:pPr>
      <w:r w:rsidRPr="005C45E9">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E392BFB"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Artículo 3.</w:t>
      </w:r>
      <w:r w:rsidRPr="00800002">
        <w:rPr>
          <w:rFonts w:ascii="Palatino Linotype" w:eastAsia="Palatino Linotype" w:hAnsi="Palatino Linotype" w:cs="Palatino Linotype"/>
          <w:i/>
          <w:lang w:val="es-ES_tradnl" w:eastAsia="es-MX"/>
        </w:rPr>
        <w:t xml:space="preserve"> Para los efectos de la presente Ley se entenderá por:</w:t>
      </w:r>
    </w:p>
    <w:p w14:paraId="4258F428"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w:t>
      </w:r>
    </w:p>
    <w:p w14:paraId="699B704E"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IX. Datos personales:</w:t>
      </w:r>
      <w:r w:rsidRPr="00800002">
        <w:rPr>
          <w:rFonts w:ascii="Palatino Linotype" w:eastAsia="Palatino Linotype" w:hAnsi="Palatino Linotype" w:cs="Palatino Linotype"/>
          <w:i/>
          <w:lang w:val="es-ES_tradnl" w:eastAsia="es-MX"/>
        </w:rPr>
        <w:t xml:space="preserve"> La información concerniente a una persona, identificada o identificable según lo dispuesto por la Ley de Protección de Datos Personales del Estado de México; </w:t>
      </w:r>
    </w:p>
    <w:p w14:paraId="0B304F02"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XX.</w:t>
      </w:r>
      <w:r w:rsidRPr="00800002">
        <w:rPr>
          <w:rFonts w:ascii="Palatino Linotype" w:eastAsia="Palatino Linotype" w:hAnsi="Palatino Linotype" w:cs="Palatino Linotype"/>
          <w:i/>
          <w:lang w:val="es-ES_tradnl" w:eastAsia="es-MX"/>
        </w:rPr>
        <w:t xml:space="preserve"> </w:t>
      </w:r>
      <w:r w:rsidRPr="00800002">
        <w:rPr>
          <w:rFonts w:ascii="Palatino Linotype" w:eastAsia="Palatino Linotype" w:hAnsi="Palatino Linotype" w:cs="Palatino Linotype"/>
          <w:b/>
          <w:i/>
          <w:lang w:val="es-ES_tradnl" w:eastAsia="es-MX"/>
        </w:rPr>
        <w:t>Información clasificada:</w:t>
      </w:r>
      <w:r w:rsidRPr="00800002">
        <w:rPr>
          <w:rFonts w:ascii="Palatino Linotype" w:eastAsia="Palatino Linotype" w:hAnsi="Palatino Linotype" w:cs="Palatino Linotype"/>
          <w:i/>
          <w:lang w:val="es-ES_tradnl" w:eastAsia="es-MX"/>
        </w:rPr>
        <w:t xml:space="preserve"> Aquella considerada por la presente Ley como reservada o confidencial;</w:t>
      </w:r>
    </w:p>
    <w:p w14:paraId="5753BE11"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XXI.</w:t>
      </w:r>
      <w:r w:rsidRPr="00800002">
        <w:rPr>
          <w:rFonts w:ascii="Palatino Linotype" w:eastAsia="Palatino Linotype" w:hAnsi="Palatino Linotype" w:cs="Palatino Linotype"/>
          <w:i/>
          <w:lang w:val="es-ES_tradnl" w:eastAsia="es-MX"/>
        </w:rPr>
        <w:t xml:space="preserve"> </w:t>
      </w:r>
      <w:r w:rsidRPr="00800002">
        <w:rPr>
          <w:rFonts w:ascii="Palatino Linotype" w:eastAsia="Palatino Linotype" w:hAnsi="Palatino Linotype" w:cs="Palatino Linotype"/>
          <w:b/>
          <w:i/>
          <w:lang w:val="es-ES_tradnl" w:eastAsia="es-MX"/>
        </w:rPr>
        <w:t>Información confidencial:</w:t>
      </w:r>
      <w:r w:rsidRPr="00800002">
        <w:rPr>
          <w:rFonts w:ascii="Palatino Linotype" w:eastAsia="Palatino Linotype" w:hAnsi="Palatino Linotype" w:cs="Palatino Linotype"/>
          <w:i/>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2AF70CF"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w:t>
      </w:r>
    </w:p>
    <w:p w14:paraId="5F879ED9"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XLV.</w:t>
      </w:r>
      <w:r w:rsidRPr="00800002">
        <w:rPr>
          <w:rFonts w:ascii="Palatino Linotype" w:eastAsia="Palatino Linotype" w:hAnsi="Palatino Linotype" w:cs="Palatino Linotype"/>
          <w:i/>
          <w:lang w:val="es-ES_tradnl" w:eastAsia="es-MX"/>
        </w:rPr>
        <w:t xml:space="preserve"> </w:t>
      </w:r>
      <w:r w:rsidRPr="00800002">
        <w:rPr>
          <w:rFonts w:ascii="Palatino Linotype" w:eastAsia="Palatino Linotype" w:hAnsi="Palatino Linotype" w:cs="Palatino Linotype"/>
          <w:b/>
          <w:i/>
          <w:lang w:val="es-ES_tradnl" w:eastAsia="es-MX"/>
        </w:rPr>
        <w:t>Versión pública:</w:t>
      </w:r>
      <w:r w:rsidRPr="00800002">
        <w:rPr>
          <w:rFonts w:ascii="Palatino Linotype" w:eastAsia="Palatino Linotype" w:hAnsi="Palatino Linotype" w:cs="Palatino Linotype"/>
          <w:i/>
          <w:lang w:val="es-ES_tradnl" w:eastAsia="es-MX"/>
        </w:rPr>
        <w:t xml:space="preserve"> Documento en el que se elimine, suprime o borra la información clasificada como reservada o confidencial para permitir su acceso.</w:t>
      </w:r>
    </w:p>
    <w:p w14:paraId="70E5C904"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w:t>
      </w:r>
    </w:p>
    <w:p w14:paraId="3A5D84A8"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p>
    <w:p w14:paraId="30B6F195"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 xml:space="preserve">Artículo 91. </w:t>
      </w:r>
      <w:r w:rsidRPr="00800002">
        <w:rPr>
          <w:rFonts w:ascii="Palatino Linotype" w:eastAsia="Palatino Linotype" w:hAnsi="Palatino Linotype" w:cs="Palatino Linotype"/>
          <w:i/>
          <w:lang w:val="es-ES_tradnl" w:eastAsia="es-MX"/>
        </w:rPr>
        <w:t>El acceso a la información pública será restringido excepcionalmente, cuando ésta sea clasificada como reservada o confidencial.</w:t>
      </w:r>
    </w:p>
    <w:p w14:paraId="755E9EB8"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p>
    <w:p w14:paraId="49FBDE85"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Artículo 132.</w:t>
      </w:r>
      <w:r w:rsidRPr="00800002">
        <w:rPr>
          <w:rFonts w:ascii="Palatino Linotype" w:eastAsia="Palatino Linotype" w:hAnsi="Palatino Linotype" w:cs="Palatino Linotype"/>
          <w:i/>
          <w:lang w:val="es-ES_tradnl" w:eastAsia="es-MX"/>
        </w:rPr>
        <w:t xml:space="preserve"> </w:t>
      </w:r>
      <w:r w:rsidRPr="00800002">
        <w:rPr>
          <w:rFonts w:ascii="Palatino Linotype" w:eastAsia="Palatino Linotype" w:hAnsi="Palatino Linotype" w:cs="Palatino Linotype"/>
          <w:i/>
          <w:u w:val="single"/>
          <w:lang w:val="es-ES_tradnl" w:eastAsia="es-MX"/>
        </w:rPr>
        <w:t>La clasificación de la información se llevará a cabo en el momento en que</w:t>
      </w:r>
      <w:r w:rsidRPr="00800002">
        <w:rPr>
          <w:rFonts w:ascii="Palatino Linotype" w:eastAsia="Palatino Linotype" w:hAnsi="Palatino Linotype" w:cs="Palatino Linotype"/>
          <w:i/>
          <w:lang w:val="es-ES_tradnl" w:eastAsia="es-MX"/>
        </w:rPr>
        <w:t>:</w:t>
      </w:r>
    </w:p>
    <w:p w14:paraId="5E9480E3"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I.</w:t>
      </w:r>
      <w:r w:rsidRPr="00800002">
        <w:rPr>
          <w:rFonts w:ascii="Palatino Linotype" w:eastAsia="Palatino Linotype" w:hAnsi="Palatino Linotype" w:cs="Palatino Linotype"/>
          <w:i/>
          <w:lang w:val="es-ES_tradnl" w:eastAsia="es-MX"/>
        </w:rPr>
        <w:t xml:space="preserve"> Se reciba una solicitud de acceso a la información;</w:t>
      </w:r>
    </w:p>
    <w:p w14:paraId="022165E0"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II.</w:t>
      </w:r>
      <w:r w:rsidRPr="00800002">
        <w:rPr>
          <w:rFonts w:ascii="Palatino Linotype" w:eastAsia="Palatino Linotype" w:hAnsi="Palatino Linotype" w:cs="Palatino Linotype"/>
          <w:i/>
          <w:lang w:val="es-ES_tradnl" w:eastAsia="es-MX"/>
        </w:rPr>
        <w:t xml:space="preserve"> </w:t>
      </w:r>
      <w:r w:rsidRPr="00800002">
        <w:rPr>
          <w:rFonts w:ascii="Palatino Linotype" w:eastAsia="Palatino Linotype" w:hAnsi="Palatino Linotype" w:cs="Palatino Linotype"/>
          <w:i/>
          <w:u w:val="single"/>
          <w:lang w:val="es-ES_tradnl" w:eastAsia="es-MX"/>
        </w:rPr>
        <w:t>Se determine mediante resolución de autoridad competente; o</w:t>
      </w:r>
    </w:p>
    <w:p w14:paraId="564DFAF2" w14:textId="77777777" w:rsidR="000F0EA0" w:rsidRPr="00800002" w:rsidRDefault="000F0EA0" w:rsidP="000F0EA0">
      <w:pPr>
        <w:ind w:left="567" w:right="567"/>
        <w:jc w:val="both"/>
        <w:rPr>
          <w:rFonts w:ascii="Palatino Linotype" w:eastAsia="Palatino Linotype" w:hAnsi="Palatino Linotype" w:cs="Palatino Linotype"/>
          <w:i/>
          <w:u w:val="single"/>
          <w:lang w:val="es-ES_tradnl" w:eastAsia="es-MX"/>
        </w:rPr>
      </w:pPr>
      <w:r w:rsidRPr="00800002">
        <w:rPr>
          <w:rFonts w:ascii="Palatino Linotype" w:eastAsia="Palatino Linotype" w:hAnsi="Palatino Linotype" w:cs="Palatino Linotype"/>
          <w:b/>
          <w:i/>
          <w:lang w:val="es-ES_tradnl" w:eastAsia="es-MX"/>
        </w:rPr>
        <w:t>III.</w:t>
      </w:r>
      <w:r w:rsidRPr="00800002">
        <w:rPr>
          <w:rFonts w:ascii="Palatino Linotype" w:eastAsia="Palatino Linotype" w:hAnsi="Palatino Linotype" w:cs="Palatino Linotype"/>
          <w:i/>
          <w:lang w:val="es-ES_tradnl" w:eastAsia="es-MX"/>
        </w:rPr>
        <w:t xml:space="preserve"> </w:t>
      </w:r>
      <w:r w:rsidRPr="00800002">
        <w:rPr>
          <w:rFonts w:ascii="Palatino Linotype" w:eastAsia="Palatino Linotype" w:hAnsi="Palatino Linotype" w:cs="Palatino Linotype"/>
          <w:i/>
          <w:u w:val="single"/>
          <w:lang w:val="es-ES_tradnl" w:eastAsia="es-MX"/>
        </w:rPr>
        <w:t>Se generen versiones públicas para dar cumplimiento a las obligaciones de transparencia previstas en esta Ley.</w:t>
      </w:r>
    </w:p>
    <w:p w14:paraId="08A0F514"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w:t>
      </w:r>
    </w:p>
    <w:p w14:paraId="21E6BE9C" w14:textId="77777777" w:rsidR="000F0EA0" w:rsidRPr="00800002" w:rsidRDefault="000F0EA0" w:rsidP="000F0EA0">
      <w:pPr>
        <w:spacing w:line="360" w:lineRule="auto"/>
        <w:jc w:val="both"/>
        <w:rPr>
          <w:rFonts w:ascii="Palatino Linotype" w:eastAsia="Palatino Linotype" w:hAnsi="Palatino Linotype" w:cs="Palatino Linotype"/>
          <w:i/>
          <w:lang w:val="es-ES_tradnl" w:eastAsia="es-MX"/>
        </w:rPr>
      </w:pPr>
    </w:p>
    <w:p w14:paraId="2C2B1EF2" w14:textId="77777777" w:rsidR="000F0EA0" w:rsidRDefault="000F0EA0" w:rsidP="000F0EA0">
      <w:pPr>
        <w:spacing w:line="360" w:lineRule="auto"/>
        <w:jc w:val="both"/>
        <w:rPr>
          <w:rFonts w:ascii="Palatino Linotype" w:eastAsia="Palatino Linotype" w:hAnsi="Palatino Linotype" w:cs="Palatino Linotype"/>
          <w:sz w:val="24"/>
          <w:szCs w:val="24"/>
          <w:lang w:val="es-ES_tradnl" w:eastAsia="es-MX"/>
        </w:rPr>
      </w:pPr>
      <w:r w:rsidRPr="005C45E9">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D4EED34" w14:textId="77777777" w:rsidR="000F0EA0" w:rsidRPr="005C45E9" w:rsidRDefault="000F0EA0" w:rsidP="000F0EA0">
      <w:pPr>
        <w:spacing w:line="360" w:lineRule="auto"/>
        <w:jc w:val="both"/>
        <w:rPr>
          <w:rFonts w:ascii="Palatino Linotype" w:eastAsia="Palatino Linotype" w:hAnsi="Palatino Linotype" w:cs="Palatino Linotype"/>
          <w:sz w:val="24"/>
          <w:szCs w:val="24"/>
          <w:lang w:val="es-ES_tradnl" w:eastAsia="es-MX"/>
        </w:rPr>
      </w:pPr>
    </w:p>
    <w:p w14:paraId="27EE9BB7" w14:textId="77777777" w:rsidR="000F0EA0" w:rsidRPr="005C45E9" w:rsidRDefault="000F0EA0" w:rsidP="000F0EA0">
      <w:pPr>
        <w:spacing w:line="360" w:lineRule="auto"/>
        <w:jc w:val="both"/>
        <w:rPr>
          <w:rFonts w:ascii="Palatino Linotype" w:eastAsia="Palatino Linotype" w:hAnsi="Palatino Linotype" w:cs="Palatino Linotype"/>
          <w:sz w:val="24"/>
          <w:szCs w:val="24"/>
          <w:lang w:val="es-ES_tradnl" w:eastAsia="es-MX"/>
        </w:rPr>
      </w:pPr>
      <w:r w:rsidRPr="005C45E9">
        <w:rPr>
          <w:rFonts w:ascii="Palatino Linotype" w:eastAsia="Palatino Linotype" w:hAnsi="Palatino Linotype" w:cs="Palatino Linotype"/>
          <w:sz w:val="24"/>
          <w:szCs w:val="24"/>
          <w:lang w:val="es-ES_tradnl" w:eastAsia="es-MX"/>
        </w:rPr>
        <w:t xml:space="preserve">Por otro lado, los </w:t>
      </w:r>
      <w:r w:rsidRPr="005C45E9">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5C45E9">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7D87B53" w14:textId="77777777" w:rsidR="000F0EA0" w:rsidRPr="005C45E9" w:rsidRDefault="000F0EA0" w:rsidP="000F0EA0">
      <w:pPr>
        <w:spacing w:line="360" w:lineRule="auto"/>
        <w:jc w:val="both"/>
        <w:rPr>
          <w:rFonts w:ascii="Palatino Linotype" w:eastAsia="Palatino Linotype" w:hAnsi="Palatino Linotype" w:cs="Palatino Linotype"/>
          <w:sz w:val="24"/>
          <w:szCs w:val="24"/>
          <w:lang w:val="es-ES_tradnl" w:eastAsia="es-MX"/>
        </w:rPr>
      </w:pPr>
    </w:p>
    <w:p w14:paraId="16FFC957" w14:textId="77777777" w:rsidR="000F0EA0" w:rsidRPr="005C45E9" w:rsidRDefault="000F0EA0" w:rsidP="000F0EA0">
      <w:pPr>
        <w:spacing w:line="360" w:lineRule="auto"/>
        <w:jc w:val="both"/>
        <w:rPr>
          <w:rFonts w:ascii="Palatino Linotype" w:eastAsia="Palatino Linotype" w:hAnsi="Palatino Linotype" w:cs="Palatino Linotype"/>
          <w:sz w:val="24"/>
          <w:szCs w:val="24"/>
          <w:lang w:val="es-ES_tradnl" w:eastAsia="es-MX"/>
        </w:rPr>
      </w:pPr>
      <w:r w:rsidRPr="005C45E9">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14:paraId="6DDBCC32"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Quincuagésimo sexto.</w:t>
      </w:r>
      <w:r w:rsidRPr="00800002">
        <w:rPr>
          <w:rFonts w:ascii="Palatino Linotype" w:eastAsia="Palatino Linotype" w:hAnsi="Palatino Linotype" w:cs="Palatino Linotype"/>
          <w:i/>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4357FD8"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p>
    <w:p w14:paraId="337647AD"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Quincuagésimo séptimo.</w:t>
      </w:r>
      <w:r w:rsidRPr="00800002">
        <w:rPr>
          <w:rFonts w:ascii="Palatino Linotype" w:eastAsia="Palatino Linotype" w:hAnsi="Palatino Linotype" w:cs="Palatino Linotype"/>
          <w:i/>
          <w:lang w:val="es-ES_tradnl" w:eastAsia="es-MX"/>
        </w:rPr>
        <w:t xml:space="preserve"> Se considera, en principio, como información pública y no podrá omitirse de las versiones públicas la siguiente:</w:t>
      </w:r>
    </w:p>
    <w:p w14:paraId="5BA89941"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 xml:space="preserve"> </w:t>
      </w:r>
    </w:p>
    <w:p w14:paraId="6E0C318C"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 xml:space="preserve">I. La relativa a las Obligaciones de Transparencia que contempla el Título V de la Ley General y las demás disposiciones legales aplicables; </w:t>
      </w:r>
    </w:p>
    <w:p w14:paraId="64D5A704"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737538AA"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30BC764"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p>
    <w:p w14:paraId="25ED4E6D"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i/>
          <w:lang w:val="es-ES_tradnl" w:eastAsia="es-MX"/>
        </w:rPr>
        <w:t xml:space="preserve">Lo anterior, siempre y cuando no se acredite alguna causal de clasificación, prevista en las leyes o en los tratados internacionales suscritos por el Estado mexicano. </w:t>
      </w:r>
    </w:p>
    <w:p w14:paraId="1BE67242"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p>
    <w:p w14:paraId="72BA0C77" w14:textId="77777777" w:rsidR="000F0EA0" w:rsidRPr="00800002" w:rsidRDefault="000F0EA0" w:rsidP="000F0EA0">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Quincuagésimo octavo.</w:t>
      </w:r>
      <w:r w:rsidRPr="00800002">
        <w:rPr>
          <w:rFonts w:ascii="Palatino Linotype" w:eastAsia="Palatino Linotype" w:hAnsi="Palatino Linotype" w:cs="Palatino Linotype"/>
          <w:i/>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667D1DCD" w14:textId="77777777" w:rsidR="000F0EA0" w:rsidRPr="005C45E9" w:rsidRDefault="000F0EA0" w:rsidP="000F0EA0">
      <w:pPr>
        <w:spacing w:line="360" w:lineRule="auto"/>
        <w:jc w:val="both"/>
        <w:rPr>
          <w:rFonts w:ascii="Palatino Linotype" w:eastAsia="Palatino Linotype" w:hAnsi="Palatino Linotype" w:cs="Palatino Linotype"/>
          <w:i/>
          <w:sz w:val="24"/>
          <w:szCs w:val="24"/>
          <w:lang w:val="es-ES_tradnl" w:eastAsia="es-MX"/>
        </w:rPr>
      </w:pPr>
    </w:p>
    <w:p w14:paraId="68ED22F4" w14:textId="77777777" w:rsidR="000F0EA0" w:rsidRDefault="000F0EA0" w:rsidP="000F0EA0">
      <w:pPr>
        <w:spacing w:line="360" w:lineRule="auto"/>
        <w:jc w:val="both"/>
        <w:rPr>
          <w:rFonts w:ascii="Palatino Linotype" w:eastAsia="Palatino Linotype" w:hAnsi="Palatino Linotype" w:cs="Palatino Linotype"/>
          <w:sz w:val="24"/>
          <w:szCs w:val="24"/>
          <w:lang w:val="es-ES_tradnl" w:eastAsia="es-MX"/>
        </w:rPr>
      </w:pPr>
      <w:r w:rsidRPr="005C45E9">
        <w:rPr>
          <w:rFonts w:ascii="Palatino Linotype" w:eastAsia="Palatino Linotype" w:hAnsi="Palatino Linotype" w:cs="Palatino Linotype"/>
          <w:sz w:val="24"/>
          <w:szCs w:val="24"/>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6C62D08A" w14:textId="77777777" w:rsidR="00146AF0" w:rsidRPr="005C45E9" w:rsidRDefault="00146AF0" w:rsidP="000F0EA0">
      <w:pPr>
        <w:spacing w:line="360" w:lineRule="auto"/>
        <w:jc w:val="both"/>
        <w:rPr>
          <w:rFonts w:ascii="Palatino Linotype" w:eastAsia="Palatino Linotype" w:hAnsi="Palatino Linotype" w:cs="Palatino Linotype"/>
          <w:sz w:val="24"/>
          <w:szCs w:val="24"/>
          <w:lang w:val="es-ES_tradnl" w:eastAsia="es-MX"/>
        </w:rPr>
      </w:pPr>
    </w:p>
    <w:p w14:paraId="337D38EC" w14:textId="35D64355" w:rsidR="000F0EA0" w:rsidRPr="005C45E9" w:rsidRDefault="000F0EA0" w:rsidP="000F0EA0">
      <w:pPr>
        <w:spacing w:line="360" w:lineRule="auto"/>
        <w:jc w:val="both"/>
        <w:rPr>
          <w:rFonts w:ascii="Palatino Linotype" w:hAnsi="Palatino Linotype" w:cs="Arial"/>
          <w:sz w:val="24"/>
          <w:szCs w:val="24"/>
        </w:rPr>
      </w:pPr>
      <w:r w:rsidRPr="005C45E9">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5FD7A84" w14:textId="77777777" w:rsidR="000F0EA0" w:rsidRPr="005C45E9" w:rsidRDefault="000F0EA0" w:rsidP="000F0EA0">
      <w:pPr>
        <w:spacing w:line="360" w:lineRule="auto"/>
        <w:jc w:val="both"/>
        <w:rPr>
          <w:rFonts w:ascii="Palatino Linotype" w:hAnsi="Palatino Linotype" w:cs="Arial"/>
          <w:sz w:val="24"/>
          <w:szCs w:val="24"/>
        </w:rPr>
      </w:pPr>
      <w:r w:rsidRPr="005C45E9">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4852106A" w14:textId="77777777" w:rsidR="000F0EA0" w:rsidRPr="005C45E9" w:rsidRDefault="000F0EA0" w:rsidP="000F0EA0">
      <w:pPr>
        <w:spacing w:line="360" w:lineRule="auto"/>
        <w:jc w:val="both"/>
        <w:rPr>
          <w:rFonts w:ascii="Palatino Linotype" w:hAnsi="Palatino Linotype" w:cs="Arial"/>
          <w:sz w:val="24"/>
          <w:szCs w:val="24"/>
        </w:rPr>
      </w:pPr>
      <w:r w:rsidRPr="005C45E9">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0F4C9305" w14:textId="77777777" w:rsidR="000F0EA0" w:rsidRPr="005C45E9" w:rsidRDefault="000F0EA0" w:rsidP="000F0EA0">
      <w:pPr>
        <w:spacing w:line="360" w:lineRule="auto"/>
        <w:ind w:left="567" w:right="567"/>
        <w:jc w:val="both"/>
        <w:rPr>
          <w:rFonts w:ascii="Palatino Linotype" w:hAnsi="Palatino Linotype" w:cs="Arial"/>
          <w:i/>
        </w:rPr>
      </w:pPr>
      <w:r w:rsidRPr="0012386A">
        <w:rPr>
          <w:rFonts w:ascii="Palatino Linotype" w:hAnsi="Palatino Linotype" w:cs="Arial"/>
          <w:b/>
          <w:i/>
        </w:rPr>
        <w:t>FUNDAMENTACIÓN Y MOTIVACIÓN</w:t>
      </w:r>
      <w:r w:rsidRPr="0012386A">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1D3D8BB" w14:textId="77777777" w:rsidR="00604355" w:rsidRDefault="00604355" w:rsidP="000F0EA0">
      <w:pPr>
        <w:spacing w:line="360" w:lineRule="auto"/>
        <w:jc w:val="both"/>
        <w:rPr>
          <w:rFonts w:ascii="Palatino Linotype" w:hAnsi="Palatino Linotype" w:cs="Arial"/>
          <w:sz w:val="24"/>
          <w:szCs w:val="24"/>
        </w:rPr>
      </w:pPr>
    </w:p>
    <w:p w14:paraId="07B0D87F" w14:textId="77E1F07D" w:rsidR="000F0EA0" w:rsidRPr="005C45E9" w:rsidRDefault="000F0EA0" w:rsidP="000F0EA0">
      <w:pPr>
        <w:spacing w:line="360" w:lineRule="auto"/>
        <w:jc w:val="both"/>
        <w:rPr>
          <w:rFonts w:ascii="Palatino Linotype" w:hAnsi="Palatino Linotype" w:cs="Arial"/>
          <w:sz w:val="24"/>
          <w:szCs w:val="24"/>
        </w:rPr>
      </w:pPr>
      <w:r w:rsidRPr="005C45E9">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146AF0">
        <w:rPr>
          <w:rFonts w:ascii="Palatino Linotype" w:hAnsi="Palatino Linotype" w:cs="Arial"/>
          <w:sz w:val="24"/>
          <w:szCs w:val="24"/>
        </w:rPr>
        <w:t xml:space="preserve">. </w:t>
      </w:r>
      <w:r w:rsidRPr="005C45E9">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66E4406" w14:textId="77777777" w:rsidR="000F0EA0" w:rsidRPr="0012386A" w:rsidRDefault="000F0EA0" w:rsidP="000F0EA0">
      <w:pPr>
        <w:spacing w:line="360" w:lineRule="auto"/>
        <w:ind w:left="567" w:right="567"/>
        <w:jc w:val="both"/>
        <w:rPr>
          <w:rFonts w:ascii="Palatino Linotype" w:hAnsi="Palatino Linotype" w:cs="Arial"/>
          <w:i/>
        </w:rPr>
      </w:pPr>
      <w:r w:rsidRPr="0012386A">
        <w:rPr>
          <w:rFonts w:ascii="Palatino Linotype" w:hAnsi="Palatino Linotype" w:cs="Arial"/>
          <w:b/>
          <w:i/>
        </w:rPr>
        <w:t>FUNDAMENTACIÓN Y MOTIVACIÓN. EL ASPECTO FORMAL DE LA GARANTÍA Y SU FINALIDAD SE TRADUCEN EN EXPLICAR, JUSTIFICAR, POSIBILITAR LA DEFENSA Y COMUNICAR LA DECISIÓN.</w:t>
      </w:r>
      <w:r w:rsidRPr="0012386A">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F346362" w14:textId="77777777" w:rsidR="000F0EA0" w:rsidRPr="0012386A" w:rsidRDefault="000F0EA0" w:rsidP="000F0EA0">
      <w:pPr>
        <w:spacing w:line="360" w:lineRule="auto"/>
        <w:jc w:val="both"/>
        <w:rPr>
          <w:rFonts w:ascii="Palatino Linotype" w:hAnsi="Palatino Linotype" w:cs="Arial"/>
        </w:rPr>
      </w:pPr>
    </w:p>
    <w:p w14:paraId="47D59233" w14:textId="77777777" w:rsidR="000F0EA0" w:rsidRPr="005C45E9" w:rsidRDefault="000F0EA0" w:rsidP="000F0EA0">
      <w:pPr>
        <w:spacing w:line="360" w:lineRule="auto"/>
        <w:jc w:val="both"/>
        <w:rPr>
          <w:rFonts w:ascii="Palatino Linotype" w:hAnsi="Palatino Linotype" w:cs="Arial"/>
          <w:sz w:val="24"/>
          <w:szCs w:val="24"/>
        </w:rPr>
      </w:pPr>
      <w:r w:rsidRPr="005C45E9">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7568212" w14:textId="77777777" w:rsidR="000F0EA0" w:rsidRPr="005C45E9" w:rsidRDefault="000F0EA0" w:rsidP="000F0EA0">
      <w:pPr>
        <w:spacing w:line="360" w:lineRule="auto"/>
        <w:jc w:val="both"/>
        <w:rPr>
          <w:rFonts w:ascii="Palatino Linotype" w:hAnsi="Palatino Linotype" w:cs="Arial"/>
          <w:sz w:val="24"/>
          <w:szCs w:val="24"/>
        </w:rPr>
      </w:pPr>
    </w:p>
    <w:p w14:paraId="7CC8DAAE" w14:textId="77777777" w:rsidR="000F0EA0" w:rsidRPr="005C45E9" w:rsidRDefault="000F0EA0" w:rsidP="000F0EA0">
      <w:pPr>
        <w:spacing w:line="360" w:lineRule="auto"/>
        <w:jc w:val="both"/>
        <w:rPr>
          <w:rFonts w:ascii="Palatino Linotype" w:hAnsi="Palatino Linotype" w:cs="Arial"/>
          <w:sz w:val="24"/>
          <w:szCs w:val="24"/>
        </w:rPr>
      </w:pPr>
      <w:r w:rsidRPr="005C45E9">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07A45DD" w14:textId="77777777" w:rsidR="000F0EA0" w:rsidRDefault="000F0EA0" w:rsidP="000F0EA0">
      <w:pPr>
        <w:spacing w:line="360" w:lineRule="auto"/>
        <w:jc w:val="both"/>
        <w:rPr>
          <w:rFonts w:ascii="Palatino Linotype" w:hAnsi="Palatino Linotype" w:cs="Arial"/>
        </w:rPr>
      </w:pPr>
    </w:p>
    <w:p w14:paraId="2DD7047B" w14:textId="77777777" w:rsidR="000F0EA0" w:rsidRPr="005D30C1" w:rsidRDefault="000F0EA0" w:rsidP="000F0EA0">
      <w:pPr>
        <w:spacing w:line="360" w:lineRule="auto"/>
        <w:jc w:val="both"/>
        <w:rPr>
          <w:rFonts w:ascii="Palatino Linotype" w:hAnsi="Palatino Linotype"/>
          <w:sz w:val="24"/>
          <w:szCs w:val="24"/>
        </w:rPr>
      </w:pPr>
      <w:r w:rsidRPr="005D30C1">
        <w:rPr>
          <w:rFonts w:ascii="Palatino Linotype" w:hAnsi="Palatino Linotype" w:cs="Arial"/>
          <w:sz w:val="24"/>
          <w:szCs w:val="24"/>
        </w:rPr>
        <w:t>Final</w:t>
      </w:r>
      <w:r w:rsidRPr="005D30C1">
        <w:rPr>
          <w:rFonts w:ascii="Palatino Linotype" w:hAnsi="Palatino Linotype"/>
          <w:sz w:val="24"/>
          <w:szCs w:val="24"/>
        </w:rPr>
        <w:t xml:space="preserve">mente, y en mérito de lo expuesto en líneas anteriores, con fundamento en la </w:t>
      </w:r>
      <w:r w:rsidR="00E23B1C">
        <w:rPr>
          <w:rFonts w:ascii="Palatino Linotype" w:hAnsi="Palatino Linotype"/>
          <w:i/>
          <w:sz w:val="24"/>
          <w:szCs w:val="24"/>
        </w:rPr>
        <w:t>segunda</w:t>
      </w:r>
      <w:r w:rsidRPr="005D30C1">
        <w:rPr>
          <w:rFonts w:ascii="Palatino Linotype" w:hAnsi="Palatino Linotype"/>
          <w:i/>
          <w:sz w:val="24"/>
          <w:szCs w:val="24"/>
        </w:rPr>
        <w:t xml:space="preserve"> hipótesis</w:t>
      </w:r>
      <w:r w:rsidRPr="005D30C1">
        <w:rPr>
          <w:rFonts w:ascii="Palatino Linotype" w:hAnsi="Palatino Linotype"/>
          <w:sz w:val="24"/>
          <w:szCs w:val="24"/>
        </w:rPr>
        <w:t xml:space="preserve"> del artículo 186, fracción III, de la Ley de Transparencia y Acceso a la Información Pública del Estado de México y Municipios, se</w:t>
      </w:r>
      <w:r w:rsidR="00E23B1C">
        <w:rPr>
          <w:rFonts w:ascii="Palatino Linotype" w:hAnsi="Palatino Linotype"/>
          <w:sz w:val="24"/>
          <w:szCs w:val="24"/>
        </w:rPr>
        <w:t xml:space="preserve"> </w:t>
      </w:r>
      <w:r w:rsidR="00E23B1C" w:rsidRPr="00E23B1C">
        <w:rPr>
          <w:rFonts w:ascii="Palatino Linotype" w:hAnsi="Palatino Linotype"/>
          <w:b/>
          <w:sz w:val="24"/>
          <w:szCs w:val="24"/>
        </w:rPr>
        <w:t>MODIFICA</w:t>
      </w:r>
      <w:r w:rsidRPr="005D30C1">
        <w:rPr>
          <w:rFonts w:ascii="Palatino Linotype" w:hAnsi="Palatino Linotype"/>
          <w:b/>
          <w:sz w:val="24"/>
          <w:szCs w:val="24"/>
        </w:rPr>
        <w:t xml:space="preserve"> </w:t>
      </w:r>
      <w:r w:rsidRPr="005D30C1">
        <w:rPr>
          <w:rFonts w:ascii="Palatino Linotype" w:hAnsi="Palatino Linotype"/>
          <w:sz w:val="24"/>
          <w:szCs w:val="24"/>
        </w:rPr>
        <w:t xml:space="preserve">la respuesta a la solicitud de información </w:t>
      </w:r>
      <w:r w:rsidR="00E23B1C">
        <w:rPr>
          <w:rFonts w:ascii="Verdana" w:hAnsi="Verdana"/>
          <w:b/>
          <w:bCs/>
          <w:color w:val="FF0000"/>
          <w:sz w:val="24"/>
          <w:szCs w:val="24"/>
        </w:rPr>
        <w:t> </w:t>
      </w:r>
      <w:r w:rsidR="00E23B1C" w:rsidRPr="00E23B1C">
        <w:rPr>
          <w:rFonts w:ascii="Palatino Linotype" w:hAnsi="Palatino Linotype"/>
          <w:b/>
          <w:bCs/>
          <w:sz w:val="24"/>
          <w:szCs w:val="24"/>
        </w:rPr>
        <w:t>00188/ZINACANT/IP/2025</w:t>
      </w:r>
      <w:r w:rsidRPr="005D30C1">
        <w:rPr>
          <w:rFonts w:ascii="Palatino Linotype" w:hAnsi="Palatino Linotype" w:cs="Arial"/>
          <w:b/>
          <w:sz w:val="24"/>
          <w:szCs w:val="24"/>
        </w:rPr>
        <w:t xml:space="preserve">, </w:t>
      </w:r>
      <w:r w:rsidRPr="005D30C1">
        <w:rPr>
          <w:rFonts w:ascii="Palatino Linotype" w:hAnsi="Palatino Linotype"/>
          <w:sz w:val="24"/>
          <w:szCs w:val="24"/>
        </w:rPr>
        <w:t>que ha sido materia del presente fallo.</w:t>
      </w:r>
    </w:p>
    <w:p w14:paraId="2CD3AA51" w14:textId="77777777" w:rsidR="000F0EA0" w:rsidRPr="005D30C1" w:rsidRDefault="000F0EA0" w:rsidP="000F0EA0">
      <w:pPr>
        <w:spacing w:line="276" w:lineRule="auto"/>
        <w:jc w:val="both"/>
        <w:rPr>
          <w:rFonts w:ascii="Palatino Linotype" w:hAnsi="Palatino Linotype"/>
          <w:sz w:val="24"/>
          <w:szCs w:val="24"/>
        </w:rPr>
      </w:pPr>
      <w:r w:rsidRPr="005D30C1">
        <w:rPr>
          <w:rFonts w:ascii="Palatino Linotype" w:hAnsi="Palatino Linotype"/>
          <w:sz w:val="24"/>
          <w:szCs w:val="24"/>
        </w:rPr>
        <w:t>Por lo antes expuesto y fundado es de resolverse y;</w:t>
      </w:r>
    </w:p>
    <w:p w14:paraId="4F39B1C7" w14:textId="77777777" w:rsidR="000F0EA0" w:rsidRPr="00B704A7" w:rsidRDefault="000F0EA0" w:rsidP="000F0EA0">
      <w:pPr>
        <w:spacing w:line="276" w:lineRule="auto"/>
        <w:jc w:val="both"/>
        <w:rPr>
          <w:rFonts w:ascii="Palatino Linotype" w:hAnsi="Palatino Linotype"/>
        </w:rPr>
      </w:pPr>
    </w:p>
    <w:p w14:paraId="7365FCA7" w14:textId="77777777" w:rsidR="000F0EA0" w:rsidRPr="00B704A7" w:rsidRDefault="000F0EA0" w:rsidP="000F0EA0">
      <w:pPr>
        <w:spacing w:line="276" w:lineRule="auto"/>
        <w:jc w:val="both"/>
        <w:rPr>
          <w:rFonts w:ascii="Palatino Linotype" w:hAnsi="Palatino Linotype"/>
        </w:rPr>
      </w:pPr>
    </w:p>
    <w:p w14:paraId="2A9A78F2" w14:textId="77777777" w:rsidR="000F0EA0" w:rsidRPr="00B704A7" w:rsidRDefault="000F0EA0" w:rsidP="000F0EA0">
      <w:pPr>
        <w:spacing w:line="360" w:lineRule="auto"/>
        <w:jc w:val="center"/>
        <w:rPr>
          <w:rFonts w:ascii="Palatino Linotype" w:hAnsi="Palatino Linotype"/>
          <w:b/>
          <w:sz w:val="28"/>
        </w:rPr>
      </w:pPr>
      <w:r w:rsidRPr="00B704A7">
        <w:rPr>
          <w:rFonts w:ascii="Palatino Linotype" w:hAnsi="Palatino Linotype"/>
          <w:b/>
          <w:sz w:val="28"/>
        </w:rPr>
        <w:t>S E    R E S U E L V E</w:t>
      </w:r>
    </w:p>
    <w:p w14:paraId="031EB382" w14:textId="77777777" w:rsidR="000F0EA0" w:rsidRPr="00B704A7" w:rsidRDefault="000F0EA0" w:rsidP="000F0EA0">
      <w:pPr>
        <w:spacing w:line="360" w:lineRule="auto"/>
        <w:jc w:val="both"/>
      </w:pPr>
    </w:p>
    <w:p w14:paraId="4BD942AA" w14:textId="77777777" w:rsidR="000F0EA0" w:rsidRPr="0050773B" w:rsidRDefault="000F0EA0" w:rsidP="000F0EA0">
      <w:pPr>
        <w:spacing w:line="360" w:lineRule="auto"/>
        <w:jc w:val="both"/>
        <w:rPr>
          <w:rFonts w:ascii="Palatino Linotype" w:hAnsi="Palatino Linotype" w:cs="Arial"/>
          <w:b/>
        </w:rPr>
      </w:pPr>
      <w:r w:rsidRPr="00B704A7">
        <w:rPr>
          <w:rFonts w:ascii="Palatino Linotype" w:hAnsi="Palatino Linotype" w:cs="Arial"/>
          <w:b/>
          <w:sz w:val="28"/>
          <w:lang w:val="es-ES_tradnl"/>
        </w:rPr>
        <w:t>PRIMERO.</w:t>
      </w:r>
      <w:r w:rsidRPr="00B704A7">
        <w:rPr>
          <w:rFonts w:ascii="Palatino Linotype" w:hAnsi="Palatino Linotype" w:cs="Arial"/>
          <w:sz w:val="28"/>
          <w:lang w:val="es-ES_tradnl"/>
        </w:rPr>
        <w:t xml:space="preserve"> </w:t>
      </w:r>
      <w:r w:rsidRPr="005D30C1">
        <w:rPr>
          <w:rFonts w:ascii="Palatino Linotype" w:eastAsia="Arial Unicode MS" w:hAnsi="Palatino Linotype" w:cs="Arial"/>
          <w:sz w:val="24"/>
          <w:szCs w:val="24"/>
        </w:rPr>
        <w:t>Se</w:t>
      </w:r>
      <w:r w:rsidRPr="005D30C1">
        <w:rPr>
          <w:rFonts w:ascii="Palatino Linotype" w:hAnsi="Palatino Linotype" w:cs="Arial"/>
          <w:sz w:val="24"/>
          <w:szCs w:val="24"/>
          <w:lang w:val="es-ES_tradnl"/>
        </w:rPr>
        <w:t xml:space="preserve"> </w:t>
      </w:r>
      <w:r w:rsidR="00E23B1C">
        <w:rPr>
          <w:rFonts w:ascii="Palatino Linotype" w:hAnsi="Palatino Linotype" w:cs="Arial"/>
          <w:b/>
          <w:sz w:val="24"/>
          <w:szCs w:val="24"/>
          <w:lang w:val="es-419"/>
        </w:rPr>
        <w:t>MODIFICA</w:t>
      </w:r>
      <w:r w:rsidRPr="005D30C1">
        <w:rPr>
          <w:rFonts w:ascii="Palatino Linotype" w:hAnsi="Palatino Linotype" w:cs="Arial"/>
          <w:sz w:val="24"/>
          <w:szCs w:val="24"/>
          <w:lang w:val="es-ES_tradnl"/>
        </w:rPr>
        <w:t xml:space="preserve"> </w:t>
      </w:r>
      <w:r w:rsidRPr="005D30C1">
        <w:rPr>
          <w:rFonts w:ascii="Palatino Linotype" w:eastAsia="Arial Unicode MS" w:hAnsi="Palatino Linotype" w:cs="Arial"/>
          <w:sz w:val="24"/>
          <w:szCs w:val="24"/>
        </w:rPr>
        <w:t xml:space="preserve">la respuesta entregada por </w:t>
      </w:r>
      <w:r w:rsidRPr="005D30C1">
        <w:rPr>
          <w:rFonts w:ascii="Palatino Linotype" w:eastAsia="Arial Unicode MS" w:hAnsi="Palatino Linotype" w:cs="Arial"/>
          <w:b/>
          <w:sz w:val="24"/>
          <w:szCs w:val="24"/>
        </w:rPr>
        <w:t xml:space="preserve">el Sujeto Obligado </w:t>
      </w:r>
      <w:r w:rsidRPr="005D30C1">
        <w:rPr>
          <w:rFonts w:ascii="Palatino Linotype" w:eastAsia="Arial Unicode MS" w:hAnsi="Palatino Linotype" w:cs="Arial"/>
          <w:sz w:val="24"/>
          <w:szCs w:val="24"/>
        </w:rPr>
        <w:t xml:space="preserve">a la solicitud de información número </w:t>
      </w:r>
      <w:r w:rsidR="00E23B1C" w:rsidRPr="00E23B1C">
        <w:rPr>
          <w:rFonts w:ascii="Palatino Linotype" w:hAnsi="Palatino Linotype"/>
          <w:b/>
          <w:bCs/>
          <w:sz w:val="24"/>
          <w:szCs w:val="24"/>
        </w:rPr>
        <w:t>00188/ZINACANT/IP/2025</w:t>
      </w:r>
      <w:r w:rsidR="00E23B1C">
        <w:rPr>
          <w:rFonts w:ascii="Palatino Linotype" w:hAnsi="Palatino Linotype" w:cs="Arial"/>
          <w:sz w:val="24"/>
          <w:szCs w:val="24"/>
        </w:rPr>
        <w:t xml:space="preserve">, </w:t>
      </w:r>
      <w:r w:rsidRPr="005D30C1">
        <w:rPr>
          <w:rFonts w:ascii="Palatino Linotype" w:eastAsia="Arial Unicode MS" w:hAnsi="Palatino Linotype" w:cs="Arial"/>
          <w:sz w:val="24"/>
          <w:szCs w:val="24"/>
        </w:rPr>
        <w:t xml:space="preserve">en términos del </w:t>
      </w:r>
      <w:r w:rsidRPr="005D30C1">
        <w:rPr>
          <w:rFonts w:ascii="Palatino Linotype" w:hAnsi="Palatino Linotype" w:cs="Arial"/>
          <w:sz w:val="24"/>
          <w:szCs w:val="24"/>
        </w:rPr>
        <w:t xml:space="preserve">Considerando </w:t>
      </w:r>
      <w:r w:rsidRPr="005D30C1">
        <w:rPr>
          <w:rFonts w:ascii="Palatino Linotype" w:hAnsi="Palatino Linotype" w:cs="Arial"/>
          <w:b/>
          <w:sz w:val="24"/>
          <w:szCs w:val="24"/>
          <w:lang w:val="es-419"/>
        </w:rPr>
        <w:t>QUINTO</w:t>
      </w:r>
      <w:r w:rsidRPr="005D30C1">
        <w:rPr>
          <w:rFonts w:ascii="Palatino Linotype" w:hAnsi="Palatino Linotype" w:cs="Arial"/>
          <w:sz w:val="24"/>
          <w:szCs w:val="24"/>
        </w:rPr>
        <w:t xml:space="preserve"> de la presente resolución.</w:t>
      </w:r>
    </w:p>
    <w:p w14:paraId="68DF55B0" w14:textId="77777777" w:rsidR="000F0EA0" w:rsidRDefault="000F0EA0" w:rsidP="000F0EA0">
      <w:pPr>
        <w:autoSpaceDE w:val="0"/>
        <w:autoSpaceDN w:val="0"/>
        <w:adjustRightInd w:val="0"/>
        <w:spacing w:line="360" w:lineRule="auto"/>
        <w:ind w:right="49"/>
        <w:jc w:val="both"/>
        <w:rPr>
          <w:rFonts w:ascii="Palatino Linotype" w:hAnsi="Palatino Linotype"/>
          <w:b/>
          <w:sz w:val="28"/>
        </w:rPr>
      </w:pPr>
    </w:p>
    <w:p w14:paraId="5AE7414A" w14:textId="77777777" w:rsidR="000F0EA0" w:rsidRPr="00FC1D90" w:rsidRDefault="000F0EA0" w:rsidP="000F0EA0">
      <w:pPr>
        <w:spacing w:before="240" w:line="360" w:lineRule="auto"/>
        <w:ind w:right="49"/>
        <w:jc w:val="both"/>
        <w:rPr>
          <w:rFonts w:ascii="Palatino Linotype" w:eastAsia="Palatino Linotype" w:hAnsi="Palatino Linotype" w:cs="Palatino Linotype"/>
          <w:sz w:val="24"/>
          <w:szCs w:val="24"/>
        </w:rPr>
      </w:pPr>
      <w:r w:rsidRPr="00B704A7">
        <w:rPr>
          <w:rFonts w:ascii="Palatino Linotype" w:hAnsi="Palatino Linotype"/>
          <w:b/>
          <w:sz w:val="28"/>
        </w:rPr>
        <w:t>SEGUNDO.</w:t>
      </w:r>
      <w:r w:rsidRPr="00B704A7">
        <w:rPr>
          <w:rFonts w:ascii="Palatino Linotype" w:hAnsi="Palatino Linotype" w:cs="Arial"/>
          <w:sz w:val="28"/>
        </w:rPr>
        <w:t xml:space="preserve"> </w:t>
      </w:r>
      <w:r w:rsidRPr="005D30C1">
        <w:rPr>
          <w:rFonts w:ascii="Palatino Linotype" w:hAnsi="Palatino Linotype" w:cs="Arial"/>
          <w:sz w:val="24"/>
          <w:szCs w:val="24"/>
        </w:rPr>
        <w:t xml:space="preserve">Se ordena al Sujeto Obligado, haga entrega al </w:t>
      </w:r>
      <w:r w:rsidRPr="005D30C1">
        <w:rPr>
          <w:rFonts w:ascii="Palatino Linotype" w:hAnsi="Palatino Linotype" w:cs="Arial"/>
          <w:b/>
          <w:sz w:val="24"/>
          <w:szCs w:val="24"/>
        </w:rPr>
        <w:t>Recurrente</w:t>
      </w:r>
      <w:r w:rsidRPr="005D30C1">
        <w:rPr>
          <w:rFonts w:ascii="Palatino Linotype" w:hAnsi="Palatino Linotype" w:cs="Arial"/>
          <w:sz w:val="24"/>
          <w:szCs w:val="24"/>
        </w:rPr>
        <w:t xml:space="preserve"> en términos del Considerando</w:t>
      </w:r>
      <w:r w:rsidRPr="005D30C1">
        <w:rPr>
          <w:rFonts w:ascii="Palatino Linotype" w:hAnsi="Palatino Linotype" w:cs="Arial"/>
          <w:b/>
          <w:sz w:val="24"/>
          <w:szCs w:val="24"/>
          <w:lang w:val="es-419"/>
        </w:rPr>
        <w:t xml:space="preserve"> QUINTO</w:t>
      </w:r>
      <w:r w:rsidRPr="005D30C1">
        <w:rPr>
          <w:rFonts w:ascii="Palatino Linotype" w:hAnsi="Palatino Linotype" w:cs="Arial"/>
          <w:sz w:val="24"/>
          <w:szCs w:val="24"/>
        </w:rPr>
        <w:t xml:space="preserve"> de la presente resolución, </w:t>
      </w:r>
      <w:r w:rsidRPr="005D30C1">
        <w:rPr>
          <w:rFonts w:ascii="Palatino Linotype" w:eastAsia="Palatino Linotype" w:hAnsi="Palatino Linotype" w:cs="Palatino Linotype"/>
          <w:sz w:val="24"/>
          <w:szCs w:val="24"/>
        </w:rPr>
        <w:t xml:space="preserve">a través del Sistema de Acceso a la Información Mexiquense </w:t>
      </w:r>
      <w:r w:rsidRPr="005D30C1">
        <w:rPr>
          <w:rFonts w:ascii="Palatino Linotype" w:eastAsia="Palatino Linotype" w:hAnsi="Palatino Linotype" w:cs="Palatino Linotype"/>
          <w:b/>
          <w:sz w:val="24"/>
          <w:szCs w:val="24"/>
        </w:rPr>
        <w:t xml:space="preserve">(SAIMEX) </w:t>
      </w:r>
      <w:r w:rsidRPr="005D30C1">
        <w:rPr>
          <w:rFonts w:ascii="Palatino Linotype" w:eastAsia="Palatino Linotype" w:hAnsi="Palatino Linotype" w:cs="Palatino Linotype"/>
          <w:sz w:val="24"/>
          <w:szCs w:val="24"/>
        </w:rPr>
        <w:t>se entrega al Recurrente en versión pública de</w:t>
      </w:r>
      <w:r w:rsidR="00CF581F">
        <w:rPr>
          <w:rFonts w:ascii="Palatino Linotype" w:eastAsia="Palatino Linotype" w:hAnsi="Palatino Linotype" w:cs="Palatino Linotype"/>
          <w:sz w:val="24"/>
          <w:szCs w:val="24"/>
        </w:rPr>
        <w:t xml:space="preserve"> ser </w:t>
      </w:r>
      <w:r w:rsidR="00CF581F" w:rsidRPr="00FC1D90">
        <w:rPr>
          <w:rFonts w:ascii="Palatino Linotype" w:eastAsia="Palatino Linotype" w:hAnsi="Palatino Linotype" w:cs="Palatino Linotype"/>
          <w:sz w:val="24"/>
          <w:szCs w:val="24"/>
        </w:rPr>
        <w:t>procedente</w:t>
      </w:r>
      <w:r w:rsidRPr="00FC1D90">
        <w:rPr>
          <w:rFonts w:ascii="Palatino Linotype" w:eastAsia="Palatino Linotype" w:hAnsi="Palatino Linotype" w:cs="Palatino Linotype"/>
          <w:sz w:val="24"/>
          <w:szCs w:val="24"/>
        </w:rPr>
        <w:t xml:space="preserve"> lo siguiente:</w:t>
      </w:r>
    </w:p>
    <w:p w14:paraId="1AE719EC" w14:textId="1EBC5994" w:rsidR="00127E15" w:rsidRPr="00FC1D90" w:rsidRDefault="00DC5683" w:rsidP="00376DCE">
      <w:pPr>
        <w:pStyle w:val="Prrafodelista"/>
        <w:numPr>
          <w:ilvl w:val="0"/>
          <w:numId w:val="7"/>
        </w:numPr>
        <w:spacing w:line="360" w:lineRule="auto"/>
        <w:jc w:val="both"/>
        <w:rPr>
          <w:rFonts w:ascii="Palatino Linotype" w:hAnsi="Palatino Linotype"/>
          <w:sz w:val="24"/>
          <w:szCs w:val="24"/>
        </w:rPr>
      </w:pPr>
      <w:r w:rsidRPr="00FC1D90">
        <w:rPr>
          <w:rFonts w:ascii="Palatino Linotype" w:eastAsia="Palatino Linotype" w:hAnsi="Palatino Linotype" w:cs="Palatino Linotype"/>
          <w:sz w:val="24"/>
          <w:szCs w:val="24"/>
        </w:rPr>
        <w:t>S</w:t>
      </w:r>
      <w:r w:rsidR="00F32620" w:rsidRPr="00FC1D90">
        <w:rPr>
          <w:rFonts w:ascii="Palatino Linotype" w:eastAsia="Palatino Linotype" w:hAnsi="Palatino Linotype" w:cs="Palatino Linotype"/>
          <w:sz w:val="24"/>
          <w:szCs w:val="24"/>
        </w:rPr>
        <w:t xml:space="preserve">oporte documental </w:t>
      </w:r>
      <w:r w:rsidR="008F44FB" w:rsidRPr="00FC1D90">
        <w:rPr>
          <w:rFonts w:ascii="Palatino Linotype" w:eastAsia="Palatino Linotype" w:hAnsi="Palatino Linotype" w:cs="Palatino Linotype"/>
          <w:sz w:val="24"/>
          <w:szCs w:val="24"/>
        </w:rPr>
        <w:t>que,</w:t>
      </w:r>
      <w:r w:rsidR="00F32620" w:rsidRPr="00FC1D90">
        <w:rPr>
          <w:rFonts w:ascii="Palatino Linotype" w:eastAsia="Palatino Linotype" w:hAnsi="Palatino Linotype" w:cs="Palatino Linotype"/>
          <w:sz w:val="24"/>
          <w:szCs w:val="24"/>
        </w:rPr>
        <w:t xml:space="preserve"> d</w:t>
      </w:r>
      <w:r w:rsidR="00BC5517" w:rsidRPr="00FC1D90">
        <w:rPr>
          <w:rFonts w:ascii="Palatino Linotype" w:eastAsia="Palatino Linotype" w:hAnsi="Palatino Linotype" w:cs="Palatino Linotype"/>
          <w:sz w:val="24"/>
          <w:szCs w:val="24"/>
        </w:rPr>
        <w:t>e</w:t>
      </w:r>
      <w:r w:rsidR="00F32620" w:rsidRPr="00FC1D90">
        <w:rPr>
          <w:rFonts w:ascii="Palatino Linotype" w:eastAsia="Palatino Linotype" w:hAnsi="Palatino Linotype" w:cs="Palatino Linotype"/>
          <w:sz w:val="24"/>
          <w:szCs w:val="24"/>
        </w:rPr>
        <w:t xml:space="preserve"> cuenta</w:t>
      </w:r>
      <w:r w:rsidR="00BC5517" w:rsidRPr="00FC1D90">
        <w:rPr>
          <w:rFonts w:ascii="Palatino Linotype" w:eastAsia="Palatino Linotype" w:hAnsi="Palatino Linotype" w:cs="Palatino Linotype"/>
          <w:sz w:val="24"/>
          <w:szCs w:val="24"/>
        </w:rPr>
        <w:t xml:space="preserve"> de los</w:t>
      </w:r>
      <w:r w:rsidR="00F32620" w:rsidRPr="00FC1D90">
        <w:rPr>
          <w:rFonts w:ascii="Palatino Linotype" w:eastAsia="Palatino Linotype" w:hAnsi="Palatino Linotype" w:cs="Palatino Linotype"/>
          <w:sz w:val="24"/>
          <w:szCs w:val="24"/>
        </w:rPr>
        <w:t xml:space="preserve"> costos, plazos de ejecución, informes de seguimiento</w:t>
      </w:r>
      <w:r w:rsidR="00311F69" w:rsidRPr="00FC1D90">
        <w:rPr>
          <w:rFonts w:ascii="Palatino Linotype" w:eastAsia="Palatino Linotype" w:hAnsi="Palatino Linotype" w:cs="Palatino Linotype"/>
          <w:sz w:val="24"/>
          <w:szCs w:val="24"/>
        </w:rPr>
        <w:t>,</w:t>
      </w:r>
      <w:r w:rsidR="00F32620" w:rsidRPr="00FC1D90">
        <w:rPr>
          <w:rFonts w:ascii="Palatino Linotype" w:eastAsia="Palatino Linotype" w:hAnsi="Palatino Linotype" w:cs="Palatino Linotype"/>
          <w:sz w:val="24"/>
          <w:szCs w:val="24"/>
        </w:rPr>
        <w:t xml:space="preserve"> resultados finales</w:t>
      </w:r>
      <w:r w:rsidR="00FF61A1" w:rsidRPr="00FC1D90">
        <w:rPr>
          <w:rFonts w:ascii="Palatino Linotype" w:eastAsia="Palatino Linotype" w:hAnsi="Palatino Linotype" w:cs="Palatino Linotype"/>
          <w:sz w:val="24"/>
          <w:szCs w:val="24"/>
        </w:rPr>
        <w:t xml:space="preserve"> </w:t>
      </w:r>
      <w:r w:rsidR="00311F69" w:rsidRPr="00FC1D90">
        <w:rPr>
          <w:rFonts w:ascii="Palatino Linotype" w:eastAsia="Palatino Linotype" w:hAnsi="Palatino Linotype" w:cs="Palatino Linotype"/>
          <w:sz w:val="24"/>
          <w:szCs w:val="24"/>
        </w:rPr>
        <w:t>y e</w:t>
      </w:r>
      <w:r w:rsidR="00FF61A1" w:rsidRPr="00FC1D90">
        <w:rPr>
          <w:rFonts w:ascii="Palatino Linotype" w:eastAsia="Palatino Linotype" w:hAnsi="Palatino Linotype" w:cs="Palatino Linotype"/>
          <w:sz w:val="24"/>
          <w:szCs w:val="24"/>
        </w:rPr>
        <w:t>valuación de desempeño</w:t>
      </w:r>
      <w:r w:rsidR="00311F69" w:rsidRPr="00FC1D90">
        <w:rPr>
          <w:rFonts w:ascii="Palatino Linotype" w:eastAsia="Palatino Linotype" w:hAnsi="Palatino Linotype" w:cs="Palatino Linotype"/>
          <w:sz w:val="24"/>
          <w:szCs w:val="24"/>
        </w:rPr>
        <w:t xml:space="preserve"> de las obras realizadas por el Sujeto Obligado </w:t>
      </w:r>
      <w:r w:rsidR="0062406E" w:rsidRPr="00FC1D90">
        <w:rPr>
          <w:rFonts w:ascii="Palatino Linotype" w:eastAsia="Palatino Linotype" w:hAnsi="Palatino Linotype" w:cs="Palatino Linotype"/>
          <w:sz w:val="24"/>
          <w:szCs w:val="24"/>
        </w:rPr>
        <w:t>de</w:t>
      </w:r>
      <w:r w:rsidR="003B37EC" w:rsidRPr="00FC1D90">
        <w:rPr>
          <w:rFonts w:ascii="Palatino Linotype" w:eastAsia="Palatino Linotype" w:hAnsi="Palatino Linotype" w:cs="Palatino Linotype"/>
          <w:sz w:val="24"/>
          <w:szCs w:val="24"/>
        </w:rPr>
        <w:t xml:space="preserve"> los ejercicios fiscales dos mil veint</w:t>
      </w:r>
      <w:r w:rsidR="005E1DE7" w:rsidRPr="00FC1D90">
        <w:rPr>
          <w:rFonts w:ascii="Palatino Linotype" w:eastAsia="Palatino Linotype" w:hAnsi="Palatino Linotype" w:cs="Palatino Linotype"/>
          <w:sz w:val="24"/>
          <w:szCs w:val="24"/>
        </w:rPr>
        <w:t>e</w:t>
      </w:r>
      <w:r w:rsidR="003B37EC" w:rsidRPr="00FC1D90">
        <w:rPr>
          <w:rFonts w:ascii="Palatino Linotype" w:eastAsia="Palatino Linotype" w:hAnsi="Palatino Linotype" w:cs="Palatino Linotype"/>
          <w:sz w:val="24"/>
          <w:szCs w:val="24"/>
        </w:rPr>
        <w:t xml:space="preserve"> a dos mil veinticuatro</w:t>
      </w:r>
      <w:r w:rsidR="00A5613F" w:rsidRPr="00FC1D90">
        <w:rPr>
          <w:rFonts w:ascii="Palatino Linotype" w:hAnsi="Palatino Linotype"/>
          <w:sz w:val="24"/>
          <w:szCs w:val="24"/>
        </w:rPr>
        <w:t>.</w:t>
      </w:r>
    </w:p>
    <w:p w14:paraId="71F5811C" w14:textId="77777777" w:rsidR="00376DCE" w:rsidRPr="00376DCE" w:rsidRDefault="00376DCE" w:rsidP="00376DCE">
      <w:pPr>
        <w:pStyle w:val="Prrafodelista"/>
        <w:spacing w:line="360" w:lineRule="auto"/>
        <w:jc w:val="both"/>
        <w:rPr>
          <w:rFonts w:ascii="Palatino Linotype" w:hAnsi="Palatino Linotype"/>
          <w:sz w:val="24"/>
          <w:szCs w:val="24"/>
        </w:rPr>
      </w:pPr>
    </w:p>
    <w:p w14:paraId="2EDA41C9" w14:textId="77777777" w:rsidR="0078617B" w:rsidRPr="0078617B" w:rsidRDefault="0078617B" w:rsidP="00C6088B">
      <w:pPr>
        <w:pStyle w:val="Prrafodelista"/>
        <w:numPr>
          <w:ilvl w:val="0"/>
          <w:numId w:val="7"/>
        </w:numPr>
        <w:autoSpaceDE w:val="0"/>
        <w:autoSpaceDN w:val="0"/>
        <w:adjustRightInd w:val="0"/>
        <w:spacing w:after="0" w:line="360" w:lineRule="auto"/>
        <w:contextualSpacing w:val="0"/>
        <w:jc w:val="both"/>
        <w:rPr>
          <w:rFonts w:ascii="Palatino Linotype" w:hAnsi="Palatino Linotype" w:cs="Arial"/>
          <w:iCs/>
          <w:sz w:val="24"/>
          <w:szCs w:val="24"/>
        </w:rPr>
      </w:pPr>
      <w:r w:rsidRPr="0078617B">
        <w:rPr>
          <w:rFonts w:ascii="Palatino Linotype" w:hAnsi="Palatino Linotype"/>
          <w:sz w:val="24"/>
          <w:szCs w:val="24"/>
        </w:rPr>
        <w:t xml:space="preserve">Acuerdo que emita el Comité de Transparencia por el cual se declare formalmente la inexistencia respecto </w:t>
      </w:r>
      <w:r w:rsidR="00146AF0">
        <w:rPr>
          <w:rFonts w:ascii="Palatino Linotype" w:hAnsi="Palatino Linotype"/>
          <w:sz w:val="24"/>
          <w:szCs w:val="24"/>
        </w:rPr>
        <w:t xml:space="preserve">el </w:t>
      </w:r>
      <w:r w:rsidR="00146AF0" w:rsidRPr="009C3D1D">
        <w:rPr>
          <w:rFonts w:ascii="Palatino Linotype" w:hAnsi="Palatino Linotype"/>
          <w:sz w:val="24"/>
          <w:szCs w:val="24"/>
        </w:rPr>
        <w:t xml:space="preserve">Programa Anual de Obra </w:t>
      </w:r>
      <w:r w:rsidR="00146AF0" w:rsidRPr="0080610B">
        <w:rPr>
          <w:rFonts w:ascii="Palatino Linotype" w:hAnsi="Palatino Linotype"/>
          <w:sz w:val="24"/>
          <w:szCs w:val="24"/>
        </w:rPr>
        <w:t>PbRM-07</w:t>
      </w:r>
      <w:r w:rsidR="00146AF0">
        <w:rPr>
          <w:rFonts w:ascii="Palatino Linotype" w:hAnsi="Palatino Linotype"/>
          <w:sz w:val="24"/>
          <w:szCs w:val="24"/>
        </w:rPr>
        <w:t xml:space="preserve">a de </w:t>
      </w:r>
      <w:r w:rsidR="00CF581F">
        <w:rPr>
          <w:rFonts w:ascii="Palatino Linotype" w:hAnsi="Palatino Linotype"/>
          <w:sz w:val="24"/>
          <w:szCs w:val="24"/>
        </w:rPr>
        <w:t xml:space="preserve">los ejercicios fiscales </w:t>
      </w:r>
      <w:r w:rsidR="00146AF0">
        <w:rPr>
          <w:rFonts w:ascii="Palatino Linotype" w:hAnsi="Palatino Linotype"/>
          <w:sz w:val="24"/>
          <w:szCs w:val="24"/>
        </w:rPr>
        <w:t>dos mil veinte y dos mil veintiuno</w:t>
      </w:r>
      <w:r w:rsidRPr="0078617B">
        <w:rPr>
          <w:rFonts w:ascii="Palatino Linotype" w:hAnsi="Palatino Linotype"/>
          <w:sz w:val="24"/>
          <w:szCs w:val="24"/>
        </w:rPr>
        <w:t>.</w:t>
      </w:r>
    </w:p>
    <w:p w14:paraId="061A87B3" w14:textId="77777777" w:rsidR="0078617B" w:rsidRPr="00F61F28" w:rsidRDefault="0078617B" w:rsidP="0078617B">
      <w:pPr>
        <w:pStyle w:val="Prrafodelista"/>
        <w:spacing w:line="360" w:lineRule="auto"/>
        <w:jc w:val="both"/>
        <w:rPr>
          <w:rFonts w:ascii="Palatino Linotype" w:hAnsi="Palatino Linotype"/>
          <w:sz w:val="24"/>
          <w:szCs w:val="24"/>
        </w:rPr>
      </w:pPr>
    </w:p>
    <w:p w14:paraId="59C775E3" w14:textId="5A9A5964" w:rsidR="00376DCE" w:rsidRPr="00CE35FA" w:rsidRDefault="000F0EA0" w:rsidP="00CE35FA">
      <w:pPr>
        <w:tabs>
          <w:tab w:val="left" w:pos="720"/>
        </w:tabs>
        <w:spacing w:line="276" w:lineRule="auto"/>
        <w:ind w:left="709"/>
        <w:jc w:val="both"/>
        <w:rPr>
          <w:rFonts w:ascii="Palatino Linotype" w:hAnsi="Palatino Linotype"/>
          <w:i/>
        </w:rPr>
      </w:pPr>
      <w:r w:rsidRPr="00752CFB">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752CFB">
        <w:rPr>
          <w:rFonts w:ascii="Palatino Linotype" w:hAnsi="Palatino Linotype"/>
          <w:b/>
          <w:i/>
        </w:rPr>
        <w:t>Recurrente</w:t>
      </w:r>
      <w:r w:rsidRPr="00752CFB">
        <w:rPr>
          <w:rFonts w:ascii="Palatino Linotype" w:hAnsi="Palatino Linotype"/>
          <w:i/>
        </w:rPr>
        <w:t>.</w:t>
      </w:r>
      <w:r w:rsidR="00D3719A">
        <w:rPr>
          <w:rFonts w:ascii="Palatino Linotype" w:hAnsi="Palatino Linotype" w:cs="Tahoma"/>
          <w:bCs/>
          <w:i/>
          <w:color w:val="000000"/>
        </w:rPr>
        <w:t xml:space="preserve"> </w:t>
      </w:r>
    </w:p>
    <w:p w14:paraId="26C2A888" w14:textId="77777777" w:rsidR="00FF61A1" w:rsidRDefault="00FF61A1" w:rsidP="000F0EA0">
      <w:pPr>
        <w:tabs>
          <w:tab w:val="left" w:pos="720"/>
        </w:tabs>
        <w:spacing w:line="276" w:lineRule="auto"/>
        <w:ind w:left="709"/>
        <w:jc w:val="both"/>
        <w:rPr>
          <w:rFonts w:ascii="Palatino Linotype" w:hAnsi="Palatino Linotype"/>
          <w:i/>
        </w:rPr>
      </w:pPr>
    </w:p>
    <w:p w14:paraId="5C36D9B4" w14:textId="0754D97A" w:rsidR="00FF61A1" w:rsidRPr="00FC1D90" w:rsidRDefault="00FF61A1" w:rsidP="000F0EA0">
      <w:pPr>
        <w:tabs>
          <w:tab w:val="left" w:pos="720"/>
        </w:tabs>
        <w:spacing w:line="276" w:lineRule="auto"/>
        <w:ind w:left="709"/>
        <w:jc w:val="both"/>
        <w:rPr>
          <w:rFonts w:ascii="Palatino Linotype" w:hAnsi="Palatino Linotype"/>
          <w:i/>
        </w:rPr>
      </w:pPr>
      <w:r w:rsidRPr="00FC1D90">
        <w:rPr>
          <w:rFonts w:ascii="Palatino Linotype" w:hAnsi="Palatino Linotype"/>
          <w:i/>
        </w:rPr>
        <w:t xml:space="preserve">De ser el caso que de la información que se ordena en el numeral 1 el Sujeto Obligado no cuente con </w:t>
      </w:r>
      <w:r w:rsidR="003F01CF" w:rsidRPr="00FC1D90">
        <w:rPr>
          <w:rFonts w:ascii="Palatino Linotype" w:hAnsi="Palatino Linotype"/>
          <w:b/>
          <w:bCs/>
          <w:i/>
        </w:rPr>
        <w:t>el documenta que da cuenta de la evaluación de desempeño</w:t>
      </w:r>
      <w:r w:rsidR="003F01CF" w:rsidRPr="00FC1D90">
        <w:rPr>
          <w:rFonts w:ascii="Palatino Linotype" w:hAnsi="Palatino Linotype"/>
          <w:i/>
        </w:rPr>
        <w:t xml:space="preserve"> </w:t>
      </w:r>
      <w:r w:rsidR="00400B00" w:rsidRPr="00FC1D90">
        <w:rPr>
          <w:rFonts w:ascii="Palatino Linotype" w:hAnsi="Palatino Linotype"/>
          <w:b/>
          <w:bCs/>
          <w:i/>
        </w:rPr>
        <w:t>de obras</w:t>
      </w:r>
      <w:r w:rsidR="00400B00" w:rsidRPr="00FC1D90">
        <w:rPr>
          <w:rFonts w:ascii="Palatino Linotype" w:hAnsi="Palatino Linotype"/>
          <w:i/>
        </w:rPr>
        <w:t xml:space="preserve"> </w:t>
      </w:r>
      <w:r w:rsidR="0031659B" w:rsidRPr="00FC1D90">
        <w:rPr>
          <w:rFonts w:ascii="Palatino Linotype" w:hAnsi="Palatino Linotype"/>
          <w:i/>
        </w:rPr>
        <w:t xml:space="preserve">bastara con que así lo manifieste en los términos del segundo párrafo del </w:t>
      </w:r>
      <w:r w:rsidR="00DC5683" w:rsidRPr="00FC1D90">
        <w:rPr>
          <w:rFonts w:ascii="Palatino Linotype" w:hAnsi="Palatino Linotype"/>
          <w:i/>
        </w:rPr>
        <w:t>artículo</w:t>
      </w:r>
      <w:r w:rsidR="00400B00" w:rsidRPr="00FC1D90">
        <w:rPr>
          <w:rFonts w:ascii="Palatino Linotype" w:hAnsi="Palatino Linotype"/>
          <w:i/>
        </w:rPr>
        <w:t xml:space="preserve"> 19 de la Ley de Transparencia Local.</w:t>
      </w:r>
    </w:p>
    <w:p w14:paraId="4C108BA8" w14:textId="77777777" w:rsidR="002262BD" w:rsidRPr="00FC1D90" w:rsidRDefault="002262BD" w:rsidP="005E1DE7">
      <w:pPr>
        <w:pBdr>
          <w:top w:val="nil"/>
          <w:left w:val="nil"/>
          <w:bottom w:val="nil"/>
          <w:right w:val="nil"/>
          <w:between w:val="nil"/>
        </w:pBdr>
        <w:spacing w:before="240" w:line="276" w:lineRule="auto"/>
        <w:ind w:left="708" w:right="49"/>
        <w:jc w:val="both"/>
        <w:rPr>
          <w:rFonts w:ascii="Palatino Linotype" w:hAnsi="Palatino Linotype"/>
          <w:i/>
          <w:iCs/>
        </w:rPr>
      </w:pPr>
    </w:p>
    <w:p w14:paraId="727F7545" w14:textId="64051DD3" w:rsidR="000F0EA0" w:rsidRPr="002262BD" w:rsidRDefault="005E1DE7" w:rsidP="005E1DE7">
      <w:pPr>
        <w:pBdr>
          <w:top w:val="nil"/>
          <w:left w:val="nil"/>
          <w:bottom w:val="nil"/>
          <w:right w:val="nil"/>
          <w:between w:val="nil"/>
        </w:pBdr>
        <w:spacing w:before="240" w:line="276" w:lineRule="auto"/>
        <w:ind w:left="708" w:right="49"/>
        <w:jc w:val="both"/>
        <w:rPr>
          <w:rFonts w:ascii="Palatino Linotype" w:hAnsi="Palatino Linotype" w:cs="Tahoma"/>
          <w:bCs/>
          <w:i/>
          <w:iCs/>
          <w:color w:val="000000"/>
        </w:rPr>
      </w:pPr>
      <w:r w:rsidRPr="00FC1D90">
        <w:rPr>
          <w:rFonts w:ascii="Palatino Linotype" w:hAnsi="Palatino Linotype"/>
          <w:i/>
          <w:iCs/>
        </w:rPr>
        <w:t xml:space="preserve">De ser el Sujeto Obligado que de la información que se ordena en el numeral 1 no cuente con el soporte documental que de cuenta de </w:t>
      </w:r>
      <w:r w:rsidRPr="00FC1D90">
        <w:rPr>
          <w:rFonts w:ascii="Palatino Linotype" w:eastAsia="Palatino Linotype" w:hAnsi="Palatino Linotype" w:cs="Palatino Linotype"/>
          <w:i/>
          <w:iCs/>
        </w:rPr>
        <w:t>los costos, plazos de ejecución, informes de seguimiento, resultados finales y evaluación de desempeño de las obras realizadas de los ejercicios fiscales dos mil veint</w:t>
      </w:r>
      <w:r w:rsidR="002262BD" w:rsidRPr="00FC1D90">
        <w:rPr>
          <w:rFonts w:ascii="Palatino Linotype" w:eastAsia="Palatino Linotype" w:hAnsi="Palatino Linotype" w:cs="Palatino Linotype"/>
          <w:i/>
          <w:iCs/>
        </w:rPr>
        <w:t>e</w:t>
      </w:r>
      <w:r w:rsidRPr="00FC1D90">
        <w:rPr>
          <w:rFonts w:ascii="Palatino Linotype" w:eastAsia="Palatino Linotype" w:hAnsi="Palatino Linotype" w:cs="Palatino Linotype"/>
          <w:i/>
          <w:iCs/>
        </w:rPr>
        <w:t xml:space="preserve"> y dos mil veint</w:t>
      </w:r>
      <w:r w:rsidR="002262BD" w:rsidRPr="00FC1D90">
        <w:rPr>
          <w:rFonts w:ascii="Palatino Linotype" w:eastAsia="Palatino Linotype" w:hAnsi="Palatino Linotype" w:cs="Palatino Linotype"/>
          <w:i/>
          <w:iCs/>
        </w:rPr>
        <w:t>iuno</w:t>
      </w:r>
      <w:r w:rsidRPr="00FC1D90">
        <w:rPr>
          <w:rFonts w:ascii="Palatino Linotype" w:eastAsia="Palatino Linotype" w:hAnsi="Palatino Linotype" w:cs="Palatino Linotype"/>
          <w:i/>
          <w:iCs/>
        </w:rPr>
        <w:t xml:space="preserve"> </w:t>
      </w:r>
      <w:r w:rsidRPr="00FC1D90">
        <w:rPr>
          <w:rFonts w:ascii="Palatino Linotype" w:hAnsi="Palatino Linotype" w:cs="Tahoma"/>
          <w:bCs/>
          <w:i/>
          <w:iCs/>
          <w:color w:val="000000"/>
        </w:rPr>
        <w:t>deberá realizar de igual manera el acuerdo de inexistencia en los términos de</w:t>
      </w:r>
      <w:r w:rsidR="003A6DFE" w:rsidRPr="00FC1D90">
        <w:rPr>
          <w:rFonts w:ascii="Palatino Linotype" w:hAnsi="Palatino Linotype" w:cs="Tahoma"/>
          <w:bCs/>
          <w:i/>
          <w:iCs/>
          <w:color w:val="000000"/>
        </w:rPr>
        <w:t xml:space="preserve">l tercer párrafo del artículo 19 de </w:t>
      </w:r>
      <w:r w:rsidRPr="00FC1D90">
        <w:rPr>
          <w:rFonts w:ascii="Palatino Linotype" w:hAnsi="Palatino Linotype" w:cs="Tahoma"/>
          <w:bCs/>
          <w:i/>
          <w:iCs/>
          <w:color w:val="000000"/>
        </w:rPr>
        <w:t>la Ley de Transparencia Local.</w:t>
      </w:r>
    </w:p>
    <w:p w14:paraId="2FBB2198" w14:textId="77777777" w:rsidR="005E1DE7" w:rsidRPr="005E1DE7" w:rsidRDefault="005E1DE7" w:rsidP="005E1DE7">
      <w:pPr>
        <w:pBdr>
          <w:top w:val="nil"/>
          <w:left w:val="nil"/>
          <w:bottom w:val="nil"/>
          <w:right w:val="nil"/>
          <w:between w:val="nil"/>
        </w:pBdr>
        <w:spacing w:before="240" w:line="276" w:lineRule="auto"/>
        <w:ind w:left="708" w:right="49"/>
        <w:jc w:val="both"/>
        <w:rPr>
          <w:rFonts w:ascii="Palatino Linotype" w:eastAsia="Palatino Linotype" w:hAnsi="Palatino Linotype" w:cs="Palatino Linotype"/>
          <w:i/>
          <w:iCs/>
          <w:color w:val="000000"/>
          <w:lang w:eastAsia="es-MX"/>
        </w:rPr>
      </w:pPr>
    </w:p>
    <w:p w14:paraId="1EC2D294" w14:textId="77777777" w:rsidR="000F0EA0" w:rsidRDefault="000F0EA0" w:rsidP="000F0EA0">
      <w:pPr>
        <w:autoSpaceDE w:val="0"/>
        <w:autoSpaceDN w:val="0"/>
        <w:adjustRightInd w:val="0"/>
        <w:spacing w:line="360" w:lineRule="auto"/>
        <w:jc w:val="both"/>
        <w:rPr>
          <w:rFonts w:ascii="Palatino Linotype" w:eastAsia="Palatino Linotype" w:hAnsi="Palatino Linotype" w:cs="Palatino Linotype"/>
          <w:b/>
          <w:color w:val="000000"/>
          <w:sz w:val="24"/>
          <w:szCs w:val="24"/>
          <w:lang w:val="es-ES_tradnl"/>
        </w:rPr>
      </w:pPr>
      <w:r w:rsidRPr="00CA1D2B">
        <w:rPr>
          <w:rFonts w:ascii="Palatino Linotype" w:hAnsi="Palatino Linotype" w:cs="Arial"/>
          <w:b/>
          <w:sz w:val="28"/>
          <w:szCs w:val="28"/>
        </w:rPr>
        <w:t>TERCERO.</w:t>
      </w:r>
      <w:r w:rsidRPr="00CA1D2B">
        <w:rPr>
          <w:rFonts w:ascii="Palatino Linotype" w:hAnsi="Palatino Linotype" w:cs="Arial"/>
          <w:b/>
        </w:rPr>
        <w:t xml:space="preserve"> </w:t>
      </w:r>
      <w:r w:rsidRPr="003B79D4">
        <w:rPr>
          <w:rFonts w:ascii="Palatino Linotype" w:hAnsi="Palatino Linotype" w:cs="Arial"/>
          <w:b/>
          <w:sz w:val="24"/>
          <w:szCs w:val="24"/>
        </w:rPr>
        <w:t>Notifíquese</w:t>
      </w:r>
      <w:r w:rsidRPr="003B79D4">
        <w:rPr>
          <w:rFonts w:ascii="Palatino Linotype" w:hAnsi="Palatino Linotype" w:cs="Arial"/>
          <w:b/>
          <w:i/>
          <w:sz w:val="24"/>
          <w:szCs w:val="24"/>
        </w:rPr>
        <w:t xml:space="preserve"> </w:t>
      </w:r>
      <w:r w:rsidRPr="003B79D4">
        <w:rPr>
          <w:rFonts w:ascii="Palatino Linotype" w:hAnsi="Palatino Linotype" w:cs="Arial"/>
          <w:sz w:val="24"/>
          <w:szCs w:val="24"/>
        </w:rPr>
        <w:t>al Titular de la Unidad de Transparencia del</w:t>
      </w:r>
      <w:r w:rsidRPr="003B79D4">
        <w:rPr>
          <w:rFonts w:ascii="Palatino Linotype" w:hAnsi="Palatino Linotype" w:cs="Arial"/>
          <w:b/>
          <w:sz w:val="24"/>
          <w:szCs w:val="24"/>
        </w:rPr>
        <w:t xml:space="preserve"> SUJETO OBLIGADO</w:t>
      </w:r>
      <w:r w:rsidRPr="003B79D4">
        <w:rPr>
          <w:rFonts w:ascii="Palatino Linotype" w:hAnsi="Palatino Linotype" w:cs="Arial"/>
          <w:sz w:val="24"/>
          <w:szCs w:val="24"/>
        </w:rPr>
        <w:t xml:space="preserve">, por medio del Sistema de Acceso a la Información Mexiquense </w:t>
      </w:r>
      <w:r w:rsidRPr="003B79D4">
        <w:rPr>
          <w:rFonts w:ascii="Palatino Linotype" w:hAnsi="Palatino Linotype" w:cs="Arial"/>
          <w:b/>
          <w:sz w:val="24"/>
          <w:szCs w:val="24"/>
        </w:rPr>
        <w:t>(SAIMEX)</w:t>
      </w:r>
      <w:r w:rsidRPr="003B79D4">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3B79D4">
        <w:rPr>
          <w:rFonts w:ascii="Palatino Linotype" w:eastAsia="Palatino Linotype" w:hAnsi="Palatino Linotype" w:cs="Palatino Linotype"/>
          <w:b/>
          <w:color w:val="000000"/>
          <w:sz w:val="24"/>
          <w:szCs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152AA5" w14:textId="77777777" w:rsidR="00146AF0" w:rsidRPr="005441E4" w:rsidRDefault="00146AF0" w:rsidP="000F0EA0">
      <w:pPr>
        <w:autoSpaceDE w:val="0"/>
        <w:autoSpaceDN w:val="0"/>
        <w:adjustRightInd w:val="0"/>
        <w:spacing w:line="360" w:lineRule="auto"/>
        <w:jc w:val="both"/>
        <w:rPr>
          <w:rFonts w:ascii="Palatino Linotype" w:hAnsi="Palatino Linotype" w:cs="Arial"/>
        </w:rPr>
      </w:pPr>
    </w:p>
    <w:p w14:paraId="4E11BC3B" w14:textId="77777777" w:rsidR="000F0EA0" w:rsidRPr="00CA1D2B" w:rsidRDefault="000F0EA0" w:rsidP="000F0EA0">
      <w:pPr>
        <w:spacing w:line="360" w:lineRule="auto"/>
        <w:jc w:val="both"/>
        <w:rPr>
          <w:rFonts w:ascii="Palatino Linotype" w:hAnsi="Palatino Linotype" w:cs="Arial"/>
          <w:bCs/>
          <w:szCs w:val="32"/>
        </w:rPr>
      </w:pPr>
      <w:r w:rsidRPr="00CA1D2B">
        <w:rPr>
          <w:rFonts w:ascii="Palatino Linotype" w:hAnsi="Palatino Linotype" w:cs="Arial"/>
          <w:b/>
          <w:bCs/>
          <w:sz w:val="28"/>
          <w:szCs w:val="28"/>
        </w:rPr>
        <w:t>CUARTO.</w:t>
      </w:r>
      <w:r w:rsidRPr="00CA1D2B">
        <w:rPr>
          <w:rFonts w:ascii="Palatino Linotype" w:hAnsi="Palatino Linotype" w:cs="Arial"/>
          <w:bCs/>
          <w:szCs w:val="28"/>
        </w:rPr>
        <w:t xml:space="preserve"> </w:t>
      </w:r>
      <w:r w:rsidRPr="003B79D4">
        <w:rPr>
          <w:rFonts w:ascii="Palatino Linotype" w:hAnsi="Palatino Linotype" w:cs="Arial"/>
          <w:bCs/>
          <w:sz w:val="24"/>
          <w:szCs w:val="24"/>
        </w:rPr>
        <w:t xml:space="preserve">De conformidad con el artículo 198, de la Ley de Transparencia y Acceso a la Información Pública del Estado de México y Municipios, de considerarlo procedente, el </w:t>
      </w:r>
      <w:r w:rsidRPr="003B79D4">
        <w:rPr>
          <w:rFonts w:ascii="Palatino Linotype" w:hAnsi="Palatino Linotype" w:cs="Arial"/>
          <w:b/>
          <w:bCs/>
          <w:sz w:val="24"/>
          <w:szCs w:val="24"/>
        </w:rPr>
        <w:t>Sujeto Obligado</w:t>
      </w:r>
      <w:r w:rsidRPr="003B79D4">
        <w:rPr>
          <w:rFonts w:ascii="Palatino Linotype" w:hAnsi="Palatino Linotype" w:cs="Arial"/>
          <w:bCs/>
          <w:sz w:val="24"/>
          <w:szCs w:val="24"/>
        </w:rPr>
        <w:t xml:space="preserve"> de manera fundada y motivada, podrá solicitar una ampliación de plazo para el cumplimiento de la presente resolución.</w:t>
      </w:r>
    </w:p>
    <w:p w14:paraId="196EF76E" w14:textId="77777777" w:rsidR="000F0EA0" w:rsidRDefault="000F0EA0" w:rsidP="000F0EA0">
      <w:pPr>
        <w:autoSpaceDE w:val="0"/>
        <w:autoSpaceDN w:val="0"/>
        <w:adjustRightInd w:val="0"/>
        <w:spacing w:line="360" w:lineRule="auto"/>
        <w:ind w:right="51"/>
        <w:jc w:val="both"/>
        <w:rPr>
          <w:rFonts w:ascii="Palatino Linotype" w:hAnsi="Palatino Linotype" w:cs="Arial"/>
          <w:b/>
          <w:sz w:val="28"/>
          <w:szCs w:val="28"/>
        </w:rPr>
      </w:pPr>
    </w:p>
    <w:p w14:paraId="51170230" w14:textId="77777777" w:rsidR="000F0EA0" w:rsidRPr="00F02EAF" w:rsidRDefault="000F0EA0" w:rsidP="000F0EA0">
      <w:pPr>
        <w:autoSpaceDE w:val="0"/>
        <w:autoSpaceDN w:val="0"/>
        <w:adjustRightInd w:val="0"/>
        <w:spacing w:line="360" w:lineRule="auto"/>
        <w:ind w:right="49"/>
        <w:jc w:val="both"/>
        <w:rPr>
          <w:rFonts w:ascii="Palatino Linotype" w:hAnsi="Palatino Linotype" w:cs="Arial"/>
        </w:rPr>
      </w:pPr>
      <w:r w:rsidRPr="00CA1D2B">
        <w:rPr>
          <w:rFonts w:ascii="Palatino Linotype" w:hAnsi="Palatino Linotype" w:cs="Arial"/>
          <w:b/>
          <w:sz w:val="28"/>
          <w:szCs w:val="28"/>
        </w:rPr>
        <w:t>QUINTO.</w:t>
      </w:r>
      <w:r w:rsidRPr="00CA1D2B">
        <w:rPr>
          <w:rFonts w:ascii="Palatino Linotype" w:hAnsi="Palatino Linotype" w:cs="Arial"/>
          <w:b/>
        </w:rPr>
        <w:t xml:space="preserve"> </w:t>
      </w:r>
      <w:r w:rsidRPr="003B79D4">
        <w:rPr>
          <w:rFonts w:ascii="Palatino Linotype" w:hAnsi="Palatino Linotype" w:cs="Arial"/>
          <w:b/>
          <w:sz w:val="24"/>
          <w:szCs w:val="24"/>
        </w:rPr>
        <w:t>NOTIFÍQUESE</w:t>
      </w:r>
      <w:r w:rsidRPr="003B79D4">
        <w:rPr>
          <w:rFonts w:ascii="Palatino Linotype" w:hAnsi="Palatino Linotype" w:cs="Arial"/>
          <w:sz w:val="24"/>
          <w:szCs w:val="24"/>
        </w:rPr>
        <w:t xml:space="preserve"> al </w:t>
      </w:r>
      <w:r w:rsidRPr="003B79D4">
        <w:rPr>
          <w:rFonts w:ascii="Palatino Linotype" w:hAnsi="Palatino Linotype" w:cs="Arial"/>
          <w:b/>
          <w:sz w:val="24"/>
          <w:szCs w:val="24"/>
        </w:rPr>
        <w:t>Recurrente</w:t>
      </w:r>
      <w:r w:rsidRPr="003B79D4">
        <w:rPr>
          <w:rFonts w:ascii="Palatino Linotype" w:hAnsi="Palatino Linotype" w:cs="Arial"/>
          <w:sz w:val="24"/>
          <w:szCs w:val="24"/>
        </w:rPr>
        <w:t xml:space="preserve"> la presente resolución a través del Sistema de Acceso a la Información Mexiquense </w:t>
      </w:r>
      <w:r w:rsidRPr="003B79D4">
        <w:rPr>
          <w:rFonts w:ascii="Palatino Linotype" w:hAnsi="Palatino Linotype" w:cs="Arial"/>
          <w:b/>
          <w:sz w:val="24"/>
          <w:szCs w:val="24"/>
        </w:rPr>
        <w:t>(SAIMEX),</w:t>
      </w:r>
      <w:r w:rsidRPr="003B79D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ABBD35C" w14:textId="77777777" w:rsidR="000F0EA0" w:rsidRPr="00F76430" w:rsidRDefault="000F0EA0" w:rsidP="000F0EA0">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2A86E28" w14:textId="2253D7C6" w:rsidR="000F0EA0" w:rsidRPr="00F444C4" w:rsidRDefault="000F0EA0" w:rsidP="000F0EA0">
      <w:pPr>
        <w:spacing w:after="0" w:line="360" w:lineRule="auto"/>
        <w:jc w:val="both"/>
        <w:rPr>
          <w:rFonts w:ascii="Palatino Linotype" w:eastAsia="Times New Roman" w:hAnsi="Palatino Linotype" w:cs="Arial"/>
          <w:sz w:val="24"/>
          <w:szCs w:val="24"/>
          <w:lang w:eastAsia="es-MX"/>
        </w:rPr>
      </w:pPr>
      <w:r w:rsidRPr="00F444C4">
        <w:rPr>
          <w:rFonts w:ascii="Palatino Linotype" w:eastAsia="Times New Roman" w:hAnsi="Palatino Linotype" w:cs="Arial"/>
          <w:sz w:val="24"/>
          <w:szCs w:val="24"/>
          <w:lang w:val="es-ES_tradnl" w:eastAsia="es-MX"/>
        </w:rPr>
        <w:t xml:space="preserve">ASÍ LO RESUELVE, POR </w:t>
      </w:r>
      <w:r w:rsidRPr="005459D9">
        <w:rPr>
          <w:rFonts w:ascii="Palatino Linotype" w:eastAsia="Times New Roman" w:hAnsi="Palatino Linotype" w:cs="Arial"/>
          <w:b/>
          <w:sz w:val="24"/>
          <w:szCs w:val="24"/>
          <w:lang w:val="es-ES_tradnl" w:eastAsia="es-MX"/>
        </w:rPr>
        <w:t xml:space="preserve">UNANIMIDAD DE VOTOS </w:t>
      </w:r>
      <w:r w:rsidRPr="005459D9">
        <w:rPr>
          <w:rFonts w:ascii="Palatino Linotype" w:eastAsia="Times New Roman" w:hAnsi="Palatino Linotype" w:cs="Arial"/>
          <w:sz w:val="24"/>
          <w:szCs w:val="24"/>
          <w:lang w:val="es-ES_tradnl" w:eastAsia="es-MX"/>
        </w:rPr>
        <w:t>EL</w:t>
      </w:r>
      <w:r w:rsidRPr="00F444C4">
        <w:rPr>
          <w:rFonts w:ascii="Palatino Linotype" w:eastAsia="Times New Roman" w:hAnsi="Palatino Linotype" w:cs="Arial"/>
          <w:sz w:val="24"/>
          <w:szCs w:val="24"/>
          <w:lang w:val="es-ES_tradnl" w:eastAsia="es-MX"/>
        </w:rPr>
        <w:t xml:space="preserve">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w:t>
      </w:r>
      <w:r w:rsidR="00853C9B" w:rsidRPr="004968CA">
        <w:rPr>
          <w:rFonts w:ascii="Palatino Linotype" w:eastAsia="Times New Roman" w:hAnsi="Palatino Linotype" w:cs="Arial"/>
          <w:sz w:val="24"/>
          <w:szCs w:val="24"/>
          <w:lang w:val="es-ES_tradnl" w:eastAsia="es-MX"/>
        </w:rPr>
        <w:t xml:space="preserve"> </w:t>
      </w:r>
      <w:r w:rsidR="00853C9B" w:rsidRPr="004968CA">
        <w:rPr>
          <w:rFonts w:ascii="Palatino Linotype" w:eastAsia="Times New Roman" w:hAnsi="Palatino Linotype" w:cs="Arial"/>
          <w:sz w:val="24"/>
          <w:szCs w:val="24"/>
          <w:u w:val="single"/>
          <w:lang w:val="es-ES_tradnl" w:eastAsia="es-MX"/>
        </w:rPr>
        <w:t>(AUSENCIA</w:t>
      </w:r>
      <w:r w:rsidR="00853C9B">
        <w:rPr>
          <w:rFonts w:ascii="Palatino Linotype" w:eastAsia="Times New Roman" w:hAnsi="Palatino Linotype" w:cs="Arial"/>
          <w:sz w:val="24"/>
          <w:szCs w:val="24"/>
          <w:u w:val="single"/>
          <w:lang w:val="es-ES_tradnl" w:eastAsia="es-MX"/>
        </w:rPr>
        <w:t xml:space="preserve"> JUSTIFICADA)</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LUIS GUSTAVO PARRA NORIEGA Y GUADALUPE RAMÍREZ PEÑA, EN LA</w:t>
      </w:r>
      <w:r>
        <w:rPr>
          <w:rFonts w:ascii="Palatino Linotype" w:eastAsia="Times New Roman" w:hAnsi="Palatino Linotype" w:cs="Arial"/>
          <w:sz w:val="24"/>
          <w:szCs w:val="24"/>
          <w:lang w:val="es-419" w:eastAsia="es-MX"/>
        </w:rPr>
        <w:t xml:space="preserve"> </w:t>
      </w:r>
      <w:r w:rsidR="00853C9B">
        <w:rPr>
          <w:rFonts w:ascii="Palatino Linotype" w:eastAsia="Times New Roman" w:hAnsi="Palatino Linotype" w:cs="Arial"/>
          <w:b/>
          <w:sz w:val="24"/>
          <w:szCs w:val="24"/>
          <w:lang w:val="es-419" w:eastAsia="es-MX"/>
        </w:rPr>
        <w:t>TRIGÉSIMA TERCERA</w:t>
      </w:r>
      <w:r w:rsidRPr="005459D9">
        <w:rPr>
          <w:rFonts w:ascii="Palatino Linotype" w:eastAsia="Times New Roman" w:hAnsi="Palatino Linotype" w:cs="Arial"/>
          <w:b/>
          <w:sz w:val="24"/>
          <w:szCs w:val="24"/>
          <w:lang w:val="es-419" w:eastAsia="es-MX"/>
        </w:rPr>
        <w:t xml:space="preserve"> SESIÓN ORDINARIA CELEBRADA EL </w:t>
      </w:r>
      <w:r w:rsidR="00853C9B">
        <w:rPr>
          <w:rFonts w:ascii="Palatino Linotype" w:eastAsia="Times New Roman" w:hAnsi="Palatino Linotype" w:cs="Arial"/>
          <w:b/>
          <w:sz w:val="24"/>
          <w:szCs w:val="24"/>
          <w:lang w:val="es-419" w:eastAsia="es-MX"/>
        </w:rPr>
        <w:t>DIECIOCHO DE SEPTIEMBRE</w:t>
      </w:r>
      <w:r>
        <w:rPr>
          <w:rFonts w:ascii="Palatino Linotype" w:eastAsia="Times New Roman" w:hAnsi="Palatino Linotype" w:cs="Arial"/>
          <w:b/>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ANTE EL SECRETARIO TÉCNICO D</w:t>
      </w:r>
      <w:r w:rsidR="004968CA">
        <w:rPr>
          <w:rFonts w:ascii="Palatino Linotype" w:eastAsia="Times New Roman" w:hAnsi="Palatino Linotype" w:cs="Arial"/>
          <w:sz w:val="24"/>
          <w:szCs w:val="24"/>
          <w:lang w:val="es-ES_tradnl" w:eastAsia="es-MX"/>
        </w:rPr>
        <w:t>EL PLENO, ALEXIS TAPIA RAMÍREZ.---------------------------------------------------------------------</w:t>
      </w:r>
    </w:p>
    <w:p w14:paraId="6296A036" w14:textId="69C7C931" w:rsidR="000F0EA0" w:rsidRPr="00F444C4" w:rsidRDefault="000F0EA0" w:rsidP="000F0EA0">
      <w:pPr>
        <w:spacing w:after="0" w:line="360" w:lineRule="auto"/>
        <w:jc w:val="both"/>
        <w:rPr>
          <w:rFonts w:ascii="Palatino Linotype" w:eastAsia="Times New Roman" w:hAnsi="Palatino Linotype" w:cs="Arial"/>
          <w:sz w:val="24"/>
          <w:szCs w:val="24"/>
          <w:lang w:val="es-ES_tradnl" w:eastAsia="es-MX"/>
        </w:rPr>
      </w:pPr>
      <w:r w:rsidRPr="00F444C4">
        <w:rPr>
          <w:rFonts w:ascii="Palatino Linotype" w:eastAsia="Times New Roman" w:hAnsi="Palatino Linotype" w:cs="Arial"/>
          <w:sz w:val="24"/>
          <w:szCs w:val="24"/>
          <w:lang w:val="es-ES_tradnl" w:eastAsia="es-MX"/>
        </w:rPr>
        <w:t>--------------------------------------------------------------------------------------------------------------------------------------------------------------------------------------------------------------------------------------</w:t>
      </w:r>
      <w:r w:rsidR="004968CA">
        <w:rPr>
          <w:rFonts w:ascii="Palatino Linotype" w:eastAsia="Times New Roman" w:hAnsi="Palatino Linotype" w:cs="Arial"/>
          <w:sz w:val="24"/>
          <w:szCs w:val="24"/>
          <w:lang w:val="es-ES_tradnl" w:eastAsia="es-MX"/>
        </w:rPr>
        <w:t>----</w:t>
      </w:r>
    </w:p>
    <w:p w14:paraId="31057E8D" w14:textId="77777777" w:rsidR="000F0EA0" w:rsidRPr="00F444C4" w:rsidRDefault="000F0EA0" w:rsidP="000F0EA0">
      <w:pPr>
        <w:spacing w:after="0" w:line="360" w:lineRule="auto"/>
        <w:jc w:val="both"/>
        <w:rPr>
          <w:rFonts w:ascii="Palatino Linotype" w:eastAsia="Times New Roman" w:hAnsi="Palatino Linotype" w:cs="Arial"/>
          <w:sz w:val="20"/>
          <w:lang w:val="es-ES_tradnl" w:eastAsia="es-MX"/>
        </w:rPr>
      </w:pPr>
      <w:r w:rsidRPr="00F444C4">
        <w:rPr>
          <w:rFonts w:ascii="Palatino Linotype" w:eastAsia="Times New Roman" w:hAnsi="Palatino Linotype" w:cs="Arial"/>
          <w:sz w:val="20"/>
          <w:lang w:val="es-ES_tradnl" w:eastAsia="es-MX"/>
        </w:rPr>
        <w:t>JMV/CCR/NJMB</w:t>
      </w:r>
    </w:p>
    <w:p w14:paraId="3AD4C7F5" w14:textId="77777777" w:rsidR="000F0EA0" w:rsidRPr="00F444C4" w:rsidRDefault="000F0EA0" w:rsidP="000F0EA0">
      <w:pPr>
        <w:spacing w:after="0" w:line="360" w:lineRule="auto"/>
        <w:jc w:val="both"/>
        <w:rPr>
          <w:rFonts w:ascii="Palatino Linotype" w:eastAsia="Times New Roman" w:hAnsi="Palatino Linotype" w:cs="Arial"/>
          <w:sz w:val="20"/>
          <w:lang w:val="es-ES_tradnl" w:eastAsia="es-MX"/>
        </w:rPr>
      </w:pPr>
    </w:p>
    <w:p w14:paraId="1007C897" w14:textId="77777777" w:rsidR="000F0EA0" w:rsidRPr="00F444C4" w:rsidRDefault="000F0EA0" w:rsidP="000F0EA0">
      <w:pPr>
        <w:spacing w:after="0" w:line="360" w:lineRule="auto"/>
        <w:jc w:val="both"/>
        <w:rPr>
          <w:rFonts w:ascii="Palatino Linotype" w:eastAsia="Times New Roman" w:hAnsi="Palatino Linotype" w:cs="Arial"/>
          <w:sz w:val="20"/>
          <w:lang w:val="es-ES_tradnl" w:eastAsia="es-MX"/>
        </w:rPr>
      </w:pPr>
    </w:p>
    <w:p w14:paraId="15A70061"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2C65391"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D80C2B5"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FBA7C35"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03BF105"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69A18A4"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0B044E3"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54F953A"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91CA6F7" w14:textId="77777777" w:rsidR="000F0EA0" w:rsidRPr="00F444C4" w:rsidRDefault="000F0EA0" w:rsidP="000F0EA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B3E23D9" w14:textId="77777777" w:rsidR="000F0EA0" w:rsidRPr="00F444C4" w:rsidRDefault="000F0EA0" w:rsidP="000F0EA0">
      <w:pPr>
        <w:spacing w:after="0" w:line="360" w:lineRule="auto"/>
        <w:jc w:val="both"/>
        <w:rPr>
          <w:rFonts w:ascii="Palatino Linotype" w:eastAsia="Times New Roman" w:hAnsi="Palatino Linotype" w:cs="Calibri"/>
          <w:sz w:val="24"/>
          <w:lang w:val="es-ES_tradnl" w:eastAsia="es-MX"/>
        </w:rPr>
      </w:pPr>
    </w:p>
    <w:p w14:paraId="19F23F09" w14:textId="77777777" w:rsidR="000F0EA0" w:rsidRPr="00F444C4" w:rsidRDefault="000F0EA0" w:rsidP="000F0EA0">
      <w:pPr>
        <w:spacing w:after="0" w:line="360" w:lineRule="auto"/>
        <w:jc w:val="both"/>
        <w:rPr>
          <w:rFonts w:ascii="Palatino Linotype" w:eastAsia="Times New Roman" w:hAnsi="Palatino Linotype" w:cs="Calibri"/>
          <w:sz w:val="24"/>
          <w:lang w:val="es-ES_tradnl" w:eastAsia="es-MX"/>
        </w:rPr>
      </w:pPr>
    </w:p>
    <w:p w14:paraId="7D68F1D7" w14:textId="77777777" w:rsidR="000F0EA0" w:rsidRPr="00F444C4" w:rsidRDefault="000F0EA0" w:rsidP="000F0EA0">
      <w:pPr>
        <w:spacing w:after="0" w:line="360" w:lineRule="auto"/>
        <w:jc w:val="both"/>
        <w:rPr>
          <w:rFonts w:ascii="Palatino Linotype" w:eastAsia="Times New Roman" w:hAnsi="Palatino Linotype" w:cs="Calibri"/>
          <w:sz w:val="24"/>
          <w:lang w:val="es-ES_tradnl" w:eastAsia="es-MX"/>
        </w:rPr>
      </w:pPr>
    </w:p>
    <w:p w14:paraId="3E12C070" w14:textId="77777777" w:rsidR="000F0EA0" w:rsidRPr="00F444C4" w:rsidRDefault="000F0EA0" w:rsidP="000F0EA0">
      <w:pPr>
        <w:spacing w:after="0" w:line="360" w:lineRule="auto"/>
        <w:jc w:val="both"/>
        <w:rPr>
          <w:rFonts w:ascii="Palatino Linotype" w:eastAsia="Times New Roman" w:hAnsi="Palatino Linotype" w:cs="Calibri"/>
          <w:sz w:val="24"/>
          <w:lang w:val="es-ES_tradnl" w:eastAsia="es-MX"/>
        </w:rPr>
      </w:pPr>
    </w:p>
    <w:p w14:paraId="706D61ED" w14:textId="77777777" w:rsidR="000F0EA0" w:rsidRDefault="000F0EA0" w:rsidP="000F0EA0">
      <w:pPr>
        <w:spacing w:line="360" w:lineRule="auto"/>
      </w:pPr>
    </w:p>
    <w:p w14:paraId="2F52A7C0" w14:textId="77777777" w:rsidR="000F0EA0" w:rsidRDefault="000F0EA0" w:rsidP="000F0EA0">
      <w:pPr>
        <w:spacing w:line="360" w:lineRule="auto"/>
      </w:pPr>
    </w:p>
    <w:p w14:paraId="10FA44E6" w14:textId="77777777" w:rsidR="000F0EA0" w:rsidRDefault="000F0EA0" w:rsidP="000F0EA0">
      <w:pPr>
        <w:spacing w:line="360" w:lineRule="auto"/>
      </w:pPr>
    </w:p>
    <w:p w14:paraId="6C31DE5B" w14:textId="77777777" w:rsidR="000F0EA0" w:rsidRDefault="000F0EA0" w:rsidP="000F0EA0">
      <w:pPr>
        <w:spacing w:line="360" w:lineRule="auto"/>
      </w:pPr>
    </w:p>
    <w:p w14:paraId="502C28BE" w14:textId="77777777" w:rsidR="000F0EA0" w:rsidRDefault="000F0EA0" w:rsidP="000F0EA0">
      <w:pPr>
        <w:spacing w:line="360" w:lineRule="auto"/>
      </w:pPr>
    </w:p>
    <w:p w14:paraId="4923D937" w14:textId="77777777" w:rsidR="000F0EA0" w:rsidRDefault="000F0EA0" w:rsidP="000F0EA0"/>
    <w:p w14:paraId="7F50E4CC" w14:textId="77777777" w:rsidR="000F0EA0" w:rsidRDefault="000F0EA0" w:rsidP="000F0EA0"/>
    <w:p w14:paraId="5D6673CC" w14:textId="77777777" w:rsidR="000F0EA0" w:rsidRDefault="000F0EA0" w:rsidP="000F0EA0"/>
    <w:p w14:paraId="3E754588" w14:textId="77777777" w:rsidR="00384A8D" w:rsidRDefault="00384A8D"/>
    <w:sectPr w:rsidR="00384A8D" w:rsidSect="00163E9E">
      <w:headerReference w:type="even" r:id="rId11"/>
      <w:headerReference w:type="default" r:id="rId12"/>
      <w:footerReference w:type="default" r:id="rId13"/>
      <w:headerReference w:type="first" r:id="rId14"/>
      <w:footerReference w:type="first" r:id="rId15"/>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40E3F" w14:textId="77777777" w:rsidR="005E2E53" w:rsidRDefault="005E2E53" w:rsidP="000F0EA0">
      <w:pPr>
        <w:spacing w:after="0" w:line="240" w:lineRule="auto"/>
      </w:pPr>
      <w:r>
        <w:separator/>
      </w:r>
    </w:p>
  </w:endnote>
  <w:endnote w:type="continuationSeparator" w:id="0">
    <w:p w14:paraId="126E88DB" w14:textId="77777777" w:rsidR="005E2E53" w:rsidRDefault="005E2E53" w:rsidP="000F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46F3D" w14:textId="1DB9ADF6" w:rsidR="00E23B1C" w:rsidRPr="00871A91" w:rsidRDefault="00E23B1C" w:rsidP="00163E9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11E5E">
      <w:rPr>
        <w:rFonts w:ascii="Palatino Linotype" w:hAnsi="Palatino Linotype"/>
        <w:b/>
        <w:bCs/>
        <w:noProof/>
        <w:sz w:val="20"/>
      </w:rPr>
      <w:t>13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11E5E">
      <w:rPr>
        <w:rFonts w:ascii="Palatino Linotype" w:hAnsi="Palatino Linotype"/>
        <w:b/>
        <w:bCs/>
        <w:noProof/>
        <w:sz w:val="20"/>
      </w:rPr>
      <w:t>13</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FB762" w14:textId="611F0D60" w:rsidR="00E23B1C" w:rsidRPr="00871A91" w:rsidRDefault="00E23B1C" w:rsidP="00163E9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11E5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11E5E">
      <w:rPr>
        <w:rFonts w:ascii="Palatino Linotype" w:hAnsi="Palatino Linotype"/>
        <w:b/>
        <w:bCs/>
        <w:noProof/>
        <w:sz w:val="20"/>
      </w:rPr>
      <w:t>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27BEB" w14:textId="77777777" w:rsidR="005E2E53" w:rsidRDefault="005E2E53" w:rsidP="000F0EA0">
      <w:pPr>
        <w:spacing w:after="0" w:line="240" w:lineRule="auto"/>
      </w:pPr>
      <w:r>
        <w:separator/>
      </w:r>
    </w:p>
  </w:footnote>
  <w:footnote w:type="continuationSeparator" w:id="0">
    <w:p w14:paraId="4789366E" w14:textId="77777777" w:rsidR="005E2E53" w:rsidRDefault="005E2E53" w:rsidP="000F0EA0">
      <w:pPr>
        <w:spacing w:after="0" w:line="240" w:lineRule="auto"/>
      </w:pPr>
      <w:r>
        <w:continuationSeparator/>
      </w:r>
    </w:p>
  </w:footnote>
  <w:footnote w:id="1">
    <w:p w14:paraId="69DDCFD4" w14:textId="77777777" w:rsidR="00E23B1C" w:rsidRPr="0031280C" w:rsidRDefault="00E23B1C" w:rsidP="000F0EA0">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7D7AEA47" w14:textId="77777777" w:rsidR="00E23B1C" w:rsidRPr="0031280C" w:rsidRDefault="00E23B1C" w:rsidP="000F0EA0">
      <w:pPr>
        <w:rPr>
          <w:rFonts w:cs="Palatino Linotype"/>
          <w:color w:val="000000"/>
          <w:sz w:val="20"/>
          <w:szCs w:val="20"/>
        </w:rPr>
      </w:pPr>
    </w:p>
    <w:p w14:paraId="6F7AA611" w14:textId="77777777" w:rsidR="00E23B1C" w:rsidRPr="0031280C" w:rsidRDefault="00E23B1C" w:rsidP="000F0EA0">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F41D92E" w14:textId="77777777" w:rsidR="00E23B1C" w:rsidRPr="00783A97" w:rsidRDefault="00E23B1C" w:rsidP="000F0EA0">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C358F0E" w14:textId="77777777" w:rsidR="00E23B1C" w:rsidRDefault="00E23B1C" w:rsidP="000F0EA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3DA9" w14:textId="77777777" w:rsidR="00E23B1C" w:rsidRDefault="00411E5E">
    <w:pPr>
      <w:pStyle w:val="Encabezado"/>
    </w:pPr>
    <w:r>
      <w:rPr>
        <w:noProof/>
        <w:lang w:val="es-MX" w:eastAsia="es-MX"/>
      </w:rPr>
      <w:pict w14:anchorId="4E12F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E23B1C" w:rsidRPr="00B17577" w14:paraId="5AF7A1AA" w14:textId="77777777" w:rsidTr="00163E9E">
      <w:trPr>
        <w:trHeight w:val="237"/>
      </w:trPr>
      <w:tc>
        <w:tcPr>
          <w:tcW w:w="5180" w:type="dxa"/>
          <w:hideMark/>
        </w:tcPr>
        <w:p w14:paraId="4B5051CF" w14:textId="77777777" w:rsidR="00E23B1C" w:rsidRPr="00F70BDE" w:rsidRDefault="00E23B1C" w:rsidP="00163E9E">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635F52C8" w14:textId="77777777" w:rsidR="00E23B1C" w:rsidRPr="00F70BDE" w:rsidRDefault="00E23B1C" w:rsidP="00163E9E">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05080/INFOEM/IP/RR/2025</w:t>
          </w:r>
        </w:p>
      </w:tc>
    </w:tr>
    <w:tr w:rsidR="00E23B1C" w14:paraId="63852012" w14:textId="77777777" w:rsidTr="00163E9E">
      <w:trPr>
        <w:trHeight w:val="252"/>
      </w:trPr>
      <w:tc>
        <w:tcPr>
          <w:tcW w:w="5180" w:type="dxa"/>
          <w:hideMark/>
        </w:tcPr>
        <w:p w14:paraId="6901DCE2" w14:textId="77777777" w:rsidR="00E23B1C" w:rsidRPr="00F70BDE" w:rsidRDefault="00E23B1C" w:rsidP="00163E9E">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0783BA0C" w14:textId="77777777" w:rsidR="00E23B1C" w:rsidRPr="00F70BDE" w:rsidRDefault="00E23B1C" w:rsidP="00163E9E">
          <w:pPr>
            <w:spacing w:after="120" w:line="240" w:lineRule="auto"/>
            <w:ind w:left="-81" w:right="71"/>
            <w:jc w:val="right"/>
            <w:rPr>
              <w:rFonts w:ascii="Palatino Linotype" w:hAnsi="Palatino Linotype" w:cs="Arial"/>
              <w:sz w:val="24"/>
              <w:szCs w:val="24"/>
            </w:rPr>
          </w:pPr>
          <w:r>
            <w:rPr>
              <w:rFonts w:ascii="Palatino Linotype" w:hAnsi="Palatino Linotype"/>
              <w:b/>
              <w:bCs/>
              <w:color w:val="000000"/>
              <w:sz w:val="24"/>
              <w:szCs w:val="24"/>
            </w:rPr>
            <w:t>Ayuntamiento de Zinacantepec</w:t>
          </w:r>
        </w:p>
      </w:tc>
    </w:tr>
    <w:tr w:rsidR="00E23B1C" w:rsidRPr="00F63239" w14:paraId="0B44D085" w14:textId="77777777" w:rsidTr="00163E9E">
      <w:trPr>
        <w:trHeight w:val="357"/>
      </w:trPr>
      <w:tc>
        <w:tcPr>
          <w:tcW w:w="5180" w:type="dxa"/>
          <w:hideMark/>
        </w:tcPr>
        <w:p w14:paraId="052C37D9" w14:textId="77777777" w:rsidR="00E23B1C" w:rsidRPr="00F70BDE" w:rsidRDefault="00E23B1C" w:rsidP="00163E9E">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0C672320" w14:textId="77777777" w:rsidR="00E23B1C" w:rsidRPr="00F70BDE" w:rsidRDefault="00E23B1C" w:rsidP="00163E9E">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6BBB4B4E" w14:textId="77777777" w:rsidR="00E23B1C" w:rsidRPr="00F70BDE" w:rsidRDefault="00E23B1C" w:rsidP="00163E9E">
          <w:pPr>
            <w:spacing w:after="120" w:line="240" w:lineRule="auto"/>
            <w:ind w:left="-486" w:right="71" w:firstLine="567"/>
            <w:jc w:val="right"/>
            <w:rPr>
              <w:rFonts w:ascii="Palatino Linotype" w:hAnsi="Palatino Linotype" w:cs="Arial"/>
              <w:sz w:val="24"/>
              <w:szCs w:val="24"/>
            </w:rPr>
          </w:pPr>
        </w:p>
      </w:tc>
    </w:tr>
  </w:tbl>
  <w:p w14:paraId="6A00486B" w14:textId="77777777" w:rsidR="00E23B1C" w:rsidRPr="00871A91" w:rsidRDefault="00411E5E">
    <w:pPr>
      <w:pStyle w:val="Encabezado"/>
      <w:rPr>
        <w:sz w:val="2"/>
      </w:rPr>
    </w:pPr>
    <w:r>
      <w:rPr>
        <w:noProof/>
        <w:lang w:val="es-MX" w:eastAsia="es-MX"/>
      </w:rPr>
      <w:pict w14:anchorId="48BB2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E23B1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23B1C" w:rsidRPr="00F70BDE" w14:paraId="033E8F2F" w14:textId="77777777" w:rsidTr="00163E9E">
      <w:trPr>
        <w:trHeight w:val="227"/>
      </w:trPr>
      <w:tc>
        <w:tcPr>
          <w:tcW w:w="5103" w:type="dxa"/>
          <w:hideMark/>
        </w:tcPr>
        <w:p w14:paraId="3723B3DE" w14:textId="77777777" w:rsidR="00E23B1C" w:rsidRPr="00F70BDE" w:rsidRDefault="00E23B1C" w:rsidP="00163E9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6FB80FAF" w14:textId="77777777" w:rsidR="00E23B1C" w:rsidRPr="00F70BDE" w:rsidRDefault="00E23B1C" w:rsidP="00163E9E">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05080/INFOEM/IP/RR/2025</w:t>
          </w:r>
        </w:p>
      </w:tc>
    </w:tr>
    <w:tr w:rsidR="00E23B1C" w:rsidRPr="00F70BDE" w14:paraId="02A76A67" w14:textId="77777777" w:rsidTr="00163E9E">
      <w:trPr>
        <w:trHeight w:val="227"/>
      </w:trPr>
      <w:tc>
        <w:tcPr>
          <w:tcW w:w="5103" w:type="dxa"/>
        </w:tcPr>
        <w:p w14:paraId="1207B30D" w14:textId="77777777" w:rsidR="00E23B1C" w:rsidRPr="00F70BDE" w:rsidRDefault="00E23B1C" w:rsidP="00163E9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4C6CBD4F" w14:textId="4D0F09B5" w:rsidR="00E23B1C" w:rsidRPr="00F70BDE" w:rsidRDefault="00411E5E" w:rsidP="00163E9E">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E23B1C" w:rsidRPr="00F70BDE" w14:paraId="4C365FFF" w14:textId="77777777" w:rsidTr="00163E9E">
      <w:trPr>
        <w:trHeight w:val="242"/>
      </w:trPr>
      <w:tc>
        <w:tcPr>
          <w:tcW w:w="5103" w:type="dxa"/>
          <w:hideMark/>
        </w:tcPr>
        <w:p w14:paraId="6BA997B4" w14:textId="77777777" w:rsidR="00E23B1C" w:rsidRPr="00F70BDE" w:rsidRDefault="00E23B1C" w:rsidP="00163E9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642DCDA0" w14:textId="77777777" w:rsidR="00E23B1C" w:rsidRPr="00056169" w:rsidRDefault="00E23B1C" w:rsidP="000F0EA0">
          <w:pPr>
            <w:spacing w:after="120" w:line="240" w:lineRule="auto"/>
            <w:ind w:left="-70" w:right="68"/>
            <w:jc w:val="right"/>
            <w:rPr>
              <w:rFonts w:ascii="Palatino Linotype" w:hAnsi="Palatino Linotype" w:cs="Arial"/>
              <w:sz w:val="24"/>
              <w:szCs w:val="24"/>
            </w:rPr>
          </w:pPr>
          <w:r>
            <w:rPr>
              <w:rFonts w:ascii="Palatino Linotype" w:hAnsi="Palatino Linotype"/>
              <w:b/>
              <w:bCs/>
              <w:color w:val="000000"/>
              <w:sz w:val="24"/>
              <w:szCs w:val="24"/>
            </w:rPr>
            <w:t>Ayuntamiento de Zinacantepec</w:t>
          </w:r>
        </w:p>
      </w:tc>
    </w:tr>
    <w:tr w:rsidR="00E23B1C" w:rsidRPr="00F70BDE" w14:paraId="08AA47EE" w14:textId="77777777" w:rsidTr="00163E9E">
      <w:trPr>
        <w:trHeight w:val="342"/>
      </w:trPr>
      <w:tc>
        <w:tcPr>
          <w:tcW w:w="5103" w:type="dxa"/>
          <w:hideMark/>
        </w:tcPr>
        <w:p w14:paraId="5D0D908D" w14:textId="77777777" w:rsidR="00E23B1C" w:rsidRPr="00F70BDE" w:rsidRDefault="00E23B1C" w:rsidP="00163E9E">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6C6F6609" w14:textId="77777777" w:rsidR="00E23B1C" w:rsidRPr="00F70BDE" w:rsidRDefault="00E23B1C" w:rsidP="00163E9E">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0796353B" w14:textId="77777777" w:rsidR="00E23B1C" w:rsidRPr="00871A91" w:rsidRDefault="00E23B1C">
    <w:pPr>
      <w:pStyle w:val="Encabezado"/>
      <w:rPr>
        <w:sz w:val="2"/>
      </w:rPr>
    </w:pPr>
    <w:r>
      <w:rPr>
        <w:noProof/>
        <w:lang w:val="es-MX" w:eastAsia="es-MX"/>
      </w:rPr>
      <w:drawing>
        <wp:anchor distT="0" distB="0" distL="114300" distR="114300" simplePos="0" relativeHeight="251659264" behindDoc="1" locked="0" layoutInCell="0" allowOverlap="1" wp14:anchorId="4DEE607B" wp14:editId="4CF83A35">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521"/>
    <w:multiLevelType w:val="hybridMultilevel"/>
    <w:tmpl w:val="2BDE3AE8"/>
    <w:lvl w:ilvl="0" w:tplc="F992122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215E57"/>
    <w:multiLevelType w:val="hybridMultilevel"/>
    <w:tmpl w:val="1D56BDBE"/>
    <w:lvl w:ilvl="0" w:tplc="384AF412">
      <w:start w:val="1"/>
      <w:numFmt w:val="decimal"/>
      <w:lvlText w:val="%1."/>
      <w:lvlJc w:val="left"/>
      <w:pPr>
        <w:ind w:left="720" w:hanging="360"/>
      </w:pPr>
      <w:rPr>
        <w:rFonts w:eastAsia="Arial Unicode M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F43755"/>
    <w:multiLevelType w:val="hybridMultilevel"/>
    <w:tmpl w:val="65A25B28"/>
    <w:lvl w:ilvl="0" w:tplc="993AE2D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5"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6" w15:restartNumberingAfterBreak="0">
    <w:nsid w:val="33AE4978"/>
    <w:multiLevelType w:val="hybridMultilevel"/>
    <w:tmpl w:val="5C4C580C"/>
    <w:lvl w:ilvl="0" w:tplc="5CCEA396">
      <w:start w:val="1"/>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13083A"/>
    <w:multiLevelType w:val="hybridMultilevel"/>
    <w:tmpl w:val="2A18446E"/>
    <w:lvl w:ilvl="0" w:tplc="1A0E0F0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740F409E"/>
    <w:multiLevelType w:val="hybridMultilevel"/>
    <w:tmpl w:val="EDB01F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AE16BF"/>
    <w:multiLevelType w:val="hybridMultilevel"/>
    <w:tmpl w:val="A6E2C1F6"/>
    <w:lvl w:ilvl="0" w:tplc="080A0019">
      <w:start w:val="1"/>
      <w:numFmt w:val="lowerLetter"/>
      <w:lvlText w:val="%1."/>
      <w:lvlJc w:val="left"/>
      <w:pPr>
        <w:ind w:left="1496" w:hanging="360"/>
      </w:pPr>
    </w:lvl>
    <w:lvl w:ilvl="1" w:tplc="080A0019" w:tentative="1">
      <w:start w:val="1"/>
      <w:numFmt w:val="lowerLetter"/>
      <w:lvlText w:val="%2."/>
      <w:lvlJc w:val="left"/>
      <w:pPr>
        <w:ind w:left="2216" w:hanging="360"/>
      </w:pPr>
    </w:lvl>
    <w:lvl w:ilvl="2" w:tplc="080A001B" w:tentative="1">
      <w:start w:val="1"/>
      <w:numFmt w:val="lowerRoman"/>
      <w:lvlText w:val="%3."/>
      <w:lvlJc w:val="right"/>
      <w:pPr>
        <w:ind w:left="2936" w:hanging="180"/>
      </w:p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10" w15:restartNumberingAfterBreak="0">
    <w:nsid w:val="75993586"/>
    <w:multiLevelType w:val="hybridMultilevel"/>
    <w:tmpl w:val="7C30B5EA"/>
    <w:lvl w:ilvl="0" w:tplc="810E8F5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7CF470BE"/>
    <w:multiLevelType w:val="hybridMultilevel"/>
    <w:tmpl w:val="B002EE2A"/>
    <w:lvl w:ilvl="0" w:tplc="BC14DAA6">
      <w:start w:val="1"/>
      <w:numFmt w:val="upperRoman"/>
      <w:lvlText w:val="%1."/>
      <w:lvlJc w:val="left"/>
      <w:pPr>
        <w:ind w:left="1196" w:hanging="720"/>
      </w:pPr>
      <w:rPr>
        <w:rFonts w:hint="default"/>
      </w:rPr>
    </w:lvl>
    <w:lvl w:ilvl="1" w:tplc="080A0019" w:tentative="1">
      <w:start w:val="1"/>
      <w:numFmt w:val="lowerLetter"/>
      <w:lvlText w:val="%2."/>
      <w:lvlJc w:val="left"/>
      <w:pPr>
        <w:ind w:left="1556" w:hanging="360"/>
      </w:pPr>
    </w:lvl>
    <w:lvl w:ilvl="2" w:tplc="080A001B" w:tentative="1">
      <w:start w:val="1"/>
      <w:numFmt w:val="lowerRoman"/>
      <w:lvlText w:val="%3."/>
      <w:lvlJc w:val="right"/>
      <w:pPr>
        <w:ind w:left="2276" w:hanging="180"/>
      </w:pPr>
    </w:lvl>
    <w:lvl w:ilvl="3" w:tplc="080A000F" w:tentative="1">
      <w:start w:val="1"/>
      <w:numFmt w:val="decimal"/>
      <w:lvlText w:val="%4."/>
      <w:lvlJc w:val="left"/>
      <w:pPr>
        <w:ind w:left="2996" w:hanging="360"/>
      </w:pPr>
    </w:lvl>
    <w:lvl w:ilvl="4" w:tplc="080A0019" w:tentative="1">
      <w:start w:val="1"/>
      <w:numFmt w:val="lowerLetter"/>
      <w:lvlText w:val="%5."/>
      <w:lvlJc w:val="left"/>
      <w:pPr>
        <w:ind w:left="3716" w:hanging="360"/>
      </w:pPr>
    </w:lvl>
    <w:lvl w:ilvl="5" w:tplc="080A001B" w:tentative="1">
      <w:start w:val="1"/>
      <w:numFmt w:val="lowerRoman"/>
      <w:lvlText w:val="%6."/>
      <w:lvlJc w:val="right"/>
      <w:pPr>
        <w:ind w:left="4436" w:hanging="180"/>
      </w:pPr>
    </w:lvl>
    <w:lvl w:ilvl="6" w:tplc="080A000F" w:tentative="1">
      <w:start w:val="1"/>
      <w:numFmt w:val="decimal"/>
      <w:lvlText w:val="%7."/>
      <w:lvlJc w:val="left"/>
      <w:pPr>
        <w:ind w:left="5156" w:hanging="360"/>
      </w:pPr>
    </w:lvl>
    <w:lvl w:ilvl="7" w:tplc="080A0019" w:tentative="1">
      <w:start w:val="1"/>
      <w:numFmt w:val="lowerLetter"/>
      <w:lvlText w:val="%8."/>
      <w:lvlJc w:val="left"/>
      <w:pPr>
        <w:ind w:left="5876" w:hanging="360"/>
      </w:pPr>
    </w:lvl>
    <w:lvl w:ilvl="8" w:tplc="080A001B" w:tentative="1">
      <w:start w:val="1"/>
      <w:numFmt w:val="lowerRoman"/>
      <w:lvlText w:val="%9."/>
      <w:lvlJc w:val="right"/>
      <w:pPr>
        <w:ind w:left="6596" w:hanging="180"/>
      </w:pPr>
    </w:lvl>
  </w:abstractNum>
  <w:num w:numId="1">
    <w:abstractNumId w:val="5"/>
  </w:num>
  <w:num w:numId="2">
    <w:abstractNumId w:val="4"/>
  </w:num>
  <w:num w:numId="3">
    <w:abstractNumId w:val="7"/>
  </w:num>
  <w:num w:numId="4">
    <w:abstractNumId w:val="3"/>
  </w:num>
  <w:num w:numId="5">
    <w:abstractNumId w:val="10"/>
  </w:num>
  <w:num w:numId="6">
    <w:abstractNumId w:val="11"/>
  </w:num>
  <w:num w:numId="7">
    <w:abstractNumId w:val="2"/>
  </w:num>
  <w:num w:numId="8">
    <w:abstractNumId w:val="8"/>
  </w:num>
  <w:num w:numId="9">
    <w:abstractNumId w:val="9"/>
  </w:num>
  <w:num w:numId="10">
    <w:abstractNumId w:val="6"/>
  </w:num>
  <w:num w:numId="11">
    <w:abstractNumId w:val="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A0"/>
    <w:rsid w:val="00010BFE"/>
    <w:rsid w:val="00053AE3"/>
    <w:rsid w:val="000E3477"/>
    <w:rsid w:val="000E6C6D"/>
    <w:rsid w:val="000F0EA0"/>
    <w:rsid w:val="000F0F64"/>
    <w:rsid w:val="0010109D"/>
    <w:rsid w:val="0010132B"/>
    <w:rsid w:val="00127E15"/>
    <w:rsid w:val="001345B8"/>
    <w:rsid w:val="00146AF0"/>
    <w:rsid w:val="00163E9E"/>
    <w:rsid w:val="001B65F5"/>
    <w:rsid w:val="001B6BBC"/>
    <w:rsid w:val="001C6A99"/>
    <w:rsid w:val="001D494C"/>
    <w:rsid w:val="002262BD"/>
    <w:rsid w:val="00235022"/>
    <w:rsid w:val="00297C55"/>
    <w:rsid w:val="002B4891"/>
    <w:rsid w:val="002D16A9"/>
    <w:rsid w:val="002D3236"/>
    <w:rsid w:val="002E33DA"/>
    <w:rsid w:val="002F5D89"/>
    <w:rsid w:val="003057F6"/>
    <w:rsid w:val="00311F69"/>
    <w:rsid w:val="0031659B"/>
    <w:rsid w:val="00366AC7"/>
    <w:rsid w:val="00376DCE"/>
    <w:rsid w:val="00382839"/>
    <w:rsid w:val="00384A8D"/>
    <w:rsid w:val="003916AA"/>
    <w:rsid w:val="003A6DFE"/>
    <w:rsid w:val="003B37EC"/>
    <w:rsid w:val="003F01CF"/>
    <w:rsid w:val="00400B00"/>
    <w:rsid w:val="00411E5E"/>
    <w:rsid w:val="0046739B"/>
    <w:rsid w:val="004968CA"/>
    <w:rsid w:val="004C1300"/>
    <w:rsid w:val="004D41B8"/>
    <w:rsid w:val="004D6B47"/>
    <w:rsid w:val="004E3307"/>
    <w:rsid w:val="00500FE0"/>
    <w:rsid w:val="005B27B9"/>
    <w:rsid w:val="005E1DE7"/>
    <w:rsid w:val="005E2E53"/>
    <w:rsid w:val="005F04F1"/>
    <w:rsid w:val="00604355"/>
    <w:rsid w:val="00605FC0"/>
    <w:rsid w:val="0062406E"/>
    <w:rsid w:val="00665AB5"/>
    <w:rsid w:val="006B1B0F"/>
    <w:rsid w:val="00711CCA"/>
    <w:rsid w:val="00732EAF"/>
    <w:rsid w:val="00750DF4"/>
    <w:rsid w:val="0078617B"/>
    <w:rsid w:val="007A6107"/>
    <w:rsid w:val="007B03F3"/>
    <w:rsid w:val="007B15E3"/>
    <w:rsid w:val="0080610B"/>
    <w:rsid w:val="00811C28"/>
    <w:rsid w:val="00846B4E"/>
    <w:rsid w:val="00853C9B"/>
    <w:rsid w:val="008724C3"/>
    <w:rsid w:val="008C6F9C"/>
    <w:rsid w:val="008D798B"/>
    <w:rsid w:val="008E2DAF"/>
    <w:rsid w:val="008F1E58"/>
    <w:rsid w:val="008F44FB"/>
    <w:rsid w:val="00902B3A"/>
    <w:rsid w:val="009667A1"/>
    <w:rsid w:val="009C3D1D"/>
    <w:rsid w:val="009F7614"/>
    <w:rsid w:val="00A1288A"/>
    <w:rsid w:val="00A27245"/>
    <w:rsid w:val="00A5613F"/>
    <w:rsid w:val="00AC19A5"/>
    <w:rsid w:val="00AD3BB8"/>
    <w:rsid w:val="00B128F9"/>
    <w:rsid w:val="00B32DBF"/>
    <w:rsid w:val="00BA7762"/>
    <w:rsid w:val="00BC5517"/>
    <w:rsid w:val="00BD532F"/>
    <w:rsid w:val="00BF5360"/>
    <w:rsid w:val="00C05FCC"/>
    <w:rsid w:val="00C12641"/>
    <w:rsid w:val="00C32B35"/>
    <w:rsid w:val="00C56C34"/>
    <w:rsid w:val="00C6088B"/>
    <w:rsid w:val="00CC6FCF"/>
    <w:rsid w:val="00CC77DD"/>
    <w:rsid w:val="00CE35FA"/>
    <w:rsid w:val="00CF581F"/>
    <w:rsid w:val="00D35CA5"/>
    <w:rsid w:val="00D3719A"/>
    <w:rsid w:val="00D469DD"/>
    <w:rsid w:val="00D722F1"/>
    <w:rsid w:val="00DA3097"/>
    <w:rsid w:val="00DC5683"/>
    <w:rsid w:val="00DD31FB"/>
    <w:rsid w:val="00E23B1C"/>
    <w:rsid w:val="00E24231"/>
    <w:rsid w:val="00E96249"/>
    <w:rsid w:val="00EE06BA"/>
    <w:rsid w:val="00EE3EA1"/>
    <w:rsid w:val="00F32620"/>
    <w:rsid w:val="00F65A83"/>
    <w:rsid w:val="00F93F28"/>
    <w:rsid w:val="00FA03E8"/>
    <w:rsid w:val="00FB3586"/>
    <w:rsid w:val="00FC1D90"/>
    <w:rsid w:val="00FF61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D37931"/>
  <w15:chartTrackingRefBased/>
  <w15:docId w15:val="{1665D5D5-76C0-44DF-8173-E7DF51C4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EA0"/>
  </w:style>
  <w:style w:type="paragraph" w:styleId="Ttulo1">
    <w:name w:val="heading 1"/>
    <w:basedOn w:val="Normal"/>
    <w:next w:val="Normal"/>
    <w:link w:val="Ttulo1Car"/>
    <w:uiPriority w:val="9"/>
    <w:qFormat/>
    <w:rsid w:val="000F0E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0F0E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0F0E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0F0E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0F0E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0F0E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0E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0E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0E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0E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0F0E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0F0E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0F0E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0F0E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0F0E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0E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0E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0EA0"/>
    <w:rPr>
      <w:rFonts w:eastAsiaTheme="majorEastAsia" w:cstheme="majorBidi"/>
      <w:color w:val="272727" w:themeColor="text1" w:themeTint="D8"/>
    </w:rPr>
  </w:style>
  <w:style w:type="paragraph" w:styleId="Ttulo">
    <w:name w:val="Title"/>
    <w:basedOn w:val="Normal"/>
    <w:next w:val="Normal"/>
    <w:link w:val="TtuloCar"/>
    <w:uiPriority w:val="10"/>
    <w:qFormat/>
    <w:rsid w:val="000F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0E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0E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0E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0EA0"/>
    <w:pPr>
      <w:spacing w:before="160"/>
      <w:jc w:val="center"/>
    </w:pPr>
    <w:rPr>
      <w:i/>
      <w:iCs/>
      <w:color w:val="404040" w:themeColor="text1" w:themeTint="BF"/>
    </w:rPr>
  </w:style>
  <w:style w:type="character" w:customStyle="1" w:styleId="CitaCar">
    <w:name w:val="Cita Car"/>
    <w:basedOn w:val="Fuentedeprrafopredeter"/>
    <w:link w:val="Cita"/>
    <w:uiPriority w:val="29"/>
    <w:rsid w:val="000F0EA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F0EA0"/>
    <w:pPr>
      <w:ind w:left="720"/>
      <w:contextualSpacing/>
    </w:pPr>
  </w:style>
  <w:style w:type="character" w:styleId="nfasisintenso">
    <w:name w:val="Intense Emphasis"/>
    <w:basedOn w:val="Fuentedeprrafopredeter"/>
    <w:uiPriority w:val="21"/>
    <w:qFormat/>
    <w:rsid w:val="000F0EA0"/>
    <w:rPr>
      <w:i/>
      <w:iCs/>
      <w:color w:val="2E74B5" w:themeColor="accent1" w:themeShade="BF"/>
    </w:rPr>
  </w:style>
  <w:style w:type="paragraph" w:styleId="Citadestacada">
    <w:name w:val="Intense Quote"/>
    <w:basedOn w:val="Normal"/>
    <w:next w:val="Normal"/>
    <w:link w:val="CitadestacadaCar"/>
    <w:uiPriority w:val="30"/>
    <w:qFormat/>
    <w:rsid w:val="000F0E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0F0EA0"/>
    <w:rPr>
      <w:i/>
      <w:iCs/>
      <w:color w:val="2E74B5" w:themeColor="accent1" w:themeShade="BF"/>
    </w:rPr>
  </w:style>
  <w:style w:type="character" w:styleId="Referenciaintensa">
    <w:name w:val="Intense Reference"/>
    <w:basedOn w:val="Fuentedeprrafopredeter"/>
    <w:uiPriority w:val="32"/>
    <w:qFormat/>
    <w:rsid w:val="000F0EA0"/>
    <w:rPr>
      <w:b/>
      <w:bCs/>
      <w:smallCaps/>
      <w:color w:val="2E74B5" w:themeColor="accent1" w:themeShade="BF"/>
      <w:spacing w:val="5"/>
    </w:rPr>
  </w:style>
  <w:style w:type="paragraph" w:styleId="Encabezado">
    <w:name w:val="header"/>
    <w:basedOn w:val="Normal"/>
    <w:link w:val="EncabezadoCar"/>
    <w:uiPriority w:val="99"/>
    <w:unhideWhenUsed/>
    <w:rsid w:val="000F0EA0"/>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F0EA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F0EA0"/>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F0EA0"/>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F0EA0"/>
  </w:style>
  <w:style w:type="character" w:styleId="Hipervnculo">
    <w:name w:val="Hyperlink"/>
    <w:aliases w:val="Hipervínculo1,Hipervínculo11,Hipervínculo12,Hipervínculo13,Hipervínculo14,Hipervínculo15"/>
    <w:basedOn w:val="Fuentedeprrafopredeter"/>
    <w:uiPriority w:val="99"/>
    <w:unhideWhenUsed/>
    <w:rsid w:val="000F0EA0"/>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F0EA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F0EA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F0EA0"/>
    <w:rPr>
      <w:rFonts w:ascii="Times New Roman" w:eastAsia="Times New Roman" w:hAnsi="Times New Roman" w:cs="Times New Roman"/>
      <w:sz w:val="20"/>
      <w:szCs w:val="20"/>
      <w:lang w:val="es-ES" w:eastAsia="es-ES"/>
    </w:rPr>
  </w:style>
  <w:style w:type="paragraph" w:customStyle="1" w:styleId="Citas">
    <w:name w:val="Citas"/>
    <w:basedOn w:val="Normal"/>
    <w:qFormat/>
    <w:rsid w:val="000F0EA0"/>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0F0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F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80132">
      <w:bodyDiv w:val="1"/>
      <w:marLeft w:val="0"/>
      <w:marRight w:val="0"/>
      <w:marTop w:val="0"/>
      <w:marBottom w:val="0"/>
      <w:divBdr>
        <w:top w:val="none" w:sz="0" w:space="0" w:color="auto"/>
        <w:left w:val="none" w:sz="0" w:space="0" w:color="auto"/>
        <w:bottom w:val="none" w:sz="0" w:space="0" w:color="auto"/>
        <w:right w:val="none" w:sz="0" w:space="0" w:color="auto"/>
      </w:divBdr>
    </w:div>
    <w:div w:id="4279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11240</Words>
  <Characters>61825</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LENOVO</cp:lastModifiedBy>
  <cp:revision>9</cp:revision>
  <cp:lastPrinted>2025-09-19T16:06:00Z</cp:lastPrinted>
  <dcterms:created xsi:type="dcterms:W3CDTF">2025-09-18T20:23:00Z</dcterms:created>
  <dcterms:modified xsi:type="dcterms:W3CDTF">2025-12-18T21:37:00Z</dcterms:modified>
</cp:coreProperties>
</file>