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AE3A" w14:textId="423602D8" w:rsidR="00CA7BF7" w:rsidRPr="0095170C" w:rsidRDefault="00EA6A07">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9517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04A75" w:rsidRPr="0095170C">
        <w:rPr>
          <w:rFonts w:ascii="Palatino Linotype" w:eastAsia="Palatino Linotype" w:hAnsi="Palatino Linotype" w:cs="Palatino Linotype"/>
        </w:rPr>
        <w:t>dieciséis de julio</w:t>
      </w:r>
      <w:r w:rsidRPr="0095170C">
        <w:rPr>
          <w:rFonts w:ascii="Palatino Linotype" w:eastAsia="Palatino Linotype" w:hAnsi="Palatino Linotype" w:cs="Palatino Linotype"/>
        </w:rPr>
        <w:t xml:space="preserve"> de dos mil veinticinco. </w:t>
      </w:r>
    </w:p>
    <w:p w14:paraId="4A56EA92" w14:textId="00901861" w:rsidR="00CA7BF7" w:rsidRPr="0095170C" w:rsidRDefault="00EA6A07">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95170C">
        <w:rPr>
          <w:rFonts w:ascii="Palatino Linotype" w:eastAsia="Palatino Linotype" w:hAnsi="Palatino Linotype" w:cs="Palatino Linotype"/>
          <w:b/>
        </w:rPr>
        <w:t>VISTO</w:t>
      </w:r>
      <w:r w:rsidRPr="0095170C">
        <w:rPr>
          <w:rFonts w:ascii="Palatino Linotype" w:eastAsia="Palatino Linotype" w:hAnsi="Palatino Linotype" w:cs="Palatino Linotype"/>
        </w:rPr>
        <w:t xml:space="preserve"> el expediente formado con motivo del recurso de revisión </w:t>
      </w:r>
      <w:r w:rsidRPr="0095170C">
        <w:rPr>
          <w:rFonts w:ascii="Palatino Linotype" w:eastAsia="Palatino Linotype" w:hAnsi="Palatino Linotype" w:cs="Palatino Linotype"/>
          <w:b/>
        </w:rPr>
        <w:t>0</w:t>
      </w:r>
      <w:r w:rsidR="00604A75" w:rsidRPr="0095170C">
        <w:rPr>
          <w:rFonts w:ascii="Palatino Linotype" w:eastAsia="Palatino Linotype" w:hAnsi="Palatino Linotype" w:cs="Palatino Linotype"/>
          <w:b/>
        </w:rPr>
        <w:t>5354</w:t>
      </w:r>
      <w:r w:rsidRPr="0095170C">
        <w:rPr>
          <w:rFonts w:ascii="Palatino Linotype" w:eastAsia="Palatino Linotype" w:hAnsi="Palatino Linotype" w:cs="Palatino Linotype"/>
          <w:b/>
        </w:rPr>
        <w:t>/INFOEM/IP/RR/2025</w:t>
      </w:r>
      <w:r w:rsidRPr="0095170C">
        <w:rPr>
          <w:rFonts w:ascii="Palatino Linotype" w:eastAsia="Palatino Linotype" w:hAnsi="Palatino Linotype" w:cs="Palatino Linotype"/>
        </w:rPr>
        <w:t>, interpuesto por</w:t>
      </w:r>
      <w:r w:rsidRPr="0095170C">
        <w:rPr>
          <w:rFonts w:ascii="Palatino Linotype" w:eastAsia="Palatino Linotype" w:hAnsi="Palatino Linotype" w:cs="Palatino Linotype"/>
          <w:b/>
        </w:rPr>
        <w:t xml:space="preserve"> </w:t>
      </w:r>
      <w:r w:rsidR="00604A75" w:rsidRPr="0095170C">
        <w:rPr>
          <w:rFonts w:ascii="Palatino Linotype" w:eastAsia="Palatino Linotype" w:hAnsi="Palatino Linotype" w:cs="Palatino Linotype"/>
          <w:b/>
        </w:rPr>
        <w:t>una persona usuaria del sistema de acceso a la información mexiquense</w:t>
      </w:r>
      <w:r w:rsidRPr="0095170C">
        <w:rPr>
          <w:rFonts w:ascii="Palatino Linotype" w:eastAsia="Palatino Linotype" w:hAnsi="Palatino Linotype" w:cs="Palatino Linotype"/>
          <w:b/>
        </w:rPr>
        <w:t>,</w:t>
      </w:r>
      <w:r w:rsidRPr="0095170C">
        <w:rPr>
          <w:rFonts w:ascii="Palatino Linotype" w:eastAsia="Palatino Linotype" w:hAnsi="Palatino Linotype" w:cs="Palatino Linotype"/>
        </w:rPr>
        <w:t xml:space="preserve"> en lo sucesivo</w:t>
      </w:r>
      <w:r w:rsidRPr="0095170C">
        <w:rPr>
          <w:rFonts w:ascii="Palatino Linotype" w:eastAsia="Palatino Linotype" w:hAnsi="Palatino Linotype" w:cs="Palatino Linotype"/>
          <w:b/>
        </w:rPr>
        <w:t xml:space="preserve"> </w:t>
      </w:r>
      <w:r w:rsidRPr="0095170C">
        <w:rPr>
          <w:rFonts w:ascii="Palatino Linotype" w:eastAsia="Palatino Linotype" w:hAnsi="Palatino Linotype" w:cs="Palatino Linotype"/>
        </w:rPr>
        <w:t xml:space="preserve">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en contra de la respuesta a la solicitud de información con número de folio</w:t>
      </w:r>
      <w:r w:rsidRPr="0095170C">
        <w:rPr>
          <w:rFonts w:ascii="Palatino Linotype" w:eastAsia="Palatino Linotype" w:hAnsi="Palatino Linotype" w:cs="Palatino Linotype"/>
          <w:b/>
        </w:rPr>
        <w:t xml:space="preserve"> </w:t>
      </w:r>
      <w:r w:rsidR="00604A75" w:rsidRPr="0095170C">
        <w:rPr>
          <w:rFonts w:ascii="Palatino Linotype" w:eastAsia="Palatino Linotype" w:hAnsi="Palatino Linotype" w:cs="Palatino Linotype"/>
          <w:b/>
        </w:rPr>
        <w:t xml:space="preserve">  00004/OASCOACALC/IP/2025</w:t>
      </w:r>
      <w:r w:rsidRPr="0095170C">
        <w:rPr>
          <w:rFonts w:ascii="Palatino Linotype" w:eastAsia="Palatino Linotype" w:hAnsi="Palatino Linotype" w:cs="Palatino Linotype"/>
          <w:b/>
        </w:rPr>
        <w:t xml:space="preserve">, </w:t>
      </w:r>
      <w:r w:rsidRPr="0095170C">
        <w:rPr>
          <w:rFonts w:ascii="Palatino Linotype" w:eastAsia="Palatino Linotype" w:hAnsi="Palatino Linotype" w:cs="Palatino Linotype"/>
        </w:rPr>
        <w:t xml:space="preserve">por parte del </w:t>
      </w:r>
      <w:r w:rsidR="00604A75" w:rsidRPr="0095170C">
        <w:rPr>
          <w:rFonts w:ascii="Palatino Linotype" w:eastAsia="Palatino Linotype" w:hAnsi="Palatino Linotype" w:cs="Palatino Linotype"/>
          <w:b/>
        </w:rPr>
        <w:t>Organismo Público Descentralizado para la Prestación de Servicios de Agua Potable Alcantarillado y Saneamiento de Coacalco de Berriozábal</w:t>
      </w:r>
      <w:r w:rsidRPr="0095170C">
        <w:rPr>
          <w:rFonts w:ascii="Palatino Linotype" w:eastAsia="Palatino Linotype" w:hAnsi="Palatino Linotype" w:cs="Palatino Linotype"/>
          <w:b/>
        </w:rPr>
        <w:t xml:space="preserve">, </w:t>
      </w:r>
      <w:r w:rsidRPr="0095170C">
        <w:rPr>
          <w:rFonts w:ascii="Palatino Linotype" w:eastAsia="Palatino Linotype" w:hAnsi="Palatino Linotype" w:cs="Palatino Linotype"/>
        </w:rPr>
        <w:t xml:space="preserve">en lo sucesivo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se procede a dictar la presente resolución con base en los siguientes: </w:t>
      </w:r>
    </w:p>
    <w:p w14:paraId="0371B47D" w14:textId="77777777" w:rsidR="00CA7BF7" w:rsidRPr="0095170C" w:rsidRDefault="00EA6A07">
      <w:pPr>
        <w:spacing w:before="240" w:after="240" w:line="360" w:lineRule="auto"/>
        <w:jc w:val="center"/>
        <w:rPr>
          <w:rFonts w:ascii="Palatino Linotype" w:eastAsia="Palatino Linotype" w:hAnsi="Palatino Linotype" w:cs="Palatino Linotype"/>
          <w:b/>
        </w:rPr>
      </w:pPr>
      <w:r w:rsidRPr="0095170C">
        <w:rPr>
          <w:rFonts w:ascii="Palatino Linotype" w:eastAsia="Palatino Linotype" w:hAnsi="Palatino Linotype" w:cs="Palatino Linotype"/>
          <w:b/>
        </w:rPr>
        <w:t>I. A N T E C E D E N T E S</w:t>
      </w:r>
    </w:p>
    <w:p w14:paraId="3C25E3E5" w14:textId="14F42289" w:rsidR="00CA7BF7" w:rsidRPr="0095170C" w:rsidRDefault="00EA6A07">
      <w:pPr>
        <w:tabs>
          <w:tab w:val="left" w:pos="5071"/>
        </w:tabs>
        <w:spacing w:before="240" w:after="240" w:line="360" w:lineRule="auto"/>
        <w:jc w:val="both"/>
        <w:rPr>
          <w:rFonts w:ascii="Palatino Linotype" w:eastAsia="Palatino Linotype" w:hAnsi="Palatino Linotype" w:cs="Palatino Linotype"/>
        </w:rPr>
      </w:pPr>
      <w:bookmarkStart w:id="2" w:name="_heading=h.gjdgxs" w:colFirst="0" w:colLast="0"/>
      <w:bookmarkEnd w:id="2"/>
      <w:r w:rsidRPr="0095170C">
        <w:rPr>
          <w:rFonts w:ascii="Palatino Linotype" w:eastAsia="Palatino Linotype" w:hAnsi="Palatino Linotype" w:cs="Palatino Linotype"/>
          <w:b/>
        </w:rPr>
        <w:t xml:space="preserve">1. Solicitud de acceso a la información. </w:t>
      </w:r>
      <w:r w:rsidRPr="0095170C">
        <w:rPr>
          <w:rFonts w:ascii="Palatino Linotype" w:eastAsia="Palatino Linotype" w:hAnsi="Palatino Linotype" w:cs="Palatino Linotype"/>
        </w:rPr>
        <w:t xml:space="preserve">El </w:t>
      </w:r>
      <w:r w:rsidR="00604A75" w:rsidRPr="0095170C">
        <w:rPr>
          <w:rFonts w:ascii="Palatino Linotype" w:eastAsia="Palatino Linotype" w:hAnsi="Palatino Linotype" w:cs="Palatino Linotype"/>
          <w:b/>
        </w:rPr>
        <w:t>veintiocho de marzo</w:t>
      </w:r>
      <w:r w:rsidRPr="0095170C">
        <w:rPr>
          <w:rFonts w:ascii="Palatino Linotype" w:eastAsia="Palatino Linotype" w:hAnsi="Palatino Linotype" w:cs="Palatino Linotype"/>
          <w:b/>
        </w:rPr>
        <w:t xml:space="preserve"> de dos mil veinticinco. </w:t>
      </w:r>
      <w:r w:rsidRPr="0095170C">
        <w:rPr>
          <w:rFonts w:ascii="Palatino Linotype" w:eastAsia="Palatino Linotype" w:hAnsi="Palatino Linotype" w:cs="Palatino Linotype"/>
        </w:rPr>
        <w:t xml:space="preserve">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 xml:space="preserve">presentó la solicitud de acceso a la información pública ante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a través del Sistema de Acceso a la Información Mexiquense, en lo subsecuente el </w:t>
      </w:r>
      <w:r w:rsidRPr="0095170C">
        <w:rPr>
          <w:rFonts w:ascii="Palatino Linotype" w:eastAsia="Palatino Linotype" w:hAnsi="Palatino Linotype" w:cs="Palatino Linotype"/>
          <w:b/>
        </w:rPr>
        <w:t>SAIMEX;</w:t>
      </w:r>
      <w:r w:rsidRPr="0095170C">
        <w:rPr>
          <w:rFonts w:ascii="Palatino Linotype" w:eastAsia="Palatino Linotype" w:hAnsi="Palatino Linotype" w:cs="Palatino Linotype"/>
        </w:rPr>
        <w:t xml:space="preserve"> mediante la cual requirió lo siguiente:</w:t>
      </w:r>
    </w:p>
    <w:p w14:paraId="14A4A2C8" w14:textId="3ECE14ED" w:rsidR="00CA7BF7" w:rsidRPr="0095170C" w:rsidRDefault="00EA6A07" w:rsidP="00604A75">
      <w:pPr>
        <w:spacing w:before="120" w:after="120"/>
        <w:ind w:left="851" w:right="902"/>
        <w:jc w:val="both"/>
        <w:rPr>
          <w:rFonts w:ascii="Palatino Linotype" w:eastAsia="Palatino Linotype" w:hAnsi="Palatino Linotype" w:cs="Palatino Linotype"/>
          <w:b/>
          <w:i/>
          <w:sz w:val="22"/>
          <w:szCs w:val="22"/>
        </w:rPr>
      </w:pPr>
      <w:r w:rsidRPr="0095170C">
        <w:rPr>
          <w:rFonts w:ascii="Palatino Linotype" w:eastAsia="Palatino Linotype" w:hAnsi="Palatino Linotype" w:cs="Palatino Linotype"/>
          <w:i/>
          <w:sz w:val="22"/>
          <w:szCs w:val="22"/>
        </w:rPr>
        <w:t>“</w:t>
      </w:r>
      <w:r w:rsidR="00604A75" w:rsidRPr="0095170C">
        <w:rPr>
          <w:rFonts w:ascii="Palatino Linotype" w:eastAsia="Palatino Linotype" w:hAnsi="Palatino Linotype" w:cs="Palatino Linotype"/>
          <w:i/>
          <w:sz w:val="22"/>
          <w:szCs w:val="22"/>
        </w:rPr>
        <w:t xml:space="preserve">Conciliación de </w:t>
      </w:r>
      <w:proofErr w:type="spellStart"/>
      <w:r w:rsidR="00604A75" w:rsidRPr="0095170C">
        <w:rPr>
          <w:rFonts w:ascii="Palatino Linotype" w:eastAsia="Palatino Linotype" w:hAnsi="Palatino Linotype" w:cs="Palatino Linotype"/>
          <w:i/>
          <w:sz w:val="22"/>
          <w:szCs w:val="22"/>
        </w:rPr>
        <w:t>nomina</w:t>
      </w:r>
      <w:proofErr w:type="spellEnd"/>
      <w:r w:rsidR="00604A75" w:rsidRPr="0095170C">
        <w:rPr>
          <w:rFonts w:ascii="Palatino Linotype" w:eastAsia="Palatino Linotype" w:hAnsi="Palatino Linotype" w:cs="Palatino Linotype"/>
          <w:i/>
          <w:sz w:val="22"/>
          <w:szCs w:val="22"/>
        </w:rPr>
        <w:t xml:space="preserve"> enero y febrero 2025</w:t>
      </w: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w:t>
      </w:r>
      <w:r w:rsidRPr="0095170C">
        <w:rPr>
          <w:rFonts w:ascii="Palatino Linotype" w:eastAsia="Palatino Linotype" w:hAnsi="Palatino Linotype" w:cs="Palatino Linotype"/>
          <w:i/>
          <w:sz w:val="22"/>
          <w:szCs w:val="22"/>
        </w:rPr>
        <w:t xml:space="preserve"> (sic) </w:t>
      </w:r>
    </w:p>
    <w:p w14:paraId="0B059D4A"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95170C">
        <w:rPr>
          <w:rFonts w:ascii="Palatino Linotype" w:eastAsia="Palatino Linotype" w:hAnsi="Palatino Linotype" w:cs="Palatino Linotype"/>
          <w:b/>
        </w:rPr>
        <w:t>Modalidad de Entrega:</w:t>
      </w:r>
      <w:r w:rsidRPr="0095170C">
        <w:rPr>
          <w:rFonts w:ascii="Palatino Linotype" w:eastAsia="Palatino Linotype" w:hAnsi="Palatino Linotype" w:cs="Palatino Linotype"/>
        </w:rPr>
        <w:t xml:space="preserve"> a través del</w:t>
      </w:r>
      <w:r w:rsidRPr="0095170C">
        <w:rPr>
          <w:rFonts w:ascii="Palatino Linotype" w:eastAsia="Palatino Linotype" w:hAnsi="Palatino Linotype" w:cs="Palatino Linotype"/>
          <w:b/>
        </w:rPr>
        <w:t xml:space="preserve"> SAIMEX.</w:t>
      </w:r>
    </w:p>
    <w:p w14:paraId="716FD00F" w14:textId="6ADE2EE5"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lastRenderedPageBreak/>
        <w:t xml:space="preserve">2. Respuesta. </w:t>
      </w:r>
      <w:r w:rsidRPr="0095170C">
        <w:rPr>
          <w:rFonts w:ascii="Palatino Linotype" w:eastAsia="Palatino Linotype" w:hAnsi="Palatino Linotype" w:cs="Palatino Linotype"/>
        </w:rPr>
        <w:t xml:space="preserve">El </w:t>
      </w:r>
      <w:r w:rsidR="00604A75" w:rsidRPr="0095170C">
        <w:rPr>
          <w:rFonts w:ascii="Palatino Linotype" w:eastAsia="Palatino Linotype" w:hAnsi="Palatino Linotype" w:cs="Palatino Linotype"/>
          <w:b/>
        </w:rPr>
        <w:t>veinticinco de abril</w:t>
      </w:r>
      <w:r w:rsidRPr="0095170C">
        <w:rPr>
          <w:rFonts w:ascii="Palatino Linotype" w:eastAsia="Palatino Linotype" w:hAnsi="Palatino Linotype" w:cs="Palatino Linotype"/>
          <w:b/>
        </w:rPr>
        <w:t xml:space="preserve"> de dos mil veinticinco,</w:t>
      </w:r>
      <w:r w:rsidRPr="0095170C">
        <w:rPr>
          <w:rFonts w:ascii="Palatino Linotype" w:eastAsia="Palatino Linotype" w:hAnsi="Palatino Linotype" w:cs="Palatino Linotype"/>
        </w:rPr>
        <w:t xml:space="preserve">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98DC7C8" w14:textId="22859EC6" w:rsidR="00CA7BF7" w:rsidRPr="0095170C" w:rsidRDefault="00FA155A" w:rsidP="00FA155A">
      <w:pPr>
        <w:spacing w:before="240" w:after="24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roofErr w:type="gramStart"/>
      <w:r w:rsidR="00604A75" w:rsidRPr="0095170C">
        <w:rPr>
          <w:rFonts w:ascii="Palatino Linotype" w:eastAsia="Palatino Linotype" w:hAnsi="Palatino Linotype" w:cs="Palatino Linotype"/>
          <w:i/>
          <w:sz w:val="22"/>
          <w:szCs w:val="22"/>
        </w:rPr>
        <w:t>Responsable</w:t>
      </w:r>
      <w:proofErr w:type="gramEnd"/>
      <w:r w:rsidR="00604A75" w:rsidRPr="0095170C">
        <w:rPr>
          <w:rFonts w:ascii="Palatino Linotype" w:eastAsia="Palatino Linotype" w:hAnsi="Palatino Linotype" w:cs="Palatino Linotype"/>
          <w:i/>
          <w:sz w:val="22"/>
          <w:szCs w:val="22"/>
        </w:rPr>
        <w:t xml:space="preserve"> de la unidad de transparencia presente por este medio y en </w:t>
      </w:r>
      <w:proofErr w:type="spellStart"/>
      <w:r w:rsidR="00604A75" w:rsidRPr="0095170C">
        <w:rPr>
          <w:rFonts w:ascii="Palatino Linotype" w:eastAsia="Palatino Linotype" w:hAnsi="Palatino Linotype" w:cs="Palatino Linotype"/>
          <w:i/>
          <w:sz w:val="22"/>
          <w:szCs w:val="22"/>
        </w:rPr>
        <w:t>atencion</w:t>
      </w:r>
      <w:proofErr w:type="spellEnd"/>
      <w:r w:rsidR="00604A75" w:rsidRPr="0095170C">
        <w:rPr>
          <w:rFonts w:ascii="Palatino Linotype" w:eastAsia="Palatino Linotype" w:hAnsi="Palatino Linotype" w:cs="Palatino Linotype"/>
          <w:i/>
          <w:sz w:val="22"/>
          <w:szCs w:val="22"/>
        </w:rPr>
        <w:t xml:space="preserve"> de su requerimiento me permito adjuntar archivo de respuesta</w:t>
      </w:r>
      <w:r w:rsidR="00EA6A07" w:rsidRPr="0095170C">
        <w:rPr>
          <w:rFonts w:ascii="Palatino Linotype" w:eastAsia="Palatino Linotype" w:hAnsi="Palatino Linotype" w:cs="Palatino Linotype"/>
          <w:i/>
          <w:sz w:val="22"/>
          <w:szCs w:val="22"/>
        </w:rPr>
        <w:t>...” (sic)</w:t>
      </w:r>
    </w:p>
    <w:p w14:paraId="7F363911" w14:textId="05AF2744"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El </w:t>
      </w:r>
      <w:r w:rsidRPr="0095170C">
        <w:rPr>
          <w:rFonts w:ascii="Palatino Linotype" w:eastAsia="Palatino Linotype" w:hAnsi="Palatino Linotype" w:cs="Palatino Linotype"/>
          <w:b/>
        </w:rPr>
        <w:t xml:space="preserve">Sujeto Obligado </w:t>
      </w:r>
      <w:r w:rsidR="00604A75" w:rsidRPr="0095170C">
        <w:rPr>
          <w:rFonts w:ascii="Palatino Linotype" w:eastAsia="Palatino Linotype" w:hAnsi="Palatino Linotype" w:cs="Palatino Linotype"/>
        </w:rPr>
        <w:t xml:space="preserve">adjuntó </w:t>
      </w:r>
      <w:r w:rsidR="00A937B9" w:rsidRPr="0095170C">
        <w:rPr>
          <w:rFonts w:ascii="Palatino Linotype" w:eastAsia="Palatino Linotype" w:hAnsi="Palatino Linotype" w:cs="Palatino Linotype"/>
        </w:rPr>
        <w:t>el siguiente archivo, por duplicado</w:t>
      </w:r>
      <w:r w:rsidR="00604A75" w:rsidRPr="0095170C">
        <w:rPr>
          <w:rFonts w:ascii="Palatino Linotype" w:eastAsia="Palatino Linotype" w:hAnsi="Palatino Linotype" w:cs="Palatino Linotype"/>
        </w:rPr>
        <w:t xml:space="preserve">: </w:t>
      </w:r>
    </w:p>
    <w:p w14:paraId="268C1222" w14:textId="4F42D0E1" w:rsidR="00604A75" w:rsidRPr="0095170C" w:rsidRDefault="00A937B9" w:rsidP="00A937B9">
      <w:pPr>
        <w:spacing w:before="240" w:after="240" w:line="360" w:lineRule="auto"/>
        <w:ind w:right="49"/>
        <w:jc w:val="both"/>
        <w:rPr>
          <w:rFonts w:ascii="Palatino Linotype" w:eastAsia="Palatino Linotype" w:hAnsi="Palatino Linotype" w:cs="Palatino Linotype"/>
          <w:b/>
          <w:bCs/>
        </w:rPr>
      </w:pPr>
      <w:r w:rsidRPr="0095170C">
        <w:rPr>
          <w:rFonts w:ascii="Palatino Linotype" w:eastAsia="Palatino Linotype" w:hAnsi="Palatino Linotype" w:cs="Palatino Linotype"/>
          <w:b/>
          <w:bCs/>
          <w:i/>
          <w:iCs/>
        </w:rPr>
        <w:t xml:space="preserve">respuesta 00004 saimex.pdf: </w:t>
      </w:r>
      <w:r w:rsidRPr="0095170C">
        <w:rPr>
          <w:rFonts w:ascii="Palatino Linotype" w:eastAsia="Palatino Linotype" w:hAnsi="Palatino Linotype" w:cs="Palatino Linotype"/>
        </w:rPr>
        <w:t xml:space="preserve">Oficio SAPASAC/GA/062/2025 de fecha 25 de abril de dos mil veinticinco, signado por la </w:t>
      </w:r>
      <w:proofErr w:type="gramStart"/>
      <w:r w:rsidRPr="0095170C">
        <w:rPr>
          <w:rFonts w:ascii="Palatino Linotype" w:eastAsia="Palatino Linotype" w:hAnsi="Palatino Linotype" w:cs="Palatino Linotype"/>
        </w:rPr>
        <w:t>Jefa</w:t>
      </w:r>
      <w:proofErr w:type="gramEnd"/>
      <w:r w:rsidRPr="0095170C">
        <w:rPr>
          <w:rFonts w:ascii="Palatino Linotype" w:eastAsia="Palatino Linotype" w:hAnsi="Palatino Linotype" w:cs="Palatino Linotype"/>
        </w:rPr>
        <w:t xml:space="preserve"> de Departamento de Recursos Humanos, quien señaló que después de haber realizado una búsqueda exhaustiva en los archivos de ese Departamento no se realizó conciliación de nómina en los meses de enero y febrero 2025.</w:t>
      </w:r>
      <w:r w:rsidRPr="0095170C">
        <w:rPr>
          <w:rFonts w:ascii="Palatino Linotype" w:eastAsia="Palatino Linotype" w:hAnsi="Palatino Linotype" w:cs="Palatino Linotype"/>
          <w:b/>
          <w:bCs/>
        </w:rPr>
        <w:t xml:space="preserve"> </w:t>
      </w:r>
    </w:p>
    <w:p w14:paraId="5E383337" w14:textId="58B30898"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3. Interposición del recurso de revisión. </w:t>
      </w:r>
      <w:r w:rsidRPr="0095170C">
        <w:rPr>
          <w:rFonts w:ascii="Palatino Linotype" w:eastAsia="Palatino Linotype" w:hAnsi="Palatino Linotype" w:cs="Palatino Linotype"/>
        </w:rPr>
        <w:t xml:space="preserve">Inconforme con los términos de la respuesta emitida por parte del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el </w:t>
      </w:r>
      <w:r w:rsidR="00A937B9" w:rsidRPr="0095170C">
        <w:rPr>
          <w:rFonts w:ascii="Palatino Linotype" w:eastAsia="Palatino Linotype" w:hAnsi="Palatino Linotype" w:cs="Palatino Linotype"/>
          <w:b/>
        </w:rPr>
        <w:t>once de mayo</w:t>
      </w:r>
      <w:r w:rsidRPr="0095170C">
        <w:rPr>
          <w:rFonts w:ascii="Palatino Linotype" w:eastAsia="Palatino Linotype" w:hAnsi="Palatino Linotype" w:cs="Palatino Linotype"/>
          <w:b/>
        </w:rPr>
        <w:t xml:space="preserve"> de dos mil veinticinco,</w:t>
      </w:r>
      <w:r w:rsidRPr="0095170C">
        <w:rPr>
          <w:rFonts w:ascii="Palatino Linotype" w:eastAsia="Palatino Linotype" w:hAnsi="Palatino Linotype" w:cs="Palatino Linotype"/>
        </w:rPr>
        <w:t xml:space="preserve">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interpuso el recurso de revisión a través de </w:t>
      </w:r>
      <w:r w:rsidRPr="0095170C">
        <w:rPr>
          <w:rFonts w:ascii="Palatino Linotype" w:eastAsia="Palatino Linotype" w:hAnsi="Palatino Linotype" w:cs="Palatino Linotype"/>
          <w:b/>
        </w:rPr>
        <w:t xml:space="preserve">SAIMEX, </w:t>
      </w:r>
      <w:r w:rsidRPr="0095170C">
        <w:rPr>
          <w:rFonts w:ascii="Palatino Linotype" w:eastAsia="Palatino Linotype" w:hAnsi="Palatino Linotype" w:cs="Palatino Linotype"/>
        </w:rPr>
        <w:t xml:space="preserve">sin embargo, al corresponder a un día inhábil se tuvo por presentado el día </w:t>
      </w:r>
      <w:r w:rsidR="00A937B9" w:rsidRPr="0095170C">
        <w:rPr>
          <w:rFonts w:ascii="Palatino Linotype" w:eastAsia="Palatino Linotype" w:hAnsi="Palatino Linotype" w:cs="Palatino Linotype"/>
          <w:b/>
        </w:rPr>
        <w:t>doce de mayo</w:t>
      </w:r>
      <w:r w:rsidRPr="0095170C">
        <w:rPr>
          <w:rFonts w:ascii="Palatino Linotype" w:eastAsia="Palatino Linotype" w:hAnsi="Palatino Linotype" w:cs="Palatino Linotype"/>
          <w:b/>
        </w:rPr>
        <w:t xml:space="preserve"> de dos mil veinticinco; </w:t>
      </w:r>
      <w:r w:rsidRPr="0095170C">
        <w:rPr>
          <w:rFonts w:ascii="Palatino Linotype" w:eastAsia="Palatino Linotype" w:hAnsi="Palatino Linotype" w:cs="Palatino Linotype"/>
        </w:rPr>
        <w:t>en donde se manifestó de la siguiente manera:</w:t>
      </w:r>
    </w:p>
    <w:p w14:paraId="2D11B081" w14:textId="77777777" w:rsidR="00CA7BF7" w:rsidRPr="0095170C" w:rsidRDefault="00EA6A07">
      <w:pPr>
        <w:spacing w:before="240" w:after="240" w:line="360" w:lineRule="auto"/>
        <w:ind w:right="49"/>
        <w:jc w:val="both"/>
        <w:rPr>
          <w:rFonts w:ascii="Palatino Linotype" w:eastAsia="Palatino Linotype" w:hAnsi="Palatino Linotype" w:cs="Palatino Linotype"/>
          <w:b/>
        </w:rPr>
      </w:pPr>
      <w:r w:rsidRPr="0095170C">
        <w:rPr>
          <w:rFonts w:ascii="Palatino Linotype" w:eastAsia="Palatino Linotype" w:hAnsi="Palatino Linotype" w:cs="Palatino Linotype"/>
          <w:b/>
        </w:rPr>
        <w:t xml:space="preserve">Acto impugnado: </w:t>
      </w:r>
    </w:p>
    <w:p w14:paraId="1AAD1171" w14:textId="7F716DD5" w:rsidR="00CA7BF7" w:rsidRPr="0095170C" w:rsidRDefault="00EA6A07">
      <w:pPr>
        <w:tabs>
          <w:tab w:val="left" w:pos="2745"/>
        </w:tabs>
        <w:spacing w:before="240" w:after="240"/>
        <w:ind w:left="851" w:right="900"/>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00A937B9" w:rsidRPr="0095170C">
        <w:rPr>
          <w:rFonts w:ascii="Palatino Linotype" w:eastAsia="Palatino Linotype" w:hAnsi="Palatino Linotype" w:cs="Palatino Linotype"/>
          <w:i/>
          <w:sz w:val="22"/>
          <w:szCs w:val="22"/>
        </w:rPr>
        <w:t>Negativa de información</w:t>
      </w:r>
      <w:r w:rsidRPr="0095170C">
        <w:rPr>
          <w:rFonts w:ascii="Palatino Linotype" w:eastAsia="Palatino Linotype" w:hAnsi="Palatino Linotype" w:cs="Palatino Linotype"/>
          <w:i/>
          <w:sz w:val="22"/>
          <w:szCs w:val="22"/>
        </w:rPr>
        <w:t>” (sic)</w:t>
      </w:r>
    </w:p>
    <w:p w14:paraId="1224013B" w14:textId="77777777" w:rsidR="00CA7BF7" w:rsidRPr="0095170C" w:rsidRDefault="00EA6A07">
      <w:pPr>
        <w:spacing w:line="360" w:lineRule="auto"/>
        <w:jc w:val="both"/>
        <w:rPr>
          <w:rFonts w:ascii="Palatino Linotype" w:eastAsia="Palatino Linotype" w:hAnsi="Palatino Linotype" w:cs="Palatino Linotype"/>
        </w:rPr>
      </w:pPr>
      <w:bookmarkStart w:id="4" w:name="_heading=h.30j0zll" w:colFirst="0" w:colLast="0"/>
      <w:bookmarkEnd w:id="4"/>
      <w:r w:rsidRPr="0095170C">
        <w:rPr>
          <w:rFonts w:ascii="Palatino Linotype" w:eastAsia="Palatino Linotype" w:hAnsi="Palatino Linotype" w:cs="Palatino Linotype"/>
          <w:b/>
        </w:rPr>
        <w:lastRenderedPageBreak/>
        <w:t>Y, Razones o motivos de inconformidad</w:t>
      </w:r>
      <w:r w:rsidRPr="0095170C">
        <w:rPr>
          <w:rFonts w:ascii="Palatino Linotype" w:eastAsia="Palatino Linotype" w:hAnsi="Palatino Linotype" w:cs="Palatino Linotype"/>
        </w:rPr>
        <w:t>:</w:t>
      </w:r>
    </w:p>
    <w:p w14:paraId="0A4FE358" w14:textId="1452A8A8" w:rsidR="00CA7BF7" w:rsidRPr="0095170C" w:rsidRDefault="00EA6A07">
      <w:pPr>
        <w:tabs>
          <w:tab w:val="left" w:pos="2745"/>
        </w:tabs>
        <w:spacing w:before="240" w:after="240"/>
        <w:ind w:left="851" w:right="900"/>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00A937B9" w:rsidRPr="0095170C">
        <w:rPr>
          <w:rFonts w:ascii="Palatino Linotype" w:eastAsia="Palatino Linotype" w:hAnsi="Palatino Linotype" w:cs="Palatino Linotype"/>
          <w:i/>
          <w:sz w:val="22"/>
          <w:szCs w:val="22"/>
        </w:rPr>
        <w:t>Negativa</w:t>
      </w:r>
      <w:r w:rsidRPr="0095170C">
        <w:rPr>
          <w:rFonts w:ascii="Palatino Linotype" w:eastAsia="Palatino Linotype" w:hAnsi="Palatino Linotype" w:cs="Palatino Linotype"/>
          <w:i/>
          <w:sz w:val="22"/>
          <w:szCs w:val="22"/>
        </w:rPr>
        <w:t>.” (sic)</w:t>
      </w:r>
    </w:p>
    <w:p w14:paraId="35D14F35" w14:textId="77777777" w:rsidR="00CA7BF7" w:rsidRPr="0095170C" w:rsidRDefault="00EA6A07">
      <w:pPr>
        <w:spacing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4. Turno. </w:t>
      </w:r>
      <w:r w:rsidRPr="0095170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5170C">
        <w:rPr>
          <w:rFonts w:ascii="Palatino Linotype" w:eastAsia="Palatino Linotype" w:hAnsi="Palatino Linotype" w:cs="Palatino Linotype"/>
          <w:b/>
        </w:rPr>
        <w:t xml:space="preserve">Guadalupe Ramírez Peña, </w:t>
      </w:r>
      <w:r w:rsidRPr="0095170C">
        <w:rPr>
          <w:rFonts w:ascii="Palatino Linotype" w:eastAsia="Palatino Linotype" w:hAnsi="Palatino Linotype" w:cs="Palatino Linotype"/>
        </w:rPr>
        <w:t xml:space="preserve">a efecto de que analizara sobre su admisión o su </w:t>
      </w:r>
      <w:proofErr w:type="spellStart"/>
      <w:r w:rsidRPr="0095170C">
        <w:rPr>
          <w:rFonts w:ascii="Palatino Linotype" w:eastAsia="Palatino Linotype" w:hAnsi="Palatino Linotype" w:cs="Palatino Linotype"/>
        </w:rPr>
        <w:t>desechamiento</w:t>
      </w:r>
      <w:proofErr w:type="spellEnd"/>
      <w:r w:rsidRPr="0095170C">
        <w:rPr>
          <w:rFonts w:ascii="Palatino Linotype" w:eastAsia="Palatino Linotype" w:hAnsi="Palatino Linotype" w:cs="Palatino Linotype"/>
        </w:rPr>
        <w:t>.</w:t>
      </w:r>
    </w:p>
    <w:p w14:paraId="1B8C060E" w14:textId="77777777" w:rsidR="00AD046E" w:rsidRPr="0095170C" w:rsidRDefault="00EA6A07" w:rsidP="00AD046E">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b/>
        </w:rPr>
        <w:t>5. Admisión del Recurso de revisión.</w:t>
      </w:r>
      <w:r w:rsidRPr="0095170C">
        <w:rPr>
          <w:rFonts w:ascii="Palatino Linotype" w:eastAsia="Palatino Linotype" w:hAnsi="Palatino Linotype" w:cs="Palatino Linotype"/>
        </w:rPr>
        <w:t xml:space="preserve"> El</w:t>
      </w:r>
      <w:r w:rsidRPr="0095170C">
        <w:rPr>
          <w:rFonts w:ascii="Palatino Linotype" w:eastAsia="Palatino Linotype" w:hAnsi="Palatino Linotype" w:cs="Palatino Linotype"/>
          <w:b/>
        </w:rPr>
        <w:t xml:space="preserve"> </w:t>
      </w:r>
      <w:r w:rsidR="00A937B9" w:rsidRPr="0095170C">
        <w:rPr>
          <w:rFonts w:ascii="Palatino Linotype" w:eastAsia="Palatino Linotype" w:hAnsi="Palatino Linotype" w:cs="Palatino Linotype"/>
          <w:b/>
        </w:rPr>
        <w:t>quince de mayo</w:t>
      </w:r>
      <w:r w:rsidRPr="0095170C">
        <w:rPr>
          <w:rFonts w:ascii="Palatino Linotype" w:eastAsia="Palatino Linotype" w:hAnsi="Palatino Linotype" w:cs="Palatino Linotype"/>
          <w:b/>
        </w:rPr>
        <w:t xml:space="preserve"> de dos mil veinticinco, </w:t>
      </w:r>
      <w:r w:rsidRPr="0095170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presentara su informe justificado.</w:t>
      </w:r>
      <w:bookmarkStart w:id="5" w:name="_heading=h.2s8eyo1" w:colFirst="0" w:colLast="0"/>
      <w:bookmarkEnd w:id="5"/>
    </w:p>
    <w:p w14:paraId="1F8E84BE" w14:textId="134F9B96" w:rsidR="00A937B9" w:rsidRPr="0095170C" w:rsidRDefault="00EA6A07" w:rsidP="00AD046E">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b/>
        </w:rPr>
        <w:t>6. Manifestaciones</w:t>
      </w:r>
      <w:r w:rsidRPr="0095170C">
        <w:rPr>
          <w:rFonts w:ascii="Palatino Linotype" w:eastAsia="Palatino Linotype" w:hAnsi="Palatino Linotype" w:cs="Palatino Linotype"/>
        </w:rPr>
        <w:t xml:space="preserve">. </w:t>
      </w:r>
      <w:r w:rsidR="00A937B9" w:rsidRPr="0095170C">
        <w:rPr>
          <w:rFonts w:ascii="Palatino Linotype" w:eastAsia="Palatino Linotype" w:hAnsi="Palatino Linotype" w:cs="Palatino Linotype"/>
        </w:rPr>
        <w:t xml:space="preserve">De las constancias que obran en el expediente electrónico del </w:t>
      </w:r>
      <w:r w:rsidR="00A937B9" w:rsidRPr="0095170C">
        <w:rPr>
          <w:rFonts w:ascii="Palatino Linotype" w:eastAsia="Palatino Linotype" w:hAnsi="Palatino Linotype" w:cs="Palatino Linotype"/>
          <w:b/>
        </w:rPr>
        <w:t>SAIMEX</w:t>
      </w:r>
      <w:r w:rsidR="00A937B9" w:rsidRPr="0095170C">
        <w:rPr>
          <w:rFonts w:ascii="Palatino Linotype" w:eastAsia="Palatino Linotype" w:hAnsi="Palatino Linotype" w:cs="Palatino Linotype"/>
        </w:rPr>
        <w:t xml:space="preserve"> se desprende que el </w:t>
      </w:r>
      <w:r w:rsidR="00A937B9" w:rsidRPr="0095170C">
        <w:rPr>
          <w:rFonts w:ascii="Palatino Linotype" w:eastAsia="Palatino Linotype" w:hAnsi="Palatino Linotype" w:cs="Palatino Linotype"/>
          <w:b/>
        </w:rPr>
        <w:t>Sujeto Obligado</w:t>
      </w:r>
      <w:r w:rsidR="00A937B9" w:rsidRPr="0095170C">
        <w:rPr>
          <w:rFonts w:ascii="Palatino Linotype" w:eastAsia="Palatino Linotype" w:hAnsi="Palatino Linotype" w:cs="Palatino Linotype"/>
        </w:rPr>
        <w:t xml:space="preserve"> no rindió su informe justificado.  Por su parte, el ahora </w:t>
      </w:r>
      <w:r w:rsidR="00A937B9" w:rsidRPr="0095170C">
        <w:rPr>
          <w:rFonts w:ascii="Palatino Linotype" w:eastAsia="Palatino Linotype" w:hAnsi="Palatino Linotype" w:cs="Palatino Linotype"/>
          <w:b/>
        </w:rPr>
        <w:t>Recurrente</w:t>
      </w:r>
      <w:r w:rsidR="00A937B9" w:rsidRPr="0095170C">
        <w:rPr>
          <w:rFonts w:ascii="Palatino Linotype" w:eastAsia="Palatino Linotype" w:hAnsi="Palatino Linotype" w:cs="Palatino Linotype"/>
        </w:rPr>
        <w:t xml:space="preserve"> omitió realizar manifestaciones que a su </w:t>
      </w:r>
      <w:r w:rsidR="00FA155A" w:rsidRPr="0095170C">
        <w:rPr>
          <w:rFonts w:ascii="Palatino Linotype" w:eastAsia="Palatino Linotype" w:hAnsi="Palatino Linotype" w:cs="Palatino Linotype"/>
        </w:rPr>
        <w:t>derecho resultaran convenientes, como se observa a continuación:</w:t>
      </w:r>
    </w:p>
    <w:p w14:paraId="6E293493" w14:textId="55165343" w:rsidR="00CA7BF7"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noProof/>
        </w:rPr>
        <w:lastRenderedPageBreak/>
        <w:drawing>
          <wp:inline distT="0" distB="0" distL="0" distR="0" wp14:anchorId="548514EB" wp14:editId="2EC2CED3">
            <wp:extent cx="5612130" cy="150962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9765"/>
                    <a:stretch/>
                  </pic:blipFill>
                  <pic:spPr bwMode="auto">
                    <a:xfrm>
                      <a:off x="0" y="0"/>
                      <a:ext cx="5612130" cy="1509623"/>
                    </a:xfrm>
                    <a:prstGeom prst="rect">
                      <a:avLst/>
                    </a:prstGeom>
                    <a:ln>
                      <a:noFill/>
                    </a:ln>
                    <a:extLst>
                      <a:ext uri="{53640926-AAD7-44D8-BBD7-CCE9431645EC}">
                        <a14:shadowObscured xmlns:a14="http://schemas.microsoft.com/office/drawing/2010/main"/>
                      </a:ext>
                    </a:extLst>
                  </pic:spPr>
                </pic:pic>
              </a:graphicData>
            </a:graphic>
          </wp:inline>
        </w:drawing>
      </w:r>
    </w:p>
    <w:p w14:paraId="3DD2E636" w14:textId="6485213D"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7. Cierre de instrucción. </w:t>
      </w:r>
      <w:r w:rsidRPr="0095170C">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A937B9" w:rsidRPr="0095170C">
        <w:rPr>
          <w:rFonts w:ascii="Palatino Linotype" w:eastAsia="Palatino Linotype" w:hAnsi="Palatino Linotype" w:cs="Palatino Linotype"/>
          <w:b/>
        </w:rPr>
        <w:t>veintisiete de junio</w:t>
      </w:r>
      <w:r w:rsidRPr="0095170C">
        <w:rPr>
          <w:rFonts w:ascii="Palatino Linotype" w:eastAsia="Palatino Linotype" w:hAnsi="Palatino Linotype" w:cs="Palatino Linotype"/>
          <w:b/>
        </w:rPr>
        <w:t xml:space="preserve"> de dos mil veinticinco</w:t>
      </w:r>
      <w:r w:rsidRPr="0095170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ED6745E" w14:textId="4C654FA9" w:rsidR="00CA7BF7" w:rsidRPr="0095170C" w:rsidRDefault="00EA6A07">
      <w:pPr>
        <w:widowControl w:val="0"/>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t>8. Ampliación del término para resolver</w:t>
      </w:r>
      <w:r w:rsidRPr="0095170C">
        <w:rPr>
          <w:rFonts w:ascii="Palatino Linotype" w:eastAsia="Palatino Linotype" w:hAnsi="Palatino Linotype" w:cs="Palatino Linotype"/>
        </w:rPr>
        <w:t xml:space="preserve">. El </w:t>
      </w:r>
      <w:r w:rsidR="00FA155A" w:rsidRPr="0095170C">
        <w:rPr>
          <w:rFonts w:ascii="Palatino Linotype" w:eastAsia="Palatino Linotype" w:hAnsi="Palatino Linotype" w:cs="Palatino Linotype"/>
          <w:b/>
        </w:rPr>
        <w:t>diez de</w:t>
      </w:r>
      <w:r w:rsidR="00A937B9" w:rsidRPr="0095170C">
        <w:rPr>
          <w:rFonts w:ascii="Palatino Linotype" w:eastAsia="Palatino Linotype" w:hAnsi="Palatino Linotype" w:cs="Palatino Linotype"/>
          <w:b/>
        </w:rPr>
        <w:t xml:space="preserve"> julio</w:t>
      </w:r>
      <w:r w:rsidRPr="0095170C">
        <w:rPr>
          <w:rFonts w:ascii="Palatino Linotype" w:eastAsia="Palatino Linotype" w:hAnsi="Palatino Linotype" w:cs="Palatino Linotype"/>
          <w:b/>
        </w:rPr>
        <w:t xml:space="preserve"> de dos mil veinticinco</w:t>
      </w:r>
      <w:r w:rsidRPr="0095170C">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AB9F4A9" w14:textId="77777777" w:rsidR="00A937B9" w:rsidRPr="0095170C" w:rsidRDefault="00A937B9" w:rsidP="00A937B9">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rPr>
        <w:t>se amplió el término para resolver el recurso de revisión en términos del artículo 181 párrafo tercero de la Ley de Transparencia y Acceso a la Información Pública del Estado de México y Municipios.</w:t>
      </w:r>
    </w:p>
    <w:p w14:paraId="3AEBD3B5"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95170C">
        <w:rPr>
          <w:rFonts w:ascii="Palatino Linotype" w:eastAsia="Palatino Linotype" w:hAnsi="Palatino Linotype" w:cs="Palatino Linotype"/>
        </w:rPr>
        <w:lastRenderedPageBreak/>
        <w:t>recursos de revisión recibidos, circunstancia atípica que ha rebasado las capacidades técnicas y humanas del personal encargado de la proyección de las resoluciones a dichos medios de impugnación.</w:t>
      </w:r>
    </w:p>
    <w:p w14:paraId="04259834"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4CC760"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898876"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4507DC" w14:textId="77777777" w:rsidR="00A937B9" w:rsidRPr="0095170C" w:rsidRDefault="00A937B9" w:rsidP="00A937B9">
      <w:pPr>
        <w:spacing w:before="240" w:after="240" w:line="360" w:lineRule="auto"/>
        <w:jc w:val="both"/>
        <w:rPr>
          <w:rFonts w:ascii="Palatino Linotype" w:eastAsia="Palatino Linotype" w:hAnsi="Palatino Linotype" w:cs="Palatino Linotype"/>
          <w:strike/>
        </w:rPr>
      </w:pPr>
      <w:r w:rsidRPr="0095170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F4B5976" w14:textId="77777777" w:rsidR="00A937B9" w:rsidRPr="0095170C" w:rsidRDefault="00A937B9" w:rsidP="00A937B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8B3FC33" w14:textId="77777777" w:rsidR="00A937B9" w:rsidRPr="0095170C" w:rsidRDefault="00A937B9" w:rsidP="00A937B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95170C">
        <w:rPr>
          <w:rFonts w:ascii="Palatino Linotype" w:eastAsia="Palatino Linotype" w:hAnsi="Palatino Linotype" w:cs="Palatino Linotype"/>
        </w:rPr>
        <w:t>Actividad Procesal del interesado. Acciones u omisiones del interesado.</w:t>
      </w:r>
    </w:p>
    <w:p w14:paraId="5BDF25CA" w14:textId="77777777" w:rsidR="00A937B9" w:rsidRPr="0095170C" w:rsidRDefault="00A937B9" w:rsidP="00A937B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95170C">
        <w:rPr>
          <w:rFonts w:ascii="Palatino Linotype" w:eastAsia="Palatino Linotype" w:hAnsi="Palatino Linotype" w:cs="Palatino Linotype"/>
        </w:rPr>
        <w:t>Conducta de la Autoridad: Las Acciones u omisiones realizadas en el procedimiento. Así como si la autoridad actuó con la debida diligencia.</w:t>
      </w:r>
    </w:p>
    <w:p w14:paraId="1AB99A7D" w14:textId="77777777" w:rsidR="00A937B9" w:rsidRPr="0095170C" w:rsidRDefault="00A937B9" w:rsidP="00A937B9">
      <w:pPr>
        <w:tabs>
          <w:tab w:val="left" w:pos="567"/>
        </w:tabs>
        <w:spacing w:before="240" w:after="240" w:line="360" w:lineRule="auto"/>
        <w:ind w:left="284"/>
        <w:jc w:val="both"/>
        <w:rPr>
          <w:rFonts w:ascii="Palatino Linotype" w:eastAsia="Palatino Linotype" w:hAnsi="Palatino Linotype" w:cs="Palatino Linotype"/>
        </w:rPr>
      </w:pPr>
      <w:r w:rsidRPr="0095170C">
        <w:rPr>
          <w:rFonts w:ascii="Palatino Linotype" w:eastAsia="Palatino Linotype" w:hAnsi="Palatino Linotype" w:cs="Palatino Linotype"/>
        </w:rPr>
        <w:t>d) La afectación generada en la situación jurídica de la persona involucrada en el proceso: Violación a sus derechos humanos.</w:t>
      </w:r>
    </w:p>
    <w:p w14:paraId="5D687AA9"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3689A7" w14:textId="77777777" w:rsidR="00A937B9" w:rsidRPr="0095170C" w:rsidRDefault="00A937B9" w:rsidP="00A937B9">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5170C">
        <w:rPr>
          <w:rFonts w:ascii="Palatino Linotype" w:eastAsia="Palatino Linotype" w:hAnsi="Palatino Linotype" w:cs="Palatino Linotype"/>
          <w:i/>
        </w:rPr>
        <w:t xml:space="preserve">“TÉRMINOS </w:t>
      </w:r>
      <w:r w:rsidRPr="0095170C">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95170C">
        <w:rPr>
          <w:rFonts w:ascii="Palatino Linotype" w:eastAsia="Palatino Linotype" w:hAnsi="Palatino Linotype" w:cs="Palatino Linotype"/>
        </w:rPr>
        <w:t>, visible en la Gaceta del Seminario Judicial de la Federación con el registro digital 205635.</w:t>
      </w:r>
    </w:p>
    <w:p w14:paraId="234B807F"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8D3DCA" w14:textId="77777777"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8823F5" w14:textId="77777777" w:rsidR="00A937B9" w:rsidRPr="0095170C" w:rsidRDefault="00A937B9" w:rsidP="00A937B9">
      <w:pPr>
        <w:spacing w:before="120" w:after="120"/>
        <w:ind w:left="851" w:right="902"/>
        <w:jc w:val="both"/>
        <w:rPr>
          <w:rFonts w:ascii="Palatino Linotype" w:eastAsia="Palatino Linotype" w:hAnsi="Palatino Linotype" w:cs="Palatino Linotype"/>
          <w:sz w:val="22"/>
        </w:rPr>
      </w:pPr>
      <w:r w:rsidRPr="0095170C">
        <w:rPr>
          <w:rFonts w:ascii="Palatino Linotype" w:eastAsia="Palatino Linotype" w:hAnsi="Palatino Linotype" w:cs="Palatino Linotype"/>
          <w:sz w:val="22"/>
        </w:rPr>
        <w:t xml:space="preserve"> </w:t>
      </w:r>
      <w:r w:rsidRPr="0095170C">
        <w:rPr>
          <w:rFonts w:ascii="Palatino Linotype" w:eastAsia="Palatino Linotype" w:hAnsi="Palatino Linotype" w:cs="Palatino Linotype"/>
          <w:i/>
          <w:sz w:val="22"/>
        </w:rPr>
        <w:t>“</w:t>
      </w:r>
      <w:r w:rsidRPr="0095170C">
        <w:rPr>
          <w:rFonts w:ascii="Palatino Linotype" w:eastAsia="Palatino Linotype" w:hAnsi="Palatino Linotype" w:cs="Palatino Linotype"/>
          <w:b/>
          <w:i/>
          <w:sz w:val="22"/>
        </w:rPr>
        <w:t xml:space="preserve">PLAZO RAZONABLE PARA RESOLVER. DIMENSIÓN Y EFECTOS DE ESTE CONCEPTO CUANDO SE ADUCE EXCESIVA CARGA DE </w:t>
      </w:r>
      <w:r w:rsidRPr="0095170C">
        <w:rPr>
          <w:rFonts w:ascii="Palatino Linotype" w:eastAsia="Palatino Linotype" w:hAnsi="Palatino Linotype" w:cs="Palatino Linotype"/>
          <w:b/>
          <w:i/>
          <w:sz w:val="22"/>
        </w:rPr>
        <w:lastRenderedPageBreak/>
        <w:t>TRABAJO</w:t>
      </w:r>
      <w:r w:rsidRPr="0095170C">
        <w:rPr>
          <w:rFonts w:ascii="Palatino Linotype" w:eastAsia="Palatino Linotype" w:hAnsi="Palatino Linotype" w:cs="Palatino Linotype"/>
          <w:i/>
          <w:sz w:val="22"/>
        </w:rPr>
        <w:t>.”</w:t>
      </w:r>
      <w:r w:rsidRPr="0095170C">
        <w:rPr>
          <w:rFonts w:ascii="Palatino Linotype" w:eastAsia="Palatino Linotype" w:hAnsi="Palatino Linotype" w:cs="Palatino Linotype"/>
          <w:sz w:val="22"/>
        </w:rPr>
        <w:t xml:space="preserve"> consultable en el Seminario Judicial de la Federación y su gaceta, con el registro digital 2002351.</w:t>
      </w:r>
    </w:p>
    <w:p w14:paraId="44D842F9" w14:textId="77777777" w:rsidR="00A937B9" w:rsidRPr="0095170C" w:rsidRDefault="00A937B9" w:rsidP="00A937B9">
      <w:pPr>
        <w:spacing w:before="120" w:after="120"/>
        <w:ind w:left="851" w:right="902"/>
        <w:jc w:val="both"/>
        <w:rPr>
          <w:rFonts w:ascii="Palatino Linotype" w:eastAsia="Palatino Linotype" w:hAnsi="Palatino Linotype" w:cs="Palatino Linotype"/>
          <w:sz w:val="22"/>
        </w:rPr>
      </w:pPr>
      <w:r w:rsidRPr="0095170C">
        <w:rPr>
          <w:rFonts w:ascii="Palatino Linotype" w:eastAsia="Palatino Linotype" w:hAnsi="Palatino Linotype" w:cs="Palatino Linotype"/>
          <w:i/>
          <w:sz w:val="22"/>
        </w:rPr>
        <w:t>“</w:t>
      </w:r>
      <w:r w:rsidRPr="0095170C">
        <w:rPr>
          <w:rFonts w:ascii="Palatino Linotype" w:eastAsia="Palatino Linotype" w:hAnsi="Palatino Linotype" w:cs="Palatino Linotype"/>
          <w:b/>
          <w:i/>
          <w:sz w:val="22"/>
        </w:rPr>
        <w:t>PLAZO RAZONABLE PARA RESOLVER. CONCEPTO Y ELEMENTOS QUE LO INTEGRAN A LA LUZ DEL DERECHO INTERNACIONAL DE LOS DERECHOS HUMANOS</w:t>
      </w:r>
      <w:r w:rsidRPr="0095170C">
        <w:rPr>
          <w:rFonts w:ascii="Palatino Linotype" w:eastAsia="Palatino Linotype" w:hAnsi="Palatino Linotype" w:cs="Palatino Linotype"/>
          <w:i/>
          <w:sz w:val="22"/>
        </w:rPr>
        <w:t>.”</w:t>
      </w:r>
      <w:r w:rsidRPr="0095170C">
        <w:rPr>
          <w:rFonts w:ascii="Palatino Linotype" w:eastAsia="Palatino Linotype" w:hAnsi="Palatino Linotype" w:cs="Palatino Linotype"/>
          <w:sz w:val="22"/>
        </w:rPr>
        <w:t>, visible en el Seminario Judicial de la Federación y su gaceta, con el registro digital 2002350.</w:t>
      </w:r>
    </w:p>
    <w:p w14:paraId="272F05A4" w14:textId="2E39F983" w:rsidR="00A937B9" w:rsidRPr="0095170C" w:rsidRDefault="00A937B9" w:rsidP="00A937B9">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43B1050"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8EDC8EB" w14:textId="77777777" w:rsidR="00CA7BF7" w:rsidRPr="0095170C" w:rsidRDefault="00EA6A07">
      <w:pPr>
        <w:widowControl w:val="0"/>
        <w:spacing w:before="240" w:after="240" w:line="360" w:lineRule="auto"/>
        <w:jc w:val="center"/>
        <w:rPr>
          <w:rFonts w:ascii="Palatino Linotype" w:eastAsia="Palatino Linotype" w:hAnsi="Palatino Linotype" w:cs="Palatino Linotype"/>
          <w:b/>
        </w:rPr>
      </w:pPr>
      <w:r w:rsidRPr="0095170C">
        <w:rPr>
          <w:rFonts w:ascii="Palatino Linotype" w:eastAsia="Palatino Linotype" w:hAnsi="Palatino Linotype" w:cs="Palatino Linotype"/>
          <w:b/>
        </w:rPr>
        <w:t>II. C O N S I D E R A N D O S</w:t>
      </w:r>
    </w:p>
    <w:p w14:paraId="6541C2E0" w14:textId="3080F841"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t>Primero. Competencia.</w:t>
      </w:r>
      <w:r w:rsidRPr="009517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A937B9" w:rsidRPr="0095170C">
        <w:rPr>
          <w:rFonts w:ascii="Palatino Linotype" w:eastAsia="Palatino Linotype" w:hAnsi="Palatino Linotype" w:cs="Palatino Linotype"/>
        </w:rPr>
        <w:t xml:space="preserve">5 párrafos trigésimo noveno, cuadragésimo y cuadragésimo primero, fracciones IV y V de la Constitución Política del Estado Libre y Soberano de México; </w:t>
      </w:r>
      <w:r w:rsidRPr="0095170C">
        <w:rPr>
          <w:rFonts w:ascii="Palatino Linotype" w:eastAsia="Palatino Linotype" w:hAnsi="Palatino Linotype" w:cs="Palatino Linotype"/>
        </w:rPr>
        <w:t xml:space="preserve">2, fracción II; 29, 36 fracciones I y II; 176, 178, 181, 185, fracción I, 186 y 188 de la Ley Transparencia y Acceso a la Información </w:t>
      </w:r>
      <w:r w:rsidRPr="0095170C">
        <w:rPr>
          <w:rFonts w:ascii="Palatino Linotype" w:eastAsia="Palatino Linotype" w:hAnsi="Palatino Linotype" w:cs="Palatino Linotype"/>
        </w:rPr>
        <w:lastRenderedPageBreak/>
        <w:t>Pública del Estado de México y Municipios; 9, fracciones I y XXIII y 11 del Reglamento Interior del Instituto de Transparencia, Acceso a la Información Pública y Protección de Datos Personales del Estado de México y Municipios.</w:t>
      </w:r>
    </w:p>
    <w:p w14:paraId="26DDED9C"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95170C">
        <w:rPr>
          <w:rFonts w:ascii="Palatino Linotype" w:eastAsia="Palatino Linotype" w:hAnsi="Palatino Linotype" w:cs="Palatino Linotype"/>
          <w:b/>
        </w:rPr>
        <w:t>Segundo. Oportunidad y Procedibilidad del Recurso de Revisión</w:t>
      </w:r>
      <w:r w:rsidRPr="0095170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AF1322B" w14:textId="42EE176E"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remitió la respuesta a la solicitud de información el día </w:t>
      </w:r>
      <w:r w:rsidR="00A937B9" w:rsidRPr="0095170C">
        <w:rPr>
          <w:rFonts w:ascii="Palatino Linotype" w:eastAsia="Palatino Linotype" w:hAnsi="Palatino Linotype" w:cs="Palatino Linotype"/>
          <w:b/>
        </w:rPr>
        <w:t>veinticinco de abril</w:t>
      </w:r>
      <w:r w:rsidRPr="0095170C">
        <w:rPr>
          <w:rFonts w:ascii="Palatino Linotype" w:eastAsia="Palatino Linotype" w:hAnsi="Palatino Linotype" w:cs="Palatino Linotype"/>
          <w:b/>
        </w:rPr>
        <w:t xml:space="preserve"> de dos mil veinticinco, </w:t>
      </w:r>
      <w:r w:rsidRPr="0095170C">
        <w:rPr>
          <w:rFonts w:ascii="Palatino Linotype" w:eastAsia="Palatino Linotype" w:hAnsi="Palatino Linotype" w:cs="Palatino Linotype"/>
        </w:rPr>
        <w:t xml:space="preserve">mientras que el recurso de revisión interpuesto por 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se tuvo por presentado el día</w:t>
      </w:r>
      <w:r w:rsidRPr="0095170C">
        <w:rPr>
          <w:rFonts w:ascii="Palatino Linotype" w:eastAsia="Palatino Linotype" w:hAnsi="Palatino Linotype" w:cs="Palatino Linotype"/>
          <w:b/>
        </w:rPr>
        <w:t xml:space="preserve"> </w:t>
      </w:r>
      <w:r w:rsidR="00621B0E" w:rsidRPr="0095170C">
        <w:rPr>
          <w:rFonts w:ascii="Palatino Linotype" w:eastAsia="Palatino Linotype" w:hAnsi="Palatino Linotype" w:cs="Palatino Linotype"/>
          <w:b/>
        </w:rPr>
        <w:t>doce de mayo</w:t>
      </w:r>
      <w:r w:rsidRPr="0095170C">
        <w:rPr>
          <w:rFonts w:ascii="Palatino Linotype" w:eastAsia="Palatino Linotype" w:hAnsi="Palatino Linotype" w:cs="Palatino Linotype"/>
          <w:b/>
        </w:rPr>
        <w:t xml:space="preserve"> de dos mil veinticinco, </w:t>
      </w:r>
      <w:r w:rsidRPr="0095170C">
        <w:rPr>
          <w:rFonts w:ascii="Palatino Linotype" w:eastAsia="Palatino Linotype" w:hAnsi="Palatino Linotype" w:cs="Palatino Linotype"/>
        </w:rPr>
        <w:t xml:space="preserve">esto es, al </w:t>
      </w:r>
      <w:r w:rsidR="00621B0E" w:rsidRPr="0095170C">
        <w:rPr>
          <w:rFonts w:ascii="Palatino Linotype" w:eastAsia="Palatino Linotype" w:hAnsi="Palatino Linotype" w:cs="Palatino Linotype"/>
        </w:rPr>
        <w:t>noveno</w:t>
      </w:r>
      <w:r w:rsidRPr="0095170C">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5CE1F20A" w14:textId="77777777" w:rsidR="00621B0E" w:rsidRPr="0095170C" w:rsidRDefault="00621B0E" w:rsidP="00621B0E">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95170C">
        <w:rPr>
          <w:rFonts w:ascii="Palatino Linotype" w:eastAsia="Palatino Linotype" w:hAnsi="Palatino Linotype" w:cs="Palatino Linotype"/>
        </w:rPr>
        <w:t>Asimismo, por cuanto hace a la procedibilidad del recurso de revisión, es de suma importancia señalar que la parte</w:t>
      </w:r>
      <w:r w:rsidRPr="0095170C">
        <w:rPr>
          <w:rFonts w:ascii="Palatino Linotype" w:eastAsia="Palatino Linotype" w:hAnsi="Palatino Linotype" w:cs="Palatino Linotype"/>
          <w:b/>
        </w:rPr>
        <w:t xml:space="preserve"> Recurrente</w:t>
      </w:r>
      <w:r w:rsidRPr="0095170C">
        <w:rPr>
          <w:rFonts w:ascii="Palatino Linotype" w:eastAsia="Palatino Linotype" w:hAnsi="Palatino Linotype" w:cs="Palatino Linotype"/>
        </w:rPr>
        <w:t xml:space="preserve">, no señaló un nombre con el que pueda </w:t>
      </w:r>
      <w:r w:rsidRPr="0095170C">
        <w:rPr>
          <w:rFonts w:ascii="Palatino Linotype" w:eastAsia="Palatino Linotype" w:hAnsi="Palatino Linotype" w:cs="Palatino Linotype"/>
        </w:rPr>
        <w:lastRenderedPageBreak/>
        <w:t>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0F4232" w14:textId="77777777" w:rsidR="00621B0E" w:rsidRPr="0095170C" w:rsidRDefault="00621B0E" w:rsidP="00FA155A">
      <w:pPr>
        <w:pBdr>
          <w:top w:val="nil"/>
          <w:left w:val="nil"/>
          <w:bottom w:val="nil"/>
          <w:right w:val="nil"/>
          <w:between w:val="nil"/>
        </w:pBdr>
        <w:spacing w:before="240" w:after="240"/>
        <w:ind w:left="851" w:right="616"/>
        <w:jc w:val="both"/>
        <w:rPr>
          <w:rFonts w:ascii="Palatino Linotype" w:eastAsia="Palatino Linotype" w:hAnsi="Palatino Linotype" w:cs="Palatino Linotype"/>
          <w:i/>
          <w:sz w:val="22"/>
        </w:rPr>
      </w:pPr>
      <w:r w:rsidRPr="0095170C">
        <w:rPr>
          <w:rFonts w:ascii="Palatino Linotype" w:eastAsia="Palatino Linotype" w:hAnsi="Palatino Linotype" w:cs="Palatino Linotype"/>
          <w:i/>
          <w:sz w:val="22"/>
        </w:rPr>
        <w:t xml:space="preserve">"Las </w:t>
      </w:r>
      <w:r w:rsidRPr="0095170C">
        <w:rPr>
          <w:rFonts w:ascii="Palatino Linotype" w:eastAsia="Palatino Linotype" w:hAnsi="Palatino Linotype" w:cs="Palatino Linotype"/>
          <w:b/>
          <w:i/>
          <w:sz w:val="22"/>
        </w:rPr>
        <w:t>solicitudes anónimas</w:t>
      </w:r>
      <w:r w:rsidRPr="0095170C">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433AD3BD" w14:textId="77777777" w:rsidR="00621B0E" w:rsidRPr="0095170C" w:rsidRDefault="00621B0E" w:rsidP="00621B0E">
      <w:pPr>
        <w:spacing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54DC462" w14:textId="58AFB13C"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Finalmente, se advierte que resulta procedente la interposición del recurso, según lo manifestado por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en sus motivos de inconformidad, de acuerdo al artículo 179, fracción </w:t>
      </w:r>
      <w:r w:rsidR="00621B0E" w:rsidRPr="0095170C">
        <w:rPr>
          <w:rFonts w:ascii="Palatino Linotype" w:eastAsia="Palatino Linotype" w:hAnsi="Palatino Linotype" w:cs="Palatino Linotype"/>
        </w:rPr>
        <w:t>I</w:t>
      </w:r>
      <w:r w:rsidRPr="0095170C">
        <w:rPr>
          <w:rFonts w:ascii="Palatino Linotype" w:eastAsia="Palatino Linotype" w:hAnsi="Palatino Linotype" w:cs="Palatino Linotype"/>
        </w:rPr>
        <w:t xml:space="preserve"> del ordenamiento legal citado, que a la letra dice: </w:t>
      </w:r>
    </w:p>
    <w:p w14:paraId="7373CAED" w14:textId="77777777" w:rsidR="00CA7BF7" w:rsidRPr="0095170C" w:rsidRDefault="00EA6A07">
      <w:pPr>
        <w:tabs>
          <w:tab w:val="left" w:pos="7938"/>
        </w:tabs>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Artículo 179.</w:t>
      </w:r>
      <w:r w:rsidRPr="0095170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3CE973" w14:textId="77777777" w:rsidR="00CA7BF7" w:rsidRPr="0095170C" w:rsidRDefault="00EA6A07">
      <w:pPr>
        <w:tabs>
          <w:tab w:val="left" w:pos="7938"/>
        </w:tabs>
        <w:spacing w:before="120" w:after="120"/>
        <w:ind w:left="1134" w:right="900"/>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07D4A44B" w14:textId="0A7F5963" w:rsidR="00CA7BF7" w:rsidRPr="0095170C" w:rsidRDefault="00621B0E">
      <w:pPr>
        <w:tabs>
          <w:tab w:val="left" w:pos="7938"/>
        </w:tabs>
        <w:spacing w:before="120" w:after="120"/>
        <w:ind w:left="1134" w:right="900"/>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00EA6A07" w:rsidRPr="0095170C">
        <w:rPr>
          <w:rFonts w:ascii="Palatino Linotype" w:eastAsia="Palatino Linotype" w:hAnsi="Palatino Linotype" w:cs="Palatino Linotype"/>
          <w:b/>
          <w:i/>
          <w:sz w:val="22"/>
          <w:szCs w:val="22"/>
        </w:rPr>
        <w:t xml:space="preserve">. </w:t>
      </w:r>
      <w:r w:rsidR="00EA6A07" w:rsidRPr="0095170C">
        <w:rPr>
          <w:rFonts w:ascii="Palatino Linotype" w:eastAsia="Palatino Linotype" w:hAnsi="Palatino Linotype" w:cs="Palatino Linotype"/>
          <w:i/>
          <w:sz w:val="22"/>
          <w:szCs w:val="22"/>
        </w:rPr>
        <w:t xml:space="preserve">La </w:t>
      </w:r>
      <w:r w:rsidRPr="0095170C">
        <w:rPr>
          <w:rFonts w:ascii="Palatino Linotype" w:eastAsia="Palatino Linotype" w:hAnsi="Palatino Linotype" w:cs="Palatino Linotype"/>
          <w:i/>
          <w:sz w:val="22"/>
          <w:szCs w:val="22"/>
        </w:rPr>
        <w:t>negativa a la información solicitada</w:t>
      </w:r>
      <w:r w:rsidR="00EA6A07" w:rsidRPr="0095170C">
        <w:rPr>
          <w:rFonts w:ascii="Palatino Linotype" w:eastAsia="Palatino Linotype" w:hAnsi="Palatino Linotype" w:cs="Palatino Linotype"/>
          <w:i/>
          <w:sz w:val="22"/>
          <w:szCs w:val="22"/>
        </w:rPr>
        <w:t>;”</w:t>
      </w:r>
    </w:p>
    <w:p w14:paraId="03AF779D" w14:textId="77777777" w:rsidR="00CA7BF7" w:rsidRPr="0095170C" w:rsidRDefault="00EA6A07">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b/>
        </w:rPr>
        <w:lastRenderedPageBreak/>
        <w:t xml:space="preserve">Tercero. Materia de la revisión. </w:t>
      </w:r>
      <w:r w:rsidRPr="0095170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5170C">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95170C">
        <w:rPr>
          <w:rFonts w:ascii="Palatino Linotype" w:eastAsia="Palatino Linotype" w:hAnsi="Palatino Linotype" w:cs="Palatino Linotype"/>
        </w:rPr>
        <w:t xml:space="preserve">de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o en su defecto, en caso de ser procedente, ordenar la entrega de información.</w:t>
      </w:r>
    </w:p>
    <w:p w14:paraId="7D8C7582"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95170C">
        <w:rPr>
          <w:rFonts w:ascii="Palatino Linotype" w:eastAsia="Palatino Linotype" w:hAnsi="Palatino Linotype" w:cs="Palatino Linotype"/>
          <w:b/>
        </w:rPr>
        <w:t xml:space="preserve">Cuarto. Estudio del asunto. </w:t>
      </w:r>
      <w:r w:rsidRPr="0095170C">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084F444"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Artículo 4</w:t>
      </w:r>
      <w:r w:rsidRPr="0095170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9B87E1"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5170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95170C">
        <w:rPr>
          <w:rFonts w:ascii="Palatino Linotype" w:eastAsia="Palatino Linotype" w:hAnsi="Palatino Linotype" w:cs="Palatino Linotype"/>
          <w:i/>
          <w:sz w:val="22"/>
          <w:szCs w:val="22"/>
        </w:rPr>
        <w:lastRenderedPageBreak/>
        <w:t>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B89EE7"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5170C">
        <w:rPr>
          <w:rFonts w:ascii="Palatino Linotype" w:eastAsia="Palatino Linotype" w:hAnsi="Palatino Linotype" w:cs="Palatino Linotype"/>
          <w:i/>
          <w:sz w:val="22"/>
          <w:szCs w:val="22"/>
        </w:rPr>
        <w:t>.”</w:t>
      </w:r>
    </w:p>
    <w:p w14:paraId="39B4C76E"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75393AF"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12.-</w:t>
      </w:r>
      <w:r w:rsidRPr="0095170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55A0C8"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5170C">
        <w:rPr>
          <w:rFonts w:ascii="Palatino Linotype" w:eastAsia="Palatino Linotype" w:hAnsi="Palatino Linotype" w:cs="Palatino Linotype"/>
          <w:i/>
          <w:sz w:val="22"/>
          <w:szCs w:val="22"/>
        </w:rPr>
        <w:t xml:space="preserve">. </w:t>
      </w:r>
      <w:r w:rsidRPr="0095170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C05C3F7" w14:textId="77777777" w:rsidR="00CA7BF7" w:rsidRPr="0095170C" w:rsidRDefault="00EA6A07">
      <w:pPr>
        <w:spacing w:before="240" w:after="240" w:line="360" w:lineRule="auto"/>
        <w:ind w:right="-93"/>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w:t>
      </w:r>
      <w:r w:rsidRPr="0095170C">
        <w:rPr>
          <w:rFonts w:ascii="Palatino Linotype" w:eastAsia="Palatino Linotype" w:hAnsi="Palatino Linotype" w:cs="Palatino Linotype"/>
        </w:rPr>
        <w:lastRenderedPageBreak/>
        <w:t>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43BB41F" w14:textId="77777777" w:rsidR="00CA7BF7" w:rsidRPr="0095170C" w:rsidRDefault="00EA6A07">
      <w:pPr>
        <w:spacing w:before="240" w:after="240" w:line="360" w:lineRule="auto"/>
        <w:jc w:val="both"/>
        <w:rPr>
          <w:rFonts w:ascii="Palatino Linotype" w:eastAsia="Palatino Linotype" w:hAnsi="Palatino Linotype" w:cs="Palatino Linotype"/>
          <w:b/>
        </w:rPr>
      </w:pPr>
      <w:r w:rsidRPr="0095170C">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95170C">
        <w:rPr>
          <w:rFonts w:ascii="Palatino Linotype" w:eastAsia="Palatino Linotype" w:hAnsi="Palatino Linotype" w:cs="Palatino Linotype"/>
        </w:rPr>
        <w:t>que</w:t>
      </w:r>
      <w:proofErr w:type="gramEnd"/>
      <w:r w:rsidRPr="0095170C">
        <w:rPr>
          <w:rFonts w:ascii="Palatino Linotype" w:eastAsia="Palatino Linotype" w:hAnsi="Palatino Linotype" w:cs="Palatino Linotype"/>
        </w:rPr>
        <w:t xml:space="preserve"> por rubro y texto, dispone lo siguiente:</w:t>
      </w:r>
      <w:r w:rsidRPr="0095170C">
        <w:rPr>
          <w:rFonts w:ascii="Palatino Linotype" w:eastAsia="Palatino Linotype" w:hAnsi="Palatino Linotype" w:cs="Palatino Linotype"/>
          <w:b/>
        </w:rPr>
        <w:t xml:space="preserve"> </w:t>
      </w:r>
    </w:p>
    <w:p w14:paraId="5179D77C"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No existe obligación de elaborar documentos ad hoc para atender las solicitudes de acceso a la información.</w:t>
      </w:r>
      <w:r w:rsidRPr="0095170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4CA22A"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95170C">
        <w:rPr>
          <w:rFonts w:ascii="Palatino Linotype" w:eastAsia="Palatino Linotype" w:hAnsi="Palatino Linotype" w:cs="Palatino Linotype"/>
        </w:rPr>
        <w:lastRenderedPageBreak/>
        <w:t>que es deber de los Sujetos Obligados, garantizar el Derecho de Acceso a la Información Pública.</w:t>
      </w:r>
    </w:p>
    <w:p w14:paraId="78F5F13B" w14:textId="77777777" w:rsidR="00CA7BF7" w:rsidRPr="0095170C" w:rsidRDefault="00EA6A07">
      <w:pPr>
        <w:spacing w:before="120" w:after="12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E346BAF"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 xml:space="preserve">Artículo 3. </w:t>
      </w:r>
      <w:r w:rsidRPr="0095170C">
        <w:rPr>
          <w:rFonts w:ascii="Palatino Linotype" w:eastAsia="Palatino Linotype" w:hAnsi="Palatino Linotype" w:cs="Palatino Linotype"/>
          <w:i/>
          <w:sz w:val="22"/>
          <w:szCs w:val="22"/>
        </w:rPr>
        <w:t>Para los efectos de la presente Ley se entenderá por:</w:t>
      </w:r>
    </w:p>
    <w:p w14:paraId="0C13C6CF"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6DBEA972"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XI. Documento:</w:t>
      </w:r>
      <w:r w:rsidRPr="0095170C">
        <w:rPr>
          <w:rFonts w:ascii="Palatino Linotype" w:eastAsia="Palatino Linotype" w:hAnsi="Palatino Linotype" w:cs="Palatino Linotype"/>
          <w:i/>
          <w:sz w:val="22"/>
          <w:szCs w:val="22"/>
        </w:rPr>
        <w:t xml:space="preserve"> Los expedientes, reportes, estudios, actas</w:t>
      </w:r>
      <w:r w:rsidRPr="0095170C">
        <w:rPr>
          <w:rFonts w:ascii="Palatino Linotype" w:eastAsia="Palatino Linotype" w:hAnsi="Palatino Linotype" w:cs="Palatino Linotype"/>
          <w:b/>
          <w:i/>
          <w:sz w:val="22"/>
          <w:szCs w:val="22"/>
        </w:rPr>
        <w:t>,</w:t>
      </w:r>
      <w:r w:rsidRPr="0095170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67767BC"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Es aplicable, el criterio de interpretación en el orden administrativo número 0002-11, emitido por Acuerdo del Pleno del Instituto de Transparencia y Acceso a la Información Pública del Estado de México y Municipios; publicado en el Periódico </w:t>
      </w:r>
      <w:r w:rsidRPr="0095170C">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6DD371BC"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sz w:val="22"/>
          <w:szCs w:val="22"/>
        </w:rPr>
        <w:t>“</w:t>
      </w:r>
      <w:r w:rsidRPr="0095170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5170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BF1C5A"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En </w:t>
      </w:r>
      <w:proofErr w:type="gramStart"/>
      <w:r w:rsidRPr="0095170C">
        <w:rPr>
          <w:rFonts w:ascii="Palatino Linotype" w:eastAsia="Palatino Linotype" w:hAnsi="Palatino Linotype" w:cs="Palatino Linotype"/>
          <w:i/>
          <w:sz w:val="22"/>
          <w:szCs w:val="22"/>
        </w:rPr>
        <w:t>consecuencia</w:t>
      </w:r>
      <w:proofErr w:type="gramEnd"/>
      <w:r w:rsidRPr="0095170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5AF87A1"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5170C">
        <w:rPr>
          <w:rFonts w:ascii="Palatino Linotype" w:eastAsia="Palatino Linotype" w:hAnsi="Palatino Linotype" w:cs="Palatino Linotype"/>
          <w:i/>
          <w:sz w:val="22"/>
          <w:szCs w:val="22"/>
        </w:rPr>
        <w:t>que</w:t>
      </w:r>
      <w:proofErr w:type="gramEnd"/>
      <w:r w:rsidRPr="0095170C">
        <w:rPr>
          <w:rFonts w:ascii="Palatino Linotype" w:eastAsia="Palatino Linotype" w:hAnsi="Palatino Linotype" w:cs="Palatino Linotype"/>
          <w:i/>
          <w:sz w:val="22"/>
          <w:szCs w:val="22"/>
        </w:rPr>
        <w:t xml:space="preserve"> en ejercicio de las atribuciones conferidas, sea generada por los Sujetos Obligados;</w:t>
      </w:r>
    </w:p>
    <w:p w14:paraId="29F30AA6"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5170C">
        <w:rPr>
          <w:rFonts w:ascii="Palatino Linotype" w:eastAsia="Palatino Linotype" w:hAnsi="Palatino Linotype" w:cs="Palatino Linotype"/>
          <w:i/>
          <w:sz w:val="22"/>
          <w:szCs w:val="22"/>
        </w:rPr>
        <w:t>que</w:t>
      </w:r>
      <w:proofErr w:type="gramEnd"/>
      <w:r w:rsidRPr="0095170C">
        <w:rPr>
          <w:rFonts w:ascii="Palatino Linotype" w:eastAsia="Palatino Linotype" w:hAnsi="Palatino Linotype" w:cs="Palatino Linotype"/>
          <w:i/>
          <w:sz w:val="22"/>
          <w:szCs w:val="22"/>
        </w:rPr>
        <w:t xml:space="preserve"> en ejercicio de las atribuciones conferidas, sea administrada por los Sujetos Obligados, y</w:t>
      </w:r>
    </w:p>
    <w:p w14:paraId="6BEC5001"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3) Que se trate de información registrada en cualquier soporte documental, </w:t>
      </w:r>
      <w:proofErr w:type="gramStart"/>
      <w:r w:rsidRPr="0095170C">
        <w:rPr>
          <w:rFonts w:ascii="Palatino Linotype" w:eastAsia="Palatino Linotype" w:hAnsi="Palatino Linotype" w:cs="Palatino Linotype"/>
          <w:i/>
          <w:sz w:val="22"/>
          <w:szCs w:val="22"/>
        </w:rPr>
        <w:t>que</w:t>
      </w:r>
      <w:proofErr w:type="gramEnd"/>
      <w:r w:rsidRPr="0095170C">
        <w:rPr>
          <w:rFonts w:ascii="Palatino Linotype" w:eastAsia="Palatino Linotype" w:hAnsi="Palatino Linotype" w:cs="Palatino Linotype"/>
          <w:i/>
          <w:sz w:val="22"/>
          <w:szCs w:val="22"/>
        </w:rPr>
        <w:t xml:space="preserve"> en ejercicio de las atribuciones conferidas, se encuentre en posesión de los Sujetos Obligados.”</w:t>
      </w:r>
    </w:p>
    <w:p w14:paraId="63C61E10" w14:textId="77777777" w:rsidR="00CA7BF7" w:rsidRPr="0095170C" w:rsidRDefault="00EA6A07">
      <w:pP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95170C">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427C34A3"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1FC2F7A" w14:textId="77777777" w:rsidR="00CA7BF7" w:rsidRPr="0095170C" w:rsidRDefault="00EA6A07">
      <w:pP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requirió al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le proporcione, información consistente en lo siguiente:</w:t>
      </w:r>
    </w:p>
    <w:p w14:paraId="32B62221" w14:textId="1A871650" w:rsidR="00CA7BF7" w:rsidRPr="0095170C" w:rsidRDefault="00621B0E">
      <w:pPr>
        <w:numPr>
          <w:ilvl w:val="0"/>
          <w:numId w:val="1"/>
        </w:numPr>
        <w:pBdr>
          <w:top w:val="nil"/>
          <w:left w:val="nil"/>
          <w:bottom w:val="nil"/>
          <w:right w:val="nil"/>
          <w:between w:val="nil"/>
        </w:pBdr>
        <w:spacing w:before="240" w:after="240" w:line="360" w:lineRule="auto"/>
        <w:ind w:left="426" w:right="51" w:firstLine="0"/>
        <w:jc w:val="both"/>
        <w:rPr>
          <w:rFonts w:ascii="Palatino Linotype" w:eastAsia="Palatino Linotype" w:hAnsi="Palatino Linotype" w:cs="Palatino Linotype"/>
          <w:bCs/>
        </w:rPr>
      </w:pPr>
      <w:r w:rsidRPr="0095170C">
        <w:rPr>
          <w:rFonts w:ascii="Palatino Linotype" w:eastAsia="Palatino Linotype" w:hAnsi="Palatino Linotype" w:cs="Palatino Linotype"/>
          <w:bCs/>
        </w:rPr>
        <w:t>Conciliación de nómina enero y febrero 2025</w:t>
      </w:r>
      <w:r w:rsidR="00EA6A07" w:rsidRPr="0095170C">
        <w:rPr>
          <w:rFonts w:ascii="Palatino Linotype" w:eastAsia="Palatino Linotype" w:hAnsi="Palatino Linotype" w:cs="Palatino Linotype"/>
          <w:bCs/>
        </w:rPr>
        <w:t>.</w:t>
      </w:r>
    </w:p>
    <w:p w14:paraId="1048186B" w14:textId="795CCDC0" w:rsidR="00CA7BF7" w:rsidRPr="0095170C" w:rsidRDefault="00EA6A07" w:rsidP="00621B0E">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En respuesta,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por conducto de la </w:t>
      </w:r>
      <w:proofErr w:type="gramStart"/>
      <w:r w:rsidR="00621B0E" w:rsidRPr="0095170C">
        <w:rPr>
          <w:rFonts w:ascii="Palatino Linotype" w:eastAsia="Palatino Linotype" w:hAnsi="Palatino Linotype" w:cs="Palatino Linotype"/>
        </w:rPr>
        <w:t>Jefa</w:t>
      </w:r>
      <w:proofErr w:type="gramEnd"/>
      <w:r w:rsidR="00621B0E" w:rsidRPr="0095170C">
        <w:rPr>
          <w:rFonts w:ascii="Palatino Linotype" w:eastAsia="Palatino Linotype" w:hAnsi="Palatino Linotype" w:cs="Palatino Linotype"/>
        </w:rPr>
        <w:t xml:space="preserve"> de Departamento de Recursos Humanos indicó que no se realizó conciliación de nómina en los meses de enero y febrero 2025. </w:t>
      </w:r>
    </w:p>
    <w:p w14:paraId="38DD7ED6" w14:textId="02D60C8C"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Derivado de lo anterior, 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 xml:space="preserve">presentó el recurso de revisión que se resuelve, donde se inconformó </w:t>
      </w:r>
      <w:r w:rsidR="00621B0E" w:rsidRPr="0095170C">
        <w:rPr>
          <w:rFonts w:ascii="Palatino Linotype" w:eastAsia="Palatino Linotype" w:hAnsi="Palatino Linotype" w:cs="Palatino Linotype"/>
        </w:rPr>
        <w:t xml:space="preserve">por la negativa en la entrega de la información solicitada. </w:t>
      </w:r>
    </w:p>
    <w:p w14:paraId="3A9D8E85" w14:textId="77777777" w:rsidR="003C7505" w:rsidRPr="0095170C" w:rsidRDefault="00621B0E" w:rsidP="003C7505">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El </w:t>
      </w:r>
      <w:r w:rsidR="00EA6A07"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b/>
        </w:rPr>
        <w:t xml:space="preserve"> </w:t>
      </w:r>
      <w:r w:rsidRPr="0095170C">
        <w:rPr>
          <w:rFonts w:ascii="Palatino Linotype" w:eastAsia="Palatino Linotype" w:hAnsi="Palatino Linotype" w:cs="Palatino Linotype"/>
          <w:bCs/>
        </w:rPr>
        <w:t>fue omiso en rendir informe justificado y tampoco se recibieron manifestación por parte del ahora recurrente</w:t>
      </w:r>
      <w:r w:rsidR="003C7505" w:rsidRPr="0095170C">
        <w:rPr>
          <w:rFonts w:ascii="Palatino Linotype" w:eastAsia="Palatino Linotype" w:hAnsi="Palatino Linotype" w:cs="Palatino Linotype"/>
          <w:b/>
        </w:rPr>
        <w:t xml:space="preserve">, </w:t>
      </w:r>
      <w:r w:rsidR="003C7505" w:rsidRPr="0095170C">
        <w:rPr>
          <w:rFonts w:ascii="Palatino Linotype" w:eastAsia="Palatino Linotype" w:hAnsi="Palatino Linotype" w:cs="Palatino Linotype"/>
        </w:rPr>
        <w:t>por lo tanto, se tiene por precluido su derecho.</w:t>
      </w:r>
    </w:p>
    <w:p w14:paraId="547CE5BA" w14:textId="4C80BDA6" w:rsidR="00CA7BF7" w:rsidRPr="0095170C" w:rsidRDefault="00EA6A07">
      <w:pPr>
        <w:spacing w:before="280" w:after="28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en contraposición con el motivo de inconformidad alegado por 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419B06C" w14:textId="77777777" w:rsidR="003C7505" w:rsidRPr="0095170C" w:rsidRDefault="003C7505" w:rsidP="003C7505">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Por otro lado, es imprescindible mencionar que las Unidades de Transparencia, son el área responsable en cada Sujeto Obligado para dar atención a las solicitudes de información que se realicen al amparo de la Ley, el responsable de dicha área funge </w:t>
      </w:r>
      <w:r w:rsidRPr="0095170C">
        <w:rPr>
          <w:rFonts w:ascii="Palatino Linotype" w:eastAsia="Palatino Linotype" w:hAnsi="Palatino Linotype" w:cs="Palatino Linotype"/>
        </w:rPr>
        <w:lastRenderedPageBreak/>
        <w:t>como enlace entre el Sujeto Obligado y los solicitantes, y tiene bajo su responsabilidad el tramitar internamente la solicitud de información.</w:t>
      </w:r>
    </w:p>
    <w:p w14:paraId="5891DFC0" w14:textId="77777777" w:rsidR="003C7505" w:rsidRPr="0095170C" w:rsidRDefault="003C7505" w:rsidP="003C7505">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F41A249" w14:textId="77777777" w:rsidR="003C7505" w:rsidRPr="0095170C" w:rsidRDefault="003C7505" w:rsidP="003C7505">
      <w:pP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w:t>
      </w:r>
      <w:r w:rsidRPr="0095170C">
        <w:rPr>
          <w:rFonts w:ascii="Palatino Linotype" w:eastAsia="Palatino Linotype" w:hAnsi="Palatino Linotype" w:cs="Palatino Linotype"/>
        </w:rPr>
        <w:lastRenderedPageBreak/>
        <w:t>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3FBCD0B" w14:textId="77777777" w:rsidR="003C7505" w:rsidRPr="0095170C" w:rsidRDefault="003C7505" w:rsidP="003C7505">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CB89CC0" w14:textId="533D1035" w:rsidR="00621B0E" w:rsidRPr="0095170C" w:rsidRDefault="003C7505" w:rsidP="003C7505">
      <w:pPr>
        <w:spacing w:before="280" w:after="28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w:t>
      </w:r>
      <w:r w:rsidR="00EA6A07" w:rsidRPr="0095170C">
        <w:rPr>
          <w:rFonts w:ascii="Palatino Linotype" w:eastAsia="Palatino Linotype" w:hAnsi="Palatino Linotype" w:cs="Palatino Linotype"/>
        </w:rPr>
        <w:t xml:space="preserve">a la </w:t>
      </w:r>
      <w:r w:rsidR="00621B0E" w:rsidRPr="0095170C">
        <w:rPr>
          <w:rFonts w:ascii="Palatino Linotype" w:eastAsia="Palatino Linotype" w:hAnsi="Palatino Linotype" w:cs="Palatino Linotype"/>
        </w:rPr>
        <w:t xml:space="preserve">Jefatura de Departamento de Recursos Humanos del Sujeto Obligado, </w:t>
      </w:r>
      <w:r w:rsidRPr="0095170C">
        <w:rPr>
          <w:rFonts w:ascii="Palatino Linotype" w:eastAsia="Palatino Linotype" w:hAnsi="Palatino Linotype" w:cs="Palatino Linotype"/>
        </w:rPr>
        <w:t xml:space="preserve">quien en efecto es la encargada de </w:t>
      </w:r>
      <w:r w:rsidRPr="0095170C">
        <w:rPr>
          <w:rFonts w:ascii="Palatino Linotype" w:hAnsi="Palatino Linotype"/>
        </w:rPr>
        <w:t>integrar quincenalmente la documentación e información referente a la nómina, para generar los recibos correspondientes previo análisis detallado de las incidencias que la afectan como son faltas, retardos, pagos extraordinarios, pensiones alimenticias, etc.;</w:t>
      </w:r>
    </w:p>
    <w:p w14:paraId="63CFEC1B" w14:textId="77777777" w:rsidR="003C7505" w:rsidRPr="0095170C" w:rsidRDefault="003C7505" w:rsidP="003C7505">
      <w:pPr>
        <w:tabs>
          <w:tab w:val="left" w:pos="3544"/>
        </w:tabs>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Atento a lo anterior, se colige que si bien el Departamento de Recursos Humanos cuenta con atribuciones para conocer de la información solicitada por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la Unidad de Transparencia </w:t>
      </w:r>
      <w:r w:rsidRPr="0095170C">
        <w:rPr>
          <w:rFonts w:ascii="Palatino Linotype" w:eastAsia="Palatino Linotype" w:hAnsi="Palatino Linotype" w:cs="Palatino Linotype"/>
          <w:b/>
          <w:bCs/>
          <w:u w:val="single"/>
        </w:rPr>
        <w:t>NO</w:t>
      </w:r>
      <w:r w:rsidRPr="0095170C">
        <w:rPr>
          <w:rFonts w:ascii="Palatino Linotype" w:eastAsia="Palatino Linotype" w:hAnsi="Palatino Linotype" w:cs="Palatino Linotype"/>
        </w:rPr>
        <w:t xml:space="preserve"> cumplió el procedimiento de </w:t>
      </w:r>
      <w:r w:rsidRPr="0095170C">
        <w:rPr>
          <w:rFonts w:ascii="Palatino Linotype" w:eastAsia="Palatino Linotype" w:hAnsi="Palatino Linotype" w:cs="Palatino Linotype"/>
        </w:rPr>
        <w:lastRenderedPageBreak/>
        <w:t>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1361B409" w14:textId="6BF8C9A3" w:rsidR="003C7505" w:rsidRPr="0095170C" w:rsidRDefault="003C7505">
      <w:pPr>
        <w:spacing w:before="240" w:after="240" w:line="360" w:lineRule="auto"/>
        <w:ind w:right="49"/>
        <w:jc w:val="both"/>
        <w:rPr>
          <w:rFonts w:ascii="Palatino Linotype" w:hAnsi="Palatino Linotype"/>
        </w:rPr>
      </w:pPr>
      <w:r w:rsidRPr="0095170C">
        <w:rPr>
          <w:rFonts w:ascii="Palatino Linotype" w:eastAsia="Palatino Linotype" w:hAnsi="Palatino Linotype" w:cs="Palatino Linotype"/>
        </w:rPr>
        <w:t xml:space="preserve">Lo anterior se afirma así en virtud de que la solicitud no fue turnada a todas las áreas que de acuerdo con sus competencias pudieran contar con información relacionada con la materia de la solicitud, como lo es la </w:t>
      </w:r>
      <w:r w:rsidRPr="0095170C">
        <w:rPr>
          <w:rFonts w:ascii="Palatino Linotype" w:eastAsia="Palatino Linotype" w:hAnsi="Palatino Linotype" w:cs="Palatino Linotype"/>
          <w:b/>
          <w:bCs/>
          <w:u w:val="single"/>
        </w:rPr>
        <w:t>Gerencia de Finanzas</w:t>
      </w:r>
      <w:r w:rsidRPr="0095170C">
        <w:rPr>
          <w:rFonts w:ascii="Palatino Linotype" w:eastAsia="Palatino Linotype" w:hAnsi="Palatino Linotype" w:cs="Palatino Linotype"/>
        </w:rPr>
        <w:t xml:space="preserve"> quien es el á</w:t>
      </w:r>
      <w:r w:rsidRPr="0095170C">
        <w:rPr>
          <w:rFonts w:ascii="Palatino Linotype" w:hAnsi="Palatino Linotype"/>
        </w:rPr>
        <w:t xml:space="preserve">rea responsable de administrar los recursos financieros, necesarios para el oportuno cumplimiento de los objetivos y funciones del Organismo, vigilando su correcta y eficiente aplicación en apego a la normatividad vigente y </w:t>
      </w:r>
      <w:r w:rsidRPr="0095170C">
        <w:rPr>
          <w:rFonts w:ascii="Palatino Linotype" w:hAnsi="Palatino Linotype"/>
          <w:b/>
          <w:bCs/>
        </w:rPr>
        <w:t xml:space="preserve">es responsable de revisar que el Departamento de Egresos cumpla con los Lineamientos Mínimos de Control Financiero Municipal establecidos por el OSFEM; </w:t>
      </w:r>
      <w:r w:rsidRPr="0095170C">
        <w:rPr>
          <w:rFonts w:ascii="Palatino Linotype" w:hAnsi="Palatino Linotype"/>
        </w:rPr>
        <w:t xml:space="preserve">Además dicha Gerencia se auxilia del  </w:t>
      </w:r>
      <w:r w:rsidRPr="0095170C">
        <w:rPr>
          <w:rFonts w:ascii="Palatino Linotype" w:hAnsi="Palatino Linotype"/>
          <w:b/>
          <w:bCs/>
        </w:rPr>
        <w:t>Departamento de Contabilidad para que elabore, integre, presente en tiempo y forma los informes mensuales, trimestrales</w:t>
      </w:r>
      <w:r w:rsidRPr="0095170C">
        <w:rPr>
          <w:rFonts w:ascii="Palatino Linotype" w:hAnsi="Palatino Linotype"/>
        </w:rPr>
        <w:t xml:space="preserve"> y la cuenta pública anual </w:t>
      </w:r>
      <w:r w:rsidRPr="0095170C">
        <w:rPr>
          <w:rFonts w:ascii="Palatino Linotype" w:hAnsi="Palatino Linotype"/>
          <w:bCs/>
        </w:rPr>
        <w:t xml:space="preserve">al </w:t>
      </w:r>
      <w:r w:rsidRPr="0095170C">
        <w:rPr>
          <w:rFonts w:ascii="Palatino Linotype" w:hAnsi="Palatino Linotype"/>
          <w:b/>
          <w:bCs/>
        </w:rPr>
        <w:t>Órgano Superior de Fiscalización del Estado de México</w:t>
      </w:r>
      <w:r w:rsidRPr="0095170C">
        <w:rPr>
          <w:rFonts w:ascii="Palatino Linotype" w:hAnsi="Palatino Linotype"/>
        </w:rPr>
        <w:t xml:space="preserve"> y es responsable también de realizar el pago de manera quincenal de la nómina de los trabajadores del Organismo, previo análisis del informe remitido por el Departamento de Recursos Humanos, de las incidencias que la afectan como son </w:t>
      </w:r>
      <w:r w:rsidRPr="0095170C">
        <w:rPr>
          <w:rFonts w:ascii="Palatino Linotype" w:hAnsi="Palatino Linotype"/>
        </w:rPr>
        <w:lastRenderedPageBreak/>
        <w:t xml:space="preserve">faltas, retardos, pagos extraordinarios, pensiones alimenticias, etc. </w:t>
      </w:r>
      <w:r w:rsidR="00335060" w:rsidRPr="0095170C">
        <w:rPr>
          <w:rFonts w:ascii="Palatino Linotype" w:hAnsi="Palatino Linotype"/>
        </w:rPr>
        <w:t>Lo anterior de c</w:t>
      </w:r>
      <w:r w:rsidR="00FA155A" w:rsidRPr="0095170C">
        <w:rPr>
          <w:rFonts w:ascii="Palatino Linotype" w:hAnsi="Palatino Linotype"/>
        </w:rPr>
        <w:t xml:space="preserve">onformidad con lo dispuesto en los artículos 62, 63 y </w:t>
      </w:r>
      <w:r w:rsidR="00063A72" w:rsidRPr="0095170C">
        <w:rPr>
          <w:rFonts w:ascii="Palatino Linotype" w:hAnsi="Palatino Linotype"/>
        </w:rPr>
        <w:t xml:space="preserve">65 de </w:t>
      </w:r>
      <w:r w:rsidR="00335060" w:rsidRPr="0095170C">
        <w:rPr>
          <w:rFonts w:ascii="Palatino Linotype" w:hAnsi="Palatino Linotype"/>
        </w:rPr>
        <w:t xml:space="preserve">su Reglamento Interno. </w:t>
      </w:r>
    </w:p>
    <w:p w14:paraId="62E83F1A" w14:textId="58D20B15" w:rsidR="00CA7BF7" w:rsidRPr="0095170C" w:rsidRDefault="00EA6A07">
      <w:pPr>
        <w:tabs>
          <w:tab w:val="left" w:pos="3544"/>
        </w:tabs>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Atento a lo anterior, se colige que la </w:t>
      </w:r>
      <w:r w:rsidR="003C7505" w:rsidRPr="0095170C">
        <w:rPr>
          <w:rFonts w:ascii="Palatino Linotype" w:eastAsia="Palatino Linotype" w:hAnsi="Palatino Linotype" w:cs="Palatino Linotype"/>
        </w:rPr>
        <w:t>Gerencia de Finanzas</w:t>
      </w:r>
      <w:r w:rsidRPr="0095170C">
        <w:rPr>
          <w:rFonts w:ascii="Palatino Linotype" w:eastAsia="Palatino Linotype" w:hAnsi="Palatino Linotype" w:cs="Palatino Linotype"/>
        </w:rPr>
        <w:t xml:space="preserve"> cuenta con atribuciones para conocer de la información solicitada por la parte </w:t>
      </w:r>
      <w:r w:rsidRPr="0095170C">
        <w:rPr>
          <w:rFonts w:ascii="Palatino Linotype" w:eastAsia="Palatino Linotype" w:hAnsi="Palatino Linotype" w:cs="Palatino Linotype"/>
          <w:b/>
        </w:rPr>
        <w:t>Recurrente</w:t>
      </w:r>
      <w:r w:rsidR="00AD046E" w:rsidRPr="0095170C">
        <w:rPr>
          <w:rFonts w:ascii="Palatino Linotype" w:eastAsia="Palatino Linotype" w:hAnsi="Palatino Linotype" w:cs="Palatino Linotype"/>
        </w:rPr>
        <w:t xml:space="preserve">. </w:t>
      </w:r>
    </w:p>
    <w:p w14:paraId="02C9ACC7" w14:textId="77777777" w:rsidR="00CA7BF7" w:rsidRPr="0095170C" w:rsidRDefault="00EA6A07">
      <w:pPr>
        <w:tabs>
          <w:tab w:val="left" w:pos="3544"/>
        </w:tabs>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Ahora bien, por lo que se refiere a la materia de la solicitud, es oportuno mencionar que si bien el término “</w:t>
      </w:r>
      <w:r w:rsidRPr="0095170C">
        <w:rPr>
          <w:rFonts w:ascii="Palatino Linotype" w:eastAsia="Palatino Linotype" w:hAnsi="Palatino Linotype" w:cs="Palatino Linotype"/>
          <w:i/>
        </w:rPr>
        <w:t xml:space="preserve">nómina” </w:t>
      </w:r>
      <w:r w:rsidRPr="0095170C">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95170C">
        <w:rPr>
          <w:rFonts w:ascii="Palatino Linotype" w:eastAsia="Palatino Linotype" w:hAnsi="Palatino Linotype" w:cs="Palatino Linotype"/>
          <w:i/>
        </w:rPr>
        <w:t>listado general de los trabajadores de una institución, en</w:t>
      </w:r>
      <w:r w:rsidRPr="0095170C">
        <w:rPr>
          <w:rFonts w:ascii="Palatino Linotype" w:eastAsia="Palatino Linotype" w:hAnsi="Palatino Linotype" w:cs="Palatino Linotype"/>
          <w:b/>
          <w:i/>
        </w:rPr>
        <w:t xml:space="preserve"> </w:t>
      </w:r>
      <w:r w:rsidRPr="0095170C">
        <w:rPr>
          <w:rFonts w:ascii="Palatino Linotype" w:eastAsia="Palatino Linotype" w:hAnsi="Palatino Linotype" w:cs="Palatino Linotype"/>
          <w:i/>
        </w:rPr>
        <w:t xml:space="preserve">el cual se </w:t>
      </w:r>
      <w:r w:rsidRPr="0095170C">
        <w:rPr>
          <w:rFonts w:ascii="Palatino Linotype" w:eastAsia="Palatino Linotype" w:hAnsi="Palatino Linotype" w:cs="Palatino Linotype"/>
          <w:b/>
          <w:i/>
        </w:rPr>
        <w:t xml:space="preserve">asientan las </w:t>
      </w:r>
      <w:r w:rsidRPr="0095170C">
        <w:rPr>
          <w:rFonts w:ascii="Palatino Linotype" w:eastAsia="Palatino Linotype" w:hAnsi="Palatino Linotype" w:cs="Palatino Linotype"/>
          <w:b/>
          <w:i/>
          <w:u w:val="single"/>
        </w:rPr>
        <w:t>percepciones brutas, deducciones y alcance neto de las mismas</w:t>
      </w:r>
      <w:r w:rsidRPr="0095170C">
        <w:rPr>
          <w:rFonts w:ascii="Palatino Linotype" w:eastAsia="Palatino Linotype" w:hAnsi="Palatino Linotype" w:cs="Palatino Linotype"/>
          <w:i/>
        </w:rPr>
        <w:t>; la nómina es utilizada para</w:t>
      </w:r>
      <w:r w:rsidRPr="0095170C">
        <w:rPr>
          <w:rFonts w:ascii="Palatino Linotype" w:eastAsia="Palatino Linotype" w:hAnsi="Palatino Linotype" w:cs="Palatino Linotype"/>
          <w:b/>
          <w:i/>
        </w:rPr>
        <w:t xml:space="preserve"> efectuar los pagos periódicos</w:t>
      </w:r>
      <w:r w:rsidRPr="0095170C">
        <w:rPr>
          <w:rFonts w:ascii="Palatino Linotype" w:eastAsia="Palatino Linotype" w:hAnsi="Palatino Linotype" w:cs="Palatino Linotype"/>
          <w:i/>
        </w:rPr>
        <w:t xml:space="preserve"> (semanales, quincenales o</w:t>
      </w:r>
      <w:r w:rsidRPr="0095170C">
        <w:rPr>
          <w:rFonts w:ascii="Palatino Linotype" w:eastAsia="Palatino Linotype" w:hAnsi="Palatino Linotype" w:cs="Palatino Linotype"/>
          <w:b/>
          <w:i/>
        </w:rPr>
        <w:t xml:space="preserve"> </w:t>
      </w:r>
      <w:r w:rsidRPr="0095170C">
        <w:rPr>
          <w:rFonts w:ascii="Palatino Linotype" w:eastAsia="Palatino Linotype" w:hAnsi="Palatino Linotype" w:cs="Palatino Linotype"/>
          <w:i/>
        </w:rPr>
        <w:t xml:space="preserve">mensuales) a los trabajadores por concepto de </w:t>
      </w:r>
      <w:r w:rsidRPr="0095170C">
        <w:rPr>
          <w:rFonts w:ascii="Palatino Linotype" w:eastAsia="Palatino Linotype" w:hAnsi="Palatino Linotype" w:cs="Palatino Linotype"/>
          <w:b/>
          <w:i/>
        </w:rPr>
        <w:t>sueldos y salarios</w:t>
      </w:r>
      <w:r w:rsidRPr="0095170C">
        <w:rPr>
          <w:rFonts w:ascii="Palatino Linotype" w:eastAsia="Palatino Linotype" w:hAnsi="Palatino Linotype" w:cs="Palatino Linotype"/>
          <w:i/>
        </w:rPr>
        <w:t>.</w:t>
      </w:r>
    </w:p>
    <w:p w14:paraId="25DEBE33"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este sentido, es de mencionar que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95170C">
        <w:rPr>
          <w:rFonts w:ascii="Palatino Linotype" w:eastAsia="Palatino Linotype" w:hAnsi="Palatino Linotype" w:cs="Palatino Linotype"/>
          <w:i/>
        </w:rPr>
        <w:t>conciliación de nómina</w:t>
      </w:r>
      <w:r w:rsidRPr="0095170C">
        <w:rPr>
          <w:rFonts w:ascii="Palatino Linotype" w:eastAsia="Palatino Linotype" w:hAnsi="Palatino Linotype" w:cs="Palatino Linotype"/>
        </w:rPr>
        <w:t xml:space="preserve">, como se desprende de los Lineamientos para la integración y presentación de los Informes Trimestrales Estatales y Municipales del Ejercicio Fiscal 2025, los cuales establecen el formato </w:t>
      </w:r>
      <w:r w:rsidRPr="0095170C">
        <w:rPr>
          <w:rFonts w:ascii="Palatino Linotype" w:eastAsia="Palatino Linotype" w:hAnsi="Palatino Linotype" w:cs="Palatino Linotype"/>
        </w:rPr>
        <w:lastRenderedPageBreak/>
        <w:t>mediante el cual debe presentarse la información que integra dichos informes y los instructivos de llenado correspondientes.</w:t>
      </w:r>
    </w:p>
    <w:p w14:paraId="6D337C7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6B3C0966" w14:textId="25C630AF" w:rsidR="00CA7BF7" w:rsidRPr="0095170C" w:rsidRDefault="00EA6A07">
      <w:pPr>
        <w:spacing w:before="240" w:after="240" w:line="360" w:lineRule="auto"/>
        <w:jc w:val="center"/>
        <w:rPr>
          <w:rFonts w:ascii="Palatino Linotype" w:eastAsia="Palatino Linotype" w:hAnsi="Palatino Linotype" w:cs="Palatino Linotype"/>
        </w:rPr>
      </w:pP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noProof/>
        </w:rPr>
        <w:drawing>
          <wp:inline distT="0" distB="0" distL="0" distR="0" wp14:anchorId="5AEAED16" wp14:editId="01964A13">
            <wp:extent cx="4500000" cy="2216906"/>
            <wp:effectExtent l="0" t="0" r="0" b="0"/>
            <wp:docPr id="21401318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00000" cy="2216906"/>
                    </a:xfrm>
                    <a:prstGeom prst="rect">
                      <a:avLst/>
                    </a:prstGeom>
                    <a:ln/>
                  </pic:spPr>
                </pic:pic>
              </a:graphicData>
            </a:graphic>
          </wp:inline>
        </w:drawing>
      </w:r>
    </w:p>
    <w:p w14:paraId="7941723B" w14:textId="3F466106" w:rsidR="00CA7BF7" w:rsidRPr="0095170C" w:rsidRDefault="00AD046E">
      <w:pPr>
        <w:spacing w:before="240" w:after="240" w:line="360" w:lineRule="auto"/>
        <w:jc w:val="center"/>
        <w:rPr>
          <w:rFonts w:ascii="Palatino Linotype" w:eastAsia="Palatino Linotype" w:hAnsi="Palatino Linotype" w:cs="Palatino Linotype"/>
        </w:rPr>
      </w:pPr>
      <w:r w:rsidRPr="0095170C">
        <w:rPr>
          <w:noProof/>
        </w:rPr>
        <w:lastRenderedPageBreak/>
        <mc:AlternateContent>
          <mc:Choice Requires="wps">
            <w:drawing>
              <wp:anchor distT="0" distB="0" distL="114300" distR="114300" simplePos="0" relativeHeight="251658240" behindDoc="0" locked="0" layoutInCell="1" hidden="0" allowOverlap="1" wp14:anchorId="7DA46FA6" wp14:editId="3AFB7CD8">
                <wp:simplePos x="0" y="0"/>
                <wp:positionH relativeFrom="margin">
                  <wp:posOffset>576316</wp:posOffset>
                </wp:positionH>
                <wp:positionV relativeFrom="paragraph">
                  <wp:posOffset>2014220</wp:posOffset>
                </wp:positionV>
                <wp:extent cx="4482879" cy="451568"/>
                <wp:effectExtent l="19050" t="19050" r="13335" b="24765"/>
                <wp:wrapNone/>
                <wp:docPr id="2140131839" name="Rectángulo 2140131839"/>
                <wp:cNvGraphicFramePr/>
                <a:graphic xmlns:a="http://schemas.openxmlformats.org/drawingml/2006/main">
                  <a:graphicData uri="http://schemas.microsoft.com/office/word/2010/wordprocessingShape">
                    <wps:wsp>
                      <wps:cNvSpPr/>
                      <wps:spPr>
                        <a:xfrm>
                          <a:off x="0" y="0"/>
                          <a:ext cx="4482879" cy="451568"/>
                        </a:xfrm>
                        <a:prstGeom prst="rect">
                          <a:avLst/>
                        </a:prstGeom>
                        <a:noFill/>
                        <a:ln w="38100" cap="flat" cmpd="sng">
                          <a:solidFill>
                            <a:srgbClr val="C00000"/>
                          </a:solidFill>
                          <a:prstDash val="solid"/>
                          <a:miter lim="800000"/>
                          <a:headEnd type="none" w="sm" len="sm"/>
                          <a:tailEnd type="none" w="sm" len="sm"/>
                        </a:ln>
                      </wps:spPr>
                      <wps:txbx>
                        <w:txbxContent>
                          <w:p w14:paraId="5E9D7CA3" w14:textId="77777777" w:rsidR="00CA7BF7" w:rsidRDefault="00CA7BF7">
                            <w:pPr>
                              <w:textDirection w:val="btLr"/>
                            </w:pPr>
                          </w:p>
                        </w:txbxContent>
                      </wps:txbx>
                      <wps:bodyPr spcFirstLastPara="1" wrap="square" lIns="91425" tIns="91425" rIns="91425" bIns="91425" anchor="ctr" anchorCtr="0">
                        <a:noAutofit/>
                      </wps:bodyPr>
                    </wps:wsp>
                  </a:graphicData>
                </a:graphic>
              </wp:anchor>
            </w:drawing>
          </mc:Choice>
          <mc:Fallback>
            <w:pict>
              <v:rect w14:anchorId="7DA46FA6" id="Rectángulo 2140131839" o:spid="_x0000_s1026" style="position:absolute;left:0;text-align:left;margin-left:45.4pt;margin-top:158.6pt;width:353pt;height:35.5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" filled="f" strokecolor="#c00000" strokeweight="3pt">
                <v:stroke startarrowwidth="narrow" startarrowlength="short" endarrowwidth="narrow" endarrowlength="short"/>
                <v:textbox inset="2.53958mm,2.53958mm,2.53958mm,2.53958mm">
                  <w:txbxContent>
                    <w:p w14:paraId="5E9D7CA3" w14:textId="77777777" w:rsidR="00CA7BF7" w:rsidRDefault="00CA7BF7">
                      <w:pPr>
                        <w:textDirection w:val="btLr"/>
                      </w:pPr>
                    </w:p>
                  </w:txbxContent>
                </v:textbox>
                <w10:wrap anchorx="margin"/>
              </v:rect>
            </w:pict>
          </mc:Fallback>
        </mc:AlternateContent>
      </w:r>
      <w:r w:rsidR="00EA6A07" w:rsidRPr="0095170C">
        <w:rPr>
          <w:rFonts w:ascii="Palatino Linotype" w:eastAsia="Palatino Linotype" w:hAnsi="Palatino Linotype" w:cs="Palatino Linotype"/>
          <w:noProof/>
        </w:rPr>
        <w:drawing>
          <wp:inline distT="0" distB="0" distL="0" distR="0" wp14:anchorId="7378E7C9" wp14:editId="00610AE7">
            <wp:extent cx="4500000" cy="2839326"/>
            <wp:effectExtent l="0" t="0" r="0" b="0"/>
            <wp:docPr id="21401318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b="18245"/>
                    <a:stretch>
                      <a:fillRect/>
                    </a:stretch>
                  </pic:blipFill>
                  <pic:spPr>
                    <a:xfrm>
                      <a:off x="0" y="0"/>
                      <a:ext cx="4500000" cy="2839326"/>
                    </a:xfrm>
                    <a:prstGeom prst="rect">
                      <a:avLst/>
                    </a:prstGeom>
                    <a:ln/>
                  </pic:spPr>
                </pic:pic>
              </a:graphicData>
            </a:graphic>
          </wp:inline>
        </w:drawing>
      </w:r>
    </w:p>
    <w:p w14:paraId="5EC83C17" w14:textId="77777777" w:rsidR="00CA7BF7" w:rsidRPr="0095170C" w:rsidRDefault="00EA6A07">
      <w:pPr>
        <w:spacing w:before="240" w:after="240" w:line="360" w:lineRule="auto"/>
        <w:jc w:val="both"/>
      </w:pPr>
      <w:r w:rsidRPr="0095170C">
        <w:t xml:space="preserve"> </w:t>
      </w:r>
      <w:r w:rsidRPr="0095170C">
        <w:rPr>
          <w:rFonts w:ascii="Palatino Linotype" w:eastAsia="Palatino Linotype" w:hAnsi="Palatino Linotype" w:cs="Palatino Linotype"/>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2B62588" w14:textId="77777777"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Y, debe presentarse a través de los formatos XLSX y TXT, siendo el primero el siguiente:</w:t>
      </w:r>
    </w:p>
    <w:p w14:paraId="60CAB0D0" w14:textId="77777777" w:rsidR="00CA7BF7" w:rsidRPr="0095170C" w:rsidRDefault="00CA7BF7">
      <w:pPr>
        <w:ind w:right="51"/>
        <w:jc w:val="center"/>
        <w:rPr>
          <w:rFonts w:ascii="Palatino Linotype" w:eastAsia="Palatino Linotype" w:hAnsi="Palatino Linotype" w:cs="Palatino Linotype"/>
        </w:rPr>
      </w:pPr>
    </w:p>
    <w:p w14:paraId="5AEE16AB" w14:textId="77777777" w:rsidR="00CA7BF7" w:rsidRPr="0095170C" w:rsidRDefault="00EA6A07">
      <w:pPr>
        <w:ind w:right="51"/>
        <w:jc w:val="center"/>
        <w:rPr>
          <w:rFonts w:ascii="Palatino Linotype" w:eastAsia="Palatino Linotype" w:hAnsi="Palatino Linotype" w:cs="Palatino Linotype"/>
        </w:rPr>
      </w:pPr>
      <w:r w:rsidRPr="0095170C">
        <w:rPr>
          <w:noProof/>
        </w:rPr>
        <w:lastRenderedPageBreak/>
        <w:drawing>
          <wp:inline distT="0" distB="0" distL="0" distR="0" wp14:anchorId="25EBDD38" wp14:editId="649261A5">
            <wp:extent cx="4733925" cy="5477757"/>
            <wp:effectExtent l="0" t="0" r="0" b="0"/>
            <wp:docPr id="2140131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1" b="-191"/>
                    <a:stretch>
                      <a:fillRect/>
                    </a:stretch>
                  </pic:blipFill>
                  <pic:spPr>
                    <a:xfrm>
                      <a:off x="0" y="0"/>
                      <a:ext cx="4733925" cy="5477757"/>
                    </a:xfrm>
                    <a:prstGeom prst="rect">
                      <a:avLst/>
                    </a:prstGeom>
                    <a:ln/>
                  </pic:spPr>
                </pic:pic>
              </a:graphicData>
            </a:graphic>
          </wp:inline>
        </w:drawing>
      </w:r>
    </w:p>
    <w:p w14:paraId="7AE888AA" w14:textId="77777777" w:rsidR="00CA7BF7" w:rsidRPr="0095170C" w:rsidRDefault="00CA7BF7">
      <w:pPr>
        <w:ind w:right="51"/>
        <w:jc w:val="center"/>
        <w:rPr>
          <w:rFonts w:ascii="Palatino Linotype" w:eastAsia="Palatino Linotype" w:hAnsi="Palatino Linotype" w:cs="Palatino Linotype"/>
        </w:rPr>
      </w:pPr>
    </w:p>
    <w:p w14:paraId="45CFED33" w14:textId="77777777" w:rsidR="00CA7BF7" w:rsidRPr="0095170C" w:rsidRDefault="00EA6A07">
      <w:pPr>
        <w:spacing w:before="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Para el llenado de dicho formato se deben observar las siguientes consideraciones:</w:t>
      </w:r>
    </w:p>
    <w:p w14:paraId="54CB98B7" w14:textId="77777777" w:rsidR="00CA7BF7" w:rsidRPr="0095170C" w:rsidRDefault="00EA6A07">
      <w:pPr>
        <w:spacing w:before="240" w:line="360" w:lineRule="auto"/>
        <w:ind w:right="49"/>
        <w:jc w:val="center"/>
        <w:rPr>
          <w:rFonts w:ascii="Palatino Linotype" w:eastAsia="Palatino Linotype" w:hAnsi="Palatino Linotype" w:cs="Palatino Linotype"/>
        </w:rPr>
      </w:pPr>
      <w:r w:rsidRPr="0095170C">
        <w:rPr>
          <w:noProof/>
        </w:rPr>
        <w:lastRenderedPageBreak/>
        <w:drawing>
          <wp:inline distT="0" distB="0" distL="0" distR="0" wp14:anchorId="5EB8D6EC" wp14:editId="741A0FB8">
            <wp:extent cx="4644000" cy="1276864"/>
            <wp:effectExtent l="0" t="0" r="0" b="0"/>
            <wp:docPr id="21401318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44000" cy="1276864"/>
                    </a:xfrm>
                    <a:prstGeom prst="rect">
                      <a:avLst/>
                    </a:prstGeom>
                    <a:ln/>
                  </pic:spPr>
                </pic:pic>
              </a:graphicData>
            </a:graphic>
          </wp:inline>
        </w:drawing>
      </w:r>
      <w:r w:rsidRPr="0095170C">
        <w:rPr>
          <w:noProof/>
        </w:rPr>
        <w:drawing>
          <wp:inline distT="0" distB="0" distL="0" distR="0" wp14:anchorId="26DA0CF1" wp14:editId="162F4036">
            <wp:extent cx="4642622" cy="4868323"/>
            <wp:effectExtent l="0" t="0" r="0" b="0"/>
            <wp:docPr id="21401318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b="207"/>
                    <a:stretch>
                      <a:fillRect/>
                    </a:stretch>
                  </pic:blipFill>
                  <pic:spPr>
                    <a:xfrm>
                      <a:off x="0" y="0"/>
                      <a:ext cx="4642622" cy="4868323"/>
                    </a:xfrm>
                    <a:prstGeom prst="rect">
                      <a:avLst/>
                    </a:prstGeom>
                    <a:ln/>
                  </pic:spPr>
                </pic:pic>
              </a:graphicData>
            </a:graphic>
          </wp:inline>
        </w:drawing>
      </w:r>
    </w:p>
    <w:p w14:paraId="21AE807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95170C">
        <w:rPr>
          <w:rFonts w:ascii="Palatino Linotype" w:eastAsia="Palatino Linotype" w:hAnsi="Palatino Linotype" w:cs="Palatino Linotype"/>
          <w:b/>
        </w:rPr>
        <w:t>Nombre completo</w:t>
      </w:r>
      <w:r w:rsidRPr="0095170C">
        <w:rPr>
          <w:rFonts w:ascii="Palatino Linotype" w:eastAsia="Palatino Linotype" w:hAnsi="Palatino Linotype" w:cs="Palatino Linotype"/>
        </w:rPr>
        <w:t xml:space="preserve">: Apellido Paterno, Apellido Materno, Nombre (s), Fecha de alta, Fecha de baja, </w:t>
      </w:r>
      <w:r w:rsidRPr="0095170C">
        <w:rPr>
          <w:rFonts w:ascii="Palatino Linotype" w:eastAsia="Palatino Linotype" w:hAnsi="Palatino Linotype" w:cs="Palatino Linotype"/>
          <w:b/>
        </w:rPr>
        <w:t>Puesto funcional</w:t>
      </w:r>
      <w:r w:rsidRPr="0095170C">
        <w:rPr>
          <w:rFonts w:ascii="Palatino Linotype" w:eastAsia="Palatino Linotype" w:hAnsi="Palatino Linotype" w:cs="Palatino Linotype"/>
        </w:rPr>
        <w:t xml:space="preserve">, Nivel y/o rango, No. de horas laboradas, </w:t>
      </w:r>
      <w:r w:rsidRPr="0095170C">
        <w:rPr>
          <w:rFonts w:ascii="Palatino Linotype" w:eastAsia="Palatino Linotype" w:hAnsi="Palatino Linotype" w:cs="Palatino Linotype"/>
          <w:b/>
        </w:rPr>
        <w:t>Adscripción,</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Categoría: Confianza, Sindicalizado o Eventual</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Percepciones ordinarias</w:t>
      </w:r>
      <w:r w:rsidRPr="0095170C">
        <w:rPr>
          <w:rFonts w:ascii="Palatino Linotype" w:eastAsia="Palatino Linotype" w:hAnsi="Palatino Linotype" w:cs="Palatino Linotype"/>
        </w:rPr>
        <w:t xml:space="preserve"> (de acuerdo al tabulador), </w:t>
      </w:r>
      <w:r w:rsidRPr="0095170C">
        <w:rPr>
          <w:rFonts w:ascii="Palatino Linotype" w:eastAsia="Palatino Linotype" w:hAnsi="Palatino Linotype" w:cs="Palatino Linotype"/>
          <w:b/>
        </w:rPr>
        <w:t>Percepciones extraordinarias</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Total de percepciones brutas; Deducciones; Total de deducciones, Total neto</w:t>
      </w:r>
      <w:r w:rsidRPr="0095170C">
        <w:rPr>
          <w:rFonts w:ascii="Palatino Linotype" w:eastAsia="Palatino Linotype" w:hAnsi="Palatino Linotype" w:cs="Palatino Linotype"/>
        </w:rPr>
        <w:t>, Días pagados, Nombre de la fuente de financiamiento, Póliza, y Medio de pago.</w:t>
      </w:r>
    </w:p>
    <w:p w14:paraId="72404415" w14:textId="20B330CA"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Por consiguiente, a fin de garantizar el Derecho de acceso de 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 xml:space="preserve">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deberá hacer entrega del soporte documental que dé cuenta de la </w:t>
      </w:r>
      <w:r w:rsidR="00304D61" w:rsidRPr="0095170C">
        <w:rPr>
          <w:rFonts w:ascii="Palatino Linotype" w:eastAsia="Palatino Linotype" w:hAnsi="Palatino Linotype" w:cs="Palatino Linotype"/>
        </w:rPr>
        <w:t xml:space="preserve">conciliación de nómina </w:t>
      </w:r>
      <w:r w:rsidRPr="0095170C">
        <w:rPr>
          <w:rFonts w:ascii="Palatino Linotype" w:eastAsia="Palatino Linotype" w:hAnsi="Palatino Linotype" w:cs="Palatino Linotype"/>
        </w:rPr>
        <w:t xml:space="preserve">que debe entregar al Órgano Superior de Fiscalización del Estado de México en cumplimiento a sus obligaciones fiscales, </w:t>
      </w:r>
      <w:r w:rsidR="00304D61" w:rsidRPr="0095170C">
        <w:rPr>
          <w:rFonts w:ascii="Palatino Linotype" w:eastAsia="Palatino Linotype" w:hAnsi="Palatino Linotype" w:cs="Palatino Linotype"/>
        </w:rPr>
        <w:t xml:space="preserve">correspondiente a la primera y segunda quincena de enero y febrero de dos mil veinticinco, </w:t>
      </w:r>
      <w:r w:rsidRPr="0095170C">
        <w:rPr>
          <w:rFonts w:ascii="Palatino Linotype" w:eastAsia="Palatino Linotype" w:hAnsi="Palatino Linotype" w:cs="Palatino Linotype"/>
        </w:rPr>
        <w:t>el cual deberá ser proporcionado en versión pública de conformidad con el considerando siguiente.</w:t>
      </w:r>
    </w:p>
    <w:p w14:paraId="2680D915" w14:textId="77777777" w:rsidR="00CA7BF7" w:rsidRPr="0095170C" w:rsidRDefault="00CA7BF7">
      <w:pPr>
        <w:spacing w:before="240" w:after="240" w:line="360" w:lineRule="auto"/>
        <w:jc w:val="both"/>
        <w:rPr>
          <w:rFonts w:ascii="Palatino Linotype" w:eastAsia="Palatino Linotype" w:hAnsi="Palatino Linotype" w:cs="Palatino Linotype"/>
        </w:rPr>
      </w:pPr>
    </w:p>
    <w:p w14:paraId="3814D36B"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De lo hasta aquí expuesto, se concluye que los motivos de inconformidad de la parte </w:t>
      </w:r>
      <w:r w:rsidRPr="0095170C">
        <w:rPr>
          <w:rFonts w:ascii="Palatino Linotype" w:eastAsia="Palatino Linotype" w:hAnsi="Palatino Linotype" w:cs="Palatino Linotype"/>
          <w:b/>
        </w:rPr>
        <w:t xml:space="preserve">Recurrente </w:t>
      </w:r>
      <w:r w:rsidRPr="0095170C">
        <w:rPr>
          <w:rFonts w:ascii="Palatino Linotype" w:eastAsia="Palatino Linotype" w:hAnsi="Palatino Linotype" w:cs="Palatino Linotype"/>
        </w:rPr>
        <w:t xml:space="preserve">devienen fundados, siendo procedente </w:t>
      </w:r>
      <w:r w:rsidRPr="0095170C">
        <w:rPr>
          <w:rFonts w:ascii="Palatino Linotype" w:eastAsia="Palatino Linotype" w:hAnsi="Palatino Linotype" w:cs="Palatino Linotype"/>
          <w:i/>
        </w:rPr>
        <w:t xml:space="preserve">Revocar </w:t>
      </w:r>
      <w:r w:rsidRPr="0095170C">
        <w:rPr>
          <w:rFonts w:ascii="Palatino Linotype" w:eastAsia="Palatino Linotype" w:hAnsi="Palatino Linotype" w:cs="Palatino Linotype"/>
        </w:rPr>
        <w:t xml:space="preserve">la respuesta proporcionada por el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1FF9314" w14:textId="77777777" w:rsidR="00CA7BF7" w:rsidRPr="0095170C" w:rsidRDefault="00EA6A07">
      <w:pP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Quinto. Versión Pública. </w:t>
      </w:r>
      <w:r w:rsidRPr="0095170C">
        <w:rPr>
          <w:rFonts w:ascii="Palatino Linotype" w:eastAsia="Palatino Linotype" w:hAnsi="Palatino Linotype" w:cs="Palatino Linotype"/>
        </w:rPr>
        <w:t>Como fue debidamente apuntado,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4BA2CA0" w14:textId="77777777"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54EBF1B" w14:textId="77777777"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95170C">
        <w:rPr>
          <w:rFonts w:ascii="Palatino Linotype" w:eastAsia="Palatino Linotype" w:hAnsi="Palatino Linotype" w:cs="Palatino Linotype"/>
        </w:rPr>
        <w:lastRenderedPageBreak/>
        <w:t>versiones públicas en las que se suprima aquella información relacionada con la vida privada de las personas.</w:t>
      </w:r>
    </w:p>
    <w:p w14:paraId="7906457F" w14:textId="77777777"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00A51F6A"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rPr>
        <w:t> </w:t>
      </w: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Artículo 3.</w:t>
      </w:r>
      <w:r w:rsidRPr="0095170C">
        <w:rPr>
          <w:rFonts w:ascii="Palatino Linotype" w:eastAsia="Palatino Linotype" w:hAnsi="Palatino Linotype" w:cs="Palatino Linotype"/>
          <w:i/>
          <w:sz w:val="22"/>
          <w:szCs w:val="22"/>
        </w:rPr>
        <w:t xml:space="preserve"> Para los efectos de la presente Ley se entenderá por:</w:t>
      </w:r>
    </w:p>
    <w:p w14:paraId="59B2C5CD"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3A5B2E54"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IX. Datos personales</w:t>
      </w:r>
      <w:r w:rsidRPr="0095170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70D1E30"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2D4BF0D4"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XX. Información clasificada</w:t>
      </w:r>
      <w:r w:rsidRPr="0095170C">
        <w:rPr>
          <w:rFonts w:ascii="Palatino Linotype" w:eastAsia="Palatino Linotype" w:hAnsi="Palatino Linotype" w:cs="Palatino Linotype"/>
          <w:i/>
          <w:sz w:val="22"/>
          <w:szCs w:val="22"/>
        </w:rPr>
        <w:t>: Aquella considerada por la presente Ley como reservada o confidencial;</w:t>
      </w:r>
    </w:p>
    <w:p w14:paraId="5562C33D"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XXI. Información confidencial</w:t>
      </w:r>
      <w:r w:rsidRPr="0095170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E8ED47"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2AE388C6"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XXXII. Protección de Datos Personales</w:t>
      </w:r>
      <w:r w:rsidRPr="0095170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602CE72"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64B6E64B" w14:textId="77777777" w:rsidR="00CA7BF7" w:rsidRPr="0095170C" w:rsidRDefault="00EA6A07">
      <w:pPr>
        <w:tabs>
          <w:tab w:val="left" w:pos="1276"/>
        </w:tabs>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XLV. Versión pública</w:t>
      </w:r>
      <w:r w:rsidRPr="0095170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7ADC740"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lastRenderedPageBreak/>
        <w:t> Artículo 6</w:t>
      </w:r>
      <w:r w:rsidRPr="0095170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C1D3B1"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p>
    <w:p w14:paraId="66E3074A"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91.</w:t>
      </w:r>
      <w:r w:rsidRPr="0095170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5170C">
        <w:rPr>
          <w:rFonts w:ascii="Palatino Linotype" w:eastAsia="Palatino Linotype" w:hAnsi="Palatino Linotype" w:cs="Palatino Linotype"/>
          <w:i/>
          <w:sz w:val="22"/>
          <w:szCs w:val="22"/>
        </w:rPr>
        <w:br/>
        <w:t>…</w:t>
      </w:r>
    </w:p>
    <w:p w14:paraId="2E9B817E"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132.</w:t>
      </w:r>
      <w:r w:rsidRPr="0095170C">
        <w:rPr>
          <w:rFonts w:ascii="Palatino Linotype" w:eastAsia="Palatino Linotype" w:hAnsi="Palatino Linotype" w:cs="Palatino Linotype"/>
          <w:i/>
          <w:sz w:val="22"/>
          <w:szCs w:val="22"/>
        </w:rPr>
        <w:t xml:space="preserve"> La clasificación de la información se llevará a cabo en el momento en que:</w:t>
      </w:r>
    </w:p>
    <w:p w14:paraId="1EC38FEC"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Pr="0095170C">
        <w:rPr>
          <w:rFonts w:ascii="Palatino Linotype" w:eastAsia="Palatino Linotype" w:hAnsi="Palatino Linotype" w:cs="Palatino Linotype"/>
          <w:i/>
          <w:sz w:val="22"/>
          <w:szCs w:val="22"/>
        </w:rPr>
        <w:t>. Se reciba una solicitud de acceso a la información;</w:t>
      </w:r>
    </w:p>
    <w:p w14:paraId="4F751FB5"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w:t>
      </w:r>
      <w:r w:rsidRPr="0095170C">
        <w:rPr>
          <w:rFonts w:ascii="Palatino Linotype" w:eastAsia="Palatino Linotype" w:hAnsi="Palatino Linotype" w:cs="Palatino Linotype"/>
          <w:i/>
          <w:sz w:val="22"/>
          <w:szCs w:val="22"/>
        </w:rPr>
        <w:t xml:space="preserve"> Se determine mediante resolución de autoridad competente; o</w:t>
      </w:r>
    </w:p>
    <w:p w14:paraId="5B4E4DD3"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III.</w:t>
      </w:r>
      <w:r w:rsidRPr="0095170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60C8725"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w:t>
      </w:r>
    </w:p>
    <w:p w14:paraId="09A97B13"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137.</w:t>
      </w:r>
      <w:r w:rsidRPr="0095170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5E33935"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 Artículo 143.</w:t>
      </w:r>
      <w:r w:rsidRPr="0095170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9166DA9"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Pr="0095170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C79CA35" w14:textId="77777777" w:rsidR="00CA7BF7" w:rsidRPr="0095170C" w:rsidRDefault="00EA6A07">
      <w:pPr>
        <w:spacing w:before="240" w:after="240" w:line="360" w:lineRule="auto"/>
        <w:ind w:right="50"/>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74F169D" w14:textId="77777777" w:rsidR="00CA7BF7" w:rsidRPr="0095170C" w:rsidRDefault="00EA6A07">
      <w:pPr>
        <w:spacing w:before="240" w:after="240" w:line="360" w:lineRule="auto"/>
        <w:ind w:right="50"/>
        <w:jc w:val="both"/>
        <w:rPr>
          <w:rFonts w:ascii="Palatino Linotype" w:eastAsia="Palatino Linotype" w:hAnsi="Palatino Linotype" w:cs="Palatino Linotype"/>
        </w:rPr>
      </w:pPr>
      <w:r w:rsidRPr="0095170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0236A31"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derivado del ejercicio de sus atribuciones, tal como quedo acotado en el cuerpo de la presente Resolución, también contienen los datos </w:t>
      </w:r>
      <w:r w:rsidRPr="0095170C">
        <w:rPr>
          <w:rFonts w:ascii="Palatino Linotype" w:eastAsia="Palatino Linotype" w:hAnsi="Palatino Linotype" w:cs="Palatino Linotype"/>
        </w:rPr>
        <w:lastRenderedPageBreak/>
        <w:t xml:space="preserve">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5170C">
        <w:rPr>
          <w:rFonts w:ascii="Palatino Linotype" w:eastAsia="Palatino Linotype" w:hAnsi="Palatino Linotype" w:cs="Palatino Linotype"/>
          <w:b/>
        </w:rPr>
        <w:t>Registro Federal de Contribuyentes</w:t>
      </w:r>
      <w:r w:rsidRPr="0095170C">
        <w:rPr>
          <w:rFonts w:ascii="Palatino Linotype" w:eastAsia="Palatino Linotype" w:hAnsi="Palatino Linotype" w:cs="Palatino Linotype"/>
        </w:rPr>
        <w:t xml:space="preserve"> (RFC), la </w:t>
      </w:r>
      <w:r w:rsidRPr="0095170C">
        <w:rPr>
          <w:rFonts w:ascii="Palatino Linotype" w:eastAsia="Palatino Linotype" w:hAnsi="Palatino Linotype" w:cs="Palatino Linotype"/>
          <w:b/>
        </w:rPr>
        <w:t>Clave Única de Registro de Población</w:t>
      </w:r>
      <w:r w:rsidRPr="0095170C">
        <w:rPr>
          <w:rFonts w:ascii="Palatino Linotype" w:eastAsia="Palatino Linotype" w:hAnsi="Palatino Linotype" w:cs="Palatino Linotype"/>
        </w:rPr>
        <w:t xml:space="preserve"> (CURP), la </w:t>
      </w:r>
      <w:r w:rsidRPr="0095170C">
        <w:rPr>
          <w:rFonts w:ascii="Palatino Linotype" w:eastAsia="Palatino Linotype" w:hAnsi="Palatino Linotype" w:cs="Palatino Linotype"/>
          <w:b/>
        </w:rPr>
        <w:t>Clave de cualquier tipo de seguridad social</w:t>
      </w:r>
      <w:r w:rsidRPr="0095170C">
        <w:rPr>
          <w:rFonts w:ascii="Palatino Linotype" w:eastAsia="Palatino Linotype" w:hAnsi="Palatino Linotype" w:cs="Palatino Linotype"/>
        </w:rPr>
        <w:t xml:space="preserve"> (ISSEMYM, u otros), los </w:t>
      </w:r>
      <w:r w:rsidRPr="0095170C">
        <w:rPr>
          <w:rFonts w:ascii="Palatino Linotype" w:eastAsia="Palatino Linotype" w:hAnsi="Palatino Linotype" w:cs="Palatino Linotype"/>
          <w:b/>
        </w:rPr>
        <w:t>números de cuentas bancarias</w:t>
      </w:r>
      <w:r w:rsidRPr="0095170C">
        <w:rPr>
          <w:rFonts w:ascii="Palatino Linotype" w:eastAsia="Palatino Linotype" w:hAnsi="Palatino Linotype" w:cs="Palatino Linotype"/>
        </w:rPr>
        <w:t xml:space="preserve">, claves estandarizadas – interbancarias - (CLABES) y de tarjetas, los </w:t>
      </w:r>
      <w:r w:rsidRPr="0095170C">
        <w:rPr>
          <w:rFonts w:ascii="Palatino Linotype" w:eastAsia="Palatino Linotype" w:hAnsi="Palatino Linotype" w:cs="Palatino Linotype"/>
          <w:b/>
        </w:rPr>
        <w:t>préstamos o descuentos</w:t>
      </w:r>
      <w:r w:rsidRPr="0095170C">
        <w:rPr>
          <w:rFonts w:ascii="Palatino Linotype" w:eastAsia="Palatino Linotype" w:hAnsi="Palatino Linotype" w:cs="Palatino Linotype"/>
        </w:rPr>
        <w:t xml:space="preserve"> que se le hagan a la persona y que no tengan relación con los impuestos o la cuota por seguridad social, el</w:t>
      </w:r>
      <w:r w:rsidRPr="0095170C">
        <w:rPr>
          <w:rFonts w:ascii="Palatino Linotype" w:eastAsia="Palatino Linotype" w:hAnsi="Palatino Linotype" w:cs="Palatino Linotype"/>
          <w:b/>
        </w:rPr>
        <w:t xml:space="preserve"> número de empleado, </w:t>
      </w:r>
      <w:r w:rsidRPr="0095170C">
        <w:rPr>
          <w:rFonts w:ascii="Palatino Linotype" w:eastAsia="Palatino Linotype" w:hAnsi="Palatino Linotype" w:cs="Palatino Linotype"/>
        </w:rPr>
        <w:t>y cualquier información de carácter fiscal.</w:t>
      </w:r>
    </w:p>
    <w:p w14:paraId="39AD9585" w14:textId="77777777" w:rsidR="00CA7BF7" w:rsidRPr="0095170C" w:rsidRDefault="00EA6A07">
      <w:pPr>
        <w:spacing w:before="240" w:after="240" w:line="360" w:lineRule="auto"/>
        <w:ind w:right="50"/>
        <w:jc w:val="both"/>
        <w:rPr>
          <w:rFonts w:ascii="Palatino Linotype" w:eastAsia="Palatino Linotype" w:hAnsi="Palatino Linotype" w:cs="Palatino Linotype"/>
        </w:rPr>
      </w:pPr>
      <w:r w:rsidRPr="0095170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4DE03D"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Por cuanto hace al </w:t>
      </w:r>
      <w:r w:rsidRPr="0095170C">
        <w:rPr>
          <w:rFonts w:ascii="Palatino Linotype" w:eastAsia="Palatino Linotype" w:hAnsi="Palatino Linotype" w:cs="Palatino Linotype"/>
          <w:b/>
        </w:rPr>
        <w:t>Registro Federal de Contribuyentes, RFC,</w:t>
      </w:r>
      <w:r w:rsidRPr="0095170C">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95170C">
        <w:rPr>
          <w:rFonts w:ascii="Palatino Linotype" w:eastAsia="Palatino Linotype" w:hAnsi="Palatino Linotype" w:cs="Palatino Linotype"/>
        </w:rPr>
        <w:t>homoclave</w:t>
      </w:r>
      <w:proofErr w:type="spellEnd"/>
      <w:r w:rsidRPr="0095170C">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6DA06497"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D3FEC4B"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95170C">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5858C167"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 xml:space="preserve"> “Registro Federal de Contribuyentes (RFC) de personas físicas</w:t>
      </w:r>
      <w:r w:rsidRPr="0095170C">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6000632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95170C">
        <w:rPr>
          <w:rFonts w:ascii="Palatino Linotype" w:eastAsia="Palatino Linotype" w:hAnsi="Palatino Linotype" w:cs="Palatino Linotype"/>
        </w:rPr>
        <w:t>homoclave</w:t>
      </w:r>
      <w:proofErr w:type="spellEnd"/>
      <w:r w:rsidRPr="0095170C">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9E9E8F4"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De igual manera la </w:t>
      </w:r>
      <w:r w:rsidRPr="0095170C">
        <w:rPr>
          <w:rFonts w:ascii="Palatino Linotype" w:eastAsia="Palatino Linotype" w:hAnsi="Palatino Linotype" w:cs="Palatino Linotype"/>
          <w:b/>
        </w:rPr>
        <w:t>Clave Única de Registro de Población</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CURP,</w:t>
      </w:r>
      <w:r w:rsidRPr="0095170C">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D9A9B2D"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5F3FF293" w14:textId="77777777" w:rsidR="00CA7BF7" w:rsidRPr="0095170C" w:rsidRDefault="00EA6A07">
      <w:pPr>
        <w:spacing w:before="120" w:after="120"/>
        <w:ind w:left="851" w:right="902"/>
        <w:jc w:val="both"/>
        <w:rPr>
          <w:rFonts w:ascii="Palatino Linotype" w:eastAsia="Palatino Linotype" w:hAnsi="Palatino Linotype" w:cs="Palatino Linotype"/>
          <w:i/>
        </w:rPr>
      </w:pPr>
      <w:r w:rsidRPr="0095170C">
        <w:rPr>
          <w:rFonts w:ascii="Palatino Linotype" w:eastAsia="Palatino Linotype" w:hAnsi="Palatino Linotype" w:cs="Palatino Linotype"/>
          <w:b/>
          <w:i/>
        </w:rPr>
        <w:t xml:space="preserve"> </w:t>
      </w:r>
      <w:r w:rsidRPr="0095170C">
        <w:rPr>
          <w:rFonts w:ascii="Palatino Linotype" w:eastAsia="Palatino Linotype" w:hAnsi="Palatino Linotype" w:cs="Palatino Linotype"/>
          <w:b/>
          <w:i/>
          <w:sz w:val="22"/>
          <w:szCs w:val="22"/>
        </w:rPr>
        <w:t xml:space="preserve">“Clave Única de Registro de Población (CURP). </w:t>
      </w:r>
      <w:r w:rsidRPr="0095170C">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349DA87"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Por lo que respecta a la </w:t>
      </w:r>
      <w:r w:rsidRPr="0095170C">
        <w:rPr>
          <w:rFonts w:ascii="Palatino Linotype" w:eastAsia="Palatino Linotype" w:hAnsi="Palatino Linotype" w:cs="Palatino Linotype"/>
          <w:b/>
        </w:rPr>
        <w:t>clave de seguridad social</w:t>
      </w:r>
      <w:r w:rsidRPr="0095170C">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335140D0"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Respecto de los </w:t>
      </w:r>
      <w:r w:rsidRPr="0095170C">
        <w:rPr>
          <w:rFonts w:ascii="Palatino Linotype" w:eastAsia="Palatino Linotype" w:hAnsi="Palatino Linotype" w:cs="Palatino Linotype"/>
          <w:b/>
        </w:rPr>
        <w:t>números de cuentas bancari</w:t>
      </w:r>
      <w:r w:rsidRPr="0095170C">
        <w:rPr>
          <w:rFonts w:ascii="Palatino Linotype" w:eastAsia="Palatino Linotype" w:hAnsi="Palatino Linotype" w:cs="Palatino Linotype"/>
        </w:rPr>
        <w:t xml:space="preserve">as, </w:t>
      </w:r>
      <w:r w:rsidRPr="0095170C">
        <w:rPr>
          <w:rFonts w:ascii="Palatino Linotype" w:eastAsia="Palatino Linotype" w:hAnsi="Palatino Linotype" w:cs="Palatino Linotype"/>
          <w:b/>
        </w:rPr>
        <w:t>claves estandarizadas –interbancarias- (CLABES) y de tarjetas</w:t>
      </w:r>
      <w:r w:rsidRPr="0095170C">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4F304840"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A508D2E"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F44CD97"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D8FF652"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6E960C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3233C7CE"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Cuentas bancarias y/o CLABE interbancaria de personas físicas y morales privadas.</w:t>
      </w:r>
      <w:r w:rsidRPr="0095170C">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785052D"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5170C">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52452F0"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95170C">
        <w:rPr>
          <w:rFonts w:ascii="Palatino Linotype" w:eastAsia="Palatino Linotype" w:hAnsi="Palatino Linotype" w:cs="Palatino Linotype"/>
        </w:rPr>
        <w:t xml:space="preserve">Por cuanto hace a los </w:t>
      </w:r>
      <w:r w:rsidRPr="0095170C">
        <w:rPr>
          <w:rFonts w:ascii="Palatino Linotype" w:eastAsia="Palatino Linotype" w:hAnsi="Palatino Linotype" w:cs="Palatino Linotype"/>
          <w:b/>
        </w:rPr>
        <w:t>préstamos o descuentos de carácter personal</w:t>
      </w:r>
      <w:r w:rsidRPr="0095170C">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D8E6E85"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C32BA09" w14:textId="77777777" w:rsidR="00CA7BF7" w:rsidRPr="0095170C" w:rsidRDefault="00EA6A07">
      <w:pPr>
        <w:spacing w:before="120" w:after="120"/>
        <w:ind w:left="851" w:right="902"/>
        <w:jc w:val="both"/>
        <w:rPr>
          <w:rFonts w:ascii="Palatino Linotype" w:eastAsia="Palatino Linotype" w:hAnsi="Palatino Linotype" w:cs="Palatino Linotype"/>
          <w:b/>
          <w:i/>
          <w:sz w:val="22"/>
          <w:szCs w:val="22"/>
        </w:rPr>
      </w:pPr>
      <w:bookmarkStart w:id="11" w:name="_heading=h.1ksv4uv" w:colFirst="0" w:colLast="0"/>
      <w:bookmarkEnd w:id="11"/>
      <w:r w:rsidRPr="0095170C">
        <w:rPr>
          <w:rFonts w:ascii="Palatino Linotype" w:eastAsia="Palatino Linotype" w:hAnsi="Palatino Linotype" w:cs="Palatino Linotype"/>
          <w:b/>
          <w:i/>
          <w:sz w:val="22"/>
          <w:szCs w:val="22"/>
        </w:rPr>
        <w:lastRenderedPageBreak/>
        <w:t xml:space="preserve">“ARTÍCULO 84. </w:t>
      </w:r>
      <w:r w:rsidRPr="0095170C">
        <w:rPr>
          <w:rFonts w:ascii="Palatino Linotype" w:eastAsia="Palatino Linotype" w:hAnsi="Palatino Linotype" w:cs="Palatino Linotype"/>
          <w:i/>
          <w:sz w:val="22"/>
          <w:szCs w:val="22"/>
        </w:rPr>
        <w:t>Sólo podrán hacerse retenciones, descuentos o deducciones al sueldo de los servidores públicos por concepto de:</w:t>
      </w:r>
    </w:p>
    <w:p w14:paraId="5117BD51"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Pr="0095170C">
        <w:rPr>
          <w:rFonts w:ascii="Palatino Linotype" w:eastAsia="Palatino Linotype" w:hAnsi="Palatino Linotype" w:cs="Palatino Linotype"/>
          <w:i/>
          <w:sz w:val="22"/>
          <w:szCs w:val="22"/>
        </w:rPr>
        <w:t xml:space="preserve"> Gravámenes fiscales relacionados con el sueldo;</w:t>
      </w:r>
    </w:p>
    <w:p w14:paraId="16C6A24C"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w:t>
      </w:r>
      <w:r w:rsidRPr="0095170C">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5D4CF73A"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III.</w:t>
      </w:r>
      <w:r w:rsidRPr="0095170C">
        <w:rPr>
          <w:rFonts w:ascii="Palatino Linotype" w:eastAsia="Palatino Linotype" w:hAnsi="Palatino Linotype" w:cs="Palatino Linotype"/>
          <w:i/>
          <w:sz w:val="22"/>
          <w:szCs w:val="22"/>
        </w:rPr>
        <w:t xml:space="preserve"> </w:t>
      </w:r>
      <w:r w:rsidRPr="0095170C">
        <w:rPr>
          <w:rFonts w:ascii="Palatino Linotype" w:eastAsia="Palatino Linotype" w:hAnsi="Palatino Linotype" w:cs="Palatino Linotype"/>
          <w:b/>
          <w:i/>
          <w:sz w:val="22"/>
          <w:szCs w:val="22"/>
        </w:rPr>
        <w:t>Cuotas sindicales</w:t>
      </w:r>
      <w:r w:rsidRPr="0095170C">
        <w:rPr>
          <w:rFonts w:ascii="Palatino Linotype" w:eastAsia="Palatino Linotype" w:hAnsi="Palatino Linotype" w:cs="Palatino Linotype"/>
          <w:i/>
          <w:sz w:val="22"/>
          <w:szCs w:val="22"/>
        </w:rPr>
        <w:t>;</w:t>
      </w:r>
    </w:p>
    <w:p w14:paraId="6CB5600F"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IV.</w:t>
      </w:r>
      <w:r w:rsidRPr="0095170C">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5330030"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w:t>
      </w:r>
      <w:r w:rsidRPr="0095170C">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09AD1BC"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VI.</w:t>
      </w:r>
      <w:r w:rsidRPr="0095170C">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1E6CD7CA"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VII.</w:t>
      </w:r>
      <w:r w:rsidRPr="0095170C">
        <w:rPr>
          <w:rFonts w:ascii="Palatino Linotype" w:eastAsia="Palatino Linotype" w:hAnsi="Palatino Linotype" w:cs="Palatino Linotype"/>
          <w:i/>
          <w:sz w:val="22"/>
          <w:szCs w:val="22"/>
        </w:rPr>
        <w:t xml:space="preserve"> Faltas de puntualidad o de asistencia injustificadas;</w:t>
      </w:r>
    </w:p>
    <w:p w14:paraId="509F2697"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VIII. Pensiones alimenticias ordenadas por la autoridad judicial;</w:t>
      </w:r>
      <w:r w:rsidRPr="0095170C">
        <w:rPr>
          <w:rFonts w:ascii="Palatino Linotype" w:eastAsia="Palatino Linotype" w:hAnsi="Palatino Linotype" w:cs="Palatino Linotype"/>
          <w:i/>
          <w:sz w:val="22"/>
          <w:szCs w:val="22"/>
        </w:rPr>
        <w:t xml:space="preserve"> o</w:t>
      </w:r>
    </w:p>
    <w:p w14:paraId="04985044" w14:textId="77777777" w:rsidR="00CA7BF7" w:rsidRPr="0095170C" w:rsidRDefault="00EA6A07">
      <w:pPr>
        <w:spacing w:before="120" w:after="120"/>
        <w:ind w:left="1134" w:right="902"/>
        <w:jc w:val="both"/>
        <w:rPr>
          <w:rFonts w:ascii="Palatino Linotype" w:eastAsia="Palatino Linotype" w:hAnsi="Palatino Linotype" w:cs="Palatino Linotype"/>
          <w:b/>
          <w:i/>
          <w:sz w:val="22"/>
          <w:szCs w:val="22"/>
        </w:rPr>
      </w:pPr>
      <w:r w:rsidRPr="0095170C">
        <w:rPr>
          <w:rFonts w:ascii="Palatino Linotype" w:eastAsia="Palatino Linotype" w:hAnsi="Palatino Linotype" w:cs="Palatino Linotype"/>
          <w:b/>
          <w:i/>
          <w:sz w:val="22"/>
          <w:szCs w:val="22"/>
        </w:rPr>
        <w:t>IX. Cualquier otro convenido con instituciones de servicios y aceptado por el servidor público.</w:t>
      </w:r>
    </w:p>
    <w:p w14:paraId="624BF946"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7A6D197"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w:t>
      </w:r>
      <w:r w:rsidRPr="0095170C">
        <w:rPr>
          <w:rFonts w:ascii="Palatino Linotype" w:eastAsia="Palatino Linotype" w:hAnsi="Palatino Linotype" w:cs="Palatino Linotype"/>
        </w:rPr>
        <w:lastRenderedPageBreak/>
        <w:t xml:space="preserve">adquiridas como servidores públicos y aquéllos que únicamente inciden en su vida privada. </w:t>
      </w:r>
    </w:p>
    <w:p w14:paraId="75C35B8E"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De este modo, los </w:t>
      </w:r>
      <w:r w:rsidRPr="0095170C">
        <w:rPr>
          <w:rFonts w:ascii="Palatino Linotype" w:eastAsia="Palatino Linotype" w:hAnsi="Palatino Linotype" w:cs="Palatino Linotype"/>
          <w:b/>
        </w:rPr>
        <w:t>descuentos o deducciones por cuotas sindicales</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pensiones alimenticias</w:t>
      </w:r>
      <w:r w:rsidRPr="0095170C">
        <w:rPr>
          <w:rFonts w:ascii="Palatino Linotype" w:eastAsia="Palatino Linotype" w:hAnsi="Palatino Linotype" w:cs="Palatino Linotype"/>
        </w:rPr>
        <w:t xml:space="preserve"> o </w:t>
      </w:r>
      <w:r w:rsidRPr="0095170C">
        <w:rPr>
          <w:rFonts w:ascii="Palatino Linotype" w:eastAsia="Palatino Linotype" w:hAnsi="Palatino Linotype" w:cs="Palatino Linotype"/>
          <w:b/>
        </w:rPr>
        <w:t>créditos adquiridos con instituciones privadas</w:t>
      </w:r>
      <w:r w:rsidRPr="0095170C">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95170C">
        <w:rPr>
          <w:rFonts w:ascii="Palatino Linotype" w:eastAsia="Palatino Linotype" w:hAnsi="Palatino Linotype" w:cs="Palatino Linotype"/>
          <w:b/>
        </w:rPr>
        <w:t>es información que no es de carácter público, sino que constituye información confidencial</w:t>
      </w:r>
      <w:r w:rsidRPr="0095170C">
        <w:rPr>
          <w:rFonts w:ascii="Palatino Linotype" w:eastAsia="Palatino Linotype" w:hAnsi="Palatino Linotype" w:cs="Palatino Linotype"/>
        </w:rPr>
        <w:t xml:space="preserve"> en virtud de que corresponde con decisiones personales, y por tanto, se debe clasificar.</w:t>
      </w:r>
    </w:p>
    <w:p w14:paraId="629C3E49"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F0E5F59"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056C913C"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 xml:space="preserve">Con relación al </w:t>
      </w:r>
      <w:r w:rsidRPr="0095170C">
        <w:rPr>
          <w:rFonts w:ascii="Palatino Linotype" w:eastAsia="Palatino Linotype" w:hAnsi="Palatino Linotype" w:cs="Palatino Linotype"/>
          <w:b/>
        </w:rPr>
        <w:t>número de empleado</w:t>
      </w:r>
      <w:r w:rsidRPr="0095170C">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5170C">
        <w:rPr>
          <w:rFonts w:ascii="Palatino Linotype" w:eastAsia="Palatino Linotype" w:hAnsi="Palatino Linotype" w:cs="Palatino Linotype"/>
          <w:vertAlign w:val="superscript"/>
        </w:rPr>
        <w:footnoteReference w:id="1"/>
      </w:r>
      <w:r w:rsidRPr="0095170C">
        <w:rPr>
          <w:rFonts w:ascii="Palatino Linotype" w:eastAsia="Palatino Linotype" w:hAnsi="Palatino Linotype" w:cs="Palatino Linotype"/>
        </w:rPr>
        <w:t>.</w:t>
      </w:r>
    </w:p>
    <w:p w14:paraId="310C4B3E"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3FAF55F3" w14:textId="77777777" w:rsidR="00CA7BF7" w:rsidRPr="0095170C" w:rsidRDefault="00EA6A07">
      <w:pPr>
        <w:tabs>
          <w:tab w:val="left" w:pos="7655"/>
        </w:tabs>
        <w:spacing w:before="120" w:after="120"/>
        <w:ind w:left="992" w:right="99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 xml:space="preserve">“Número de empleado. </w:t>
      </w:r>
      <w:r w:rsidRPr="0095170C">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4812F9B"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w:t>
      </w:r>
      <w:r w:rsidRPr="0095170C">
        <w:rPr>
          <w:rFonts w:ascii="Palatino Linotype" w:eastAsia="Palatino Linotype" w:hAnsi="Palatino Linotype" w:cs="Palatino Linotype"/>
        </w:rPr>
        <w:lastRenderedPageBreak/>
        <w:t xml:space="preserve">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31953C8" w14:textId="77777777" w:rsidR="00CA7BF7" w:rsidRPr="0095170C" w:rsidRDefault="00EA6A07">
      <w:pPr>
        <w:widowControl w:val="0"/>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5170C">
        <w:rPr>
          <w:rFonts w:ascii="Palatino Linotype" w:eastAsia="Palatino Linotype" w:hAnsi="Palatino Linotype" w:cs="Palatino Linotype"/>
          <w:b/>
          <w:u w:val="single"/>
        </w:rPr>
        <w:t>razones, motivos o circunstancias especiales</w:t>
      </w:r>
      <w:r w:rsidRPr="0095170C">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w:t>
      </w:r>
      <w:r w:rsidRPr="0095170C">
        <w:rPr>
          <w:rFonts w:ascii="Palatino Linotype" w:eastAsia="Palatino Linotype" w:hAnsi="Palatino Linotype" w:cs="Palatino Linotype"/>
        </w:rPr>
        <w:lastRenderedPageBreak/>
        <w:t>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DAFDB86" w14:textId="77777777" w:rsidR="00CA7BF7" w:rsidRPr="0095170C" w:rsidRDefault="00EA6A07">
      <w:pPr>
        <w:spacing w:before="240" w:after="240" w:line="360" w:lineRule="auto"/>
        <w:ind w:right="50"/>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95170C">
        <w:rPr>
          <w:rFonts w:ascii="Palatino Linotype" w:eastAsia="Palatino Linotype" w:hAnsi="Palatino Linotype" w:cs="Palatino Linotype"/>
        </w:rPr>
        <w:t>Responsable</w:t>
      </w:r>
      <w:proofErr w:type="gramEnd"/>
      <w:r w:rsidRPr="0095170C">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E85828B"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49.</w:t>
      </w:r>
      <w:r w:rsidRPr="0095170C">
        <w:rPr>
          <w:rFonts w:ascii="Palatino Linotype" w:eastAsia="Palatino Linotype" w:hAnsi="Palatino Linotype" w:cs="Palatino Linotype"/>
          <w:i/>
          <w:sz w:val="22"/>
          <w:szCs w:val="22"/>
        </w:rPr>
        <w:t xml:space="preserve"> </w:t>
      </w:r>
      <w:r w:rsidRPr="0095170C">
        <w:rPr>
          <w:rFonts w:ascii="Palatino Linotype" w:eastAsia="Palatino Linotype" w:hAnsi="Palatino Linotype" w:cs="Palatino Linotype"/>
          <w:b/>
          <w:i/>
          <w:sz w:val="22"/>
          <w:szCs w:val="22"/>
        </w:rPr>
        <w:t>Los Comités de Transparencia</w:t>
      </w:r>
      <w:r w:rsidRPr="0095170C">
        <w:rPr>
          <w:rFonts w:ascii="Palatino Linotype" w:eastAsia="Palatino Linotype" w:hAnsi="Palatino Linotype" w:cs="Palatino Linotype"/>
          <w:i/>
          <w:sz w:val="22"/>
          <w:szCs w:val="22"/>
        </w:rPr>
        <w:t xml:space="preserve"> tendrán las siguientes atribuciones:</w:t>
      </w:r>
    </w:p>
    <w:p w14:paraId="32EDC079"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VIII. Aprobar, modificar o revocar la clasificación de la información</w:t>
      </w:r>
      <w:r w:rsidRPr="0095170C">
        <w:rPr>
          <w:rFonts w:ascii="Palatino Linotype" w:eastAsia="Palatino Linotype" w:hAnsi="Palatino Linotype" w:cs="Palatino Linotype"/>
          <w:i/>
          <w:sz w:val="22"/>
          <w:szCs w:val="22"/>
        </w:rPr>
        <w:t>…”</w:t>
      </w:r>
    </w:p>
    <w:p w14:paraId="65FDC1B7"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Artículo 53.</w:t>
      </w:r>
      <w:r w:rsidRPr="0095170C">
        <w:rPr>
          <w:rFonts w:ascii="Palatino Linotype" w:eastAsia="Palatino Linotype" w:hAnsi="Palatino Linotype" w:cs="Palatino Linotype"/>
          <w:i/>
          <w:sz w:val="22"/>
          <w:szCs w:val="22"/>
        </w:rPr>
        <w:t xml:space="preserve"> Las </w:t>
      </w:r>
      <w:r w:rsidRPr="0095170C">
        <w:rPr>
          <w:rFonts w:ascii="Palatino Linotype" w:eastAsia="Palatino Linotype" w:hAnsi="Palatino Linotype" w:cs="Palatino Linotype"/>
          <w:b/>
          <w:i/>
          <w:sz w:val="22"/>
          <w:szCs w:val="22"/>
        </w:rPr>
        <w:t>Unidades de Transparencia</w:t>
      </w:r>
      <w:r w:rsidRPr="0095170C">
        <w:rPr>
          <w:rFonts w:ascii="Palatino Linotype" w:eastAsia="Palatino Linotype" w:hAnsi="Palatino Linotype" w:cs="Palatino Linotype"/>
          <w:i/>
          <w:sz w:val="22"/>
          <w:szCs w:val="22"/>
        </w:rPr>
        <w:t xml:space="preserve"> tendrán las siguientes </w:t>
      </w:r>
      <w:r w:rsidRPr="0095170C">
        <w:rPr>
          <w:rFonts w:ascii="Palatino Linotype" w:eastAsia="Palatino Linotype" w:hAnsi="Palatino Linotype" w:cs="Palatino Linotype"/>
          <w:b/>
          <w:i/>
          <w:sz w:val="22"/>
          <w:szCs w:val="22"/>
        </w:rPr>
        <w:t>funciones</w:t>
      </w:r>
      <w:r w:rsidRPr="0095170C">
        <w:rPr>
          <w:rFonts w:ascii="Palatino Linotype" w:eastAsia="Palatino Linotype" w:hAnsi="Palatino Linotype" w:cs="Palatino Linotype"/>
          <w:i/>
          <w:sz w:val="22"/>
          <w:szCs w:val="22"/>
        </w:rPr>
        <w:t>:</w:t>
      </w:r>
    </w:p>
    <w:p w14:paraId="52FD6890"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X. Presentar ante el Comité, el proyecto de clasificación de información</w:t>
      </w:r>
      <w:r w:rsidRPr="0095170C">
        <w:rPr>
          <w:rFonts w:ascii="Palatino Linotype" w:eastAsia="Palatino Linotype" w:hAnsi="Palatino Linotype" w:cs="Palatino Linotype"/>
          <w:i/>
          <w:sz w:val="22"/>
          <w:szCs w:val="22"/>
        </w:rPr>
        <w:t xml:space="preserve">…” </w:t>
      </w:r>
    </w:p>
    <w:p w14:paraId="5EA14968"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“Artículo 59.</w:t>
      </w:r>
      <w:r w:rsidRPr="0095170C">
        <w:rPr>
          <w:rFonts w:ascii="Palatino Linotype" w:eastAsia="Palatino Linotype" w:hAnsi="Palatino Linotype" w:cs="Palatino Linotype"/>
          <w:i/>
          <w:sz w:val="22"/>
          <w:szCs w:val="22"/>
        </w:rPr>
        <w:t xml:space="preserve"> Los </w:t>
      </w:r>
      <w:r w:rsidRPr="0095170C">
        <w:rPr>
          <w:rFonts w:ascii="Palatino Linotype" w:eastAsia="Palatino Linotype" w:hAnsi="Palatino Linotype" w:cs="Palatino Linotype"/>
          <w:b/>
          <w:i/>
          <w:sz w:val="22"/>
          <w:szCs w:val="22"/>
        </w:rPr>
        <w:t>servidores públicos habilitados</w:t>
      </w:r>
      <w:r w:rsidRPr="0095170C">
        <w:rPr>
          <w:rFonts w:ascii="Palatino Linotype" w:eastAsia="Palatino Linotype" w:hAnsi="Palatino Linotype" w:cs="Palatino Linotype"/>
          <w:i/>
          <w:sz w:val="22"/>
          <w:szCs w:val="22"/>
        </w:rPr>
        <w:t xml:space="preserve"> tendrán las </w:t>
      </w:r>
      <w:r w:rsidRPr="0095170C">
        <w:rPr>
          <w:rFonts w:ascii="Palatino Linotype" w:eastAsia="Palatino Linotype" w:hAnsi="Palatino Linotype" w:cs="Palatino Linotype"/>
          <w:b/>
          <w:i/>
          <w:sz w:val="22"/>
          <w:szCs w:val="22"/>
        </w:rPr>
        <w:t>funciones</w:t>
      </w:r>
      <w:r w:rsidRPr="0095170C">
        <w:rPr>
          <w:rFonts w:ascii="Palatino Linotype" w:eastAsia="Palatino Linotype" w:hAnsi="Palatino Linotype" w:cs="Palatino Linotype"/>
          <w:i/>
          <w:sz w:val="22"/>
          <w:szCs w:val="22"/>
        </w:rPr>
        <w:t xml:space="preserve"> siguientes:</w:t>
      </w:r>
    </w:p>
    <w:p w14:paraId="6C8A069A" w14:textId="77777777" w:rsidR="00CA7BF7" w:rsidRPr="0095170C" w:rsidRDefault="00EA6A07">
      <w:pP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5170C">
        <w:rPr>
          <w:rFonts w:ascii="Palatino Linotype" w:eastAsia="Palatino Linotype" w:hAnsi="Palatino Linotype" w:cs="Palatino Linotype"/>
          <w:i/>
          <w:sz w:val="22"/>
          <w:szCs w:val="22"/>
        </w:rPr>
        <w:t>, la cual tendrá los fundamentos y argumentos en que se basa dicha propuesta…”</w:t>
      </w:r>
    </w:p>
    <w:p w14:paraId="062C2A66"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763469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6992B1C"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w:t>
      </w:r>
      <w:r w:rsidRPr="0095170C">
        <w:rPr>
          <w:rFonts w:ascii="Palatino Linotype" w:eastAsia="Palatino Linotype" w:hAnsi="Palatino Linotype" w:cs="Palatino Linotype"/>
          <w:b/>
          <w:i/>
          <w:sz w:val="22"/>
          <w:szCs w:val="22"/>
        </w:rPr>
        <w:t>Artículo 149.</w:t>
      </w:r>
      <w:r w:rsidRPr="0095170C">
        <w:rPr>
          <w:rFonts w:ascii="Palatino Linotype" w:eastAsia="Palatino Linotype" w:hAnsi="Palatino Linotype" w:cs="Palatino Linotype"/>
          <w:i/>
          <w:sz w:val="22"/>
          <w:szCs w:val="22"/>
        </w:rPr>
        <w:t xml:space="preserve"> El </w:t>
      </w:r>
      <w:r w:rsidRPr="0095170C">
        <w:rPr>
          <w:rFonts w:ascii="Palatino Linotype" w:eastAsia="Palatino Linotype" w:hAnsi="Palatino Linotype" w:cs="Palatino Linotype"/>
          <w:b/>
          <w:i/>
          <w:sz w:val="22"/>
          <w:szCs w:val="22"/>
        </w:rPr>
        <w:t>acuerdo que clasifique la información como confidencial</w:t>
      </w:r>
      <w:r w:rsidRPr="0095170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D17B9D9" w14:textId="77777777" w:rsidR="00CA7BF7" w:rsidRPr="0095170C" w:rsidRDefault="00EA6A07">
      <w:pP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Es decir,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95170C">
        <w:rPr>
          <w:rFonts w:ascii="Palatino Linotype" w:eastAsia="Palatino Linotype" w:hAnsi="Palatino Linotype" w:cs="Palatino Linotype"/>
        </w:rPr>
        <w:lastRenderedPageBreak/>
        <w:t>versión pública de la documentación entregada se estaría violentando el derecho de acceso a la información de la persona solicitante.</w:t>
      </w:r>
    </w:p>
    <w:p w14:paraId="32418A28" w14:textId="77777777" w:rsidR="00CA7BF7" w:rsidRPr="0095170C" w:rsidRDefault="00EA6A0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Asimismo, respecto a las formalidades que deberá llevar el acuerdo de clasificación que deberá emitir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175DEF95" w14:textId="77777777" w:rsidR="00CA7BF7" w:rsidRPr="0095170C" w:rsidRDefault="00EA6A07">
      <w:pP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 xml:space="preserve"> “Quincuagésimo. </w:t>
      </w:r>
      <w:r w:rsidRPr="0095170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9BCF2CF" w14:textId="77777777" w:rsidR="00CA7BF7" w:rsidRPr="0095170C" w:rsidRDefault="00EA6A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 xml:space="preserve">Quincuagésimo primero. </w:t>
      </w:r>
      <w:r w:rsidRPr="0095170C">
        <w:rPr>
          <w:rFonts w:ascii="Palatino Linotype" w:eastAsia="Palatino Linotype" w:hAnsi="Palatino Linotype" w:cs="Palatino Linotype"/>
          <w:i/>
          <w:sz w:val="22"/>
          <w:szCs w:val="22"/>
        </w:rPr>
        <w:t xml:space="preserve">Toda acta del Comité de Transparencia deberá contener: </w:t>
      </w:r>
    </w:p>
    <w:p w14:paraId="30BBB436"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Pr="0095170C">
        <w:rPr>
          <w:rFonts w:ascii="Palatino Linotype" w:eastAsia="Palatino Linotype" w:hAnsi="Palatino Linotype" w:cs="Palatino Linotype"/>
          <w:i/>
          <w:sz w:val="22"/>
          <w:szCs w:val="22"/>
        </w:rPr>
        <w:t xml:space="preserve"> El número de sesión y fecha; </w:t>
      </w:r>
    </w:p>
    <w:p w14:paraId="2BFD3A42"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w:t>
      </w:r>
      <w:r w:rsidRPr="0095170C">
        <w:rPr>
          <w:rFonts w:ascii="Palatino Linotype" w:eastAsia="Palatino Linotype" w:hAnsi="Palatino Linotype" w:cs="Palatino Linotype"/>
          <w:i/>
          <w:sz w:val="22"/>
          <w:szCs w:val="22"/>
        </w:rPr>
        <w:t xml:space="preserve">. El nombre del área que solicitó la clasificación de información; </w:t>
      </w:r>
    </w:p>
    <w:p w14:paraId="2CB0CA1F"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III</w:t>
      </w:r>
      <w:r w:rsidRPr="0095170C">
        <w:rPr>
          <w:rFonts w:ascii="Palatino Linotype" w:eastAsia="Palatino Linotype" w:hAnsi="Palatino Linotype" w:cs="Palatino Linotype"/>
          <w:i/>
          <w:sz w:val="22"/>
          <w:szCs w:val="22"/>
        </w:rPr>
        <w:t xml:space="preserve">. La fundamentación legal y motivación correspondiente; </w:t>
      </w:r>
    </w:p>
    <w:p w14:paraId="1546E06E"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IV</w:t>
      </w:r>
      <w:r w:rsidRPr="0095170C">
        <w:rPr>
          <w:rFonts w:ascii="Palatino Linotype" w:eastAsia="Palatino Linotype" w:hAnsi="Palatino Linotype" w:cs="Palatino Linotype"/>
          <w:i/>
          <w:sz w:val="22"/>
          <w:szCs w:val="22"/>
        </w:rPr>
        <w:t xml:space="preserve">. La resolución o resoluciones aprobadas; y </w:t>
      </w:r>
    </w:p>
    <w:p w14:paraId="5B1C9548"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V</w:t>
      </w:r>
      <w:r w:rsidRPr="0095170C">
        <w:rPr>
          <w:rFonts w:ascii="Palatino Linotype" w:eastAsia="Palatino Linotype" w:hAnsi="Palatino Linotype" w:cs="Palatino Linotype"/>
          <w:i/>
          <w:sz w:val="22"/>
          <w:szCs w:val="22"/>
        </w:rPr>
        <w:t xml:space="preserve">. La rúbrica o firma digital de cada integrante del Comité de Transparencia. </w:t>
      </w:r>
    </w:p>
    <w:p w14:paraId="7297C345" w14:textId="77777777" w:rsidR="00CA7BF7" w:rsidRPr="0095170C" w:rsidRDefault="00EA6A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32B1F48"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w:t>
      </w:r>
      <w:r w:rsidRPr="0095170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85BF8AD"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95170C">
        <w:rPr>
          <w:rFonts w:ascii="Palatino Linotype" w:eastAsia="Palatino Linotype" w:hAnsi="Palatino Linotype" w:cs="Palatino Linotype"/>
          <w:b/>
          <w:i/>
          <w:sz w:val="22"/>
          <w:szCs w:val="22"/>
        </w:rPr>
        <w:lastRenderedPageBreak/>
        <w:t>II</w:t>
      </w:r>
      <w:r w:rsidRPr="0095170C">
        <w:rPr>
          <w:rFonts w:ascii="Palatino Linotype" w:eastAsia="Palatino Linotype" w:hAnsi="Palatino Linotype" w:cs="Palatino Linotype"/>
          <w:i/>
          <w:sz w:val="22"/>
          <w:szCs w:val="22"/>
        </w:rPr>
        <w:t>. Descripción de las partes o secciones reservadas, en caso de clasificación parcial</w:t>
      </w:r>
      <w:r w:rsidRPr="0095170C">
        <w:rPr>
          <w:rFonts w:ascii="Palatino Linotype" w:eastAsia="Palatino Linotype" w:hAnsi="Palatino Linotype" w:cs="Palatino Linotype"/>
          <w:b/>
          <w:i/>
          <w:sz w:val="22"/>
          <w:szCs w:val="22"/>
        </w:rPr>
        <w:t xml:space="preserve">; </w:t>
      </w:r>
    </w:p>
    <w:p w14:paraId="2B5FF7CA"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III.</w:t>
      </w:r>
      <w:r w:rsidRPr="0095170C">
        <w:rPr>
          <w:rFonts w:ascii="Palatino Linotype" w:eastAsia="Palatino Linotype" w:hAnsi="Palatino Linotype" w:cs="Palatino Linotype"/>
          <w:i/>
          <w:sz w:val="22"/>
          <w:szCs w:val="22"/>
        </w:rPr>
        <w:t xml:space="preserve"> El periodo por el que mantendrá su clasificación y fecha de expiración; y </w:t>
      </w:r>
    </w:p>
    <w:p w14:paraId="1BB1CC4A" w14:textId="77777777" w:rsidR="00CA7BF7" w:rsidRPr="0095170C" w:rsidRDefault="00EA6A0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b/>
          <w:i/>
          <w:sz w:val="22"/>
          <w:szCs w:val="22"/>
        </w:rPr>
        <w:t>IV.</w:t>
      </w:r>
      <w:r w:rsidRPr="0095170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EF6E670" w14:textId="77777777" w:rsidR="00CA7BF7" w:rsidRPr="0095170C" w:rsidRDefault="00EA6A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F308F7" w14:textId="77777777" w:rsidR="00CA7BF7" w:rsidRPr="0095170C" w:rsidRDefault="00EA6A0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170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6ABC0FF"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617EB9A" w14:textId="77777777" w:rsidR="00CA7BF7" w:rsidRPr="0095170C" w:rsidRDefault="00EA6A07">
      <w:pPr>
        <w:spacing w:before="120" w:after="120"/>
        <w:ind w:left="851"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i/>
          <w:sz w:val="21"/>
          <w:szCs w:val="21"/>
        </w:rPr>
        <w:t>“</w:t>
      </w:r>
      <w:r w:rsidRPr="0095170C">
        <w:rPr>
          <w:rFonts w:ascii="Palatino Linotype" w:eastAsia="Palatino Linotype" w:hAnsi="Palatino Linotype" w:cs="Palatino Linotype"/>
          <w:b/>
          <w:i/>
          <w:sz w:val="21"/>
          <w:szCs w:val="21"/>
        </w:rPr>
        <w:t>Quincuagésimo segundo</w:t>
      </w:r>
      <w:r w:rsidRPr="0095170C">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EB63B40" w14:textId="77777777" w:rsidR="00CA7BF7" w:rsidRPr="0095170C" w:rsidRDefault="00EA6A07">
      <w:pPr>
        <w:spacing w:before="120" w:after="120"/>
        <w:ind w:left="851"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i/>
          <w:sz w:val="21"/>
          <w:szCs w:val="21"/>
        </w:rPr>
        <w:t xml:space="preserve">En el caso específico de la clasificación y elaboración de versiones públicas de documentos que contengan información confidencial, las áreas de los sujetos obligados deberán: </w:t>
      </w:r>
    </w:p>
    <w:p w14:paraId="400BEAF4" w14:textId="77777777" w:rsidR="00CA7BF7" w:rsidRPr="0095170C" w:rsidRDefault="00EA6A07">
      <w:pPr>
        <w:spacing w:before="120" w:after="120"/>
        <w:ind w:left="1134"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I.</w:t>
      </w:r>
      <w:r w:rsidRPr="0095170C">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24417147" w14:textId="77777777" w:rsidR="00CA7BF7" w:rsidRPr="0095170C" w:rsidRDefault="00EA6A07">
      <w:pPr>
        <w:spacing w:before="120" w:after="120"/>
        <w:ind w:left="1134"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II.</w:t>
      </w:r>
      <w:r w:rsidRPr="0095170C">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7DA37413" w14:textId="77777777" w:rsidR="00CA7BF7" w:rsidRPr="0095170C" w:rsidRDefault="00EA6A07">
      <w:pPr>
        <w:spacing w:before="120" w:after="120"/>
        <w:ind w:left="1134"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lastRenderedPageBreak/>
        <w:t>III.</w:t>
      </w:r>
      <w:r w:rsidRPr="0095170C">
        <w:rPr>
          <w:rFonts w:ascii="Palatino Linotype" w:eastAsia="Palatino Linotype" w:hAnsi="Palatino Linotype" w:cs="Palatino Linotype"/>
          <w:i/>
          <w:sz w:val="21"/>
          <w:szCs w:val="21"/>
        </w:rPr>
        <w:t xml:space="preserve"> Señalar las personas o instancias autorizadas a acceder a la información clasificada.</w:t>
      </w:r>
    </w:p>
    <w:p w14:paraId="02A90174" w14:textId="77777777" w:rsidR="00CA7BF7" w:rsidRPr="0095170C" w:rsidRDefault="00EA6A07">
      <w:pPr>
        <w:spacing w:before="120" w:after="120"/>
        <w:ind w:left="851"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i/>
          <w:sz w:val="21"/>
          <w:szCs w:val="21"/>
        </w:rPr>
        <w:t>En los documentos de difusión electrónica, señalar en la primera hoja y en el nombre del archivo, que la versión pública corresponde a un documento que contiene información confidencial.”</w:t>
      </w:r>
    </w:p>
    <w:p w14:paraId="28A97F0E" w14:textId="77777777" w:rsidR="00CA7BF7" w:rsidRPr="0095170C" w:rsidRDefault="00EA6A0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i/>
          <w:sz w:val="21"/>
          <w:szCs w:val="21"/>
        </w:rPr>
        <w:t>…</w:t>
      </w:r>
    </w:p>
    <w:p w14:paraId="097C139C" w14:textId="77777777" w:rsidR="00CA7BF7" w:rsidRPr="0095170C" w:rsidRDefault="00EA6A0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1"/>
          <w:szCs w:val="21"/>
        </w:rPr>
      </w:pPr>
      <w:r w:rsidRPr="0095170C">
        <w:rPr>
          <w:rFonts w:ascii="Palatino Linotype" w:eastAsia="Palatino Linotype" w:hAnsi="Palatino Linotype" w:cs="Palatino Linotype"/>
          <w:b/>
          <w:i/>
          <w:sz w:val="21"/>
          <w:szCs w:val="21"/>
        </w:rPr>
        <w:t xml:space="preserve">Quincuagésimo cuarto. </w:t>
      </w:r>
      <w:r w:rsidRPr="0095170C">
        <w:rPr>
          <w:rFonts w:ascii="Palatino Linotype" w:eastAsia="Palatino Linotype" w:hAnsi="Palatino Linotype" w:cs="Palatino Linotype"/>
          <w:i/>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5170C">
        <w:rPr>
          <w:rFonts w:ascii="Palatino Linotype" w:eastAsia="Palatino Linotype" w:hAnsi="Palatino Linotype" w:cs="Palatino Linotype"/>
          <w:b/>
          <w:i/>
          <w:sz w:val="21"/>
          <w:szCs w:val="21"/>
        </w:rPr>
        <w:t xml:space="preserve"> </w:t>
      </w:r>
    </w:p>
    <w:p w14:paraId="7808F1C7" w14:textId="77777777" w:rsidR="00CA7BF7" w:rsidRPr="0095170C" w:rsidRDefault="00EA6A07">
      <w:pPr>
        <w:spacing w:before="120" w:after="120"/>
        <w:ind w:left="851"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 xml:space="preserve">Quincuagésimo quinto. </w:t>
      </w:r>
      <w:r w:rsidRPr="0095170C">
        <w:rPr>
          <w:rFonts w:ascii="Palatino Linotype" w:eastAsia="Palatino Linotype" w:hAnsi="Palatino Linotype" w:cs="Palatino Linotype"/>
          <w:i/>
          <w:sz w:val="21"/>
          <w:szCs w:val="21"/>
        </w:rPr>
        <w:t xml:space="preserve">Cada área del sujeto obligado podrá designar formalmente a una o más personas como responsables del </w:t>
      </w:r>
      <w:proofErr w:type="spellStart"/>
      <w:r w:rsidRPr="0095170C">
        <w:rPr>
          <w:rFonts w:ascii="Palatino Linotype" w:eastAsia="Palatino Linotype" w:hAnsi="Palatino Linotype" w:cs="Palatino Linotype"/>
          <w:i/>
          <w:sz w:val="21"/>
          <w:szCs w:val="21"/>
        </w:rPr>
        <w:t>testado</w:t>
      </w:r>
      <w:proofErr w:type="spellEnd"/>
      <w:r w:rsidRPr="0095170C">
        <w:rPr>
          <w:rFonts w:ascii="Palatino Linotype" w:eastAsia="Palatino Linotype" w:hAnsi="Palatino Linotype" w:cs="Palatino Linotype"/>
          <w:i/>
          <w:sz w:val="21"/>
          <w:szCs w:val="21"/>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3062A5" w14:textId="77777777" w:rsidR="00CA7BF7" w:rsidRPr="0095170C" w:rsidRDefault="00EA6A07">
      <w:pPr>
        <w:spacing w:before="120" w:after="120"/>
        <w:ind w:left="851" w:right="902"/>
        <w:jc w:val="both"/>
        <w:rPr>
          <w:rFonts w:ascii="Palatino Linotype" w:eastAsia="Palatino Linotype" w:hAnsi="Palatino Linotype" w:cs="Palatino Linotype"/>
          <w:b/>
          <w:i/>
          <w:sz w:val="21"/>
          <w:szCs w:val="21"/>
        </w:rPr>
      </w:pPr>
      <w:r w:rsidRPr="0095170C">
        <w:rPr>
          <w:rFonts w:ascii="Palatino Linotype" w:eastAsia="Palatino Linotype" w:hAnsi="Palatino Linotype" w:cs="Palatino Linotype"/>
          <w:b/>
          <w:i/>
          <w:sz w:val="21"/>
          <w:szCs w:val="21"/>
        </w:rPr>
        <w:t>...</w:t>
      </w:r>
    </w:p>
    <w:p w14:paraId="7D451773" w14:textId="77777777" w:rsidR="00CA7BF7" w:rsidRPr="0095170C" w:rsidRDefault="00EA6A07">
      <w:pPr>
        <w:spacing w:before="120" w:after="120"/>
        <w:ind w:left="851"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Quincuagésimo séptimo</w:t>
      </w:r>
      <w:r w:rsidRPr="0095170C">
        <w:rPr>
          <w:rFonts w:ascii="Palatino Linotype" w:eastAsia="Palatino Linotype" w:hAnsi="Palatino Linotype" w:cs="Palatino Linotype"/>
          <w:i/>
          <w:sz w:val="21"/>
          <w:szCs w:val="21"/>
        </w:rPr>
        <w:t xml:space="preserve">. Se considera, en principio, como información pública y no podrá omitirse de las versiones públicas la siguiente: </w:t>
      </w:r>
    </w:p>
    <w:p w14:paraId="5EA189DE" w14:textId="77777777" w:rsidR="00CA7BF7" w:rsidRPr="0095170C" w:rsidRDefault="00EA6A07">
      <w:pPr>
        <w:spacing w:before="120" w:after="120"/>
        <w:ind w:left="1134"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I</w:t>
      </w:r>
      <w:r w:rsidRPr="0095170C">
        <w:rPr>
          <w:rFonts w:ascii="Palatino Linotype" w:eastAsia="Palatino Linotype" w:hAnsi="Palatino Linotype" w:cs="Palatino Linotype"/>
          <w:i/>
          <w:sz w:val="21"/>
          <w:szCs w:val="21"/>
        </w:rPr>
        <w:t xml:space="preserve">. La relativa a las Obligaciones de Transparencia que contempla el Título V de la Ley General y las demás disposiciones legales aplicables; </w:t>
      </w:r>
    </w:p>
    <w:p w14:paraId="7632E37C" w14:textId="77777777" w:rsidR="00CA7BF7" w:rsidRPr="0095170C" w:rsidRDefault="00EA6A07">
      <w:pPr>
        <w:spacing w:before="120" w:after="120"/>
        <w:ind w:left="1134"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II.</w:t>
      </w:r>
      <w:r w:rsidRPr="0095170C">
        <w:rPr>
          <w:rFonts w:ascii="Palatino Linotype" w:eastAsia="Palatino Linotype" w:hAnsi="Palatino Linotype" w:cs="Palatino Linotype"/>
          <w:i/>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194E0416" w14:textId="77777777" w:rsidR="00CA7BF7" w:rsidRPr="0095170C" w:rsidRDefault="00EA6A07">
      <w:pPr>
        <w:spacing w:before="120" w:after="120"/>
        <w:ind w:left="1134"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III</w:t>
      </w:r>
      <w:r w:rsidRPr="0095170C">
        <w:rPr>
          <w:rFonts w:ascii="Palatino Linotype" w:eastAsia="Palatino Linotype" w:hAnsi="Palatino Linotype" w:cs="Palatino Linotype"/>
          <w:i/>
          <w:sz w:val="21"/>
          <w:szCs w:val="21"/>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0FF732B" w14:textId="77777777" w:rsidR="00CA7BF7" w:rsidRPr="0095170C" w:rsidRDefault="00EA6A07">
      <w:pPr>
        <w:spacing w:before="120" w:after="120"/>
        <w:ind w:left="851"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i/>
          <w:sz w:val="21"/>
          <w:szCs w:val="21"/>
        </w:rPr>
        <w:t xml:space="preserve">Lo anterior, siempre y cuando no se acredite alguna causal de clasificación, prevista en las leyes o en los tratados internacionales suscritas por el Estado mexicano.  </w:t>
      </w:r>
    </w:p>
    <w:p w14:paraId="42F214C8" w14:textId="77777777" w:rsidR="00CA7BF7" w:rsidRPr="0095170C" w:rsidRDefault="00EA6A07">
      <w:pPr>
        <w:spacing w:before="120" w:after="120"/>
        <w:ind w:left="851" w:right="902"/>
        <w:jc w:val="both"/>
        <w:rPr>
          <w:rFonts w:ascii="Palatino Linotype" w:eastAsia="Palatino Linotype" w:hAnsi="Palatino Linotype" w:cs="Palatino Linotype"/>
          <w:i/>
          <w:sz w:val="21"/>
          <w:szCs w:val="21"/>
        </w:rPr>
      </w:pPr>
      <w:r w:rsidRPr="0095170C">
        <w:rPr>
          <w:rFonts w:ascii="Palatino Linotype" w:eastAsia="Palatino Linotype" w:hAnsi="Palatino Linotype" w:cs="Palatino Linotype"/>
          <w:b/>
          <w:i/>
          <w:sz w:val="21"/>
          <w:szCs w:val="21"/>
        </w:rPr>
        <w:t>Quincuagésimo octavo</w:t>
      </w:r>
      <w:r w:rsidRPr="0095170C">
        <w:rPr>
          <w:rFonts w:ascii="Palatino Linotype" w:eastAsia="Palatino Linotype" w:hAnsi="Palatino Linotype" w:cs="Palatino Linotype"/>
          <w:i/>
          <w:sz w:val="21"/>
          <w:szCs w:val="21"/>
        </w:rPr>
        <w:t xml:space="preserve">. Los sujetos obligados garantizarán que los sistemas o medios empleados para eliminar la información en las versiones públicas sean </w:t>
      </w:r>
      <w:r w:rsidRPr="0095170C">
        <w:rPr>
          <w:rFonts w:ascii="Palatino Linotype" w:eastAsia="Palatino Linotype" w:hAnsi="Palatino Linotype" w:cs="Palatino Linotype"/>
          <w:i/>
          <w:sz w:val="21"/>
          <w:szCs w:val="21"/>
        </w:rPr>
        <w:lastRenderedPageBreak/>
        <w:t>irreversibles, de tal forma que no permitan su recuperación o la visualización de la misma.”</w:t>
      </w:r>
    </w:p>
    <w:p w14:paraId="5C142687" w14:textId="76DDA52E"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Así, con fundamento en lo prescrito en los artículos 5 </w:t>
      </w:r>
      <w:r w:rsidR="00304D61" w:rsidRPr="0095170C">
        <w:rPr>
          <w:rFonts w:ascii="Palatino Linotype" w:eastAsia="Palatino Linotype" w:hAnsi="Palatino Linotype" w:cs="Palatino Linotype"/>
        </w:rPr>
        <w:t>párrafos trigésimo noveno, cuadragésimo y cuadragésimo primero de la Constitución Política del Estado Libre y Soberano de México;</w:t>
      </w:r>
      <w:r w:rsidRPr="0095170C">
        <w:rPr>
          <w:rFonts w:ascii="Palatino Linotype" w:eastAsia="Palatino Linotype" w:hAnsi="Palatino Linotype" w:cs="Palatino Linotype"/>
        </w:rPr>
        <w:t xml:space="preserve"> 2, fracción II; 29, 36 fracciones I y II; 176, 178, 181, 185 y 186 fracción II de la Ley de Transparencia y Acceso a la Información Pública del Estado de México y Municipios, este Pleno:</w:t>
      </w:r>
    </w:p>
    <w:p w14:paraId="68D37E30" w14:textId="77777777" w:rsidR="00CA7BF7" w:rsidRPr="0095170C" w:rsidRDefault="00EA6A0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5170C">
        <w:rPr>
          <w:rFonts w:ascii="Palatino Linotype" w:eastAsia="Palatino Linotype" w:hAnsi="Palatino Linotype" w:cs="Palatino Linotype"/>
          <w:b/>
        </w:rPr>
        <w:t>III. R E S U E L V E</w:t>
      </w:r>
    </w:p>
    <w:p w14:paraId="149CEF7A" w14:textId="26A4F44F" w:rsidR="00CA7BF7" w:rsidRPr="0095170C" w:rsidRDefault="00EA6A07">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95170C">
        <w:rPr>
          <w:rFonts w:ascii="Palatino Linotype" w:eastAsia="Palatino Linotype" w:hAnsi="Palatino Linotype" w:cs="Palatino Linotype"/>
          <w:b/>
        </w:rPr>
        <w:t xml:space="preserve">Primero. </w:t>
      </w:r>
      <w:r w:rsidRPr="0095170C">
        <w:rPr>
          <w:rFonts w:ascii="Palatino Linotype" w:eastAsia="Palatino Linotype" w:hAnsi="Palatino Linotype" w:cs="Palatino Linotype"/>
        </w:rPr>
        <w:t>Resultan</w:t>
      </w:r>
      <w:r w:rsidRPr="0095170C">
        <w:rPr>
          <w:rFonts w:ascii="Palatino Linotype" w:eastAsia="Palatino Linotype" w:hAnsi="Palatino Linotype" w:cs="Palatino Linotype"/>
          <w:b/>
        </w:rPr>
        <w:t xml:space="preserve"> fundadas</w:t>
      </w:r>
      <w:r w:rsidRPr="0095170C">
        <w:rPr>
          <w:rFonts w:ascii="Palatino Linotype" w:eastAsia="Palatino Linotype" w:hAnsi="Palatino Linotype" w:cs="Palatino Linotype"/>
        </w:rPr>
        <w:t xml:space="preserve"> las razones o motivos de inconformidad hechos valer por la parte</w:t>
      </w:r>
      <w:r w:rsidRPr="0095170C">
        <w:rPr>
          <w:rFonts w:ascii="Palatino Linotype" w:eastAsia="Palatino Linotype" w:hAnsi="Palatino Linotype" w:cs="Palatino Linotype"/>
          <w:b/>
        </w:rPr>
        <w:t xml:space="preserve"> Recurrente</w:t>
      </w:r>
      <w:r w:rsidRPr="0095170C">
        <w:rPr>
          <w:rFonts w:ascii="Palatino Linotype" w:eastAsia="Palatino Linotype" w:hAnsi="Palatino Linotype" w:cs="Palatino Linotype"/>
        </w:rPr>
        <w:t xml:space="preserve"> en el recurso de revisión </w:t>
      </w:r>
      <w:r w:rsidRPr="0095170C">
        <w:rPr>
          <w:rFonts w:ascii="Palatino Linotype" w:eastAsia="Palatino Linotype" w:hAnsi="Palatino Linotype" w:cs="Palatino Linotype"/>
          <w:b/>
        </w:rPr>
        <w:t>0</w:t>
      </w:r>
      <w:r w:rsidR="00304D61" w:rsidRPr="0095170C">
        <w:rPr>
          <w:rFonts w:ascii="Palatino Linotype" w:eastAsia="Palatino Linotype" w:hAnsi="Palatino Linotype" w:cs="Palatino Linotype"/>
          <w:b/>
        </w:rPr>
        <w:t>5354</w:t>
      </w:r>
      <w:r w:rsidRPr="0095170C">
        <w:rPr>
          <w:rFonts w:ascii="Palatino Linotype" w:eastAsia="Palatino Linotype" w:hAnsi="Palatino Linotype" w:cs="Palatino Linotype"/>
          <w:b/>
        </w:rPr>
        <w:t>/INFOEM/IP/RR/2025</w:t>
      </w:r>
      <w:r w:rsidRPr="0095170C">
        <w:rPr>
          <w:rFonts w:ascii="Palatino Linotype" w:eastAsia="Palatino Linotype" w:hAnsi="Palatino Linotype" w:cs="Palatino Linotype"/>
        </w:rPr>
        <w:t xml:space="preserve">; por lo que, en términos del </w:t>
      </w:r>
      <w:r w:rsidRPr="0095170C">
        <w:rPr>
          <w:rFonts w:ascii="Palatino Linotype" w:eastAsia="Palatino Linotype" w:hAnsi="Palatino Linotype" w:cs="Palatino Linotype"/>
          <w:b/>
        </w:rPr>
        <w:t>Considerando</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 xml:space="preserve">Cuarto </w:t>
      </w:r>
      <w:r w:rsidRPr="0095170C">
        <w:rPr>
          <w:rFonts w:ascii="Palatino Linotype" w:eastAsia="Palatino Linotype" w:hAnsi="Palatino Linotype" w:cs="Palatino Linotype"/>
        </w:rPr>
        <w:t xml:space="preserve">de esta resolución, se </w:t>
      </w:r>
      <w:r w:rsidRPr="0095170C">
        <w:rPr>
          <w:rFonts w:ascii="Palatino Linotype" w:eastAsia="Palatino Linotype" w:hAnsi="Palatino Linotype" w:cs="Palatino Linotype"/>
          <w:b/>
        </w:rPr>
        <w:t>Revoca</w:t>
      </w:r>
      <w:r w:rsidRPr="0095170C">
        <w:rPr>
          <w:rFonts w:ascii="Palatino Linotype" w:eastAsia="Palatino Linotype" w:hAnsi="Palatino Linotype" w:cs="Palatino Linotype"/>
        </w:rPr>
        <w:t xml:space="preserve"> la respuesta emitida por el </w:t>
      </w:r>
      <w:r w:rsidRPr="0095170C">
        <w:rPr>
          <w:rFonts w:ascii="Palatino Linotype" w:eastAsia="Palatino Linotype" w:hAnsi="Palatino Linotype" w:cs="Palatino Linotype"/>
          <w:b/>
        </w:rPr>
        <w:t xml:space="preserve">Sujeto Obligado. </w:t>
      </w:r>
    </w:p>
    <w:p w14:paraId="639BCE58" w14:textId="57A317F1" w:rsidR="00CA7BF7" w:rsidRPr="0095170C" w:rsidRDefault="00EA6A07">
      <w:pPr>
        <w:spacing w:before="240" w:after="240" w:line="360" w:lineRule="auto"/>
        <w:ind w:right="49"/>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Segundo. </w:t>
      </w:r>
      <w:r w:rsidRPr="0095170C">
        <w:rPr>
          <w:rFonts w:ascii="Palatino Linotype" w:eastAsia="Palatino Linotype" w:hAnsi="Palatino Linotype" w:cs="Palatino Linotype"/>
        </w:rPr>
        <w:t xml:space="preserve">Se </w:t>
      </w:r>
      <w:r w:rsidRPr="0095170C">
        <w:rPr>
          <w:rFonts w:ascii="Palatino Linotype" w:eastAsia="Palatino Linotype" w:hAnsi="Palatino Linotype" w:cs="Palatino Linotype"/>
          <w:b/>
        </w:rPr>
        <w:t xml:space="preserve">Ordena </w:t>
      </w:r>
      <w:r w:rsidRPr="0095170C">
        <w:rPr>
          <w:rFonts w:ascii="Palatino Linotype" w:eastAsia="Palatino Linotype" w:hAnsi="Palatino Linotype" w:cs="Palatino Linotype"/>
        </w:rPr>
        <w:t xml:space="preserve">al </w:t>
      </w:r>
      <w:r w:rsidRPr="0095170C">
        <w:rPr>
          <w:rFonts w:ascii="Palatino Linotype" w:eastAsia="Palatino Linotype" w:hAnsi="Palatino Linotype" w:cs="Palatino Linotype"/>
          <w:b/>
        </w:rPr>
        <w:t xml:space="preserve">Sujeto Obligado, </w:t>
      </w:r>
      <w:r w:rsidRPr="0095170C">
        <w:rPr>
          <w:rFonts w:ascii="Palatino Linotype" w:eastAsia="Palatino Linotype" w:hAnsi="Palatino Linotype" w:cs="Palatino Linotype"/>
        </w:rPr>
        <w:t xml:space="preserve">en términos de los </w:t>
      </w:r>
      <w:r w:rsidRPr="0095170C">
        <w:rPr>
          <w:rFonts w:ascii="Palatino Linotype" w:eastAsia="Palatino Linotype" w:hAnsi="Palatino Linotype" w:cs="Palatino Linotype"/>
          <w:b/>
        </w:rPr>
        <w:t xml:space="preserve">Considerandos </w:t>
      </w:r>
      <w:r w:rsidR="00AD046E" w:rsidRPr="0095170C">
        <w:rPr>
          <w:rFonts w:ascii="Palatino Linotype" w:eastAsia="Palatino Linotype" w:hAnsi="Palatino Linotype" w:cs="Palatino Linotype"/>
          <w:b/>
        </w:rPr>
        <w:t xml:space="preserve">Cuarto </w:t>
      </w:r>
      <w:r w:rsidR="00AD046E" w:rsidRPr="0095170C">
        <w:rPr>
          <w:rFonts w:ascii="Palatino Linotype" w:eastAsia="Palatino Linotype" w:hAnsi="Palatino Linotype" w:cs="Palatino Linotype"/>
        </w:rPr>
        <w:t>y</w:t>
      </w:r>
      <w:r w:rsidRPr="0095170C">
        <w:rPr>
          <w:rFonts w:ascii="Palatino Linotype" w:eastAsia="Palatino Linotype" w:hAnsi="Palatino Linotype" w:cs="Palatino Linotype"/>
        </w:rPr>
        <w:t xml:space="preserve"> </w:t>
      </w:r>
      <w:r w:rsidRPr="0095170C">
        <w:rPr>
          <w:rFonts w:ascii="Palatino Linotype" w:eastAsia="Palatino Linotype" w:hAnsi="Palatino Linotype" w:cs="Palatino Linotype"/>
          <w:b/>
        </w:rPr>
        <w:t xml:space="preserve">Quinto </w:t>
      </w:r>
      <w:r w:rsidRPr="0095170C">
        <w:rPr>
          <w:rFonts w:ascii="Palatino Linotype" w:eastAsia="Palatino Linotype" w:hAnsi="Palatino Linotype" w:cs="Palatino Linotype"/>
        </w:rPr>
        <w:t xml:space="preserve">de esta resolución, haga entrega, vía </w:t>
      </w:r>
      <w:r w:rsidRPr="0095170C">
        <w:rPr>
          <w:rFonts w:ascii="Palatino Linotype" w:eastAsia="Palatino Linotype" w:hAnsi="Palatino Linotype" w:cs="Palatino Linotype"/>
          <w:b/>
        </w:rPr>
        <w:t>SAIMEX</w:t>
      </w:r>
      <w:r w:rsidRPr="0095170C">
        <w:rPr>
          <w:rFonts w:ascii="Palatino Linotype" w:eastAsia="Palatino Linotype" w:hAnsi="Palatino Linotype" w:cs="Palatino Linotype"/>
        </w:rPr>
        <w:t>, en versión pública de lo siguiente:</w:t>
      </w:r>
    </w:p>
    <w:p w14:paraId="6B47FA8E" w14:textId="6A77EF99" w:rsidR="00CA7BF7" w:rsidRPr="0095170C" w:rsidRDefault="00EA6A07">
      <w:pPr>
        <w:spacing w:before="240" w:after="240" w:line="360" w:lineRule="auto"/>
        <w:ind w:left="284"/>
        <w:jc w:val="both"/>
        <w:rPr>
          <w:rFonts w:ascii="Palatino Linotype" w:eastAsia="Palatino Linotype" w:hAnsi="Palatino Linotype" w:cs="Palatino Linotype"/>
        </w:rPr>
      </w:pPr>
      <w:bookmarkStart w:id="13" w:name="_heading=h.1fob9te" w:colFirst="0" w:colLast="0"/>
      <w:bookmarkEnd w:id="13"/>
      <w:r w:rsidRPr="0095170C">
        <w:rPr>
          <w:rFonts w:ascii="Palatino Linotype" w:eastAsia="Palatino Linotype" w:hAnsi="Palatino Linotype" w:cs="Palatino Linotype"/>
        </w:rPr>
        <w:t xml:space="preserve">1. La conciliación de nómina de la primera </w:t>
      </w:r>
      <w:r w:rsidR="00304D61" w:rsidRPr="0095170C">
        <w:rPr>
          <w:rFonts w:ascii="Palatino Linotype" w:eastAsia="Palatino Linotype" w:hAnsi="Palatino Linotype" w:cs="Palatino Linotype"/>
        </w:rPr>
        <w:t xml:space="preserve">y segunda </w:t>
      </w:r>
      <w:r w:rsidRPr="0095170C">
        <w:rPr>
          <w:rFonts w:ascii="Palatino Linotype" w:eastAsia="Palatino Linotype" w:hAnsi="Palatino Linotype" w:cs="Palatino Linotype"/>
        </w:rPr>
        <w:t>quincena de</w:t>
      </w:r>
      <w:r w:rsidR="00304D61" w:rsidRPr="0095170C">
        <w:rPr>
          <w:rFonts w:ascii="Palatino Linotype" w:eastAsia="Palatino Linotype" w:hAnsi="Palatino Linotype" w:cs="Palatino Linotype"/>
        </w:rPr>
        <w:t xml:space="preserve"> enero </w:t>
      </w:r>
      <w:r w:rsidR="00AD046E" w:rsidRPr="0095170C">
        <w:rPr>
          <w:rFonts w:ascii="Palatino Linotype" w:eastAsia="Palatino Linotype" w:hAnsi="Palatino Linotype" w:cs="Palatino Linotype"/>
        </w:rPr>
        <w:t>y febrero</w:t>
      </w:r>
      <w:r w:rsidRPr="0095170C">
        <w:rPr>
          <w:rFonts w:ascii="Palatino Linotype" w:eastAsia="Palatino Linotype" w:hAnsi="Palatino Linotype" w:cs="Palatino Linotype"/>
        </w:rPr>
        <w:t xml:space="preserve"> de dos mil veinticinco.</w:t>
      </w:r>
    </w:p>
    <w:p w14:paraId="43640BB4" w14:textId="77777777" w:rsidR="00CA7BF7" w:rsidRPr="0095170C" w:rsidRDefault="00EA6A07">
      <w:pPr>
        <w:pBdr>
          <w:top w:val="nil"/>
          <w:left w:val="nil"/>
          <w:bottom w:val="nil"/>
          <w:right w:val="nil"/>
          <w:between w:val="nil"/>
        </w:pBdr>
        <w:ind w:left="284"/>
        <w:jc w:val="both"/>
        <w:rPr>
          <w:rFonts w:ascii="Palatino Linotype" w:eastAsia="Palatino Linotype" w:hAnsi="Palatino Linotype" w:cs="Palatino Linotype"/>
          <w:i/>
          <w:sz w:val="20"/>
          <w:szCs w:val="20"/>
        </w:rPr>
      </w:pPr>
      <w:r w:rsidRPr="0095170C">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w:t>
      </w:r>
      <w:r w:rsidRPr="0095170C">
        <w:rPr>
          <w:rFonts w:ascii="Palatino Linotype" w:eastAsia="Palatino Linotype" w:hAnsi="Palatino Linotype" w:cs="Palatino Linotype"/>
          <w:i/>
          <w:sz w:val="20"/>
          <w:szCs w:val="20"/>
        </w:rPr>
        <w:lastRenderedPageBreak/>
        <w:t xml:space="preserve">de la versión públicas que se formule y se pongan a disposición de la parte </w:t>
      </w:r>
      <w:r w:rsidRPr="0095170C">
        <w:rPr>
          <w:rFonts w:ascii="Palatino Linotype" w:eastAsia="Palatino Linotype" w:hAnsi="Palatino Linotype" w:cs="Palatino Linotype"/>
          <w:b/>
          <w:i/>
          <w:sz w:val="20"/>
          <w:szCs w:val="20"/>
        </w:rPr>
        <w:t>Recurrente</w:t>
      </w:r>
      <w:r w:rsidRPr="0095170C">
        <w:rPr>
          <w:rFonts w:ascii="Palatino Linotype" w:eastAsia="Palatino Linotype" w:hAnsi="Palatino Linotype" w:cs="Palatino Linotype"/>
          <w:i/>
          <w:sz w:val="20"/>
          <w:szCs w:val="20"/>
        </w:rPr>
        <w:t>, mismo que igualmente hará de su conocimiento.</w:t>
      </w:r>
    </w:p>
    <w:p w14:paraId="7021C471"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b/>
        </w:rPr>
        <w:t xml:space="preserve">Tercero. Notifíquese, </w:t>
      </w:r>
      <w:r w:rsidRPr="0095170C">
        <w:rPr>
          <w:rFonts w:ascii="Palatino Linotype" w:eastAsia="Palatino Linotype" w:hAnsi="Palatino Linotype" w:cs="Palatino Linotype"/>
        </w:rPr>
        <w:t xml:space="preserve">vía </w:t>
      </w:r>
      <w:r w:rsidRPr="0095170C">
        <w:rPr>
          <w:rFonts w:ascii="Palatino Linotype" w:eastAsia="Palatino Linotype" w:hAnsi="Palatino Linotype" w:cs="Palatino Linotype"/>
          <w:b/>
        </w:rPr>
        <w:t>SAIMEX</w:t>
      </w:r>
      <w:r w:rsidRPr="0095170C">
        <w:rPr>
          <w:rFonts w:ascii="Palatino Linotype" w:eastAsia="Palatino Linotype" w:hAnsi="Palatino Linotype" w:cs="Palatino Linotype"/>
        </w:rPr>
        <w:t xml:space="preserve">, al Titular de la Unidad de Transparencia del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7A0AE6" w14:textId="77777777" w:rsidR="00CA7BF7" w:rsidRPr="0095170C" w:rsidRDefault="00EA6A07">
      <w:pPr>
        <w:spacing w:before="240" w:after="240" w:line="360" w:lineRule="auto"/>
        <w:jc w:val="both"/>
        <w:rPr>
          <w:rFonts w:ascii="Palatino Linotype" w:eastAsia="Palatino Linotype" w:hAnsi="Palatino Linotype" w:cs="Palatino Linotype"/>
        </w:rPr>
      </w:pPr>
      <w:r w:rsidRPr="0095170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5170C">
        <w:rPr>
          <w:rFonts w:ascii="Palatino Linotype" w:eastAsia="Palatino Linotype" w:hAnsi="Palatino Linotype" w:cs="Palatino Linotype"/>
          <w:b/>
        </w:rPr>
        <w:t>Sujeto Obligado</w:t>
      </w:r>
      <w:r w:rsidRPr="0095170C">
        <w:rPr>
          <w:rFonts w:ascii="Palatino Linotype" w:eastAsia="Palatino Linotype" w:hAnsi="Palatino Linotype" w:cs="Palatino Linotype"/>
        </w:rPr>
        <w:t xml:space="preserve"> de manera fundada y motivada, podrá solicitar una ampliación de plazo para el cumplimiento de la presente resolución.</w:t>
      </w:r>
    </w:p>
    <w:p w14:paraId="17011078" w14:textId="77777777" w:rsidR="00CA7BF7" w:rsidRPr="0095170C" w:rsidRDefault="00EA6A07">
      <w:pPr>
        <w:spacing w:before="240" w:after="240" w:line="360" w:lineRule="auto"/>
        <w:jc w:val="both"/>
        <w:rPr>
          <w:rFonts w:ascii="Palatino Linotype" w:eastAsia="Palatino Linotype" w:hAnsi="Palatino Linotype" w:cs="Palatino Linotype"/>
        </w:rPr>
      </w:pPr>
      <w:bookmarkStart w:id="14" w:name="_heading=h.ot3qq6vxa08f" w:colFirst="0" w:colLast="0"/>
      <w:bookmarkEnd w:id="14"/>
      <w:r w:rsidRPr="0095170C">
        <w:rPr>
          <w:rFonts w:ascii="Palatino Linotype" w:eastAsia="Palatino Linotype" w:hAnsi="Palatino Linotype" w:cs="Palatino Linotype"/>
          <w:b/>
        </w:rPr>
        <w:t xml:space="preserve">Cuarto.  Notifíquese, </w:t>
      </w:r>
      <w:r w:rsidRPr="0095170C">
        <w:rPr>
          <w:rFonts w:ascii="Palatino Linotype" w:eastAsia="Palatino Linotype" w:hAnsi="Palatino Linotype" w:cs="Palatino Linotype"/>
        </w:rPr>
        <w:t xml:space="preserve">vía </w:t>
      </w:r>
      <w:r w:rsidRPr="0095170C">
        <w:rPr>
          <w:rFonts w:ascii="Palatino Linotype" w:eastAsia="Palatino Linotype" w:hAnsi="Palatino Linotype" w:cs="Palatino Linotype"/>
          <w:b/>
        </w:rPr>
        <w:t>SAIMEX</w:t>
      </w:r>
      <w:r w:rsidRPr="0095170C">
        <w:rPr>
          <w:rFonts w:ascii="Palatino Linotype" w:eastAsia="Palatino Linotype" w:hAnsi="Palatino Linotype" w:cs="Palatino Linotype"/>
        </w:rPr>
        <w:t xml:space="preserve"> a la parte </w:t>
      </w:r>
      <w:r w:rsidRPr="0095170C">
        <w:rPr>
          <w:rFonts w:ascii="Palatino Linotype" w:eastAsia="Palatino Linotype" w:hAnsi="Palatino Linotype" w:cs="Palatino Linotype"/>
          <w:b/>
        </w:rPr>
        <w:t>Recurrente</w:t>
      </w:r>
      <w:r w:rsidRPr="0095170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EE18930" w14:textId="1D031630" w:rsidR="00CA7BF7" w:rsidRPr="00063A72" w:rsidRDefault="00EA6A07">
      <w:pPr>
        <w:tabs>
          <w:tab w:val="left" w:pos="8647"/>
        </w:tabs>
        <w:spacing w:before="240" w:after="240" w:line="360" w:lineRule="auto"/>
        <w:ind w:right="51"/>
        <w:jc w:val="both"/>
        <w:rPr>
          <w:rFonts w:ascii="Palatino Linotype" w:eastAsia="Palatino Linotype" w:hAnsi="Palatino Linotype" w:cs="Palatino Linotype"/>
        </w:rPr>
      </w:pPr>
      <w:bookmarkStart w:id="15" w:name="_heading=h.lnxbz9" w:colFirst="0" w:colLast="0"/>
      <w:bookmarkEnd w:id="15"/>
      <w:r w:rsidRPr="0095170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304D61" w:rsidRPr="0095170C">
        <w:rPr>
          <w:rFonts w:ascii="Palatino Linotype" w:eastAsia="Palatino Linotype" w:hAnsi="Palatino Linotype" w:cs="Palatino Linotype"/>
        </w:rPr>
        <w:t>VIGÉSIMA SEXTA SESIÓN</w:t>
      </w:r>
      <w:r w:rsidRPr="0095170C">
        <w:rPr>
          <w:rFonts w:ascii="Palatino Linotype" w:eastAsia="Palatino Linotype" w:hAnsi="Palatino Linotype" w:cs="Palatino Linotype"/>
        </w:rPr>
        <w:t xml:space="preserve"> ORDINARIA CELEBRADA EL </w:t>
      </w:r>
      <w:r w:rsidR="00304D61" w:rsidRPr="0095170C">
        <w:rPr>
          <w:rFonts w:ascii="Palatino Linotype" w:eastAsia="Palatino Linotype" w:hAnsi="Palatino Linotype" w:cs="Palatino Linotype"/>
        </w:rPr>
        <w:t>DIECISIETE DE JULIO</w:t>
      </w:r>
      <w:r w:rsidRPr="0095170C">
        <w:rPr>
          <w:rFonts w:ascii="Palatino Linotype" w:eastAsia="Palatino Linotype" w:hAnsi="Palatino Linotype" w:cs="Palatino Linotype"/>
        </w:rPr>
        <w:t xml:space="preserve"> DE DOS MIL VEINTICINCO, ANTE EL SECRETARIO TÉCNICO DEL PLENO ALEXIS TAPIA RAMÍREZ.</w:t>
      </w:r>
    </w:p>
    <w:p w14:paraId="4D58B5C0" w14:textId="77777777" w:rsidR="00CA7BF7" w:rsidRPr="00063A72" w:rsidRDefault="00CA7BF7">
      <w:pPr>
        <w:spacing w:line="360" w:lineRule="auto"/>
        <w:jc w:val="both"/>
        <w:rPr>
          <w:rFonts w:ascii="Palatino Linotype" w:eastAsia="Palatino Linotype" w:hAnsi="Palatino Linotype" w:cs="Palatino Linotype"/>
        </w:rPr>
      </w:pPr>
    </w:p>
    <w:p w14:paraId="5F41733F" w14:textId="77777777" w:rsidR="00CA7BF7" w:rsidRPr="00063A72" w:rsidRDefault="00CA7BF7">
      <w:pPr>
        <w:spacing w:line="360" w:lineRule="auto"/>
        <w:jc w:val="center"/>
        <w:rPr>
          <w:rFonts w:ascii="Palatino Linotype" w:eastAsia="Palatino Linotype" w:hAnsi="Palatino Linotype" w:cs="Palatino Linotype"/>
        </w:rPr>
      </w:pPr>
    </w:p>
    <w:p w14:paraId="6CEF1253" w14:textId="77777777" w:rsidR="00CA7BF7" w:rsidRPr="00063A72" w:rsidRDefault="00CA7BF7">
      <w:pPr>
        <w:spacing w:line="360" w:lineRule="auto"/>
        <w:jc w:val="both"/>
        <w:rPr>
          <w:rFonts w:ascii="Palatino Linotype" w:eastAsia="Palatino Linotype" w:hAnsi="Palatino Linotype" w:cs="Palatino Linotype"/>
        </w:rPr>
      </w:pPr>
    </w:p>
    <w:p w14:paraId="2A9EDD36" w14:textId="77777777" w:rsidR="00CA7BF7" w:rsidRPr="00063A72" w:rsidRDefault="00CA7BF7">
      <w:pPr>
        <w:spacing w:line="360" w:lineRule="auto"/>
        <w:jc w:val="both"/>
        <w:rPr>
          <w:rFonts w:ascii="Palatino Linotype" w:eastAsia="Palatino Linotype" w:hAnsi="Palatino Linotype" w:cs="Palatino Linotype"/>
        </w:rPr>
      </w:pPr>
    </w:p>
    <w:p w14:paraId="2B991931" w14:textId="77777777" w:rsidR="00CA7BF7" w:rsidRPr="00063A72" w:rsidRDefault="00CA7BF7">
      <w:pPr>
        <w:spacing w:line="360" w:lineRule="auto"/>
        <w:jc w:val="both"/>
        <w:rPr>
          <w:rFonts w:ascii="Palatino Linotype" w:eastAsia="Palatino Linotype" w:hAnsi="Palatino Linotype" w:cs="Palatino Linotype"/>
        </w:rPr>
      </w:pPr>
    </w:p>
    <w:p w14:paraId="2B682599" w14:textId="77777777" w:rsidR="00CA7BF7" w:rsidRPr="00063A72" w:rsidRDefault="00CA7BF7">
      <w:pPr>
        <w:spacing w:line="360" w:lineRule="auto"/>
        <w:jc w:val="both"/>
        <w:rPr>
          <w:rFonts w:ascii="Palatino Linotype" w:eastAsia="Palatino Linotype" w:hAnsi="Palatino Linotype" w:cs="Palatino Linotype"/>
        </w:rPr>
      </w:pPr>
    </w:p>
    <w:p w14:paraId="55772C48" w14:textId="77777777" w:rsidR="00CA7BF7" w:rsidRPr="00063A72" w:rsidRDefault="00CA7BF7">
      <w:pPr>
        <w:spacing w:line="360" w:lineRule="auto"/>
        <w:jc w:val="both"/>
        <w:rPr>
          <w:rFonts w:ascii="Palatino Linotype" w:eastAsia="Palatino Linotype" w:hAnsi="Palatino Linotype" w:cs="Palatino Linotype"/>
        </w:rPr>
      </w:pPr>
    </w:p>
    <w:p w14:paraId="57EAADDB" w14:textId="77777777" w:rsidR="00CA7BF7" w:rsidRPr="00063A72" w:rsidRDefault="00CA7BF7">
      <w:pPr>
        <w:spacing w:line="360" w:lineRule="auto"/>
        <w:jc w:val="both"/>
        <w:rPr>
          <w:rFonts w:ascii="Palatino Linotype" w:eastAsia="Palatino Linotype" w:hAnsi="Palatino Linotype" w:cs="Palatino Linotype"/>
        </w:rPr>
      </w:pPr>
    </w:p>
    <w:p w14:paraId="611C9362" w14:textId="77777777" w:rsidR="00CA7BF7" w:rsidRPr="00063A72" w:rsidRDefault="00CA7BF7">
      <w:pPr>
        <w:spacing w:line="360" w:lineRule="auto"/>
        <w:jc w:val="both"/>
        <w:rPr>
          <w:rFonts w:ascii="Palatino Linotype" w:eastAsia="Palatino Linotype" w:hAnsi="Palatino Linotype" w:cs="Palatino Linotype"/>
        </w:rPr>
      </w:pPr>
    </w:p>
    <w:p w14:paraId="204EF4DD" w14:textId="77777777" w:rsidR="00CA7BF7" w:rsidRPr="00063A72" w:rsidRDefault="00CA7BF7">
      <w:pPr>
        <w:spacing w:line="360" w:lineRule="auto"/>
        <w:jc w:val="both"/>
        <w:rPr>
          <w:rFonts w:ascii="Palatino Linotype" w:eastAsia="Palatino Linotype" w:hAnsi="Palatino Linotype" w:cs="Palatino Linotype"/>
        </w:rPr>
      </w:pPr>
    </w:p>
    <w:p w14:paraId="10148918" w14:textId="77777777" w:rsidR="00CA7BF7" w:rsidRPr="00063A72" w:rsidRDefault="00CA7BF7">
      <w:pPr>
        <w:spacing w:line="360" w:lineRule="auto"/>
        <w:jc w:val="both"/>
        <w:rPr>
          <w:rFonts w:ascii="Palatino Linotype" w:eastAsia="Palatino Linotype" w:hAnsi="Palatino Linotype" w:cs="Palatino Linotype"/>
        </w:rPr>
      </w:pPr>
    </w:p>
    <w:p w14:paraId="7EDC2A24" w14:textId="77777777" w:rsidR="00CA7BF7" w:rsidRPr="00063A72" w:rsidRDefault="00CA7BF7">
      <w:pPr>
        <w:spacing w:line="360" w:lineRule="auto"/>
        <w:jc w:val="both"/>
        <w:rPr>
          <w:rFonts w:ascii="Palatino Linotype" w:eastAsia="Palatino Linotype" w:hAnsi="Palatino Linotype" w:cs="Palatino Linotype"/>
        </w:rPr>
      </w:pPr>
    </w:p>
    <w:p w14:paraId="5F49B1C5" w14:textId="77777777" w:rsidR="00CA7BF7" w:rsidRPr="00063A72" w:rsidRDefault="00CA7BF7">
      <w:pPr>
        <w:spacing w:line="360" w:lineRule="auto"/>
        <w:jc w:val="both"/>
        <w:rPr>
          <w:rFonts w:ascii="Palatino Linotype" w:eastAsia="Palatino Linotype" w:hAnsi="Palatino Linotype" w:cs="Palatino Linotype"/>
        </w:rPr>
      </w:pPr>
    </w:p>
    <w:p w14:paraId="2935B4CD" w14:textId="77777777" w:rsidR="00CA7BF7" w:rsidRPr="00063A72" w:rsidRDefault="00CA7BF7">
      <w:pPr>
        <w:spacing w:line="360" w:lineRule="auto"/>
        <w:jc w:val="both"/>
        <w:rPr>
          <w:rFonts w:ascii="Palatino Linotype" w:eastAsia="Palatino Linotype" w:hAnsi="Palatino Linotype" w:cs="Palatino Linotype"/>
        </w:rPr>
      </w:pPr>
    </w:p>
    <w:p w14:paraId="0C65D4F9" w14:textId="77777777" w:rsidR="00CA7BF7" w:rsidRPr="00063A72" w:rsidRDefault="00CA7BF7">
      <w:pPr>
        <w:spacing w:line="360" w:lineRule="auto"/>
        <w:jc w:val="both"/>
        <w:rPr>
          <w:rFonts w:ascii="Palatino Linotype" w:eastAsia="Palatino Linotype" w:hAnsi="Palatino Linotype" w:cs="Palatino Linotype"/>
        </w:rPr>
      </w:pPr>
    </w:p>
    <w:p w14:paraId="39A80649" w14:textId="77777777" w:rsidR="00CA7BF7" w:rsidRPr="00063A72" w:rsidRDefault="00CA7BF7">
      <w:pPr>
        <w:spacing w:line="360" w:lineRule="auto"/>
        <w:jc w:val="both"/>
        <w:rPr>
          <w:rFonts w:ascii="Palatino Linotype" w:eastAsia="Palatino Linotype" w:hAnsi="Palatino Linotype" w:cs="Palatino Linotype"/>
        </w:rPr>
      </w:pPr>
    </w:p>
    <w:p w14:paraId="7E05F056" w14:textId="77777777" w:rsidR="00CA7BF7" w:rsidRPr="00063A72" w:rsidRDefault="00CA7BF7">
      <w:pPr>
        <w:spacing w:line="360" w:lineRule="auto"/>
        <w:jc w:val="both"/>
        <w:rPr>
          <w:rFonts w:ascii="Palatino Linotype" w:eastAsia="Palatino Linotype" w:hAnsi="Palatino Linotype" w:cs="Palatino Linotype"/>
        </w:rPr>
      </w:pPr>
    </w:p>
    <w:p w14:paraId="44E220EE" w14:textId="77777777" w:rsidR="00CA7BF7" w:rsidRPr="00063A72" w:rsidRDefault="00CA7BF7">
      <w:pPr>
        <w:spacing w:line="360" w:lineRule="auto"/>
        <w:jc w:val="both"/>
        <w:rPr>
          <w:rFonts w:ascii="Palatino Linotype" w:eastAsia="Palatino Linotype" w:hAnsi="Palatino Linotype" w:cs="Palatino Linotype"/>
        </w:rPr>
      </w:pPr>
    </w:p>
    <w:p w14:paraId="321636E2" w14:textId="77777777" w:rsidR="00CA7BF7" w:rsidRPr="00063A72" w:rsidRDefault="00CA7BF7">
      <w:pPr>
        <w:spacing w:line="360" w:lineRule="auto"/>
        <w:jc w:val="both"/>
        <w:rPr>
          <w:rFonts w:ascii="Palatino Linotype" w:eastAsia="Palatino Linotype" w:hAnsi="Palatino Linotype" w:cs="Palatino Linotype"/>
        </w:rPr>
      </w:pPr>
    </w:p>
    <w:p w14:paraId="19444F93" w14:textId="77777777" w:rsidR="00CA7BF7" w:rsidRPr="00063A72" w:rsidRDefault="00CA7BF7">
      <w:pPr>
        <w:spacing w:line="360" w:lineRule="auto"/>
        <w:jc w:val="both"/>
        <w:rPr>
          <w:rFonts w:ascii="Palatino Linotype" w:eastAsia="Palatino Linotype" w:hAnsi="Palatino Linotype" w:cs="Palatino Linotype"/>
        </w:rPr>
      </w:pPr>
    </w:p>
    <w:p w14:paraId="6CAD7B37" w14:textId="77777777" w:rsidR="00CA7BF7" w:rsidRPr="00063A72" w:rsidRDefault="00CA7BF7">
      <w:pPr>
        <w:spacing w:line="360" w:lineRule="auto"/>
        <w:jc w:val="both"/>
        <w:rPr>
          <w:rFonts w:ascii="Palatino Linotype" w:eastAsia="Palatino Linotype" w:hAnsi="Palatino Linotype" w:cs="Palatino Linotype"/>
        </w:rPr>
      </w:pPr>
    </w:p>
    <w:sectPr w:rsidR="00CA7BF7" w:rsidRPr="00063A72">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5BB7" w14:textId="77777777" w:rsidR="008A5870" w:rsidRDefault="008A5870">
      <w:r>
        <w:separator/>
      </w:r>
    </w:p>
  </w:endnote>
  <w:endnote w:type="continuationSeparator" w:id="0">
    <w:p w14:paraId="4B839C30" w14:textId="77777777" w:rsidR="008A5870" w:rsidRDefault="008A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1224" w14:textId="77777777" w:rsidR="00CA7BF7" w:rsidRDefault="00EA6A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170C">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170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E2EDE32" w14:textId="77777777" w:rsidR="00CA7BF7" w:rsidRDefault="00CA7B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0A44" w14:textId="77777777" w:rsidR="00CA7BF7" w:rsidRDefault="00EA6A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170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170C">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86DB070" w14:textId="77777777" w:rsidR="00CA7BF7" w:rsidRDefault="00CA7B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2CE9" w14:textId="77777777" w:rsidR="008A5870" w:rsidRDefault="008A5870">
      <w:r>
        <w:separator/>
      </w:r>
    </w:p>
  </w:footnote>
  <w:footnote w:type="continuationSeparator" w:id="0">
    <w:p w14:paraId="26FF40C1" w14:textId="77777777" w:rsidR="008A5870" w:rsidRDefault="008A5870">
      <w:r>
        <w:continuationSeparator/>
      </w:r>
    </w:p>
  </w:footnote>
  <w:footnote w:id="1">
    <w:p w14:paraId="7923C3B2" w14:textId="77777777" w:rsidR="00CA7BF7" w:rsidRDefault="00EA6A0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2E0" w14:textId="77777777" w:rsidR="00CA7BF7" w:rsidRDefault="00EA6A07">
    <w:pPr>
      <w:rPr>
        <w:rFonts w:ascii="Cambria" w:eastAsia="Cambria" w:hAnsi="Cambria" w:cs="Cambria"/>
        <w:color w:val="000000"/>
      </w:rPr>
    </w:pPr>
    <w:r>
      <w:rPr>
        <w:noProof/>
      </w:rPr>
      <w:drawing>
        <wp:anchor distT="0" distB="0" distL="0" distR="0" simplePos="0" relativeHeight="251658240" behindDoc="1" locked="0" layoutInCell="1" hidden="0" allowOverlap="1" wp14:anchorId="752F7CDB" wp14:editId="39D5D85E">
          <wp:simplePos x="0" y="0"/>
          <wp:positionH relativeFrom="column">
            <wp:posOffset>-1080093</wp:posOffset>
          </wp:positionH>
          <wp:positionV relativeFrom="paragraph">
            <wp:posOffset>-488265</wp:posOffset>
          </wp:positionV>
          <wp:extent cx="7809865" cy="10165715"/>
          <wp:effectExtent l="0" t="0" r="0" b="0"/>
          <wp:wrapNone/>
          <wp:docPr id="21401318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CA7BF7" w14:paraId="766F77A8" w14:textId="77777777">
      <w:tc>
        <w:tcPr>
          <w:tcW w:w="2489" w:type="dxa"/>
          <w:shd w:val="clear" w:color="auto" w:fill="auto"/>
        </w:tcPr>
        <w:p w14:paraId="2E3E4927" w14:textId="77777777" w:rsidR="00CA7BF7" w:rsidRDefault="00EA6A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689257A" w14:textId="2E7031DF" w:rsidR="00CA7BF7" w:rsidRDefault="00EA6A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604A75">
            <w:rPr>
              <w:rFonts w:ascii="Palatino Linotype" w:eastAsia="Palatino Linotype" w:hAnsi="Palatino Linotype" w:cs="Palatino Linotype"/>
              <w:b/>
              <w:sz w:val="22"/>
              <w:szCs w:val="22"/>
            </w:rPr>
            <w:t>535</w:t>
          </w:r>
          <w:r>
            <w:rPr>
              <w:rFonts w:ascii="Palatino Linotype" w:eastAsia="Palatino Linotype" w:hAnsi="Palatino Linotype" w:cs="Palatino Linotype"/>
              <w:b/>
              <w:sz w:val="22"/>
              <w:szCs w:val="22"/>
            </w:rPr>
            <w:t>4/INFOEM/IP/RR/2025</w:t>
          </w:r>
        </w:p>
      </w:tc>
    </w:tr>
    <w:tr w:rsidR="00CA7BF7" w14:paraId="4DBA08DB" w14:textId="77777777">
      <w:trPr>
        <w:trHeight w:val="228"/>
      </w:trPr>
      <w:tc>
        <w:tcPr>
          <w:tcW w:w="2489" w:type="dxa"/>
          <w:shd w:val="clear" w:color="auto" w:fill="auto"/>
          <w:vAlign w:val="center"/>
        </w:tcPr>
        <w:p w14:paraId="2D4E6D08" w14:textId="77777777" w:rsidR="00CA7BF7" w:rsidRDefault="00EA6A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4B98F45" w14:textId="5841B49A" w:rsidR="00CA7BF7" w:rsidRDefault="00604A75">
          <w:pPr>
            <w:ind w:left="-45" w:right="176"/>
            <w:jc w:val="both"/>
            <w:rPr>
              <w:rFonts w:ascii="Palatino Linotype" w:eastAsia="Palatino Linotype" w:hAnsi="Palatino Linotype" w:cs="Palatino Linotype"/>
              <w:b/>
              <w:sz w:val="22"/>
              <w:szCs w:val="22"/>
            </w:rPr>
          </w:pPr>
          <w:r w:rsidRPr="00604A75">
            <w:rPr>
              <w:rFonts w:ascii="Palatino Linotype" w:eastAsia="Palatino Linotype" w:hAnsi="Palatino Linotype" w:cs="Palatino Linotype"/>
              <w:b/>
              <w:sz w:val="22"/>
              <w:szCs w:val="22"/>
            </w:rPr>
            <w:t>Organismo Público Descentralizado para la Prestación de Servicios de Agua Potable Alcantarillado y Saneamiento de Coacalco de Berriozábal</w:t>
          </w:r>
        </w:p>
      </w:tc>
    </w:tr>
    <w:tr w:rsidR="00CA7BF7" w14:paraId="187815EF" w14:textId="77777777">
      <w:tc>
        <w:tcPr>
          <w:tcW w:w="2489" w:type="dxa"/>
          <w:shd w:val="clear" w:color="auto" w:fill="auto"/>
          <w:vAlign w:val="center"/>
        </w:tcPr>
        <w:p w14:paraId="74F29BA3" w14:textId="77777777" w:rsidR="00CA7BF7" w:rsidRDefault="00EA6A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A49B381" w14:textId="77777777" w:rsidR="00CA7BF7" w:rsidRDefault="00EA6A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EE42E5" w14:textId="77777777" w:rsidR="00CA7BF7" w:rsidRDefault="00EA6A0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548" w14:textId="77777777" w:rsidR="00CA7BF7" w:rsidRDefault="00EA6A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BDA5CE6" wp14:editId="632AB9B8">
          <wp:simplePos x="0" y="0"/>
          <wp:positionH relativeFrom="column">
            <wp:posOffset>-1080119</wp:posOffset>
          </wp:positionH>
          <wp:positionV relativeFrom="paragraph">
            <wp:posOffset>-369894</wp:posOffset>
          </wp:positionV>
          <wp:extent cx="7809865" cy="10165715"/>
          <wp:effectExtent l="0" t="0" r="0" b="0"/>
          <wp:wrapNone/>
          <wp:docPr id="21401318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CA7BF7" w14:paraId="5051EB90" w14:textId="77777777">
      <w:tc>
        <w:tcPr>
          <w:tcW w:w="2489" w:type="dxa"/>
          <w:shd w:val="clear" w:color="auto" w:fill="auto"/>
        </w:tcPr>
        <w:p w14:paraId="3EB2038A" w14:textId="77777777" w:rsidR="00CA7BF7" w:rsidRDefault="00EA6A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E3E8A71" w14:textId="2E57CAA1" w:rsidR="00CA7BF7" w:rsidRDefault="00EA6A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604A75">
            <w:rPr>
              <w:rFonts w:ascii="Palatino Linotype" w:eastAsia="Palatino Linotype" w:hAnsi="Palatino Linotype" w:cs="Palatino Linotype"/>
              <w:b/>
              <w:sz w:val="22"/>
              <w:szCs w:val="22"/>
            </w:rPr>
            <w:t>5354</w:t>
          </w:r>
          <w:r>
            <w:rPr>
              <w:rFonts w:ascii="Palatino Linotype" w:eastAsia="Palatino Linotype" w:hAnsi="Palatino Linotype" w:cs="Palatino Linotype"/>
              <w:b/>
              <w:sz w:val="22"/>
              <w:szCs w:val="22"/>
            </w:rPr>
            <w:t>/INFOEM/IP/RR/2025</w:t>
          </w:r>
        </w:p>
      </w:tc>
    </w:tr>
    <w:tr w:rsidR="00CA7BF7" w14:paraId="4EE3C407" w14:textId="77777777">
      <w:tc>
        <w:tcPr>
          <w:tcW w:w="2489" w:type="dxa"/>
          <w:shd w:val="clear" w:color="auto" w:fill="auto"/>
        </w:tcPr>
        <w:p w14:paraId="71C6DD55" w14:textId="77777777" w:rsidR="00CA7BF7" w:rsidRDefault="00EA6A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52606E7" w14:textId="1A7513B7" w:rsidR="00CA7BF7" w:rsidRDefault="00CA7BF7">
          <w:pPr>
            <w:ind w:right="175"/>
            <w:jc w:val="both"/>
            <w:rPr>
              <w:rFonts w:ascii="Palatino Linotype" w:eastAsia="Palatino Linotype" w:hAnsi="Palatino Linotype" w:cs="Palatino Linotype"/>
              <w:b/>
              <w:sz w:val="22"/>
              <w:szCs w:val="22"/>
            </w:rPr>
          </w:pPr>
        </w:p>
      </w:tc>
    </w:tr>
    <w:tr w:rsidR="00CA7BF7" w14:paraId="13BA0433" w14:textId="77777777">
      <w:trPr>
        <w:trHeight w:val="228"/>
      </w:trPr>
      <w:tc>
        <w:tcPr>
          <w:tcW w:w="2489" w:type="dxa"/>
          <w:shd w:val="clear" w:color="auto" w:fill="auto"/>
          <w:vAlign w:val="center"/>
        </w:tcPr>
        <w:p w14:paraId="12E420FB" w14:textId="77777777" w:rsidR="00CA7BF7" w:rsidRDefault="00EA6A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4D1E7E4" w14:textId="2347DD36" w:rsidR="00CA7BF7" w:rsidRDefault="00604A75">
          <w:pPr>
            <w:ind w:left="-45" w:right="176"/>
            <w:jc w:val="both"/>
            <w:rPr>
              <w:rFonts w:ascii="Palatino Linotype" w:eastAsia="Palatino Linotype" w:hAnsi="Palatino Linotype" w:cs="Palatino Linotype"/>
              <w:b/>
              <w:sz w:val="22"/>
              <w:szCs w:val="22"/>
            </w:rPr>
          </w:pPr>
          <w:r w:rsidRPr="00604A75">
            <w:rPr>
              <w:rFonts w:ascii="Palatino Linotype" w:eastAsia="Palatino Linotype" w:hAnsi="Palatino Linotype" w:cs="Palatino Linotype"/>
              <w:b/>
              <w:sz w:val="22"/>
              <w:szCs w:val="22"/>
            </w:rPr>
            <w:t>Organismo Público Descentralizado para la Prestación de Servicios de Agua Potable Alcantarillado y Saneamiento de Coacalco de Berriozábal</w:t>
          </w:r>
        </w:p>
      </w:tc>
    </w:tr>
    <w:tr w:rsidR="00CA7BF7" w14:paraId="11AB5980" w14:textId="77777777">
      <w:tc>
        <w:tcPr>
          <w:tcW w:w="2489" w:type="dxa"/>
          <w:shd w:val="clear" w:color="auto" w:fill="auto"/>
          <w:vAlign w:val="center"/>
        </w:tcPr>
        <w:p w14:paraId="623FE15B" w14:textId="77777777" w:rsidR="00CA7BF7" w:rsidRDefault="00EA6A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7B54F2D" w14:textId="77777777" w:rsidR="00CA7BF7" w:rsidRDefault="00EA6A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954968" w14:textId="77777777" w:rsidR="00CA7BF7" w:rsidRDefault="00CA7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FB6"/>
    <w:multiLevelType w:val="multilevel"/>
    <w:tmpl w:val="30B2829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FA62C2"/>
    <w:multiLevelType w:val="multilevel"/>
    <w:tmpl w:val="DCC888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54DD3"/>
    <w:multiLevelType w:val="multilevel"/>
    <w:tmpl w:val="D8AA8208"/>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B72143"/>
    <w:multiLevelType w:val="multilevel"/>
    <w:tmpl w:val="66B215F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D068CC"/>
    <w:multiLevelType w:val="multilevel"/>
    <w:tmpl w:val="73CCD438"/>
    <w:lvl w:ilvl="0">
      <w:start w:val="1"/>
      <w:numFmt w:val="decimal"/>
      <w:pStyle w:val="Listaconvietas3"/>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F7"/>
    <w:rsid w:val="00063A72"/>
    <w:rsid w:val="00183359"/>
    <w:rsid w:val="002403CC"/>
    <w:rsid w:val="002900A4"/>
    <w:rsid w:val="00304D61"/>
    <w:rsid w:val="00335060"/>
    <w:rsid w:val="003C7505"/>
    <w:rsid w:val="00540CE1"/>
    <w:rsid w:val="005B2BFB"/>
    <w:rsid w:val="00604A75"/>
    <w:rsid w:val="00621B0E"/>
    <w:rsid w:val="008A5870"/>
    <w:rsid w:val="0095170C"/>
    <w:rsid w:val="00A016A2"/>
    <w:rsid w:val="00A15BFF"/>
    <w:rsid w:val="00A937B9"/>
    <w:rsid w:val="00AD046E"/>
    <w:rsid w:val="00CA7BF7"/>
    <w:rsid w:val="00DA7D5F"/>
    <w:rsid w:val="00EA6A07"/>
    <w:rsid w:val="00FA155A"/>
    <w:rsid w:val="00FA1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018AA"/>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paragraph" w:styleId="Listaconvietas">
    <w:name w:val="List Bullet"/>
    <w:basedOn w:val="Normal"/>
    <w:uiPriority w:val="99"/>
    <w:unhideWhenUsed/>
    <w:rsid w:val="00E55BB0"/>
    <w:pPr>
      <w:numPr>
        <w:numId w:val="2"/>
      </w:numPr>
      <w:contextualSpacing/>
    </w:pPr>
  </w:style>
  <w:style w:type="paragraph" w:styleId="Listaconvietas2">
    <w:name w:val="List Bullet 2"/>
    <w:basedOn w:val="Normal"/>
    <w:uiPriority w:val="99"/>
    <w:unhideWhenUsed/>
    <w:rsid w:val="00240AD1"/>
    <w:pPr>
      <w:tabs>
        <w:tab w:val="num" w:pos="720"/>
      </w:tabs>
      <w:ind w:left="720" w:hanging="720"/>
      <w:contextualSpacing/>
    </w:p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vaoOsvGOI5Gqsn29EIEPUWDHg==">CgMxLjAyCWguM3JkY3JqbjIOaC5kYWozajJ4bzZxNjYyCGguZ2pkZ3hzMgloLjNkeTZ2a20yCWguMzBqMHpsbDIJaC4yczhleW8xMghoLnR5amN3dDIJaC4zem55c2g3MgloLjJldDkycDAyCWguMjZpbjFyZzIJaC4zNW5rdW4yMgloLjFrc3Y0dXYyCWguMXQzaDVzZjIJaC4xZm9iOXRlMg5oLm90M3FxNnZ4YTA4ZjIIaC5sbnhiejk4AHIhMXl0dkJRb3RWREQ1eHk2QkI0S09CX1oyZXg5Y3o0dF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10015</Words>
  <Characters>55087</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2025-07-18T00:15:00Z</cp:lastPrinted>
  <dcterms:created xsi:type="dcterms:W3CDTF">2025-08-12T16:13:00Z</dcterms:created>
  <dcterms:modified xsi:type="dcterms:W3CDTF">2025-08-12T16:13:00Z</dcterms:modified>
</cp:coreProperties>
</file>