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311" w:rsidRPr="0009711A" w:rsidRDefault="00DF6EAE" w:rsidP="00766ED5">
      <w:pPr>
        <w:tabs>
          <w:tab w:val="left" w:pos="3465"/>
        </w:tabs>
        <w:spacing w:line="360" w:lineRule="auto"/>
        <w:jc w:val="both"/>
        <w:rPr>
          <w:rFonts w:ascii="Palatino Linotype" w:eastAsia="Palatino Linotype" w:hAnsi="Palatino Linotype" w:cs="Palatino Linotype"/>
        </w:rPr>
      </w:pPr>
      <w:r w:rsidRPr="0009711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w:t>
      </w:r>
      <w:r w:rsidR="001660E4" w:rsidRPr="0009711A">
        <w:rPr>
          <w:rFonts w:ascii="Palatino Linotype" w:eastAsia="Palatino Linotype" w:hAnsi="Palatino Linotype" w:cs="Palatino Linotype"/>
        </w:rPr>
        <w:t xml:space="preserve">do de México; de fecha </w:t>
      </w:r>
      <w:r w:rsidR="00A80C86" w:rsidRPr="0009711A">
        <w:rPr>
          <w:rFonts w:ascii="Palatino Linotype" w:eastAsia="Palatino Linotype" w:hAnsi="Palatino Linotype" w:cs="Palatino Linotype"/>
        </w:rPr>
        <w:t>seis</w:t>
      </w:r>
      <w:r w:rsidR="00A87FF1" w:rsidRPr="0009711A">
        <w:rPr>
          <w:rFonts w:ascii="Palatino Linotype" w:eastAsia="Palatino Linotype" w:hAnsi="Palatino Linotype" w:cs="Palatino Linotype"/>
        </w:rPr>
        <w:t xml:space="preserve"> de </w:t>
      </w:r>
      <w:r w:rsidR="00A80C86" w:rsidRPr="0009711A">
        <w:rPr>
          <w:rFonts w:ascii="Palatino Linotype" w:eastAsia="Palatino Linotype" w:hAnsi="Palatino Linotype" w:cs="Palatino Linotype"/>
        </w:rPr>
        <w:t>febrer</w:t>
      </w:r>
      <w:r w:rsidR="00A87FF1" w:rsidRPr="0009711A">
        <w:rPr>
          <w:rFonts w:ascii="Palatino Linotype" w:eastAsia="Palatino Linotype" w:hAnsi="Palatino Linotype" w:cs="Palatino Linotype"/>
        </w:rPr>
        <w:t>o</w:t>
      </w:r>
      <w:r w:rsidR="001660E4" w:rsidRPr="0009711A">
        <w:rPr>
          <w:rFonts w:ascii="Palatino Linotype" w:eastAsia="Palatino Linotype" w:hAnsi="Palatino Linotype" w:cs="Palatino Linotype"/>
        </w:rPr>
        <w:t xml:space="preserve"> de dos mil veinticinco</w:t>
      </w:r>
      <w:r w:rsidRPr="0009711A">
        <w:rPr>
          <w:rFonts w:ascii="Palatino Linotype" w:eastAsia="Palatino Linotype" w:hAnsi="Palatino Linotype" w:cs="Palatino Linotype"/>
        </w:rPr>
        <w:t>.</w:t>
      </w:r>
    </w:p>
    <w:p w:rsidR="00E31311" w:rsidRPr="0009711A" w:rsidRDefault="00E31311" w:rsidP="00766ED5">
      <w:pPr>
        <w:tabs>
          <w:tab w:val="left" w:pos="3465"/>
        </w:tabs>
        <w:spacing w:line="360" w:lineRule="auto"/>
        <w:jc w:val="both"/>
        <w:rPr>
          <w:rFonts w:ascii="Palatino Linotype" w:eastAsia="Palatino Linotype" w:hAnsi="Palatino Linotype" w:cs="Palatino Linotype"/>
        </w:rPr>
      </w:pPr>
    </w:p>
    <w:p w:rsidR="00E31311" w:rsidRPr="0009711A" w:rsidRDefault="00DF6EAE" w:rsidP="00766ED5">
      <w:pPr>
        <w:spacing w:line="360" w:lineRule="auto"/>
        <w:jc w:val="both"/>
        <w:rPr>
          <w:rFonts w:ascii="Palatino Linotype" w:eastAsia="Palatino Linotype" w:hAnsi="Palatino Linotype" w:cs="Palatino Linotype"/>
        </w:rPr>
      </w:pPr>
      <w:r w:rsidRPr="0009711A">
        <w:rPr>
          <w:rFonts w:ascii="Palatino Linotype" w:eastAsia="Palatino Linotype" w:hAnsi="Palatino Linotype" w:cs="Palatino Linotype"/>
          <w:b/>
        </w:rPr>
        <w:t>VISTO</w:t>
      </w:r>
      <w:r w:rsidRPr="0009711A">
        <w:rPr>
          <w:rFonts w:ascii="Palatino Linotype" w:eastAsia="Palatino Linotype" w:hAnsi="Palatino Linotype" w:cs="Palatino Linotype"/>
        </w:rPr>
        <w:t xml:space="preserve"> el expediente electrónico formado con motivo del recurso de revisión </w:t>
      </w:r>
      <w:r w:rsidR="001660E4" w:rsidRPr="0009711A">
        <w:rPr>
          <w:rFonts w:ascii="Palatino Linotype" w:eastAsia="Palatino Linotype" w:hAnsi="Palatino Linotype" w:cs="Palatino Linotype"/>
          <w:b/>
        </w:rPr>
        <w:t>05723/INFOEM/IP/RR/2024</w:t>
      </w:r>
      <w:r w:rsidRPr="0009711A">
        <w:rPr>
          <w:rFonts w:ascii="Palatino Linotype" w:eastAsia="Palatino Linotype" w:hAnsi="Palatino Linotype" w:cs="Palatino Linotype"/>
          <w:b/>
        </w:rPr>
        <w:t xml:space="preserve">, </w:t>
      </w:r>
      <w:r w:rsidRPr="0009711A">
        <w:rPr>
          <w:rFonts w:ascii="Palatino Linotype" w:eastAsia="Palatino Linotype" w:hAnsi="Palatino Linotype" w:cs="Palatino Linotype"/>
        </w:rPr>
        <w:t>promovido por</w:t>
      </w:r>
      <w:r w:rsidR="001660E4" w:rsidRPr="0009711A">
        <w:rPr>
          <w:rFonts w:ascii="Palatino Linotype" w:eastAsia="Palatino Linotype" w:hAnsi="Palatino Linotype" w:cs="Palatino Linotype"/>
          <w:b/>
        </w:rPr>
        <w:t xml:space="preserve"> </w:t>
      </w:r>
      <w:r w:rsidR="003138D9">
        <w:rPr>
          <w:rFonts w:ascii="Palatino Linotype" w:eastAsia="Palatino Linotype" w:hAnsi="Palatino Linotype" w:cs="Palatino Linotype"/>
          <w:sz w:val="22"/>
          <w:szCs w:val="22"/>
        </w:rPr>
        <w:t>XXXXXXXXX</w:t>
      </w:r>
      <w:bookmarkStart w:id="0" w:name="_GoBack"/>
      <w:bookmarkEnd w:id="0"/>
      <w:r w:rsidRPr="0009711A">
        <w:rPr>
          <w:rFonts w:ascii="Palatino Linotype" w:eastAsia="Palatino Linotype" w:hAnsi="Palatino Linotype" w:cs="Palatino Linotype"/>
          <w:b/>
        </w:rPr>
        <w:t>,</w:t>
      </w:r>
      <w:r w:rsidRPr="0009711A">
        <w:rPr>
          <w:rFonts w:ascii="Palatino Linotype" w:eastAsia="Palatino Linotype" w:hAnsi="Palatino Linotype" w:cs="Palatino Linotype"/>
        </w:rPr>
        <w:t xml:space="preserve"> a quien en lo sucesivo se le identificará como </w:t>
      </w:r>
      <w:r w:rsidRPr="0009711A">
        <w:rPr>
          <w:rFonts w:ascii="Palatino Linotype" w:eastAsia="Palatino Linotype" w:hAnsi="Palatino Linotype" w:cs="Palatino Linotype"/>
          <w:b/>
        </w:rPr>
        <w:t>EL RECURRENTE</w:t>
      </w:r>
      <w:r w:rsidRPr="0009711A">
        <w:rPr>
          <w:rFonts w:ascii="Palatino Linotype" w:eastAsia="Palatino Linotype" w:hAnsi="Palatino Linotype" w:cs="Palatino Linotype"/>
        </w:rPr>
        <w:t xml:space="preserve">, en contra de la respuesta del </w:t>
      </w:r>
      <w:r w:rsidR="001660E4" w:rsidRPr="0009711A">
        <w:rPr>
          <w:rFonts w:ascii="Palatino Linotype" w:eastAsia="Palatino Linotype" w:hAnsi="Palatino Linotype" w:cs="Palatino Linotype"/>
          <w:b/>
        </w:rPr>
        <w:t>Ayuntamiento de Toluca</w:t>
      </w:r>
      <w:r w:rsidRPr="0009711A">
        <w:rPr>
          <w:rFonts w:ascii="Palatino Linotype" w:eastAsia="Palatino Linotype" w:hAnsi="Palatino Linotype" w:cs="Palatino Linotype"/>
          <w:b/>
        </w:rPr>
        <w:t xml:space="preserve">, </w:t>
      </w:r>
      <w:r w:rsidRPr="0009711A">
        <w:rPr>
          <w:rFonts w:ascii="Palatino Linotype" w:eastAsia="Palatino Linotype" w:hAnsi="Palatino Linotype" w:cs="Palatino Linotype"/>
        </w:rPr>
        <w:t>en adelante el</w:t>
      </w:r>
      <w:r w:rsidRPr="0009711A">
        <w:rPr>
          <w:rFonts w:ascii="Palatino Linotype" w:eastAsia="Palatino Linotype" w:hAnsi="Palatino Linotype" w:cs="Palatino Linotype"/>
          <w:b/>
        </w:rPr>
        <w:t xml:space="preserve"> SUJETO OBLIGADO</w:t>
      </w:r>
      <w:r w:rsidRPr="0009711A">
        <w:rPr>
          <w:rFonts w:ascii="Palatino Linotype" w:eastAsia="Palatino Linotype" w:hAnsi="Palatino Linotype" w:cs="Palatino Linotype"/>
        </w:rPr>
        <w:t>, se procede a dictar la presente resolución, con base en los siguientes:</w:t>
      </w:r>
    </w:p>
    <w:p w:rsidR="00E31311" w:rsidRPr="0009711A" w:rsidRDefault="00E31311" w:rsidP="00766ED5">
      <w:pPr>
        <w:spacing w:line="360" w:lineRule="auto"/>
        <w:jc w:val="both"/>
        <w:rPr>
          <w:rFonts w:ascii="Palatino Linotype" w:eastAsia="Palatino Linotype" w:hAnsi="Palatino Linotype" w:cs="Palatino Linotype"/>
          <w:b/>
        </w:rPr>
      </w:pPr>
    </w:p>
    <w:p w:rsidR="00E31311" w:rsidRPr="0009711A" w:rsidRDefault="00DF6EAE" w:rsidP="00766ED5">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09711A">
        <w:rPr>
          <w:rFonts w:ascii="Palatino Linotype" w:eastAsia="Palatino Linotype" w:hAnsi="Palatino Linotype" w:cs="Palatino Linotype"/>
          <w:b/>
          <w:color w:val="000000"/>
          <w:sz w:val="24"/>
          <w:szCs w:val="24"/>
        </w:rPr>
        <w:t>A N T E C E D E N T E S</w:t>
      </w:r>
    </w:p>
    <w:p w:rsidR="00E31311" w:rsidRPr="0009711A" w:rsidRDefault="00E31311" w:rsidP="00766ED5">
      <w:pPr>
        <w:spacing w:line="360" w:lineRule="auto"/>
        <w:rPr>
          <w:rFonts w:ascii="Palatino Linotype" w:hAnsi="Palatino Linotype"/>
        </w:rPr>
      </w:pPr>
    </w:p>
    <w:p w:rsidR="00E31311" w:rsidRPr="0009711A" w:rsidRDefault="00DF6EAE" w:rsidP="00766ED5">
      <w:pPr>
        <w:numPr>
          <w:ilvl w:val="0"/>
          <w:numId w:val="3"/>
        </w:numPr>
        <w:pBdr>
          <w:top w:val="nil"/>
          <w:left w:val="nil"/>
          <w:bottom w:val="nil"/>
          <w:right w:val="nil"/>
          <w:between w:val="nil"/>
        </w:pBdr>
        <w:spacing w:line="360" w:lineRule="auto"/>
        <w:ind w:left="141" w:firstLine="0"/>
        <w:jc w:val="both"/>
        <w:rPr>
          <w:rFonts w:ascii="Palatino Linotype" w:hAnsi="Palatino Linotype"/>
          <w:color w:val="000000"/>
        </w:rPr>
      </w:pPr>
      <w:r w:rsidRPr="0009711A">
        <w:rPr>
          <w:rFonts w:ascii="Palatino Linotype" w:eastAsia="Palatino Linotype" w:hAnsi="Palatino Linotype" w:cs="Palatino Linotype"/>
          <w:color w:val="000000"/>
        </w:rPr>
        <w:t>El día</w:t>
      </w:r>
      <w:r w:rsidR="001660E4" w:rsidRPr="0009711A">
        <w:rPr>
          <w:rFonts w:ascii="Palatino Linotype" w:eastAsia="Palatino Linotype" w:hAnsi="Palatino Linotype" w:cs="Palatino Linotype"/>
          <w:b/>
          <w:color w:val="000000"/>
        </w:rPr>
        <w:t xml:space="preserve"> doce de agosto</w:t>
      </w:r>
      <w:r w:rsidRPr="0009711A">
        <w:rPr>
          <w:rFonts w:ascii="Palatino Linotype" w:eastAsia="Palatino Linotype" w:hAnsi="Palatino Linotype" w:cs="Palatino Linotype"/>
          <w:b/>
          <w:color w:val="000000"/>
        </w:rPr>
        <w:t xml:space="preserve"> de dos mil veinticuatro, </w:t>
      </w:r>
      <w:r w:rsidRPr="0009711A">
        <w:rPr>
          <w:rFonts w:ascii="Palatino Linotype" w:eastAsia="Palatino Linotype" w:hAnsi="Palatino Linotype" w:cs="Palatino Linotype"/>
          <w:color w:val="000000"/>
        </w:rPr>
        <w:t xml:space="preserve">se presentó ante el </w:t>
      </w:r>
      <w:r w:rsidRPr="0009711A">
        <w:rPr>
          <w:rFonts w:ascii="Palatino Linotype" w:eastAsia="Palatino Linotype" w:hAnsi="Palatino Linotype" w:cs="Palatino Linotype"/>
          <w:b/>
          <w:color w:val="000000"/>
        </w:rPr>
        <w:t>SUJETO OBLIGADO</w:t>
      </w:r>
      <w:r w:rsidR="00A87FF1" w:rsidRPr="0009711A">
        <w:rPr>
          <w:rFonts w:ascii="Palatino Linotype" w:eastAsia="Palatino Linotype" w:hAnsi="Palatino Linotype" w:cs="Palatino Linotype"/>
          <w:color w:val="000000"/>
        </w:rPr>
        <w:t xml:space="preserve"> vía</w:t>
      </w:r>
      <w:r w:rsidR="005706CE" w:rsidRPr="0009711A">
        <w:rPr>
          <w:rFonts w:ascii="Palatino Linotype" w:eastAsia="Palatino Linotype" w:hAnsi="Palatino Linotype" w:cs="Palatino Linotype"/>
          <w:color w:val="000000"/>
        </w:rPr>
        <w:t xml:space="preserve"> Plataforma Nacional de Transparencia (PNT)</w:t>
      </w:r>
      <w:r w:rsidR="00A87FF1" w:rsidRPr="0009711A">
        <w:rPr>
          <w:rFonts w:ascii="Palatino Linotype" w:eastAsia="Palatino Linotype" w:hAnsi="Palatino Linotype" w:cs="Palatino Linotype"/>
          <w:color w:val="000000"/>
        </w:rPr>
        <w:t xml:space="preserve"> </w:t>
      </w:r>
      <w:r w:rsidR="005706CE" w:rsidRPr="0009711A">
        <w:rPr>
          <w:rFonts w:ascii="Palatino Linotype" w:eastAsia="Palatino Linotype" w:hAnsi="Palatino Linotype" w:cs="Palatino Linotype"/>
          <w:color w:val="000000"/>
        </w:rPr>
        <w:t xml:space="preserve">vinculada al </w:t>
      </w:r>
      <w:r w:rsidR="00A87FF1" w:rsidRPr="0009711A">
        <w:rPr>
          <w:rFonts w:ascii="Palatino Linotype" w:eastAsia="Palatino Linotype" w:hAnsi="Palatino Linotype" w:cs="Palatino Linotype"/>
          <w:color w:val="000000"/>
        </w:rPr>
        <w:t>Sistema de Acceso a la Información Mexiquense</w:t>
      </w:r>
      <w:r w:rsidR="005706CE" w:rsidRPr="0009711A">
        <w:rPr>
          <w:rFonts w:ascii="Palatino Linotype" w:eastAsia="Palatino Linotype" w:hAnsi="Palatino Linotype" w:cs="Palatino Linotype"/>
          <w:color w:val="000000"/>
        </w:rPr>
        <w:t xml:space="preserve"> (SAIMEX)</w:t>
      </w:r>
      <w:r w:rsidRPr="0009711A">
        <w:rPr>
          <w:rFonts w:ascii="Palatino Linotype" w:eastAsia="Palatino Linotype" w:hAnsi="Palatino Linotype" w:cs="Palatino Linotype"/>
          <w:color w:val="000000"/>
        </w:rPr>
        <w:t>, la solicitud de información pública registrada con el número</w:t>
      </w:r>
      <w:r w:rsidRPr="0009711A">
        <w:rPr>
          <w:rFonts w:ascii="Palatino Linotype" w:eastAsia="Palatino Linotype" w:hAnsi="Palatino Linotype" w:cs="Palatino Linotype"/>
          <w:b/>
          <w:color w:val="000000"/>
        </w:rPr>
        <w:t xml:space="preserve">  </w:t>
      </w:r>
      <w:r w:rsidR="001660E4" w:rsidRPr="0009711A">
        <w:rPr>
          <w:rFonts w:ascii="Palatino Linotype" w:eastAsia="Palatino Linotype" w:hAnsi="Palatino Linotype" w:cs="Palatino Linotype"/>
          <w:b/>
          <w:color w:val="000000"/>
        </w:rPr>
        <w:t>01856/TOLUCA/IP/2024</w:t>
      </w:r>
      <w:r w:rsidRPr="0009711A">
        <w:rPr>
          <w:rFonts w:ascii="Palatino Linotype" w:eastAsia="Palatino Linotype" w:hAnsi="Palatino Linotype" w:cs="Palatino Linotype"/>
          <w:b/>
          <w:color w:val="000000"/>
        </w:rPr>
        <w:t xml:space="preserve">; </w:t>
      </w:r>
      <w:r w:rsidRPr="0009711A">
        <w:rPr>
          <w:rFonts w:ascii="Palatino Linotype" w:eastAsia="Palatino Linotype" w:hAnsi="Palatino Linotype" w:cs="Palatino Linotype"/>
        </w:rPr>
        <w:t xml:space="preserve">en la que </w:t>
      </w:r>
      <w:r w:rsidRPr="0009711A">
        <w:rPr>
          <w:rFonts w:ascii="Palatino Linotype" w:eastAsia="Palatino Linotype" w:hAnsi="Palatino Linotype" w:cs="Palatino Linotype"/>
          <w:color w:val="000000"/>
        </w:rPr>
        <w:t>se solicitó la siguiente información:</w:t>
      </w:r>
    </w:p>
    <w:p w:rsidR="00E31311" w:rsidRPr="0009711A" w:rsidRDefault="00E31311" w:rsidP="00766ED5">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rsidR="00E31311" w:rsidRPr="0009711A" w:rsidRDefault="00A87FF1" w:rsidP="00766ED5">
      <w:pPr>
        <w:pBdr>
          <w:top w:val="nil"/>
          <w:left w:val="nil"/>
          <w:bottom w:val="nil"/>
          <w:right w:val="nil"/>
          <w:between w:val="nil"/>
        </w:pBdr>
        <w:spacing w:line="360" w:lineRule="auto"/>
        <w:ind w:left="426" w:right="476"/>
        <w:jc w:val="both"/>
        <w:rPr>
          <w:rFonts w:ascii="Palatino Linotype" w:eastAsia="Palatino Linotype" w:hAnsi="Palatino Linotype" w:cs="Palatino Linotype"/>
          <w:i/>
          <w:color w:val="000000"/>
        </w:rPr>
      </w:pPr>
      <w:r w:rsidRPr="0009711A">
        <w:rPr>
          <w:rFonts w:ascii="Palatino Linotype" w:eastAsia="Palatino Linotype" w:hAnsi="Palatino Linotype" w:cs="Palatino Linotype"/>
          <w:i/>
          <w:color w:val="000000"/>
        </w:rPr>
        <w:t>“</w:t>
      </w:r>
      <w:proofErr w:type="spellStart"/>
      <w:r w:rsidR="001660E4" w:rsidRPr="0009711A">
        <w:rPr>
          <w:rFonts w:ascii="Palatino Linotype" w:eastAsia="Palatino Linotype" w:hAnsi="Palatino Linotype" w:cs="Palatino Linotype"/>
          <w:i/>
          <w:color w:val="000000"/>
        </w:rPr>
        <w:t>expresion</w:t>
      </w:r>
      <w:proofErr w:type="spellEnd"/>
      <w:r w:rsidR="001660E4" w:rsidRPr="0009711A">
        <w:rPr>
          <w:rFonts w:ascii="Palatino Linotype" w:eastAsia="Palatino Linotype" w:hAnsi="Palatino Linotype" w:cs="Palatino Linotype"/>
          <w:i/>
          <w:color w:val="000000"/>
        </w:rPr>
        <w:t xml:space="preserve"> documental que </w:t>
      </w:r>
      <w:proofErr w:type="spellStart"/>
      <w:r w:rsidR="001660E4" w:rsidRPr="0009711A">
        <w:rPr>
          <w:rFonts w:ascii="Palatino Linotype" w:eastAsia="Palatino Linotype" w:hAnsi="Palatino Linotype" w:cs="Palatino Linotype"/>
          <w:i/>
          <w:color w:val="000000"/>
        </w:rPr>
        <w:t>de</w:t>
      </w:r>
      <w:proofErr w:type="spellEnd"/>
      <w:r w:rsidR="001660E4" w:rsidRPr="0009711A">
        <w:rPr>
          <w:rFonts w:ascii="Palatino Linotype" w:eastAsia="Palatino Linotype" w:hAnsi="Palatino Linotype" w:cs="Palatino Linotype"/>
          <w:i/>
          <w:color w:val="000000"/>
        </w:rPr>
        <w:t xml:space="preserve"> cuenta de lo contestado en el </w:t>
      </w:r>
      <w:proofErr w:type="spellStart"/>
      <w:r w:rsidR="001660E4" w:rsidRPr="0009711A">
        <w:rPr>
          <w:rFonts w:ascii="Palatino Linotype" w:eastAsia="Palatino Linotype" w:hAnsi="Palatino Linotype" w:cs="Palatino Linotype"/>
          <w:i/>
          <w:color w:val="000000"/>
        </w:rPr>
        <w:t>saimex</w:t>
      </w:r>
      <w:proofErr w:type="spellEnd"/>
      <w:r w:rsidR="001660E4" w:rsidRPr="0009711A">
        <w:rPr>
          <w:rFonts w:ascii="Palatino Linotype" w:eastAsia="Palatino Linotype" w:hAnsi="Palatino Linotype" w:cs="Palatino Linotype"/>
          <w:i/>
          <w:color w:val="000000"/>
        </w:rPr>
        <w:t xml:space="preserve"> 02233/TOLUCA/IP/2023: PROGRAMA DE CAPACITACIONES EN MATERIA DE PROTECCIÓN DE DATOS PERSONALES Y DOCUMENTOS DE SEGURIDAD 2023</w:t>
      </w:r>
      <w:r w:rsidR="00DF6EAE" w:rsidRPr="0009711A">
        <w:rPr>
          <w:rFonts w:ascii="Palatino Linotype" w:eastAsia="Palatino Linotype" w:hAnsi="Palatino Linotype" w:cs="Palatino Linotype"/>
          <w:i/>
          <w:color w:val="000000"/>
        </w:rPr>
        <w:t>.”</w:t>
      </w:r>
    </w:p>
    <w:p w:rsidR="00E31311" w:rsidRPr="0009711A" w:rsidRDefault="00E31311" w:rsidP="00766ED5">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E31311" w:rsidRPr="0009711A" w:rsidRDefault="00A87FF1" w:rsidP="00766ED5">
      <w:pPr>
        <w:numPr>
          <w:ilvl w:val="0"/>
          <w:numId w:val="4"/>
        </w:numPr>
        <w:pBdr>
          <w:top w:val="nil"/>
          <w:left w:val="nil"/>
          <w:bottom w:val="nil"/>
          <w:right w:val="nil"/>
          <w:between w:val="nil"/>
        </w:pBdr>
        <w:spacing w:line="360" w:lineRule="auto"/>
        <w:ind w:left="851" w:right="34"/>
        <w:jc w:val="both"/>
        <w:rPr>
          <w:rFonts w:ascii="Palatino Linotype" w:eastAsia="Palatino Linotype" w:hAnsi="Palatino Linotype" w:cs="Palatino Linotype"/>
          <w:b/>
          <w:color w:val="000000"/>
        </w:rPr>
      </w:pPr>
      <w:r w:rsidRPr="0009711A">
        <w:rPr>
          <w:rFonts w:ascii="Palatino Linotype" w:eastAsia="Palatino Linotype" w:hAnsi="Palatino Linotype" w:cs="Palatino Linotype"/>
          <w:color w:val="000000"/>
        </w:rPr>
        <w:t>Se eligió como modalidad de entrega</w:t>
      </w:r>
      <w:r w:rsidR="00370DEE" w:rsidRPr="0009711A">
        <w:rPr>
          <w:rFonts w:ascii="Palatino Linotype" w:eastAsia="Palatino Linotype" w:hAnsi="Palatino Linotype" w:cs="Palatino Linotype"/>
          <w:color w:val="000000"/>
        </w:rPr>
        <w:t>:</w:t>
      </w:r>
      <w:r w:rsidRPr="0009711A">
        <w:rPr>
          <w:rFonts w:ascii="Palatino Linotype" w:eastAsia="Palatino Linotype" w:hAnsi="Palatino Linotype" w:cs="Palatino Linotype"/>
          <w:color w:val="000000"/>
        </w:rPr>
        <w:t xml:space="preserve"> </w:t>
      </w:r>
      <w:r w:rsidRPr="0009711A">
        <w:rPr>
          <w:rFonts w:ascii="Palatino Linotype" w:eastAsia="Palatino Linotype" w:hAnsi="Palatino Linotype" w:cs="Palatino Linotype"/>
          <w:b/>
          <w:color w:val="000000"/>
        </w:rPr>
        <w:t>SAIMEX</w:t>
      </w:r>
    </w:p>
    <w:p w:rsidR="00E31311" w:rsidRPr="0009711A" w:rsidRDefault="00E31311" w:rsidP="00766ED5">
      <w:pPr>
        <w:pBdr>
          <w:top w:val="nil"/>
          <w:left w:val="nil"/>
          <w:bottom w:val="nil"/>
          <w:right w:val="nil"/>
          <w:between w:val="nil"/>
        </w:pBdr>
        <w:tabs>
          <w:tab w:val="left" w:pos="0"/>
        </w:tabs>
        <w:spacing w:line="360" w:lineRule="auto"/>
        <w:ind w:left="360" w:right="51"/>
        <w:jc w:val="both"/>
        <w:rPr>
          <w:rFonts w:ascii="Palatino Linotype" w:eastAsia="Palatino Linotype" w:hAnsi="Palatino Linotype" w:cs="Palatino Linotype"/>
          <w:color w:val="000000"/>
        </w:rPr>
      </w:pPr>
    </w:p>
    <w:p w:rsidR="00E31311" w:rsidRPr="0009711A" w:rsidRDefault="001660E4" w:rsidP="00766ED5">
      <w:pPr>
        <w:numPr>
          <w:ilvl w:val="0"/>
          <w:numId w:val="3"/>
        </w:numPr>
        <w:pBdr>
          <w:top w:val="nil"/>
          <w:left w:val="nil"/>
          <w:bottom w:val="nil"/>
          <w:right w:val="nil"/>
          <w:between w:val="nil"/>
        </w:pBdr>
        <w:spacing w:line="360" w:lineRule="auto"/>
        <w:ind w:left="141" w:firstLine="0"/>
        <w:jc w:val="both"/>
        <w:rPr>
          <w:rFonts w:ascii="Palatino Linotype" w:hAnsi="Palatino Linotype"/>
          <w:color w:val="000000"/>
        </w:rPr>
      </w:pPr>
      <w:r w:rsidRPr="0009711A">
        <w:rPr>
          <w:rFonts w:ascii="Palatino Linotype" w:eastAsia="Palatino Linotype" w:hAnsi="Palatino Linotype" w:cs="Palatino Linotype"/>
          <w:color w:val="000000"/>
        </w:rPr>
        <w:t xml:space="preserve">En fecha trece de agosto </w:t>
      </w:r>
      <w:r w:rsidR="00DF6EAE" w:rsidRPr="0009711A">
        <w:rPr>
          <w:rFonts w:ascii="Palatino Linotype" w:eastAsia="Palatino Linotype" w:hAnsi="Palatino Linotype" w:cs="Palatino Linotype"/>
          <w:color w:val="000000"/>
        </w:rPr>
        <w:t xml:space="preserve">de dos mil veinticuatro el Sujeto Obligado realizó requerimiento al Servidor </w:t>
      </w:r>
      <w:r w:rsidR="00DF6EAE" w:rsidRPr="0009711A">
        <w:rPr>
          <w:rFonts w:ascii="Palatino Linotype" w:eastAsia="Palatino Linotype" w:hAnsi="Palatino Linotype" w:cs="Palatino Linotype"/>
        </w:rPr>
        <w:t>Público</w:t>
      </w:r>
      <w:r w:rsidR="00DF6EAE" w:rsidRPr="0009711A">
        <w:rPr>
          <w:rFonts w:ascii="Palatino Linotype" w:eastAsia="Palatino Linotype" w:hAnsi="Palatino Linotype" w:cs="Palatino Linotype"/>
          <w:color w:val="000000"/>
        </w:rPr>
        <w:t xml:space="preserve"> Habilitado.</w:t>
      </w:r>
    </w:p>
    <w:p w:rsidR="001660E4" w:rsidRPr="0009711A" w:rsidRDefault="001660E4" w:rsidP="00766ED5">
      <w:pPr>
        <w:pBdr>
          <w:top w:val="nil"/>
          <w:left w:val="nil"/>
          <w:bottom w:val="nil"/>
          <w:right w:val="nil"/>
          <w:between w:val="nil"/>
        </w:pBdr>
        <w:tabs>
          <w:tab w:val="left" w:pos="0"/>
        </w:tabs>
        <w:spacing w:line="360" w:lineRule="auto"/>
        <w:ind w:left="360" w:right="51"/>
        <w:jc w:val="both"/>
        <w:rPr>
          <w:rFonts w:ascii="Palatino Linotype" w:hAnsi="Palatino Linotype"/>
          <w:color w:val="000000"/>
        </w:rPr>
      </w:pPr>
    </w:p>
    <w:p w:rsidR="001660E4" w:rsidRPr="0009711A" w:rsidRDefault="001660E4" w:rsidP="00766ED5">
      <w:pPr>
        <w:numPr>
          <w:ilvl w:val="0"/>
          <w:numId w:val="3"/>
        </w:numPr>
        <w:pBdr>
          <w:top w:val="nil"/>
          <w:left w:val="nil"/>
          <w:bottom w:val="nil"/>
          <w:right w:val="nil"/>
          <w:between w:val="nil"/>
        </w:pBdr>
        <w:spacing w:line="360" w:lineRule="auto"/>
        <w:ind w:left="141" w:firstLine="0"/>
        <w:jc w:val="both"/>
        <w:rPr>
          <w:rFonts w:ascii="Palatino Linotype" w:hAnsi="Palatino Linotype"/>
          <w:color w:val="000000"/>
        </w:rPr>
      </w:pPr>
      <w:r w:rsidRPr="0009711A">
        <w:rPr>
          <w:rFonts w:ascii="Palatino Linotype" w:eastAsia="Palatino Linotype" w:hAnsi="Palatino Linotype" w:cs="Palatino Linotype"/>
          <w:color w:val="000000"/>
        </w:rPr>
        <w:t>El día treinta de agosto de dos mil veinticuatro el Sujeto Obligado, solicitó una prórroga para dar respuesta a la solicitud de información.</w:t>
      </w:r>
    </w:p>
    <w:p w:rsidR="001660E4" w:rsidRPr="0009711A" w:rsidRDefault="001660E4" w:rsidP="00766ED5">
      <w:pPr>
        <w:pStyle w:val="Prrafodelista"/>
        <w:spacing w:line="360" w:lineRule="auto"/>
        <w:rPr>
          <w:rFonts w:ascii="Palatino Linotype" w:hAnsi="Palatino Linotype"/>
          <w:color w:val="000000"/>
        </w:rPr>
      </w:pPr>
    </w:p>
    <w:p w:rsidR="001660E4" w:rsidRPr="0009711A" w:rsidRDefault="001660E4" w:rsidP="00766ED5">
      <w:pPr>
        <w:pBdr>
          <w:top w:val="nil"/>
          <w:left w:val="nil"/>
          <w:bottom w:val="nil"/>
          <w:right w:val="nil"/>
          <w:between w:val="nil"/>
        </w:pBdr>
        <w:tabs>
          <w:tab w:val="left" w:pos="0"/>
        </w:tabs>
        <w:spacing w:line="360" w:lineRule="auto"/>
        <w:ind w:left="1134" w:right="426"/>
        <w:jc w:val="both"/>
        <w:rPr>
          <w:rFonts w:ascii="Palatino Linotype" w:hAnsi="Palatino Linotype"/>
          <w:i/>
          <w:color w:val="000000"/>
        </w:rPr>
      </w:pPr>
      <w:r w:rsidRPr="0009711A">
        <w:rPr>
          <w:rFonts w:ascii="Palatino Linotype" w:hAnsi="Palatino Linotype"/>
          <w:i/>
          <w:color w:val="00000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1660E4" w:rsidRPr="0009711A" w:rsidRDefault="001660E4" w:rsidP="00766ED5">
      <w:pPr>
        <w:pBdr>
          <w:top w:val="nil"/>
          <w:left w:val="nil"/>
          <w:bottom w:val="nil"/>
          <w:right w:val="nil"/>
          <w:between w:val="nil"/>
        </w:pBdr>
        <w:tabs>
          <w:tab w:val="left" w:pos="0"/>
        </w:tabs>
        <w:spacing w:line="360" w:lineRule="auto"/>
        <w:ind w:left="1134" w:right="426"/>
        <w:jc w:val="both"/>
        <w:rPr>
          <w:rFonts w:ascii="Palatino Linotype" w:hAnsi="Palatino Linotype"/>
          <w:i/>
          <w:color w:val="000000"/>
        </w:rPr>
      </w:pPr>
      <w:r w:rsidRPr="0009711A">
        <w:rPr>
          <w:rFonts w:ascii="Palatino Linotype" w:hAnsi="Palatino Linotype"/>
          <w:i/>
          <w:color w:val="000000"/>
        </w:rPr>
        <w:t>En atención a la solicitud de información número 01856/TOLUCA/IP/2024, me permito solicitar la ampliación de plazo hasta por 7 (siete) días hábiles más para emitir respuesta a la presente; de conformidad con las razones y motivos que se mencionan el Acta de la Sexcentésima Cuadragésima Novena Sesión Extraordinaria del Comité de Trasparencia 2024 que se adjunta al prense para pronta referencia.</w:t>
      </w:r>
    </w:p>
    <w:p w:rsidR="001660E4" w:rsidRPr="0009711A" w:rsidRDefault="001660E4" w:rsidP="00766ED5">
      <w:pPr>
        <w:pBdr>
          <w:top w:val="nil"/>
          <w:left w:val="nil"/>
          <w:bottom w:val="nil"/>
          <w:right w:val="nil"/>
          <w:between w:val="nil"/>
        </w:pBdr>
        <w:tabs>
          <w:tab w:val="left" w:pos="0"/>
        </w:tabs>
        <w:spacing w:line="360" w:lineRule="auto"/>
        <w:ind w:right="426"/>
        <w:jc w:val="both"/>
        <w:rPr>
          <w:rFonts w:ascii="Palatino Linotype" w:hAnsi="Palatino Linotype"/>
          <w:i/>
          <w:color w:val="000000"/>
        </w:rPr>
      </w:pPr>
    </w:p>
    <w:p w:rsidR="001660E4" w:rsidRPr="0009711A" w:rsidRDefault="001660E4" w:rsidP="00766ED5">
      <w:pPr>
        <w:pBdr>
          <w:top w:val="nil"/>
          <w:left w:val="nil"/>
          <w:bottom w:val="nil"/>
          <w:right w:val="nil"/>
          <w:between w:val="nil"/>
        </w:pBdr>
        <w:tabs>
          <w:tab w:val="left" w:pos="0"/>
        </w:tabs>
        <w:spacing w:line="360" w:lineRule="auto"/>
        <w:ind w:left="1134" w:right="426"/>
        <w:jc w:val="both"/>
        <w:rPr>
          <w:rFonts w:ascii="Palatino Linotype" w:hAnsi="Palatino Linotype"/>
          <w:i/>
          <w:color w:val="000000"/>
        </w:rPr>
      </w:pPr>
      <w:r w:rsidRPr="0009711A">
        <w:rPr>
          <w:rFonts w:ascii="Palatino Linotype" w:hAnsi="Palatino Linotype"/>
          <w:i/>
          <w:color w:val="000000"/>
        </w:rPr>
        <w:t>Lic. Norma Sofía Pérez Martínez</w:t>
      </w:r>
    </w:p>
    <w:p w:rsidR="001660E4" w:rsidRPr="0009711A" w:rsidRDefault="001660E4" w:rsidP="00766ED5">
      <w:pPr>
        <w:pBdr>
          <w:top w:val="nil"/>
          <w:left w:val="nil"/>
          <w:bottom w:val="nil"/>
          <w:right w:val="nil"/>
          <w:between w:val="nil"/>
        </w:pBdr>
        <w:tabs>
          <w:tab w:val="left" w:pos="0"/>
        </w:tabs>
        <w:spacing w:line="360" w:lineRule="auto"/>
        <w:ind w:left="1134" w:right="426"/>
        <w:jc w:val="both"/>
        <w:rPr>
          <w:rFonts w:ascii="Palatino Linotype" w:hAnsi="Palatino Linotype"/>
          <w:i/>
          <w:color w:val="000000"/>
        </w:rPr>
      </w:pPr>
      <w:r w:rsidRPr="0009711A">
        <w:rPr>
          <w:rFonts w:ascii="Palatino Linotype" w:hAnsi="Palatino Linotype"/>
          <w:i/>
          <w:color w:val="000000"/>
        </w:rPr>
        <w:t>Responsable de la Unidad de Transparencia</w:t>
      </w:r>
    </w:p>
    <w:p w:rsidR="00E31311" w:rsidRPr="0009711A" w:rsidRDefault="00E31311" w:rsidP="00766ED5">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i/>
          <w:color w:val="000000"/>
        </w:rPr>
      </w:pPr>
    </w:p>
    <w:p w:rsidR="00E31311" w:rsidRPr="0009711A" w:rsidRDefault="00DF6EAE" w:rsidP="00766ED5">
      <w:pPr>
        <w:numPr>
          <w:ilvl w:val="0"/>
          <w:numId w:val="3"/>
        </w:numPr>
        <w:pBdr>
          <w:top w:val="nil"/>
          <w:left w:val="nil"/>
          <w:bottom w:val="nil"/>
          <w:right w:val="nil"/>
          <w:between w:val="nil"/>
        </w:pBdr>
        <w:tabs>
          <w:tab w:val="left" w:pos="0"/>
        </w:tabs>
        <w:spacing w:line="360" w:lineRule="auto"/>
        <w:ind w:right="51"/>
        <w:jc w:val="both"/>
        <w:rPr>
          <w:rFonts w:ascii="Palatino Linotype" w:hAnsi="Palatino Linotype"/>
          <w:color w:val="000000"/>
        </w:rPr>
      </w:pPr>
      <w:r w:rsidRPr="0009711A">
        <w:rPr>
          <w:rFonts w:ascii="Palatino Linotype" w:eastAsia="Palatino Linotype" w:hAnsi="Palatino Linotype" w:cs="Palatino Linotype"/>
          <w:color w:val="000000"/>
        </w:rPr>
        <w:t>E</w:t>
      </w:r>
      <w:r w:rsidR="001660E4" w:rsidRPr="0009711A">
        <w:rPr>
          <w:rFonts w:ascii="Palatino Linotype" w:eastAsia="Palatino Linotype" w:hAnsi="Palatino Linotype" w:cs="Palatino Linotype"/>
          <w:color w:val="000000"/>
        </w:rPr>
        <w:t>l once de septiembre</w:t>
      </w:r>
      <w:r w:rsidRPr="0009711A">
        <w:rPr>
          <w:rFonts w:ascii="Palatino Linotype" w:eastAsia="Palatino Linotype" w:hAnsi="Palatino Linotype" w:cs="Palatino Linotype"/>
          <w:color w:val="000000"/>
        </w:rPr>
        <w:t xml:space="preserve"> de dos mil veinticuatro, el </w:t>
      </w:r>
      <w:r w:rsidRPr="0009711A">
        <w:rPr>
          <w:rFonts w:ascii="Palatino Linotype" w:eastAsia="Palatino Linotype" w:hAnsi="Palatino Linotype" w:cs="Palatino Linotype"/>
          <w:b/>
          <w:color w:val="000000"/>
        </w:rPr>
        <w:t>SUJETO OBLIGADO,</w:t>
      </w:r>
      <w:r w:rsidRPr="0009711A">
        <w:rPr>
          <w:rFonts w:ascii="Palatino Linotype" w:eastAsia="Palatino Linotype" w:hAnsi="Palatino Linotype" w:cs="Palatino Linotype"/>
          <w:color w:val="000000"/>
        </w:rPr>
        <w:t xml:space="preserve"> dio respuesta a la solicitud:</w:t>
      </w:r>
    </w:p>
    <w:p w:rsidR="00E31311" w:rsidRPr="0009711A" w:rsidRDefault="00E31311" w:rsidP="00766ED5">
      <w:pPr>
        <w:pBdr>
          <w:top w:val="nil"/>
          <w:left w:val="nil"/>
          <w:bottom w:val="nil"/>
          <w:right w:val="nil"/>
          <w:between w:val="nil"/>
        </w:pBdr>
        <w:tabs>
          <w:tab w:val="left" w:pos="0"/>
        </w:tabs>
        <w:spacing w:line="360" w:lineRule="auto"/>
        <w:ind w:left="360" w:right="51"/>
        <w:jc w:val="both"/>
        <w:rPr>
          <w:rFonts w:ascii="Palatino Linotype" w:eastAsia="Palatino Linotype" w:hAnsi="Palatino Linotype" w:cs="Palatino Linotype"/>
          <w:i/>
          <w:color w:val="000000"/>
        </w:rPr>
      </w:pPr>
    </w:p>
    <w:p w:rsidR="00E31311" w:rsidRPr="0009711A" w:rsidRDefault="00A87FF1" w:rsidP="00766ED5">
      <w:pPr>
        <w:spacing w:line="360" w:lineRule="auto"/>
        <w:ind w:left="709" w:right="333"/>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color w:val="000000"/>
        </w:rPr>
        <w:lastRenderedPageBreak/>
        <w:t>Adjuntando</w:t>
      </w:r>
      <w:r w:rsidR="001660E4" w:rsidRPr="0009711A">
        <w:rPr>
          <w:rFonts w:ascii="Palatino Linotype" w:eastAsia="Palatino Linotype" w:hAnsi="Palatino Linotype" w:cs="Palatino Linotype"/>
          <w:color w:val="000000"/>
        </w:rPr>
        <w:t xml:space="preserve"> los</w:t>
      </w:r>
      <w:r w:rsidR="00DF6EAE" w:rsidRPr="0009711A">
        <w:rPr>
          <w:rFonts w:ascii="Palatino Linotype" w:eastAsia="Palatino Linotype" w:hAnsi="Palatino Linotype" w:cs="Palatino Linotype"/>
          <w:color w:val="000000"/>
        </w:rPr>
        <w:t xml:space="preserve"> siguiente</w:t>
      </w:r>
      <w:r w:rsidR="001660E4" w:rsidRPr="0009711A">
        <w:rPr>
          <w:rFonts w:ascii="Palatino Linotype" w:eastAsia="Palatino Linotype" w:hAnsi="Palatino Linotype" w:cs="Palatino Linotype"/>
          <w:color w:val="000000"/>
        </w:rPr>
        <w:t>s</w:t>
      </w:r>
      <w:r w:rsidR="00DF6EAE" w:rsidRPr="0009711A">
        <w:rPr>
          <w:rFonts w:ascii="Palatino Linotype" w:eastAsia="Palatino Linotype" w:hAnsi="Palatino Linotype" w:cs="Palatino Linotype"/>
          <w:color w:val="000000"/>
        </w:rPr>
        <w:t xml:space="preserve"> archivo</w:t>
      </w:r>
      <w:r w:rsidR="001660E4" w:rsidRPr="0009711A">
        <w:rPr>
          <w:rFonts w:ascii="Palatino Linotype" w:eastAsia="Palatino Linotype" w:hAnsi="Palatino Linotype" w:cs="Palatino Linotype"/>
          <w:color w:val="000000"/>
        </w:rPr>
        <w:t>s</w:t>
      </w:r>
      <w:r w:rsidR="00DF6EAE" w:rsidRPr="0009711A">
        <w:rPr>
          <w:rFonts w:ascii="Palatino Linotype" w:eastAsia="Palatino Linotype" w:hAnsi="Palatino Linotype" w:cs="Palatino Linotype"/>
          <w:color w:val="000000"/>
        </w:rPr>
        <w:t xml:space="preserve"> electrónico</w:t>
      </w:r>
      <w:r w:rsidR="001660E4" w:rsidRPr="0009711A">
        <w:rPr>
          <w:rFonts w:ascii="Palatino Linotype" w:eastAsia="Palatino Linotype" w:hAnsi="Palatino Linotype" w:cs="Palatino Linotype"/>
          <w:color w:val="000000"/>
        </w:rPr>
        <w:t>s</w:t>
      </w:r>
      <w:r w:rsidR="00DF6EAE" w:rsidRPr="0009711A">
        <w:rPr>
          <w:rFonts w:ascii="Palatino Linotype" w:eastAsia="Palatino Linotype" w:hAnsi="Palatino Linotype" w:cs="Palatino Linotype"/>
          <w:color w:val="000000"/>
        </w:rPr>
        <w:t xml:space="preserve"> cuyo contenido es el siguiente: </w:t>
      </w:r>
    </w:p>
    <w:p w:rsidR="00E31311" w:rsidRPr="0009711A" w:rsidRDefault="00E31311" w:rsidP="00766ED5">
      <w:pPr>
        <w:spacing w:line="360" w:lineRule="auto"/>
        <w:ind w:left="851" w:right="333"/>
        <w:jc w:val="both"/>
        <w:rPr>
          <w:rFonts w:ascii="Palatino Linotype" w:eastAsia="Palatino Linotype" w:hAnsi="Palatino Linotype" w:cs="Palatino Linotype"/>
          <w:color w:val="000000"/>
        </w:rPr>
      </w:pPr>
    </w:p>
    <w:p w:rsidR="001660E4" w:rsidRPr="0009711A" w:rsidRDefault="001660E4" w:rsidP="00766ED5">
      <w:pPr>
        <w:pStyle w:val="Prrafodelista"/>
        <w:numPr>
          <w:ilvl w:val="0"/>
          <w:numId w:val="6"/>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b/>
          <w:color w:val="000000"/>
        </w:rPr>
        <w:t xml:space="preserve">1856.pdf:  </w:t>
      </w:r>
      <w:r w:rsidRPr="0009711A">
        <w:rPr>
          <w:rFonts w:ascii="Palatino Linotype" w:eastAsia="Palatino Linotype" w:hAnsi="Palatino Linotype" w:cs="Palatino Linotype"/>
          <w:color w:val="000000"/>
        </w:rPr>
        <w:t xml:space="preserve">Oficio suscrito por la </w:t>
      </w:r>
      <w:r w:rsidR="0090601E" w:rsidRPr="0009711A">
        <w:rPr>
          <w:rFonts w:ascii="Palatino Linotype" w:eastAsia="Palatino Linotype" w:hAnsi="Palatino Linotype" w:cs="Palatino Linotype"/>
          <w:color w:val="000000"/>
        </w:rPr>
        <w:t>Titular</w:t>
      </w:r>
      <w:r w:rsidRPr="0009711A">
        <w:rPr>
          <w:rFonts w:ascii="Palatino Linotype" w:eastAsia="Palatino Linotype" w:hAnsi="Palatino Linotype" w:cs="Palatino Linotype"/>
          <w:color w:val="000000"/>
        </w:rPr>
        <w:t xml:space="preserve"> de la Unidad de Transparencia, dirigido al C. Solicitante, por medio del cual le refiere lo siguiente: “… </w:t>
      </w:r>
      <w:r w:rsidR="00D746B0" w:rsidRPr="0009711A">
        <w:rPr>
          <w:rFonts w:ascii="Palatino Linotype" w:eastAsia="Palatino Linotype" w:hAnsi="Palatino Linotype" w:cs="Palatino Linotype"/>
          <w:color w:val="000000"/>
        </w:rPr>
        <w:t>después de una búsqueda exhaustiva y razonable en la Unidad de Transparencia se anexa al presente el Programa de Capacitación en Matera de Protección de Datos Personales, documentación que colma lo solicitado por la particular.”</w:t>
      </w:r>
    </w:p>
    <w:p w:rsidR="00C225B1" w:rsidRPr="0009711A" w:rsidRDefault="00C225B1" w:rsidP="00766ED5">
      <w:pPr>
        <w:pStyle w:val="Prrafodelista"/>
        <w:pBdr>
          <w:top w:val="nil"/>
          <w:left w:val="nil"/>
          <w:bottom w:val="nil"/>
          <w:right w:val="nil"/>
          <w:between w:val="nil"/>
        </w:pBdr>
        <w:tabs>
          <w:tab w:val="left" w:pos="0"/>
        </w:tabs>
        <w:spacing w:line="360" w:lineRule="auto"/>
        <w:ind w:left="1429" w:right="51"/>
        <w:jc w:val="both"/>
        <w:rPr>
          <w:rFonts w:ascii="Palatino Linotype" w:eastAsia="Palatino Linotype" w:hAnsi="Palatino Linotype" w:cs="Palatino Linotype"/>
          <w:color w:val="000000"/>
        </w:rPr>
      </w:pPr>
    </w:p>
    <w:p w:rsidR="00A87FF1" w:rsidRPr="0009711A" w:rsidRDefault="001660E4" w:rsidP="00766ED5">
      <w:pPr>
        <w:pStyle w:val="Prrafodelista"/>
        <w:numPr>
          <w:ilvl w:val="0"/>
          <w:numId w:val="6"/>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b/>
          <w:color w:val="000000"/>
        </w:rPr>
      </w:pPr>
      <w:r w:rsidRPr="0009711A">
        <w:rPr>
          <w:rFonts w:ascii="Palatino Linotype" w:eastAsia="Palatino Linotype" w:hAnsi="Palatino Linotype" w:cs="Palatino Linotype"/>
          <w:b/>
          <w:color w:val="000000"/>
        </w:rPr>
        <w:t xml:space="preserve">ANEXO1.pdf: </w:t>
      </w:r>
      <w:r w:rsidR="00D746B0" w:rsidRPr="0009711A">
        <w:rPr>
          <w:rFonts w:ascii="Palatino Linotype" w:eastAsia="Palatino Linotype" w:hAnsi="Palatino Linotype" w:cs="Palatino Linotype"/>
          <w:color w:val="000000"/>
        </w:rPr>
        <w:t>Contiene una tabla en la que se observa como encabezado, PROGRAMA DE CAPACITACIONES EN MATERIA DE PROTECCIÓN DE DATOS PERSONALES Y DOCUMENTOS DE SEGURIDAD 2023.</w:t>
      </w:r>
    </w:p>
    <w:p w:rsidR="00E31311" w:rsidRPr="0009711A" w:rsidRDefault="00A87FF1" w:rsidP="00766ED5">
      <w:pPr>
        <w:pStyle w:val="Prrafodelista"/>
        <w:pBdr>
          <w:top w:val="nil"/>
          <w:left w:val="nil"/>
          <w:bottom w:val="nil"/>
          <w:right w:val="nil"/>
          <w:between w:val="nil"/>
        </w:pBdr>
        <w:tabs>
          <w:tab w:val="left" w:pos="0"/>
        </w:tabs>
        <w:spacing w:line="360" w:lineRule="auto"/>
        <w:ind w:left="1429" w:right="51"/>
        <w:jc w:val="both"/>
        <w:rPr>
          <w:rFonts w:ascii="Palatino Linotype" w:eastAsia="Palatino Linotype" w:hAnsi="Palatino Linotype" w:cs="Palatino Linotype"/>
          <w:b/>
          <w:color w:val="000000"/>
        </w:rPr>
      </w:pPr>
      <w:r w:rsidRPr="0009711A">
        <w:rPr>
          <w:rFonts w:ascii="Palatino Linotype" w:eastAsia="Palatino Linotype" w:hAnsi="Palatino Linotype" w:cs="Palatino Linotype"/>
          <w:color w:val="000000"/>
        </w:rPr>
        <w:t xml:space="preserve"> </w:t>
      </w:r>
    </w:p>
    <w:p w:rsidR="00E31311" w:rsidRPr="0009711A" w:rsidRDefault="00DF6EAE" w:rsidP="00766ED5">
      <w:pPr>
        <w:numPr>
          <w:ilvl w:val="0"/>
          <w:numId w:val="3"/>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09711A">
        <w:rPr>
          <w:rFonts w:ascii="Palatino Linotype" w:eastAsia="Palatino Linotype" w:hAnsi="Palatino Linotype" w:cs="Palatino Linotype"/>
          <w:color w:val="000000"/>
        </w:rPr>
        <w:t>El</w:t>
      </w:r>
      <w:r w:rsidR="00D746B0" w:rsidRPr="0009711A">
        <w:rPr>
          <w:rFonts w:ascii="Palatino Linotype" w:eastAsia="Palatino Linotype" w:hAnsi="Palatino Linotype" w:cs="Palatino Linotype"/>
          <w:b/>
          <w:color w:val="000000"/>
        </w:rPr>
        <w:t xml:space="preserve"> diecinueve de septiembre </w:t>
      </w:r>
      <w:r w:rsidRPr="0009711A">
        <w:rPr>
          <w:rFonts w:ascii="Palatino Linotype" w:eastAsia="Palatino Linotype" w:hAnsi="Palatino Linotype" w:cs="Palatino Linotype"/>
          <w:b/>
          <w:color w:val="000000"/>
        </w:rPr>
        <w:t>de dos mil veinticuatro</w:t>
      </w:r>
      <w:r w:rsidRPr="0009711A">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A87FF1" w:rsidRPr="0009711A" w:rsidRDefault="00A87FF1" w:rsidP="00766ED5">
      <w:pPr>
        <w:pBdr>
          <w:top w:val="nil"/>
          <w:left w:val="nil"/>
          <w:bottom w:val="nil"/>
          <w:right w:val="nil"/>
          <w:between w:val="nil"/>
        </w:pBdr>
        <w:tabs>
          <w:tab w:val="left" w:pos="0"/>
        </w:tabs>
        <w:spacing w:line="360" w:lineRule="auto"/>
        <w:ind w:right="49"/>
        <w:jc w:val="both"/>
        <w:rPr>
          <w:rFonts w:ascii="Palatino Linotype" w:hAnsi="Palatino Linotype"/>
          <w:color w:val="000000"/>
        </w:rPr>
      </w:pPr>
    </w:p>
    <w:p w:rsidR="00E31311" w:rsidRPr="0009711A" w:rsidRDefault="00DF6EAE" w:rsidP="00766ED5">
      <w:pPr>
        <w:numPr>
          <w:ilvl w:val="0"/>
          <w:numId w:val="4"/>
        </w:numPr>
        <w:pBdr>
          <w:top w:val="nil"/>
          <w:left w:val="nil"/>
          <w:bottom w:val="nil"/>
          <w:right w:val="nil"/>
          <w:between w:val="nil"/>
        </w:pBdr>
        <w:spacing w:line="360" w:lineRule="auto"/>
        <w:ind w:right="152"/>
        <w:jc w:val="both"/>
        <w:rPr>
          <w:rFonts w:ascii="Palatino Linotype" w:eastAsia="Palatino Linotype" w:hAnsi="Palatino Linotype" w:cs="Palatino Linotype"/>
          <w:i/>
          <w:color w:val="000000"/>
        </w:rPr>
      </w:pPr>
      <w:bookmarkStart w:id="2" w:name="_heading=h.30j0zll" w:colFirst="0" w:colLast="0"/>
      <w:bookmarkEnd w:id="2"/>
      <w:r w:rsidRPr="0009711A">
        <w:rPr>
          <w:rFonts w:ascii="Palatino Linotype" w:eastAsia="Palatino Linotype" w:hAnsi="Palatino Linotype" w:cs="Palatino Linotype"/>
          <w:b/>
          <w:color w:val="000000"/>
        </w:rPr>
        <w:t xml:space="preserve">Acto impugnado: </w:t>
      </w:r>
      <w:r w:rsidR="00A87FF1" w:rsidRPr="0009711A">
        <w:rPr>
          <w:rFonts w:ascii="Palatino Linotype" w:eastAsia="Palatino Linotype" w:hAnsi="Palatino Linotype" w:cs="Palatino Linotype"/>
          <w:i/>
          <w:color w:val="000000"/>
        </w:rPr>
        <w:t>“</w:t>
      </w:r>
      <w:r w:rsidR="00D746B0" w:rsidRPr="0009711A">
        <w:rPr>
          <w:rFonts w:ascii="Palatino Linotype" w:eastAsia="Palatino Linotype" w:hAnsi="Palatino Linotype" w:cs="Palatino Linotype"/>
          <w:i/>
          <w:color w:val="000000"/>
        </w:rPr>
        <w:t xml:space="preserve">el </w:t>
      </w:r>
      <w:proofErr w:type="spellStart"/>
      <w:r w:rsidR="00D746B0" w:rsidRPr="0009711A">
        <w:rPr>
          <w:rFonts w:ascii="Palatino Linotype" w:eastAsia="Palatino Linotype" w:hAnsi="Palatino Linotype" w:cs="Palatino Linotype"/>
          <w:i/>
          <w:color w:val="000000"/>
        </w:rPr>
        <w:t>cataleptico</w:t>
      </w:r>
      <w:proofErr w:type="spellEnd"/>
      <w:r w:rsidR="00D746B0" w:rsidRPr="0009711A">
        <w:rPr>
          <w:rFonts w:ascii="Palatino Linotype" w:eastAsia="Palatino Linotype" w:hAnsi="Palatino Linotype" w:cs="Palatino Linotype"/>
          <w:i/>
          <w:color w:val="000000"/>
        </w:rPr>
        <w:t xml:space="preserve"> anexo</w:t>
      </w:r>
      <w:r w:rsidRPr="0009711A">
        <w:rPr>
          <w:rFonts w:ascii="Palatino Linotype" w:eastAsia="Palatino Linotype" w:hAnsi="Palatino Linotype" w:cs="Palatino Linotype"/>
          <w:i/>
          <w:color w:val="000000"/>
        </w:rPr>
        <w:t>.”</w:t>
      </w:r>
    </w:p>
    <w:p w:rsidR="00A87FF1" w:rsidRPr="0009711A" w:rsidRDefault="00A87FF1" w:rsidP="00766ED5">
      <w:pPr>
        <w:pBdr>
          <w:top w:val="nil"/>
          <w:left w:val="nil"/>
          <w:bottom w:val="nil"/>
          <w:right w:val="nil"/>
          <w:between w:val="nil"/>
        </w:pBdr>
        <w:spacing w:line="360" w:lineRule="auto"/>
        <w:ind w:left="1364" w:right="152"/>
        <w:jc w:val="both"/>
        <w:rPr>
          <w:rFonts w:ascii="Palatino Linotype" w:eastAsia="Palatino Linotype" w:hAnsi="Palatino Linotype" w:cs="Palatino Linotype"/>
          <w:i/>
          <w:color w:val="000000"/>
        </w:rPr>
      </w:pPr>
    </w:p>
    <w:p w:rsidR="00E31311" w:rsidRPr="0009711A" w:rsidRDefault="00DF6EAE" w:rsidP="00766ED5">
      <w:pPr>
        <w:numPr>
          <w:ilvl w:val="0"/>
          <w:numId w:val="4"/>
        </w:numPr>
        <w:pBdr>
          <w:top w:val="nil"/>
          <w:left w:val="nil"/>
          <w:bottom w:val="nil"/>
          <w:right w:val="nil"/>
          <w:between w:val="nil"/>
        </w:pBdr>
        <w:spacing w:line="360" w:lineRule="auto"/>
        <w:ind w:right="152"/>
        <w:jc w:val="both"/>
        <w:rPr>
          <w:rFonts w:ascii="Palatino Linotype" w:eastAsia="Palatino Linotype" w:hAnsi="Palatino Linotype" w:cs="Palatino Linotype"/>
          <w:i/>
          <w:color w:val="000000"/>
        </w:rPr>
      </w:pPr>
      <w:r w:rsidRPr="0009711A">
        <w:rPr>
          <w:rFonts w:ascii="Palatino Linotype" w:eastAsia="Palatino Linotype" w:hAnsi="Palatino Linotype" w:cs="Palatino Linotype"/>
          <w:b/>
          <w:color w:val="000000"/>
        </w:rPr>
        <w:t>Razones o Motivos de Inconformidad:</w:t>
      </w:r>
      <w:r w:rsidR="00A87FF1" w:rsidRPr="0009711A">
        <w:rPr>
          <w:rFonts w:ascii="Palatino Linotype" w:eastAsia="Palatino Linotype" w:hAnsi="Palatino Linotype" w:cs="Palatino Linotype"/>
          <w:i/>
          <w:color w:val="000000"/>
        </w:rPr>
        <w:t xml:space="preserve"> “</w:t>
      </w:r>
      <w:r w:rsidR="00D746B0" w:rsidRPr="0009711A">
        <w:rPr>
          <w:rFonts w:ascii="Palatino Linotype" w:eastAsia="Palatino Linotype" w:hAnsi="Palatino Linotype" w:cs="Palatino Linotype"/>
          <w:i/>
          <w:color w:val="000000"/>
        </w:rPr>
        <w:t xml:space="preserve">la guasona prorroga, para entregar una hoja hecha a la mera hora, aunque por otro lado, no dudo que ese sea su programa de capacitaciones, la transparencia y la </w:t>
      </w:r>
      <w:proofErr w:type="spellStart"/>
      <w:r w:rsidR="00D746B0" w:rsidRPr="0009711A">
        <w:rPr>
          <w:rFonts w:ascii="Palatino Linotype" w:eastAsia="Palatino Linotype" w:hAnsi="Palatino Linotype" w:cs="Palatino Linotype"/>
          <w:i/>
          <w:color w:val="000000"/>
        </w:rPr>
        <w:t>proteccion</w:t>
      </w:r>
      <w:proofErr w:type="spellEnd"/>
      <w:r w:rsidR="00D746B0" w:rsidRPr="0009711A">
        <w:rPr>
          <w:rFonts w:ascii="Palatino Linotype" w:eastAsia="Palatino Linotype" w:hAnsi="Palatino Linotype" w:cs="Palatino Linotype"/>
          <w:i/>
          <w:color w:val="000000"/>
        </w:rPr>
        <w:t xml:space="preserve"> de </w:t>
      </w:r>
      <w:r w:rsidR="00D746B0" w:rsidRPr="0009711A">
        <w:rPr>
          <w:rFonts w:ascii="Palatino Linotype" w:eastAsia="Palatino Linotype" w:hAnsi="Palatino Linotype" w:cs="Palatino Linotype"/>
          <w:i/>
          <w:color w:val="000000"/>
        </w:rPr>
        <w:lastRenderedPageBreak/>
        <w:t xml:space="preserve">datos ha de estar a la altura de su programa de capacitaciones. El documento no cumple con los elementos para denominarse programa, debe tener calendarizaciones, objetivo, personas a los que va dirigido, </w:t>
      </w:r>
      <w:proofErr w:type="spellStart"/>
      <w:r w:rsidR="00D746B0" w:rsidRPr="0009711A">
        <w:rPr>
          <w:rFonts w:ascii="Palatino Linotype" w:eastAsia="Palatino Linotype" w:hAnsi="Palatino Linotype" w:cs="Palatino Linotype"/>
          <w:i/>
          <w:color w:val="000000"/>
        </w:rPr>
        <w:t>cuantificacion</w:t>
      </w:r>
      <w:proofErr w:type="spellEnd"/>
      <w:r w:rsidR="00D746B0" w:rsidRPr="0009711A">
        <w:rPr>
          <w:rFonts w:ascii="Palatino Linotype" w:eastAsia="Palatino Linotype" w:hAnsi="Palatino Linotype" w:cs="Palatino Linotype"/>
          <w:i/>
          <w:color w:val="000000"/>
        </w:rPr>
        <w:t xml:space="preserve"> de los resultados..</w:t>
      </w:r>
      <w:r w:rsidRPr="0009711A">
        <w:rPr>
          <w:rFonts w:ascii="Palatino Linotype" w:eastAsia="Palatino Linotype" w:hAnsi="Palatino Linotype" w:cs="Palatino Linotype"/>
          <w:i/>
          <w:color w:val="000000"/>
        </w:rPr>
        <w:t>.”</w:t>
      </w:r>
      <w:r w:rsidR="00C225B1" w:rsidRPr="0009711A">
        <w:rPr>
          <w:rFonts w:ascii="Palatino Linotype" w:eastAsia="Palatino Linotype" w:hAnsi="Palatino Linotype" w:cs="Palatino Linotype"/>
          <w:i/>
          <w:color w:val="000000"/>
        </w:rPr>
        <w:t xml:space="preserve"> </w:t>
      </w:r>
      <w:r w:rsidR="00C225B1" w:rsidRPr="0009711A">
        <w:rPr>
          <w:rFonts w:ascii="Palatino Linotype" w:eastAsia="Palatino Linotype" w:hAnsi="Palatino Linotype" w:cs="Palatino Linotype"/>
          <w:color w:val="000000"/>
        </w:rPr>
        <w:t>(Sic)</w:t>
      </w:r>
    </w:p>
    <w:p w:rsidR="00A87FF1" w:rsidRPr="0009711A" w:rsidRDefault="00A87FF1" w:rsidP="00766ED5">
      <w:pPr>
        <w:spacing w:line="360" w:lineRule="auto"/>
        <w:jc w:val="both"/>
        <w:rPr>
          <w:rFonts w:ascii="Palatino Linotype" w:eastAsia="Palatino Linotype" w:hAnsi="Palatino Linotype" w:cs="Palatino Linotype"/>
          <w:b/>
          <w:color w:val="000000"/>
        </w:rPr>
      </w:pPr>
    </w:p>
    <w:p w:rsidR="00E31311" w:rsidRPr="0009711A" w:rsidRDefault="00DF6EAE" w:rsidP="00766ED5">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rPr>
      </w:pPr>
      <w:r w:rsidRPr="0009711A">
        <w:rPr>
          <w:rFonts w:ascii="Palatino Linotype" w:eastAsia="Palatino Linotype" w:hAnsi="Palatino Linotype" w:cs="Palatino Linotype"/>
          <w:color w:val="000000"/>
        </w:rPr>
        <w:t>La Comisionada Ponente con fundamento en lo dispuesto por el artículo 185 fracción II de la ley de la materia, a través del a</w:t>
      </w:r>
      <w:r w:rsidR="00A87FF1" w:rsidRPr="0009711A">
        <w:rPr>
          <w:rFonts w:ascii="Palatino Linotype" w:eastAsia="Palatino Linotype" w:hAnsi="Palatino Linotype" w:cs="Palatino Linotype"/>
          <w:color w:val="000000"/>
        </w:rPr>
        <w:t>cuerdo de admisión de fecha vein</w:t>
      </w:r>
      <w:r w:rsidR="00D746B0" w:rsidRPr="0009711A">
        <w:rPr>
          <w:rFonts w:ascii="Palatino Linotype" w:eastAsia="Palatino Linotype" w:hAnsi="Palatino Linotype" w:cs="Palatino Linotype"/>
          <w:color w:val="000000"/>
        </w:rPr>
        <w:t>titrés de septiembre</w:t>
      </w:r>
      <w:r w:rsidR="00A87FF1" w:rsidRPr="0009711A">
        <w:rPr>
          <w:rFonts w:ascii="Palatino Linotype" w:eastAsia="Palatino Linotype" w:hAnsi="Palatino Linotype" w:cs="Palatino Linotype"/>
          <w:color w:val="000000"/>
        </w:rPr>
        <w:t xml:space="preserve"> </w:t>
      </w:r>
      <w:r w:rsidRPr="0009711A">
        <w:rPr>
          <w:rFonts w:ascii="Palatino Linotype" w:eastAsia="Palatino Linotype" w:hAnsi="Palatino Linotype" w:cs="Palatino Linotype"/>
          <w:b/>
          <w:color w:val="000000"/>
        </w:rPr>
        <w:t xml:space="preserve"> </w:t>
      </w:r>
      <w:r w:rsidRPr="0009711A">
        <w:rPr>
          <w:rFonts w:ascii="Palatino Linotype" w:eastAsia="Palatino Linotype" w:hAnsi="Palatino Linotype" w:cs="Palatino Linotype"/>
          <w:color w:val="000000"/>
        </w:rPr>
        <w:t xml:space="preserve">de dos mil veinticuatro, puso a disposición de las partes el expediente electrónico vía </w:t>
      </w:r>
      <w:r w:rsidRPr="0009711A">
        <w:rPr>
          <w:rFonts w:ascii="Palatino Linotype" w:eastAsia="Palatino Linotype" w:hAnsi="Palatino Linotype" w:cs="Palatino Linotype"/>
          <w:b/>
          <w:color w:val="000000"/>
        </w:rPr>
        <w:t xml:space="preserve">SAIMEX </w:t>
      </w:r>
      <w:r w:rsidRPr="0009711A">
        <w:rPr>
          <w:rFonts w:ascii="Palatino Linotype" w:eastAsia="Palatino Linotype" w:hAnsi="Palatino Linotype" w:cs="Palatino Linotype"/>
          <w:color w:val="000000"/>
        </w:rPr>
        <w:t xml:space="preserve">a efecto de que en un plazo máximo de siete días </w:t>
      </w:r>
      <w:r w:rsidRPr="0009711A">
        <w:rPr>
          <w:rFonts w:ascii="Palatino Linotype" w:eastAsia="Palatino Linotype" w:hAnsi="Palatino Linotype" w:cs="Palatino Linotype"/>
        </w:rPr>
        <w:t>manifestara</w:t>
      </w:r>
      <w:r w:rsidRPr="0009711A">
        <w:rPr>
          <w:rFonts w:ascii="Palatino Linotype" w:eastAsia="Palatino Linotype" w:hAnsi="Palatino Linotype" w:cs="Palatino Linotype"/>
          <w:color w:val="000000"/>
        </w:rPr>
        <w:t xml:space="preserve"> lo que a su derecho conviniera, </w:t>
      </w:r>
      <w:r w:rsidRPr="0009711A">
        <w:rPr>
          <w:rFonts w:ascii="Palatino Linotype" w:eastAsia="Palatino Linotype" w:hAnsi="Palatino Linotype" w:cs="Palatino Linotype"/>
        </w:rPr>
        <w:t>ofreciera</w:t>
      </w:r>
      <w:r w:rsidRPr="0009711A">
        <w:rPr>
          <w:rFonts w:ascii="Palatino Linotype" w:eastAsia="Palatino Linotype" w:hAnsi="Palatino Linotype" w:cs="Palatino Linotype"/>
          <w:color w:val="000000"/>
        </w:rPr>
        <w:t xml:space="preserve"> pruebas y alegatos según corresponda a los casos concretos, y el </w:t>
      </w:r>
      <w:r w:rsidRPr="0009711A">
        <w:rPr>
          <w:rFonts w:ascii="Palatino Linotype" w:eastAsia="Palatino Linotype" w:hAnsi="Palatino Linotype" w:cs="Palatino Linotype"/>
          <w:b/>
          <w:color w:val="000000"/>
        </w:rPr>
        <w:t>SUJETO OBLIGADO</w:t>
      </w:r>
      <w:r w:rsidRPr="0009711A">
        <w:rPr>
          <w:rFonts w:ascii="Palatino Linotype" w:eastAsia="Palatino Linotype" w:hAnsi="Palatino Linotype" w:cs="Palatino Linotype"/>
          <w:color w:val="000000"/>
        </w:rPr>
        <w:t xml:space="preserve"> presentará el Informe Justificado procedente.</w:t>
      </w:r>
    </w:p>
    <w:p w:rsidR="00E31311" w:rsidRPr="0009711A" w:rsidRDefault="00E31311" w:rsidP="00766ED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31311" w:rsidRPr="0009711A" w:rsidRDefault="00DF6EAE" w:rsidP="00766ED5">
      <w:pPr>
        <w:numPr>
          <w:ilvl w:val="0"/>
          <w:numId w:val="3"/>
        </w:numPr>
        <w:pBdr>
          <w:top w:val="nil"/>
          <w:left w:val="nil"/>
          <w:bottom w:val="nil"/>
          <w:right w:val="nil"/>
          <w:between w:val="nil"/>
        </w:pBdr>
        <w:spacing w:line="360" w:lineRule="auto"/>
        <w:ind w:left="141" w:firstLine="0"/>
        <w:jc w:val="both"/>
        <w:rPr>
          <w:rFonts w:ascii="Palatino Linotype" w:hAnsi="Palatino Linotype"/>
          <w:color w:val="000000"/>
        </w:rPr>
      </w:pPr>
      <w:r w:rsidRPr="0009711A">
        <w:rPr>
          <w:rFonts w:ascii="Palatino Linotype" w:eastAsia="Palatino Linotype" w:hAnsi="Palatino Linotype" w:cs="Palatino Linotype"/>
          <w:color w:val="000000"/>
        </w:rPr>
        <w:t xml:space="preserve">De lo anterior, el </w:t>
      </w:r>
      <w:r w:rsidRPr="0009711A">
        <w:rPr>
          <w:rFonts w:ascii="Palatino Linotype" w:eastAsia="Palatino Linotype" w:hAnsi="Palatino Linotype" w:cs="Palatino Linotype"/>
          <w:b/>
          <w:color w:val="000000"/>
        </w:rPr>
        <w:t xml:space="preserve">SUJETO OBLIGADO </w:t>
      </w:r>
      <w:r w:rsidR="00F40924" w:rsidRPr="0009711A">
        <w:rPr>
          <w:rFonts w:ascii="Palatino Linotype" w:eastAsia="Palatino Linotype" w:hAnsi="Palatino Linotype" w:cs="Palatino Linotype"/>
          <w:color w:val="000000"/>
        </w:rPr>
        <w:t>en</w:t>
      </w:r>
      <w:r w:rsidR="00D746B0" w:rsidRPr="0009711A">
        <w:rPr>
          <w:rFonts w:ascii="Palatino Linotype" w:eastAsia="Palatino Linotype" w:hAnsi="Palatino Linotype" w:cs="Palatino Linotype"/>
          <w:color w:val="000000"/>
        </w:rPr>
        <w:t xml:space="preserve"> fecha  </w:t>
      </w:r>
      <w:r w:rsidR="005706CE" w:rsidRPr="0009711A">
        <w:rPr>
          <w:rFonts w:ascii="Palatino Linotype" w:eastAsia="Palatino Linotype" w:hAnsi="Palatino Linotype" w:cs="Palatino Linotype"/>
          <w:color w:val="000000"/>
        </w:rPr>
        <w:t>veinte de septiembre</w:t>
      </w:r>
      <w:r w:rsidR="00F40924" w:rsidRPr="0009711A">
        <w:rPr>
          <w:rFonts w:ascii="Palatino Linotype" w:eastAsia="Palatino Linotype" w:hAnsi="Palatino Linotype" w:cs="Palatino Linotype"/>
          <w:color w:val="000000"/>
        </w:rPr>
        <w:t xml:space="preserve"> </w:t>
      </w:r>
      <w:r w:rsidRPr="0009711A">
        <w:rPr>
          <w:rFonts w:ascii="Palatino Linotype" w:eastAsia="Palatino Linotype" w:hAnsi="Palatino Linotype" w:cs="Palatino Linotype"/>
          <w:color w:val="000000"/>
        </w:rPr>
        <w:t xml:space="preserve"> de dos mil veinticuatro rindió Inf</w:t>
      </w:r>
      <w:r w:rsidR="00F40924" w:rsidRPr="0009711A">
        <w:rPr>
          <w:rFonts w:ascii="Palatino Linotype" w:eastAsia="Palatino Linotype" w:hAnsi="Palatino Linotype" w:cs="Palatino Linotype"/>
          <w:color w:val="000000"/>
        </w:rPr>
        <w:t>orme Justificado a través del siguiente archivo</w:t>
      </w:r>
      <w:r w:rsidRPr="0009711A">
        <w:rPr>
          <w:rFonts w:ascii="Palatino Linotype" w:eastAsia="Palatino Linotype" w:hAnsi="Palatino Linotype" w:cs="Palatino Linotype"/>
          <w:color w:val="000000"/>
        </w:rPr>
        <w:t xml:space="preserve"> el</w:t>
      </w:r>
      <w:r w:rsidR="00F40924" w:rsidRPr="0009711A">
        <w:rPr>
          <w:rFonts w:ascii="Palatino Linotype" w:eastAsia="Palatino Linotype" w:hAnsi="Palatino Linotype" w:cs="Palatino Linotype"/>
          <w:color w:val="000000"/>
        </w:rPr>
        <w:t>ectrónico</w:t>
      </w:r>
      <w:r w:rsidRPr="0009711A">
        <w:rPr>
          <w:rFonts w:ascii="Palatino Linotype" w:eastAsia="Palatino Linotype" w:hAnsi="Palatino Linotype" w:cs="Palatino Linotype"/>
          <w:color w:val="000000"/>
        </w:rPr>
        <w:t>:</w:t>
      </w:r>
    </w:p>
    <w:p w:rsidR="001A5A2D" w:rsidRPr="0009711A" w:rsidRDefault="00D746B0" w:rsidP="00766ED5">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09711A">
        <w:rPr>
          <w:rFonts w:ascii="Palatino Linotype" w:eastAsia="Palatino Linotype" w:hAnsi="Palatino Linotype" w:cs="Palatino Linotype"/>
          <w:b/>
          <w:color w:val="000000"/>
        </w:rPr>
        <w:t>05723</w:t>
      </w:r>
      <w:proofErr w:type="gramStart"/>
      <w:r w:rsidRPr="0009711A">
        <w:rPr>
          <w:rFonts w:ascii="Palatino Linotype" w:eastAsia="Palatino Linotype" w:hAnsi="Palatino Linotype" w:cs="Palatino Linotype"/>
          <w:b/>
          <w:color w:val="000000"/>
        </w:rPr>
        <w:t>.pdf</w:t>
      </w:r>
      <w:proofErr w:type="gramEnd"/>
      <w:r w:rsidRPr="0009711A">
        <w:rPr>
          <w:rFonts w:ascii="Palatino Linotype" w:eastAsia="Palatino Linotype" w:hAnsi="Palatino Linotype" w:cs="Palatino Linotype"/>
          <w:b/>
          <w:color w:val="000000"/>
        </w:rPr>
        <w:t xml:space="preserve">: </w:t>
      </w:r>
      <w:r w:rsidRPr="0009711A">
        <w:rPr>
          <w:rFonts w:ascii="Palatino Linotype" w:eastAsia="Palatino Linotype" w:hAnsi="Palatino Linotype" w:cs="Palatino Linotype"/>
          <w:color w:val="000000"/>
        </w:rPr>
        <w:t>Contiene Informe Justificado, suscrito por la Titular de la Unidad de Transparencia, por medio del cual ratifica en todas y cada una de sus partes la respuesta a la solicitud de información.</w:t>
      </w:r>
    </w:p>
    <w:p w:rsidR="00E31311" w:rsidRPr="0009711A" w:rsidRDefault="00E31311" w:rsidP="00766ED5">
      <w:pPr>
        <w:spacing w:line="360" w:lineRule="auto"/>
        <w:rPr>
          <w:rFonts w:ascii="Palatino Linotype" w:eastAsia="Palatino Linotype" w:hAnsi="Palatino Linotype" w:cs="Palatino Linotype"/>
        </w:rPr>
      </w:pPr>
    </w:p>
    <w:p w:rsidR="00E31311" w:rsidRPr="0009711A" w:rsidRDefault="00DF6EAE"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1fob9te" w:colFirst="0" w:colLast="0"/>
      <w:bookmarkEnd w:id="3"/>
      <w:r w:rsidRPr="0009711A">
        <w:rPr>
          <w:rFonts w:ascii="Palatino Linotype" w:eastAsia="Palatino Linotype" w:hAnsi="Palatino Linotype" w:cs="Palatino Linotype"/>
          <w:color w:val="000000"/>
        </w:rPr>
        <w:t xml:space="preserve">Seguidamente, mediante </w:t>
      </w:r>
      <w:r w:rsidR="00D746B0" w:rsidRPr="0009711A">
        <w:rPr>
          <w:rFonts w:ascii="Palatino Linotype" w:eastAsia="Palatino Linotype" w:hAnsi="Palatino Linotype" w:cs="Palatino Linotype"/>
          <w:color w:val="000000"/>
        </w:rPr>
        <w:t>acuerdo de fecha veinte</w:t>
      </w:r>
      <w:r w:rsidR="001A5A2D" w:rsidRPr="0009711A">
        <w:rPr>
          <w:rFonts w:ascii="Palatino Linotype" w:eastAsia="Palatino Linotype" w:hAnsi="Palatino Linotype" w:cs="Palatino Linotype"/>
          <w:color w:val="000000"/>
        </w:rPr>
        <w:t xml:space="preserve"> de enero</w:t>
      </w:r>
      <w:r w:rsidR="0090601E" w:rsidRPr="0009711A">
        <w:rPr>
          <w:rFonts w:ascii="Palatino Linotype" w:eastAsia="Palatino Linotype" w:hAnsi="Palatino Linotype" w:cs="Palatino Linotype"/>
          <w:color w:val="000000"/>
        </w:rPr>
        <w:t xml:space="preserve"> de dos mil veinticinco</w:t>
      </w:r>
      <w:r w:rsidRPr="0009711A">
        <w:rPr>
          <w:rFonts w:ascii="Palatino Linotype" w:eastAsia="Palatino Linotype" w:hAnsi="Palatino Linotype" w:cs="Palatino Linotype"/>
          <w:color w:val="000000"/>
        </w:rPr>
        <w:t xml:space="preserve"> se decretó el cierre de instrucción, por lo que no habiendo más que hacer constar, y------------------------------------------------------------------------------------------</w:t>
      </w:r>
      <w:r w:rsidR="00E938F5" w:rsidRPr="0009711A">
        <w:rPr>
          <w:rFonts w:ascii="Palatino Linotype" w:eastAsia="Palatino Linotype" w:hAnsi="Palatino Linotype" w:cs="Palatino Linotype"/>
          <w:color w:val="000000"/>
        </w:rPr>
        <w:t>---------</w:t>
      </w:r>
    </w:p>
    <w:p w:rsidR="00E31311" w:rsidRPr="0009711A" w:rsidRDefault="00E31311" w:rsidP="00766ED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E31311" w:rsidRPr="0009711A" w:rsidRDefault="00DF6EAE" w:rsidP="00766ED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09711A">
        <w:rPr>
          <w:rFonts w:ascii="Palatino Linotype" w:eastAsia="Palatino Linotype" w:hAnsi="Palatino Linotype" w:cs="Palatino Linotype"/>
          <w:b/>
          <w:color w:val="000000"/>
        </w:rPr>
        <w:lastRenderedPageBreak/>
        <w:t>C O N S I D E R A N D O</w:t>
      </w:r>
    </w:p>
    <w:p w:rsidR="00E31311" w:rsidRPr="0009711A" w:rsidRDefault="00E31311" w:rsidP="00766ED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E31311" w:rsidRPr="0009711A" w:rsidRDefault="00DF6EAE" w:rsidP="00766ED5">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sidRPr="0009711A">
        <w:rPr>
          <w:rFonts w:ascii="Palatino Linotype" w:eastAsia="Palatino Linotype" w:hAnsi="Palatino Linotype" w:cs="Palatino Linotype"/>
          <w:b/>
          <w:color w:val="000000"/>
          <w:sz w:val="24"/>
          <w:szCs w:val="24"/>
        </w:rPr>
        <w:t>PRIMERO. De la competencia</w:t>
      </w:r>
    </w:p>
    <w:p w:rsidR="00E31311" w:rsidRPr="0009711A" w:rsidRDefault="00DF6EAE" w:rsidP="00766ED5">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rPr>
      </w:pPr>
      <w:r w:rsidRPr="0009711A">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E31311" w:rsidRPr="0009711A" w:rsidRDefault="00E31311" w:rsidP="00766ED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E31311" w:rsidRPr="0009711A" w:rsidRDefault="00DF6EAE" w:rsidP="00766ED5">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09711A">
        <w:rPr>
          <w:rFonts w:ascii="Palatino Linotype" w:eastAsia="Palatino Linotype" w:hAnsi="Palatino Linotype" w:cs="Palatino Linotype"/>
          <w:b/>
          <w:color w:val="000000"/>
          <w:sz w:val="24"/>
          <w:szCs w:val="24"/>
        </w:rPr>
        <w:t>SEGUNDO. De la oportunidad y procedencia.</w:t>
      </w:r>
    </w:p>
    <w:p w:rsidR="00E31311" w:rsidRPr="0009711A" w:rsidRDefault="00DF6EAE" w:rsidP="00766ED5">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rPr>
      </w:pPr>
      <w:r w:rsidRPr="0009711A">
        <w:rPr>
          <w:rFonts w:ascii="Palatino Linotype" w:eastAsia="Palatino Linotype" w:hAnsi="Palatino Linotype" w:cs="Palatino Linotype"/>
          <w:color w:val="000000"/>
        </w:rPr>
        <w:t xml:space="preserve">El medio de impugnación fue presentado a través del </w:t>
      </w:r>
      <w:r w:rsidRPr="0009711A">
        <w:rPr>
          <w:rFonts w:ascii="Palatino Linotype" w:eastAsia="Palatino Linotype" w:hAnsi="Palatino Linotype" w:cs="Palatino Linotype"/>
          <w:b/>
          <w:color w:val="000000"/>
        </w:rPr>
        <w:t>SAIMEX,</w:t>
      </w:r>
      <w:r w:rsidRPr="0009711A">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09711A">
        <w:rPr>
          <w:rFonts w:ascii="Palatino Linotype" w:eastAsia="Palatino Linotype" w:hAnsi="Palatino Linotype" w:cs="Palatino Linotype"/>
          <w:b/>
          <w:color w:val="000000"/>
        </w:rPr>
        <w:t>SUJETO OBLIGADO</w:t>
      </w:r>
      <w:r w:rsidRPr="0009711A">
        <w:rPr>
          <w:rFonts w:ascii="Palatino Linotype" w:eastAsia="Palatino Linotype" w:hAnsi="Palatino Linotype" w:cs="Palatino Linotype"/>
          <w:color w:val="000000"/>
        </w:rPr>
        <w:t xml:space="preserve"> entregó su r</w:t>
      </w:r>
      <w:r w:rsidR="001A5A2D" w:rsidRPr="0009711A">
        <w:rPr>
          <w:rFonts w:ascii="Palatino Linotype" w:eastAsia="Palatino Linotype" w:hAnsi="Palatino Linotype" w:cs="Palatino Linotype"/>
          <w:color w:val="000000"/>
        </w:rPr>
        <w:t>esp</w:t>
      </w:r>
      <w:r w:rsidR="0090601E" w:rsidRPr="0009711A">
        <w:rPr>
          <w:rFonts w:ascii="Palatino Linotype" w:eastAsia="Palatino Linotype" w:hAnsi="Palatino Linotype" w:cs="Palatino Linotype"/>
          <w:color w:val="000000"/>
        </w:rPr>
        <w:t>uesta el once de septiembre</w:t>
      </w:r>
      <w:r w:rsidRPr="0009711A">
        <w:rPr>
          <w:rFonts w:ascii="Palatino Linotype" w:eastAsia="Palatino Linotype" w:hAnsi="Palatino Linotype" w:cs="Palatino Linotype"/>
          <w:color w:val="000000"/>
        </w:rPr>
        <w:t xml:space="preserve"> de dos mil veinticuatro, de tal forma que el plazo para interponer el recurso de revisión</w:t>
      </w:r>
      <w:r w:rsidR="001A5A2D" w:rsidRPr="0009711A">
        <w:rPr>
          <w:rFonts w:ascii="Palatino Linotype" w:eastAsia="Palatino Linotype" w:hAnsi="Palatino Linotype" w:cs="Palatino Linotype"/>
          <w:color w:val="000000"/>
        </w:rPr>
        <w:t xml:space="preserve"> transcu</w:t>
      </w:r>
      <w:r w:rsidR="0090601E" w:rsidRPr="0009711A">
        <w:rPr>
          <w:rFonts w:ascii="Palatino Linotype" w:eastAsia="Palatino Linotype" w:hAnsi="Palatino Linotype" w:cs="Palatino Linotype"/>
          <w:color w:val="000000"/>
        </w:rPr>
        <w:t>rrió del día doce de septiembre  al cuatro de octubre</w:t>
      </w:r>
      <w:r w:rsidRPr="0009711A">
        <w:rPr>
          <w:rFonts w:ascii="Palatino Linotype" w:eastAsia="Palatino Linotype" w:hAnsi="Palatino Linotype" w:cs="Palatino Linotype"/>
          <w:color w:val="000000"/>
        </w:rPr>
        <w:t xml:space="preserve"> de dos mil veinticuatro; en consecuencia, el ahora </w:t>
      </w:r>
      <w:r w:rsidRPr="0009711A">
        <w:rPr>
          <w:rFonts w:ascii="Palatino Linotype" w:eastAsia="Palatino Linotype" w:hAnsi="Palatino Linotype" w:cs="Palatino Linotype"/>
          <w:b/>
          <w:color w:val="000000"/>
        </w:rPr>
        <w:t>RECURRENTE</w:t>
      </w:r>
      <w:r w:rsidRPr="0009711A">
        <w:rPr>
          <w:rFonts w:ascii="Palatino Linotype" w:eastAsia="Palatino Linotype" w:hAnsi="Palatino Linotype" w:cs="Palatino Linotype"/>
          <w:color w:val="000000"/>
        </w:rPr>
        <w:t xml:space="preserve"> presentó su inconformi</w:t>
      </w:r>
      <w:r w:rsidR="0090601E" w:rsidRPr="0009711A">
        <w:rPr>
          <w:rFonts w:ascii="Palatino Linotype" w:eastAsia="Palatino Linotype" w:hAnsi="Palatino Linotype" w:cs="Palatino Linotype"/>
          <w:color w:val="000000"/>
        </w:rPr>
        <w:t>dad el día diecinueve de septiembre</w:t>
      </w:r>
      <w:r w:rsidRPr="0009711A">
        <w:rPr>
          <w:rFonts w:ascii="Palatino Linotype" w:eastAsia="Palatino Linotype" w:hAnsi="Palatino Linotype" w:cs="Palatino Linotype"/>
          <w:color w:val="000000"/>
        </w:rPr>
        <w:t xml:space="preserve"> de dos </w:t>
      </w:r>
      <w:r w:rsidRPr="0009711A">
        <w:rPr>
          <w:rFonts w:ascii="Palatino Linotype" w:eastAsia="Palatino Linotype" w:hAnsi="Palatino Linotype" w:cs="Palatino Linotype"/>
          <w:color w:val="000000"/>
        </w:rPr>
        <w:lastRenderedPageBreak/>
        <w:t>mil veinticuatro; por lo que se estima que la inconformidad se presentó dentro del lapso legalmente establecido para tal efecto.</w:t>
      </w:r>
    </w:p>
    <w:p w:rsidR="0090601E" w:rsidRPr="0009711A" w:rsidRDefault="0090601E" w:rsidP="00766ED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0601E" w:rsidRPr="0009711A" w:rsidRDefault="0090601E" w:rsidP="00766ED5">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Arial"/>
          <w:lang w:val="es-MX" w:eastAsia="es-MX"/>
        </w:rPr>
      </w:pPr>
      <w:r w:rsidRPr="0009711A">
        <w:rPr>
          <w:rFonts w:ascii="Palatino Linotype" w:eastAsia="Calibri" w:hAnsi="Palatino Linotype" w:cs="Arial"/>
          <w:lang w:val="es-MX" w:eastAsia="es-MX"/>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90601E" w:rsidRPr="0009711A" w:rsidRDefault="0090601E" w:rsidP="00766ED5">
      <w:pPr>
        <w:spacing w:line="360" w:lineRule="auto"/>
        <w:jc w:val="both"/>
        <w:rPr>
          <w:rFonts w:ascii="Palatino Linotype" w:eastAsia="Palatino Linotype" w:hAnsi="Palatino Linotype" w:cs="Palatino Linotype"/>
          <w:lang w:val="es-MX" w:eastAsia="es-MX"/>
        </w:rPr>
      </w:pP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w:t>
      </w:r>
      <w:r w:rsidRPr="0009711A">
        <w:rPr>
          <w:rFonts w:ascii="Palatino Linotype" w:eastAsia="Palatino Linotype" w:hAnsi="Palatino Linotype" w:cs="Palatino Linotype"/>
          <w:b/>
          <w:i/>
          <w:lang w:val="es-MX" w:eastAsia="es-MX"/>
        </w:rPr>
        <w:t>Las solicitudes anónimas</w:t>
      </w:r>
      <w:r w:rsidRPr="0009711A">
        <w:rPr>
          <w:rFonts w:ascii="Palatino Linotype" w:eastAsia="Palatino Linotype" w:hAnsi="Palatino Linotype" w:cs="Palatino Linotype"/>
          <w:i/>
          <w:lang w:val="es-MX" w:eastAsia="es-MX"/>
        </w:rPr>
        <w:t xml:space="preserve">, con nombre incompleto o seudónimo </w:t>
      </w:r>
      <w:r w:rsidRPr="0009711A">
        <w:rPr>
          <w:rFonts w:ascii="Palatino Linotype" w:eastAsia="Palatino Linotype" w:hAnsi="Palatino Linotype" w:cs="Palatino Linotype"/>
          <w:b/>
          <w:i/>
          <w:lang w:val="es-MX" w:eastAsia="es-MX"/>
        </w:rPr>
        <w:t>serán procedentes para su trámite por parte del sujeto obligado ante quien se presente</w:t>
      </w:r>
      <w:r w:rsidRPr="0009711A">
        <w:rPr>
          <w:rFonts w:ascii="Palatino Linotype" w:eastAsia="Palatino Linotype" w:hAnsi="Palatino Linotype" w:cs="Palatino Linotype"/>
          <w:i/>
          <w:lang w:val="es-MX" w:eastAsia="es-MX"/>
        </w:rPr>
        <w:t>. No podrá requerirse información adicional con motivo del nombre proporcionado por el solicitante."</w:t>
      </w:r>
    </w:p>
    <w:p w:rsidR="0090601E" w:rsidRPr="0009711A" w:rsidRDefault="0090601E" w:rsidP="00766ED5">
      <w:pPr>
        <w:spacing w:line="360" w:lineRule="auto"/>
        <w:jc w:val="both"/>
        <w:rPr>
          <w:rFonts w:ascii="Palatino Linotype" w:eastAsia="Palatino Linotype" w:hAnsi="Palatino Linotype" w:cs="Palatino Linotype"/>
          <w:lang w:val="es-MX" w:eastAsia="es-MX"/>
        </w:rPr>
      </w:pPr>
    </w:p>
    <w:p w:rsidR="0090601E" w:rsidRPr="0009711A" w:rsidRDefault="0090601E" w:rsidP="00766ED5">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Arial"/>
          <w:lang w:val="es-MX" w:eastAsia="es-MX"/>
        </w:rPr>
      </w:pPr>
      <w:r w:rsidRPr="0009711A">
        <w:rPr>
          <w:rFonts w:ascii="Palatino Linotype" w:eastAsia="Calibri" w:hAnsi="Palatino Linotype" w:cs="Arial"/>
          <w:lang w:val="es-MX" w:eastAsia="es-MX"/>
        </w:rPr>
        <w:t>Robusteciendo lo anterior se encuentra lo dispuesto en el artículo 6, Apartado A, fracciones III de la Constitución Política de los Estados Unidos Mexicanos que establece:</w:t>
      </w:r>
    </w:p>
    <w:p w:rsidR="0090601E" w:rsidRPr="0009711A" w:rsidRDefault="0090601E" w:rsidP="00766ED5">
      <w:pPr>
        <w:spacing w:line="360" w:lineRule="auto"/>
        <w:ind w:right="474"/>
        <w:jc w:val="both"/>
        <w:rPr>
          <w:rFonts w:ascii="Palatino Linotype" w:eastAsia="Palatino Linotype" w:hAnsi="Palatino Linotype" w:cs="Palatino Linotype"/>
          <w:i/>
          <w:lang w:val="es-MX" w:eastAsia="es-MX"/>
        </w:rPr>
      </w:pP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w:t>
      </w:r>
      <w:r w:rsidRPr="0009711A">
        <w:rPr>
          <w:rFonts w:ascii="Palatino Linotype" w:eastAsia="Palatino Linotype" w:hAnsi="Palatino Linotype" w:cs="Palatino Linotype"/>
          <w:b/>
          <w:i/>
          <w:lang w:val="es-MX" w:eastAsia="es-MX"/>
        </w:rPr>
        <w:t>Artículo 6.-</w:t>
      </w:r>
      <w:r w:rsidRPr="0009711A">
        <w:rPr>
          <w:rFonts w:ascii="Palatino Linotype" w:eastAsia="Palatino Linotype" w:hAnsi="Palatino Linotype" w:cs="Palatino Linotype"/>
          <w:i/>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w:t>
      </w:r>
      <w:r w:rsidRPr="0009711A">
        <w:rPr>
          <w:rFonts w:ascii="Palatino Linotype" w:eastAsia="Palatino Linotype" w:hAnsi="Palatino Linotype" w:cs="Palatino Linotype"/>
          <w:i/>
          <w:lang w:val="es-MX" w:eastAsia="es-MX"/>
        </w:rPr>
        <w:lastRenderedPageBreak/>
        <w:t>términos dispuestos por la ley. El derecho a la información será garantizado por el Estado.</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Para efectos de lo dispuesto en el presente artículo se observará lo siguiente:</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A. Para el ejercicio del derecho de acceso a la información, la Federación, los Estados y el Distrito Federal, en el ámbito de sus respectivas competencias, se regirán por los siguientes principios y bases:</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III. Toda persona, sin necesidad de acreditar interés alguno o justificar su utilización, tendrá acceso gratuito a la información pública, a sus datos personales o a la rectificaci</w:t>
      </w:r>
      <w:r w:rsidR="00E938F5" w:rsidRPr="0009711A">
        <w:rPr>
          <w:rFonts w:ascii="Palatino Linotype" w:eastAsia="Palatino Linotype" w:hAnsi="Palatino Linotype" w:cs="Palatino Linotype"/>
          <w:i/>
          <w:lang w:val="es-MX" w:eastAsia="es-MX"/>
        </w:rPr>
        <w:t>ón de éstos.”</w:t>
      </w:r>
    </w:p>
    <w:p w:rsidR="0090601E" w:rsidRPr="0009711A" w:rsidRDefault="0090601E" w:rsidP="00766ED5">
      <w:pPr>
        <w:spacing w:line="360" w:lineRule="auto"/>
        <w:ind w:left="567" w:right="474"/>
        <w:jc w:val="both"/>
        <w:rPr>
          <w:rFonts w:ascii="Palatino Linotype" w:eastAsia="Palatino Linotype" w:hAnsi="Palatino Linotype" w:cs="Palatino Linotype"/>
          <w:i/>
          <w:lang w:val="es-MX" w:eastAsia="es-MX"/>
        </w:rPr>
      </w:pPr>
    </w:p>
    <w:p w:rsidR="0090601E" w:rsidRPr="0009711A" w:rsidRDefault="0090601E" w:rsidP="00766ED5">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Arial"/>
          <w:lang w:val="es-MX" w:eastAsia="es-MX"/>
        </w:rPr>
      </w:pPr>
      <w:r w:rsidRPr="0009711A">
        <w:rPr>
          <w:rFonts w:ascii="Palatino Linotype" w:eastAsia="Calibri" w:hAnsi="Palatino Linotype" w:cs="Arial"/>
          <w:lang w:val="es-MX" w:eastAsia="es-MX"/>
        </w:rPr>
        <w:t>Así como el artículo 5 fracción III, párrafo vigésimo noveno, trigésimo y trigésimo primero, de la Constitución Política del Estado Libre y Soberano de México, que determina lo siguiente:</w:t>
      </w:r>
    </w:p>
    <w:p w:rsidR="0090601E" w:rsidRPr="0009711A" w:rsidRDefault="0090601E" w:rsidP="00766ED5">
      <w:pPr>
        <w:spacing w:line="360" w:lineRule="auto"/>
        <w:ind w:right="474"/>
        <w:jc w:val="both"/>
        <w:rPr>
          <w:rFonts w:ascii="Palatino Linotype" w:eastAsia="Palatino Linotype" w:hAnsi="Palatino Linotype" w:cs="Palatino Linotype"/>
          <w:i/>
          <w:lang w:val="es-MX" w:eastAsia="es-MX"/>
        </w:rPr>
      </w:pP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w:t>
      </w:r>
      <w:r w:rsidRPr="0009711A">
        <w:rPr>
          <w:rFonts w:ascii="Palatino Linotype" w:eastAsia="Palatino Linotype" w:hAnsi="Palatino Linotype" w:cs="Palatino Linotype"/>
          <w:b/>
          <w:i/>
          <w:lang w:val="es-MX" w:eastAsia="es-MX"/>
        </w:rPr>
        <w:t>Artículo 5.-</w:t>
      </w:r>
      <w:r w:rsidRPr="0009711A">
        <w:rPr>
          <w:rFonts w:ascii="Palatino Linotype" w:eastAsia="Palatino Linotype" w:hAnsi="Palatino Linotype" w:cs="Palatino Linotype"/>
          <w:i/>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w:t>
      </w:r>
      <w:r w:rsidRPr="0009711A">
        <w:rPr>
          <w:rFonts w:ascii="Palatino Linotype" w:eastAsia="Palatino Linotype" w:hAnsi="Palatino Linotype" w:cs="Palatino Linotype"/>
          <w:i/>
          <w:lang w:val="es-MX" w:eastAsia="es-MX"/>
        </w:rPr>
        <w:lastRenderedPageBreak/>
        <w:t>condiciones que la Constitución Política de los Estados Unidos Mexicanos establece”.(Sic)</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Toda persona en el Estado de México, tiene derecho al libre acceso a la información plural y oportuna, así como a buscar recibir y difundir información e ideas de toda índole por cualquier medio de expresión.</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El derecho a la información será garantizado por el Estado. La ley establecerá las previsiones que permitan asegurar la protección, el respeto y la difusión de este derecho.</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III. Toda persona, sin necesidad de acreditar interés alguno o justificar su utilización, tendrá acceso gratuito a la información pública, a sus datos personales o a la rectificación de éstos;</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w:t>
      </w:r>
      <w:r w:rsidRPr="0009711A">
        <w:rPr>
          <w:rFonts w:ascii="Palatino Linotype" w:eastAsia="Palatino Linotype" w:hAnsi="Palatino Linotype" w:cs="Palatino Linotype"/>
          <w:i/>
          <w:lang w:val="es-MX" w:eastAsia="es-MX"/>
        </w:rPr>
        <w:lastRenderedPageBreak/>
        <w:t xml:space="preserve">responsable de garantizar el cumplimiento del derecho de transparencia, acceso a la información pública y a la protección de datos personales en posesión de los sujetos obligados en los términos que establezca la ley.” </w:t>
      </w:r>
      <w:r w:rsidRPr="0009711A">
        <w:rPr>
          <w:rFonts w:ascii="Palatino Linotype" w:eastAsia="Palatino Linotype" w:hAnsi="Palatino Linotype" w:cs="Palatino Linotype"/>
          <w:lang w:val="es-MX" w:eastAsia="es-MX"/>
        </w:rPr>
        <w:t>(Sic)</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p>
    <w:p w:rsidR="0090601E" w:rsidRPr="0009711A" w:rsidRDefault="0090601E" w:rsidP="00766ED5">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Arial"/>
          <w:lang w:val="es-MX" w:eastAsia="es-MX"/>
        </w:rPr>
      </w:pPr>
      <w:r w:rsidRPr="0009711A">
        <w:rPr>
          <w:rFonts w:ascii="Palatino Linotype" w:eastAsia="Calibri" w:hAnsi="Palatino Linotype" w:cs="Arial"/>
          <w:lang w:val="es-MX" w:eastAsia="es-MX"/>
        </w:rPr>
        <w:t>Por otra parte, del contenido del artículo 1 de la Constitución Política de los Estados Unidos mexicanos, se destaca lo siguiente:</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w:t>
      </w:r>
      <w:r w:rsidRPr="0009711A">
        <w:rPr>
          <w:rFonts w:ascii="Palatino Linotype" w:eastAsia="Palatino Linotype" w:hAnsi="Palatino Linotype" w:cs="Palatino Linotype"/>
          <w:b/>
          <w:i/>
          <w:lang w:val="es-MX" w:eastAsia="es-MX"/>
        </w:rPr>
        <w:t>Artículo 1</w:t>
      </w:r>
      <w:r w:rsidRPr="0009711A">
        <w:rPr>
          <w:rFonts w:ascii="Palatino Linotype" w:eastAsia="Palatino Linotype" w:hAnsi="Palatino Linotype" w:cs="Palatino Linotype"/>
          <w:i/>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Las normas relativas a los derechos humanos se interpretarán de conformidad con esta Constitución y con los tratados internacionales de la materia favoreciendo en todo tiempo a las personas la protección más amplia.</w:t>
      </w:r>
    </w:p>
    <w:p w:rsidR="0090601E" w:rsidRPr="0009711A" w:rsidRDefault="0090601E" w:rsidP="00766ED5">
      <w:pPr>
        <w:spacing w:line="360" w:lineRule="auto"/>
        <w:ind w:left="1134" w:right="900"/>
        <w:jc w:val="both"/>
        <w:rPr>
          <w:rFonts w:ascii="Palatino Linotype" w:eastAsia="Palatino Linotype" w:hAnsi="Palatino Linotype" w:cs="Palatino Linotype"/>
          <w:i/>
          <w:lang w:val="es-MX" w:eastAsia="es-MX"/>
        </w:rPr>
      </w:pPr>
      <w:r w:rsidRPr="0009711A">
        <w:rPr>
          <w:rFonts w:ascii="Palatino Linotype" w:eastAsia="Palatino Linotype" w:hAnsi="Palatino Linotype" w:cs="Palatino Linotype"/>
          <w:i/>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90601E" w:rsidRPr="0009711A" w:rsidRDefault="0090601E" w:rsidP="00766ED5">
      <w:pPr>
        <w:spacing w:line="360" w:lineRule="auto"/>
        <w:ind w:left="426" w:right="474"/>
        <w:jc w:val="both"/>
        <w:rPr>
          <w:rFonts w:ascii="Palatino Linotype" w:eastAsia="Palatino Linotype" w:hAnsi="Palatino Linotype" w:cs="Palatino Linotype"/>
          <w:i/>
          <w:lang w:val="es-MX" w:eastAsia="es-MX"/>
        </w:rPr>
      </w:pPr>
    </w:p>
    <w:p w:rsidR="0090601E" w:rsidRPr="0009711A" w:rsidRDefault="0090601E" w:rsidP="00766ED5">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Arial"/>
          <w:lang w:val="es-MX" w:eastAsia="es-MX"/>
        </w:rPr>
      </w:pPr>
      <w:r w:rsidRPr="0009711A">
        <w:rPr>
          <w:rFonts w:ascii="Palatino Linotype" w:eastAsia="Calibri" w:hAnsi="Palatino Linotype" w:cs="Arial"/>
          <w:lang w:val="es-MX" w:eastAsia="es-MX"/>
        </w:rPr>
        <w:lastRenderedPageBreak/>
        <w:t>Esto es, que el derecho humano de acceso a la información pública, se aprecia que toda persona, sin necesidad de acreditar interés alguno o justificar su interposición, deberá tener acceso a la información pública, es decir, dicho</w:t>
      </w:r>
      <w:r w:rsidRPr="0009711A">
        <w:rPr>
          <w:rFonts w:ascii="Palatino Linotype" w:eastAsia="Palatino Linotype" w:hAnsi="Palatino Linotype" w:cs="Palatino Linotype"/>
          <w:lang w:val="es-ES" w:eastAsia="en-US"/>
        </w:rPr>
        <w:t xml:space="preserve"> </w:t>
      </w:r>
      <w:r w:rsidRPr="0009711A">
        <w:rPr>
          <w:rFonts w:ascii="Palatino Linotype" w:eastAsia="Palatino Linotype" w:hAnsi="Palatino Linotype" w:cs="Palatino Linotype"/>
          <w:i/>
          <w:lang w:val="es-ES" w:eastAsia="en-US"/>
        </w:rPr>
        <w:t>derecho fundamental exime a quien lo ejerce</w:t>
      </w:r>
      <w:r w:rsidRPr="0009711A">
        <w:rPr>
          <w:rFonts w:ascii="Palatino Linotype" w:eastAsia="Palatino Linotype" w:hAnsi="Palatino Linotype" w:cs="Palatino Linotype"/>
          <w:lang w:val="es-ES" w:eastAsia="en-US"/>
        </w:rPr>
        <w:t xml:space="preserve">, </w:t>
      </w:r>
      <w:r w:rsidRPr="0009711A">
        <w:rPr>
          <w:rFonts w:ascii="Palatino Linotype" w:eastAsia="Calibri" w:hAnsi="Palatino Linotype" w:cs="Arial"/>
          <w:lang w:val="es-MX" w:eastAsia="es-MX"/>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90601E" w:rsidRPr="0009711A" w:rsidRDefault="0090601E" w:rsidP="00766ED5">
      <w:pPr>
        <w:spacing w:line="360" w:lineRule="auto"/>
        <w:jc w:val="both"/>
        <w:rPr>
          <w:rFonts w:ascii="Palatino Linotype" w:eastAsia="Calibri" w:hAnsi="Palatino Linotype" w:cs="Arial"/>
          <w:lang w:val="es-MX" w:eastAsia="es-MX"/>
        </w:rPr>
      </w:pPr>
    </w:p>
    <w:p w:rsidR="0090601E" w:rsidRPr="0009711A" w:rsidRDefault="0090601E" w:rsidP="00766ED5">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Arial"/>
          <w:lang w:val="es-MX" w:eastAsia="es-MX"/>
        </w:rPr>
      </w:pPr>
      <w:r w:rsidRPr="0009711A">
        <w:rPr>
          <w:rFonts w:ascii="Palatino Linotype" w:eastAsia="Calibri" w:hAnsi="Palatino Linotype" w:cs="Arial"/>
          <w:lang w:val="es-MX" w:eastAsia="es-MX"/>
        </w:rPr>
        <w:t xml:space="preserve">En consecuencia, dado lo expuesto y fundado con anterioridad, se estima que el requisito relativo al nombre del </w:t>
      </w:r>
      <w:r w:rsidRPr="0009711A">
        <w:rPr>
          <w:rFonts w:ascii="Palatino Linotype" w:eastAsia="Calibri" w:hAnsi="Palatino Linotype" w:cs="Arial"/>
          <w:b/>
          <w:lang w:val="es-MX" w:eastAsia="es-MX"/>
        </w:rPr>
        <w:t>RECURRENTE</w:t>
      </w:r>
      <w:r w:rsidRPr="0009711A">
        <w:rPr>
          <w:rFonts w:ascii="Palatino Linotype" w:eastAsia="Calibri" w:hAnsi="Palatino Linotype" w:cs="Arial"/>
          <w:lang w:val="es-MX" w:eastAsia="es-MX"/>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90601E" w:rsidRPr="0009711A" w:rsidRDefault="0090601E" w:rsidP="00766ED5">
      <w:pPr>
        <w:pBdr>
          <w:top w:val="nil"/>
          <w:left w:val="nil"/>
          <w:bottom w:val="nil"/>
          <w:right w:val="nil"/>
          <w:between w:val="nil"/>
        </w:pBdr>
        <w:spacing w:line="360" w:lineRule="auto"/>
        <w:jc w:val="both"/>
        <w:rPr>
          <w:rFonts w:ascii="Palatino Linotype" w:hAnsi="Palatino Linotype"/>
          <w:color w:val="000000"/>
        </w:rPr>
      </w:pPr>
    </w:p>
    <w:p w:rsidR="00E31311" w:rsidRPr="0009711A" w:rsidRDefault="00E31311" w:rsidP="00766ED5">
      <w:pPr>
        <w:spacing w:line="360" w:lineRule="auto"/>
        <w:rPr>
          <w:rFonts w:ascii="Palatino Linotype" w:eastAsia="Palatino Linotype" w:hAnsi="Palatino Linotype" w:cs="Palatino Linotype"/>
        </w:rPr>
      </w:pPr>
    </w:p>
    <w:p w:rsidR="00E31311" w:rsidRPr="0009711A" w:rsidRDefault="00DF6EAE" w:rsidP="00766ED5">
      <w:pPr>
        <w:numPr>
          <w:ilvl w:val="0"/>
          <w:numId w:val="3"/>
        </w:numPr>
        <w:pBdr>
          <w:top w:val="nil"/>
          <w:left w:val="nil"/>
          <w:bottom w:val="nil"/>
          <w:right w:val="nil"/>
          <w:between w:val="nil"/>
        </w:pBdr>
        <w:spacing w:line="360" w:lineRule="auto"/>
        <w:ind w:left="0" w:firstLine="0"/>
        <w:jc w:val="both"/>
        <w:rPr>
          <w:rFonts w:ascii="Palatino Linotype" w:hAnsi="Palatino Linotype"/>
        </w:rPr>
      </w:pPr>
      <w:r w:rsidRPr="0009711A">
        <w:rPr>
          <w:rFonts w:ascii="Palatino Linotype" w:eastAsia="Palatino Linotype" w:hAnsi="Palatino Linotype" w:cs="Palatino Linotype"/>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31311" w:rsidRPr="0009711A" w:rsidRDefault="00E31311" w:rsidP="00766ED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31311" w:rsidRPr="0009711A" w:rsidRDefault="00DF6EAE" w:rsidP="00766ED5">
      <w:pPr>
        <w:pStyle w:val="Ttulo1"/>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09711A">
        <w:rPr>
          <w:rFonts w:ascii="Palatino Linotype" w:eastAsia="Palatino Linotype" w:hAnsi="Palatino Linotype" w:cs="Palatino Linotype"/>
          <w:b/>
          <w:color w:val="000000"/>
          <w:sz w:val="24"/>
          <w:szCs w:val="24"/>
        </w:rPr>
        <w:t xml:space="preserve">TERCERO. Del planteamiento de la </w:t>
      </w:r>
      <w:r w:rsidRPr="0009711A">
        <w:rPr>
          <w:rFonts w:ascii="Palatino Linotype" w:eastAsia="Palatino Linotype" w:hAnsi="Palatino Linotype" w:cs="Palatino Linotype"/>
          <w:b/>
          <w:i/>
          <w:color w:val="000000"/>
          <w:sz w:val="24"/>
          <w:szCs w:val="24"/>
        </w:rPr>
        <w:t>Litis</w:t>
      </w:r>
      <w:r w:rsidRPr="0009711A">
        <w:rPr>
          <w:rFonts w:ascii="Palatino Linotype" w:eastAsia="Palatino Linotype" w:hAnsi="Palatino Linotype" w:cs="Palatino Linotype"/>
          <w:b/>
          <w:color w:val="000000"/>
          <w:sz w:val="24"/>
          <w:szCs w:val="24"/>
        </w:rPr>
        <w:t>.</w:t>
      </w:r>
    </w:p>
    <w:p w:rsidR="00E31311" w:rsidRPr="0009711A" w:rsidRDefault="00DF6EAE" w:rsidP="00766ED5">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rPr>
      </w:pPr>
      <w:r w:rsidRPr="0009711A">
        <w:rPr>
          <w:rFonts w:ascii="Palatino Linotype" w:eastAsia="Palatino Linotype" w:hAnsi="Palatino Linotype" w:cs="Palatino Linotype"/>
          <w:color w:val="000000"/>
        </w:rPr>
        <w:t>Se solicitó tener acceso, a la información que a continuación se desagrega:</w:t>
      </w:r>
    </w:p>
    <w:p w:rsidR="00E31311" w:rsidRPr="0009711A" w:rsidRDefault="00E31311" w:rsidP="00766ED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A5A2D" w:rsidRPr="0009711A" w:rsidRDefault="00E938F5" w:rsidP="00766ED5">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color w:val="000000"/>
        </w:rPr>
        <w:t>Expresión documental con la que se dio contestación a la solicitud de información 02233/TOLUCA/IP/2023, en el rubro tocante al  Programa de Capacitaciones en Materia de Protección de Datos Personales y</w:t>
      </w:r>
      <w:r w:rsidR="00D9308A" w:rsidRPr="0009711A">
        <w:rPr>
          <w:rFonts w:ascii="Palatino Linotype" w:eastAsia="Palatino Linotype" w:hAnsi="Palatino Linotype" w:cs="Palatino Linotype"/>
          <w:color w:val="000000"/>
        </w:rPr>
        <w:t>,</w:t>
      </w:r>
      <w:r w:rsidRPr="0009711A">
        <w:rPr>
          <w:rFonts w:ascii="Palatino Linotype" w:eastAsia="Palatino Linotype" w:hAnsi="Palatino Linotype" w:cs="Palatino Linotype"/>
          <w:color w:val="000000"/>
        </w:rPr>
        <w:t xml:space="preserve"> Documentos de Seguridad 2023</w:t>
      </w:r>
      <w:r w:rsidR="00D9308A" w:rsidRPr="0009711A">
        <w:rPr>
          <w:rFonts w:ascii="Palatino Linotype" w:eastAsia="Palatino Linotype" w:hAnsi="Palatino Linotype" w:cs="Palatino Linotype"/>
          <w:color w:val="000000"/>
        </w:rPr>
        <w:t>.</w:t>
      </w:r>
    </w:p>
    <w:p w:rsidR="001A5A2D" w:rsidRPr="0009711A" w:rsidRDefault="001A5A2D" w:rsidP="00766ED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E31311" w:rsidRPr="0009711A" w:rsidRDefault="00DF6EAE" w:rsidP="00766ED5">
      <w:pPr>
        <w:numPr>
          <w:ilvl w:val="0"/>
          <w:numId w:val="3"/>
        </w:numPr>
        <w:pBdr>
          <w:top w:val="nil"/>
          <w:left w:val="nil"/>
          <w:bottom w:val="nil"/>
          <w:right w:val="nil"/>
          <w:between w:val="nil"/>
        </w:pBdr>
        <w:tabs>
          <w:tab w:val="left" w:pos="0"/>
        </w:tabs>
        <w:spacing w:line="360" w:lineRule="auto"/>
        <w:ind w:left="0" w:right="51" w:firstLine="0"/>
        <w:jc w:val="both"/>
        <w:rPr>
          <w:rFonts w:ascii="Palatino Linotype" w:hAnsi="Palatino Linotype"/>
        </w:rPr>
      </w:pPr>
      <w:r w:rsidRPr="0009711A">
        <w:rPr>
          <w:rFonts w:ascii="Palatino Linotype" w:eastAsia="Palatino Linotype" w:hAnsi="Palatino Linotype" w:cs="Palatino Linotype"/>
        </w:rPr>
        <w:t xml:space="preserve">En respuesta, el </w:t>
      </w:r>
      <w:r w:rsidRPr="0009711A">
        <w:rPr>
          <w:rFonts w:ascii="Palatino Linotype" w:eastAsia="Palatino Linotype" w:hAnsi="Palatino Linotype" w:cs="Palatino Linotype"/>
          <w:b/>
        </w:rPr>
        <w:t xml:space="preserve">SUJETO OBLIGADO </w:t>
      </w:r>
      <w:r w:rsidR="008A7920" w:rsidRPr="0009711A">
        <w:rPr>
          <w:rFonts w:ascii="Palatino Linotype" w:eastAsia="Palatino Linotype" w:hAnsi="Palatino Linotype" w:cs="Palatino Linotype"/>
          <w:color w:val="000000"/>
        </w:rPr>
        <w:t xml:space="preserve"> anexo</w:t>
      </w:r>
      <w:r w:rsidR="0090601E" w:rsidRPr="0009711A">
        <w:rPr>
          <w:rFonts w:ascii="Palatino Linotype" w:eastAsia="Palatino Linotype" w:hAnsi="Palatino Linotype" w:cs="Palatino Linotype"/>
          <w:color w:val="000000"/>
        </w:rPr>
        <w:t xml:space="preserve"> el Programa de Capacitación en Matera de Protección de</w:t>
      </w:r>
      <w:r w:rsidR="008A7920" w:rsidRPr="0009711A">
        <w:rPr>
          <w:rFonts w:ascii="Palatino Linotype" w:eastAsia="Palatino Linotype" w:hAnsi="Palatino Linotype" w:cs="Palatino Linotype"/>
          <w:color w:val="000000"/>
        </w:rPr>
        <w:t xml:space="preserve"> Datos Personales</w:t>
      </w:r>
      <w:r w:rsidR="00E938F5" w:rsidRPr="0009711A">
        <w:rPr>
          <w:rFonts w:ascii="Palatino Linotype" w:eastAsia="Palatino Linotype" w:hAnsi="Palatino Linotype" w:cs="Palatino Linotype"/>
          <w:color w:val="000000"/>
        </w:rPr>
        <w:t xml:space="preserve"> y Documentos de Seguridad 2023, antes transcrito, inconforme el hoy</w:t>
      </w:r>
      <w:r w:rsidRPr="0009711A">
        <w:rPr>
          <w:rFonts w:ascii="Palatino Linotype" w:eastAsia="Palatino Linotype" w:hAnsi="Palatino Linotype" w:cs="Palatino Linotype"/>
          <w:color w:val="000000"/>
        </w:rPr>
        <w:t xml:space="preserve"> </w:t>
      </w:r>
      <w:r w:rsidRPr="0009711A">
        <w:rPr>
          <w:rFonts w:ascii="Palatino Linotype" w:eastAsia="Palatino Linotype" w:hAnsi="Palatino Linotype" w:cs="Palatino Linotype"/>
          <w:b/>
          <w:color w:val="000000"/>
        </w:rPr>
        <w:t>R</w:t>
      </w:r>
      <w:r w:rsidR="001A5A2D" w:rsidRPr="0009711A">
        <w:rPr>
          <w:rFonts w:ascii="Palatino Linotype" w:eastAsia="Palatino Linotype" w:hAnsi="Palatino Linotype" w:cs="Palatino Linotype"/>
          <w:b/>
          <w:color w:val="000000"/>
        </w:rPr>
        <w:t>ECUR</w:t>
      </w:r>
      <w:r w:rsidR="008A7920" w:rsidRPr="0009711A">
        <w:rPr>
          <w:rFonts w:ascii="Palatino Linotype" w:eastAsia="Palatino Linotype" w:hAnsi="Palatino Linotype" w:cs="Palatino Linotype"/>
          <w:b/>
          <w:color w:val="000000"/>
        </w:rPr>
        <w:t>RENTE</w:t>
      </w:r>
      <w:r w:rsidR="008A7920" w:rsidRPr="0009711A">
        <w:rPr>
          <w:rFonts w:ascii="Palatino Linotype" w:eastAsia="Palatino Linotype" w:hAnsi="Palatino Linotype" w:cs="Palatino Linotype"/>
          <w:color w:val="000000"/>
        </w:rPr>
        <w:t xml:space="preserve"> se inconformó por, la prorroga</w:t>
      </w:r>
      <w:r w:rsidR="00E938F5" w:rsidRPr="0009711A">
        <w:rPr>
          <w:rFonts w:ascii="Palatino Linotype" w:eastAsia="Palatino Linotype" w:hAnsi="Palatino Linotype" w:cs="Palatino Linotype"/>
          <w:color w:val="000000"/>
        </w:rPr>
        <w:t xml:space="preserve"> requerida</w:t>
      </w:r>
      <w:r w:rsidR="008A7920" w:rsidRPr="0009711A">
        <w:rPr>
          <w:rFonts w:ascii="Palatino Linotype" w:eastAsia="Palatino Linotype" w:hAnsi="Palatino Linotype" w:cs="Palatino Linotype"/>
          <w:color w:val="000000"/>
        </w:rPr>
        <w:t xml:space="preserve">, </w:t>
      </w:r>
      <w:r w:rsidR="00E938F5" w:rsidRPr="0009711A">
        <w:rPr>
          <w:rFonts w:ascii="Palatino Linotype" w:eastAsia="Palatino Linotype" w:hAnsi="Palatino Linotype" w:cs="Palatino Linotype"/>
          <w:color w:val="000000"/>
        </w:rPr>
        <w:t>se dudó</w:t>
      </w:r>
      <w:r w:rsidR="008A7920" w:rsidRPr="0009711A">
        <w:rPr>
          <w:rFonts w:ascii="Palatino Linotype" w:eastAsia="Palatino Linotype" w:hAnsi="Palatino Linotype" w:cs="Palatino Linotype"/>
          <w:color w:val="000000"/>
        </w:rPr>
        <w:t xml:space="preserve"> </w:t>
      </w:r>
      <w:r w:rsidR="00E938F5" w:rsidRPr="0009711A">
        <w:rPr>
          <w:rFonts w:ascii="Palatino Linotype" w:eastAsia="Palatino Linotype" w:hAnsi="Palatino Linotype" w:cs="Palatino Linotype"/>
          <w:color w:val="000000"/>
        </w:rPr>
        <w:t>del</w:t>
      </w:r>
      <w:r w:rsidR="008A7920" w:rsidRPr="0009711A">
        <w:rPr>
          <w:rFonts w:ascii="Palatino Linotype" w:eastAsia="Palatino Linotype" w:hAnsi="Palatino Linotype" w:cs="Palatino Linotype"/>
          <w:color w:val="000000"/>
        </w:rPr>
        <w:t xml:space="preserve"> programa de capacitaciones, la transparencia y la protección de datos</w:t>
      </w:r>
      <w:r w:rsidR="00E938F5" w:rsidRPr="0009711A">
        <w:rPr>
          <w:rFonts w:ascii="Palatino Linotype" w:eastAsia="Palatino Linotype" w:hAnsi="Palatino Linotype" w:cs="Palatino Linotype"/>
          <w:color w:val="000000"/>
        </w:rPr>
        <w:t xml:space="preserve"> y finalmente porque</w:t>
      </w:r>
      <w:r w:rsidR="008A7920" w:rsidRPr="0009711A">
        <w:rPr>
          <w:rFonts w:ascii="Palatino Linotype" w:eastAsia="Palatino Linotype" w:hAnsi="Palatino Linotype" w:cs="Palatino Linotype"/>
          <w:color w:val="000000"/>
        </w:rPr>
        <w:t xml:space="preserve"> </w:t>
      </w:r>
      <w:r w:rsidR="00E938F5" w:rsidRPr="0009711A">
        <w:rPr>
          <w:rFonts w:ascii="Palatino Linotype" w:eastAsia="Palatino Linotype" w:hAnsi="Palatino Linotype" w:cs="Palatino Linotype"/>
          <w:color w:val="000000"/>
        </w:rPr>
        <w:t>e</w:t>
      </w:r>
      <w:r w:rsidR="008A7920" w:rsidRPr="0009711A">
        <w:rPr>
          <w:rFonts w:ascii="Palatino Linotype" w:eastAsia="Palatino Linotype" w:hAnsi="Palatino Linotype" w:cs="Palatino Linotype"/>
          <w:color w:val="000000"/>
        </w:rPr>
        <w:t xml:space="preserve">l documento no cumple con los elementos para denominarse programa, </w:t>
      </w:r>
      <w:r w:rsidR="00E938F5" w:rsidRPr="0009711A">
        <w:rPr>
          <w:rFonts w:ascii="Palatino Linotype" w:eastAsia="Palatino Linotype" w:hAnsi="Palatino Linotype" w:cs="Palatino Linotype"/>
          <w:color w:val="000000"/>
        </w:rPr>
        <w:t>al no contar con</w:t>
      </w:r>
      <w:r w:rsidR="008A7920" w:rsidRPr="0009711A">
        <w:rPr>
          <w:rFonts w:ascii="Palatino Linotype" w:eastAsia="Palatino Linotype" w:hAnsi="Palatino Linotype" w:cs="Palatino Linotype"/>
          <w:color w:val="000000"/>
        </w:rPr>
        <w:t xml:space="preserve"> calendarizaciones, objetivo, personas a los que va dirigido, cuantificación de los resultados.</w:t>
      </w:r>
    </w:p>
    <w:p w:rsidR="00E31311" w:rsidRPr="0009711A" w:rsidRDefault="00E31311" w:rsidP="00766ED5">
      <w:pPr>
        <w:tabs>
          <w:tab w:val="left" w:pos="933"/>
        </w:tabs>
        <w:spacing w:line="360" w:lineRule="auto"/>
        <w:jc w:val="both"/>
        <w:rPr>
          <w:rFonts w:ascii="Palatino Linotype" w:eastAsia="Palatino Linotype" w:hAnsi="Palatino Linotype" w:cs="Palatino Linotype"/>
        </w:rPr>
      </w:pPr>
    </w:p>
    <w:p w:rsidR="00E31311" w:rsidRPr="0009711A" w:rsidRDefault="00DF6EAE" w:rsidP="00766ED5">
      <w:pPr>
        <w:numPr>
          <w:ilvl w:val="0"/>
          <w:numId w:val="3"/>
        </w:numPr>
        <w:spacing w:line="360" w:lineRule="auto"/>
        <w:ind w:left="0" w:firstLine="0"/>
        <w:jc w:val="both"/>
        <w:rPr>
          <w:rFonts w:ascii="Palatino Linotype" w:hAnsi="Palatino Linotype"/>
        </w:rPr>
      </w:pPr>
      <w:r w:rsidRPr="0009711A">
        <w:rPr>
          <w:rFonts w:ascii="Palatino Linotype" w:eastAsia="Palatino Linotype" w:hAnsi="Palatino Linotype" w:cs="Palatino Linotype"/>
        </w:rPr>
        <w:t>En dichas condiciones</w:t>
      </w:r>
      <w:r w:rsidR="00E938F5" w:rsidRPr="0009711A">
        <w:rPr>
          <w:rFonts w:ascii="Palatino Linotype" w:eastAsia="Palatino Linotype" w:hAnsi="Palatino Linotype" w:cs="Palatino Linotype"/>
        </w:rPr>
        <w:t xml:space="preserve"> se presume que el particular se duele de la negativa de la entrega de la información</w:t>
      </w:r>
      <w:r w:rsidRPr="0009711A">
        <w:rPr>
          <w:rFonts w:ascii="Palatino Linotype" w:eastAsia="Palatino Linotype" w:hAnsi="Palatino Linotype" w:cs="Palatino Linotype"/>
        </w:rPr>
        <w:t>,</w:t>
      </w:r>
      <w:r w:rsidR="00E938F5" w:rsidRPr="0009711A">
        <w:rPr>
          <w:rFonts w:ascii="Palatino Linotype" w:eastAsia="Palatino Linotype" w:hAnsi="Palatino Linotype" w:cs="Palatino Linotype"/>
        </w:rPr>
        <w:t xml:space="preserve"> por lo tanto</w:t>
      </w:r>
      <w:r w:rsidRPr="0009711A">
        <w:rPr>
          <w:rFonts w:ascii="Palatino Linotype" w:eastAsia="Palatino Linotype" w:hAnsi="Palatino Linotype" w:cs="Palatino Linotype"/>
        </w:rPr>
        <w:t xml:space="preserve"> la </w:t>
      </w:r>
      <w:r w:rsidRPr="0009711A">
        <w:rPr>
          <w:rFonts w:ascii="Palatino Linotype" w:eastAsia="Palatino Linotype" w:hAnsi="Palatino Linotype" w:cs="Palatino Linotype"/>
          <w:i/>
        </w:rPr>
        <w:t>Litis</w:t>
      </w:r>
      <w:r w:rsidRPr="0009711A">
        <w:rPr>
          <w:rFonts w:ascii="Palatino Linotype" w:eastAsia="Palatino Linotype" w:hAnsi="Palatino Linotype" w:cs="Palatino Linotype"/>
        </w:rPr>
        <w:t xml:space="preserve"> a resolver en este recurso se </w:t>
      </w:r>
      <w:r w:rsidRPr="0009711A">
        <w:rPr>
          <w:rFonts w:ascii="Palatino Linotype" w:eastAsia="Palatino Linotype" w:hAnsi="Palatino Linotype" w:cs="Palatino Linotype"/>
        </w:rPr>
        <w:lastRenderedPageBreak/>
        <w:t xml:space="preserve">circunscribe a determinar si se actualiza la causal de procedencia prevista en el artículo 179, </w:t>
      </w:r>
      <w:r w:rsidRPr="0009711A">
        <w:rPr>
          <w:rFonts w:ascii="Palatino Linotype" w:eastAsia="Palatino Linotype" w:hAnsi="Palatino Linotype" w:cs="Palatino Linotype"/>
          <w:b/>
        </w:rPr>
        <w:t xml:space="preserve">fracción I </w:t>
      </w:r>
      <w:r w:rsidRPr="0009711A">
        <w:rPr>
          <w:rFonts w:ascii="Palatino Linotype" w:eastAsia="Palatino Linotype" w:hAnsi="Palatino Linotype" w:cs="Palatino Linotype"/>
        </w:rPr>
        <w:t xml:space="preserve">de la </w:t>
      </w:r>
      <w:r w:rsidRPr="0009711A">
        <w:rPr>
          <w:rFonts w:ascii="Palatino Linotype" w:eastAsia="Palatino Linotype" w:hAnsi="Palatino Linotype" w:cs="Palatino Linotype"/>
          <w:b/>
        </w:rPr>
        <w:t xml:space="preserve">Ley de Transparencia y Acceso a la Información Pública del Estado de </w:t>
      </w:r>
      <w:r w:rsidRPr="0009711A">
        <w:rPr>
          <w:rFonts w:ascii="Palatino Linotype" w:eastAsia="Palatino Linotype" w:hAnsi="Palatino Linotype" w:cs="Palatino Linotype"/>
        </w:rPr>
        <w:t>México</w:t>
      </w:r>
      <w:r w:rsidRPr="0009711A">
        <w:rPr>
          <w:rFonts w:ascii="Palatino Linotype" w:eastAsia="Palatino Linotype" w:hAnsi="Palatino Linotype" w:cs="Palatino Linotype"/>
          <w:b/>
        </w:rPr>
        <w:t xml:space="preserve"> y </w:t>
      </w:r>
      <w:r w:rsidRPr="0009711A">
        <w:rPr>
          <w:rFonts w:ascii="Palatino Linotype" w:eastAsia="Palatino Linotype" w:hAnsi="Palatino Linotype" w:cs="Palatino Linotype"/>
        </w:rPr>
        <w:t>Municipios</w:t>
      </w:r>
      <w:r w:rsidRPr="0009711A">
        <w:rPr>
          <w:rFonts w:ascii="Palatino Linotype" w:eastAsia="Palatino Linotype" w:hAnsi="Palatino Linotype" w:cs="Palatino Linotype"/>
          <w:color w:val="000000" w:themeColor="text1"/>
        </w:rPr>
        <w:t>;</w:t>
      </w:r>
      <w:r w:rsidRPr="0009711A">
        <w:rPr>
          <w:rFonts w:ascii="Palatino Linotype" w:eastAsia="Palatino Linotype" w:hAnsi="Palatino Linotype" w:cs="Palatino Linotype"/>
        </w:rPr>
        <w:t xml:space="preserve"> fracción que determina la hipót</w:t>
      </w:r>
      <w:r w:rsidR="00677898" w:rsidRPr="0009711A">
        <w:rPr>
          <w:rFonts w:ascii="Palatino Linotype" w:eastAsia="Palatino Linotype" w:hAnsi="Palatino Linotype" w:cs="Palatino Linotype"/>
        </w:rPr>
        <w:t xml:space="preserve">esis jurídica relativa a </w:t>
      </w:r>
      <w:r w:rsidR="004140A4" w:rsidRPr="0009711A">
        <w:rPr>
          <w:rFonts w:ascii="Palatino Linotype" w:eastAsia="Palatino Linotype" w:hAnsi="Palatino Linotype" w:cs="Palatino Linotype"/>
        </w:rPr>
        <w:t>la negativa de entrega de la información</w:t>
      </w:r>
      <w:r w:rsidRPr="0009711A">
        <w:rPr>
          <w:rFonts w:ascii="Palatino Linotype" w:eastAsia="Palatino Linotype" w:hAnsi="Palatino Linotype" w:cs="Palatino Linotype"/>
        </w:rPr>
        <w:t xml:space="preserve">; contexto del cual se dolió </w:t>
      </w:r>
      <w:r w:rsidRPr="0009711A">
        <w:rPr>
          <w:rFonts w:ascii="Palatino Linotype" w:eastAsia="Palatino Linotype" w:hAnsi="Palatino Linotype" w:cs="Palatino Linotype"/>
          <w:b/>
        </w:rPr>
        <w:t xml:space="preserve">EL RECURRENTE </w:t>
      </w:r>
      <w:r w:rsidRPr="0009711A">
        <w:rPr>
          <w:rFonts w:ascii="Palatino Linotype" w:eastAsia="Palatino Linotype" w:hAnsi="Palatino Linotype" w:cs="Palatino Linotype"/>
        </w:rPr>
        <w:t>al momento de interponer su inconformidad.</w:t>
      </w:r>
    </w:p>
    <w:p w:rsidR="00E31311" w:rsidRPr="0009711A" w:rsidRDefault="00E31311" w:rsidP="00766ED5">
      <w:pPr>
        <w:spacing w:line="360" w:lineRule="auto"/>
        <w:jc w:val="both"/>
        <w:rPr>
          <w:rFonts w:ascii="Palatino Linotype" w:eastAsia="Palatino Linotype" w:hAnsi="Palatino Linotype" w:cs="Palatino Linotype"/>
        </w:rPr>
      </w:pPr>
    </w:p>
    <w:p w:rsidR="00E31311" w:rsidRPr="0009711A" w:rsidRDefault="00DF6EAE" w:rsidP="00766ED5">
      <w:pPr>
        <w:numPr>
          <w:ilvl w:val="0"/>
          <w:numId w:val="3"/>
        </w:numPr>
        <w:spacing w:line="360" w:lineRule="auto"/>
        <w:ind w:left="0" w:firstLine="0"/>
        <w:jc w:val="both"/>
        <w:rPr>
          <w:rFonts w:ascii="Palatino Linotype" w:hAnsi="Palatino Linotype"/>
        </w:rPr>
      </w:pPr>
      <w:r w:rsidRPr="0009711A">
        <w:rPr>
          <w:rFonts w:ascii="Palatino Linotype" w:eastAsia="Palatino Linotype" w:hAnsi="Palatino Linotype" w:cs="Palatino Linotype"/>
          <w:color w:val="000000"/>
        </w:rPr>
        <w:t xml:space="preserve">De modo tal que el presente recurso de revisión se </w:t>
      </w:r>
      <w:r w:rsidRPr="0009711A">
        <w:rPr>
          <w:rFonts w:ascii="Palatino Linotype" w:eastAsia="Palatino Linotype" w:hAnsi="Palatino Linotype" w:cs="Palatino Linotype"/>
        </w:rPr>
        <w:t>abocará</w:t>
      </w:r>
      <w:r w:rsidRPr="0009711A">
        <w:rPr>
          <w:rFonts w:ascii="Palatino Linotype" w:eastAsia="Palatino Linotype" w:hAnsi="Palatino Linotype" w:cs="Palatino Linotype"/>
          <w:color w:val="000000"/>
        </w:rPr>
        <w:t xml:space="preserve"> en determinar si el </w:t>
      </w:r>
      <w:r w:rsidRPr="0009711A">
        <w:rPr>
          <w:rFonts w:ascii="Palatino Linotype" w:eastAsia="Palatino Linotype" w:hAnsi="Palatino Linotype" w:cs="Palatino Linotype"/>
          <w:b/>
          <w:color w:val="000000"/>
        </w:rPr>
        <w:t>SUJETO</w:t>
      </w:r>
      <w:r w:rsidRPr="0009711A">
        <w:rPr>
          <w:rFonts w:ascii="Palatino Linotype" w:eastAsia="Palatino Linotype" w:hAnsi="Palatino Linotype" w:cs="Palatino Linotype"/>
          <w:color w:val="000000"/>
        </w:rPr>
        <w:t xml:space="preserve"> </w:t>
      </w:r>
      <w:r w:rsidRPr="0009711A">
        <w:rPr>
          <w:rFonts w:ascii="Palatino Linotype" w:eastAsia="Palatino Linotype" w:hAnsi="Palatino Linotype" w:cs="Palatino Linotype"/>
          <w:b/>
          <w:color w:val="000000"/>
        </w:rPr>
        <w:t>OBLIGADO</w:t>
      </w:r>
      <w:r w:rsidRPr="0009711A">
        <w:rPr>
          <w:rFonts w:ascii="Palatino Linotype" w:eastAsia="Palatino Linotype" w:hAnsi="Palatino Linotype" w:cs="Palatino Linotype"/>
          <w:color w:val="000000"/>
        </w:rPr>
        <w:t xml:space="preserve"> con su respuesta ciertamente actualiza la causal de procedencia</w:t>
      </w:r>
      <w:r w:rsidRPr="0009711A">
        <w:rPr>
          <w:rFonts w:ascii="Palatino Linotype" w:eastAsia="Palatino Linotype" w:hAnsi="Palatino Linotype" w:cs="Palatino Linotype"/>
          <w:b/>
          <w:color w:val="000000"/>
        </w:rPr>
        <w:t xml:space="preserve"> </w:t>
      </w:r>
      <w:r w:rsidRPr="0009711A">
        <w:rPr>
          <w:rFonts w:ascii="Palatino Linotype" w:eastAsia="Palatino Linotype" w:hAnsi="Palatino Linotype" w:cs="Palatino Linotype"/>
          <w:color w:val="000000"/>
        </w:rPr>
        <w:t xml:space="preserve">antes señalada. </w:t>
      </w:r>
    </w:p>
    <w:p w:rsidR="00E31311" w:rsidRPr="0009711A" w:rsidRDefault="00E31311" w:rsidP="00766ED5">
      <w:pPr>
        <w:spacing w:line="360" w:lineRule="auto"/>
        <w:jc w:val="both"/>
        <w:rPr>
          <w:rFonts w:ascii="Palatino Linotype" w:eastAsia="Palatino Linotype" w:hAnsi="Palatino Linotype" w:cs="Palatino Linotype"/>
          <w:color w:val="000000"/>
        </w:rPr>
      </w:pPr>
    </w:p>
    <w:p w:rsidR="00E31311" w:rsidRPr="0009711A" w:rsidRDefault="00DF6EAE" w:rsidP="00766ED5">
      <w:pPr>
        <w:pStyle w:val="Ttulo2"/>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09711A">
        <w:rPr>
          <w:rFonts w:ascii="Palatino Linotype" w:eastAsia="Palatino Linotype" w:hAnsi="Palatino Linotype" w:cs="Palatino Linotype"/>
          <w:b/>
          <w:color w:val="000000"/>
          <w:sz w:val="24"/>
          <w:szCs w:val="24"/>
        </w:rPr>
        <w:t>CUARTO. Del estudio y resolución del asunto.</w:t>
      </w:r>
    </w:p>
    <w:p w:rsidR="00E31311" w:rsidRPr="0009711A" w:rsidRDefault="00DF6EAE" w:rsidP="00766ED5">
      <w:pPr>
        <w:numPr>
          <w:ilvl w:val="0"/>
          <w:numId w:val="3"/>
        </w:numPr>
        <w:spacing w:line="360" w:lineRule="auto"/>
        <w:ind w:left="0" w:firstLine="0"/>
        <w:jc w:val="both"/>
        <w:rPr>
          <w:rFonts w:ascii="Palatino Linotype" w:hAnsi="Palatino Linotype"/>
          <w:color w:val="000000"/>
        </w:rPr>
      </w:pPr>
      <w:r w:rsidRPr="0009711A">
        <w:rPr>
          <w:rFonts w:ascii="Palatino Linotype" w:eastAsia="Palatino Linotype" w:hAnsi="Palatino Linotype" w:cs="Palatino Linotype"/>
          <w:color w:val="000000"/>
        </w:rPr>
        <w:t xml:space="preserve">Acotada la </w:t>
      </w:r>
      <w:r w:rsidRPr="0009711A">
        <w:rPr>
          <w:rFonts w:ascii="Palatino Linotype" w:eastAsia="Palatino Linotype" w:hAnsi="Palatino Linotype" w:cs="Palatino Linotype"/>
          <w:i/>
          <w:color w:val="000000"/>
        </w:rPr>
        <w:t>Litis</w:t>
      </w:r>
      <w:r w:rsidRPr="0009711A">
        <w:rPr>
          <w:rFonts w:ascii="Palatino Linotype" w:eastAsia="Palatino Linotype" w:hAnsi="Palatino Linotype" w:cs="Palatino Linotype"/>
          <w:color w:val="000000"/>
        </w:rPr>
        <w:t xml:space="preserve">, se procede a analizar el contenido íntegro de las </w:t>
      </w:r>
      <w:r w:rsidRPr="0009711A">
        <w:rPr>
          <w:rFonts w:ascii="Palatino Linotype" w:eastAsia="Palatino Linotype" w:hAnsi="Palatino Linotype" w:cs="Palatino Linotype"/>
        </w:rPr>
        <w:t>actuaciones</w:t>
      </w:r>
      <w:r w:rsidRPr="0009711A">
        <w:rPr>
          <w:rFonts w:ascii="Palatino Linotype" w:eastAsia="Palatino Linotype" w:hAnsi="Palatino Linotype" w:cs="Palatino Linotype"/>
          <w:color w:val="000000"/>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D9308A" w:rsidRPr="0009711A" w:rsidRDefault="00D9308A" w:rsidP="00D9308A">
      <w:pPr>
        <w:spacing w:line="360" w:lineRule="auto"/>
        <w:jc w:val="both"/>
        <w:rPr>
          <w:rFonts w:ascii="Palatino Linotype" w:hAnsi="Palatino Linotype"/>
          <w:color w:val="000000"/>
        </w:rPr>
      </w:pPr>
    </w:p>
    <w:p w:rsidR="008A7920" w:rsidRPr="0009711A" w:rsidRDefault="00D22B72" w:rsidP="00766ED5">
      <w:pPr>
        <w:numPr>
          <w:ilvl w:val="0"/>
          <w:numId w:val="3"/>
        </w:numPr>
        <w:spacing w:line="360" w:lineRule="auto"/>
        <w:ind w:left="0" w:firstLine="0"/>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color w:val="000000"/>
        </w:rPr>
        <w:t>Luego entonces</w:t>
      </w:r>
      <w:r w:rsidR="00DF6EAE" w:rsidRPr="0009711A">
        <w:rPr>
          <w:rFonts w:ascii="Palatino Linotype" w:eastAsia="Palatino Linotype" w:hAnsi="Palatino Linotype" w:cs="Palatino Linotype"/>
          <w:color w:val="000000"/>
        </w:rPr>
        <w:t xml:space="preserve">, es importante recordar que el hoy </w:t>
      </w:r>
      <w:r w:rsidR="00DF6EAE" w:rsidRPr="0009711A">
        <w:rPr>
          <w:rFonts w:ascii="Palatino Linotype" w:eastAsia="Palatino Linotype" w:hAnsi="Palatino Linotype" w:cs="Palatino Linotype"/>
          <w:b/>
          <w:color w:val="000000"/>
        </w:rPr>
        <w:t xml:space="preserve">RECURRENTE, </w:t>
      </w:r>
      <w:r w:rsidR="00DF6EAE" w:rsidRPr="0009711A">
        <w:rPr>
          <w:rFonts w:ascii="Palatino Linotype" w:eastAsia="Palatino Linotype" w:hAnsi="Palatino Linotype" w:cs="Palatino Linotype"/>
          <w:color w:val="000000"/>
        </w:rPr>
        <w:t>solicitó lo siguiente</w:t>
      </w:r>
      <w:r w:rsidR="004140A4" w:rsidRPr="0009711A">
        <w:rPr>
          <w:rFonts w:ascii="Palatino Linotype" w:eastAsia="Palatino Linotype" w:hAnsi="Palatino Linotype" w:cs="Palatino Linotype"/>
          <w:b/>
          <w:color w:val="000000"/>
        </w:rPr>
        <w:t xml:space="preserve"> </w:t>
      </w:r>
      <w:r w:rsidR="004140A4" w:rsidRPr="0009711A">
        <w:rPr>
          <w:rFonts w:ascii="Palatino Linotype" w:eastAsia="Palatino Linotype" w:hAnsi="Palatino Linotype" w:cs="Palatino Linotype"/>
          <w:color w:val="000000"/>
        </w:rPr>
        <w:t>la expresión documental con la que se dio contestación a la solicitud de información 02233/TOLUCA/IP/2023, en el rubro tocante al  Programa de Capacitaciones en Materia de Protección de Datos Personales y Documentos de Seguridad 2023.</w:t>
      </w:r>
    </w:p>
    <w:p w:rsidR="004140A4" w:rsidRPr="0009711A" w:rsidRDefault="004140A4" w:rsidP="00766ED5">
      <w:pPr>
        <w:pStyle w:val="Prrafodelista"/>
        <w:spacing w:line="360" w:lineRule="auto"/>
        <w:rPr>
          <w:rFonts w:ascii="Palatino Linotype" w:eastAsia="Palatino Linotype" w:hAnsi="Palatino Linotype" w:cs="Palatino Linotype"/>
          <w:color w:val="000000"/>
        </w:rPr>
      </w:pPr>
    </w:p>
    <w:p w:rsidR="004140A4" w:rsidRPr="0009711A" w:rsidRDefault="004140A4" w:rsidP="00766ED5">
      <w:pPr>
        <w:numPr>
          <w:ilvl w:val="0"/>
          <w:numId w:val="3"/>
        </w:numPr>
        <w:spacing w:line="360" w:lineRule="auto"/>
        <w:ind w:left="0" w:firstLine="0"/>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color w:val="000000"/>
        </w:rPr>
        <w:lastRenderedPageBreak/>
        <w:t>Del análisis a la solicitud de referencia, se advierte que ciertamente se solicitó información relativa documentos de seguridad, pero no en estricto sentido el Programa de Capacitaciones en Materia de Protección de Datos Personales y Documentos de Seguridad 2023, como se observa:</w:t>
      </w:r>
    </w:p>
    <w:p w:rsidR="00E31311" w:rsidRPr="0009711A" w:rsidRDefault="004140A4" w:rsidP="00766ED5">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noProof/>
          <w:color w:val="000000"/>
          <w:lang w:val="es-MX" w:eastAsia="es-MX"/>
        </w:rPr>
        <mc:AlternateContent>
          <mc:Choice Requires="wps">
            <w:drawing>
              <wp:anchor distT="0" distB="0" distL="114300" distR="114300" simplePos="0" relativeHeight="251660288" behindDoc="0" locked="0" layoutInCell="1" allowOverlap="1">
                <wp:simplePos x="0" y="0"/>
                <wp:positionH relativeFrom="column">
                  <wp:posOffset>1986915</wp:posOffset>
                </wp:positionH>
                <wp:positionV relativeFrom="paragraph">
                  <wp:posOffset>307340</wp:posOffset>
                </wp:positionV>
                <wp:extent cx="1568450" cy="171450"/>
                <wp:effectExtent l="0" t="0" r="12700" b="19050"/>
                <wp:wrapNone/>
                <wp:docPr id="2" name="Rectángulo 2"/>
                <wp:cNvGraphicFramePr/>
                <a:graphic xmlns:a="http://schemas.openxmlformats.org/drawingml/2006/main">
                  <a:graphicData uri="http://schemas.microsoft.com/office/word/2010/wordprocessingShape">
                    <wps:wsp>
                      <wps:cNvSpPr/>
                      <wps:spPr>
                        <a:xfrm>
                          <a:off x="0" y="0"/>
                          <a:ext cx="1568450" cy="1714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988EE" id="Rectángulo 2" o:spid="_x0000_s1026" style="position:absolute;margin-left:156.45pt;margin-top:24.2pt;width:123.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" filled="f" strokecolor="red" strokeweight="1.5pt"/>
            </w:pict>
          </mc:Fallback>
        </mc:AlternateContent>
      </w:r>
    </w:p>
    <w:p w:rsidR="004140A4" w:rsidRPr="0009711A" w:rsidRDefault="004140A4" w:rsidP="00766ED5">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noProof/>
          <w:color w:val="000000"/>
          <w:lang w:val="es-MX" w:eastAsia="es-MX"/>
        </w:rPr>
        <w:drawing>
          <wp:inline distT="0" distB="0" distL="0" distR="0" wp14:anchorId="239C84B6" wp14:editId="10BE4820">
            <wp:extent cx="5671185" cy="108458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1185" cy="1084580"/>
                    </a:xfrm>
                    <a:prstGeom prst="rect">
                      <a:avLst/>
                    </a:prstGeom>
                  </pic:spPr>
                </pic:pic>
              </a:graphicData>
            </a:graphic>
          </wp:inline>
        </w:drawing>
      </w:r>
    </w:p>
    <w:p w:rsidR="001A5A2D" w:rsidRPr="0009711A" w:rsidRDefault="001A5A2D" w:rsidP="00766ED5">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p>
    <w:p w:rsidR="004140A4" w:rsidRPr="0009711A" w:rsidRDefault="004140A4" w:rsidP="00766ED5">
      <w:pPr>
        <w:numPr>
          <w:ilvl w:val="0"/>
          <w:numId w:val="3"/>
        </w:numPr>
        <w:spacing w:line="360" w:lineRule="auto"/>
        <w:ind w:left="0" w:firstLine="0"/>
        <w:jc w:val="both"/>
        <w:rPr>
          <w:rFonts w:ascii="Palatino Linotype" w:hAnsi="Palatino Linotype"/>
        </w:rPr>
      </w:pPr>
      <w:r w:rsidRPr="0009711A">
        <w:rPr>
          <w:rFonts w:ascii="Palatino Linotype" w:hAnsi="Palatino Linotype"/>
        </w:rPr>
        <w:t>No obstante que en la solicitud de información de referencia no existía una exp</w:t>
      </w:r>
      <w:r w:rsidR="00423492" w:rsidRPr="0009711A">
        <w:rPr>
          <w:rFonts w:ascii="Palatino Linotype" w:hAnsi="Palatino Linotype"/>
        </w:rPr>
        <w:t>resión documental con referencia al Programa de interés del solicitante,</w:t>
      </w:r>
      <w:r w:rsidR="003B42C1" w:rsidRPr="0009711A">
        <w:rPr>
          <w:rFonts w:ascii="Palatino Linotype" w:hAnsi="Palatino Linotype"/>
        </w:rPr>
        <w:t xml:space="preserve"> sin embargo a la solicitud de mérito</w:t>
      </w:r>
      <w:r w:rsidR="00423492" w:rsidRPr="0009711A">
        <w:rPr>
          <w:rFonts w:ascii="Palatino Linotype" w:hAnsi="Palatino Linotype"/>
        </w:rPr>
        <w:t xml:space="preserve"> el </w:t>
      </w:r>
      <w:r w:rsidR="00423492" w:rsidRPr="0009711A">
        <w:rPr>
          <w:rFonts w:ascii="Palatino Linotype" w:hAnsi="Palatino Linotype"/>
          <w:b/>
        </w:rPr>
        <w:t>SUJETO OBLIGADO</w:t>
      </w:r>
      <w:r w:rsidR="00423492" w:rsidRPr="0009711A">
        <w:rPr>
          <w:rFonts w:ascii="Palatino Linotype" w:hAnsi="Palatino Linotype"/>
        </w:rPr>
        <w:t xml:space="preserve"> remitió la foja siguiente:</w:t>
      </w:r>
    </w:p>
    <w:p w:rsidR="004140A4" w:rsidRPr="0009711A" w:rsidRDefault="004140A4" w:rsidP="00766ED5">
      <w:pPr>
        <w:spacing w:line="360" w:lineRule="auto"/>
        <w:jc w:val="both"/>
        <w:rPr>
          <w:rFonts w:ascii="Palatino Linotype" w:hAnsi="Palatino Linotype"/>
        </w:rPr>
      </w:pPr>
    </w:p>
    <w:p w:rsidR="004140A4" w:rsidRPr="0009711A" w:rsidRDefault="003B42C1" w:rsidP="00370DEE">
      <w:pPr>
        <w:spacing w:line="360" w:lineRule="auto"/>
        <w:jc w:val="center"/>
        <w:rPr>
          <w:rFonts w:ascii="Palatino Linotype" w:hAnsi="Palatino Linotype"/>
        </w:rPr>
      </w:pPr>
      <w:r w:rsidRPr="0009711A">
        <w:rPr>
          <w:rFonts w:ascii="Palatino Linotype" w:hAnsi="Palatino Linotype"/>
          <w:noProof/>
          <w:lang w:val="es-MX" w:eastAsia="es-MX"/>
        </w:rPr>
        <w:drawing>
          <wp:inline distT="0" distB="0" distL="0" distR="0" wp14:anchorId="5F4340AE" wp14:editId="24056D72">
            <wp:extent cx="4610735" cy="318223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4146" cy="3184592"/>
                    </a:xfrm>
                    <a:prstGeom prst="rect">
                      <a:avLst/>
                    </a:prstGeom>
                  </pic:spPr>
                </pic:pic>
              </a:graphicData>
            </a:graphic>
          </wp:inline>
        </w:drawing>
      </w:r>
    </w:p>
    <w:p w:rsidR="00A170D1" w:rsidRPr="0009711A" w:rsidRDefault="003B42C1" w:rsidP="00766ED5">
      <w:pPr>
        <w:numPr>
          <w:ilvl w:val="0"/>
          <w:numId w:val="3"/>
        </w:numPr>
        <w:spacing w:line="360" w:lineRule="auto"/>
        <w:ind w:left="0" w:firstLine="0"/>
        <w:jc w:val="both"/>
        <w:rPr>
          <w:rFonts w:ascii="Palatino Linotype" w:hAnsi="Palatino Linotype"/>
        </w:rPr>
      </w:pPr>
      <w:r w:rsidRPr="0009711A">
        <w:rPr>
          <w:rFonts w:ascii="Palatino Linotype" w:eastAsia="Palatino Linotype" w:hAnsi="Palatino Linotype" w:cs="Palatino Linotype"/>
          <w:color w:val="000000"/>
        </w:rPr>
        <w:lastRenderedPageBreak/>
        <w:t>Así las cosas, si bien es cierto la solicitud de información invocada no versaba respecto del Programa de Capacitación en Materia de Capacitación en Materia de Protección de Datos Personales y Documentos de Seguridad,</w:t>
      </w:r>
      <w:r w:rsidR="00A170D1" w:rsidRPr="0009711A">
        <w:rPr>
          <w:rFonts w:ascii="Palatino Linotype" w:eastAsia="Palatino Linotype" w:hAnsi="Palatino Linotype" w:cs="Palatino Linotype"/>
          <w:color w:val="000000"/>
        </w:rPr>
        <w:t xml:space="preserve"> por </w:t>
      </w:r>
      <w:r w:rsidR="00A170D1" w:rsidRPr="0009711A">
        <w:rPr>
          <w:rFonts w:ascii="Palatino Linotype" w:eastAsia="Palatino Linotype" w:hAnsi="Palatino Linotype" w:cs="Palatino Linotype"/>
          <w:i/>
          <w:color w:val="000000"/>
        </w:rPr>
        <w:t>ende</w:t>
      </w:r>
      <w:r w:rsidR="00A170D1" w:rsidRPr="0009711A">
        <w:rPr>
          <w:rFonts w:ascii="Palatino Linotype" w:eastAsia="Palatino Linotype" w:hAnsi="Palatino Linotype" w:cs="Palatino Linotype"/>
          <w:color w:val="000000"/>
        </w:rPr>
        <w:t xml:space="preserve"> resulta natural </w:t>
      </w:r>
      <w:r w:rsidR="00A170D1" w:rsidRPr="0009711A">
        <w:rPr>
          <w:rFonts w:ascii="Palatino Linotype" w:eastAsia="Palatino Linotype" w:hAnsi="Palatino Linotype" w:cs="Palatino Linotype"/>
          <w:color w:val="000000"/>
          <w:u w:val="single"/>
        </w:rPr>
        <w:t>que tampoco haya un documento o expresión documental</w:t>
      </w:r>
      <w:r w:rsidR="00D275EF" w:rsidRPr="0009711A">
        <w:rPr>
          <w:rFonts w:ascii="Palatino Linotype" w:eastAsia="Palatino Linotype" w:hAnsi="Palatino Linotype" w:cs="Palatino Linotype"/>
          <w:color w:val="000000"/>
          <w:u w:val="single"/>
        </w:rPr>
        <w:t xml:space="preserve"> en la respuesta que se emitió en esa solicitud de información</w:t>
      </w:r>
      <w:r w:rsidR="00A170D1" w:rsidRPr="0009711A">
        <w:rPr>
          <w:rFonts w:ascii="Palatino Linotype" w:eastAsia="Palatino Linotype" w:hAnsi="Palatino Linotype" w:cs="Palatino Linotype"/>
          <w:color w:val="000000"/>
        </w:rPr>
        <w:t>,</w:t>
      </w:r>
      <w:r w:rsidR="00D275EF" w:rsidRPr="0009711A">
        <w:rPr>
          <w:rFonts w:ascii="Palatino Linotype" w:eastAsia="Palatino Linotype" w:hAnsi="Palatino Linotype" w:cs="Palatino Linotype"/>
          <w:color w:val="000000"/>
        </w:rPr>
        <w:t xml:space="preserve"> con</w:t>
      </w:r>
      <w:r w:rsidR="00A170D1" w:rsidRPr="0009711A">
        <w:rPr>
          <w:rFonts w:ascii="Palatino Linotype" w:eastAsia="Palatino Linotype" w:hAnsi="Palatino Linotype" w:cs="Palatino Linotype"/>
          <w:color w:val="000000"/>
        </w:rPr>
        <w:t xml:space="preserve"> relación a dicho Programa.</w:t>
      </w:r>
    </w:p>
    <w:p w:rsidR="00A170D1" w:rsidRPr="0009711A" w:rsidRDefault="00A170D1" w:rsidP="00A170D1">
      <w:pPr>
        <w:spacing w:line="360" w:lineRule="auto"/>
        <w:jc w:val="both"/>
        <w:rPr>
          <w:rFonts w:ascii="Palatino Linotype" w:hAnsi="Palatino Linotype"/>
        </w:rPr>
      </w:pPr>
    </w:p>
    <w:p w:rsidR="00E31311" w:rsidRPr="0009711A" w:rsidRDefault="00A170D1" w:rsidP="00766ED5">
      <w:pPr>
        <w:numPr>
          <w:ilvl w:val="0"/>
          <w:numId w:val="3"/>
        </w:numPr>
        <w:spacing w:line="360" w:lineRule="auto"/>
        <w:ind w:left="0" w:firstLine="0"/>
        <w:jc w:val="both"/>
        <w:rPr>
          <w:rFonts w:ascii="Palatino Linotype" w:hAnsi="Palatino Linotype"/>
        </w:rPr>
      </w:pPr>
      <w:r w:rsidRPr="0009711A">
        <w:rPr>
          <w:rFonts w:ascii="Palatino Linotype" w:eastAsia="Palatino Linotype" w:hAnsi="Palatino Linotype" w:cs="Palatino Linotype"/>
          <w:color w:val="000000"/>
        </w:rPr>
        <w:t>Sin embargo,</w:t>
      </w:r>
      <w:r w:rsidR="003B42C1" w:rsidRPr="0009711A">
        <w:rPr>
          <w:rFonts w:ascii="Palatino Linotype" w:eastAsia="Palatino Linotype" w:hAnsi="Palatino Linotype" w:cs="Palatino Linotype"/>
          <w:color w:val="000000"/>
        </w:rPr>
        <w:t xml:space="preserve"> se dará observancia a ese documento en el presente proveído a efecto de tutelar en su sentido </w:t>
      </w:r>
      <w:r w:rsidRPr="0009711A">
        <w:rPr>
          <w:rFonts w:ascii="Palatino Linotype" w:eastAsia="Palatino Linotype" w:hAnsi="Palatino Linotype" w:cs="Palatino Linotype"/>
          <w:color w:val="000000"/>
        </w:rPr>
        <w:t>más</w:t>
      </w:r>
      <w:r w:rsidR="003B42C1" w:rsidRPr="0009711A">
        <w:rPr>
          <w:rFonts w:ascii="Palatino Linotype" w:eastAsia="Palatino Linotype" w:hAnsi="Palatino Linotype" w:cs="Palatino Linotype"/>
          <w:color w:val="000000"/>
        </w:rPr>
        <w:t xml:space="preserve"> amplio el derecho de acceso a la información del solicitante </w:t>
      </w:r>
      <w:r w:rsidR="00F37149" w:rsidRPr="0009711A">
        <w:rPr>
          <w:rFonts w:ascii="Palatino Linotype" w:eastAsia="Palatino Linotype" w:hAnsi="Palatino Linotype" w:cs="Palatino Linotype"/>
          <w:color w:val="000000"/>
        </w:rPr>
        <w:t xml:space="preserve">en atención a la suplencia de la queja que debe regir el ejercicio de acceso a la información </w:t>
      </w:r>
      <w:r w:rsidR="00A441F1" w:rsidRPr="0009711A">
        <w:rPr>
          <w:rFonts w:ascii="Palatino Linotype" w:eastAsia="Palatino Linotype" w:hAnsi="Palatino Linotype" w:cs="Palatino Linotype"/>
          <w:color w:val="000000"/>
        </w:rPr>
        <w:t>pública.</w:t>
      </w:r>
    </w:p>
    <w:p w:rsidR="00A441F1" w:rsidRPr="0009711A" w:rsidRDefault="00A441F1" w:rsidP="00766ED5">
      <w:pPr>
        <w:spacing w:line="360" w:lineRule="auto"/>
        <w:jc w:val="both"/>
        <w:rPr>
          <w:rFonts w:ascii="Palatino Linotype" w:hAnsi="Palatino Linotype"/>
        </w:rPr>
      </w:pPr>
    </w:p>
    <w:p w:rsidR="00A441F1" w:rsidRPr="0009711A" w:rsidRDefault="00A441F1" w:rsidP="00766ED5">
      <w:pPr>
        <w:numPr>
          <w:ilvl w:val="0"/>
          <w:numId w:val="3"/>
        </w:numPr>
        <w:spacing w:line="360" w:lineRule="auto"/>
        <w:ind w:left="0" w:firstLine="0"/>
        <w:jc w:val="both"/>
        <w:rPr>
          <w:rFonts w:ascii="Palatino Linotype" w:hAnsi="Palatino Linotype" w:cs="Arial"/>
        </w:rPr>
      </w:pPr>
      <w:r w:rsidRPr="0009711A">
        <w:rPr>
          <w:rFonts w:ascii="Palatino Linotype" w:hAnsi="Palatino Linotype"/>
        </w:rPr>
        <w:t xml:space="preserve">En ese sentido tenemos que </w:t>
      </w:r>
      <w:r w:rsidRPr="0009711A">
        <w:rPr>
          <w:rFonts w:ascii="Palatino Linotype" w:hAnsi="Palatino Linotype" w:cs="Arial"/>
        </w:rPr>
        <w:t xml:space="preserve">la suplencia de la queja únicamente tiene como finalidad el </w:t>
      </w:r>
      <w:r w:rsidRPr="0009711A">
        <w:rPr>
          <w:rFonts w:ascii="Palatino Linotype" w:eastAsia="Palatino Linotype" w:hAnsi="Palatino Linotype" w:cs="Palatino Linotype"/>
          <w:color w:val="000000"/>
        </w:rPr>
        <w:t>subsanar</w:t>
      </w:r>
      <w:r w:rsidRPr="0009711A">
        <w:rPr>
          <w:rFonts w:ascii="Palatino Linotype" w:hAnsi="Palatino Linotype" w:cs="Arial"/>
        </w:rPr>
        <w:t xml:space="preserve"> algunas lagunas que pudiesen existir dentro del acto reclamado y no así la complementación, modificación o adición de lo requerido inicialmente.</w:t>
      </w:r>
    </w:p>
    <w:p w:rsidR="00A441F1" w:rsidRPr="0009711A" w:rsidRDefault="00A441F1" w:rsidP="00766ED5">
      <w:pPr>
        <w:numPr>
          <w:ilvl w:val="0"/>
          <w:numId w:val="3"/>
        </w:numPr>
        <w:spacing w:line="360" w:lineRule="auto"/>
        <w:ind w:left="0" w:firstLine="0"/>
        <w:jc w:val="both"/>
        <w:rPr>
          <w:rFonts w:ascii="Palatino Linotype" w:hAnsi="Palatino Linotype" w:cs="Arial"/>
        </w:rPr>
      </w:pPr>
      <w:r w:rsidRPr="0009711A">
        <w:rPr>
          <w:rFonts w:ascii="Palatino Linotype" w:hAnsi="Palatino Linotype" w:cs="Arial"/>
        </w:rPr>
        <w:t xml:space="preserve">Es por ello que </w:t>
      </w:r>
      <w:r w:rsidRPr="0009711A">
        <w:rPr>
          <w:rFonts w:ascii="Palatino Linotype" w:hAnsi="Palatino Linotype"/>
        </w:rPr>
        <w:t>esta</w:t>
      </w:r>
      <w:r w:rsidRPr="0009711A">
        <w:rPr>
          <w:rFonts w:ascii="Palatino Linotype" w:hAnsi="Palatino Linotype" w:cs="Arial"/>
        </w:rPr>
        <w:t xml:space="preserve"> Ponencia considera que, si bien los particulares no son expertos, también lo es que se deben delimitar los alcances de la suplencia que se prevé en los ordinales 13 y 181 de la Ley de la materia, mismos que indican lo siguiente:</w:t>
      </w:r>
    </w:p>
    <w:p w:rsidR="00A441F1" w:rsidRPr="0009711A" w:rsidRDefault="00A441F1" w:rsidP="00766ED5">
      <w:pPr>
        <w:widowControl w:val="0"/>
        <w:spacing w:line="360" w:lineRule="auto"/>
        <w:ind w:left="851" w:right="899"/>
        <w:jc w:val="both"/>
        <w:rPr>
          <w:rFonts w:ascii="Palatino Linotype" w:hAnsi="Palatino Linotype" w:cs="Tahoma"/>
          <w:i/>
        </w:rPr>
      </w:pPr>
      <w:r w:rsidRPr="0009711A">
        <w:rPr>
          <w:rFonts w:ascii="Palatino Linotype" w:hAnsi="Palatino Linotype" w:cs="Tahoma"/>
          <w:i/>
        </w:rPr>
        <w:t>“</w:t>
      </w:r>
      <w:r w:rsidRPr="0009711A">
        <w:rPr>
          <w:rFonts w:ascii="Palatino Linotype" w:hAnsi="Palatino Linotype" w:cs="Tahoma"/>
          <w:b/>
          <w:i/>
        </w:rPr>
        <w:t>Artículo 13.</w:t>
      </w:r>
      <w:r w:rsidRPr="0009711A">
        <w:rPr>
          <w:rFonts w:ascii="Palatino Linotype" w:hAnsi="Palatino Linotype" w:cs="Tahoma"/>
          <w:i/>
        </w:rPr>
        <w:t xml:space="preserve"> El Instituto, en el ámbito de sus atribuciones, deberá suplir cualquier deficiencia para garantizar el ejercicio del derecho de acceso a la información.</w:t>
      </w:r>
    </w:p>
    <w:p w:rsidR="00A441F1" w:rsidRPr="0009711A" w:rsidRDefault="00A441F1" w:rsidP="00766ED5">
      <w:pPr>
        <w:widowControl w:val="0"/>
        <w:spacing w:line="360" w:lineRule="auto"/>
        <w:ind w:left="851" w:right="899"/>
        <w:jc w:val="both"/>
        <w:rPr>
          <w:rFonts w:ascii="Palatino Linotype" w:hAnsi="Palatino Linotype" w:cs="Tahoma"/>
          <w:b/>
          <w:i/>
        </w:rPr>
      </w:pPr>
    </w:p>
    <w:p w:rsidR="00A441F1" w:rsidRPr="0009711A" w:rsidRDefault="00A441F1" w:rsidP="00766ED5">
      <w:pPr>
        <w:widowControl w:val="0"/>
        <w:spacing w:line="360" w:lineRule="auto"/>
        <w:ind w:left="851" w:right="899"/>
        <w:jc w:val="both"/>
        <w:rPr>
          <w:rFonts w:ascii="Palatino Linotype" w:hAnsi="Palatino Linotype" w:cs="Tahoma"/>
          <w:i/>
        </w:rPr>
      </w:pPr>
      <w:r w:rsidRPr="0009711A">
        <w:rPr>
          <w:rFonts w:ascii="Palatino Linotype" w:hAnsi="Palatino Linotype" w:cs="Tahoma"/>
          <w:b/>
          <w:i/>
        </w:rPr>
        <w:t>Artículo 181.</w:t>
      </w:r>
      <w:r w:rsidRPr="0009711A">
        <w:rPr>
          <w:rFonts w:ascii="Palatino Linotype" w:hAnsi="Palatino Linotype" w:cs="Tahoma"/>
          <w:i/>
        </w:rPr>
        <w:t xml:space="preserve"> Si el escrito de interposición del recurso no cumple con alguno de los requisitos establecidos en el artículo anterior y el Instituto no </w:t>
      </w:r>
      <w:r w:rsidRPr="0009711A">
        <w:rPr>
          <w:rFonts w:ascii="Palatino Linotype" w:hAnsi="Palatino Linotype" w:cs="Tahoma"/>
          <w:i/>
        </w:rPr>
        <w:lastRenderedPageBreak/>
        <w:t xml:space="preserve">cuenta con elementos para subsanarlos, se prevendrá al recurrente, por una sola ocasión y a través del medio que haya elegido para recibir notificaciones, con el objeto de que subsane las omisiones dentro de un plazo que no podrá exceder de cinco días hábiles, contados a partir del día siguiente de la notificación de la prevención, con el apercibimiento de que, de no cumplir, se desechará el recurso de revisión. La prevención tendrá el efecto de interrumpir el plazo que tiene el Instituto para resolver el recurso, por lo que comenzará a computarse a partir del día siguiente a su desahogo. No podrá prevenirse por el nombre que proporcione el solicitante. 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 </w:t>
      </w:r>
      <w:r w:rsidRPr="0009711A">
        <w:rPr>
          <w:rFonts w:ascii="Palatino Linotype" w:hAnsi="Palatino Linotype" w:cs="Tahoma"/>
          <w:b/>
          <w:i/>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09711A">
        <w:rPr>
          <w:rFonts w:ascii="Palatino Linotype" w:hAnsi="Palatino Linotype" w:cs="Tahoma"/>
          <w:i/>
        </w:rPr>
        <w:t>Para el caso de interposición del recurso de revisión a través de la Plataforma Nacional o la plataforma que para tales efectos habilite el Instituto, éste podrá solicitar al particular subsane las deficiencias por ese medio.</w:t>
      </w:r>
    </w:p>
    <w:p w:rsidR="00A441F1" w:rsidRPr="0009711A" w:rsidRDefault="00A441F1" w:rsidP="00766ED5">
      <w:pPr>
        <w:widowControl w:val="0"/>
        <w:spacing w:line="360" w:lineRule="auto"/>
        <w:ind w:left="851" w:right="899"/>
        <w:jc w:val="both"/>
        <w:rPr>
          <w:rFonts w:ascii="Palatino Linotype" w:hAnsi="Palatino Linotype" w:cs="Tahoma"/>
        </w:rPr>
      </w:pPr>
      <w:r w:rsidRPr="0009711A">
        <w:rPr>
          <w:rFonts w:ascii="Palatino Linotype" w:hAnsi="Palatino Linotype" w:cs="Tahoma"/>
        </w:rPr>
        <w:t>(Énfasis añadido)</w:t>
      </w:r>
    </w:p>
    <w:p w:rsidR="00A441F1" w:rsidRPr="0009711A" w:rsidRDefault="00A441F1" w:rsidP="00766ED5">
      <w:pPr>
        <w:widowControl w:val="0"/>
        <w:spacing w:line="360" w:lineRule="auto"/>
        <w:ind w:left="709" w:right="757"/>
        <w:jc w:val="both"/>
        <w:rPr>
          <w:rFonts w:ascii="Palatino Linotype" w:hAnsi="Palatino Linotype" w:cs="Tahoma"/>
          <w:i/>
        </w:rPr>
      </w:pPr>
    </w:p>
    <w:p w:rsidR="00A441F1" w:rsidRPr="0009711A" w:rsidRDefault="00A441F1" w:rsidP="00766ED5">
      <w:pPr>
        <w:numPr>
          <w:ilvl w:val="0"/>
          <w:numId w:val="3"/>
        </w:numPr>
        <w:pBdr>
          <w:top w:val="nil"/>
          <w:left w:val="nil"/>
          <w:bottom w:val="nil"/>
          <w:right w:val="nil"/>
          <w:between w:val="nil"/>
        </w:pBdr>
        <w:spacing w:line="360" w:lineRule="auto"/>
        <w:ind w:left="0" w:firstLine="0"/>
        <w:jc w:val="both"/>
        <w:rPr>
          <w:rFonts w:ascii="Palatino Linotype" w:hAnsi="Palatino Linotype"/>
          <w:i/>
        </w:rPr>
      </w:pPr>
      <w:r w:rsidRPr="0009711A">
        <w:rPr>
          <w:rFonts w:ascii="Palatino Linotype" w:hAnsi="Palatino Linotype" w:cs="Arial"/>
        </w:rPr>
        <w:t xml:space="preserve">Luego </w:t>
      </w:r>
      <w:r w:rsidRPr="0009711A">
        <w:rPr>
          <w:rFonts w:ascii="Palatino Linotype" w:eastAsia="Palatino Linotype" w:hAnsi="Palatino Linotype" w:cs="Palatino Linotype"/>
          <w:color w:val="000000"/>
        </w:rPr>
        <w:t xml:space="preserve">entonces, se tiene que el documento remitido está dividido en primer y segundo semestre, con un recuadro que señala "Protección de Datos Personales" y </w:t>
      </w:r>
      <w:r w:rsidRPr="0009711A">
        <w:rPr>
          <w:rFonts w:ascii="Palatino Linotype" w:eastAsia="Palatino Linotype" w:hAnsi="Palatino Linotype" w:cs="Palatino Linotype"/>
          <w:color w:val="000000"/>
        </w:rPr>
        <w:lastRenderedPageBreak/>
        <w:t xml:space="preserve">"Documento de Seguridad y Avisos de Privacidad", respectivamente, sin aportar mayores elementos de </w:t>
      </w:r>
      <w:r w:rsidR="00D22B72" w:rsidRPr="0009711A">
        <w:rPr>
          <w:rFonts w:ascii="Palatino Linotype" w:eastAsia="Palatino Linotype" w:hAnsi="Palatino Linotype" w:cs="Palatino Linotype"/>
          <w:color w:val="000000"/>
        </w:rPr>
        <w:t>fechas, calendarios, actividades, lugar, etcétera</w:t>
      </w:r>
      <w:r w:rsidRPr="0009711A">
        <w:rPr>
          <w:rFonts w:ascii="Palatino Linotype" w:eastAsia="Palatino Linotype" w:hAnsi="Palatino Linotype" w:cs="Palatino Linotype"/>
          <w:color w:val="000000"/>
        </w:rPr>
        <w:t>; siendo que el Programa de referencia corresponde al conjunto de acciones formativas diseñadas para garantizar que los sujetos obligados y sus servidores públicos comprendan y apliquen correctamente las medidas necesarias para proteger los datos personales que manejan al tiempo de cumplir con las normativas de privacidad y protección de datos, de  ley de la materia</w:t>
      </w:r>
      <w:r w:rsidR="00D44622" w:rsidRPr="0009711A">
        <w:rPr>
          <w:rFonts w:ascii="Palatino Linotype" w:eastAsia="Palatino Linotype" w:hAnsi="Palatino Linotype" w:cs="Palatino Linotype"/>
          <w:color w:val="000000"/>
        </w:rPr>
        <w:t>, siendo procedente el motivo de inconformidad en su parte relativa a que el documento entregado no cumple con los elementos que debieran conformarlo.</w:t>
      </w:r>
    </w:p>
    <w:p w:rsidR="008A7920" w:rsidRPr="0009711A" w:rsidRDefault="008A7920" w:rsidP="00766ED5">
      <w:pPr>
        <w:pBdr>
          <w:top w:val="nil"/>
          <w:left w:val="nil"/>
          <w:bottom w:val="nil"/>
          <w:right w:val="nil"/>
          <w:between w:val="nil"/>
        </w:pBdr>
        <w:spacing w:line="360" w:lineRule="auto"/>
        <w:jc w:val="both"/>
        <w:rPr>
          <w:rFonts w:ascii="Palatino Linotype" w:hAnsi="Palatino Linotype"/>
        </w:rPr>
      </w:pPr>
    </w:p>
    <w:p w:rsidR="00A170D1"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En</w:t>
      </w:r>
      <w:r w:rsidRPr="0009711A">
        <w:rPr>
          <w:rFonts w:ascii="Palatino Linotype" w:eastAsia="Palatino Linotype" w:hAnsi="Palatino Linotype" w:cs="Palatino Linotype"/>
        </w:rPr>
        <w:t xml:space="preserve"> este sentido, </w:t>
      </w:r>
      <w:r w:rsidR="00D44622" w:rsidRPr="0009711A">
        <w:rPr>
          <w:rFonts w:ascii="Palatino Linotype" w:eastAsia="Palatino Linotype" w:hAnsi="Palatino Linotype" w:cs="Palatino Linotype"/>
        </w:rPr>
        <w:t>es</w:t>
      </w:r>
      <w:r w:rsidRPr="0009711A">
        <w:rPr>
          <w:rFonts w:ascii="Palatino Linotype" w:eastAsia="Palatino Linotype" w:hAnsi="Palatino Linotype" w:cs="Palatino Linotype"/>
        </w:rPr>
        <w:t xml:space="preserve"> importante comenzar señalando que</w:t>
      </w:r>
      <w:r w:rsidR="00A170D1" w:rsidRPr="0009711A">
        <w:rPr>
          <w:rFonts w:ascii="Palatino Linotype" w:eastAsia="Palatino Linotype" w:hAnsi="Palatino Linotype" w:cs="Palatino Linotype"/>
        </w:rPr>
        <w:t xml:space="preserve"> con el documento remitido el </w:t>
      </w:r>
      <w:r w:rsidR="00A170D1" w:rsidRPr="0009711A">
        <w:rPr>
          <w:rFonts w:ascii="Palatino Linotype" w:eastAsia="Palatino Linotype" w:hAnsi="Palatino Linotype" w:cs="Palatino Linotype"/>
          <w:b/>
        </w:rPr>
        <w:t>SUJETO OBLIGADO</w:t>
      </w:r>
      <w:r w:rsidR="00A170D1" w:rsidRPr="0009711A">
        <w:rPr>
          <w:rFonts w:ascii="Palatino Linotype" w:eastAsia="Palatino Linotype" w:hAnsi="Palatino Linotype" w:cs="Palatino Linotype"/>
        </w:rPr>
        <w:t xml:space="preserve"> acepta que si generó, posee y administra lo solicitado por ello resultaría dable omitir un análisis pormenorizado para poder arribar a la conclusión de si debe o no obrar en sus archivos; toda vez que se insiste asumió contar con él, sin embargo dicho contexto no es óbice para realizar las siguientes precisiones.</w:t>
      </w:r>
    </w:p>
    <w:p w:rsidR="00A170D1" w:rsidRPr="0009711A" w:rsidRDefault="00A170D1" w:rsidP="00A170D1">
      <w:pPr>
        <w:pStyle w:val="Prrafodelista"/>
        <w:rPr>
          <w:rFonts w:ascii="Palatino Linotype" w:eastAsia="Palatino Linotype" w:hAnsi="Palatino Linotype" w:cs="Palatino Linotype"/>
        </w:rPr>
      </w:pPr>
    </w:p>
    <w:p w:rsidR="003213C3" w:rsidRPr="0009711A" w:rsidRDefault="00A170D1"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rPr>
        <w:t xml:space="preserve"> E</w:t>
      </w:r>
      <w:r w:rsidR="003213C3" w:rsidRPr="0009711A">
        <w:rPr>
          <w:rFonts w:ascii="Palatino Linotype" w:eastAsia="Palatino Linotype" w:hAnsi="Palatino Linotype" w:cs="Palatino Linotype"/>
        </w:rPr>
        <w:t>l diverso 14, fracción IV, de la Ley de Protección de Datos Personales en Posesión de Sujetos Obligados del Estado de México y Municipios, establece lo siguiente:</w:t>
      </w:r>
    </w:p>
    <w:p w:rsidR="003213C3" w:rsidRPr="0009711A" w:rsidRDefault="003213C3" w:rsidP="00766ED5">
      <w:pPr>
        <w:spacing w:line="360" w:lineRule="auto"/>
        <w:ind w:left="709"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“Del programa Estatal</w:t>
      </w:r>
    </w:p>
    <w:p w:rsidR="003213C3" w:rsidRPr="0009711A" w:rsidRDefault="003213C3" w:rsidP="00766ED5">
      <w:pPr>
        <w:spacing w:line="360" w:lineRule="auto"/>
        <w:ind w:left="851" w:right="902"/>
        <w:jc w:val="both"/>
        <w:rPr>
          <w:rFonts w:ascii="Palatino Linotype" w:eastAsia="Palatino Linotype" w:hAnsi="Palatino Linotype" w:cs="Palatino Linotype"/>
          <w:i/>
        </w:rPr>
      </w:pPr>
      <w:r w:rsidRPr="0009711A">
        <w:rPr>
          <w:rFonts w:ascii="Palatino Linotype" w:eastAsia="Palatino Linotype" w:hAnsi="Palatino Linotype" w:cs="Palatino Linotype"/>
          <w:b/>
          <w:i/>
        </w:rPr>
        <w:t>Artículo 14.</w:t>
      </w:r>
      <w:r w:rsidRPr="0009711A">
        <w:rPr>
          <w:rFonts w:ascii="Palatino Linotype" w:eastAsia="Palatino Linotype" w:hAnsi="Palatino Linotype" w:cs="Palatino Linotype"/>
          <w:i/>
        </w:rPr>
        <w:t xml:space="preserve"> El Instituto será responsable de diseñar, ejecutar y evaluar un Programa Estatal de Protección de Datos Personales que defina la política pública y establezca, como mínimo, objetivos, estrategias, acciones y metas; conforme a las bases siguientes:</w:t>
      </w:r>
    </w:p>
    <w:p w:rsidR="003213C3" w:rsidRPr="0009711A" w:rsidRDefault="003213C3" w:rsidP="00766ED5">
      <w:pPr>
        <w:spacing w:line="360" w:lineRule="auto"/>
        <w:ind w:left="1134" w:right="902"/>
        <w:jc w:val="both"/>
        <w:rPr>
          <w:rFonts w:ascii="Palatino Linotype" w:eastAsia="Palatino Linotype" w:hAnsi="Palatino Linotype" w:cs="Palatino Linotype"/>
          <w:i/>
        </w:rPr>
      </w:pPr>
      <w:r w:rsidRPr="0009711A">
        <w:rPr>
          <w:rFonts w:ascii="Palatino Linotype" w:eastAsia="Palatino Linotype" w:hAnsi="Palatino Linotype" w:cs="Palatino Linotype"/>
          <w:i/>
        </w:rPr>
        <w:lastRenderedPageBreak/>
        <w:t>…</w:t>
      </w:r>
    </w:p>
    <w:p w:rsidR="003213C3" w:rsidRPr="0009711A" w:rsidRDefault="00FB567C" w:rsidP="00766ED5">
      <w:pPr>
        <w:spacing w:line="360" w:lineRule="auto"/>
        <w:ind w:left="1134" w:right="902"/>
        <w:jc w:val="both"/>
        <w:rPr>
          <w:rFonts w:ascii="Palatino Linotype" w:eastAsia="Palatino Linotype" w:hAnsi="Palatino Linotype" w:cs="Palatino Linotype"/>
          <w:i/>
        </w:rPr>
      </w:pPr>
      <w:r w:rsidRPr="0009711A">
        <w:rPr>
          <w:rFonts w:ascii="Palatino Linotype" w:eastAsia="Palatino Linotype" w:hAnsi="Palatino Linotype" w:cs="Palatino Linotype"/>
          <w:i/>
        </w:rPr>
        <w:t>IV. Capacitar a los sujetos obligados en materia de protección de datos personales;</w:t>
      </w:r>
      <w:r w:rsidRPr="0009711A">
        <w:rPr>
          <w:rFonts w:ascii="Palatino Linotype" w:eastAsia="Palatino Linotype" w:hAnsi="Palatino Linotype" w:cs="Palatino Linotype"/>
          <w:i/>
        </w:rPr>
        <w:cr/>
      </w:r>
      <w:r w:rsidR="00D44622" w:rsidRPr="0009711A">
        <w:rPr>
          <w:rFonts w:ascii="Palatino Linotype" w:eastAsia="Palatino Linotype" w:hAnsi="Palatino Linotype" w:cs="Palatino Linotype"/>
          <w:i/>
        </w:rPr>
        <w:t xml:space="preserve">…” </w:t>
      </w:r>
    </w:p>
    <w:p w:rsidR="00D44622" w:rsidRPr="0009711A" w:rsidRDefault="00D44622" w:rsidP="00766ED5">
      <w:pPr>
        <w:spacing w:line="360" w:lineRule="auto"/>
        <w:ind w:left="1134" w:right="902"/>
        <w:jc w:val="both"/>
        <w:rPr>
          <w:rFonts w:ascii="Palatino Linotype" w:eastAsia="Palatino Linotype" w:hAnsi="Palatino Linotype" w:cs="Palatino Linotype"/>
          <w:i/>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Del</w:t>
      </w:r>
      <w:r w:rsidRPr="0009711A">
        <w:rPr>
          <w:rFonts w:ascii="Palatino Linotype" w:eastAsia="Palatino Linotype" w:hAnsi="Palatino Linotype" w:cs="Palatino Linotype"/>
        </w:rPr>
        <w:t xml:space="preserve"> precepto citado se desprende que a este Instituto, como parte de sus a</w:t>
      </w:r>
      <w:r w:rsidR="00FB567C" w:rsidRPr="0009711A">
        <w:rPr>
          <w:rFonts w:ascii="Palatino Linotype" w:eastAsia="Palatino Linotype" w:hAnsi="Palatino Linotype" w:cs="Palatino Linotype"/>
        </w:rPr>
        <w:t>tribuciones, le corresponde capacitar a los sujetos obligados en materia de protección de datos personales.</w:t>
      </w:r>
    </w:p>
    <w:p w:rsidR="00A170D1" w:rsidRPr="0009711A" w:rsidRDefault="00A170D1" w:rsidP="00A170D1">
      <w:pPr>
        <w:pBdr>
          <w:top w:val="nil"/>
          <w:left w:val="nil"/>
          <w:bottom w:val="nil"/>
          <w:right w:val="nil"/>
          <w:between w:val="nil"/>
        </w:pBdr>
        <w:spacing w:line="360" w:lineRule="auto"/>
        <w:jc w:val="both"/>
        <w:rPr>
          <w:rFonts w:ascii="Palatino Linotype" w:eastAsia="Palatino Linotype" w:hAnsi="Palatino Linotype" w:cs="Palatino Linotype"/>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Mientras</w:t>
      </w:r>
      <w:r w:rsidRPr="0009711A">
        <w:rPr>
          <w:rFonts w:ascii="Palatino Linotype" w:eastAsia="Palatino Linotype" w:hAnsi="Palatino Linotype" w:cs="Palatino Linotype"/>
        </w:rPr>
        <w:t xml:space="preserve"> que el artículo 47</w:t>
      </w:r>
      <w:r w:rsidR="001C2DE1" w:rsidRPr="0009711A">
        <w:rPr>
          <w:rFonts w:ascii="Palatino Linotype" w:eastAsia="Palatino Linotype" w:hAnsi="Palatino Linotype" w:cs="Palatino Linotype"/>
        </w:rPr>
        <w:t>, 48 y 49</w:t>
      </w:r>
      <w:r w:rsidRPr="0009711A">
        <w:rPr>
          <w:rFonts w:ascii="Palatino Linotype" w:eastAsia="Palatino Linotype" w:hAnsi="Palatino Linotype" w:cs="Palatino Linotype"/>
        </w:rPr>
        <w:t xml:space="preserve"> de la Ley de Protección de Datos Personales en Posesión de Sujetos Obligados del Estado de México y Municipios, establece que las acciones relacionadas con las medidas de seguridad para el tratamiento de los datos personales serán documentadas y contenidas en un sistema de gestión: </w:t>
      </w:r>
    </w:p>
    <w:p w:rsidR="003213C3" w:rsidRPr="0009711A" w:rsidRDefault="003213C3" w:rsidP="00766ED5">
      <w:pPr>
        <w:tabs>
          <w:tab w:val="left" w:pos="284"/>
          <w:tab w:val="left" w:pos="709"/>
        </w:tabs>
        <w:spacing w:line="360" w:lineRule="auto"/>
        <w:ind w:left="851" w:right="902"/>
        <w:jc w:val="both"/>
        <w:rPr>
          <w:rFonts w:ascii="Palatino Linotype" w:eastAsia="Palatino Linotype" w:hAnsi="Palatino Linotype" w:cs="Palatino Linotype"/>
          <w:i/>
        </w:rPr>
      </w:pPr>
      <w:r w:rsidRPr="0009711A">
        <w:rPr>
          <w:rFonts w:ascii="Palatino Linotype" w:eastAsia="Palatino Linotype" w:hAnsi="Palatino Linotype" w:cs="Palatino Linotype"/>
          <w:i/>
        </w:rPr>
        <w:t xml:space="preserve"> “</w:t>
      </w:r>
      <w:r w:rsidRPr="0009711A">
        <w:rPr>
          <w:rFonts w:ascii="Palatino Linotype" w:eastAsia="Palatino Linotype" w:hAnsi="Palatino Linotype" w:cs="Palatino Linotype"/>
          <w:b/>
          <w:i/>
        </w:rPr>
        <w:t>Artículo 47.</w:t>
      </w:r>
      <w:r w:rsidRPr="0009711A">
        <w:rPr>
          <w:rFonts w:ascii="Palatino Linotype" w:eastAsia="Palatino Linotype" w:hAnsi="Palatino Linotype" w:cs="Palatino Linotype"/>
          <w:i/>
        </w:rPr>
        <w:t xml:space="preserve"> Las acciones relacionadas con las medidas de seguridad para el tratamiento de los datos personales serán documentadas y contenidas en un sistema de gestión. </w:t>
      </w:r>
    </w:p>
    <w:p w:rsidR="003213C3" w:rsidRPr="0009711A" w:rsidRDefault="003213C3" w:rsidP="00766ED5">
      <w:pPr>
        <w:tabs>
          <w:tab w:val="left" w:pos="284"/>
          <w:tab w:val="left" w:pos="709"/>
        </w:tabs>
        <w:spacing w:line="360" w:lineRule="auto"/>
        <w:ind w:left="851" w:right="902"/>
        <w:jc w:val="both"/>
        <w:rPr>
          <w:rFonts w:ascii="Palatino Linotype" w:eastAsia="Palatino Linotype" w:hAnsi="Palatino Linotype" w:cs="Palatino Linotype"/>
          <w:i/>
        </w:rPr>
      </w:pPr>
      <w:r w:rsidRPr="0009711A">
        <w:rPr>
          <w:rFonts w:ascii="Palatino Linotype" w:eastAsia="Palatino Linotype" w:hAnsi="Palatino Linotype" w:cs="Palatino Linotype"/>
          <w:i/>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legales aplicables.”</w:t>
      </w:r>
    </w:p>
    <w:p w:rsidR="00FB567C" w:rsidRPr="0009711A" w:rsidRDefault="00FB567C" w:rsidP="00766ED5">
      <w:pPr>
        <w:tabs>
          <w:tab w:val="left" w:pos="284"/>
          <w:tab w:val="left" w:pos="709"/>
        </w:tabs>
        <w:spacing w:line="360" w:lineRule="auto"/>
        <w:ind w:left="851" w:right="902"/>
        <w:jc w:val="both"/>
        <w:rPr>
          <w:rFonts w:ascii="Palatino Linotype" w:eastAsia="Palatino Linotype" w:hAnsi="Palatino Linotype" w:cs="Palatino Linotype"/>
          <w:i/>
        </w:rPr>
      </w:pPr>
    </w:p>
    <w:p w:rsidR="00FB567C" w:rsidRPr="0009711A" w:rsidRDefault="00FB567C" w:rsidP="00766ED5">
      <w:pPr>
        <w:tabs>
          <w:tab w:val="left" w:pos="284"/>
          <w:tab w:val="left" w:pos="709"/>
        </w:tabs>
        <w:spacing w:line="360" w:lineRule="auto"/>
        <w:ind w:left="851" w:right="902"/>
        <w:jc w:val="both"/>
        <w:rPr>
          <w:rFonts w:ascii="Palatino Linotype" w:eastAsia="Palatino Linotype" w:hAnsi="Palatino Linotype" w:cs="Palatino Linotype"/>
          <w:b/>
          <w:i/>
        </w:rPr>
      </w:pPr>
      <w:r w:rsidRPr="0009711A">
        <w:rPr>
          <w:rFonts w:ascii="Palatino Linotype" w:eastAsia="Palatino Linotype" w:hAnsi="Palatino Linotype" w:cs="Palatino Linotype"/>
          <w:b/>
          <w:i/>
        </w:rPr>
        <w:t>Obligatoriedad del Documento de Seguridad</w:t>
      </w:r>
    </w:p>
    <w:p w:rsidR="00FB567C" w:rsidRPr="0009711A" w:rsidRDefault="00FB567C" w:rsidP="00766ED5">
      <w:pPr>
        <w:tabs>
          <w:tab w:val="left" w:pos="284"/>
          <w:tab w:val="left" w:pos="709"/>
        </w:tabs>
        <w:spacing w:line="360" w:lineRule="auto"/>
        <w:ind w:left="851" w:right="902"/>
        <w:jc w:val="both"/>
        <w:rPr>
          <w:rFonts w:ascii="Palatino Linotype" w:eastAsia="Palatino Linotype" w:hAnsi="Palatino Linotype" w:cs="Palatino Linotype"/>
          <w:i/>
        </w:rPr>
      </w:pPr>
      <w:r w:rsidRPr="0009711A">
        <w:rPr>
          <w:rFonts w:ascii="Palatino Linotype" w:eastAsia="Palatino Linotype" w:hAnsi="Palatino Linotype" w:cs="Palatino Linotype"/>
          <w:b/>
          <w:i/>
        </w:rPr>
        <w:lastRenderedPageBreak/>
        <w:t>Artículo 48</w:t>
      </w:r>
      <w:r w:rsidRPr="0009711A">
        <w:rPr>
          <w:rFonts w:ascii="Palatino Linotype" w:eastAsia="Palatino Linotype" w:hAnsi="Palatino Linotype" w:cs="Palatino Linotype"/>
          <w:i/>
        </w:rPr>
        <w:t>. Los sujetos obligados elaborarán y aprobarán un documento que contenga las medidas de seguridad aplicables a las bases y sistemas de datos personales, tomando en cuenta los estándares internacionales de seguridad, la presente Ley así como los lineamientos que se expidan.</w:t>
      </w:r>
    </w:p>
    <w:p w:rsidR="001C2DE1" w:rsidRPr="0009711A" w:rsidRDefault="00FB567C" w:rsidP="00766ED5">
      <w:pPr>
        <w:tabs>
          <w:tab w:val="left" w:pos="284"/>
          <w:tab w:val="left" w:pos="709"/>
        </w:tabs>
        <w:spacing w:line="360" w:lineRule="auto"/>
        <w:ind w:left="851" w:right="902"/>
        <w:jc w:val="both"/>
        <w:rPr>
          <w:rFonts w:ascii="Palatino Linotype" w:eastAsia="Palatino Linotype" w:hAnsi="Palatino Linotype" w:cs="Palatino Linotype"/>
          <w:i/>
        </w:rPr>
      </w:pPr>
      <w:r w:rsidRPr="0009711A">
        <w:rPr>
          <w:rFonts w:ascii="Palatino Linotype" w:eastAsia="Palatino Linotype" w:hAnsi="Palatino Linotype" w:cs="Palatino Linotype"/>
          <w:i/>
        </w:rPr>
        <w:t>El documento de seguridad será de observancia obligatoria para los responsables, encargados y demás personas que realizan algún tipo de tratamiento a los datos personales. A elección del sujeto obligado, éste podrá ser único e incluir todos los sistemas y bases de datos personales que posea, por unidad administrativa en que se incluyan los sistemas y bases de datos personales en custodia, individualizado para cada sistema, o mixto.</w:t>
      </w:r>
    </w:p>
    <w:p w:rsidR="003213C3" w:rsidRPr="0009711A" w:rsidRDefault="003213C3" w:rsidP="00766ED5">
      <w:pPr>
        <w:pBdr>
          <w:top w:val="nil"/>
          <w:left w:val="nil"/>
          <w:bottom w:val="nil"/>
          <w:right w:val="nil"/>
          <w:between w:val="nil"/>
        </w:pBdr>
        <w:spacing w:line="360" w:lineRule="auto"/>
        <w:ind w:left="851" w:right="900"/>
        <w:jc w:val="both"/>
        <w:rPr>
          <w:rFonts w:ascii="Palatino Linotype" w:hAnsi="Palatino Linotype"/>
          <w:color w:val="000000"/>
        </w:rPr>
      </w:pPr>
      <w:r w:rsidRPr="0009711A">
        <w:rPr>
          <w:rFonts w:ascii="Palatino Linotype" w:eastAsia="Palatino Linotype" w:hAnsi="Palatino Linotype" w:cs="Palatino Linotype"/>
          <w:b/>
          <w:i/>
          <w:color w:val="000000"/>
        </w:rPr>
        <w:t>Revisión y actualización del documento de seguridad</w:t>
      </w:r>
    </w:p>
    <w:p w:rsidR="003213C3" w:rsidRPr="0009711A" w:rsidRDefault="003213C3" w:rsidP="00766ED5">
      <w:pPr>
        <w:pBdr>
          <w:top w:val="nil"/>
          <w:left w:val="nil"/>
          <w:bottom w:val="nil"/>
          <w:right w:val="nil"/>
          <w:between w:val="nil"/>
        </w:pBdr>
        <w:spacing w:line="360" w:lineRule="auto"/>
        <w:ind w:left="851" w:right="900"/>
        <w:jc w:val="both"/>
        <w:rPr>
          <w:rFonts w:ascii="Palatino Linotype" w:hAnsi="Palatino Linotype"/>
          <w:color w:val="000000"/>
        </w:rPr>
      </w:pPr>
      <w:r w:rsidRPr="0009711A">
        <w:rPr>
          <w:rFonts w:ascii="Palatino Linotype" w:eastAsia="Palatino Linotype" w:hAnsi="Palatino Linotype" w:cs="Palatino Linotype"/>
          <w:b/>
          <w:i/>
          <w:color w:val="000000"/>
        </w:rPr>
        <w:t>Artículo 50</w:t>
      </w:r>
      <w:r w:rsidRPr="0009711A">
        <w:rPr>
          <w:rFonts w:ascii="Palatino Linotype" w:eastAsia="Palatino Linotype" w:hAnsi="Palatino Linotype" w:cs="Palatino Linotype"/>
          <w:i/>
          <w:color w:val="000000"/>
        </w:rPr>
        <w:t>. El responsable revisará el documento de seguridad de manera periódica y actualizarlo cuando ocurran los eventos siguientes:</w:t>
      </w:r>
    </w:p>
    <w:p w:rsidR="003213C3" w:rsidRPr="0009711A" w:rsidRDefault="003213C3" w:rsidP="00766ED5">
      <w:pPr>
        <w:pBdr>
          <w:top w:val="nil"/>
          <w:left w:val="nil"/>
          <w:bottom w:val="nil"/>
          <w:right w:val="nil"/>
          <w:between w:val="nil"/>
        </w:pBdr>
        <w:spacing w:line="360" w:lineRule="auto"/>
        <w:ind w:left="1134" w:right="900"/>
        <w:jc w:val="both"/>
        <w:rPr>
          <w:rFonts w:ascii="Palatino Linotype" w:hAnsi="Palatino Linotype"/>
          <w:color w:val="000000"/>
        </w:rPr>
      </w:pPr>
      <w:r w:rsidRPr="0009711A">
        <w:rPr>
          <w:rFonts w:ascii="Palatino Linotype" w:eastAsia="Palatino Linotype" w:hAnsi="Palatino Linotype" w:cs="Palatino Linotype"/>
          <w:i/>
          <w:color w:val="000000"/>
        </w:rPr>
        <w:t>I. Se produzcan modificaciones sustanciales al tratamiento de datos personales que deriven en un cambio en el nivel de riesgo.</w:t>
      </w:r>
    </w:p>
    <w:p w:rsidR="003213C3" w:rsidRPr="0009711A" w:rsidRDefault="003213C3" w:rsidP="00766ED5">
      <w:pPr>
        <w:pBdr>
          <w:top w:val="nil"/>
          <w:left w:val="nil"/>
          <w:bottom w:val="nil"/>
          <w:right w:val="nil"/>
          <w:between w:val="nil"/>
        </w:pBdr>
        <w:spacing w:line="360" w:lineRule="auto"/>
        <w:ind w:left="1134" w:right="900"/>
        <w:jc w:val="both"/>
        <w:rPr>
          <w:rFonts w:ascii="Palatino Linotype" w:hAnsi="Palatino Linotype"/>
          <w:i/>
          <w:color w:val="000000"/>
        </w:rPr>
      </w:pPr>
      <w:r w:rsidRPr="0009711A">
        <w:rPr>
          <w:rFonts w:ascii="Palatino Linotype" w:eastAsia="Palatino Linotype" w:hAnsi="Palatino Linotype" w:cs="Palatino Linotype"/>
          <w:i/>
          <w:color w:val="000000"/>
        </w:rPr>
        <w:t>II. Como resultado de un proceso de mejora continua, derivado del monitoreo y revisión del sistema de gestión.</w:t>
      </w:r>
    </w:p>
    <w:p w:rsidR="003213C3" w:rsidRPr="0009711A" w:rsidRDefault="003213C3" w:rsidP="00766ED5">
      <w:pPr>
        <w:pBdr>
          <w:top w:val="nil"/>
          <w:left w:val="nil"/>
          <w:bottom w:val="nil"/>
          <w:right w:val="nil"/>
          <w:between w:val="nil"/>
        </w:pBdr>
        <w:spacing w:line="360" w:lineRule="auto"/>
        <w:ind w:left="1134" w:right="900"/>
        <w:jc w:val="both"/>
        <w:rPr>
          <w:rFonts w:ascii="Palatino Linotype" w:hAnsi="Palatino Linotype"/>
          <w:color w:val="000000"/>
        </w:rPr>
      </w:pPr>
      <w:r w:rsidRPr="0009711A">
        <w:rPr>
          <w:rFonts w:ascii="Palatino Linotype" w:eastAsia="Palatino Linotype" w:hAnsi="Palatino Linotype" w:cs="Palatino Linotype"/>
          <w:i/>
          <w:color w:val="000000"/>
        </w:rPr>
        <w:t>III. Como resultado de un proceso de mejora para mitigar el impacto de una vulneración a la seguridad ocurrida.</w:t>
      </w:r>
    </w:p>
    <w:p w:rsidR="003213C3" w:rsidRPr="0009711A" w:rsidRDefault="003213C3" w:rsidP="00766ED5">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09711A">
        <w:rPr>
          <w:rFonts w:ascii="Palatino Linotype" w:eastAsia="Palatino Linotype" w:hAnsi="Palatino Linotype" w:cs="Palatino Linotype"/>
          <w:i/>
          <w:color w:val="000000"/>
        </w:rPr>
        <w:t>IV. Implementación de acciones correctivas y preventivas ante una violación de la seguridad de los datos personales.” (Sic)</w:t>
      </w:r>
    </w:p>
    <w:p w:rsidR="001C2DE1" w:rsidRPr="0009711A" w:rsidRDefault="001C2DE1" w:rsidP="00766ED5">
      <w:pPr>
        <w:pBdr>
          <w:top w:val="nil"/>
          <w:left w:val="nil"/>
          <w:bottom w:val="nil"/>
          <w:right w:val="nil"/>
          <w:between w:val="nil"/>
        </w:pBdr>
        <w:spacing w:line="360" w:lineRule="auto"/>
        <w:ind w:right="900"/>
        <w:jc w:val="both"/>
        <w:rPr>
          <w:rFonts w:ascii="Palatino Linotype" w:hAnsi="Palatino Linotype"/>
          <w:color w:val="000000"/>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En</w:t>
      </w:r>
      <w:r w:rsidRPr="0009711A">
        <w:rPr>
          <w:rFonts w:ascii="Palatino Linotype" w:eastAsia="Palatino Linotype" w:hAnsi="Palatino Linotype" w:cs="Palatino Linotype"/>
        </w:rPr>
        <w:t xml:space="preserve"> esa razón, de conformidad con lo que señala el artículo 33 de la Ley General de Protección de Datos Personales en Posesión de Sujetos Obligados, para establecer </w:t>
      </w:r>
      <w:r w:rsidRPr="0009711A">
        <w:rPr>
          <w:rFonts w:ascii="Palatino Linotype" w:eastAsia="Palatino Linotype" w:hAnsi="Palatino Linotype" w:cs="Palatino Linotype"/>
        </w:rPr>
        <w:lastRenderedPageBreak/>
        <w:t xml:space="preserve">y mantener las medidas de seguridad para la protección de los datos personales, el responsable debe implementar un sistema de gestión contemplando los siguientes aspectos: </w:t>
      </w:r>
    </w:p>
    <w:p w:rsidR="003213C3" w:rsidRPr="0009711A" w:rsidRDefault="003213C3" w:rsidP="00766ED5">
      <w:pPr>
        <w:spacing w:line="360" w:lineRule="auto"/>
        <w:ind w:right="-93"/>
        <w:jc w:val="both"/>
        <w:rPr>
          <w:rFonts w:ascii="Palatino Linotype" w:eastAsia="Palatino Linotype" w:hAnsi="Palatino Linotype" w:cs="Palatino Linotype"/>
        </w:rPr>
      </w:pPr>
    </w:p>
    <w:p w:rsidR="003213C3" w:rsidRPr="0009711A" w:rsidRDefault="003213C3" w:rsidP="00766ED5">
      <w:pPr>
        <w:tabs>
          <w:tab w:val="left" w:pos="284"/>
          <w:tab w:val="left" w:pos="426"/>
        </w:tabs>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b/>
          <w:i/>
        </w:rPr>
        <w:t>“Artículo 33.</w:t>
      </w:r>
      <w:r w:rsidRPr="0009711A">
        <w:rPr>
          <w:rFonts w:ascii="Palatino Linotype" w:eastAsia="Palatino Linotype" w:hAnsi="Palatino Linotype" w:cs="Palatino Linotype"/>
          <w:i/>
        </w:rPr>
        <w:t xml:space="preserve"> Para establecer y mantener las medidas de seguridad para la protección de los datos personales, el responsable deberá realizar, al menos, las siguientes actividades interrelacionadas: </w:t>
      </w:r>
    </w:p>
    <w:p w:rsidR="003213C3" w:rsidRPr="0009711A" w:rsidRDefault="003213C3" w:rsidP="00766ED5">
      <w:pPr>
        <w:tabs>
          <w:tab w:val="left" w:pos="284"/>
          <w:tab w:val="left" w:pos="426"/>
        </w:tabs>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 xml:space="preserve">I. Crear políticas internas para la gestión y tratamiento de los datos personales, que tomen en cuenta el contexto en el que ocurren los tratamientos y el ciclo de vida de los datos personales, es decir, su obtención, uso y posterior supresión; </w:t>
      </w:r>
    </w:p>
    <w:p w:rsidR="003213C3" w:rsidRPr="0009711A" w:rsidRDefault="003213C3" w:rsidP="00766ED5">
      <w:pPr>
        <w:tabs>
          <w:tab w:val="left" w:pos="284"/>
          <w:tab w:val="left" w:pos="426"/>
        </w:tabs>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II. Definir las funciones y obligaciones del personal involucrado en el tratamiento de datos personales;</w:t>
      </w:r>
    </w:p>
    <w:p w:rsidR="003213C3" w:rsidRPr="0009711A" w:rsidRDefault="003213C3" w:rsidP="00766ED5">
      <w:pPr>
        <w:tabs>
          <w:tab w:val="left" w:pos="284"/>
          <w:tab w:val="left" w:pos="426"/>
        </w:tabs>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color w:val="FF0000"/>
        </w:rPr>
        <w:t xml:space="preserve"> </w:t>
      </w:r>
      <w:r w:rsidRPr="0009711A">
        <w:rPr>
          <w:rFonts w:ascii="Palatino Linotype" w:eastAsia="Palatino Linotype" w:hAnsi="Palatino Linotype" w:cs="Palatino Linotype"/>
          <w:i/>
        </w:rPr>
        <w:t xml:space="preserve">III. Elaborar un inventario de datos personales y de los sistemas de tratamiento; </w:t>
      </w:r>
    </w:p>
    <w:p w:rsidR="003213C3" w:rsidRPr="0009711A" w:rsidRDefault="003213C3" w:rsidP="00766ED5">
      <w:pPr>
        <w:tabs>
          <w:tab w:val="left" w:pos="284"/>
          <w:tab w:val="left" w:pos="426"/>
        </w:tabs>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 xml:space="preserve">IV. 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 </w:t>
      </w:r>
    </w:p>
    <w:p w:rsidR="003213C3" w:rsidRPr="0009711A" w:rsidRDefault="003213C3" w:rsidP="00766ED5">
      <w:pPr>
        <w:tabs>
          <w:tab w:val="left" w:pos="284"/>
          <w:tab w:val="left" w:pos="426"/>
        </w:tabs>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 xml:space="preserve">V. Realizar un análisis de brecha, comparando las medidas de seguridad existentes contra las faltantes en la organización del responsable; </w:t>
      </w:r>
    </w:p>
    <w:p w:rsidR="003213C3" w:rsidRPr="0009711A" w:rsidRDefault="003213C3" w:rsidP="00766ED5">
      <w:pPr>
        <w:tabs>
          <w:tab w:val="left" w:pos="284"/>
          <w:tab w:val="left" w:pos="426"/>
        </w:tabs>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 xml:space="preserve">VI. Elaborar un plan de trabajo para la implementación de las medidas de seguridad faltantes, así como las medidas para el cumplimiento cotidiano de las políticas de gestión y tratamiento de los datos personales; </w:t>
      </w:r>
    </w:p>
    <w:p w:rsidR="003213C3" w:rsidRPr="0009711A" w:rsidRDefault="003213C3" w:rsidP="00766ED5">
      <w:pPr>
        <w:tabs>
          <w:tab w:val="left" w:pos="284"/>
          <w:tab w:val="left" w:pos="426"/>
        </w:tabs>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lastRenderedPageBreak/>
        <w:t xml:space="preserve">VII. Monitorear y revisar de manera periódica las medidas de seguridad implementadas, así como las amenazas y vulneraciones a las que están sujetos los datos personales, y </w:t>
      </w:r>
    </w:p>
    <w:p w:rsidR="003213C3" w:rsidRPr="0009711A" w:rsidRDefault="003213C3" w:rsidP="00766ED5">
      <w:pPr>
        <w:tabs>
          <w:tab w:val="left" w:pos="284"/>
          <w:tab w:val="left" w:pos="426"/>
        </w:tabs>
        <w:spacing w:line="360" w:lineRule="auto"/>
        <w:ind w:left="567" w:right="616"/>
        <w:jc w:val="both"/>
        <w:rPr>
          <w:rFonts w:ascii="Palatino Linotype" w:eastAsia="Palatino Linotype" w:hAnsi="Palatino Linotype" w:cs="Palatino Linotype"/>
          <w:i/>
        </w:rPr>
      </w:pPr>
    </w:p>
    <w:p w:rsidR="003213C3" w:rsidRPr="0009711A" w:rsidRDefault="003213C3" w:rsidP="00766ED5">
      <w:pPr>
        <w:tabs>
          <w:tab w:val="left" w:pos="284"/>
          <w:tab w:val="left" w:pos="426"/>
        </w:tabs>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b/>
          <w:i/>
        </w:rPr>
        <w:t>VIII. Diseñar y aplicar diferentes niveles de capacitación del personal bajo su mando, dependiendo de sus roles y responsabilidades respecto del tratamiento de los datos personales.”</w:t>
      </w:r>
    </w:p>
    <w:p w:rsidR="003213C3" w:rsidRPr="0009711A" w:rsidRDefault="003213C3" w:rsidP="00766ED5">
      <w:pPr>
        <w:spacing w:line="360" w:lineRule="auto"/>
        <w:ind w:right="-93"/>
        <w:jc w:val="both"/>
        <w:rPr>
          <w:rFonts w:ascii="Palatino Linotype" w:eastAsia="Palatino Linotype" w:hAnsi="Palatino Linotype" w:cs="Palatino Linotype"/>
          <w:color w:val="FF0000"/>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Hasta</w:t>
      </w:r>
      <w:r w:rsidRPr="0009711A">
        <w:rPr>
          <w:rFonts w:ascii="Palatino Linotype" w:eastAsia="Palatino Linotype" w:hAnsi="Palatino Linotype" w:cs="Palatino Linotype"/>
        </w:rPr>
        <w:t xml:space="preserve"> este punto, podemos establecer que lo señalado anteriormente corresponde con lo solicitado por el particular,  para adoptar un Sistema de Gestión de Seguridad de Datos Personales el Responsable se deben contemplar, entre otros aspectos con la elaboración de un plan de trabajo para la implementación de las medidas de seguridad.</w:t>
      </w:r>
    </w:p>
    <w:p w:rsidR="003213C3" w:rsidRPr="0009711A" w:rsidRDefault="003213C3" w:rsidP="00766ED5">
      <w:pPr>
        <w:tabs>
          <w:tab w:val="left" w:pos="284"/>
          <w:tab w:val="left" w:pos="426"/>
        </w:tabs>
        <w:spacing w:line="360" w:lineRule="auto"/>
        <w:ind w:right="49"/>
        <w:jc w:val="both"/>
        <w:rPr>
          <w:rFonts w:ascii="Palatino Linotype" w:eastAsia="Palatino Linotype" w:hAnsi="Palatino Linotype" w:cs="Palatino Linotype"/>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FF0000"/>
        </w:rPr>
      </w:pPr>
      <w:r w:rsidRPr="0009711A">
        <w:rPr>
          <w:rFonts w:ascii="Palatino Linotype" w:eastAsia="Palatino Linotype" w:hAnsi="Palatino Linotype" w:cs="Palatino Linotype"/>
          <w:color w:val="000000"/>
        </w:rPr>
        <w:t>Siendo</w:t>
      </w:r>
      <w:r w:rsidRPr="0009711A">
        <w:rPr>
          <w:rFonts w:ascii="Palatino Linotype" w:eastAsia="Palatino Linotype" w:hAnsi="Palatino Linotype" w:cs="Palatino Linotype"/>
        </w:rPr>
        <w:t xml:space="preserve"> a través del Documento de Seguridad que se establecen las medidas de seguridad técnicas, físicas y administrativas adoptadas para garantizar la confidencialidad, integridad y disponibilidad de la información contenida en los sistemas y bases de datos personales, para mayor referencia se inserta el artículo 4, fracción XVIII de la Ley de Protección de Datos Personales en Posesión de los Sujetos Obligados del Estado de México y Municipios:</w:t>
      </w:r>
    </w:p>
    <w:p w:rsidR="003213C3" w:rsidRPr="0009711A" w:rsidRDefault="003213C3" w:rsidP="00766ED5">
      <w:pPr>
        <w:spacing w:line="360" w:lineRule="auto"/>
        <w:ind w:left="708"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 xml:space="preserve">“Artículo 4. Para los efectos de esta Ley se entenderá por: … </w:t>
      </w:r>
    </w:p>
    <w:p w:rsidR="003213C3" w:rsidRPr="0009711A" w:rsidRDefault="003213C3" w:rsidP="00766ED5">
      <w:pPr>
        <w:spacing w:line="360" w:lineRule="auto"/>
        <w:ind w:left="708"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 xml:space="preserve">XVIII. </w:t>
      </w:r>
      <w:r w:rsidRPr="0009711A">
        <w:rPr>
          <w:rFonts w:ascii="Palatino Linotype" w:eastAsia="Palatino Linotype" w:hAnsi="Palatino Linotype" w:cs="Palatino Linotype"/>
          <w:b/>
          <w:i/>
        </w:rPr>
        <w:t xml:space="preserve">Documento de seguridad: </w:t>
      </w:r>
      <w:r w:rsidRPr="0009711A">
        <w:rPr>
          <w:rFonts w:ascii="Palatino Linotype" w:eastAsia="Palatino Linotype" w:hAnsi="Palatino Linotype" w:cs="Palatino Linotype"/>
          <w:i/>
        </w:rPr>
        <w:t xml:space="preserve">al </w:t>
      </w:r>
      <w:r w:rsidRPr="0009711A">
        <w:rPr>
          <w:rFonts w:ascii="Palatino Linotype" w:eastAsia="Palatino Linotype" w:hAnsi="Palatino Linotype" w:cs="Palatino Linotype"/>
          <w:b/>
          <w:i/>
          <w:u w:val="single"/>
        </w:rPr>
        <w:t>instrumento que describe y da cuenta de manera general sobre las medidas de seguridad técnicas, físicas y administrativas</w:t>
      </w:r>
      <w:r w:rsidRPr="0009711A">
        <w:rPr>
          <w:rFonts w:ascii="Palatino Linotype" w:eastAsia="Palatino Linotype" w:hAnsi="Palatino Linotype" w:cs="Palatino Linotype"/>
          <w:i/>
        </w:rPr>
        <w:t xml:space="preserve"> adoptadas por el responsable para garantizar la </w:t>
      </w:r>
      <w:r w:rsidRPr="0009711A">
        <w:rPr>
          <w:rFonts w:ascii="Palatino Linotype" w:eastAsia="Palatino Linotype" w:hAnsi="Palatino Linotype" w:cs="Palatino Linotype"/>
          <w:i/>
        </w:rPr>
        <w:lastRenderedPageBreak/>
        <w:t>confidencialidad, integridad y disponibilidad de la información contenida en los sistemas y bases de datos personales.</w:t>
      </w:r>
    </w:p>
    <w:p w:rsidR="00370DEE" w:rsidRPr="0009711A" w:rsidRDefault="00370DEE" w:rsidP="00766ED5">
      <w:pPr>
        <w:spacing w:line="360" w:lineRule="auto"/>
        <w:ind w:left="708" w:right="616"/>
        <w:jc w:val="both"/>
        <w:rPr>
          <w:rFonts w:ascii="Palatino Linotype" w:eastAsia="Palatino Linotype" w:hAnsi="Palatino Linotype" w:cs="Palatino Linotype"/>
          <w:i/>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En</w:t>
      </w:r>
      <w:r w:rsidRPr="0009711A">
        <w:rPr>
          <w:rFonts w:ascii="Palatino Linotype" w:eastAsia="Palatino Linotype" w:hAnsi="Palatino Linotype" w:cs="Palatino Linotype"/>
        </w:rPr>
        <w:t xml:space="preserve"> razón de lo anterior, resulta imprescindible señalar que el Instituto Nacional de Transparencia, Acceso a la Información, y Protección de Datos Personales emitió una Guía para cumplir con los principios y deberes de la Ley General de Protección de Datos Personales en Posesión de Sujetos Obligados</w:t>
      </w:r>
      <w:r w:rsidRPr="0009711A">
        <w:rPr>
          <w:rFonts w:ascii="Palatino Linotype" w:eastAsia="Palatino Linotype" w:hAnsi="Palatino Linotype" w:cs="Palatino Linotype"/>
          <w:vertAlign w:val="superscript"/>
        </w:rPr>
        <w:footnoteReference w:id="1"/>
      </w:r>
      <w:r w:rsidRPr="0009711A">
        <w:rPr>
          <w:rFonts w:ascii="Palatino Linotype" w:eastAsia="Palatino Linotype" w:hAnsi="Palatino Linotype" w:cs="Palatino Linotype"/>
        </w:rPr>
        <w:t>, para el sector Público, dirigida a los Sujetos Obligados que traten datos personales, dicha Guía establece que por Sistema de Gestión de Seguridad de los Datos Personales se entenderá “…</w:t>
      </w:r>
      <w:r w:rsidRPr="0009711A">
        <w:rPr>
          <w:rFonts w:ascii="Palatino Linotype" w:eastAsia="Palatino Linotype" w:hAnsi="Palatino Linotype" w:cs="Palatino Linotype"/>
          <w:i/>
        </w:rPr>
        <w:t>al conjunto de elementos y actividades relacionadas entre sí, que le permitirán al responsable planificar, implementar, monitorear y mejorar las medidas de seguridad de carácter administrativo, físico y técnico, tomando en consideración la normatividad aplicable, así como los estándares a nivel nacional e internacional, en materia de protección de datos personales y seguridad</w:t>
      </w:r>
      <w:r w:rsidRPr="0009711A">
        <w:rPr>
          <w:rFonts w:ascii="Palatino Linotype" w:eastAsia="Palatino Linotype" w:hAnsi="Palatino Linotype" w:cs="Palatino Linotype"/>
        </w:rPr>
        <w:t>…”</w:t>
      </w:r>
    </w:p>
    <w:p w:rsidR="00370DEE" w:rsidRPr="0009711A" w:rsidRDefault="00370DEE" w:rsidP="00370DEE">
      <w:pPr>
        <w:pBdr>
          <w:top w:val="nil"/>
          <w:left w:val="nil"/>
          <w:bottom w:val="nil"/>
          <w:right w:val="nil"/>
          <w:between w:val="nil"/>
        </w:pBdr>
        <w:spacing w:line="360" w:lineRule="auto"/>
        <w:jc w:val="both"/>
        <w:rPr>
          <w:rFonts w:ascii="Palatino Linotype" w:eastAsia="Palatino Linotype" w:hAnsi="Palatino Linotype" w:cs="Palatino Linotype"/>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Situación</w:t>
      </w:r>
      <w:r w:rsidRPr="0009711A">
        <w:rPr>
          <w:rFonts w:ascii="Palatino Linotype" w:eastAsia="Palatino Linotype" w:hAnsi="Palatino Linotype" w:cs="Palatino Linotype"/>
        </w:rPr>
        <w:t xml:space="preserve"> que se robustece son la siguiente captura de pantalla de la guía antes  mencionada que establece: </w:t>
      </w:r>
    </w:p>
    <w:p w:rsidR="003213C3" w:rsidRPr="0009711A" w:rsidRDefault="003213C3" w:rsidP="00766ED5">
      <w:pPr>
        <w:spacing w:line="360" w:lineRule="auto"/>
        <w:ind w:right="-93"/>
        <w:jc w:val="center"/>
        <w:rPr>
          <w:rFonts w:ascii="Palatino Linotype" w:eastAsia="Palatino Linotype" w:hAnsi="Palatino Linotype" w:cs="Palatino Linotype"/>
        </w:rPr>
      </w:pPr>
      <w:r w:rsidRPr="0009711A">
        <w:rPr>
          <w:rFonts w:ascii="Palatino Linotype" w:eastAsia="Palatino Linotype" w:hAnsi="Palatino Linotype" w:cs="Palatino Linotype"/>
          <w:noProof/>
          <w:lang w:val="es-MX" w:eastAsia="es-MX"/>
        </w:rPr>
        <w:lastRenderedPageBreak/>
        <w:drawing>
          <wp:inline distT="0" distB="0" distL="0" distR="0" wp14:anchorId="10BD520E" wp14:editId="4A019B48">
            <wp:extent cx="4513666" cy="2066467"/>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9231" t="16596" r="9807" b="71837"/>
                    <a:stretch>
                      <a:fillRect/>
                    </a:stretch>
                  </pic:blipFill>
                  <pic:spPr>
                    <a:xfrm>
                      <a:off x="0" y="0"/>
                      <a:ext cx="4513666" cy="2066467"/>
                    </a:xfrm>
                    <a:prstGeom prst="rect">
                      <a:avLst/>
                    </a:prstGeom>
                    <a:ln/>
                  </pic:spPr>
                </pic:pic>
              </a:graphicData>
            </a:graphic>
          </wp:inline>
        </w:drawing>
      </w:r>
    </w:p>
    <w:p w:rsidR="003213C3" w:rsidRPr="0009711A" w:rsidRDefault="001C2DE1" w:rsidP="00766ED5">
      <w:pPr>
        <w:spacing w:line="360" w:lineRule="auto"/>
        <w:ind w:right="-93"/>
        <w:jc w:val="center"/>
        <w:rPr>
          <w:rFonts w:ascii="Palatino Linotype" w:eastAsia="Palatino Linotype" w:hAnsi="Palatino Linotype" w:cs="Palatino Linotype"/>
        </w:rPr>
      </w:pPr>
      <w:r w:rsidRPr="0009711A">
        <w:rPr>
          <w:rFonts w:ascii="Palatino Linotype" w:hAnsi="Palatino Linotype"/>
          <w:noProof/>
          <w:lang w:val="es-MX" w:eastAsia="es-MX"/>
        </w:rPr>
        <mc:AlternateContent>
          <mc:Choice Requires="wps">
            <w:drawing>
              <wp:anchor distT="0" distB="0" distL="114300" distR="114300" simplePos="0" relativeHeight="251659264" behindDoc="0" locked="0" layoutInCell="1" hidden="0" allowOverlap="1" wp14:anchorId="2E4D6930" wp14:editId="6AC92A81">
                <wp:simplePos x="0" y="0"/>
                <wp:positionH relativeFrom="page">
                  <wp:align>center</wp:align>
                </wp:positionH>
                <wp:positionV relativeFrom="paragraph">
                  <wp:posOffset>904351</wp:posOffset>
                </wp:positionV>
                <wp:extent cx="4881730" cy="409015"/>
                <wp:effectExtent l="19050" t="19050" r="33655" b="29210"/>
                <wp:wrapNone/>
                <wp:docPr id="35" name="Rectángulo 35"/>
                <wp:cNvGraphicFramePr/>
                <a:graphic xmlns:a="http://schemas.openxmlformats.org/drawingml/2006/main">
                  <a:graphicData uri="http://schemas.microsoft.com/office/word/2010/wordprocessingShape">
                    <wps:wsp>
                      <wps:cNvSpPr/>
                      <wps:spPr>
                        <a:xfrm>
                          <a:off x="0" y="0"/>
                          <a:ext cx="4881730" cy="409015"/>
                        </a:xfrm>
                        <a:prstGeom prst="rect">
                          <a:avLst/>
                        </a:prstGeom>
                        <a:noFill/>
                        <a:ln w="57150" cap="flat" cmpd="sng">
                          <a:solidFill>
                            <a:srgbClr val="C00000"/>
                          </a:solidFill>
                          <a:prstDash val="solid"/>
                          <a:round/>
                          <a:headEnd type="none" w="sm" len="sm"/>
                          <a:tailEnd type="none" w="sm" len="sm"/>
                        </a:ln>
                      </wps:spPr>
                      <wps:txbx>
                        <w:txbxContent>
                          <w:p w:rsidR="00D44622" w:rsidRDefault="00D44622" w:rsidP="003213C3">
                            <w:pPr>
                              <w:textDirection w:val="btLr"/>
                            </w:pPr>
                          </w:p>
                        </w:txbxContent>
                      </wps:txbx>
                      <wps:bodyPr spcFirstLastPara="1" wrap="square" lIns="91425" tIns="91425" rIns="91425" bIns="91425" anchor="ctr" anchorCtr="0">
                        <a:noAutofit/>
                      </wps:bodyPr>
                    </wps:wsp>
                  </a:graphicData>
                </a:graphic>
              </wp:anchor>
            </w:drawing>
          </mc:Choice>
          <mc:Fallback>
            <w:pict>
              <v:rect w14:anchorId="2E4D6930" id="Rectángulo 35" o:spid="_x0000_s1026" style="position:absolute;left:0;text-align:left;margin-left:0;margin-top:71.2pt;width:384.4pt;height:32.2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" filled="f" strokecolor="#c00000" strokeweight="4.5pt">
                <v:stroke startarrowwidth="narrow" startarrowlength="short" endarrowwidth="narrow" endarrowlength="short" joinstyle="round"/>
                <v:textbox inset="2.53958mm,2.53958mm,2.53958mm,2.53958mm">
                  <w:txbxContent>
                    <w:p w:rsidR="00D44622" w:rsidRDefault="00D44622" w:rsidP="003213C3">
                      <w:pPr>
                        <w:textDirection w:val="btLr"/>
                      </w:pPr>
                    </w:p>
                  </w:txbxContent>
                </v:textbox>
                <w10:wrap anchorx="page"/>
              </v:rect>
            </w:pict>
          </mc:Fallback>
        </mc:AlternateContent>
      </w:r>
      <w:r w:rsidR="003213C3" w:rsidRPr="0009711A">
        <w:rPr>
          <w:rFonts w:ascii="Palatino Linotype" w:eastAsia="Palatino Linotype" w:hAnsi="Palatino Linotype" w:cs="Palatino Linotype"/>
          <w:noProof/>
          <w:lang w:val="es-MX" w:eastAsia="es-MX"/>
        </w:rPr>
        <w:drawing>
          <wp:inline distT="0" distB="0" distL="0" distR="0" wp14:anchorId="3AAEFBD6" wp14:editId="6600230C">
            <wp:extent cx="4716000" cy="3404597"/>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8555" t="50090" r="9708" b="9174"/>
                    <a:stretch>
                      <a:fillRect/>
                    </a:stretch>
                  </pic:blipFill>
                  <pic:spPr>
                    <a:xfrm>
                      <a:off x="0" y="0"/>
                      <a:ext cx="4716000" cy="3404597"/>
                    </a:xfrm>
                    <a:prstGeom prst="rect">
                      <a:avLst/>
                    </a:prstGeom>
                    <a:ln/>
                  </pic:spPr>
                </pic:pic>
              </a:graphicData>
            </a:graphic>
          </wp:inline>
        </w:drawing>
      </w:r>
    </w:p>
    <w:p w:rsidR="00D44622" w:rsidRPr="0009711A" w:rsidRDefault="00D44622" w:rsidP="00766ED5">
      <w:pPr>
        <w:spacing w:line="360" w:lineRule="auto"/>
        <w:ind w:right="-93"/>
        <w:jc w:val="center"/>
        <w:rPr>
          <w:rFonts w:ascii="Palatino Linotype" w:eastAsia="Palatino Linotype" w:hAnsi="Palatino Linotype" w:cs="Palatino Linotype"/>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Dentro</w:t>
      </w:r>
      <w:r w:rsidRPr="0009711A">
        <w:rPr>
          <w:rFonts w:ascii="Palatino Linotype" w:eastAsia="Palatino Linotype" w:hAnsi="Palatino Linotype" w:cs="Palatino Linotype"/>
        </w:rPr>
        <w:t xml:space="preserve"> de la guía en cuestión, se precisa  que, en cuanto al  “</w:t>
      </w:r>
      <w:r w:rsidRPr="0009711A">
        <w:rPr>
          <w:rFonts w:ascii="Palatino Linotype" w:eastAsia="Palatino Linotype" w:hAnsi="Palatino Linotype" w:cs="Palatino Linotype"/>
          <w:b/>
        </w:rPr>
        <w:t xml:space="preserve">El plan de trabajo” </w:t>
      </w:r>
      <w:r w:rsidRPr="0009711A">
        <w:rPr>
          <w:rFonts w:ascii="Palatino Linotype" w:eastAsia="Palatino Linotype" w:hAnsi="Palatino Linotype" w:cs="Palatino Linotype"/>
        </w:rPr>
        <w:t xml:space="preserve">Una vez realizados los análisis correspondientes entre los que se encuentran los de riesgos y de brecha, se debe elaborar un plan de trabajo con la finalidad de implementar las medidas de seguridad faltantes, así como para el cumplimiento cotidiano de las políticas de </w:t>
      </w:r>
      <w:r w:rsidRPr="0009711A">
        <w:rPr>
          <w:rFonts w:ascii="Palatino Linotype" w:eastAsia="Palatino Linotype" w:hAnsi="Palatino Linotype" w:cs="Palatino Linotype"/>
          <w:color w:val="000000"/>
        </w:rPr>
        <w:t>tratamiento</w:t>
      </w:r>
      <w:r w:rsidR="001C2DE1" w:rsidRPr="0009711A">
        <w:rPr>
          <w:rFonts w:ascii="Palatino Linotype" w:eastAsia="Palatino Linotype" w:hAnsi="Palatino Linotype" w:cs="Palatino Linotype"/>
        </w:rPr>
        <w:t xml:space="preserve"> de los datos personales.</w:t>
      </w: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lastRenderedPageBreak/>
        <w:t>Para</w:t>
      </w:r>
      <w:r w:rsidRPr="0009711A">
        <w:rPr>
          <w:rFonts w:ascii="Palatino Linotype" w:eastAsia="Palatino Linotype" w:hAnsi="Palatino Linotype" w:cs="Palatino Linotype"/>
        </w:rPr>
        <w:t xml:space="preserve"> ello, se deben priorizar las medidas de seguridad más relevantes e inmediatas a establecer, habrá de considerarse los recursos económicos y humanos con los que cuenta el responsable para el cumplimiento, como todo plan de trabajo es indispensable que se fijen fechas compromiso, personas a cargo de su cumplimiento y para su implementación.</w:t>
      </w:r>
    </w:p>
    <w:p w:rsidR="00A170D1" w:rsidRPr="0009711A" w:rsidRDefault="00A170D1" w:rsidP="00A170D1">
      <w:pPr>
        <w:pStyle w:val="Prrafodelista"/>
        <w:rPr>
          <w:rFonts w:ascii="Palatino Linotype" w:eastAsia="Palatino Linotype" w:hAnsi="Palatino Linotype" w:cs="Palatino Linotype"/>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La</w:t>
      </w:r>
      <w:r w:rsidRPr="0009711A">
        <w:rPr>
          <w:rFonts w:ascii="Palatino Linotype" w:eastAsia="Palatino Linotype" w:hAnsi="Palatino Linotype" w:cs="Palatino Linotype"/>
        </w:rPr>
        <w:t xml:space="preserve"> situación anterior, se robustece con el contenido del artículo 35 de la Ley General en la materia en el cual se establece que el responsable del tratamiento de datos deberá elaborar un documento de seguridad en el que se contenga, al menos, lo siguiente:</w:t>
      </w:r>
    </w:p>
    <w:p w:rsidR="003213C3" w:rsidRPr="0009711A" w:rsidRDefault="003213C3" w:rsidP="00766ED5">
      <w:pPr>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“Artículo 35. De manera particular, el responsable deberá elaborar un documento de seguridad que contenga, al menos, lo siguiente:</w:t>
      </w:r>
    </w:p>
    <w:p w:rsidR="003213C3" w:rsidRPr="0009711A" w:rsidRDefault="003213C3" w:rsidP="00766ED5">
      <w:pPr>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I. El inventario de datos personales y de los sistemas de tratamiento;</w:t>
      </w:r>
    </w:p>
    <w:p w:rsidR="003213C3" w:rsidRPr="0009711A" w:rsidRDefault="003213C3" w:rsidP="00766ED5">
      <w:pPr>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II. Las funciones y obligaciones de las personas que traten datos personales;</w:t>
      </w:r>
    </w:p>
    <w:p w:rsidR="003213C3" w:rsidRPr="0009711A" w:rsidRDefault="003213C3" w:rsidP="00766ED5">
      <w:pPr>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III. El análisis de riesgos;</w:t>
      </w:r>
    </w:p>
    <w:p w:rsidR="003213C3" w:rsidRPr="0009711A" w:rsidRDefault="003213C3" w:rsidP="00766ED5">
      <w:pPr>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IV. El análisis de brecha;</w:t>
      </w:r>
    </w:p>
    <w:p w:rsidR="003213C3" w:rsidRPr="0009711A" w:rsidRDefault="003213C3" w:rsidP="00766ED5">
      <w:pPr>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V. El plan de trabajo;</w:t>
      </w:r>
    </w:p>
    <w:p w:rsidR="003213C3" w:rsidRPr="0009711A" w:rsidRDefault="003213C3" w:rsidP="00766ED5">
      <w:pPr>
        <w:spacing w:line="360" w:lineRule="auto"/>
        <w:ind w:left="567" w:right="616"/>
        <w:jc w:val="both"/>
        <w:rPr>
          <w:rFonts w:ascii="Palatino Linotype" w:eastAsia="Palatino Linotype" w:hAnsi="Palatino Linotype" w:cs="Palatino Linotype"/>
          <w:i/>
        </w:rPr>
      </w:pPr>
      <w:r w:rsidRPr="0009711A">
        <w:rPr>
          <w:rFonts w:ascii="Palatino Linotype" w:eastAsia="Palatino Linotype" w:hAnsi="Palatino Linotype" w:cs="Palatino Linotype"/>
          <w:i/>
        </w:rPr>
        <w:t>VI. Los mecanismos de monitoreo y revisión de las medidas de seguridad, y</w:t>
      </w:r>
    </w:p>
    <w:p w:rsidR="003213C3" w:rsidRPr="0009711A" w:rsidRDefault="003213C3" w:rsidP="00766ED5">
      <w:pPr>
        <w:spacing w:line="360" w:lineRule="auto"/>
        <w:ind w:left="567" w:right="616"/>
        <w:jc w:val="both"/>
        <w:rPr>
          <w:rFonts w:ascii="Palatino Linotype" w:eastAsia="Palatino Linotype" w:hAnsi="Palatino Linotype" w:cs="Palatino Linotype"/>
          <w:b/>
          <w:i/>
        </w:rPr>
      </w:pPr>
      <w:r w:rsidRPr="0009711A">
        <w:rPr>
          <w:rFonts w:ascii="Palatino Linotype" w:eastAsia="Palatino Linotype" w:hAnsi="Palatino Linotype" w:cs="Palatino Linotype"/>
          <w:b/>
          <w:i/>
        </w:rPr>
        <w:t>VII. El programa general de capacitación.”</w:t>
      </w:r>
    </w:p>
    <w:p w:rsidR="001751BA" w:rsidRPr="0009711A" w:rsidRDefault="001751BA" w:rsidP="00766ED5">
      <w:pPr>
        <w:spacing w:line="360" w:lineRule="auto"/>
        <w:ind w:right="616"/>
        <w:jc w:val="both"/>
        <w:rPr>
          <w:rFonts w:ascii="Palatino Linotype" w:eastAsia="Palatino Linotype" w:hAnsi="Palatino Linotype" w:cs="Palatino Linotype"/>
          <w:b/>
          <w:i/>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Por</w:t>
      </w:r>
      <w:r w:rsidRPr="0009711A">
        <w:rPr>
          <w:rFonts w:ascii="Palatino Linotype" w:eastAsia="Palatino Linotype" w:hAnsi="Palatino Linotype" w:cs="Palatino Linotype"/>
        </w:rPr>
        <w:t xml:space="preserve"> su parte, el Artículo 49 de la Ley de Protección de Datos Personales en Posesión de Sujetos Obligados del Estado de México y Municipios, que habla del contenido del documento de seguridad, estipula lo siguiente:</w:t>
      </w:r>
    </w:p>
    <w:p w:rsidR="003213C3" w:rsidRPr="0009711A" w:rsidRDefault="003213C3" w:rsidP="00766ED5">
      <w:pPr>
        <w:spacing w:line="360" w:lineRule="auto"/>
        <w:ind w:left="567" w:right="902"/>
        <w:rPr>
          <w:rFonts w:ascii="Palatino Linotype" w:eastAsia="Palatino Linotype" w:hAnsi="Palatino Linotype" w:cs="Palatino Linotype"/>
          <w:i/>
        </w:rPr>
      </w:pPr>
      <w:r w:rsidRPr="0009711A">
        <w:rPr>
          <w:rFonts w:ascii="Palatino Linotype" w:eastAsia="Palatino Linotype" w:hAnsi="Palatino Linotype" w:cs="Palatino Linotype"/>
          <w:b/>
          <w:i/>
        </w:rPr>
        <w:t xml:space="preserve">“Artículo 49. </w:t>
      </w:r>
      <w:r w:rsidRPr="0009711A">
        <w:rPr>
          <w:rFonts w:ascii="Palatino Linotype" w:eastAsia="Palatino Linotype" w:hAnsi="Palatino Linotype" w:cs="Palatino Linotype"/>
          <w:i/>
        </w:rPr>
        <w:t xml:space="preserve">El </w:t>
      </w:r>
      <w:r w:rsidRPr="0009711A">
        <w:rPr>
          <w:rFonts w:ascii="Palatino Linotype" w:eastAsia="Palatino Linotype" w:hAnsi="Palatino Linotype" w:cs="Palatino Linotype"/>
          <w:b/>
          <w:i/>
        </w:rPr>
        <w:t xml:space="preserve">documento de seguridad </w:t>
      </w:r>
      <w:r w:rsidRPr="0009711A">
        <w:rPr>
          <w:rFonts w:ascii="Palatino Linotype" w:eastAsia="Palatino Linotype" w:hAnsi="Palatino Linotype" w:cs="Palatino Linotype"/>
          <w:i/>
        </w:rPr>
        <w:t>deberá contener como mínimo lo siguiente:</w:t>
      </w:r>
    </w:p>
    <w:p w:rsidR="003213C3" w:rsidRPr="0009711A" w:rsidRDefault="003213C3" w:rsidP="00766ED5">
      <w:pPr>
        <w:spacing w:line="360" w:lineRule="auto"/>
        <w:ind w:left="567" w:right="902"/>
        <w:rPr>
          <w:rFonts w:ascii="Palatino Linotype" w:eastAsia="Palatino Linotype" w:hAnsi="Palatino Linotype" w:cs="Palatino Linotype"/>
          <w:i/>
        </w:rPr>
      </w:pPr>
      <w:r w:rsidRPr="0009711A">
        <w:rPr>
          <w:rFonts w:ascii="Palatino Linotype" w:eastAsia="Palatino Linotype" w:hAnsi="Palatino Linotype" w:cs="Palatino Linotype"/>
          <w:i/>
        </w:rPr>
        <w:lastRenderedPageBreak/>
        <w:t>...</w:t>
      </w:r>
    </w:p>
    <w:p w:rsidR="003213C3" w:rsidRPr="0009711A" w:rsidRDefault="003213C3" w:rsidP="00766ED5">
      <w:pPr>
        <w:spacing w:line="360" w:lineRule="auto"/>
        <w:ind w:left="567" w:right="902"/>
        <w:rPr>
          <w:rFonts w:ascii="Palatino Linotype" w:eastAsia="Palatino Linotype" w:hAnsi="Palatino Linotype" w:cs="Palatino Linotype"/>
          <w:i/>
        </w:rPr>
      </w:pPr>
      <w:r w:rsidRPr="0009711A">
        <w:rPr>
          <w:rFonts w:ascii="Palatino Linotype" w:eastAsia="Palatino Linotype" w:hAnsi="Palatino Linotype" w:cs="Palatino Linotype"/>
          <w:b/>
          <w:i/>
        </w:rPr>
        <w:t>II.</w:t>
      </w:r>
      <w:r w:rsidRPr="0009711A">
        <w:rPr>
          <w:rFonts w:ascii="Palatino Linotype" w:eastAsia="Palatino Linotype" w:hAnsi="Palatino Linotype" w:cs="Palatino Linotype"/>
          <w:i/>
        </w:rPr>
        <w:t xml:space="preserve"> Respecto de las </w:t>
      </w:r>
      <w:r w:rsidRPr="0009711A">
        <w:rPr>
          <w:rFonts w:ascii="Palatino Linotype" w:eastAsia="Palatino Linotype" w:hAnsi="Palatino Linotype" w:cs="Palatino Linotype"/>
          <w:b/>
          <w:i/>
        </w:rPr>
        <w:t>medidas de seguridad</w:t>
      </w:r>
      <w:r w:rsidRPr="0009711A">
        <w:rPr>
          <w:rFonts w:ascii="Palatino Linotype" w:eastAsia="Palatino Linotype" w:hAnsi="Palatino Linotype" w:cs="Palatino Linotype"/>
          <w:i/>
        </w:rPr>
        <w:t xml:space="preserve"> implementadas deberá incluir lo siguiente:</w:t>
      </w:r>
    </w:p>
    <w:p w:rsidR="003213C3" w:rsidRPr="0009711A" w:rsidRDefault="003213C3" w:rsidP="00766ED5">
      <w:pPr>
        <w:spacing w:line="360" w:lineRule="auto"/>
        <w:ind w:left="567" w:right="902"/>
        <w:rPr>
          <w:rFonts w:ascii="Palatino Linotype" w:eastAsia="Palatino Linotype" w:hAnsi="Palatino Linotype" w:cs="Palatino Linotype"/>
          <w:i/>
        </w:rPr>
      </w:pPr>
      <w:r w:rsidRPr="0009711A">
        <w:rPr>
          <w:rFonts w:ascii="Palatino Linotype" w:eastAsia="Palatino Linotype" w:hAnsi="Palatino Linotype" w:cs="Palatino Linotype"/>
          <w:i/>
        </w:rPr>
        <w:t>…</w:t>
      </w:r>
    </w:p>
    <w:p w:rsidR="003213C3" w:rsidRPr="0009711A" w:rsidRDefault="001751BA" w:rsidP="00766ED5">
      <w:pPr>
        <w:spacing w:line="360" w:lineRule="auto"/>
        <w:ind w:left="567" w:right="902"/>
        <w:rPr>
          <w:rFonts w:ascii="Palatino Linotype" w:eastAsia="Palatino Linotype" w:hAnsi="Palatino Linotype" w:cs="Palatino Linotype"/>
          <w:i/>
        </w:rPr>
      </w:pPr>
      <w:r w:rsidRPr="0009711A">
        <w:rPr>
          <w:rFonts w:ascii="Palatino Linotype" w:eastAsia="Palatino Linotype" w:hAnsi="Palatino Linotype" w:cs="Palatino Linotype"/>
          <w:b/>
          <w:i/>
        </w:rPr>
        <w:t>o</w:t>
      </w:r>
      <w:r w:rsidR="003213C3" w:rsidRPr="0009711A">
        <w:rPr>
          <w:rFonts w:ascii="Palatino Linotype" w:eastAsia="Palatino Linotype" w:hAnsi="Palatino Linotype" w:cs="Palatino Linotype"/>
          <w:b/>
          <w:i/>
        </w:rPr>
        <w:t>)</w:t>
      </w:r>
      <w:r w:rsidRPr="0009711A">
        <w:rPr>
          <w:rFonts w:ascii="Palatino Linotype" w:eastAsia="Palatino Linotype" w:hAnsi="Palatino Linotype" w:cs="Palatino Linotype"/>
          <w:i/>
        </w:rPr>
        <w:t xml:space="preserve"> El programa general de capacitación</w:t>
      </w:r>
      <w:r w:rsidR="003213C3" w:rsidRPr="0009711A">
        <w:rPr>
          <w:rFonts w:ascii="Palatino Linotype" w:eastAsia="Palatino Linotype" w:hAnsi="Palatino Linotype" w:cs="Palatino Linotype"/>
          <w:i/>
        </w:rPr>
        <w:t>.”</w:t>
      </w:r>
    </w:p>
    <w:p w:rsidR="001751BA" w:rsidRPr="0009711A" w:rsidRDefault="001751BA" w:rsidP="00766ED5">
      <w:pPr>
        <w:spacing w:line="360" w:lineRule="auto"/>
        <w:ind w:left="1418" w:right="902"/>
        <w:rPr>
          <w:rFonts w:ascii="Palatino Linotype" w:eastAsia="Palatino Linotype" w:hAnsi="Palatino Linotype" w:cs="Palatino Linotype"/>
          <w:i/>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Derivado</w:t>
      </w:r>
      <w:r w:rsidRPr="0009711A">
        <w:rPr>
          <w:rFonts w:ascii="Palatino Linotype" w:eastAsia="Palatino Linotype" w:hAnsi="Palatino Linotype" w:cs="Palatino Linotype"/>
        </w:rPr>
        <w:t xml:space="preserve"> de esta normatividad, queda especificado que </w:t>
      </w:r>
      <w:r w:rsidR="001751BA" w:rsidRPr="0009711A">
        <w:rPr>
          <w:rFonts w:ascii="Palatino Linotype" w:eastAsia="Palatino Linotype" w:hAnsi="Palatino Linotype" w:cs="Palatino Linotype"/>
          <w:b/>
          <w:i/>
        </w:rPr>
        <w:t>el Programa general de capacitación</w:t>
      </w:r>
      <w:r w:rsidRPr="0009711A">
        <w:rPr>
          <w:rFonts w:ascii="Palatino Linotype" w:eastAsia="Palatino Linotype" w:hAnsi="Palatino Linotype" w:cs="Palatino Linotype"/>
          <w:i/>
        </w:rPr>
        <w:t xml:space="preserve"> </w:t>
      </w:r>
      <w:r w:rsidRPr="0009711A">
        <w:rPr>
          <w:rFonts w:ascii="Palatino Linotype" w:eastAsia="Palatino Linotype" w:hAnsi="Palatino Linotype" w:cs="Palatino Linotype"/>
        </w:rPr>
        <w:t>es un documento que, a su vez, forma parte del documento de seguridad, entendido como el instrumento que establece las medidas de seguridad técnicas, físicas y administrativas adoptadas para garantizar la confidencialidad, integridad y disponibilidad de la información contenida en los sistem</w:t>
      </w:r>
      <w:r w:rsidR="00D44622" w:rsidRPr="0009711A">
        <w:rPr>
          <w:rFonts w:ascii="Palatino Linotype" w:eastAsia="Palatino Linotype" w:hAnsi="Palatino Linotype" w:cs="Palatino Linotype"/>
        </w:rPr>
        <w:t>as y bases de datos personales.</w:t>
      </w:r>
    </w:p>
    <w:p w:rsidR="00D44622" w:rsidRPr="0009711A" w:rsidRDefault="00D44622" w:rsidP="00766ED5">
      <w:pPr>
        <w:pBdr>
          <w:top w:val="nil"/>
          <w:left w:val="nil"/>
          <w:bottom w:val="nil"/>
          <w:right w:val="nil"/>
          <w:between w:val="nil"/>
        </w:pBdr>
        <w:spacing w:line="360" w:lineRule="auto"/>
        <w:jc w:val="both"/>
        <w:rPr>
          <w:rFonts w:ascii="Palatino Linotype" w:eastAsia="Palatino Linotype" w:hAnsi="Palatino Linotype" w:cs="Palatino Linotype"/>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Para</w:t>
      </w:r>
      <w:r w:rsidRPr="0009711A">
        <w:rPr>
          <w:rFonts w:ascii="Palatino Linotype" w:eastAsia="Palatino Linotype" w:hAnsi="Palatino Linotype" w:cs="Palatino Linotype"/>
        </w:rPr>
        <w:t xml:space="preserve"> mayor referencia se inserta el artículo 4, fracción XVIII de la Ley de Protección de Datos Personales en Posesión de los Sujetos Obligados del Estado de México y Municipios:</w:t>
      </w:r>
    </w:p>
    <w:p w:rsidR="003213C3" w:rsidRPr="0009711A" w:rsidRDefault="003213C3" w:rsidP="00766ED5">
      <w:pPr>
        <w:spacing w:line="360" w:lineRule="auto"/>
        <w:ind w:left="709" w:right="567"/>
        <w:jc w:val="both"/>
        <w:rPr>
          <w:rFonts w:ascii="Palatino Linotype" w:eastAsia="Palatino Linotype" w:hAnsi="Palatino Linotype" w:cs="Palatino Linotype"/>
          <w:i/>
        </w:rPr>
      </w:pPr>
      <w:r w:rsidRPr="0009711A">
        <w:rPr>
          <w:rFonts w:ascii="Palatino Linotype" w:eastAsia="Palatino Linotype" w:hAnsi="Palatino Linotype" w:cs="Palatino Linotype"/>
          <w:i/>
        </w:rPr>
        <w:t>“</w:t>
      </w:r>
      <w:r w:rsidRPr="0009711A">
        <w:rPr>
          <w:rFonts w:ascii="Palatino Linotype" w:eastAsia="Palatino Linotype" w:hAnsi="Palatino Linotype" w:cs="Palatino Linotype"/>
          <w:b/>
          <w:i/>
        </w:rPr>
        <w:t>Artículo 4</w:t>
      </w:r>
      <w:r w:rsidRPr="0009711A">
        <w:rPr>
          <w:rFonts w:ascii="Palatino Linotype" w:eastAsia="Palatino Linotype" w:hAnsi="Palatino Linotype" w:cs="Palatino Linotype"/>
          <w:i/>
        </w:rPr>
        <w:t xml:space="preserve">. Para los efectos de esta Ley se entenderá por: … </w:t>
      </w:r>
    </w:p>
    <w:p w:rsidR="003213C3" w:rsidRPr="0009711A" w:rsidRDefault="003213C3" w:rsidP="00766ED5">
      <w:pPr>
        <w:spacing w:line="360" w:lineRule="auto"/>
        <w:ind w:left="709" w:right="567"/>
        <w:jc w:val="both"/>
        <w:rPr>
          <w:rFonts w:ascii="Palatino Linotype" w:eastAsia="Palatino Linotype" w:hAnsi="Palatino Linotype" w:cs="Palatino Linotype"/>
          <w:b/>
          <w:i/>
        </w:rPr>
      </w:pPr>
      <w:r w:rsidRPr="0009711A">
        <w:rPr>
          <w:rFonts w:ascii="Palatino Linotype" w:eastAsia="Palatino Linotype" w:hAnsi="Palatino Linotype" w:cs="Palatino Linotype"/>
          <w:b/>
          <w:i/>
        </w:rPr>
        <w:t>...</w:t>
      </w:r>
    </w:p>
    <w:p w:rsidR="003213C3" w:rsidRPr="0009711A" w:rsidRDefault="003213C3" w:rsidP="00766ED5">
      <w:pPr>
        <w:spacing w:line="360" w:lineRule="auto"/>
        <w:ind w:left="709" w:right="567"/>
        <w:jc w:val="both"/>
        <w:rPr>
          <w:rFonts w:ascii="Palatino Linotype" w:eastAsia="Palatino Linotype" w:hAnsi="Palatino Linotype" w:cs="Palatino Linotype"/>
          <w:i/>
        </w:rPr>
      </w:pPr>
      <w:r w:rsidRPr="0009711A">
        <w:rPr>
          <w:rFonts w:ascii="Palatino Linotype" w:eastAsia="Palatino Linotype" w:hAnsi="Palatino Linotype" w:cs="Palatino Linotype"/>
          <w:b/>
          <w:i/>
        </w:rPr>
        <w:t>XVIII. Documento de seguridad</w:t>
      </w:r>
      <w:r w:rsidRPr="0009711A">
        <w:rPr>
          <w:rFonts w:ascii="Palatino Linotype" w:eastAsia="Palatino Linotype" w:hAnsi="Palatino Linotype" w:cs="Palatino Linotype"/>
          <w:i/>
        </w:rPr>
        <w:t xml:space="preserve">: al instrumento que </w:t>
      </w:r>
      <w:r w:rsidRPr="0009711A">
        <w:rPr>
          <w:rFonts w:ascii="Palatino Linotype" w:eastAsia="Palatino Linotype" w:hAnsi="Palatino Linotype" w:cs="Palatino Linotype"/>
          <w:b/>
          <w:i/>
        </w:rPr>
        <w:t xml:space="preserve">describe y da cuenta de manera general sobre las </w:t>
      </w:r>
      <w:r w:rsidRPr="0009711A">
        <w:rPr>
          <w:rFonts w:ascii="Palatino Linotype" w:eastAsia="Palatino Linotype" w:hAnsi="Palatino Linotype" w:cs="Palatino Linotype"/>
          <w:b/>
          <w:i/>
          <w:u w:val="single"/>
        </w:rPr>
        <w:t>medidas de seguridad</w:t>
      </w:r>
      <w:r w:rsidRPr="0009711A">
        <w:rPr>
          <w:rFonts w:ascii="Palatino Linotype" w:eastAsia="Palatino Linotype" w:hAnsi="Palatino Linotype" w:cs="Palatino Linotype"/>
          <w:b/>
          <w:i/>
        </w:rPr>
        <w:t xml:space="preserve"> técnicas, físicas y administrativas adoptadas</w:t>
      </w:r>
      <w:r w:rsidRPr="0009711A">
        <w:rPr>
          <w:rFonts w:ascii="Palatino Linotype" w:eastAsia="Palatino Linotype" w:hAnsi="Palatino Linotype" w:cs="Palatino Linotype"/>
          <w:i/>
        </w:rPr>
        <w:t xml:space="preserve"> por el responsable para garantizar la confidencialidad, integridad y disponibilidad de la información contenida en los sistemas y bases de datos personales.”</w:t>
      </w:r>
    </w:p>
    <w:p w:rsidR="00D44622" w:rsidRPr="0009711A" w:rsidRDefault="00D44622" w:rsidP="00766ED5">
      <w:pPr>
        <w:spacing w:line="360" w:lineRule="auto"/>
        <w:ind w:left="1134" w:right="1043"/>
        <w:jc w:val="both"/>
        <w:rPr>
          <w:rFonts w:ascii="Palatino Linotype" w:eastAsia="Palatino Linotype" w:hAnsi="Palatino Linotype" w:cs="Palatino Linotype"/>
          <w:i/>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color w:val="000000"/>
        </w:rPr>
        <w:lastRenderedPageBreak/>
        <w:t xml:space="preserve">En ese orden de ideas, en lo que respecta al </w:t>
      </w:r>
      <w:r w:rsidR="001751BA" w:rsidRPr="0009711A">
        <w:rPr>
          <w:rFonts w:ascii="Palatino Linotype" w:eastAsia="Palatino Linotype" w:hAnsi="Palatino Linotype" w:cs="Palatino Linotype"/>
          <w:b/>
          <w:color w:val="000000"/>
        </w:rPr>
        <w:t>Programa general de capacitación</w:t>
      </w:r>
      <w:r w:rsidRPr="0009711A">
        <w:rPr>
          <w:rFonts w:ascii="Palatino Linotype" w:eastAsia="Palatino Linotype" w:hAnsi="Palatino Linotype" w:cs="Palatino Linotype"/>
          <w:color w:val="000000"/>
        </w:rPr>
        <w:t>, es un documento forma parte de las obligaciones conferidas a los sujetos obligados para establecer y mantener las medidas de seguridad; sin embargo, pudiera contener dentro de los elementos que lo conforman, parte de las medidas de seguridad referidas en párrafos que preceden y por lo tanto,</w:t>
      </w:r>
      <w:r w:rsidRPr="0009711A">
        <w:rPr>
          <w:rFonts w:ascii="Palatino Linotype" w:eastAsia="Palatino Linotype" w:hAnsi="Palatino Linotype" w:cs="Palatino Linotype"/>
          <w:i/>
          <w:color w:val="000000"/>
        </w:rPr>
        <w:t xml:space="preserve"> </w:t>
      </w:r>
      <w:r w:rsidRPr="0009711A">
        <w:rPr>
          <w:rFonts w:ascii="Palatino Linotype" w:eastAsia="Palatino Linotype" w:hAnsi="Palatino Linotype" w:cs="Palatino Linotype"/>
          <w:color w:val="000000"/>
        </w:rPr>
        <w:t>deben considerarse como información de carácter confidencial, de conformidad con el artículo 46 de la Ley de Protección de Datos Personales en Posesión de Sujetos Obligados del Estado de México y Municipios, que a la letra señalan lo siguiente:</w:t>
      </w:r>
    </w:p>
    <w:p w:rsidR="003213C3" w:rsidRPr="0009711A" w:rsidRDefault="003213C3" w:rsidP="00766ED5">
      <w:pPr>
        <w:pBdr>
          <w:top w:val="nil"/>
          <w:left w:val="nil"/>
          <w:bottom w:val="nil"/>
          <w:right w:val="nil"/>
          <w:between w:val="nil"/>
        </w:pBdr>
        <w:spacing w:line="360" w:lineRule="auto"/>
        <w:ind w:left="851" w:right="851"/>
        <w:jc w:val="both"/>
        <w:rPr>
          <w:rFonts w:ascii="Palatino Linotype" w:hAnsi="Palatino Linotype"/>
          <w:color w:val="000000"/>
        </w:rPr>
      </w:pPr>
      <w:r w:rsidRPr="0009711A">
        <w:rPr>
          <w:rFonts w:ascii="Palatino Linotype" w:eastAsia="Palatino Linotype" w:hAnsi="Palatino Linotype" w:cs="Palatino Linotype"/>
          <w:b/>
          <w:i/>
          <w:color w:val="000000"/>
        </w:rPr>
        <w:t>“Actividades interrelacionadas para establecer y mantener las medidas de seguridad</w:t>
      </w:r>
    </w:p>
    <w:p w:rsidR="003213C3" w:rsidRPr="0009711A" w:rsidRDefault="003213C3" w:rsidP="00766ED5">
      <w:pPr>
        <w:pBdr>
          <w:top w:val="nil"/>
          <w:left w:val="nil"/>
          <w:bottom w:val="nil"/>
          <w:right w:val="nil"/>
          <w:between w:val="nil"/>
        </w:pBdr>
        <w:spacing w:line="360" w:lineRule="auto"/>
        <w:ind w:left="851" w:right="851"/>
        <w:jc w:val="both"/>
        <w:rPr>
          <w:rFonts w:ascii="Palatino Linotype" w:hAnsi="Palatino Linotype"/>
          <w:color w:val="000000"/>
        </w:rPr>
      </w:pPr>
      <w:r w:rsidRPr="0009711A">
        <w:rPr>
          <w:rFonts w:ascii="Palatino Linotype" w:eastAsia="Palatino Linotype" w:hAnsi="Palatino Linotype" w:cs="Palatino Linotype"/>
          <w:b/>
          <w:i/>
          <w:color w:val="000000"/>
        </w:rPr>
        <w:t>Artículo 46</w:t>
      </w:r>
      <w:r w:rsidRPr="0009711A">
        <w:rPr>
          <w:rFonts w:ascii="Palatino Linotype" w:eastAsia="Palatino Linotype" w:hAnsi="Palatino Linotype" w:cs="Palatino Linotype"/>
          <w:i/>
          <w:color w:val="000000"/>
        </w:rPr>
        <w:t>. Para establecer y mantener las medidas de seguridad para la protección de los datos personales, el responsable realizará, al menos, las actividades interrelacionadas siguientes: </w:t>
      </w:r>
    </w:p>
    <w:p w:rsidR="003213C3" w:rsidRPr="0009711A" w:rsidRDefault="003213C3" w:rsidP="00766ED5">
      <w:pPr>
        <w:pBdr>
          <w:top w:val="nil"/>
          <w:left w:val="nil"/>
          <w:bottom w:val="nil"/>
          <w:right w:val="nil"/>
          <w:between w:val="nil"/>
        </w:pBdr>
        <w:spacing w:line="360" w:lineRule="auto"/>
        <w:ind w:left="1134" w:right="851"/>
        <w:jc w:val="both"/>
        <w:rPr>
          <w:rFonts w:ascii="Palatino Linotype" w:hAnsi="Palatino Linotype"/>
          <w:color w:val="000000"/>
        </w:rPr>
      </w:pPr>
      <w:r w:rsidRPr="0009711A">
        <w:rPr>
          <w:rFonts w:ascii="Palatino Linotype" w:eastAsia="Palatino Linotype" w:hAnsi="Palatino Linotype" w:cs="Palatino Linotype"/>
          <w:i/>
          <w:color w:val="000000"/>
        </w:rPr>
        <w:t>I. Crear políticas internas para la gestión y tratamiento de los datos personales, que tomen en cuenta el contexto en el que ocurren los tratamientos y el ciclo de vida de los datos personales, es decir, su obtención, uso y posterior supresión. </w:t>
      </w:r>
    </w:p>
    <w:p w:rsidR="003213C3" w:rsidRPr="0009711A" w:rsidRDefault="003213C3" w:rsidP="00766ED5">
      <w:pPr>
        <w:pBdr>
          <w:top w:val="nil"/>
          <w:left w:val="nil"/>
          <w:bottom w:val="nil"/>
          <w:right w:val="nil"/>
          <w:between w:val="nil"/>
        </w:pBdr>
        <w:spacing w:line="360" w:lineRule="auto"/>
        <w:ind w:left="1134" w:right="851"/>
        <w:jc w:val="both"/>
        <w:rPr>
          <w:rFonts w:ascii="Palatino Linotype" w:hAnsi="Palatino Linotype"/>
          <w:color w:val="000000"/>
        </w:rPr>
      </w:pPr>
      <w:r w:rsidRPr="0009711A">
        <w:rPr>
          <w:rFonts w:ascii="Palatino Linotype" w:eastAsia="Palatino Linotype" w:hAnsi="Palatino Linotype" w:cs="Palatino Linotype"/>
          <w:i/>
          <w:color w:val="000000"/>
        </w:rPr>
        <w:t>II. Definir las funciones y obligaciones del personal involucrado en el tratamiento de datos personales. </w:t>
      </w:r>
    </w:p>
    <w:p w:rsidR="003213C3" w:rsidRPr="0009711A" w:rsidRDefault="003213C3" w:rsidP="00766ED5">
      <w:pPr>
        <w:pBdr>
          <w:top w:val="nil"/>
          <w:left w:val="nil"/>
          <w:bottom w:val="nil"/>
          <w:right w:val="nil"/>
          <w:between w:val="nil"/>
        </w:pBdr>
        <w:spacing w:line="360" w:lineRule="auto"/>
        <w:ind w:left="1134" w:right="851"/>
        <w:jc w:val="both"/>
        <w:rPr>
          <w:rFonts w:ascii="Palatino Linotype" w:hAnsi="Palatino Linotype"/>
          <w:color w:val="000000"/>
        </w:rPr>
      </w:pPr>
      <w:r w:rsidRPr="0009711A">
        <w:rPr>
          <w:rFonts w:ascii="Palatino Linotype" w:eastAsia="Palatino Linotype" w:hAnsi="Palatino Linotype" w:cs="Palatino Linotype"/>
          <w:i/>
          <w:color w:val="000000"/>
        </w:rPr>
        <w:t>III. Elaborar un inventario de datos personales y de las bases y o sistemas de tratamiento. </w:t>
      </w:r>
    </w:p>
    <w:p w:rsidR="003213C3" w:rsidRPr="0009711A" w:rsidRDefault="003213C3" w:rsidP="00766ED5">
      <w:pPr>
        <w:pBdr>
          <w:top w:val="nil"/>
          <w:left w:val="nil"/>
          <w:bottom w:val="nil"/>
          <w:right w:val="nil"/>
          <w:between w:val="nil"/>
        </w:pBdr>
        <w:spacing w:line="360" w:lineRule="auto"/>
        <w:ind w:left="1134" w:right="851"/>
        <w:jc w:val="both"/>
        <w:rPr>
          <w:rFonts w:ascii="Palatino Linotype" w:hAnsi="Palatino Linotype"/>
          <w:color w:val="000000"/>
        </w:rPr>
      </w:pPr>
      <w:r w:rsidRPr="0009711A">
        <w:rPr>
          <w:rFonts w:ascii="Palatino Linotype" w:eastAsia="Palatino Linotype" w:hAnsi="Palatino Linotype" w:cs="Palatino Linotype"/>
          <w:i/>
          <w:color w:val="000000"/>
        </w:rPr>
        <w:t xml:space="preserve">IV. Realizar un análisis de riesgo de los datos personales, considerando las amenazas y vulnerabilidades existentes para los datos personales y los recursos involucrados en su tratamiento, como pueden ser, de manera </w:t>
      </w:r>
      <w:r w:rsidRPr="0009711A">
        <w:rPr>
          <w:rFonts w:ascii="Palatino Linotype" w:eastAsia="Palatino Linotype" w:hAnsi="Palatino Linotype" w:cs="Palatino Linotype"/>
          <w:i/>
          <w:color w:val="000000"/>
        </w:rPr>
        <w:lastRenderedPageBreak/>
        <w:t>enunciativa más no limitativa, hardware, software, personal del responsable, entre otros. </w:t>
      </w:r>
    </w:p>
    <w:p w:rsidR="003213C3" w:rsidRPr="0009711A" w:rsidRDefault="003213C3" w:rsidP="00766ED5">
      <w:pPr>
        <w:pBdr>
          <w:top w:val="nil"/>
          <w:left w:val="nil"/>
          <w:bottom w:val="nil"/>
          <w:right w:val="nil"/>
          <w:between w:val="nil"/>
        </w:pBdr>
        <w:spacing w:line="360" w:lineRule="auto"/>
        <w:ind w:left="1134" w:right="851"/>
        <w:jc w:val="both"/>
        <w:rPr>
          <w:rFonts w:ascii="Palatino Linotype" w:hAnsi="Palatino Linotype"/>
          <w:color w:val="000000"/>
        </w:rPr>
      </w:pPr>
      <w:r w:rsidRPr="0009711A">
        <w:rPr>
          <w:rFonts w:ascii="Palatino Linotype" w:eastAsia="Palatino Linotype" w:hAnsi="Palatino Linotype" w:cs="Palatino Linotype"/>
          <w:i/>
          <w:color w:val="000000"/>
        </w:rPr>
        <w:t>V. Realizar un análisis de brecha, comparando las medidas de seguridad existentes contra las faltantes en la organización del responsable.</w:t>
      </w:r>
    </w:p>
    <w:p w:rsidR="003213C3" w:rsidRPr="0009711A" w:rsidRDefault="003213C3" w:rsidP="00766ED5">
      <w:pPr>
        <w:pBdr>
          <w:top w:val="nil"/>
          <w:left w:val="nil"/>
          <w:bottom w:val="nil"/>
          <w:right w:val="nil"/>
          <w:between w:val="nil"/>
        </w:pBdr>
        <w:spacing w:line="360" w:lineRule="auto"/>
        <w:ind w:left="1134" w:right="851"/>
        <w:jc w:val="both"/>
        <w:rPr>
          <w:rFonts w:ascii="Palatino Linotype" w:hAnsi="Palatino Linotype"/>
          <w:color w:val="000000"/>
        </w:rPr>
      </w:pPr>
      <w:r w:rsidRPr="0009711A">
        <w:rPr>
          <w:rFonts w:ascii="Palatino Linotype" w:eastAsia="Palatino Linotype" w:hAnsi="Palatino Linotype" w:cs="Palatino Linotype"/>
          <w:b/>
          <w:i/>
          <w:color w:val="000000"/>
        </w:rPr>
        <w:t>VI.</w:t>
      </w:r>
      <w:r w:rsidRPr="0009711A">
        <w:rPr>
          <w:rFonts w:ascii="Palatino Linotype" w:eastAsia="Palatino Linotype" w:hAnsi="Palatino Linotype" w:cs="Palatino Linotype"/>
          <w:i/>
          <w:color w:val="000000"/>
        </w:rPr>
        <w:t xml:space="preserve"> </w:t>
      </w:r>
      <w:r w:rsidRPr="0009711A">
        <w:rPr>
          <w:rFonts w:ascii="Palatino Linotype" w:eastAsia="Palatino Linotype" w:hAnsi="Palatino Linotype" w:cs="Palatino Linotype"/>
          <w:b/>
          <w:i/>
          <w:color w:val="000000"/>
        </w:rPr>
        <w:t>Elaborar un plan de trabajo para la implementación de las medidas de seguridad</w:t>
      </w:r>
      <w:r w:rsidRPr="0009711A">
        <w:rPr>
          <w:rFonts w:ascii="Palatino Linotype" w:eastAsia="Palatino Linotype" w:hAnsi="Palatino Linotype" w:cs="Palatino Linotype"/>
          <w:i/>
          <w:color w:val="000000"/>
        </w:rPr>
        <w:t xml:space="preserve"> faltantes, </w:t>
      </w:r>
      <w:r w:rsidRPr="0009711A">
        <w:rPr>
          <w:rFonts w:ascii="Palatino Linotype" w:eastAsia="Palatino Linotype" w:hAnsi="Palatino Linotype" w:cs="Palatino Linotype"/>
          <w:b/>
          <w:i/>
          <w:color w:val="000000"/>
          <w:u w:val="single"/>
        </w:rPr>
        <w:t>así como las medidas para el cumplimiento cotidiano de las políticas de gestión y tratamiento de los datos personales</w:t>
      </w:r>
      <w:r w:rsidRPr="0009711A">
        <w:rPr>
          <w:rFonts w:ascii="Palatino Linotype" w:eastAsia="Palatino Linotype" w:hAnsi="Palatino Linotype" w:cs="Palatino Linotype"/>
          <w:i/>
          <w:color w:val="000000"/>
        </w:rPr>
        <w:t>.</w:t>
      </w:r>
    </w:p>
    <w:p w:rsidR="003213C3" w:rsidRPr="0009711A" w:rsidRDefault="003213C3" w:rsidP="00766ED5">
      <w:pPr>
        <w:pBdr>
          <w:top w:val="nil"/>
          <w:left w:val="nil"/>
          <w:bottom w:val="nil"/>
          <w:right w:val="nil"/>
          <w:between w:val="nil"/>
        </w:pBdr>
        <w:spacing w:line="360" w:lineRule="auto"/>
        <w:ind w:left="1134" w:right="851"/>
        <w:jc w:val="both"/>
        <w:rPr>
          <w:rFonts w:ascii="Palatino Linotype" w:hAnsi="Palatino Linotype"/>
          <w:color w:val="000000"/>
        </w:rPr>
      </w:pPr>
      <w:r w:rsidRPr="0009711A">
        <w:rPr>
          <w:rFonts w:ascii="Palatino Linotype" w:eastAsia="Palatino Linotype" w:hAnsi="Palatino Linotype" w:cs="Palatino Linotype"/>
          <w:i/>
          <w:color w:val="000000"/>
        </w:rPr>
        <w:t>VII. Monitorear y revisar de manera periódica las medidas de seguridad implementadas, así como las amenazas y vulnerabilidades a las que están sujetos los datos personales. </w:t>
      </w:r>
    </w:p>
    <w:p w:rsidR="003213C3" w:rsidRPr="0009711A" w:rsidRDefault="003213C3" w:rsidP="00766ED5">
      <w:pPr>
        <w:pBdr>
          <w:top w:val="nil"/>
          <w:left w:val="nil"/>
          <w:bottom w:val="nil"/>
          <w:right w:val="nil"/>
          <w:between w:val="nil"/>
        </w:pBdr>
        <w:spacing w:line="360" w:lineRule="auto"/>
        <w:ind w:left="1134" w:right="851"/>
        <w:jc w:val="both"/>
        <w:rPr>
          <w:rFonts w:ascii="Palatino Linotype" w:eastAsia="Palatino Linotype" w:hAnsi="Palatino Linotype" w:cs="Palatino Linotype"/>
          <w:i/>
          <w:color w:val="000000"/>
        </w:rPr>
      </w:pPr>
      <w:r w:rsidRPr="0009711A">
        <w:rPr>
          <w:rFonts w:ascii="Palatino Linotype" w:eastAsia="Palatino Linotype" w:hAnsi="Palatino Linotype" w:cs="Palatino Linotype"/>
          <w:i/>
          <w:color w:val="000000"/>
        </w:rPr>
        <w:t>VIII. Diseñar y aplicar diferentes niveles de capacitación del personal bajo su mando, dependiendo de sus roles y responsabilidades respecto del tratamiento de los datos personales.”</w:t>
      </w:r>
    </w:p>
    <w:p w:rsidR="00D44622" w:rsidRPr="0009711A" w:rsidRDefault="00D44622" w:rsidP="00766ED5">
      <w:pPr>
        <w:pBdr>
          <w:top w:val="nil"/>
          <w:left w:val="nil"/>
          <w:bottom w:val="nil"/>
          <w:right w:val="nil"/>
          <w:between w:val="nil"/>
        </w:pBdr>
        <w:spacing w:line="360" w:lineRule="auto"/>
        <w:ind w:left="1134" w:right="851"/>
        <w:jc w:val="both"/>
        <w:rPr>
          <w:rFonts w:ascii="Palatino Linotype" w:hAnsi="Palatino Linotype"/>
          <w:color w:val="000000"/>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color w:val="000000"/>
        </w:rPr>
        <w:t>Derivado</w:t>
      </w:r>
      <w:r w:rsidRPr="0009711A">
        <w:rPr>
          <w:rFonts w:ascii="Palatino Linotype" w:eastAsia="Palatino Linotype" w:hAnsi="Palatino Linotype" w:cs="Palatino Linotype"/>
        </w:rPr>
        <w:t xml:space="preserve"> de lo expuesto,</w:t>
      </w:r>
      <w:r w:rsidR="001751BA" w:rsidRPr="0009711A">
        <w:rPr>
          <w:rFonts w:ascii="Palatino Linotype" w:eastAsia="Palatino Linotype" w:hAnsi="Palatino Linotype" w:cs="Palatino Linotype"/>
        </w:rPr>
        <w:t xml:space="preserve"> el Programa general de capacitación</w:t>
      </w:r>
      <w:r w:rsidRPr="0009711A">
        <w:rPr>
          <w:rFonts w:ascii="Palatino Linotype" w:eastAsia="Palatino Linotype" w:hAnsi="Palatino Linotype" w:cs="Palatino Linotype"/>
        </w:rPr>
        <w:t xml:space="preserve">, como ha quedado demostrado de la normatividad aplicable que el mismo que forma parte de las medidas de seguridad y del documento de seguridad; tiene el carácter de confidencial, de conformidad con lo estipulado en el artículo 43, segundo párrafo, de la Ley de Protección de Datos Personales en Posesión de Sujetos Obligados del Estado de México y Municipios, a saber: </w:t>
      </w:r>
    </w:p>
    <w:p w:rsidR="003213C3" w:rsidRPr="0009711A" w:rsidRDefault="003213C3" w:rsidP="00766ED5">
      <w:pPr>
        <w:spacing w:line="360" w:lineRule="auto"/>
        <w:ind w:left="851" w:right="902"/>
        <w:jc w:val="both"/>
        <w:rPr>
          <w:rFonts w:ascii="Palatino Linotype" w:eastAsia="Palatino Linotype" w:hAnsi="Palatino Linotype" w:cs="Palatino Linotype"/>
          <w:i/>
        </w:rPr>
      </w:pPr>
      <w:r w:rsidRPr="0009711A">
        <w:rPr>
          <w:rFonts w:ascii="Palatino Linotype" w:eastAsia="Palatino Linotype" w:hAnsi="Palatino Linotype" w:cs="Palatino Linotype"/>
          <w:i/>
        </w:rPr>
        <w:t>“</w:t>
      </w:r>
      <w:r w:rsidRPr="0009711A">
        <w:rPr>
          <w:rFonts w:ascii="Palatino Linotype" w:eastAsia="Palatino Linotype" w:hAnsi="Palatino Linotype" w:cs="Palatino Linotype"/>
          <w:b/>
          <w:i/>
        </w:rPr>
        <w:t>Artículo 43.</w:t>
      </w:r>
      <w:r w:rsidRPr="0009711A">
        <w:rPr>
          <w:rFonts w:ascii="Palatino Linotype" w:eastAsia="Palatino Linotype" w:hAnsi="Palatino Linotype" w:cs="Palatino Linotype"/>
          <w:i/>
        </w:rPr>
        <w:t>..</w:t>
      </w:r>
    </w:p>
    <w:p w:rsidR="003213C3" w:rsidRPr="0009711A" w:rsidRDefault="003213C3" w:rsidP="00766ED5">
      <w:pPr>
        <w:spacing w:line="360" w:lineRule="auto"/>
        <w:ind w:left="851" w:right="902"/>
        <w:jc w:val="both"/>
        <w:rPr>
          <w:rFonts w:ascii="Palatino Linotype" w:eastAsia="Palatino Linotype" w:hAnsi="Palatino Linotype" w:cs="Palatino Linotype"/>
          <w:i/>
        </w:rPr>
      </w:pPr>
      <w:r w:rsidRPr="0009711A">
        <w:rPr>
          <w:rFonts w:ascii="Palatino Linotype" w:eastAsia="Palatino Linotype" w:hAnsi="Palatino Linotype" w:cs="Palatino Linotype"/>
          <w:i/>
        </w:rPr>
        <w:lastRenderedPageBreak/>
        <w:t>Por la naturaleza de la información, las medidas de seguridad que se adopten serán consideradas confidenciales y únicamente se comunicará al Instituto, para su registro, el niv</w:t>
      </w:r>
      <w:r w:rsidR="00D44622" w:rsidRPr="0009711A">
        <w:rPr>
          <w:rFonts w:ascii="Palatino Linotype" w:eastAsia="Palatino Linotype" w:hAnsi="Palatino Linotype" w:cs="Palatino Linotype"/>
          <w:i/>
        </w:rPr>
        <w:t>el de seguridad aplicable.”</w:t>
      </w:r>
    </w:p>
    <w:p w:rsidR="00D44622" w:rsidRPr="0009711A" w:rsidRDefault="00D44622" w:rsidP="00766ED5">
      <w:pPr>
        <w:spacing w:line="360" w:lineRule="auto"/>
        <w:ind w:left="851" w:right="902"/>
        <w:jc w:val="both"/>
        <w:rPr>
          <w:rFonts w:ascii="Palatino Linotype" w:eastAsia="Palatino Linotype" w:hAnsi="Palatino Linotype" w:cs="Palatino Linotype"/>
          <w:i/>
        </w:rPr>
      </w:pPr>
    </w:p>
    <w:p w:rsidR="003213C3" w:rsidRPr="0009711A" w:rsidRDefault="003213C3" w:rsidP="00766ED5">
      <w:pPr>
        <w:numPr>
          <w:ilvl w:val="0"/>
          <w:numId w:val="3"/>
        </w:numPr>
        <w:pBdr>
          <w:top w:val="nil"/>
          <w:left w:val="nil"/>
          <w:bottom w:val="nil"/>
          <w:right w:val="nil"/>
          <w:between w:val="nil"/>
        </w:pBdr>
        <w:spacing w:line="360" w:lineRule="auto"/>
        <w:ind w:left="0" w:firstLine="0"/>
        <w:jc w:val="both"/>
        <w:rPr>
          <w:rFonts w:ascii="Palatino Linotype" w:hAnsi="Palatino Linotype"/>
        </w:rPr>
      </w:pPr>
      <w:r w:rsidRPr="0009711A">
        <w:rPr>
          <w:rFonts w:ascii="Palatino Linotype" w:eastAsia="Palatino Linotype" w:hAnsi="Palatino Linotype" w:cs="Palatino Linotype"/>
          <w:color w:val="000000"/>
        </w:rPr>
        <w:t>Es</w:t>
      </w:r>
      <w:r w:rsidRPr="0009711A">
        <w:rPr>
          <w:rFonts w:ascii="Palatino Linotype" w:eastAsia="Palatino Linotype" w:hAnsi="Palatino Linotype" w:cs="Palatino Linotype"/>
        </w:rPr>
        <w:t xml:space="preserve"> decir, que el </w:t>
      </w:r>
      <w:r w:rsidR="001751BA" w:rsidRPr="0009711A">
        <w:rPr>
          <w:rFonts w:ascii="Palatino Linotype" w:eastAsia="Palatino Linotype" w:hAnsi="Palatino Linotype" w:cs="Palatino Linotype"/>
          <w:i/>
        </w:rPr>
        <w:t>programa de capacitación</w:t>
      </w:r>
      <w:r w:rsidRPr="0009711A">
        <w:rPr>
          <w:rFonts w:ascii="Palatino Linotype" w:eastAsia="Palatino Linotype" w:hAnsi="Palatino Linotype" w:cs="Palatino Linotype"/>
        </w:rPr>
        <w:t xml:space="preserve"> forma parte del documento de seguridad y justamente considera las acciones tendentes a la protección de los sistemas de datos personales de manera preventiva y correctiva, incluso contempla las vulneraciones que han existido; en este sentido, como se trata de medidas de seguridad implementadas y los detalles de las áreas de oportunidad en la protección de los sistemas que van detectando los expertos en protección de sistemas de datos, tanto físicos como electrónicos, constituye información que en manos expertas puede ser utilizada para vulnerar los sistemas de datos personales, por lo que aplica lo dispuesto en el artículo 43 de la Ley de Protección de Datos Personales en Posesión de Sujetos Obligados del Estado de México y Municipios, ya que si bien, no son formalmente las medidas de seguridad implementadas, se trata del análisis de estas y su eficacia; sus áreas de oportunidad sobre lo que se debe hacer o mejorar, por lo que procedería su clasificación como información confidencial, a través del acuerdo correspondiente. </w:t>
      </w:r>
    </w:p>
    <w:p w:rsidR="00D44622" w:rsidRPr="0009711A" w:rsidRDefault="00D44622" w:rsidP="00766ED5">
      <w:pPr>
        <w:pBdr>
          <w:top w:val="nil"/>
          <w:left w:val="nil"/>
          <w:bottom w:val="nil"/>
          <w:right w:val="nil"/>
          <w:between w:val="nil"/>
        </w:pBdr>
        <w:spacing w:line="360" w:lineRule="auto"/>
        <w:jc w:val="both"/>
        <w:rPr>
          <w:rFonts w:ascii="Palatino Linotype" w:hAnsi="Palatino Linotype"/>
        </w:rPr>
      </w:pPr>
    </w:p>
    <w:p w:rsidR="00D22B72" w:rsidRPr="0009711A" w:rsidRDefault="00D22B72"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9711A">
        <w:rPr>
          <w:rFonts w:ascii="Palatino Linotype" w:eastAsia="Palatino Linotype" w:hAnsi="Palatino Linotype" w:cs="Palatino Linotype"/>
          <w:color w:val="000000" w:themeColor="text1"/>
        </w:rPr>
        <w:t xml:space="preserve">No obstante que se advierte una fuente de atribuciones para generar el Programa de referencia; también lo es que no se advierte un marco normativo que constriña al </w:t>
      </w:r>
      <w:r w:rsidRPr="0009711A">
        <w:rPr>
          <w:rFonts w:ascii="Palatino Linotype" w:eastAsia="Palatino Linotype" w:hAnsi="Palatino Linotype" w:cs="Palatino Linotype"/>
          <w:b/>
          <w:color w:val="000000" w:themeColor="text1"/>
        </w:rPr>
        <w:t>SUJETO OBLIGADO</w:t>
      </w:r>
      <w:r w:rsidRPr="0009711A">
        <w:rPr>
          <w:rFonts w:ascii="Palatino Linotype" w:eastAsia="Palatino Linotype" w:hAnsi="Palatino Linotype" w:cs="Palatino Linotype"/>
          <w:color w:val="000000" w:themeColor="text1"/>
        </w:rPr>
        <w:t xml:space="preserve"> a generar el programa con el grado de desagregación que el particular señala en su escrito </w:t>
      </w:r>
      <w:proofErr w:type="spellStart"/>
      <w:r w:rsidRPr="0009711A">
        <w:rPr>
          <w:rFonts w:ascii="Palatino Linotype" w:eastAsia="Palatino Linotype" w:hAnsi="Palatino Linotype" w:cs="Palatino Linotype"/>
          <w:color w:val="000000" w:themeColor="text1"/>
        </w:rPr>
        <w:t>recursal</w:t>
      </w:r>
      <w:proofErr w:type="spellEnd"/>
      <w:r w:rsidRPr="0009711A">
        <w:rPr>
          <w:rFonts w:ascii="Palatino Linotype" w:eastAsia="Palatino Linotype" w:hAnsi="Palatino Linotype" w:cs="Palatino Linotype"/>
          <w:color w:val="000000" w:themeColor="text1"/>
        </w:rPr>
        <w:t xml:space="preserve">. </w:t>
      </w:r>
    </w:p>
    <w:p w:rsidR="00D22B72" w:rsidRPr="0009711A" w:rsidRDefault="00D22B72" w:rsidP="00D22B72">
      <w:pPr>
        <w:pStyle w:val="Prrafodelista"/>
        <w:rPr>
          <w:rFonts w:ascii="Palatino Linotype" w:eastAsia="Palatino Linotype" w:hAnsi="Palatino Linotype" w:cs="Palatino Linotype"/>
          <w:color w:val="000000" w:themeColor="text1"/>
        </w:rPr>
      </w:pPr>
    </w:p>
    <w:p w:rsidR="00D22B72" w:rsidRPr="0009711A" w:rsidRDefault="00D22B72"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9711A">
        <w:rPr>
          <w:rFonts w:ascii="Palatino Linotype" w:eastAsia="Palatino Linotype" w:hAnsi="Palatino Linotype" w:cs="Palatino Linotype"/>
          <w:color w:val="000000" w:themeColor="text1"/>
        </w:rPr>
        <w:lastRenderedPageBreak/>
        <w:t xml:space="preserve">Si bien es el documento resulta escueto el establecer que únicamente el primer semestre corresponderá a la capacitación en materia de protección de datos personales y el segundo semestre en materia de documentos de seguridad, debe considerarse para colmar la solicitud de información pues se insiste no existen requisitos que deba satisfacer el </w:t>
      </w:r>
      <w:r w:rsidRPr="0009711A">
        <w:rPr>
          <w:rFonts w:ascii="Palatino Linotype" w:eastAsia="Palatino Linotype" w:hAnsi="Palatino Linotype" w:cs="Palatino Linotype"/>
          <w:b/>
          <w:color w:val="000000" w:themeColor="text1"/>
        </w:rPr>
        <w:t xml:space="preserve">SUJETO OBLIGADO </w:t>
      </w:r>
      <w:r w:rsidRPr="0009711A">
        <w:rPr>
          <w:rFonts w:ascii="Palatino Linotype" w:eastAsia="Palatino Linotype" w:hAnsi="Palatino Linotype" w:cs="Palatino Linotype"/>
          <w:color w:val="000000" w:themeColor="text1"/>
        </w:rPr>
        <w:t>para su elaboración. Asimismo no es dable ordenar una nueva búsqueda exhaustiva y razonable a efecto de localizar información adicional por no ser el remitido el Programa integral, en virtud de que en calidad de informe justificado, se enfatizó que es la totalidad de información con la que se cuenta, como se observa:</w:t>
      </w:r>
    </w:p>
    <w:p w:rsidR="00D22B72" w:rsidRPr="0009711A" w:rsidRDefault="00D22B72" w:rsidP="00D22B72">
      <w:pPr>
        <w:pStyle w:val="Prrafodelista"/>
        <w:rPr>
          <w:rFonts w:ascii="Palatino Linotype" w:eastAsia="Palatino Linotype" w:hAnsi="Palatino Linotype" w:cs="Palatino Linotype"/>
          <w:color w:val="000000" w:themeColor="text1"/>
        </w:rPr>
      </w:pPr>
    </w:p>
    <w:p w:rsidR="00D22B72" w:rsidRPr="0009711A" w:rsidRDefault="00D22B72" w:rsidP="00D22B72">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09711A">
        <w:rPr>
          <w:rFonts w:ascii="Palatino Linotype" w:eastAsia="Palatino Linotype" w:hAnsi="Palatino Linotype" w:cs="Palatino Linotype"/>
          <w:noProof/>
          <w:color w:val="000000" w:themeColor="text1"/>
          <w:lang w:val="es-MX" w:eastAsia="es-MX"/>
        </w:rPr>
        <w:drawing>
          <wp:inline distT="0" distB="0" distL="0" distR="0" wp14:anchorId="1E637099" wp14:editId="3EA6544E">
            <wp:extent cx="5671185" cy="261810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1185" cy="2618105"/>
                    </a:xfrm>
                    <a:prstGeom prst="rect">
                      <a:avLst/>
                    </a:prstGeom>
                  </pic:spPr>
                </pic:pic>
              </a:graphicData>
            </a:graphic>
          </wp:inline>
        </w:drawing>
      </w:r>
    </w:p>
    <w:p w:rsidR="00D22B72" w:rsidRPr="0009711A" w:rsidRDefault="00D22B72" w:rsidP="00D22B72">
      <w:pPr>
        <w:pStyle w:val="Prrafodelista"/>
        <w:rPr>
          <w:rFonts w:ascii="Palatino Linotype" w:eastAsia="Palatino Linotype" w:hAnsi="Palatino Linotype" w:cs="Palatino Linotype"/>
        </w:rPr>
      </w:pPr>
    </w:p>
    <w:p w:rsidR="006C5D09" w:rsidRPr="0009711A" w:rsidRDefault="006C5D09" w:rsidP="006C5D0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rPr>
        <w:t xml:space="preserve">Al respecto, es necesario señalar que éste Órgano Garante no está facultado para </w:t>
      </w:r>
      <w:r w:rsidRPr="0009711A">
        <w:rPr>
          <w:rFonts w:ascii="Palatino Linotype" w:eastAsia="Palatino Linotype" w:hAnsi="Palatino Linotype" w:cs="Palatino Linotype"/>
          <w:color w:val="000000" w:themeColor="text1"/>
        </w:rPr>
        <w:t>pronunciarse</w:t>
      </w:r>
      <w:r w:rsidRPr="0009711A">
        <w:rPr>
          <w:rFonts w:ascii="Palatino Linotype" w:eastAsia="Palatino Linotype" w:hAnsi="Palatino Linotype" w:cs="Palatino Linotype"/>
        </w:rPr>
        <w:t xml:space="preserve"> sobre la veracidad de la información que los Sujetos Obligados ponen a disposición de los solicitantes; situación que se aleja de las atribuciones de este Instituto </w:t>
      </w:r>
      <w:r w:rsidRPr="0009711A">
        <w:rPr>
          <w:rFonts w:ascii="Palatino Linotype" w:eastAsia="Palatino Linotype" w:hAnsi="Palatino Linotype" w:cs="Palatino Linotype"/>
          <w:color w:val="000000"/>
        </w:rPr>
        <w:t xml:space="preserve">máxime que al momento que ponen a disposición ésta, la misma tiene </w:t>
      </w:r>
      <w:r w:rsidRPr="0009711A">
        <w:rPr>
          <w:rFonts w:ascii="Palatino Linotype" w:eastAsia="Palatino Linotype" w:hAnsi="Palatino Linotype" w:cs="Palatino Linotype"/>
          <w:color w:val="000000"/>
        </w:rPr>
        <w:lastRenderedPageBreak/>
        <w:t>el carácter oficial y se presume veraz, tan es así que la misma queda registrada en el Sistema de Acceso a la Información Mexiquense (SAIMEX).</w:t>
      </w:r>
    </w:p>
    <w:p w:rsidR="006C5D09" w:rsidRPr="0009711A" w:rsidRDefault="006C5D09" w:rsidP="006C5D09">
      <w:pPr>
        <w:spacing w:line="360" w:lineRule="auto"/>
        <w:ind w:right="-929"/>
        <w:jc w:val="both"/>
        <w:rPr>
          <w:rFonts w:ascii="Palatino Linotype" w:eastAsia="Palatino Linotype" w:hAnsi="Palatino Linotype" w:cs="Palatino Linotype"/>
          <w:color w:val="000000"/>
        </w:rPr>
      </w:pPr>
    </w:p>
    <w:p w:rsidR="006C5D09" w:rsidRPr="0009711A" w:rsidRDefault="006C5D09" w:rsidP="006C5D0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rPr>
        <w:t>Sirviendo de apoyo a lo anterior por analogía, el criterio 31-10 emitido por el ahora Instituto Nacional de Transparencia, Acceso a la Información y Protección de Datos Personales, que a la letra dice:</w:t>
      </w:r>
    </w:p>
    <w:p w:rsidR="006C5D09" w:rsidRPr="0009711A" w:rsidRDefault="006C5D09" w:rsidP="006C5D09">
      <w:pPr>
        <w:pBdr>
          <w:top w:val="nil"/>
          <w:left w:val="nil"/>
          <w:bottom w:val="nil"/>
          <w:right w:val="nil"/>
          <w:between w:val="nil"/>
        </w:pBdr>
        <w:spacing w:before="240" w:after="360" w:line="360" w:lineRule="auto"/>
        <w:ind w:left="425" w:right="-79"/>
        <w:jc w:val="both"/>
        <w:rPr>
          <w:rFonts w:ascii="Palatino Linotype" w:eastAsia="Palatino Linotype" w:hAnsi="Palatino Linotype" w:cs="Palatino Linotype"/>
          <w:i/>
          <w:color w:val="000000"/>
        </w:rPr>
      </w:pPr>
      <w:r w:rsidRPr="0009711A">
        <w:rPr>
          <w:rFonts w:ascii="Palatino Linotype" w:eastAsia="Palatino Linotype" w:hAnsi="Palatino Linotype" w:cs="Palatino Linotype"/>
          <w:i/>
          <w:color w:val="000000"/>
        </w:rPr>
        <w:t xml:space="preserve">El Instituto Federal de Acceso a la Información y Protección de Datos </w:t>
      </w:r>
      <w:r w:rsidRPr="0009711A">
        <w:rPr>
          <w:rFonts w:ascii="Palatino Linotype" w:eastAsia="Palatino Linotype" w:hAnsi="Palatino Linotype" w:cs="Palatino Linotype"/>
          <w:b/>
          <w:i/>
          <w:color w:val="000000"/>
        </w:rPr>
        <w:t>no cuenta con facultades para pronunciarse respecto de la veracidad de los documentos proporcionados por los sujetos obligados.</w:t>
      </w:r>
      <w:r w:rsidRPr="0009711A">
        <w:rPr>
          <w:rFonts w:ascii="Palatino Linotype" w:eastAsia="Palatino Linotype" w:hAnsi="Palatino Linotype" w:cs="Palatino Linotype"/>
          <w:i/>
          <w:color w:val="00000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6C5D09" w:rsidRPr="0009711A" w:rsidRDefault="006C5D09" w:rsidP="006C5D0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rPr>
        <w:t xml:space="preserve">Así mismo, la </w:t>
      </w:r>
      <w:r w:rsidRPr="0009711A">
        <w:rPr>
          <w:rFonts w:ascii="Palatino Linotype" w:eastAsia="Palatino Linotype" w:hAnsi="Palatino Linotype" w:cs="Palatino Linotype"/>
          <w:b/>
        </w:rPr>
        <w:t>Ley de Transparencia y Acceso a la Información Pública del Estado de México y Municipios</w:t>
      </w:r>
      <w:r w:rsidRPr="0009711A">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w:t>
      </w:r>
      <w:r w:rsidRPr="0009711A">
        <w:rPr>
          <w:rFonts w:ascii="Palatino Linotype" w:eastAsia="Palatino Linotype" w:hAnsi="Palatino Linotype" w:cs="Palatino Linotype"/>
        </w:rPr>
        <w:lastRenderedPageBreak/>
        <w:t>de máxima publicidad de la información, por lo que deberán apegarse en todo momento a los criterios de publicidad, veracidad, oportunidad entre otros, numeral en comento que a la letra señala;</w:t>
      </w:r>
    </w:p>
    <w:p w:rsidR="006C5D09" w:rsidRPr="0009711A" w:rsidRDefault="006C5D09" w:rsidP="006C5D09">
      <w:pPr>
        <w:pBdr>
          <w:top w:val="nil"/>
          <w:left w:val="nil"/>
          <w:bottom w:val="nil"/>
          <w:right w:val="nil"/>
          <w:between w:val="nil"/>
        </w:pBdr>
        <w:spacing w:line="360" w:lineRule="auto"/>
        <w:ind w:left="644" w:right="-220"/>
        <w:jc w:val="both"/>
        <w:rPr>
          <w:rFonts w:ascii="Palatino Linotype" w:eastAsia="Palatino Linotype" w:hAnsi="Palatino Linotype" w:cs="Palatino Linotype"/>
          <w:b/>
          <w:i/>
          <w:color w:val="000000"/>
        </w:rPr>
      </w:pPr>
      <w:r w:rsidRPr="0009711A">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09711A">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rsidR="006C5D09" w:rsidRPr="0009711A" w:rsidRDefault="006C5D09" w:rsidP="006C5D09">
      <w:pPr>
        <w:spacing w:line="360" w:lineRule="auto"/>
        <w:ind w:right="-929"/>
        <w:jc w:val="both"/>
        <w:rPr>
          <w:rFonts w:ascii="Palatino Linotype" w:eastAsia="Palatino Linotype" w:hAnsi="Palatino Linotype" w:cs="Palatino Linotype"/>
          <w:b/>
          <w:i/>
        </w:rPr>
      </w:pPr>
    </w:p>
    <w:p w:rsidR="006C5D09" w:rsidRPr="0009711A" w:rsidRDefault="006C5D09" w:rsidP="006C5D0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9711A">
        <w:rPr>
          <w:rFonts w:ascii="Palatino Linotype" w:eastAsia="Palatino Linotype" w:hAnsi="Palatino Linotype" w:cs="Palatino Linotype"/>
        </w:rPr>
        <w:t xml:space="preserve">Numerales que compelen al </w:t>
      </w:r>
      <w:r w:rsidRPr="0009711A">
        <w:rPr>
          <w:rFonts w:ascii="Palatino Linotype" w:eastAsia="Palatino Linotype" w:hAnsi="Palatino Linotype" w:cs="Palatino Linotype"/>
          <w:b/>
        </w:rPr>
        <w:t>SUJETO OBLIGADO</w:t>
      </w:r>
      <w:r w:rsidRPr="0009711A">
        <w:rPr>
          <w:rFonts w:ascii="Palatino Linotype" w:eastAsia="Palatino Linotype" w:hAnsi="Palatino Linotype" w:cs="Palatino Linotype"/>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766ED5" w:rsidRPr="0009711A" w:rsidRDefault="00766ED5" w:rsidP="00766ED5">
      <w:pPr>
        <w:pStyle w:val="Prrafodelista"/>
        <w:spacing w:line="360" w:lineRule="auto"/>
        <w:rPr>
          <w:rFonts w:ascii="Palatino Linotype" w:eastAsia="Palatino Linotype" w:hAnsi="Palatino Linotype" w:cs="Palatino Linotype"/>
          <w:color w:val="FF0000"/>
        </w:rPr>
      </w:pPr>
    </w:p>
    <w:p w:rsidR="00766ED5" w:rsidRPr="0009711A" w:rsidRDefault="00766ED5"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9711A">
        <w:rPr>
          <w:rFonts w:ascii="Palatino Linotype" w:eastAsia="Palatino Linotype" w:hAnsi="Palatino Linotype" w:cs="Palatino Linotype"/>
        </w:rPr>
        <w:t>Finalmente</w:t>
      </w:r>
      <w:r w:rsidRPr="0009711A">
        <w:rPr>
          <w:rFonts w:ascii="Palatino Linotype" w:eastAsia="Palatino Linotype" w:hAnsi="Palatino Linotype" w:cs="Palatino Linotype"/>
          <w:color w:val="000000" w:themeColor="text1"/>
        </w:rPr>
        <w:t xml:space="preserve"> no pasa desapercibido que el ahora </w:t>
      </w:r>
      <w:r w:rsidRPr="0009711A">
        <w:rPr>
          <w:rFonts w:ascii="Palatino Linotype" w:eastAsia="Palatino Linotype" w:hAnsi="Palatino Linotype" w:cs="Palatino Linotype"/>
          <w:b/>
          <w:color w:val="000000" w:themeColor="text1"/>
        </w:rPr>
        <w:t>RECURRENTE</w:t>
      </w:r>
      <w:r w:rsidRPr="0009711A">
        <w:rPr>
          <w:rFonts w:ascii="Palatino Linotype" w:eastAsia="Palatino Linotype" w:hAnsi="Palatino Linotype" w:cs="Palatino Linotype"/>
          <w:color w:val="000000" w:themeColor="text1"/>
        </w:rPr>
        <w:t xml:space="preserve"> en su escrito </w:t>
      </w:r>
      <w:proofErr w:type="spellStart"/>
      <w:r w:rsidRPr="0009711A">
        <w:rPr>
          <w:rFonts w:ascii="Palatino Linotype" w:eastAsia="Palatino Linotype" w:hAnsi="Palatino Linotype" w:cs="Palatino Linotype"/>
          <w:color w:val="000000" w:themeColor="text1"/>
        </w:rPr>
        <w:t>recursal</w:t>
      </w:r>
      <w:proofErr w:type="spellEnd"/>
      <w:r w:rsidRPr="0009711A">
        <w:rPr>
          <w:rFonts w:ascii="Palatino Linotype" w:eastAsia="Palatino Linotype" w:hAnsi="Palatino Linotype" w:cs="Palatino Linotype"/>
          <w:color w:val="000000" w:themeColor="text1"/>
        </w:rPr>
        <w:t xml:space="preserve"> realiza diversas manifestaciones como son: </w:t>
      </w:r>
      <w:r w:rsidRPr="0009711A">
        <w:rPr>
          <w:rFonts w:ascii="Palatino Linotype" w:eastAsia="Palatino Linotype" w:hAnsi="Palatino Linotype" w:cs="Palatino Linotype"/>
          <w:i/>
          <w:color w:val="000000" w:themeColor="text1"/>
        </w:rPr>
        <w:t>”</w:t>
      </w:r>
      <w:r w:rsidRPr="0009711A">
        <w:rPr>
          <w:rFonts w:ascii="Palatino Linotype" w:hAnsi="Palatino Linotype"/>
          <w:i/>
        </w:rPr>
        <w:t xml:space="preserve"> </w:t>
      </w:r>
      <w:r w:rsidRPr="0009711A">
        <w:rPr>
          <w:rFonts w:ascii="Palatino Linotype" w:eastAsia="Palatino Linotype" w:hAnsi="Palatino Linotype" w:cs="Palatino Linotype"/>
          <w:i/>
          <w:color w:val="000000" w:themeColor="text1"/>
        </w:rPr>
        <w:t xml:space="preserve">la guasona prorroga, para entregar una hoja hecha a la mera hora, aunque por otro lado, no dudo que ese sea su programa de capacitaciones, la transparencia y la </w:t>
      </w:r>
      <w:proofErr w:type="spellStart"/>
      <w:r w:rsidRPr="0009711A">
        <w:rPr>
          <w:rFonts w:ascii="Palatino Linotype" w:eastAsia="Palatino Linotype" w:hAnsi="Palatino Linotype" w:cs="Palatino Linotype"/>
          <w:i/>
          <w:color w:val="000000" w:themeColor="text1"/>
        </w:rPr>
        <w:t>proteccion</w:t>
      </w:r>
      <w:proofErr w:type="spellEnd"/>
      <w:r w:rsidRPr="0009711A">
        <w:rPr>
          <w:rFonts w:ascii="Palatino Linotype" w:eastAsia="Palatino Linotype" w:hAnsi="Palatino Linotype" w:cs="Palatino Linotype"/>
          <w:i/>
          <w:color w:val="000000" w:themeColor="text1"/>
        </w:rPr>
        <w:t xml:space="preserve"> de datos ha de estar a la altura de su programa de capacitaciones...”</w:t>
      </w:r>
    </w:p>
    <w:p w:rsidR="00766ED5" w:rsidRPr="0009711A" w:rsidRDefault="00766ED5" w:rsidP="00766ED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9711A">
        <w:rPr>
          <w:rFonts w:ascii="Palatino Linotype" w:eastAsia="Palatino Linotype" w:hAnsi="Palatino Linotype" w:cs="Palatino Linotype"/>
          <w:color w:val="000000" w:themeColor="text1"/>
        </w:rPr>
        <w:lastRenderedPageBreak/>
        <w:t>Mismas que corresponde a meras manifestaciones subjetivas, que corresponden aquellas expresiones, percepciones o interpretaciones personales que reflejan la perspectiva individual de una persona sobre un tema, situación o experiencia; a diferencia de los hechos objetivos, que son verificables y medibles, las manifestaciones subjetivas están influenciadas por las emociones, opiniones, creencias, valores y experiencias personales de quien las expresa, por tanto son atendibles vía acceso a la información pública o vía recurso de revisión, por lo que se dejan a salvo los derechos del solicitante a efecto de que presente las quejas o denuncias que a sus intereses convenga ante las autoridades competentes.</w:t>
      </w:r>
    </w:p>
    <w:p w:rsidR="00766ED5" w:rsidRPr="0009711A" w:rsidRDefault="00766ED5" w:rsidP="00766ED5">
      <w:pPr>
        <w:pStyle w:val="Prrafodelista"/>
        <w:rPr>
          <w:rFonts w:ascii="Palatino Linotype" w:eastAsia="Palatino Linotype" w:hAnsi="Palatino Linotype" w:cs="Palatino Linotype"/>
          <w:color w:val="000000" w:themeColor="text1"/>
        </w:rPr>
      </w:pPr>
    </w:p>
    <w:p w:rsidR="00E31311" w:rsidRPr="0009711A" w:rsidRDefault="00DF6EAE" w:rsidP="00766ED5">
      <w:pPr>
        <w:numPr>
          <w:ilvl w:val="0"/>
          <w:numId w:val="3"/>
        </w:numPr>
        <w:spacing w:line="360" w:lineRule="auto"/>
        <w:ind w:left="0" w:firstLine="0"/>
        <w:jc w:val="both"/>
        <w:rPr>
          <w:rFonts w:ascii="Palatino Linotype" w:eastAsia="Palatino Linotype" w:hAnsi="Palatino Linotype" w:cs="Palatino Linotype"/>
          <w:color w:val="000000"/>
        </w:rPr>
      </w:pPr>
      <w:r w:rsidRPr="0009711A">
        <w:rPr>
          <w:rFonts w:ascii="Palatino Linotype" w:eastAsia="Palatino Linotype" w:hAnsi="Palatino Linotype" w:cs="Palatino Linotype"/>
          <w:color w:val="222222"/>
        </w:rPr>
        <w:t xml:space="preserve">Por lo anteriormente expuesto y fundado, este </w:t>
      </w:r>
      <w:r w:rsidRPr="0009711A">
        <w:rPr>
          <w:rFonts w:ascii="Palatino Linotype" w:eastAsia="Palatino Linotype" w:hAnsi="Palatino Linotype" w:cs="Palatino Linotype"/>
          <w:b/>
          <w:color w:val="222222"/>
        </w:rPr>
        <w:t>ÓRGANO GARANTE</w:t>
      </w:r>
      <w:r w:rsidRPr="0009711A">
        <w:rPr>
          <w:rFonts w:ascii="Palatino Linotype" w:eastAsia="Palatino Linotype" w:hAnsi="Palatino Linotype" w:cs="Palatino Linotype"/>
          <w:color w:val="222222"/>
        </w:rPr>
        <w:t xml:space="preserve"> emite los siguientes:</w:t>
      </w:r>
    </w:p>
    <w:p w:rsidR="00E31311" w:rsidRPr="0009711A" w:rsidRDefault="00DF6EAE" w:rsidP="00766ED5">
      <w:pPr>
        <w:spacing w:line="360" w:lineRule="auto"/>
        <w:jc w:val="center"/>
        <w:rPr>
          <w:rFonts w:ascii="Palatino Linotype" w:eastAsia="Palatino Linotype" w:hAnsi="Palatino Linotype" w:cs="Palatino Linotype"/>
          <w:b/>
          <w:color w:val="000000"/>
        </w:rPr>
      </w:pPr>
      <w:r w:rsidRPr="0009711A">
        <w:rPr>
          <w:rFonts w:ascii="Palatino Linotype" w:eastAsia="Palatino Linotype" w:hAnsi="Palatino Linotype" w:cs="Palatino Linotype"/>
          <w:b/>
          <w:color w:val="000000"/>
        </w:rPr>
        <w:t>R E S O L U T I V O S</w:t>
      </w:r>
    </w:p>
    <w:p w:rsidR="00E31311" w:rsidRPr="0009711A" w:rsidRDefault="00E31311" w:rsidP="00766ED5">
      <w:pPr>
        <w:spacing w:line="360" w:lineRule="auto"/>
        <w:jc w:val="center"/>
        <w:rPr>
          <w:rFonts w:ascii="Palatino Linotype" w:eastAsia="Palatino Linotype" w:hAnsi="Palatino Linotype" w:cs="Palatino Linotype"/>
          <w:b/>
          <w:color w:val="000000"/>
        </w:rPr>
      </w:pPr>
    </w:p>
    <w:p w:rsidR="00035F7A" w:rsidRPr="0009711A" w:rsidRDefault="00035F7A" w:rsidP="00035F7A">
      <w:pPr>
        <w:spacing w:line="360" w:lineRule="auto"/>
        <w:jc w:val="both"/>
        <w:rPr>
          <w:rFonts w:ascii="Palatino Linotype" w:hAnsi="Palatino Linotype" w:cs="Arial"/>
          <w:bCs/>
        </w:rPr>
      </w:pPr>
      <w:r w:rsidRPr="0009711A">
        <w:rPr>
          <w:rFonts w:ascii="Palatino Linotype" w:hAnsi="Palatino Linotype" w:cs="Arial"/>
          <w:b/>
          <w:bCs/>
        </w:rPr>
        <w:t>PRIMERO</w:t>
      </w:r>
      <w:r w:rsidRPr="0009711A">
        <w:rPr>
          <w:rFonts w:ascii="Palatino Linotype" w:hAnsi="Palatino Linotype" w:cs="Arial"/>
        </w:rPr>
        <w:t>. Resultan infundadas las</w:t>
      </w:r>
      <w:r w:rsidRPr="0009711A">
        <w:rPr>
          <w:rFonts w:ascii="Palatino Linotype" w:hAnsi="Palatino Linotype" w:cs="Arial"/>
          <w:b/>
        </w:rPr>
        <w:t xml:space="preserve"> </w:t>
      </w:r>
      <w:r w:rsidRPr="0009711A">
        <w:rPr>
          <w:rFonts w:ascii="Palatino Linotype" w:hAnsi="Palatino Linotype" w:cs="Arial"/>
          <w:lang w:val="es-ES"/>
        </w:rPr>
        <w:t xml:space="preserve">razones o motivos de inconformidad hechos valer </w:t>
      </w:r>
      <w:r w:rsidRPr="0009711A">
        <w:rPr>
          <w:rFonts w:ascii="Palatino Linotype" w:eastAsia="Calibri" w:hAnsi="Palatino Linotype" w:cs="Arial"/>
          <w:lang w:val="es-ES"/>
        </w:rPr>
        <w:t xml:space="preserve">en el Recurso de Revisión </w:t>
      </w:r>
      <w:r w:rsidRPr="0009711A">
        <w:rPr>
          <w:rFonts w:ascii="Palatino Linotype" w:hAnsi="Palatino Linotype" w:cs="Arial"/>
          <w:b/>
          <w:bCs/>
        </w:rPr>
        <w:t xml:space="preserve">05723/INFOEM/IP/RR/2024, </w:t>
      </w:r>
      <w:r w:rsidRPr="0009711A">
        <w:rPr>
          <w:rFonts w:ascii="Palatino Linotype" w:hAnsi="Palatino Linotype" w:cs="Arial"/>
          <w:bCs/>
        </w:rPr>
        <w:t xml:space="preserve">en términos del </w:t>
      </w:r>
      <w:r w:rsidRPr="0009711A">
        <w:rPr>
          <w:rFonts w:ascii="Palatino Linotype" w:hAnsi="Palatino Linotype" w:cs="Arial"/>
          <w:b/>
          <w:bCs/>
        </w:rPr>
        <w:t>Considerando</w:t>
      </w:r>
      <w:r w:rsidRPr="0009711A">
        <w:rPr>
          <w:rFonts w:ascii="Palatino Linotype" w:hAnsi="Palatino Linotype" w:cs="Arial"/>
          <w:bCs/>
        </w:rPr>
        <w:t xml:space="preserve"> </w:t>
      </w:r>
      <w:r w:rsidRPr="0009711A">
        <w:rPr>
          <w:rFonts w:ascii="Palatino Linotype" w:hAnsi="Palatino Linotype" w:cs="Arial"/>
          <w:b/>
          <w:bCs/>
        </w:rPr>
        <w:t>CUARTO</w:t>
      </w:r>
      <w:r w:rsidRPr="0009711A">
        <w:rPr>
          <w:rFonts w:ascii="Palatino Linotype" w:hAnsi="Palatino Linotype" w:cs="Arial"/>
          <w:bCs/>
        </w:rPr>
        <w:t xml:space="preserve"> de la presente Resolución.</w:t>
      </w:r>
    </w:p>
    <w:p w:rsidR="00035F7A" w:rsidRPr="0009711A" w:rsidRDefault="00035F7A" w:rsidP="00035F7A">
      <w:pPr>
        <w:spacing w:line="360" w:lineRule="auto"/>
        <w:jc w:val="both"/>
        <w:rPr>
          <w:rFonts w:ascii="Palatino Linotype" w:hAnsi="Palatino Linotype" w:cs="Arial"/>
        </w:rPr>
      </w:pPr>
    </w:p>
    <w:p w:rsidR="00035F7A" w:rsidRPr="0009711A" w:rsidRDefault="00035F7A" w:rsidP="00035F7A">
      <w:pPr>
        <w:spacing w:line="360" w:lineRule="auto"/>
        <w:jc w:val="both"/>
        <w:rPr>
          <w:rFonts w:ascii="Palatino Linotype" w:eastAsia="Calibri" w:hAnsi="Palatino Linotype" w:cs="Arial"/>
          <w:lang w:val="es-ES"/>
        </w:rPr>
      </w:pPr>
      <w:r w:rsidRPr="0009711A">
        <w:rPr>
          <w:rFonts w:ascii="Palatino Linotype" w:hAnsi="Palatino Linotype"/>
          <w:b/>
        </w:rPr>
        <w:t>SEGUNDO.</w:t>
      </w:r>
      <w:r w:rsidRPr="0009711A">
        <w:rPr>
          <w:rStyle w:val="Ttulo2Car"/>
          <w:rFonts w:ascii="Palatino Linotype" w:hAnsi="Palatino Linotype"/>
          <w:sz w:val="24"/>
          <w:szCs w:val="24"/>
        </w:rPr>
        <w:t xml:space="preserve"> </w:t>
      </w:r>
      <w:r w:rsidRPr="0009711A">
        <w:rPr>
          <w:rFonts w:ascii="Palatino Linotype" w:eastAsia="Calibri" w:hAnsi="Palatino Linotype" w:cs="Arial"/>
          <w:lang w:val="es-ES"/>
        </w:rPr>
        <w:t>Se</w:t>
      </w:r>
      <w:r w:rsidRPr="0009711A">
        <w:rPr>
          <w:rFonts w:ascii="Palatino Linotype" w:eastAsia="Calibri" w:hAnsi="Palatino Linotype" w:cs="Arial"/>
          <w:b/>
          <w:lang w:val="es-ES"/>
        </w:rPr>
        <w:t xml:space="preserve"> CONFIRMA </w:t>
      </w:r>
      <w:r w:rsidR="00D05C4B" w:rsidRPr="0009711A">
        <w:rPr>
          <w:rFonts w:ascii="Palatino Linotype" w:eastAsia="Calibri" w:hAnsi="Palatino Linotype" w:cs="Arial"/>
          <w:lang w:val="es-ES"/>
        </w:rPr>
        <w:t>la</w:t>
      </w:r>
      <w:r w:rsidRPr="0009711A">
        <w:rPr>
          <w:rFonts w:ascii="Palatino Linotype" w:eastAsia="Calibri" w:hAnsi="Palatino Linotype" w:cs="Arial"/>
          <w:lang w:val="es-ES"/>
        </w:rPr>
        <w:t xml:space="preserve"> respuesta emitida por el </w:t>
      </w:r>
      <w:r w:rsidRPr="0009711A">
        <w:rPr>
          <w:rFonts w:ascii="Palatino Linotype" w:hAnsi="Palatino Linotype"/>
          <w:b/>
          <w:bCs/>
          <w:color w:val="000000"/>
        </w:rPr>
        <w:t>Ayuntamiento de Toluca,</w:t>
      </w:r>
      <w:r w:rsidRPr="0009711A">
        <w:rPr>
          <w:rFonts w:ascii="Palatino Linotype" w:hAnsi="Palatino Linotype"/>
          <w:b/>
        </w:rPr>
        <w:t xml:space="preserve"> </w:t>
      </w:r>
      <w:r w:rsidRPr="0009711A">
        <w:rPr>
          <w:rFonts w:ascii="Palatino Linotype" w:eastAsia="Calibri" w:hAnsi="Palatino Linotype" w:cs="Arial"/>
          <w:lang w:val="es-ES"/>
        </w:rPr>
        <w:t xml:space="preserve">a la solicitud de información </w:t>
      </w:r>
      <w:r w:rsidRPr="0009711A">
        <w:rPr>
          <w:rFonts w:ascii="Palatino Linotype" w:eastAsia="Calibri" w:hAnsi="Palatino Linotype" w:cs="Arial"/>
          <w:b/>
          <w:lang w:val="es-ES"/>
        </w:rPr>
        <w:t xml:space="preserve"> 01856/TOLUCA/IP/2024</w:t>
      </w:r>
      <w:r w:rsidRPr="0009711A">
        <w:rPr>
          <w:rFonts w:ascii="Palatino Linotype" w:eastAsia="Calibri" w:hAnsi="Palatino Linotype" w:cs="Arial"/>
          <w:lang w:val="es-ES"/>
        </w:rPr>
        <w:t xml:space="preserve">. </w:t>
      </w:r>
    </w:p>
    <w:p w:rsidR="00035F7A" w:rsidRPr="0009711A" w:rsidRDefault="00035F7A" w:rsidP="00035F7A">
      <w:pPr>
        <w:spacing w:line="360" w:lineRule="auto"/>
        <w:jc w:val="both"/>
        <w:rPr>
          <w:rFonts w:ascii="Palatino Linotype" w:eastAsia="Calibri" w:hAnsi="Palatino Linotype" w:cs="Arial"/>
          <w:lang w:val="es-ES"/>
        </w:rPr>
      </w:pPr>
    </w:p>
    <w:p w:rsidR="00035F7A" w:rsidRPr="0009711A" w:rsidRDefault="00035F7A" w:rsidP="00035F7A">
      <w:pPr>
        <w:shd w:val="clear" w:color="auto" w:fill="FFFFFF"/>
        <w:spacing w:line="360" w:lineRule="auto"/>
        <w:jc w:val="both"/>
        <w:rPr>
          <w:rFonts w:ascii="Palatino Linotype" w:eastAsia="MS Mincho" w:hAnsi="Palatino Linotype"/>
          <w:color w:val="000000" w:themeColor="text1"/>
          <w:shd w:val="clear" w:color="auto" w:fill="FFFFFF"/>
        </w:rPr>
      </w:pPr>
      <w:bookmarkStart w:id="8" w:name="_Toc461648590"/>
      <w:bookmarkStart w:id="9" w:name="_Toc461648682"/>
      <w:bookmarkStart w:id="10" w:name="_Toc462228049"/>
      <w:bookmarkStart w:id="11" w:name="_Toc462228129"/>
      <w:bookmarkStart w:id="12" w:name="_Toc496099789"/>
      <w:bookmarkStart w:id="13" w:name="_Toc496100166"/>
      <w:bookmarkStart w:id="14" w:name="_Toc499756977"/>
      <w:bookmarkStart w:id="15" w:name="_Toc499757020"/>
      <w:bookmarkStart w:id="16" w:name="_Toc504377974"/>
      <w:r w:rsidRPr="0009711A">
        <w:rPr>
          <w:rFonts w:ascii="Palatino Linotype" w:hAnsi="Palatino Linotype" w:cs="Arial"/>
          <w:b/>
        </w:rPr>
        <w:t>TERCERO.</w:t>
      </w:r>
      <w:bookmarkEnd w:id="8"/>
      <w:bookmarkEnd w:id="9"/>
      <w:bookmarkEnd w:id="10"/>
      <w:bookmarkEnd w:id="11"/>
      <w:bookmarkEnd w:id="12"/>
      <w:bookmarkEnd w:id="13"/>
      <w:bookmarkEnd w:id="14"/>
      <w:bookmarkEnd w:id="15"/>
      <w:bookmarkEnd w:id="16"/>
      <w:r w:rsidRPr="0009711A">
        <w:rPr>
          <w:rFonts w:ascii="Palatino Linotype" w:hAnsi="Palatino Linotype" w:cs="Arial"/>
          <w:b/>
        </w:rPr>
        <w:t xml:space="preserve"> </w:t>
      </w:r>
      <w:r w:rsidRPr="0009711A">
        <w:rPr>
          <w:rFonts w:ascii="Palatino Linotype" w:eastAsia="Palatino Linotype" w:hAnsi="Palatino Linotype" w:cs="Palatino Linotype"/>
          <w:b/>
        </w:rPr>
        <w:t xml:space="preserve">Notifíquese </w:t>
      </w:r>
      <w:r w:rsidRPr="0009711A">
        <w:rPr>
          <w:rFonts w:ascii="Palatino Linotype" w:eastAsia="Palatino Linotype" w:hAnsi="Palatino Linotype" w:cs="Palatino Linotype"/>
        </w:rPr>
        <w:t xml:space="preserve">al Titular de la Unidad de Transparencia del </w:t>
      </w:r>
      <w:r w:rsidRPr="0009711A">
        <w:rPr>
          <w:rFonts w:ascii="Palatino Linotype" w:eastAsia="Palatino Linotype" w:hAnsi="Palatino Linotype" w:cs="Palatino Linotype"/>
          <w:b/>
        </w:rPr>
        <w:t xml:space="preserve">SUJETO OBLIGADO </w:t>
      </w:r>
      <w:r w:rsidRPr="0009711A">
        <w:rPr>
          <w:rFonts w:ascii="Palatino Linotype" w:eastAsia="Palatino Linotype" w:hAnsi="Palatino Linotype" w:cs="Palatino Linotype"/>
        </w:rPr>
        <w:t>vía SAIMEX, para su conocimiento</w:t>
      </w:r>
      <w:r w:rsidRPr="0009711A">
        <w:rPr>
          <w:rFonts w:ascii="Palatino Linotype" w:eastAsia="MS Mincho" w:hAnsi="Palatino Linotype"/>
          <w:color w:val="000000" w:themeColor="text1"/>
          <w:shd w:val="clear" w:color="auto" w:fill="FFFFFF"/>
        </w:rPr>
        <w:t>.</w:t>
      </w:r>
    </w:p>
    <w:p w:rsidR="00035F7A" w:rsidRPr="0009711A" w:rsidRDefault="00035F7A" w:rsidP="00035F7A">
      <w:pPr>
        <w:shd w:val="clear" w:color="auto" w:fill="FFFFFF"/>
        <w:spacing w:line="360" w:lineRule="auto"/>
        <w:jc w:val="both"/>
        <w:rPr>
          <w:rFonts w:ascii="Palatino Linotype" w:eastAsia="MS Mincho" w:hAnsi="Palatino Linotype"/>
          <w:color w:val="000000" w:themeColor="text1"/>
          <w:shd w:val="clear" w:color="auto" w:fill="FFFFFF"/>
        </w:rPr>
      </w:pPr>
    </w:p>
    <w:p w:rsidR="00035F7A" w:rsidRPr="0009711A" w:rsidRDefault="00035F7A" w:rsidP="00035F7A">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r w:rsidRPr="0009711A">
        <w:rPr>
          <w:rFonts w:ascii="Palatino Linotype" w:hAnsi="Palatino Linotype" w:cs="Arial"/>
          <w:b/>
        </w:rPr>
        <w:t>CUARTO</w:t>
      </w:r>
      <w:r w:rsidRPr="0009711A">
        <w:rPr>
          <w:rFonts w:ascii="Palatino Linotype" w:hAnsi="Palatino Linotype"/>
          <w:b/>
          <w:color w:val="222222"/>
          <w:lang w:eastAsia="es-ES_tradnl"/>
        </w:rPr>
        <w:t xml:space="preserve">. Notifíquese </w:t>
      </w:r>
      <w:r w:rsidRPr="0009711A">
        <w:rPr>
          <w:rFonts w:ascii="Palatino Linotype" w:hAnsi="Palatino Linotype"/>
          <w:color w:val="222222"/>
          <w:lang w:eastAsia="es-ES_tradnl"/>
        </w:rPr>
        <w:t xml:space="preserve">a </w:t>
      </w:r>
      <w:r w:rsidRPr="0009711A">
        <w:rPr>
          <w:rFonts w:ascii="Palatino Linotype" w:hAnsi="Palatino Linotype"/>
          <w:b/>
          <w:color w:val="222222"/>
          <w:lang w:eastAsia="es-ES_tradnl"/>
        </w:rPr>
        <w:t>EL RECURRENTE</w:t>
      </w:r>
      <w:r w:rsidRPr="0009711A">
        <w:rPr>
          <w:rFonts w:ascii="Palatino Linotype" w:hAnsi="Palatino Linotype"/>
          <w:color w:val="222222"/>
          <w:lang w:eastAsia="es-ES_tradnl"/>
        </w:rPr>
        <w:t xml:space="preserve"> la presente Resolución vía SAIMEX</w:t>
      </w:r>
      <w:r w:rsidRPr="0009711A">
        <w:rPr>
          <w:rFonts w:ascii="Palatino Linotype" w:eastAsia="MS Mincho" w:hAnsi="Palatino Linotype"/>
          <w:color w:val="000000" w:themeColor="text1"/>
          <w:shd w:val="clear" w:color="auto" w:fill="FFFFFF"/>
        </w:rPr>
        <w:t>.</w:t>
      </w:r>
    </w:p>
    <w:p w:rsidR="00035F7A" w:rsidRPr="0009711A" w:rsidRDefault="00035F7A" w:rsidP="00035F7A">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p>
    <w:p w:rsidR="00035F7A" w:rsidRPr="0009711A" w:rsidRDefault="00035F7A" w:rsidP="00035F7A">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09711A">
        <w:rPr>
          <w:rFonts w:ascii="Palatino Linotype" w:hAnsi="Palatino Linotype"/>
          <w:b/>
          <w:color w:val="222222"/>
          <w:lang w:eastAsia="es-ES_tradnl"/>
        </w:rPr>
        <w:t xml:space="preserve">QUINTO. </w:t>
      </w:r>
      <w:r w:rsidRPr="0009711A">
        <w:rPr>
          <w:rFonts w:ascii="Palatino Linotype" w:eastAsia="MS Mincho" w:hAnsi="Palatino Linotype"/>
        </w:rPr>
        <w:t xml:space="preserve">Se hace del conocimiento de </w:t>
      </w:r>
      <w:r w:rsidRPr="0009711A">
        <w:rPr>
          <w:rFonts w:ascii="Palatino Linotype" w:eastAsia="MS Mincho" w:hAnsi="Palatino Linotype"/>
          <w:b/>
        </w:rPr>
        <w:t>EL RECURRENTE</w:t>
      </w:r>
      <w:r w:rsidRPr="0009711A">
        <w:rPr>
          <w:rFonts w:ascii="Palatino Linotype" w:hAnsi="Palatino Linotype"/>
        </w:rPr>
        <w:t xml:space="preserve"> </w:t>
      </w:r>
      <w:r w:rsidRPr="0009711A">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09711A">
        <w:rPr>
          <w:rFonts w:ascii="Palatino Linotype" w:eastAsia="MS Mincho" w:hAnsi="Palatino Linotype"/>
          <w:bCs/>
        </w:rPr>
        <w:t>vía juicio de amparo</w:t>
      </w:r>
      <w:r w:rsidRPr="0009711A">
        <w:rPr>
          <w:rFonts w:ascii="Palatino Linotype" w:eastAsia="MS Mincho" w:hAnsi="Palatino Linotype"/>
        </w:rPr>
        <w:t> en los términos de las leyes aplicables.</w:t>
      </w:r>
    </w:p>
    <w:p w:rsidR="00E31311" w:rsidRPr="0009711A" w:rsidRDefault="00E31311" w:rsidP="00766ED5">
      <w:pPr>
        <w:spacing w:line="360" w:lineRule="auto"/>
        <w:jc w:val="both"/>
        <w:rPr>
          <w:rFonts w:ascii="Palatino Linotype" w:eastAsia="Palatino Linotype" w:hAnsi="Palatino Linotype" w:cs="Palatino Linotype"/>
          <w:color w:val="000000"/>
        </w:rPr>
      </w:pPr>
    </w:p>
    <w:p w:rsidR="00D05C4B" w:rsidRPr="003C7186" w:rsidRDefault="00D05C4B" w:rsidP="00D05C4B">
      <w:pPr>
        <w:spacing w:line="360" w:lineRule="auto"/>
        <w:ind w:left="-142" w:right="-234" w:firstLine="1"/>
        <w:jc w:val="both"/>
        <w:rPr>
          <w:rFonts w:ascii="Palatino Linotype" w:hAnsi="Palatino Linotype"/>
        </w:rPr>
      </w:pPr>
      <w:r w:rsidRPr="0009711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E31311" w:rsidRPr="006C5D09" w:rsidRDefault="00E31311" w:rsidP="00766ED5">
      <w:pPr>
        <w:spacing w:line="360" w:lineRule="auto"/>
        <w:jc w:val="both"/>
        <w:rPr>
          <w:rFonts w:ascii="Palatino Linotype" w:eastAsia="Palatino Linotype" w:hAnsi="Palatino Linotype" w:cs="Palatino Linotype"/>
        </w:rPr>
      </w:pPr>
    </w:p>
    <w:p w:rsidR="00E31311" w:rsidRPr="006C5D09" w:rsidRDefault="00E31311" w:rsidP="00766ED5">
      <w:pPr>
        <w:spacing w:line="360" w:lineRule="auto"/>
        <w:jc w:val="both"/>
        <w:rPr>
          <w:rFonts w:ascii="Palatino Linotype" w:eastAsia="Palatino Linotype" w:hAnsi="Palatino Linotype" w:cs="Palatino Linotype"/>
        </w:rPr>
      </w:pPr>
    </w:p>
    <w:p w:rsidR="00E31311" w:rsidRPr="006C5D09" w:rsidRDefault="00E31311" w:rsidP="00766ED5">
      <w:pPr>
        <w:spacing w:line="360" w:lineRule="auto"/>
        <w:jc w:val="both"/>
        <w:rPr>
          <w:rFonts w:ascii="Palatino Linotype" w:eastAsia="Palatino Linotype" w:hAnsi="Palatino Linotype" w:cs="Palatino Linotype"/>
        </w:rPr>
      </w:pPr>
    </w:p>
    <w:p w:rsidR="00E31311" w:rsidRPr="006C5D09" w:rsidRDefault="00E31311" w:rsidP="00766ED5">
      <w:pPr>
        <w:spacing w:line="360" w:lineRule="auto"/>
        <w:jc w:val="both"/>
        <w:rPr>
          <w:rFonts w:ascii="Palatino Linotype" w:eastAsia="Palatino Linotype" w:hAnsi="Palatino Linotype" w:cs="Palatino Linotype"/>
        </w:rPr>
      </w:pPr>
    </w:p>
    <w:p w:rsidR="00E31311" w:rsidRPr="006C5D09" w:rsidRDefault="00E31311" w:rsidP="00766ED5">
      <w:pPr>
        <w:spacing w:line="360" w:lineRule="auto"/>
        <w:rPr>
          <w:rFonts w:ascii="Palatino Linotype" w:eastAsia="Palatino Linotype" w:hAnsi="Palatino Linotype" w:cs="Palatino Linotype"/>
        </w:rPr>
      </w:pPr>
    </w:p>
    <w:p w:rsidR="00E31311" w:rsidRPr="006C5D09" w:rsidRDefault="00E31311" w:rsidP="00766ED5">
      <w:pPr>
        <w:spacing w:line="360" w:lineRule="auto"/>
        <w:rPr>
          <w:rFonts w:ascii="Palatino Linotype" w:eastAsia="Palatino Linotype" w:hAnsi="Palatino Linotype" w:cs="Palatino Linotype"/>
        </w:rPr>
      </w:pPr>
    </w:p>
    <w:p w:rsidR="00E31311" w:rsidRPr="006C5D09" w:rsidRDefault="00E31311" w:rsidP="00766ED5">
      <w:pPr>
        <w:spacing w:line="360" w:lineRule="auto"/>
        <w:rPr>
          <w:rFonts w:ascii="Palatino Linotype" w:eastAsia="Palatino Linotype" w:hAnsi="Palatino Linotype" w:cs="Palatino Linotype"/>
        </w:rPr>
      </w:pPr>
    </w:p>
    <w:p w:rsidR="00E31311" w:rsidRPr="006C5D09" w:rsidRDefault="00E31311" w:rsidP="00766ED5">
      <w:pPr>
        <w:spacing w:line="360" w:lineRule="auto"/>
        <w:rPr>
          <w:rFonts w:ascii="Palatino Linotype" w:eastAsia="Palatino Linotype" w:hAnsi="Palatino Linotype" w:cs="Palatino Linotype"/>
        </w:rPr>
      </w:pPr>
    </w:p>
    <w:p w:rsidR="00E31311" w:rsidRPr="006C5D09" w:rsidRDefault="00E31311" w:rsidP="00766ED5">
      <w:pPr>
        <w:spacing w:line="360" w:lineRule="auto"/>
        <w:rPr>
          <w:rFonts w:ascii="Palatino Linotype" w:eastAsia="Palatino Linotype" w:hAnsi="Palatino Linotype" w:cs="Palatino Linotype"/>
        </w:rPr>
      </w:pPr>
    </w:p>
    <w:p w:rsidR="00E31311" w:rsidRPr="006C5D09" w:rsidRDefault="00E31311" w:rsidP="00766ED5">
      <w:pPr>
        <w:spacing w:line="360" w:lineRule="auto"/>
        <w:rPr>
          <w:rFonts w:ascii="Palatino Linotype" w:eastAsia="Palatino Linotype" w:hAnsi="Palatino Linotype" w:cs="Palatino Linotype"/>
        </w:rPr>
      </w:pPr>
    </w:p>
    <w:p w:rsidR="00E31311" w:rsidRPr="006C5D09" w:rsidRDefault="00E31311" w:rsidP="00766ED5">
      <w:pPr>
        <w:spacing w:line="360" w:lineRule="auto"/>
        <w:rPr>
          <w:rFonts w:ascii="Palatino Linotype" w:eastAsia="Palatino Linotype" w:hAnsi="Palatino Linotype" w:cs="Palatino Linotype"/>
        </w:rPr>
      </w:pPr>
    </w:p>
    <w:p w:rsidR="00E31311" w:rsidRPr="006C5D09" w:rsidRDefault="00DF6EAE" w:rsidP="00766ED5">
      <w:pPr>
        <w:tabs>
          <w:tab w:val="left" w:pos="3374"/>
        </w:tabs>
        <w:spacing w:line="360" w:lineRule="auto"/>
        <w:rPr>
          <w:rFonts w:ascii="Palatino Linotype" w:eastAsia="Palatino Linotype" w:hAnsi="Palatino Linotype" w:cs="Palatino Linotype"/>
        </w:rPr>
      </w:pPr>
      <w:r w:rsidRPr="006C5D09">
        <w:rPr>
          <w:rFonts w:ascii="Palatino Linotype" w:eastAsia="Palatino Linotype" w:hAnsi="Palatino Linotype" w:cs="Palatino Linotype"/>
        </w:rPr>
        <w:tab/>
      </w: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tabs>
          <w:tab w:val="left" w:pos="3374"/>
        </w:tabs>
        <w:spacing w:line="360" w:lineRule="auto"/>
        <w:rPr>
          <w:rFonts w:ascii="Palatino Linotype" w:eastAsia="Palatino Linotype" w:hAnsi="Palatino Linotype" w:cs="Palatino Linotype"/>
        </w:rPr>
      </w:pPr>
    </w:p>
    <w:p w:rsidR="00E31311" w:rsidRPr="006C5D09" w:rsidRDefault="00E31311" w:rsidP="00766ED5">
      <w:pPr>
        <w:spacing w:line="360" w:lineRule="auto"/>
        <w:rPr>
          <w:rFonts w:ascii="Palatino Linotype" w:hAnsi="Palatino Linotype"/>
        </w:rPr>
      </w:pPr>
    </w:p>
    <w:sectPr w:rsidR="00E31311" w:rsidRPr="006C5D09">
      <w:headerReference w:type="even" r:id="rId12"/>
      <w:headerReference w:type="default" r:id="rId13"/>
      <w:footerReference w:type="default" r:id="rId14"/>
      <w:headerReference w:type="first" r:id="rId15"/>
      <w:footerReference w:type="first" r:id="rId16"/>
      <w:pgSz w:w="12240" w:h="15840"/>
      <w:pgMar w:top="2268" w:right="1608"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28" w:rsidRDefault="00D92F28">
      <w:r>
        <w:separator/>
      </w:r>
    </w:p>
  </w:endnote>
  <w:endnote w:type="continuationSeparator" w:id="0">
    <w:p w:rsidR="00D92F28" w:rsidRDefault="00D9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2" w:rsidRDefault="00D4462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138D9">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138D9">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rsidR="00D44622" w:rsidRDefault="00D44622">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2" w:rsidRDefault="00D4462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138D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138D9">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rsidR="00D44622" w:rsidRDefault="00D44622">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28" w:rsidRDefault="00D92F28">
      <w:r>
        <w:separator/>
      </w:r>
    </w:p>
  </w:footnote>
  <w:footnote w:type="continuationSeparator" w:id="0">
    <w:p w:rsidR="00D92F28" w:rsidRDefault="00D92F28">
      <w:r>
        <w:continuationSeparator/>
      </w:r>
    </w:p>
  </w:footnote>
  <w:footnote w:id="1">
    <w:p w:rsidR="00D44622" w:rsidRDefault="00D44622" w:rsidP="003213C3">
      <w:pPr>
        <w:pBdr>
          <w:top w:val="nil"/>
          <w:left w:val="nil"/>
          <w:bottom w:val="nil"/>
          <w:right w:val="nil"/>
          <w:between w:val="nil"/>
        </w:pBdr>
        <w:ind w:right="49"/>
        <w:jc w:val="both"/>
        <w:rPr>
          <w:rFonts w:ascii="Cambria" w:eastAsia="Cambria" w:hAnsi="Cambria" w:cs="Cambria"/>
          <w:color w:val="000000"/>
          <w:sz w:val="20"/>
          <w:szCs w:val="20"/>
        </w:rPr>
      </w:pPr>
      <w:r>
        <w:rPr>
          <w:vertAlign w:val="superscript"/>
        </w:rPr>
        <w:footnoteRef/>
      </w:r>
      <w:hyperlink r:id="rId1">
        <w:r>
          <w:rPr>
            <w:rFonts w:ascii="Cambria" w:eastAsia="Cambria" w:hAnsi="Cambria" w:cs="Cambria"/>
            <w:color w:val="0000FF"/>
            <w:sz w:val="20"/>
            <w:szCs w:val="20"/>
            <w:u w:val="single"/>
          </w:rPr>
          <w:t>https://home.inai.org.mx/wp-content/documentos/DocumentosSectorPublico/_GuiaPrincipiosDeberes.pdf</w:t>
        </w:r>
      </w:hyperlink>
      <w:r>
        <w:rPr>
          <w:rFonts w:ascii="Cambria" w:eastAsia="Cambria" w:hAnsi="Cambria" w:cs="Cambria"/>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2" w:rsidRDefault="00D92F28">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2" w:rsidRDefault="00D44622">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D44622">
      <w:trPr>
        <w:trHeight w:val="227"/>
      </w:trPr>
      <w:tc>
        <w:tcPr>
          <w:tcW w:w="2976" w:type="dxa"/>
          <w:vAlign w:val="center"/>
        </w:tcPr>
        <w:p w:rsidR="00D44622" w:rsidRDefault="00D4462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D44622" w:rsidRDefault="00D4462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05723/INFOEM/IP/RR/2024</w:t>
          </w:r>
        </w:p>
      </w:tc>
    </w:tr>
    <w:tr w:rsidR="00D44622">
      <w:trPr>
        <w:trHeight w:val="242"/>
      </w:trPr>
      <w:tc>
        <w:tcPr>
          <w:tcW w:w="2976" w:type="dxa"/>
          <w:vAlign w:val="center"/>
        </w:tcPr>
        <w:p w:rsidR="00D44622" w:rsidRDefault="00D4462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D44622" w:rsidRDefault="00D4462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D44622">
      <w:trPr>
        <w:trHeight w:val="342"/>
      </w:trPr>
      <w:tc>
        <w:tcPr>
          <w:tcW w:w="2976" w:type="dxa"/>
          <w:vAlign w:val="center"/>
        </w:tcPr>
        <w:p w:rsidR="00D44622" w:rsidRDefault="00D4462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D44622" w:rsidRDefault="00D4462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D44622" w:rsidRDefault="00D92F28">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2" w:rsidRDefault="00D44622">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D44622">
      <w:trPr>
        <w:trHeight w:val="227"/>
      </w:trPr>
      <w:tc>
        <w:tcPr>
          <w:tcW w:w="2977" w:type="dxa"/>
          <w:vAlign w:val="center"/>
        </w:tcPr>
        <w:p w:rsidR="00D44622" w:rsidRDefault="00D4462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D44622" w:rsidRDefault="00D4462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05723/INFOEM/IP/RR/2024</w:t>
          </w:r>
        </w:p>
      </w:tc>
    </w:tr>
    <w:tr w:rsidR="00D44622">
      <w:trPr>
        <w:trHeight w:val="242"/>
      </w:trPr>
      <w:tc>
        <w:tcPr>
          <w:tcW w:w="2977" w:type="dxa"/>
          <w:vAlign w:val="center"/>
        </w:tcPr>
        <w:p w:rsidR="00D44622" w:rsidRDefault="00D4462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D44622" w:rsidRDefault="003138D9">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XXXXXXXXX</w:t>
          </w:r>
        </w:p>
      </w:tc>
    </w:tr>
    <w:tr w:rsidR="00D44622">
      <w:trPr>
        <w:trHeight w:val="342"/>
      </w:trPr>
      <w:tc>
        <w:tcPr>
          <w:tcW w:w="2977" w:type="dxa"/>
          <w:vAlign w:val="center"/>
        </w:tcPr>
        <w:p w:rsidR="00D44622" w:rsidRDefault="00D4462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D44622" w:rsidRDefault="00D4462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D44622">
      <w:trPr>
        <w:trHeight w:val="342"/>
      </w:trPr>
      <w:tc>
        <w:tcPr>
          <w:tcW w:w="2977" w:type="dxa"/>
          <w:vAlign w:val="center"/>
        </w:tcPr>
        <w:p w:rsidR="00D44622" w:rsidRDefault="00D4462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D44622" w:rsidRDefault="00D4462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D44622" w:rsidRDefault="00D92F28">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D3A1E"/>
    <w:multiLevelType w:val="multilevel"/>
    <w:tmpl w:val="8698D6B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99350E5"/>
    <w:multiLevelType w:val="hybridMultilevel"/>
    <w:tmpl w:val="2EDC35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A7D6BF8"/>
    <w:multiLevelType w:val="hybridMultilevel"/>
    <w:tmpl w:val="BD4490FC"/>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3" w15:restartNumberingAfterBreak="0">
    <w:nsid w:val="28365323"/>
    <w:multiLevelType w:val="multilevel"/>
    <w:tmpl w:val="4434E6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42298C"/>
    <w:multiLevelType w:val="multilevel"/>
    <w:tmpl w:val="531E0EEA"/>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606DC1"/>
    <w:multiLevelType w:val="hybridMultilevel"/>
    <w:tmpl w:val="9DA08CA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9481B3B"/>
    <w:multiLevelType w:val="hybridMultilevel"/>
    <w:tmpl w:val="346429AE"/>
    <w:lvl w:ilvl="0" w:tplc="E17E48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590B3B35"/>
    <w:multiLevelType w:val="multilevel"/>
    <w:tmpl w:val="551200D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9" w15:restartNumberingAfterBreak="0">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A9686B"/>
    <w:multiLevelType w:val="multilevel"/>
    <w:tmpl w:val="4064CE7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1" w15:restartNumberingAfterBreak="0">
    <w:nsid w:val="75C26308"/>
    <w:multiLevelType w:val="multilevel"/>
    <w:tmpl w:val="CC5CA2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891DE8"/>
    <w:multiLevelType w:val="hybridMultilevel"/>
    <w:tmpl w:val="611A79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3"/>
  </w:num>
  <w:num w:numId="4">
    <w:abstractNumId w:val="10"/>
  </w:num>
  <w:num w:numId="5">
    <w:abstractNumId w:val="0"/>
  </w:num>
  <w:num w:numId="6">
    <w:abstractNumId w:val="1"/>
  </w:num>
  <w:num w:numId="7">
    <w:abstractNumId w:val="12"/>
  </w:num>
  <w:num w:numId="8">
    <w:abstractNumId w:val="2"/>
  </w:num>
  <w:num w:numId="9">
    <w:abstractNumId w:val="5"/>
  </w:num>
  <w:num w:numId="10">
    <w:abstractNumId w:val="4"/>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11"/>
    <w:rsid w:val="00035F7A"/>
    <w:rsid w:val="00053794"/>
    <w:rsid w:val="0007156C"/>
    <w:rsid w:val="0009711A"/>
    <w:rsid w:val="000B1552"/>
    <w:rsid w:val="00110519"/>
    <w:rsid w:val="00141693"/>
    <w:rsid w:val="00150EB1"/>
    <w:rsid w:val="001660E4"/>
    <w:rsid w:val="001751BA"/>
    <w:rsid w:val="001A5A2D"/>
    <w:rsid w:val="001C2DE1"/>
    <w:rsid w:val="00225E9D"/>
    <w:rsid w:val="002E46FD"/>
    <w:rsid w:val="002F71A2"/>
    <w:rsid w:val="003138D9"/>
    <w:rsid w:val="003213C3"/>
    <w:rsid w:val="00331BD2"/>
    <w:rsid w:val="00345480"/>
    <w:rsid w:val="00370DEE"/>
    <w:rsid w:val="00383965"/>
    <w:rsid w:val="003B3844"/>
    <w:rsid w:val="003B42C1"/>
    <w:rsid w:val="004140A4"/>
    <w:rsid w:val="00423492"/>
    <w:rsid w:val="00492E9C"/>
    <w:rsid w:val="005706CE"/>
    <w:rsid w:val="0059798B"/>
    <w:rsid w:val="005C4765"/>
    <w:rsid w:val="005D3ED6"/>
    <w:rsid w:val="006130D8"/>
    <w:rsid w:val="00677898"/>
    <w:rsid w:val="006C2E8D"/>
    <w:rsid w:val="006C5D09"/>
    <w:rsid w:val="007504D1"/>
    <w:rsid w:val="00766ED5"/>
    <w:rsid w:val="00767598"/>
    <w:rsid w:val="007B2482"/>
    <w:rsid w:val="008A7920"/>
    <w:rsid w:val="008B645E"/>
    <w:rsid w:val="008D0878"/>
    <w:rsid w:val="0090601E"/>
    <w:rsid w:val="00917F48"/>
    <w:rsid w:val="00A170D1"/>
    <w:rsid w:val="00A23CD7"/>
    <w:rsid w:val="00A441F1"/>
    <w:rsid w:val="00A80C86"/>
    <w:rsid w:val="00A87FF1"/>
    <w:rsid w:val="00B8290A"/>
    <w:rsid w:val="00C225B1"/>
    <w:rsid w:val="00D05C4B"/>
    <w:rsid w:val="00D22B72"/>
    <w:rsid w:val="00D275EF"/>
    <w:rsid w:val="00D44622"/>
    <w:rsid w:val="00D746B0"/>
    <w:rsid w:val="00D92F28"/>
    <w:rsid w:val="00D9308A"/>
    <w:rsid w:val="00DC3FEC"/>
    <w:rsid w:val="00DF6E12"/>
    <w:rsid w:val="00DF6EAE"/>
    <w:rsid w:val="00E31311"/>
    <w:rsid w:val="00E33379"/>
    <w:rsid w:val="00E37824"/>
    <w:rsid w:val="00E76B45"/>
    <w:rsid w:val="00E85BC6"/>
    <w:rsid w:val="00E938F5"/>
    <w:rsid w:val="00F37149"/>
    <w:rsid w:val="00F40924"/>
    <w:rsid w:val="00FB5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AD45E22-F306-495E-BA3A-0420B7B5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1B4"/>
    <w:rPr>
      <w:rFonts w:eastAsiaTheme="minorEastAsia"/>
      <w:lang w:eastAsia="es-ES"/>
    </w:rPr>
  </w:style>
  <w:style w:type="paragraph" w:styleId="Ttulo1">
    <w:name w:val="heading 1"/>
    <w:basedOn w:val="Normal"/>
    <w:next w:val="Normal"/>
    <w:link w:val="Ttulo1Car"/>
    <w:uiPriority w:val="1"/>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rsid w:val="004C20DC"/>
    <w:pPr>
      <w:spacing w:before="120" w:after="120"/>
      <w:ind w:left="283"/>
      <w:jc w:val="center"/>
    </w:pPr>
    <w:rPr>
      <w:rFonts w:eastAsia="Calibri" w:cs="Times New Roman"/>
      <w:sz w:val="22"/>
      <w:szCs w:val="22"/>
      <w:lang w:val="x-none" w:eastAsia="en-US"/>
    </w:rPr>
  </w:style>
  <w:style w:type="character" w:customStyle="1" w:styleId="SangradetextonormalCar">
    <w:name w:val="Sangría de texto normal Car"/>
    <w:basedOn w:val="Fuentedeprrafopredeter"/>
    <w:link w:val="Sangradetextonormal"/>
    <w:rsid w:val="004C20DC"/>
    <w:rPr>
      <w:rFonts w:ascii="Calibri" w:eastAsia="Calibri" w:hAnsi="Calibri" w:cs="Times New Roman"/>
      <w:lang w:val="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ome.inai.org.mx/wp-content/documentos/DocumentosSectorPublico/_GuiaPrincipiosDebe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tir3TVLr3cTl888M9WsI9OyqA==">CgMxLjAyCGguZ2pkZ3hzMgloLjMwajB6bGwyCWguMWZvYjl0ZTIJaC4zem55c2g3MgloLjJldDkycDAyCGgudHlqY3d0MgloLjNkeTZ2a20yCWguMXQzaDVzZjIJaC40ZDM0b2c4OAByITFPc2MtYUNmaC1NV0NnRXBOSVZuN2R3UEFKbW5sRTU0SQ==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6374</Words>
  <Characters>35062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8</cp:revision>
  <cp:lastPrinted>2025-02-07T16:19:00Z</cp:lastPrinted>
  <dcterms:created xsi:type="dcterms:W3CDTF">2025-02-05T00:46:00Z</dcterms:created>
  <dcterms:modified xsi:type="dcterms:W3CDTF">2025-03-25T00:16:00Z</dcterms:modified>
</cp:coreProperties>
</file>