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48B" w:rsidRPr="006635FA" w:rsidRDefault="00A077F4" w:rsidP="0005458A">
      <w:pPr>
        <w:tabs>
          <w:tab w:val="left" w:pos="3465"/>
        </w:tabs>
        <w:spacing w:line="360" w:lineRule="auto"/>
        <w:jc w:val="both"/>
        <w:rPr>
          <w:rFonts w:ascii="Palatino Linotype" w:eastAsia="Palatino Linotype" w:hAnsi="Palatino Linotype" w:cs="Palatino Linotype"/>
          <w:color w:val="000000" w:themeColor="text1"/>
        </w:rPr>
      </w:pPr>
      <w:bookmarkStart w:id="0" w:name="_GoBack"/>
      <w:bookmarkEnd w:id="0"/>
      <w:r w:rsidRPr="006635FA">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6635FA">
        <w:rPr>
          <w:rFonts w:ascii="Palatino Linotype" w:eastAsia="Palatino Linotype" w:hAnsi="Palatino Linotype" w:cs="Palatino Linotype"/>
          <w:b/>
          <w:color w:val="000000" w:themeColor="text1"/>
        </w:rPr>
        <w:t xml:space="preserve">de fecha </w:t>
      </w:r>
      <w:r w:rsidR="00E54273" w:rsidRPr="006635FA">
        <w:rPr>
          <w:rFonts w:ascii="Palatino Linotype" w:eastAsia="Palatino Linotype" w:hAnsi="Palatino Linotype" w:cs="Palatino Linotype"/>
          <w:b/>
          <w:color w:val="000000" w:themeColor="text1"/>
        </w:rPr>
        <w:t>once (11) de junio</w:t>
      </w:r>
      <w:r w:rsidRPr="006635FA">
        <w:rPr>
          <w:rFonts w:ascii="Palatino Linotype" w:eastAsia="Palatino Linotype" w:hAnsi="Palatino Linotype" w:cs="Palatino Linotype"/>
          <w:b/>
          <w:color w:val="000000" w:themeColor="text1"/>
        </w:rPr>
        <w:t xml:space="preserve"> de dos mil veinticinco.</w:t>
      </w:r>
    </w:p>
    <w:p w:rsidR="0072148B" w:rsidRPr="006635FA" w:rsidRDefault="0072148B" w:rsidP="0005458A">
      <w:pPr>
        <w:tabs>
          <w:tab w:val="left" w:pos="3465"/>
        </w:tabs>
        <w:spacing w:line="360" w:lineRule="auto"/>
        <w:jc w:val="both"/>
        <w:rPr>
          <w:rFonts w:ascii="Palatino Linotype" w:eastAsia="Palatino Linotype" w:hAnsi="Palatino Linotype" w:cs="Palatino Linotype"/>
          <w:color w:val="000000" w:themeColor="text1"/>
        </w:rPr>
      </w:pPr>
    </w:p>
    <w:p w:rsidR="0072148B" w:rsidRPr="006635FA" w:rsidRDefault="00A077F4" w:rsidP="0005458A">
      <w:pPr>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b/>
          <w:color w:val="000000" w:themeColor="text1"/>
        </w:rPr>
        <w:t xml:space="preserve">VISTA </w:t>
      </w:r>
      <w:r w:rsidRPr="006635FA">
        <w:rPr>
          <w:rFonts w:ascii="Palatino Linotype" w:eastAsia="Palatino Linotype" w:hAnsi="Palatino Linotype" w:cs="Palatino Linotype"/>
          <w:color w:val="000000" w:themeColor="text1"/>
        </w:rPr>
        <w:t xml:space="preserve">las constancias para resolver los Recursos de Revisión </w:t>
      </w:r>
      <w:r w:rsidR="004E0750" w:rsidRPr="006635FA">
        <w:rPr>
          <w:rFonts w:ascii="Palatino Linotype" w:eastAsia="Palatino Linotype" w:hAnsi="Palatino Linotype" w:cs="Palatino Linotype"/>
          <w:b/>
          <w:color w:val="000000" w:themeColor="text1"/>
        </w:rPr>
        <w:t>01973</w:t>
      </w:r>
      <w:r w:rsidRPr="006635FA">
        <w:rPr>
          <w:rFonts w:ascii="Palatino Linotype" w:eastAsia="Palatino Linotype" w:hAnsi="Palatino Linotype" w:cs="Palatino Linotype"/>
          <w:b/>
          <w:color w:val="000000" w:themeColor="text1"/>
        </w:rPr>
        <w:t>/INFOEM/IP/RR/2025</w:t>
      </w:r>
      <w:r w:rsidR="004E0750" w:rsidRPr="006635FA">
        <w:rPr>
          <w:rFonts w:ascii="Palatino Linotype" w:eastAsia="Palatino Linotype" w:hAnsi="Palatino Linotype" w:cs="Palatino Linotype"/>
          <w:b/>
          <w:color w:val="000000" w:themeColor="text1"/>
        </w:rPr>
        <w:t xml:space="preserve">, </w:t>
      </w:r>
      <w:r w:rsidR="00E20F08" w:rsidRPr="006635FA">
        <w:rPr>
          <w:rFonts w:ascii="Palatino Linotype" w:eastAsia="Palatino Linotype" w:hAnsi="Palatino Linotype" w:cs="Palatino Linotype"/>
          <w:b/>
          <w:color w:val="000000" w:themeColor="text1"/>
        </w:rPr>
        <w:t>02298</w:t>
      </w:r>
      <w:r w:rsidR="004E0750" w:rsidRPr="006635FA">
        <w:rPr>
          <w:rFonts w:ascii="Palatino Linotype" w:eastAsia="Palatino Linotype" w:hAnsi="Palatino Linotype" w:cs="Palatino Linotype"/>
          <w:b/>
          <w:color w:val="000000" w:themeColor="text1"/>
        </w:rPr>
        <w:t xml:space="preserve">/INFOEM/IP/RR/2025, </w:t>
      </w:r>
      <w:r w:rsidR="00E20F08" w:rsidRPr="006635FA">
        <w:rPr>
          <w:rFonts w:ascii="Palatino Linotype" w:eastAsia="Palatino Linotype" w:hAnsi="Palatino Linotype" w:cs="Palatino Linotype"/>
          <w:b/>
          <w:color w:val="000000" w:themeColor="text1"/>
        </w:rPr>
        <w:t>02518</w:t>
      </w:r>
      <w:r w:rsidR="004E0750" w:rsidRPr="006635FA">
        <w:rPr>
          <w:rFonts w:ascii="Palatino Linotype" w:eastAsia="Palatino Linotype" w:hAnsi="Palatino Linotype" w:cs="Palatino Linotype"/>
          <w:b/>
          <w:color w:val="000000" w:themeColor="text1"/>
        </w:rPr>
        <w:t xml:space="preserve">/INFOEM/IP/RR/2025 </w:t>
      </w:r>
      <w:r w:rsidRPr="006635FA">
        <w:rPr>
          <w:rFonts w:ascii="Palatino Linotype" w:eastAsia="Palatino Linotype" w:hAnsi="Palatino Linotype" w:cs="Palatino Linotype"/>
          <w:b/>
          <w:color w:val="000000" w:themeColor="text1"/>
        </w:rPr>
        <w:t xml:space="preserve">y </w:t>
      </w:r>
      <w:r w:rsidR="00E20F08" w:rsidRPr="006635FA">
        <w:rPr>
          <w:rFonts w:ascii="Palatino Linotype" w:eastAsia="Palatino Linotype" w:hAnsi="Palatino Linotype" w:cs="Palatino Linotype"/>
          <w:b/>
          <w:color w:val="000000" w:themeColor="text1"/>
        </w:rPr>
        <w:t>02598</w:t>
      </w:r>
      <w:r w:rsidRPr="006635FA">
        <w:rPr>
          <w:rFonts w:ascii="Palatino Linotype" w:eastAsia="Palatino Linotype" w:hAnsi="Palatino Linotype" w:cs="Palatino Linotype"/>
          <w:b/>
          <w:color w:val="000000" w:themeColor="text1"/>
        </w:rPr>
        <w:t>/INFOEM/IP/RR/2025</w:t>
      </w:r>
      <w:r w:rsidRPr="006635FA">
        <w:rPr>
          <w:rFonts w:ascii="Palatino Linotype" w:eastAsia="Palatino Linotype" w:hAnsi="Palatino Linotype" w:cs="Palatino Linotype"/>
          <w:color w:val="000000" w:themeColor="text1"/>
        </w:rPr>
        <w:t xml:space="preserve">, promovidos por </w:t>
      </w:r>
      <w:r w:rsidR="00B57AEC">
        <w:rPr>
          <w:rFonts w:ascii="Palatino Linotype" w:eastAsia="Palatino Linotype" w:hAnsi="Palatino Linotype" w:cs="Palatino Linotype"/>
          <w:b/>
          <w:bCs/>
          <w:color w:val="000000" w:themeColor="text1"/>
        </w:rPr>
        <w:t>XXXX</w:t>
      </w:r>
      <w:r w:rsidRPr="006635FA">
        <w:rPr>
          <w:rFonts w:ascii="Palatino Linotype" w:eastAsia="Palatino Linotype" w:hAnsi="Palatino Linotype" w:cs="Palatino Linotype"/>
          <w:color w:val="000000" w:themeColor="text1"/>
        </w:rPr>
        <w:t xml:space="preserve">, en lo sucesivo </w:t>
      </w:r>
      <w:r w:rsidRPr="006635FA">
        <w:rPr>
          <w:rFonts w:ascii="Palatino Linotype" w:eastAsia="Palatino Linotype" w:hAnsi="Palatino Linotype" w:cs="Palatino Linotype"/>
          <w:b/>
          <w:color w:val="000000" w:themeColor="text1"/>
        </w:rPr>
        <w:t>EL RECURRENTE</w:t>
      </w:r>
      <w:r w:rsidRPr="006635FA">
        <w:rPr>
          <w:rFonts w:ascii="Palatino Linotype" w:eastAsia="Palatino Linotype" w:hAnsi="Palatino Linotype" w:cs="Palatino Linotype"/>
          <w:color w:val="000000" w:themeColor="text1"/>
        </w:rPr>
        <w:t>, en contra de la</w:t>
      </w:r>
      <w:r w:rsidR="00E63A8F" w:rsidRPr="006635FA">
        <w:rPr>
          <w:rFonts w:ascii="Palatino Linotype" w:eastAsia="Palatino Linotype" w:hAnsi="Palatino Linotype" w:cs="Palatino Linotype"/>
          <w:color w:val="000000" w:themeColor="text1"/>
        </w:rPr>
        <w:t>s</w:t>
      </w:r>
      <w:r w:rsidRPr="006635FA">
        <w:rPr>
          <w:rFonts w:ascii="Palatino Linotype" w:eastAsia="Palatino Linotype" w:hAnsi="Palatino Linotype" w:cs="Palatino Linotype"/>
          <w:color w:val="000000" w:themeColor="text1"/>
        </w:rPr>
        <w:t xml:space="preserve"> respuesta</w:t>
      </w:r>
      <w:r w:rsidR="00E63A8F" w:rsidRPr="006635FA">
        <w:rPr>
          <w:rFonts w:ascii="Palatino Linotype" w:eastAsia="Palatino Linotype" w:hAnsi="Palatino Linotype" w:cs="Palatino Linotype"/>
          <w:color w:val="000000" w:themeColor="text1"/>
        </w:rPr>
        <w:t>s</w:t>
      </w:r>
      <w:r w:rsidRPr="006635FA">
        <w:rPr>
          <w:rFonts w:ascii="Palatino Linotype" w:eastAsia="Palatino Linotype" w:hAnsi="Palatino Linotype" w:cs="Palatino Linotype"/>
          <w:color w:val="000000" w:themeColor="text1"/>
        </w:rPr>
        <w:t xml:space="preserve"> otorgada</w:t>
      </w:r>
      <w:r w:rsidR="00E63A8F" w:rsidRPr="006635FA">
        <w:rPr>
          <w:rFonts w:ascii="Palatino Linotype" w:eastAsia="Palatino Linotype" w:hAnsi="Palatino Linotype" w:cs="Palatino Linotype"/>
          <w:color w:val="000000" w:themeColor="text1"/>
        </w:rPr>
        <w:t>s</w:t>
      </w:r>
      <w:r w:rsidRPr="006635FA">
        <w:rPr>
          <w:rFonts w:ascii="Palatino Linotype" w:eastAsia="Palatino Linotype" w:hAnsi="Palatino Linotype" w:cs="Palatino Linotype"/>
          <w:color w:val="000000" w:themeColor="text1"/>
        </w:rPr>
        <w:t xml:space="preserve"> a las solicitudes de información </w:t>
      </w:r>
      <w:r w:rsidR="00B05EB4" w:rsidRPr="006635FA">
        <w:rPr>
          <w:rFonts w:ascii="Palatino Linotype" w:eastAsia="Palatino Linotype" w:hAnsi="Palatino Linotype" w:cs="Palatino Linotype"/>
          <w:b/>
          <w:color w:val="000000" w:themeColor="text1"/>
        </w:rPr>
        <w:t>00618</w:t>
      </w:r>
      <w:r w:rsidR="00225CA8" w:rsidRPr="006635FA">
        <w:rPr>
          <w:rFonts w:ascii="Palatino Linotype" w:eastAsia="Palatino Linotype" w:hAnsi="Palatino Linotype" w:cs="Palatino Linotype"/>
          <w:b/>
          <w:color w:val="000000" w:themeColor="text1"/>
        </w:rPr>
        <w:t>/TOLUCA/IP/2025</w:t>
      </w:r>
      <w:r w:rsidR="00B05EB4" w:rsidRPr="006635FA">
        <w:rPr>
          <w:rFonts w:ascii="Palatino Linotype" w:eastAsia="Palatino Linotype" w:hAnsi="Palatino Linotype" w:cs="Palatino Linotype"/>
          <w:b/>
          <w:color w:val="000000" w:themeColor="text1"/>
        </w:rPr>
        <w:t>, 00654/TOLUCA/IP/2025, 00510/TOLUCA/IP/2025</w:t>
      </w:r>
      <w:r w:rsidR="00225CA8" w:rsidRPr="006635FA">
        <w:rPr>
          <w:rFonts w:ascii="Palatino Linotype" w:eastAsia="Palatino Linotype" w:hAnsi="Palatino Linotype" w:cs="Palatino Linotype"/>
          <w:b/>
          <w:color w:val="000000" w:themeColor="text1"/>
        </w:rPr>
        <w:t xml:space="preserve"> </w:t>
      </w:r>
      <w:r w:rsidRPr="006635FA">
        <w:rPr>
          <w:rFonts w:ascii="Palatino Linotype" w:eastAsia="Palatino Linotype" w:hAnsi="Palatino Linotype" w:cs="Palatino Linotype"/>
          <w:b/>
          <w:color w:val="000000" w:themeColor="text1"/>
        </w:rPr>
        <w:t xml:space="preserve">y </w:t>
      </w:r>
      <w:r w:rsidR="00B05EB4" w:rsidRPr="006635FA">
        <w:rPr>
          <w:rFonts w:ascii="Palatino Linotype" w:eastAsia="Palatino Linotype" w:hAnsi="Palatino Linotype" w:cs="Palatino Linotype"/>
          <w:b/>
          <w:color w:val="000000" w:themeColor="text1"/>
        </w:rPr>
        <w:t>00544</w:t>
      </w:r>
      <w:r w:rsidR="00225CA8" w:rsidRPr="006635FA">
        <w:rPr>
          <w:rFonts w:ascii="Palatino Linotype" w:eastAsia="Palatino Linotype" w:hAnsi="Palatino Linotype" w:cs="Palatino Linotype"/>
          <w:b/>
          <w:color w:val="000000" w:themeColor="text1"/>
        </w:rPr>
        <w:t>/TOLUCA/IP/2025</w:t>
      </w:r>
      <w:r w:rsidRPr="006635FA">
        <w:rPr>
          <w:rFonts w:ascii="Palatino Linotype" w:eastAsia="Palatino Linotype" w:hAnsi="Palatino Linotype" w:cs="Palatino Linotype"/>
          <w:color w:val="000000" w:themeColor="text1"/>
        </w:rPr>
        <w:t xml:space="preserve">, por parte del </w:t>
      </w:r>
      <w:r w:rsidR="00225CA8" w:rsidRPr="006635FA">
        <w:rPr>
          <w:rFonts w:ascii="Palatino Linotype" w:eastAsia="Palatino Linotype" w:hAnsi="Palatino Linotype" w:cs="Palatino Linotype"/>
          <w:b/>
          <w:bCs/>
          <w:color w:val="000000" w:themeColor="text1"/>
        </w:rPr>
        <w:t>Ayuntamiento de Toluca</w:t>
      </w:r>
      <w:r w:rsidRPr="006635FA">
        <w:rPr>
          <w:rFonts w:ascii="Palatino Linotype" w:eastAsia="Palatino Linotype" w:hAnsi="Palatino Linotype" w:cs="Palatino Linotype"/>
          <w:b/>
          <w:color w:val="000000" w:themeColor="text1"/>
        </w:rPr>
        <w:t xml:space="preserve">, </w:t>
      </w:r>
      <w:r w:rsidRPr="006635FA">
        <w:rPr>
          <w:rFonts w:ascii="Palatino Linotype" w:eastAsia="Palatino Linotype" w:hAnsi="Palatino Linotype" w:cs="Palatino Linotype"/>
          <w:color w:val="000000" w:themeColor="text1"/>
        </w:rPr>
        <w:t xml:space="preserve">en adelante el </w:t>
      </w:r>
      <w:r w:rsidRPr="006635FA">
        <w:rPr>
          <w:rFonts w:ascii="Palatino Linotype" w:eastAsia="Palatino Linotype" w:hAnsi="Palatino Linotype" w:cs="Palatino Linotype"/>
          <w:b/>
          <w:color w:val="000000" w:themeColor="text1"/>
        </w:rPr>
        <w:t>SUJETO OBLIGADO</w:t>
      </w:r>
      <w:r w:rsidRPr="006635FA">
        <w:rPr>
          <w:rFonts w:ascii="Palatino Linotype" w:eastAsia="Palatino Linotype" w:hAnsi="Palatino Linotype" w:cs="Palatino Linotype"/>
          <w:color w:val="000000" w:themeColor="text1"/>
        </w:rPr>
        <w:t>, se emite la presente resolución con base en los siguientes:</w:t>
      </w:r>
    </w:p>
    <w:p w:rsidR="0072148B" w:rsidRPr="006635FA" w:rsidRDefault="0072148B" w:rsidP="0005458A">
      <w:pPr>
        <w:spacing w:line="360" w:lineRule="auto"/>
        <w:jc w:val="both"/>
        <w:rPr>
          <w:rFonts w:ascii="Palatino Linotype" w:eastAsia="Palatino Linotype" w:hAnsi="Palatino Linotype" w:cs="Palatino Linotype"/>
          <w:color w:val="000000" w:themeColor="text1"/>
        </w:rPr>
      </w:pPr>
    </w:p>
    <w:p w:rsidR="0072148B" w:rsidRPr="006635FA" w:rsidRDefault="00A077F4" w:rsidP="0005458A">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6635FA">
        <w:rPr>
          <w:rFonts w:ascii="Palatino Linotype" w:eastAsia="Palatino Linotype" w:hAnsi="Palatino Linotype" w:cs="Palatino Linotype"/>
          <w:b/>
          <w:color w:val="000000" w:themeColor="text1"/>
          <w:sz w:val="24"/>
          <w:szCs w:val="24"/>
        </w:rPr>
        <w:t>A N T E C E D E N T E S</w:t>
      </w:r>
    </w:p>
    <w:p w:rsidR="0072148B" w:rsidRPr="006635FA" w:rsidRDefault="0072148B" w:rsidP="0005458A">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u w:val="single"/>
        </w:rPr>
      </w:pPr>
    </w:p>
    <w:p w:rsidR="00E63A8F" w:rsidRPr="006635FA" w:rsidRDefault="00A077F4" w:rsidP="0005458A">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El </w:t>
      </w:r>
      <w:r w:rsidR="00053287" w:rsidRPr="006635FA">
        <w:rPr>
          <w:rFonts w:ascii="Palatino Linotype" w:eastAsia="Palatino Linotype" w:hAnsi="Palatino Linotype" w:cs="Palatino Linotype"/>
          <w:b/>
          <w:color w:val="000000" w:themeColor="text1"/>
        </w:rPr>
        <w:t>treinta y uno, veintisiete y veintiocho de enero y cuatro de febrero</w:t>
      </w:r>
      <w:r w:rsidR="00E63A8F" w:rsidRPr="006635FA">
        <w:rPr>
          <w:rFonts w:ascii="Palatino Linotype" w:eastAsia="Palatino Linotype" w:hAnsi="Palatino Linotype" w:cs="Palatino Linotype"/>
          <w:b/>
          <w:color w:val="000000" w:themeColor="text1"/>
        </w:rPr>
        <w:t xml:space="preserve"> </w:t>
      </w:r>
      <w:r w:rsidRPr="006635FA">
        <w:rPr>
          <w:rFonts w:ascii="Palatino Linotype" w:eastAsia="Palatino Linotype" w:hAnsi="Palatino Linotype" w:cs="Palatino Linotype"/>
          <w:b/>
          <w:color w:val="000000" w:themeColor="text1"/>
        </w:rPr>
        <w:t>de dos mil veinticinco</w:t>
      </w:r>
      <w:r w:rsidRPr="006635FA">
        <w:rPr>
          <w:rFonts w:ascii="Palatino Linotype" w:eastAsia="Palatino Linotype" w:hAnsi="Palatino Linotype" w:cs="Palatino Linotype"/>
          <w:color w:val="000000" w:themeColor="text1"/>
        </w:rPr>
        <w:t>,</w:t>
      </w:r>
      <w:r w:rsidRPr="006635FA">
        <w:rPr>
          <w:rFonts w:ascii="Palatino Linotype" w:eastAsia="Palatino Linotype" w:hAnsi="Palatino Linotype" w:cs="Palatino Linotype"/>
          <w:b/>
          <w:color w:val="000000" w:themeColor="text1"/>
        </w:rPr>
        <w:t xml:space="preserve"> </w:t>
      </w:r>
      <w:r w:rsidRPr="006635FA">
        <w:rPr>
          <w:rFonts w:ascii="Palatino Linotype" w:eastAsia="Palatino Linotype" w:hAnsi="Palatino Linotype" w:cs="Palatino Linotype"/>
          <w:color w:val="000000" w:themeColor="text1"/>
        </w:rPr>
        <w:t xml:space="preserve">se </w:t>
      </w:r>
      <w:r w:rsidR="00053287" w:rsidRPr="006635FA">
        <w:rPr>
          <w:rFonts w:ascii="Palatino Linotype" w:eastAsia="Palatino Linotype" w:hAnsi="Palatino Linotype" w:cs="Palatino Linotype"/>
          <w:color w:val="000000" w:themeColor="text1"/>
        </w:rPr>
        <w:t>presentaron</w:t>
      </w:r>
      <w:r w:rsidRPr="006635FA">
        <w:rPr>
          <w:rFonts w:ascii="Palatino Linotype" w:eastAsia="Palatino Linotype" w:hAnsi="Palatino Linotype" w:cs="Palatino Linotype"/>
          <w:color w:val="000000" w:themeColor="text1"/>
        </w:rPr>
        <w:t xml:space="preserve"> ante el Sujeto Obligado vía Sistema de Acceso a la Información Mexiquense, en adelante SAIMEX, las siguientes </w:t>
      </w:r>
      <w:r w:rsidRPr="006635FA">
        <w:rPr>
          <w:rFonts w:ascii="Palatino Linotype" w:eastAsia="Palatino Linotype" w:hAnsi="Palatino Linotype" w:cs="Palatino Linotype"/>
          <w:b/>
          <w:color w:val="000000" w:themeColor="text1"/>
        </w:rPr>
        <w:t>solicitudes de información</w:t>
      </w:r>
      <w:r w:rsidRPr="006635FA">
        <w:rPr>
          <w:rFonts w:ascii="Palatino Linotype" w:eastAsia="Palatino Linotype" w:hAnsi="Palatino Linotype" w:cs="Palatino Linotype"/>
          <w:color w:val="000000" w:themeColor="text1"/>
        </w:rPr>
        <w:t xml:space="preserve"> pública:</w:t>
      </w:r>
    </w:p>
    <w:p w:rsidR="00E63A8F" w:rsidRPr="006635FA" w:rsidRDefault="00E63A8F" w:rsidP="0005458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53287" w:rsidRPr="006635FA" w:rsidRDefault="00053287" w:rsidP="0005458A">
      <w:pPr>
        <w:pBdr>
          <w:top w:val="nil"/>
          <w:left w:val="nil"/>
          <w:bottom w:val="nil"/>
          <w:right w:val="nil"/>
          <w:between w:val="nil"/>
        </w:pBdr>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00618/TOLUCA/IP/2025</w:t>
      </w:r>
    </w:p>
    <w:p w:rsidR="00053287" w:rsidRPr="006635FA" w:rsidRDefault="00053287" w:rsidP="0005458A">
      <w:pPr>
        <w:pBdr>
          <w:top w:val="nil"/>
          <w:left w:val="nil"/>
          <w:bottom w:val="nil"/>
          <w:right w:val="nil"/>
          <w:between w:val="nil"/>
        </w:pBdr>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i/>
          <w:color w:val="000000" w:themeColor="text1"/>
        </w:rPr>
        <w:t>“Las actas de los consejos, comités, COPLADEMUM y comisiones instalados en enero de 2025” (Sic)</w:t>
      </w:r>
      <w:r w:rsidRPr="006635FA">
        <w:rPr>
          <w:rFonts w:ascii="Palatino Linotype" w:eastAsia="Palatino Linotype" w:hAnsi="Palatino Linotype" w:cs="Palatino Linotype"/>
          <w:b/>
          <w:color w:val="000000" w:themeColor="text1"/>
        </w:rPr>
        <w:t xml:space="preserve"> </w:t>
      </w:r>
    </w:p>
    <w:p w:rsidR="00053287" w:rsidRPr="006635FA" w:rsidRDefault="00053287" w:rsidP="0005458A">
      <w:pPr>
        <w:pBdr>
          <w:top w:val="nil"/>
          <w:left w:val="nil"/>
          <w:bottom w:val="nil"/>
          <w:right w:val="nil"/>
          <w:between w:val="nil"/>
        </w:pBdr>
        <w:jc w:val="both"/>
        <w:rPr>
          <w:rFonts w:ascii="Palatino Linotype" w:eastAsia="Palatino Linotype" w:hAnsi="Palatino Linotype" w:cs="Palatino Linotype"/>
          <w:b/>
          <w:color w:val="000000" w:themeColor="text1"/>
        </w:rPr>
      </w:pPr>
    </w:p>
    <w:p w:rsidR="0005458A" w:rsidRPr="006635FA" w:rsidRDefault="0005458A" w:rsidP="0005458A">
      <w:pPr>
        <w:pBdr>
          <w:top w:val="nil"/>
          <w:left w:val="nil"/>
          <w:bottom w:val="nil"/>
          <w:right w:val="nil"/>
          <w:between w:val="nil"/>
        </w:pBdr>
        <w:jc w:val="both"/>
        <w:rPr>
          <w:rFonts w:ascii="Palatino Linotype" w:eastAsia="Palatino Linotype" w:hAnsi="Palatino Linotype" w:cs="Palatino Linotype"/>
          <w:b/>
          <w:color w:val="000000" w:themeColor="text1"/>
        </w:rPr>
      </w:pPr>
    </w:p>
    <w:p w:rsidR="00053287" w:rsidRPr="006635FA" w:rsidRDefault="00053287" w:rsidP="0005458A">
      <w:pPr>
        <w:pBdr>
          <w:top w:val="nil"/>
          <w:left w:val="nil"/>
          <w:bottom w:val="nil"/>
          <w:right w:val="nil"/>
          <w:between w:val="nil"/>
        </w:pBdr>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 xml:space="preserve">00654/TOLUCA/IP/2025 </w:t>
      </w:r>
    </w:p>
    <w:p w:rsidR="00053287" w:rsidRPr="006635FA" w:rsidRDefault="00053287" w:rsidP="0005458A">
      <w:pPr>
        <w:pBdr>
          <w:top w:val="nil"/>
          <w:left w:val="nil"/>
          <w:bottom w:val="nil"/>
          <w:right w:val="nil"/>
          <w:between w:val="nil"/>
        </w:pBdr>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i/>
          <w:color w:val="000000" w:themeColor="text1"/>
        </w:rPr>
        <w:t>“</w:t>
      </w:r>
      <w:r w:rsidR="00863609" w:rsidRPr="006635FA">
        <w:rPr>
          <w:rFonts w:ascii="Palatino Linotype" w:eastAsia="Palatino Linotype" w:hAnsi="Palatino Linotype" w:cs="Palatino Linotype"/>
          <w:i/>
          <w:color w:val="000000" w:themeColor="text1"/>
        </w:rPr>
        <w:t>Se solicita el nombramiento y directorio de los sujetos obligados de su S. O co teléfono, correo electrónico</w:t>
      </w:r>
      <w:r w:rsidRPr="006635FA">
        <w:rPr>
          <w:rFonts w:ascii="Palatino Linotype" w:eastAsia="Palatino Linotype" w:hAnsi="Palatino Linotype" w:cs="Palatino Linotype"/>
          <w:i/>
          <w:color w:val="000000" w:themeColor="text1"/>
        </w:rPr>
        <w:t>”</w:t>
      </w:r>
      <w:r w:rsidR="003848F1" w:rsidRPr="006635FA">
        <w:rPr>
          <w:rFonts w:ascii="Palatino Linotype" w:eastAsia="Palatino Linotype" w:hAnsi="Palatino Linotype" w:cs="Palatino Linotype"/>
          <w:i/>
          <w:color w:val="000000" w:themeColor="text1"/>
        </w:rPr>
        <w:t xml:space="preserve"> </w:t>
      </w:r>
      <w:r w:rsidRPr="006635FA">
        <w:rPr>
          <w:rFonts w:ascii="Palatino Linotype" w:eastAsia="Palatino Linotype" w:hAnsi="Palatino Linotype" w:cs="Palatino Linotype"/>
          <w:i/>
          <w:color w:val="000000" w:themeColor="text1"/>
        </w:rPr>
        <w:t>(Sic)</w:t>
      </w:r>
      <w:r w:rsidRPr="006635FA">
        <w:rPr>
          <w:rFonts w:ascii="Palatino Linotype" w:eastAsia="Palatino Linotype" w:hAnsi="Palatino Linotype" w:cs="Palatino Linotype"/>
          <w:b/>
          <w:color w:val="000000" w:themeColor="text1"/>
        </w:rPr>
        <w:t xml:space="preserve"> </w:t>
      </w:r>
    </w:p>
    <w:p w:rsidR="00053287" w:rsidRPr="006635FA" w:rsidRDefault="00053287" w:rsidP="0005458A">
      <w:pPr>
        <w:pBdr>
          <w:top w:val="nil"/>
          <w:left w:val="nil"/>
          <w:bottom w:val="nil"/>
          <w:right w:val="nil"/>
          <w:between w:val="nil"/>
        </w:pBdr>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lastRenderedPageBreak/>
        <w:t xml:space="preserve">00510/TOLUCA/IP/2025 </w:t>
      </w:r>
    </w:p>
    <w:p w:rsidR="00053287" w:rsidRPr="006635FA" w:rsidRDefault="00053287" w:rsidP="0005458A">
      <w:pPr>
        <w:pBdr>
          <w:top w:val="nil"/>
          <w:left w:val="nil"/>
          <w:bottom w:val="nil"/>
          <w:right w:val="nil"/>
          <w:between w:val="nil"/>
        </w:pBdr>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i/>
          <w:color w:val="000000" w:themeColor="text1"/>
        </w:rPr>
        <w:t>“</w:t>
      </w:r>
      <w:r w:rsidR="000D1B46" w:rsidRPr="006635FA">
        <w:rPr>
          <w:rFonts w:ascii="Palatino Linotype" w:eastAsia="Palatino Linotype" w:hAnsi="Palatino Linotype" w:cs="Palatino Linotype"/>
          <w:i/>
          <w:color w:val="000000" w:themeColor="text1"/>
        </w:rPr>
        <w:t>Los concentimiemtos y avisos de privacidad firmados por todos los que participaron en los eventos de los fines de semana en su programa ponte bella Toluca por que publican fotos de menores se queire el concentimiemto</w:t>
      </w:r>
      <w:r w:rsidRPr="006635FA">
        <w:rPr>
          <w:rFonts w:ascii="Palatino Linotype" w:eastAsia="Palatino Linotype" w:hAnsi="Palatino Linotype" w:cs="Palatino Linotype"/>
          <w:i/>
          <w:color w:val="000000" w:themeColor="text1"/>
        </w:rPr>
        <w:t>” (Sic)</w:t>
      </w:r>
    </w:p>
    <w:p w:rsidR="00053287" w:rsidRPr="006635FA" w:rsidRDefault="00053287" w:rsidP="0005458A">
      <w:pPr>
        <w:pBdr>
          <w:top w:val="nil"/>
          <w:left w:val="nil"/>
          <w:bottom w:val="nil"/>
          <w:right w:val="nil"/>
          <w:between w:val="nil"/>
        </w:pBdr>
        <w:jc w:val="both"/>
        <w:rPr>
          <w:rFonts w:ascii="Palatino Linotype" w:eastAsia="Palatino Linotype" w:hAnsi="Palatino Linotype" w:cs="Palatino Linotype"/>
          <w:b/>
          <w:color w:val="000000" w:themeColor="text1"/>
        </w:rPr>
      </w:pPr>
    </w:p>
    <w:p w:rsidR="00053287" w:rsidRPr="006635FA" w:rsidRDefault="00053287" w:rsidP="0005458A">
      <w:pPr>
        <w:pBdr>
          <w:top w:val="nil"/>
          <w:left w:val="nil"/>
          <w:bottom w:val="nil"/>
          <w:right w:val="nil"/>
          <w:between w:val="nil"/>
        </w:pBd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color w:val="000000" w:themeColor="text1"/>
        </w:rPr>
        <w:t>00544/TOLUCA/IP/2025</w:t>
      </w:r>
      <w:r w:rsidRPr="006635FA">
        <w:rPr>
          <w:rFonts w:ascii="Palatino Linotype" w:eastAsia="Palatino Linotype" w:hAnsi="Palatino Linotype" w:cs="Palatino Linotype"/>
          <w:b/>
          <w:i/>
          <w:color w:val="000000" w:themeColor="text1"/>
        </w:rPr>
        <w:t xml:space="preserve"> </w:t>
      </w:r>
    </w:p>
    <w:p w:rsidR="000E52AD" w:rsidRPr="006635FA" w:rsidRDefault="000E52AD" w:rsidP="0005458A">
      <w:pPr>
        <w:pBdr>
          <w:top w:val="nil"/>
          <w:left w:val="nil"/>
          <w:bottom w:val="nil"/>
          <w:right w:val="nil"/>
          <w:between w:val="nil"/>
        </w:pBd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w:t>
      </w:r>
      <w:r w:rsidR="00B22BE4" w:rsidRPr="006635FA">
        <w:rPr>
          <w:rFonts w:ascii="Palatino Linotype" w:eastAsia="Palatino Linotype" w:hAnsi="Palatino Linotype" w:cs="Palatino Linotype"/>
          <w:i/>
          <w:color w:val="000000" w:themeColor="text1"/>
        </w:rPr>
        <w:t>Las denuncia Ys seguimientos de derechos humanos de 2024 y 2025 con los informes rendidos y el documento donde se remite a COMISIÓN Estatal por que de nada sirve una Defensoria municipal si solo e sun apsa queja qué ha hecho la Defensora aparte de solo tomarse la foto se solicita el informe de cada año de los últimos 5 años de las defensora, lso expediente integrados para ser candidato a Defensor de todos los participantes con su propuesta de trabajo, currículaf carta de postulacion de los últimos 6 años</w:t>
      </w:r>
      <w:r w:rsidRPr="006635FA">
        <w:rPr>
          <w:rFonts w:ascii="Palatino Linotype" w:eastAsia="Palatino Linotype" w:hAnsi="Palatino Linotype" w:cs="Palatino Linotype"/>
          <w:i/>
          <w:color w:val="000000" w:themeColor="text1"/>
        </w:rPr>
        <w:t>” (Sic)</w:t>
      </w:r>
    </w:p>
    <w:p w:rsidR="000E52AD" w:rsidRPr="006635FA" w:rsidRDefault="000E52AD" w:rsidP="0005458A">
      <w:pPr>
        <w:pBdr>
          <w:top w:val="nil"/>
          <w:left w:val="nil"/>
          <w:bottom w:val="nil"/>
          <w:right w:val="nil"/>
          <w:between w:val="nil"/>
        </w:pBdr>
        <w:jc w:val="both"/>
        <w:rPr>
          <w:rFonts w:ascii="Palatino Linotype" w:eastAsia="Palatino Linotype" w:hAnsi="Palatino Linotype" w:cs="Palatino Linotype"/>
          <w:b/>
          <w:color w:val="000000" w:themeColor="text1"/>
        </w:rPr>
      </w:pPr>
    </w:p>
    <w:p w:rsidR="00223B24" w:rsidRPr="006635FA" w:rsidRDefault="00223B24" w:rsidP="0005458A">
      <w:pPr>
        <w:pBdr>
          <w:top w:val="nil"/>
          <w:left w:val="nil"/>
          <w:bottom w:val="nil"/>
          <w:right w:val="nil"/>
          <w:between w:val="nil"/>
        </w:pBdr>
        <w:jc w:val="both"/>
        <w:rPr>
          <w:rFonts w:ascii="Palatino Linotype" w:eastAsia="Palatino Linotype" w:hAnsi="Palatino Linotype" w:cs="Palatino Linotype"/>
          <w:i/>
          <w:color w:val="000000" w:themeColor="text1"/>
        </w:rPr>
      </w:pPr>
    </w:p>
    <w:p w:rsidR="0072148B" w:rsidRPr="006635FA" w:rsidRDefault="00A077F4" w:rsidP="0005458A">
      <w:pPr>
        <w:numPr>
          <w:ilvl w:val="0"/>
          <w:numId w:val="1"/>
        </w:numPr>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Se eligió como modalidad de entrega de la información: A través del </w:t>
      </w:r>
      <w:r w:rsidR="00B64FBA" w:rsidRPr="006635FA">
        <w:rPr>
          <w:rFonts w:ascii="Palatino Linotype" w:eastAsia="Palatino Linotype" w:hAnsi="Palatino Linotype" w:cs="Palatino Linotype"/>
          <w:b/>
          <w:color w:val="000000" w:themeColor="text1"/>
        </w:rPr>
        <w:t>SAIMEX.</w:t>
      </w:r>
    </w:p>
    <w:p w:rsidR="009B2185" w:rsidRPr="006635FA" w:rsidRDefault="009B2185" w:rsidP="0005458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654E64" w:rsidRPr="006635FA" w:rsidRDefault="00781D0B" w:rsidP="0005458A">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color w:val="000000" w:themeColor="text1"/>
        </w:rPr>
        <w:t xml:space="preserve">En fecha </w:t>
      </w:r>
      <w:r w:rsidRPr="006635FA">
        <w:rPr>
          <w:rFonts w:ascii="Palatino Linotype" w:eastAsia="Palatino Linotype" w:hAnsi="Palatino Linotype" w:cs="Palatino Linotype"/>
          <w:b/>
          <w:color w:val="000000" w:themeColor="text1"/>
        </w:rPr>
        <w:t>once de febrero de dos mil veinticinco</w:t>
      </w:r>
      <w:r w:rsidRPr="006635FA">
        <w:rPr>
          <w:rFonts w:ascii="Palatino Linotype" w:eastAsia="Palatino Linotype" w:hAnsi="Palatino Linotype" w:cs="Palatino Linotype"/>
          <w:color w:val="000000" w:themeColor="text1"/>
        </w:rPr>
        <w:t xml:space="preserve">, el Sujeto Obligado realizó un </w:t>
      </w:r>
      <w:r w:rsidRPr="006635FA">
        <w:rPr>
          <w:rFonts w:ascii="Palatino Linotype" w:eastAsia="Palatino Linotype" w:hAnsi="Palatino Linotype" w:cs="Palatino Linotype"/>
          <w:b/>
          <w:color w:val="000000" w:themeColor="text1"/>
        </w:rPr>
        <w:t>requerimiento de aclaración</w:t>
      </w:r>
      <w:r w:rsidRPr="006635FA">
        <w:rPr>
          <w:rFonts w:ascii="Palatino Linotype" w:eastAsia="Palatino Linotype" w:hAnsi="Palatino Linotype" w:cs="Palatino Linotype"/>
          <w:color w:val="000000" w:themeColor="text1"/>
        </w:rPr>
        <w:t xml:space="preserve"> de la solicitud de información </w:t>
      </w:r>
      <w:r w:rsidRPr="006635FA">
        <w:rPr>
          <w:rFonts w:ascii="Palatino Linotype" w:eastAsia="Palatino Linotype" w:hAnsi="Palatino Linotype" w:cs="Palatino Linotype"/>
          <w:b/>
          <w:color w:val="000000" w:themeColor="text1"/>
        </w:rPr>
        <w:t xml:space="preserve">00654/TOLUCA/IP/2025, </w:t>
      </w:r>
      <w:r w:rsidRPr="006635FA">
        <w:rPr>
          <w:rFonts w:ascii="Palatino Linotype" w:eastAsia="Palatino Linotype" w:hAnsi="Palatino Linotype" w:cs="Palatino Linotype"/>
          <w:color w:val="000000" w:themeColor="text1"/>
        </w:rPr>
        <w:t xml:space="preserve">en los siguientes términos: </w:t>
      </w:r>
      <w:r w:rsidRPr="006635FA">
        <w:rPr>
          <w:rFonts w:ascii="Palatino Linotype" w:eastAsia="Palatino Linotype" w:hAnsi="Palatino Linotype" w:cs="Palatino Linotype"/>
          <w:i/>
          <w:color w:val="000000" w:themeColor="text1"/>
        </w:rPr>
        <w:t xml:space="preserve">“solicito a Usted de la forma más atenta, tenga a bien informar a la que suscribe a que </w:t>
      </w:r>
      <w:r w:rsidRPr="006635FA">
        <w:rPr>
          <w:rFonts w:ascii="Palatino Linotype" w:eastAsia="Palatino Linotype" w:hAnsi="Palatino Linotype" w:cs="Palatino Linotype"/>
          <w:i/>
          <w:color w:val="000000" w:themeColor="text1"/>
          <w:u w:val="single"/>
        </w:rPr>
        <w:t xml:space="preserve">“qué información específicamente requiere” </w:t>
      </w:r>
      <w:r w:rsidRPr="006635FA">
        <w:rPr>
          <w:rFonts w:ascii="Palatino Linotype" w:eastAsia="Palatino Linotype" w:hAnsi="Palatino Linotype" w:cs="Palatino Linotype"/>
          <w:b/>
          <w:i/>
          <w:color w:val="000000" w:themeColor="text1"/>
          <w:u w:val="single"/>
        </w:rPr>
        <w:t>información se refiere</w:t>
      </w:r>
      <w:r w:rsidRPr="006635FA">
        <w:rPr>
          <w:rFonts w:ascii="Palatino Linotype" w:eastAsia="Palatino Linotype" w:hAnsi="Palatino Linotype" w:cs="Palatino Linotype"/>
          <w:i/>
          <w:color w:val="000000" w:themeColor="text1"/>
        </w:rPr>
        <w:t>; lo anterior, para que este Sujeto Obligado pueda realizar una búsqueda exhaustiva de la información que solicita y así estar en aptitud de responder de forma veraz y eficiente su solicitud.” (Sic)</w:t>
      </w:r>
    </w:p>
    <w:p w:rsidR="00654E64" w:rsidRPr="006635FA" w:rsidRDefault="00654E64" w:rsidP="0005458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F45D81" w:rsidRPr="006635FA" w:rsidRDefault="00F45D81" w:rsidP="0005458A">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color w:val="000000" w:themeColor="text1"/>
        </w:rPr>
        <w:t xml:space="preserve">El </w:t>
      </w:r>
      <w:r w:rsidRPr="006635FA">
        <w:rPr>
          <w:rFonts w:ascii="Palatino Linotype" w:eastAsia="Palatino Linotype" w:hAnsi="Palatino Linotype" w:cs="Palatino Linotype"/>
          <w:b/>
          <w:color w:val="000000" w:themeColor="text1"/>
        </w:rPr>
        <w:t>veinticinco de febrero de dos mil veinticinco</w:t>
      </w:r>
      <w:r w:rsidRPr="006635FA">
        <w:rPr>
          <w:rFonts w:ascii="Palatino Linotype" w:eastAsia="Palatino Linotype" w:hAnsi="Palatino Linotype" w:cs="Palatino Linotype"/>
          <w:color w:val="000000" w:themeColor="text1"/>
        </w:rPr>
        <w:t xml:space="preserve">, el Sujeto Obligado notificó el </w:t>
      </w:r>
      <w:r w:rsidRPr="006635FA">
        <w:rPr>
          <w:rFonts w:ascii="Palatino Linotype" w:eastAsia="Palatino Linotype" w:hAnsi="Palatino Linotype" w:cs="Palatino Linotype"/>
          <w:b/>
          <w:color w:val="000000" w:themeColor="text1"/>
        </w:rPr>
        <w:t>acuerdo por no presentar aclaración</w:t>
      </w:r>
      <w:r w:rsidRPr="006635FA">
        <w:rPr>
          <w:rFonts w:ascii="Palatino Linotype" w:eastAsia="Palatino Linotype" w:hAnsi="Palatino Linotype" w:cs="Palatino Linotype"/>
          <w:color w:val="000000" w:themeColor="text1"/>
        </w:rPr>
        <w:t xml:space="preserve"> en el siguiente sentido: </w:t>
      </w:r>
      <w:r w:rsidRPr="006635FA">
        <w:rPr>
          <w:rFonts w:ascii="Palatino Linotype" w:eastAsia="Palatino Linotype" w:hAnsi="Palatino Linotype" w:cs="Palatino Linotype"/>
          <w:i/>
          <w:color w:val="000000" w:themeColor="text1"/>
        </w:rPr>
        <w:t>se tiene por atendida la presente solicitud de información, toda vez, que el particular omitió desahogar el requerimiento de Aclaración Total de la información, mismo que no fue desahogado, motivo por el cual se consideró que no se contaban con los elementos suficientes para dar curso a la solicitud de acceso a la información pública.</w:t>
      </w:r>
    </w:p>
    <w:p w:rsidR="00654E64" w:rsidRPr="006635FA" w:rsidRDefault="00654E64" w:rsidP="0005458A">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lastRenderedPageBreak/>
        <w:t xml:space="preserve">En consecuencia de lo anterior, para la solicitud de información </w:t>
      </w:r>
      <w:r w:rsidRPr="006635FA">
        <w:rPr>
          <w:rFonts w:ascii="Palatino Linotype" w:eastAsia="Palatino Linotype" w:hAnsi="Palatino Linotype" w:cs="Palatino Linotype"/>
          <w:b/>
          <w:color w:val="000000" w:themeColor="text1"/>
        </w:rPr>
        <w:t xml:space="preserve">00654/TOLUCA/IP/2025, </w:t>
      </w:r>
      <w:r w:rsidR="002C10CA" w:rsidRPr="006635FA">
        <w:rPr>
          <w:rFonts w:ascii="Palatino Linotype" w:eastAsia="Palatino Linotype" w:hAnsi="Palatino Linotype" w:cs="Palatino Linotype"/>
          <w:color w:val="000000" w:themeColor="text1"/>
        </w:rPr>
        <w:t>e</w:t>
      </w:r>
      <w:r w:rsidRPr="006635FA">
        <w:rPr>
          <w:rFonts w:ascii="Palatino Linotype" w:eastAsia="Palatino Linotype" w:hAnsi="Palatino Linotype" w:cs="Palatino Linotype"/>
          <w:color w:val="000000" w:themeColor="text1"/>
        </w:rPr>
        <w:t xml:space="preserve">l </w:t>
      </w:r>
      <w:r w:rsidRPr="006635FA">
        <w:rPr>
          <w:rFonts w:ascii="Palatino Linotype" w:eastAsia="Palatino Linotype" w:hAnsi="Palatino Linotype" w:cs="Palatino Linotype"/>
          <w:b/>
          <w:color w:val="000000" w:themeColor="text1"/>
        </w:rPr>
        <w:t>Sujeto Obligado</w:t>
      </w:r>
      <w:r w:rsidRPr="006635FA">
        <w:rPr>
          <w:rFonts w:ascii="Palatino Linotype" w:eastAsia="Palatino Linotype" w:hAnsi="Palatino Linotype" w:cs="Palatino Linotype"/>
          <w:color w:val="000000" w:themeColor="text1"/>
        </w:rPr>
        <w:t xml:space="preserve"> </w:t>
      </w:r>
      <w:r w:rsidRPr="006635FA">
        <w:rPr>
          <w:rFonts w:ascii="Palatino Linotype" w:eastAsia="Palatino Linotype" w:hAnsi="Palatino Linotype" w:cs="Palatino Linotype"/>
          <w:b/>
          <w:color w:val="000000" w:themeColor="text1"/>
        </w:rPr>
        <w:t>no proporcionó respuesta</w:t>
      </w:r>
      <w:r w:rsidRPr="006635FA">
        <w:rPr>
          <w:rFonts w:ascii="Palatino Linotype" w:eastAsia="Palatino Linotype" w:hAnsi="Palatino Linotype" w:cs="Palatino Linotype"/>
          <w:color w:val="000000" w:themeColor="text1"/>
        </w:rPr>
        <w:t xml:space="preserve"> a la solicitud de información</w:t>
      </w:r>
      <w:r w:rsidR="00A40A47" w:rsidRPr="006635FA">
        <w:rPr>
          <w:rFonts w:ascii="Palatino Linotype" w:eastAsia="Palatino Linotype" w:hAnsi="Palatino Linotype" w:cs="Palatino Linotype"/>
          <w:color w:val="000000" w:themeColor="text1"/>
        </w:rPr>
        <w:t xml:space="preserve">, de conformidad al artículo 159, de la Ley de Transparencia y Acceso a la Información Pública del Estado de México y Municipios, </w:t>
      </w:r>
      <w:r w:rsidR="002C10CA" w:rsidRPr="006635FA">
        <w:rPr>
          <w:rFonts w:ascii="Palatino Linotype" w:eastAsia="Palatino Linotype" w:hAnsi="Palatino Linotype" w:cs="Palatino Linotype"/>
          <w:color w:val="000000" w:themeColor="text1"/>
        </w:rPr>
        <w:t xml:space="preserve">al </w:t>
      </w:r>
      <w:r w:rsidR="00A40A47" w:rsidRPr="006635FA">
        <w:rPr>
          <w:rFonts w:ascii="Palatino Linotype" w:eastAsia="Palatino Linotype" w:hAnsi="Palatino Linotype" w:cs="Palatino Linotype"/>
          <w:color w:val="000000" w:themeColor="text1"/>
        </w:rPr>
        <w:t>establecer que “se tendrá por no presentada cuando los solicitantes no atiendan el requerimiento de</w:t>
      </w:r>
      <w:r w:rsidRPr="006635FA">
        <w:rPr>
          <w:rFonts w:ascii="Palatino Linotype" w:eastAsia="Palatino Linotype" w:hAnsi="Palatino Linotype" w:cs="Palatino Linotype"/>
          <w:color w:val="000000" w:themeColor="text1"/>
        </w:rPr>
        <w:t xml:space="preserve"> </w:t>
      </w:r>
      <w:r w:rsidR="00A40A47" w:rsidRPr="006635FA">
        <w:rPr>
          <w:rFonts w:ascii="Palatino Linotype" w:eastAsia="Palatino Linotype" w:hAnsi="Palatino Linotype" w:cs="Palatino Linotype"/>
          <w:color w:val="000000" w:themeColor="text1"/>
        </w:rPr>
        <w:t>información adicional, salvo que en la solicitud inicial se aprecien elementos que permitan identificar la información requerida, quedando a salvo los derechos del particular para volver a presentar su solicitud.”</w:t>
      </w:r>
    </w:p>
    <w:p w:rsidR="00654E64" w:rsidRPr="006635FA" w:rsidRDefault="00654E64" w:rsidP="0005458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2C701F" w:rsidRPr="006635FA" w:rsidRDefault="002C701F" w:rsidP="0005458A">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En fecha </w:t>
      </w:r>
      <w:r w:rsidRPr="006635FA">
        <w:rPr>
          <w:rFonts w:ascii="Palatino Linotype" w:eastAsia="Palatino Linotype" w:hAnsi="Palatino Linotype" w:cs="Palatino Linotype"/>
          <w:b/>
          <w:color w:val="000000" w:themeColor="text1"/>
        </w:rPr>
        <w:t xml:space="preserve">veinticinco de febrero de dos mil veinticinco, </w:t>
      </w:r>
      <w:r w:rsidRPr="006635FA">
        <w:rPr>
          <w:rFonts w:ascii="Palatino Linotype" w:eastAsia="Palatino Linotype" w:hAnsi="Palatino Linotype" w:cs="Palatino Linotype"/>
          <w:color w:val="000000" w:themeColor="text1"/>
        </w:rPr>
        <w:t xml:space="preserve">para la solicitud de información </w:t>
      </w:r>
      <w:r w:rsidRPr="006635FA">
        <w:rPr>
          <w:rFonts w:ascii="Palatino Linotype" w:eastAsia="Palatino Linotype" w:hAnsi="Palatino Linotype" w:cs="Palatino Linotype"/>
          <w:b/>
          <w:bCs/>
          <w:color w:val="000000" w:themeColor="text1"/>
        </w:rPr>
        <w:t xml:space="preserve">00544/TOLUCA/IP/2025, </w:t>
      </w:r>
      <w:r w:rsidRPr="006635FA">
        <w:rPr>
          <w:rFonts w:ascii="Palatino Linotype" w:eastAsia="Palatino Linotype" w:hAnsi="Palatino Linotype" w:cs="Palatino Linotype"/>
          <w:bCs/>
          <w:color w:val="000000" w:themeColor="text1"/>
        </w:rPr>
        <w:t>el Sujeto Obligado notificó una ampliación de prórroga para atender la solicitud de información por 7 días, en razón de que se continua con la minuciosa búsqueda de información, y que comprenden diversa documentación que requiere de un análisis y procesamiento para estar en posibilidad de proporcionarle una respuesta concreta y correcta. Misma que fue procedente, quedando bajo el acuerdo CT/SE/132 /2025., en la Centésima Trigésima Segunda Sesión Extraordinaria 2025 del Comité de Transparencia del Municipio de Toluca, Administración 2025- 2027, de fecha 19/02/2025. Se anexa Acta se la Sesión.</w:t>
      </w:r>
    </w:p>
    <w:p w:rsidR="006D14AB" w:rsidRPr="006635FA" w:rsidRDefault="006D14AB" w:rsidP="0005458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3E1C35" w:rsidRPr="006635FA" w:rsidRDefault="00A077F4" w:rsidP="0005458A">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El</w:t>
      </w:r>
      <w:r w:rsidRPr="006635FA">
        <w:rPr>
          <w:rFonts w:ascii="Palatino Linotype" w:eastAsia="Palatino Linotype" w:hAnsi="Palatino Linotype" w:cs="Palatino Linotype"/>
          <w:b/>
          <w:color w:val="000000" w:themeColor="text1"/>
        </w:rPr>
        <w:t xml:space="preserve"> </w:t>
      </w:r>
      <w:r w:rsidR="00654E64" w:rsidRPr="006635FA">
        <w:rPr>
          <w:rFonts w:ascii="Palatino Linotype" w:eastAsia="Palatino Linotype" w:hAnsi="Palatino Linotype" w:cs="Palatino Linotype"/>
          <w:b/>
          <w:color w:val="000000" w:themeColor="text1"/>
        </w:rPr>
        <w:t>veinticuatro y dieciocho de febrero y cuatro de marzo</w:t>
      </w:r>
      <w:r w:rsidRPr="006635FA">
        <w:rPr>
          <w:rFonts w:ascii="Palatino Linotype" w:eastAsia="Palatino Linotype" w:hAnsi="Palatino Linotype" w:cs="Palatino Linotype"/>
          <w:b/>
          <w:color w:val="000000" w:themeColor="text1"/>
        </w:rPr>
        <w:t xml:space="preserve"> de dos mil veinticinco</w:t>
      </w:r>
      <w:r w:rsidRPr="006635FA">
        <w:rPr>
          <w:rFonts w:ascii="Palatino Linotype" w:eastAsia="Palatino Linotype" w:hAnsi="Palatino Linotype" w:cs="Palatino Linotype"/>
          <w:color w:val="000000" w:themeColor="text1"/>
        </w:rPr>
        <w:t>, el Sujeto Obligado</w:t>
      </w:r>
      <w:r w:rsidRPr="006635FA">
        <w:rPr>
          <w:rFonts w:ascii="Palatino Linotype" w:eastAsia="Palatino Linotype" w:hAnsi="Palatino Linotype" w:cs="Palatino Linotype"/>
          <w:b/>
          <w:color w:val="000000" w:themeColor="text1"/>
        </w:rPr>
        <w:t>,</w:t>
      </w:r>
      <w:r w:rsidRPr="006635FA">
        <w:rPr>
          <w:rFonts w:ascii="Palatino Linotype" w:eastAsia="Palatino Linotype" w:hAnsi="Palatino Linotype" w:cs="Palatino Linotype"/>
          <w:color w:val="000000" w:themeColor="text1"/>
        </w:rPr>
        <w:t xml:space="preserve"> dio </w:t>
      </w:r>
      <w:r w:rsidRPr="006635FA">
        <w:rPr>
          <w:rFonts w:ascii="Palatino Linotype" w:eastAsia="Palatino Linotype" w:hAnsi="Palatino Linotype" w:cs="Palatino Linotype"/>
          <w:b/>
          <w:color w:val="000000" w:themeColor="text1"/>
        </w:rPr>
        <w:t>respuesta</w:t>
      </w:r>
      <w:r w:rsidRPr="006635FA">
        <w:rPr>
          <w:rFonts w:ascii="Palatino Linotype" w:eastAsia="Palatino Linotype" w:hAnsi="Palatino Linotype" w:cs="Palatino Linotype"/>
          <w:color w:val="000000" w:themeColor="text1"/>
        </w:rPr>
        <w:t xml:space="preserve"> a través de los siguientes archivos electrónicos</w:t>
      </w:r>
      <w:r w:rsidRPr="006635FA">
        <w:rPr>
          <w:rFonts w:ascii="Palatino Linotype" w:eastAsia="Palatino Linotype" w:hAnsi="Palatino Linotype" w:cs="Palatino Linotype"/>
          <w:b/>
          <w:i/>
          <w:color w:val="000000" w:themeColor="text1"/>
        </w:rPr>
        <w:t>:</w:t>
      </w:r>
    </w:p>
    <w:p w:rsidR="003E1C35" w:rsidRPr="006635FA" w:rsidRDefault="003E1C35" w:rsidP="0005458A">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723BC7" w:rsidRPr="006635FA" w:rsidRDefault="00A077F4" w:rsidP="0005458A">
      <w:pPr>
        <w:pStyle w:val="Prrafodelista"/>
        <w:numPr>
          <w:ilvl w:val="0"/>
          <w:numId w:val="6"/>
        </w:numPr>
        <w:pBdr>
          <w:top w:val="nil"/>
          <w:left w:val="nil"/>
          <w:bottom w:val="nil"/>
          <w:right w:val="nil"/>
          <w:between w:val="nil"/>
        </w:pBdr>
        <w:tabs>
          <w:tab w:val="left" w:pos="567"/>
        </w:tabs>
        <w:ind w:left="0"/>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 xml:space="preserve">Folio de la solicitud: </w:t>
      </w:r>
      <w:r w:rsidR="006F0408" w:rsidRPr="006635FA">
        <w:rPr>
          <w:rFonts w:ascii="Palatino Linotype" w:eastAsia="Palatino Linotype" w:hAnsi="Palatino Linotype" w:cs="Palatino Linotype"/>
          <w:b/>
          <w:color w:val="000000" w:themeColor="text1"/>
        </w:rPr>
        <w:t>00618</w:t>
      </w:r>
      <w:r w:rsidR="00DF2EAC" w:rsidRPr="006635FA">
        <w:rPr>
          <w:rFonts w:ascii="Palatino Linotype" w:eastAsia="Palatino Linotype" w:hAnsi="Palatino Linotype" w:cs="Palatino Linotype"/>
          <w:b/>
          <w:color w:val="000000" w:themeColor="text1"/>
        </w:rPr>
        <w:t xml:space="preserve">/TOLUCA/IP/2025 </w:t>
      </w:r>
    </w:p>
    <w:p w:rsidR="00DE7CEB" w:rsidRPr="006635FA" w:rsidRDefault="00DE7CEB"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RESPUESTA 618. 2025.pdf</w:t>
      </w:r>
    </w:p>
    <w:p w:rsidR="00DE7CEB" w:rsidRPr="006635FA" w:rsidRDefault="00DE7CEB"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Oficio </w:t>
      </w:r>
      <w:r w:rsidR="008F5745" w:rsidRPr="006635FA">
        <w:rPr>
          <w:rFonts w:ascii="Palatino Linotype" w:eastAsia="Palatino Linotype" w:hAnsi="Palatino Linotype" w:cs="Palatino Linotype"/>
          <w:color w:val="000000" w:themeColor="text1"/>
        </w:rPr>
        <w:t xml:space="preserve">de fecha 24 de enero de 2025, signado por el Titular de la Unidad de Transparencia, a través del cual menciona que el Servidor Público Habilitado de la Unidad de </w:t>
      </w:r>
      <w:r w:rsidR="008F5745" w:rsidRPr="006635FA">
        <w:rPr>
          <w:rFonts w:ascii="Palatino Linotype" w:eastAsia="Palatino Linotype" w:hAnsi="Palatino Linotype" w:cs="Palatino Linotype"/>
          <w:color w:val="000000" w:themeColor="text1"/>
        </w:rPr>
        <w:lastRenderedPageBreak/>
        <w:t xml:space="preserve">Información, Planeación, Programación y Evaluación, </w:t>
      </w:r>
      <w:r w:rsidR="008F5745" w:rsidRPr="006635FA">
        <w:rPr>
          <w:rFonts w:ascii="Palatino Linotype" w:eastAsia="Palatino Linotype" w:hAnsi="Palatino Linotype" w:cs="Palatino Linotype"/>
          <w:i/>
          <w:color w:val="000000" w:themeColor="text1"/>
        </w:rPr>
        <w:t>“informó que el Comité de Planeación su para el Desarrollo Municipal "COPLADEMUN 2025-2027, llevó a cabo su Sesión de Instalación el pasado 31 de enero del año en curso, por lo que el Acta de Instalación se encuentra en proceso de elaboración. Una vez que se concluya esta actividad será publicada.” (Sic)</w:t>
      </w:r>
    </w:p>
    <w:p w:rsidR="006F0408" w:rsidRPr="006635FA" w:rsidRDefault="006F0408"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p>
    <w:p w:rsidR="002C10CA" w:rsidRPr="006635FA" w:rsidRDefault="002C10CA" w:rsidP="0005458A">
      <w:pPr>
        <w:pStyle w:val="Prrafodelista"/>
        <w:numPr>
          <w:ilvl w:val="0"/>
          <w:numId w:val="6"/>
        </w:numPr>
        <w:pBdr>
          <w:top w:val="nil"/>
          <w:left w:val="nil"/>
          <w:bottom w:val="nil"/>
          <w:right w:val="nil"/>
          <w:between w:val="nil"/>
        </w:pBdr>
        <w:tabs>
          <w:tab w:val="left" w:pos="567"/>
        </w:tabs>
        <w:ind w:left="0"/>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Folio de la solicitud: 00654/TOLUCA/IP/2025</w:t>
      </w:r>
    </w:p>
    <w:p w:rsidR="006F0408" w:rsidRPr="006635FA" w:rsidRDefault="002934D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El Sujeto Obligado no proporcionó respuesta</w:t>
      </w:r>
    </w:p>
    <w:p w:rsidR="002C10CA" w:rsidRPr="006635FA" w:rsidRDefault="002C10CA"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color w:val="000000" w:themeColor="text1"/>
        </w:rPr>
      </w:pPr>
    </w:p>
    <w:p w:rsidR="006F0408" w:rsidRPr="006635FA" w:rsidRDefault="006F0408" w:rsidP="0005458A">
      <w:pPr>
        <w:pStyle w:val="Prrafodelista"/>
        <w:numPr>
          <w:ilvl w:val="0"/>
          <w:numId w:val="6"/>
        </w:numPr>
        <w:pBdr>
          <w:top w:val="nil"/>
          <w:left w:val="nil"/>
          <w:bottom w:val="nil"/>
          <w:right w:val="nil"/>
          <w:between w:val="nil"/>
        </w:pBdr>
        <w:tabs>
          <w:tab w:val="left" w:pos="567"/>
        </w:tabs>
        <w:ind w:left="0"/>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Folio de la solicitud: 00510/TOLUCA/IP/2025</w:t>
      </w:r>
    </w:p>
    <w:p w:rsidR="00F11D17" w:rsidRPr="006635FA" w:rsidRDefault="00F11D17"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RESPUESTA 510. 2025.pdf</w:t>
      </w:r>
    </w:p>
    <w:p w:rsidR="00014753" w:rsidRPr="006635FA" w:rsidRDefault="00014753"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Oficio de fecha 18 de febrero, firmado por el Titular de la Unidad de Transparencia a través del cual hace del conocimiento que el Servidor Público Habilitado de la Coordinación General de Comunicación Social, informó que después de una búsqueda exhaustiva dentro de los archivos de la Coordinación, no obra información alguna del programa “ponte bella Toluca”.</w:t>
      </w:r>
    </w:p>
    <w:p w:rsidR="006F0408" w:rsidRPr="006635FA" w:rsidRDefault="006F0408"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color w:val="000000" w:themeColor="text1"/>
        </w:rPr>
      </w:pPr>
    </w:p>
    <w:p w:rsidR="006F0408" w:rsidRPr="006635FA" w:rsidRDefault="006F0408" w:rsidP="0005458A">
      <w:pPr>
        <w:pStyle w:val="Prrafodelista"/>
        <w:numPr>
          <w:ilvl w:val="0"/>
          <w:numId w:val="6"/>
        </w:numPr>
        <w:pBdr>
          <w:top w:val="nil"/>
          <w:left w:val="nil"/>
          <w:bottom w:val="nil"/>
          <w:right w:val="nil"/>
          <w:between w:val="nil"/>
        </w:pBdr>
        <w:tabs>
          <w:tab w:val="left" w:pos="567"/>
        </w:tabs>
        <w:ind w:left="0"/>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Folio de la solicitud: 00544/TOLUCA/IP/2025</w:t>
      </w:r>
    </w:p>
    <w:p w:rsidR="001B03D2" w:rsidRPr="006635FA" w:rsidRDefault="001B03D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Anexo 3. solicitud 00544-TOLUCA-IP-2025 Informe de Actividades 2022.pdf</w:t>
      </w:r>
    </w:p>
    <w:p w:rsidR="001B03D2" w:rsidRPr="006635FA" w:rsidRDefault="00D31954"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Informe de actividades 2022 de la Defensoría Municipal de Derechos Humanos de Toluca.</w:t>
      </w:r>
    </w:p>
    <w:p w:rsidR="001B03D2" w:rsidRPr="006635FA" w:rsidRDefault="001B03D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i/>
          <w:color w:val="000000" w:themeColor="text1"/>
        </w:rPr>
      </w:pPr>
    </w:p>
    <w:p w:rsidR="001B03D2" w:rsidRPr="006635FA" w:rsidRDefault="001B03D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Anexo 5. solicitud 00544-TOLUCA-IP-2025 Quejas recibidas.pdf</w:t>
      </w:r>
    </w:p>
    <w:p w:rsidR="001B03D2" w:rsidRPr="006635FA" w:rsidRDefault="00805ECE"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Documento que contiene diversa información relativa a quejas presentadas ante la Defensoría Municipal de Derechos Humanos y oficios de remisión de tales quejas a la Comisión de Derechos Humanos del Estado de México, se advierte el oficio a través del cual se remite escrito de queja, formato de queja y anexos. Documentación entregada en versión pública. De las temporalidades </w:t>
      </w:r>
      <w:r w:rsidR="00ED1650" w:rsidRPr="006635FA">
        <w:rPr>
          <w:rFonts w:ascii="Palatino Linotype" w:eastAsia="Palatino Linotype" w:hAnsi="Palatino Linotype" w:cs="Palatino Linotype"/>
          <w:color w:val="000000" w:themeColor="text1"/>
        </w:rPr>
        <w:t xml:space="preserve">comprendidas </w:t>
      </w:r>
      <w:r w:rsidRPr="006635FA">
        <w:rPr>
          <w:rFonts w:ascii="Palatino Linotype" w:eastAsia="Palatino Linotype" w:hAnsi="Palatino Linotype" w:cs="Palatino Linotype"/>
          <w:color w:val="000000" w:themeColor="text1"/>
        </w:rPr>
        <w:t>de enero a diciembre de 2024 y enero 2025</w:t>
      </w:r>
    </w:p>
    <w:p w:rsidR="001B03D2" w:rsidRPr="006635FA" w:rsidRDefault="001B03D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i/>
          <w:color w:val="000000" w:themeColor="text1"/>
        </w:rPr>
      </w:pPr>
    </w:p>
    <w:p w:rsidR="001B03D2" w:rsidRPr="006635FA" w:rsidRDefault="001B03D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Anexo 1. solicitud 00544-TOLUCA-IP-2025 Informe de Actividades 2020.pdf</w:t>
      </w:r>
    </w:p>
    <w:p w:rsidR="001B03D2" w:rsidRPr="006635FA" w:rsidRDefault="00AD267F"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Informe de actividades 2020 de la Defensoría Municipal de Derechos Humanos de Toluca.</w:t>
      </w:r>
    </w:p>
    <w:p w:rsidR="001B03D2" w:rsidRPr="006635FA" w:rsidRDefault="001B03D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i/>
          <w:color w:val="000000" w:themeColor="text1"/>
        </w:rPr>
      </w:pPr>
    </w:p>
    <w:p w:rsidR="001B03D2" w:rsidRPr="006635FA" w:rsidRDefault="001B03D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Anexo 2. solicitud 00544-TOLUCA-IP-2025 Informe de Actividades 2021.pdf</w:t>
      </w:r>
    </w:p>
    <w:p w:rsidR="00E870DA" w:rsidRPr="006635FA" w:rsidRDefault="00E870DA"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Informe de actividades 2021 de la Defensoría Municipal de Derechos Humanos de Toluca.</w:t>
      </w:r>
    </w:p>
    <w:p w:rsidR="001B03D2" w:rsidRPr="006635FA" w:rsidRDefault="001B03D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lastRenderedPageBreak/>
        <w:t>Anexo 4. solicitud 00544-TOLUCA-IP-2025 Informe de Actividades 2023.pdf</w:t>
      </w:r>
    </w:p>
    <w:p w:rsidR="00FD7DC2" w:rsidRPr="006635FA" w:rsidRDefault="00FD7DC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Informe de actividades 2023 de la Defensoría Municipal de Derechos Humanos de Toluca.</w:t>
      </w:r>
    </w:p>
    <w:p w:rsidR="001B03D2" w:rsidRPr="006635FA" w:rsidRDefault="001B03D2" w:rsidP="0005458A">
      <w:pPr>
        <w:pBdr>
          <w:top w:val="nil"/>
          <w:left w:val="nil"/>
          <w:bottom w:val="nil"/>
          <w:right w:val="nil"/>
          <w:between w:val="nil"/>
        </w:pBdr>
        <w:tabs>
          <w:tab w:val="left" w:pos="567"/>
        </w:tabs>
        <w:jc w:val="both"/>
        <w:rPr>
          <w:rFonts w:ascii="Palatino Linotype" w:eastAsia="Palatino Linotype" w:hAnsi="Palatino Linotype" w:cs="Palatino Linotype"/>
          <w:b/>
          <w:i/>
          <w:color w:val="000000" w:themeColor="text1"/>
        </w:rPr>
      </w:pPr>
    </w:p>
    <w:p w:rsidR="001B03D2" w:rsidRPr="006635FA" w:rsidRDefault="001B03D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Plan de Trabajo.pdf</w:t>
      </w:r>
    </w:p>
    <w:p w:rsidR="001B03D2" w:rsidRPr="006635FA" w:rsidRDefault="00DB28C7" w:rsidP="0005458A">
      <w:pPr>
        <w:pStyle w:val="Prrafodelista"/>
        <w:pBdr>
          <w:top w:val="nil"/>
          <w:left w:val="nil"/>
          <w:bottom w:val="nil"/>
          <w:right w:val="nil"/>
          <w:between w:val="nil"/>
        </w:pBdr>
        <w:tabs>
          <w:tab w:val="left" w:pos="567"/>
          <w:tab w:val="left" w:pos="1920"/>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Plan de Trabajo 2024-2027 de la Defensoría Municipal de Derechos Humanos</w:t>
      </w:r>
      <w:r w:rsidR="00CA75C5" w:rsidRPr="006635FA">
        <w:rPr>
          <w:rFonts w:ascii="Palatino Linotype" w:eastAsia="Palatino Linotype" w:hAnsi="Palatino Linotype" w:cs="Palatino Linotype"/>
          <w:color w:val="000000" w:themeColor="text1"/>
        </w:rPr>
        <w:t>.</w:t>
      </w:r>
    </w:p>
    <w:p w:rsidR="001B03D2" w:rsidRPr="006635FA" w:rsidRDefault="001B03D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i/>
          <w:color w:val="000000" w:themeColor="text1"/>
        </w:rPr>
      </w:pPr>
    </w:p>
    <w:p w:rsidR="001B03D2" w:rsidRPr="006635FA" w:rsidRDefault="001B03D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Certificación.pdf</w:t>
      </w:r>
    </w:p>
    <w:p w:rsidR="001B03D2" w:rsidRPr="006635FA" w:rsidRDefault="00724930"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Certificación en Materia de Derechos Humanos, con fecha de expedición 19 de diciembre de 2023, con validez de tres años, expedidos por la Comisión de Derechos Humanos del Estado de México.</w:t>
      </w:r>
    </w:p>
    <w:p w:rsidR="001B03D2" w:rsidRPr="006635FA" w:rsidRDefault="001B03D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i/>
          <w:color w:val="000000" w:themeColor="text1"/>
        </w:rPr>
      </w:pPr>
    </w:p>
    <w:p w:rsidR="001B03D2" w:rsidRPr="006635FA" w:rsidRDefault="001B03D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ACTA CENTÉSIMA SEPTUAGÉSIMA SÉPTIMA SESIÓN EXTRAORDINARIA 2025.pdf</w:t>
      </w:r>
    </w:p>
    <w:p w:rsidR="001B03D2" w:rsidRPr="006635FA" w:rsidRDefault="00F77A3A"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Acta de la centésima septuagésima séptima sesión extraordinaria 2025 del Comité de Transparencia del Municipio de Toluca, administración 2025-2027 número CT/SE/177/2025:</w:t>
      </w:r>
    </w:p>
    <w:p w:rsidR="00F77A3A" w:rsidRPr="006635FA" w:rsidRDefault="00F77A3A"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p>
    <w:p w:rsidR="00F77A3A" w:rsidRPr="006635FA" w:rsidRDefault="00F77A3A"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ACUERDО CT/SE/177/01/2025</w:t>
      </w:r>
    </w:p>
    <w:p w:rsidR="00F77A3A" w:rsidRPr="006635FA" w:rsidRDefault="00F77A3A"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 Se clasifica como información confidencial de forma parcial; los datos personales contenidos en informes de actividades de los años 2020, 2021, 2022 у 2023.</w:t>
      </w:r>
    </w:p>
    <w:p w:rsidR="00F77A3A" w:rsidRPr="006635FA" w:rsidRDefault="00F77A3A"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p>
    <w:p w:rsidR="00F77A3A" w:rsidRPr="006635FA" w:rsidRDefault="00F77A3A"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ACUERDО CT/SE/177/02/2025 </w:t>
      </w:r>
    </w:p>
    <w:p w:rsidR="00F77A3A" w:rsidRPr="006635FA" w:rsidRDefault="00F77A3A"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Se clasifica como información confidencial </w:t>
      </w:r>
      <w:r w:rsidR="007828C0" w:rsidRPr="006635FA">
        <w:rPr>
          <w:rFonts w:ascii="Palatino Linotype" w:eastAsia="Palatino Linotype" w:hAnsi="Palatino Linotype" w:cs="Palatino Linotype"/>
          <w:color w:val="000000" w:themeColor="text1"/>
        </w:rPr>
        <w:t>de forma parcial</w:t>
      </w:r>
      <w:r w:rsidRPr="006635FA">
        <w:rPr>
          <w:rFonts w:ascii="Palatino Linotype" w:eastAsia="Palatino Linotype" w:hAnsi="Palatino Linotype" w:cs="Palatino Linotype"/>
          <w:color w:val="000000" w:themeColor="text1"/>
        </w:rPr>
        <w:t>; los datos personales contenidos en 67 quejas recibidas en la Defensoría Municipal y sus oficios de envío a la Comisión de Derechos Humanos del Estado de México, correspondientes al periodo comprendido del 01 de enero de 2024 al 29 de febrero de 2025.</w:t>
      </w:r>
    </w:p>
    <w:p w:rsidR="007828C0" w:rsidRPr="006635FA" w:rsidRDefault="007828C0"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p>
    <w:p w:rsidR="007828C0" w:rsidRPr="006635FA" w:rsidRDefault="007828C0"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ACUERDО CT/SE/177/03/2025 </w:t>
      </w:r>
    </w:p>
    <w:p w:rsidR="007828C0" w:rsidRPr="006635FA" w:rsidRDefault="007828C0"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Se clasifica como información reservada de manera parcial por un periodo de 2 años, el nombre de los servidores públicos adscritos a la Dirección General de Seguridad y Protección contenidos en 14 quejas recibidas en la Defensoría Municipal y sus oficios de envío a la Comisión de Derechos Humanos del Estado de México, correspondientes al periodo comprendido del 01 de enero de 2024 al 29 de febrero de 2025.</w:t>
      </w:r>
    </w:p>
    <w:p w:rsidR="007828C0" w:rsidRPr="006635FA" w:rsidRDefault="007828C0"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p>
    <w:p w:rsidR="007828C0" w:rsidRPr="006635FA" w:rsidRDefault="007828C0"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p>
    <w:p w:rsidR="001B03D2" w:rsidRPr="006635FA" w:rsidRDefault="001B03D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lastRenderedPageBreak/>
        <w:t>RESPUESTA 544. 2025.pdf</w:t>
      </w:r>
    </w:p>
    <w:p w:rsidR="006F0408" w:rsidRPr="006635FA" w:rsidRDefault="00737375"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Oficio de fecha 28 de febrero de 2025 firmado por el Titular de la Unidad de Transparencia, a través del cual informa que la Servidora Pública Habilitada de la Defensoría Municipal de Dere</w:t>
      </w:r>
      <w:r w:rsidR="00F662CD" w:rsidRPr="006635FA">
        <w:rPr>
          <w:rFonts w:ascii="Palatino Linotype" w:eastAsia="Palatino Linotype" w:hAnsi="Palatino Linotype" w:cs="Palatino Linotype"/>
          <w:color w:val="000000" w:themeColor="text1"/>
        </w:rPr>
        <w:t>chos Humanos, refirió que derivado de la búsqueda realizada en las documentales que se resguardan en los archivos de esta Defensoría Municipal, se localizó información relacionada con los siguientes requerimientos.</w:t>
      </w:r>
    </w:p>
    <w:p w:rsidR="00F662CD" w:rsidRPr="006635FA" w:rsidRDefault="00F662CD"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p>
    <w:p w:rsidR="00F662CD" w:rsidRPr="006635FA" w:rsidRDefault="00A60B9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1.</w:t>
      </w:r>
      <w:r w:rsidR="00F662CD" w:rsidRPr="006635FA">
        <w:rPr>
          <w:rFonts w:ascii="Palatino Linotype" w:eastAsia="Palatino Linotype" w:hAnsi="Palatino Linotype" w:cs="Palatino Linotype"/>
          <w:color w:val="000000" w:themeColor="text1"/>
        </w:rPr>
        <w:t xml:space="preserve"> </w:t>
      </w:r>
      <w:r w:rsidR="00F662CD" w:rsidRPr="006635FA">
        <w:rPr>
          <w:rFonts w:ascii="Palatino Linotype" w:eastAsia="Palatino Linotype" w:hAnsi="Palatino Linotype" w:cs="Palatino Linotype"/>
          <w:b/>
          <w:color w:val="000000" w:themeColor="text1"/>
        </w:rPr>
        <w:t>"Las denuncia Ys seguimientos de derechos humanos de 2024 y 2025 con los informes rendidos y el documento donde se remite a COMISIÓN Estatal..."(Sic)</w:t>
      </w:r>
      <w:r w:rsidR="00F662CD" w:rsidRPr="006635FA">
        <w:rPr>
          <w:rFonts w:ascii="Palatino Linotype" w:eastAsia="Palatino Linotype" w:hAnsi="Palatino Linotype" w:cs="Palatino Linotype"/>
          <w:color w:val="000000" w:themeColor="text1"/>
        </w:rPr>
        <w:t xml:space="preserve"> De la búsqueda exhaustiva realizada en las documentales que se resguardan en los archivos de la Defensoría Municipal, se localizaron 64 quejas recibidas en el periodo comprendido del 1° de enero de 2024 al 29 de enero de 2025; así como los oficios con las que se enviaron a la Comisión de Derechos Humanos del Estado de México. Se anexa información.</w:t>
      </w:r>
    </w:p>
    <w:p w:rsidR="00F662CD" w:rsidRPr="006635FA" w:rsidRDefault="00F662CD"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p>
    <w:p w:rsidR="00F662CD" w:rsidRPr="006635FA" w:rsidRDefault="00F662CD"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Señala la normatividad siguiente:</w:t>
      </w:r>
    </w:p>
    <w:p w:rsidR="00F662CD" w:rsidRPr="006635FA" w:rsidRDefault="00A60B9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Artículo</w:t>
      </w:r>
      <w:r w:rsidR="00F662CD" w:rsidRPr="006635FA">
        <w:rPr>
          <w:rFonts w:ascii="Palatino Linotype" w:eastAsia="Palatino Linotype" w:hAnsi="Palatino Linotype" w:cs="Palatino Linotype"/>
          <w:color w:val="000000" w:themeColor="text1"/>
        </w:rPr>
        <w:t xml:space="preserve"> 147 K fracción I de la Ley Orgánica Municipal del Estado de México</w:t>
      </w:r>
      <w:r w:rsidRPr="006635FA">
        <w:rPr>
          <w:rFonts w:ascii="Palatino Linotype" w:eastAsia="Palatino Linotype" w:hAnsi="Palatino Linotype" w:cs="Palatino Linotype"/>
          <w:color w:val="000000" w:themeColor="text1"/>
        </w:rPr>
        <w:t>.</w:t>
      </w:r>
    </w:p>
    <w:p w:rsidR="00A60B92" w:rsidRPr="006635FA" w:rsidRDefault="00A60B9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Son atribuciones del Defensor Municipal de Derechos Humanos: I. Recibir las quejas de la población de su municipalidad y remitirlas a la Comisión de Derechos Humanos del Estado de México, por conducto de sus visitadurías, en términos de la normatividad aplicable;…</w:t>
      </w:r>
    </w:p>
    <w:p w:rsidR="00A60B92" w:rsidRPr="006635FA" w:rsidRDefault="00A60B9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p>
    <w:p w:rsidR="00A60B92" w:rsidRPr="006635FA" w:rsidRDefault="00A60B9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Asimismo menciona que la Comisión de Derechos Humanos del Estado de México, otorgará a las quejas remitidas el trámite señalado en los artículos 13 fracciones 1, II y 111 de la Ley de la Comisión de Derechos Humanos del Estado de México.</w:t>
      </w:r>
    </w:p>
    <w:p w:rsidR="00A60B92" w:rsidRPr="006635FA" w:rsidRDefault="00A60B9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p>
    <w:p w:rsidR="00A60B92" w:rsidRPr="006635FA" w:rsidRDefault="00A60B9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2</w:t>
      </w:r>
      <w:r w:rsidRPr="006635FA">
        <w:rPr>
          <w:rFonts w:ascii="Palatino Linotype" w:eastAsia="Palatino Linotype" w:hAnsi="Palatino Linotype" w:cs="Palatino Linotype"/>
          <w:b/>
          <w:color w:val="000000" w:themeColor="text1"/>
        </w:rPr>
        <w:t>."... se solicita el informe de cada año de los últimos 5 años de las defensora</w:t>
      </w:r>
      <w:r w:rsidRPr="006635FA">
        <w:rPr>
          <w:rFonts w:ascii="Palatino Linotype" w:eastAsia="Palatino Linotype" w:hAnsi="Palatino Linotype" w:cs="Palatino Linotype"/>
          <w:color w:val="000000" w:themeColor="text1"/>
        </w:rPr>
        <w:t>, "(Sic). Por lo que respecta a este rubro, se anexan en versión pública los informes de actividades de esta Defensoría Municipal de los años 2020, 2021, 2022 y 2023.</w:t>
      </w:r>
    </w:p>
    <w:p w:rsidR="00A60B92" w:rsidRPr="006635FA" w:rsidRDefault="00A60B9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p>
    <w:p w:rsidR="00A60B92" w:rsidRPr="006635FA" w:rsidRDefault="00A60B9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Finamente, se informa que el informe de actividades correspondiente a 2024, se rendirá en los términos establecidos en el artículo 147 N de la Ley Orgánica Municipal del Estado de México, el cual señala “El Defensor Municipal de Derechos Humanos presentará por escrito al ayuntamiento, un informe anual sobre las actividades que haya realizado en el periodo inmediato anterior, del que turnará copia a la Comisión de Derechos Humanos de la entidad.”</w:t>
      </w:r>
    </w:p>
    <w:p w:rsidR="00A60B92" w:rsidRPr="006635FA" w:rsidRDefault="00A60B9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p>
    <w:p w:rsidR="00A60B92" w:rsidRPr="006635FA" w:rsidRDefault="00A60B9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lastRenderedPageBreak/>
        <w:t>En otro orden de ideas refirió que los servidores públicos habilitados de la Dirección General de Administración, manifestando incompetencia para conocer de la requerida.</w:t>
      </w:r>
    </w:p>
    <w:p w:rsidR="00A60B92" w:rsidRPr="006635FA" w:rsidRDefault="00A60B9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p>
    <w:p w:rsidR="00A60B92" w:rsidRPr="006635FA" w:rsidRDefault="00A60B92"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Por parte de la Secretaría del Ayuntamiento informó adjuntar la expresión documental correspondiente.</w:t>
      </w:r>
    </w:p>
    <w:p w:rsidR="006F0408" w:rsidRPr="006635FA" w:rsidRDefault="006F0408" w:rsidP="0005458A">
      <w:pPr>
        <w:pStyle w:val="Prrafodelista"/>
        <w:pBdr>
          <w:top w:val="nil"/>
          <w:left w:val="nil"/>
          <w:bottom w:val="nil"/>
          <w:right w:val="nil"/>
          <w:between w:val="nil"/>
        </w:pBdr>
        <w:tabs>
          <w:tab w:val="left" w:pos="567"/>
        </w:tabs>
        <w:ind w:left="0"/>
        <w:jc w:val="both"/>
        <w:rPr>
          <w:rFonts w:ascii="Palatino Linotype" w:eastAsia="Palatino Linotype" w:hAnsi="Palatino Linotype" w:cs="Palatino Linotype"/>
          <w:b/>
          <w:color w:val="000000" w:themeColor="text1"/>
        </w:rPr>
      </w:pPr>
    </w:p>
    <w:p w:rsidR="00FC2A51" w:rsidRPr="006635FA" w:rsidRDefault="00FC2A51" w:rsidP="0005458A">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p>
    <w:p w:rsidR="0072148B" w:rsidRPr="006635FA" w:rsidRDefault="00A077F4" w:rsidP="0005458A">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El</w:t>
      </w:r>
      <w:r w:rsidRPr="006635FA">
        <w:rPr>
          <w:rFonts w:ascii="Palatino Linotype" w:eastAsia="Palatino Linotype" w:hAnsi="Palatino Linotype" w:cs="Palatino Linotype"/>
          <w:b/>
          <w:color w:val="000000" w:themeColor="text1"/>
        </w:rPr>
        <w:t xml:space="preserve"> </w:t>
      </w:r>
      <w:r w:rsidR="000B7C19" w:rsidRPr="006635FA">
        <w:rPr>
          <w:rFonts w:ascii="Palatino Linotype" w:eastAsia="Palatino Linotype" w:hAnsi="Palatino Linotype" w:cs="Palatino Linotype"/>
          <w:b/>
          <w:color w:val="000000" w:themeColor="text1"/>
        </w:rPr>
        <w:t xml:space="preserve">veinticinco y veintiocho de febrero y </w:t>
      </w:r>
      <w:r w:rsidR="00053BB4" w:rsidRPr="006635FA">
        <w:rPr>
          <w:rFonts w:ascii="Palatino Linotype" w:eastAsia="Palatino Linotype" w:hAnsi="Palatino Linotype" w:cs="Palatino Linotype"/>
          <w:b/>
          <w:color w:val="000000" w:themeColor="text1"/>
        </w:rPr>
        <w:t>cinco y siete de marzo</w:t>
      </w:r>
      <w:r w:rsidR="002D5602" w:rsidRPr="006635FA">
        <w:rPr>
          <w:rFonts w:ascii="Palatino Linotype" w:eastAsia="Palatino Linotype" w:hAnsi="Palatino Linotype" w:cs="Palatino Linotype"/>
          <w:b/>
          <w:color w:val="000000" w:themeColor="text1"/>
        </w:rPr>
        <w:t xml:space="preserve"> </w:t>
      </w:r>
      <w:r w:rsidRPr="006635FA">
        <w:rPr>
          <w:rFonts w:ascii="Palatino Linotype" w:eastAsia="Palatino Linotype" w:hAnsi="Palatino Linotype" w:cs="Palatino Linotype"/>
          <w:b/>
          <w:color w:val="000000" w:themeColor="text1"/>
        </w:rPr>
        <w:t>de dos mil veinticinco</w:t>
      </w:r>
      <w:r w:rsidRPr="006635FA">
        <w:rPr>
          <w:rFonts w:ascii="Palatino Linotype" w:eastAsia="Palatino Linotype" w:hAnsi="Palatino Linotype" w:cs="Palatino Linotype"/>
          <w:color w:val="000000" w:themeColor="text1"/>
        </w:rPr>
        <w:t xml:space="preserve">, el particular interpuso los </w:t>
      </w:r>
      <w:r w:rsidR="00470606" w:rsidRPr="006635FA">
        <w:rPr>
          <w:rFonts w:ascii="Palatino Linotype" w:eastAsia="Palatino Linotype" w:hAnsi="Palatino Linotype" w:cs="Palatino Linotype"/>
          <w:color w:val="000000" w:themeColor="text1"/>
        </w:rPr>
        <w:t xml:space="preserve">Recursos </w:t>
      </w:r>
      <w:r w:rsidRPr="006635FA">
        <w:rPr>
          <w:rFonts w:ascii="Palatino Linotype" w:eastAsia="Palatino Linotype" w:hAnsi="Palatino Linotype" w:cs="Palatino Linotype"/>
          <w:color w:val="000000" w:themeColor="text1"/>
        </w:rPr>
        <w:t xml:space="preserve">de </w:t>
      </w:r>
      <w:r w:rsidR="00470606" w:rsidRPr="006635FA">
        <w:rPr>
          <w:rFonts w:ascii="Palatino Linotype" w:eastAsia="Palatino Linotype" w:hAnsi="Palatino Linotype" w:cs="Palatino Linotype"/>
          <w:color w:val="000000" w:themeColor="text1"/>
        </w:rPr>
        <w:t xml:space="preserve">Revisión </w:t>
      </w:r>
      <w:r w:rsidRPr="006635FA">
        <w:rPr>
          <w:rFonts w:ascii="Palatino Linotype" w:eastAsia="Palatino Linotype" w:hAnsi="Palatino Linotype" w:cs="Palatino Linotype"/>
          <w:color w:val="000000" w:themeColor="text1"/>
        </w:rPr>
        <w:t xml:space="preserve">a los que se les asignaron los folios </w:t>
      </w:r>
      <w:r w:rsidR="00CB1064" w:rsidRPr="006635FA">
        <w:rPr>
          <w:rFonts w:ascii="Palatino Linotype" w:eastAsia="Palatino Linotype" w:hAnsi="Palatino Linotype" w:cs="Palatino Linotype"/>
          <w:b/>
          <w:color w:val="000000" w:themeColor="text1"/>
        </w:rPr>
        <w:t>01973/INFOEM/IP/RR/2025, 02298/INFOEM/IP/RR/2025, 02518/INFOEM/IP/RR/2025 y 02598/INFOEM/IP/RR/2025</w:t>
      </w:r>
      <w:r w:rsidR="00A362BA" w:rsidRPr="006635FA">
        <w:rPr>
          <w:rFonts w:ascii="Palatino Linotype" w:eastAsia="Palatino Linotype" w:hAnsi="Palatino Linotype" w:cs="Palatino Linotype"/>
          <w:b/>
          <w:color w:val="000000" w:themeColor="text1"/>
        </w:rPr>
        <w:t>,</w:t>
      </w:r>
      <w:r w:rsidRPr="006635FA">
        <w:rPr>
          <w:rFonts w:ascii="Palatino Linotype" w:eastAsia="Palatino Linotype" w:hAnsi="Palatino Linotype" w:cs="Palatino Linotype"/>
          <w:b/>
          <w:color w:val="000000" w:themeColor="text1"/>
        </w:rPr>
        <w:t xml:space="preserve"> </w:t>
      </w:r>
      <w:r w:rsidRPr="006635FA">
        <w:rPr>
          <w:rFonts w:ascii="Palatino Linotype" w:eastAsia="Palatino Linotype" w:hAnsi="Palatino Linotype" w:cs="Palatino Linotype"/>
          <w:color w:val="000000" w:themeColor="text1"/>
        </w:rPr>
        <w:t>en contra de las respuestas emitidas por el sujeto obligado, realizando las siguientes manifestaciones como acto impugnado y razones o motivos de inconformidad:</w:t>
      </w:r>
    </w:p>
    <w:p w:rsidR="0033402D" w:rsidRPr="006635FA" w:rsidRDefault="0033402D" w:rsidP="0005458A">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E13F84" w:rsidRPr="006635FA" w:rsidRDefault="00A077F4" w:rsidP="0005458A">
      <w:pPr>
        <w:pBdr>
          <w:top w:val="nil"/>
          <w:left w:val="nil"/>
          <w:bottom w:val="nil"/>
          <w:right w:val="nil"/>
          <w:between w:val="nil"/>
        </w:pBdr>
        <w:tabs>
          <w:tab w:val="left" w:pos="0"/>
        </w:tabs>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 xml:space="preserve">Recurso de Revisión </w:t>
      </w:r>
      <w:r w:rsidR="00CB1064" w:rsidRPr="006635FA">
        <w:rPr>
          <w:rFonts w:ascii="Palatino Linotype" w:eastAsia="Palatino Linotype" w:hAnsi="Palatino Linotype" w:cs="Palatino Linotype"/>
          <w:b/>
          <w:color w:val="000000" w:themeColor="text1"/>
        </w:rPr>
        <w:t>01973</w:t>
      </w:r>
      <w:r w:rsidRPr="006635FA">
        <w:rPr>
          <w:rFonts w:ascii="Palatino Linotype" w:eastAsia="Palatino Linotype" w:hAnsi="Palatino Linotype" w:cs="Palatino Linotype"/>
          <w:b/>
          <w:color w:val="000000" w:themeColor="text1"/>
        </w:rPr>
        <w:t>/INFOEM/IP/RR/2025</w:t>
      </w:r>
    </w:p>
    <w:p w:rsidR="005F5122" w:rsidRPr="006635FA" w:rsidRDefault="005F5122" w:rsidP="0005458A">
      <w:pPr>
        <w:pBdr>
          <w:top w:val="nil"/>
          <w:left w:val="nil"/>
          <w:bottom w:val="nil"/>
          <w:right w:val="nil"/>
          <w:between w:val="nil"/>
        </w:pBdr>
        <w:tabs>
          <w:tab w:val="left" w:pos="0"/>
        </w:tabs>
        <w:jc w:val="both"/>
        <w:rPr>
          <w:rFonts w:ascii="Palatino Linotype" w:eastAsia="Palatino Linotype" w:hAnsi="Palatino Linotype" w:cs="Palatino Linotype"/>
          <w:b/>
          <w:color w:val="000000" w:themeColor="text1"/>
        </w:rPr>
      </w:pPr>
    </w:p>
    <w:p w:rsidR="0072148B" w:rsidRPr="00B57AEC" w:rsidRDefault="00A077F4" w:rsidP="00B57AEC">
      <w:pPr>
        <w:pStyle w:val="Prrafodelista"/>
        <w:numPr>
          <w:ilvl w:val="0"/>
          <w:numId w:val="6"/>
        </w:numPr>
        <w:pBdr>
          <w:top w:val="nil"/>
          <w:left w:val="nil"/>
          <w:bottom w:val="nil"/>
          <w:right w:val="nil"/>
          <w:between w:val="nil"/>
        </w:pBdr>
        <w:jc w:val="both"/>
        <w:rPr>
          <w:rFonts w:ascii="Palatino Linotype" w:eastAsia="Palatino Linotype" w:hAnsi="Palatino Linotype" w:cs="Palatino Linotype"/>
          <w:i/>
          <w:color w:val="000000" w:themeColor="text1"/>
        </w:rPr>
      </w:pPr>
      <w:bookmarkStart w:id="2" w:name="_heading=h.30j0zll" w:colFirst="0" w:colLast="0"/>
      <w:bookmarkEnd w:id="2"/>
      <w:r w:rsidRPr="00B57AEC">
        <w:rPr>
          <w:rFonts w:ascii="Palatino Linotype" w:eastAsia="Palatino Linotype" w:hAnsi="Palatino Linotype" w:cs="Palatino Linotype"/>
          <w:b/>
          <w:color w:val="000000" w:themeColor="text1"/>
        </w:rPr>
        <w:t xml:space="preserve">Acto impugnado: </w:t>
      </w:r>
      <w:r w:rsidRPr="00B57AEC">
        <w:rPr>
          <w:rFonts w:ascii="Palatino Linotype" w:eastAsia="Palatino Linotype" w:hAnsi="Palatino Linotype" w:cs="Palatino Linotype"/>
          <w:i/>
          <w:color w:val="000000" w:themeColor="text1"/>
        </w:rPr>
        <w:t>“</w:t>
      </w:r>
      <w:r w:rsidR="00220C3F" w:rsidRPr="00B57AEC">
        <w:rPr>
          <w:rFonts w:ascii="Palatino Linotype" w:eastAsia="Palatino Linotype" w:hAnsi="Palatino Linotype" w:cs="Palatino Linotype"/>
          <w:i/>
          <w:color w:val="000000" w:themeColor="text1"/>
        </w:rPr>
        <w:t>negativa de la información solo escusas</w:t>
      </w:r>
      <w:r w:rsidRPr="00B57AEC">
        <w:rPr>
          <w:rFonts w:ascii="Palatino Linotype" w:eastAsia="Palatino Linotype" w:hAnsi="Palatino Linotype" w:cs="Palatino Linotype"/>
          <w:i/>
          <w:color w:val="000000" w:themeColor="text1"/>
        </w:rPr>
        <w:t>” (Sic)</w:t>
      </w:r>
    </w:p>
    <w:p w:rsidR="005F5122" w:rsidRPr="006635FA" w:rsidRDefault="005F5122" w:rsidP="0005458A">
      <w:pPr>
        <w:pBdr>
          <w:top w:val="nil"/>
          <w:left w:val="nil"/>
          <w:bottom w:val="nil"/>
          <w:right w:val="nil"/>
          <w:between w:val="nil"/>
        </w:pBdr>
        <w:jc w:val="both"/>
        <w:rPr>
          <w:rFonts w:ascii="Palatino Linotype" w:eastAsia="Palatino Linotype" w:hAnsi="Palatino Linotype" w:cs="Palatino Linotype"/>
          <w:i/>
          <w:color w:val="000000" w:themeColor="text1"/>
        </w:rPr>
      </w:pPr>
    </w:p>
    <w:p w:rsidR="0072148B" w:rsidRPr="00B57AEC" w:rsidRDefault="00A077F4" w:rsidP="00B57AEC">
      <w:pPr>
        <w:pStyle w:val="Prrafodelista"/>
        <w:numPr>
          <w:ilvl w:val="0"/>
          <w:numId w:val="6"/>
        </w:numPr>
        <w:pBdr>
          <w:top w:val="nil"/>
          <w:left w:val="nil"/>
          <w:bottom w:val="nil"/>
          <w:right w:val="nil"/>
          <w:between w:val="nil"/>
        </w:pBdr>
        <w:jc w:val="both"/>
        <w:rPr>
          <w:rFonts w:ascii="Palatino Linotype" w:eastAsia="Palatino Linotype" w:hAnsi="Palatino Linotype" w:cs="Palatino Linotype"/>
          <w:i/>
          <w:color w:val="000000" w:themeColor="text1"/>
        </w:rPr>
      </w:pPr>
      <w:bookmarkStart w:id="3" w:name="_heading=h.1fob9te" w:colFirst="0" w:colLast="0"/>
      <w:bookmarkEnd w:id="3"/>
      <w:r w:rsidRPr="00B57AEC">
        <w:rPr>
          <w:rFonts w:ascii="Palatino Linotype" w:eastAsia="Palatino Linotype" w:hAnsi="Palatino Linotype" w:cs="Palatino Linotype"/>
          <w:b/>
          <w:color w:val="000000" w:themeColor="text1"/>
        </w:rPr>
        <w:t xml:space="preserve">Razones o Motivos de inconformidad: </w:t>
      </w:r>
      <w:r w:rsidRPr="00B57AEC">
        <w:rPr>
          <w:rFonts w:ascii="Palatino Linotype" w:eastAsia="Palatino Linotype" w:hAnsi="Palatino Linotype" w:cs="Palatino Linotype"/>
          <w:i/>
          <w:color w:val="000000" w:themeColor="text1"/>
        </w:rPr>
        <w:t>“</w:t>
      </w:r>
      <w:r w:rsidR="00220C3F" w:rsidRPr="00B57AEC">
        <w:rPr>
          <w:rFonts w:ascii="Palatino Linotype" w:eastAsia="Palatino Linotype" w:hAnsi="Palatino Linotype" w:cs="Palatino Linotype"/>
          <w:i/>
          <w:color w:val="000000" w:themeColor="text1"/>
        </w:rPr>
        <w:t>no entrega la infromación que no la tiene pues se solicita la inexistencia</w:t>
      </w:r>
      <w:r w:rsidRPr="00B57AEC">
        <w:rPr>
          <w:rFonts w:ascii="Palatino Linotype" w:eastAsia="Palatino Linotype" w:hAnsi="Palatino Linotype" w:cs="Palatino Linotype"/>
          <w:i/>
          <w:color w:val="000000" w:themeColor="text1"/>
        </w:rPr>
        <w:t xml:space="preserve">” </w:t>
      </w:r>
      <w:r w:rsidRPr="00B57AEC">
        <w:rPr>
          <w:rFonts w:ascii="Palatino Linotype" w:eastAsia="Palatino Linotype" w:hAnsi="Palatino Linotype" w:cs="Palatino Linotype"/>
          <w:color w:val="000000" w:themeColor="text1"/>
        </w:rPr>
        <w:t>(Sic)</w:t>
      </w:r>
    </w:p>
    <w:p w:rsidR="0072148B" w:rsidRPr="006635FA" w:rsidRDefault="0072148B" w:rsidP="0005458A">
      <w:pPr>
        <w:pBdr>
          <w:top w:val="nil"/>
          <w:left w:val="nil"/>
          <w:bottom w:val="nil"/>
          <w:right w:val="nil"/>
          <w:between w:val="nil"/>
        </w:pBdr>
        <w:jc w:val="both"/>
        <w:rPr>
          <w:rFonts w:ascii="Palatino Linotype" w:eastAsia="Palatino Linotype" w:hAnsi="Palatino Linotype" w:cs="Palatino Linotype"/>
          <w:i/>
          <w:color w:val="000000" w:themeColor="text1"/>
        </w:rPr>
      </w:pPr>
    </w:p>
    <w:p w:rsidR="00CB1064" w:rsidRPr="006635FA" w:rsidRDefault="00CB1064" w:rsidP="0005458A">
      <w:pPr>
        <w:pBdr>
          <w:top w:val="nil"/>
          <w:left w:val="nil"/>
          <w:bottom w:val="nil"/>
          <w:right w:val="nil"/>
          <w:between w:val="nil"/>
        </w:pBdr>
        <w:tabs>
          <w:tab w:val="left" w:pos="0"/>
        </w:tabs>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Recurso de Revisión 02298/INFOEM/IP/RR/2025</w:t>
      </w:r>
    </w:p>
    <w:p w:rsidR="00CB1064" w:rsidRPr="006635FA" w:rsidRDefault="00CB1064" w:rsidP="0005458A">
      <w:pPr>
        <w:pBdr>
          <w:top w:val="nil"/>
          <w:left w:val="nil"/>
          <w:bottom w:val="nil"/>
          <w:right w:val="nil"/>
          <w:between w:val="nil"/>
        </w:pBdr>
        <w:tabs>
          <w:tab w:val="left" w:pos="0"/>
        </w:tabs>
        <w:jc w:val="both"/>
        <w:rPr>
          <w:rFonts w:ascii="Palatino Linotype" w:eastAsia="Palatino Linotype" w:hAnsi="Palatino Linotype" w:cs="Palatino Linotype"/>
          <w:b/>
          <w:color w:val="000000" w:themeColor="text1"/>
        </w:rPr>
      </w:pPr>
    </w:p>
    <w:p w:rsidR="00CB1064" w:rsidRPr="00B57AEC" w:rsidRDefault="00CB1064" w:rsidP="00B57AEC">
      <w:pPr>
        <w:pStyle w:val="Prrafodelista"/>
        <w:numPr>
          <w:ilvl w:val="0"/>
          <w:numId w:val="40"/>
        </w:numPr>
        <w:pBdr>
          <w:top w:val="nil"/>
          <w:left w:val="nil"/>
          <w:bottom w:val="nil"/>
          <w:right w:val="nil"/>
          <w:between w:val="nil"/>
        </w:pBdr>
        <w:jc w:val="both"/>
        <w:rPr>
          <w:rFonts w:ascii="Palatino Linotype" w:eastAsia="Palatino Linotype" w:hAnsi="Palatino Linotype" w:cs="Palatino Linotype"/>
          <w:i/>
          <w:color w:val="000000" w:themeColor="text1"/>
        </w:rPr>
      </w:pPr>
      <w:r w:rsidRPr="00B57AEC">
        <w:rPr>
          <w:rFonts w:ascii="Palatino Linotype" w:eastAsia="Palatino Linotype" w:hAnsi="Palatino Linotype" w:cs="Palatino Linotype"/>
          <w:b/>
          <w:color w:val="000000" w:themeColor="text1"/>
        </w:rPr>
        <w:t xml:space="preserve">Acto impugnado: </w:t>
      </w:r>
      <w:r w:rsidRPr="00B57AEC">
        <w:rPr>
          <w:rFonts w:ascii="Palatino Linotype" w:eastAsia="Palatino Linotype" w:hAnsi="Palatino Linotype" w:cs="Palatino Linotype"/>
          <w:i/>
          <w:color w:val="000000" w:themeColor="text1"/>
        </w:rPr>
        <w:t>“</w:t>
      </w:r>
      <w:r w:rsidR="00065C47" w:rsidRPr="00B57AEC">
        <w:rPr>
          <w:rFonts w:ascii="Palatino Linotype" w:eastAsia="Palatino Linotype" w:hAnsi="Palatino Linotype" w:cs="Palatino Linotype"/>
          <w:i/>
          <w:color w:val="000000" w:themeColor="text1"/>
        </w:rPr>
        <w:t>contesta con una claración no es la información</w:t>
      </w:r>
      <w:r w:rsidRPr="00B57AEC">
        <w:rPr>
          <w:rFonts w:ascii="Palatino Linotype" w:eastAsia="Palatino Linotype" w:hAnsi="Palatino Linotype" w:cs="Palatino Linotype"/>
          <w:i/>
          <w:color w:val="000000" w:themeColor="text1"/>
        </w:rPr>
        <w:t>” (Sic)</w:t>
      </w:r>
    </w:p>
    <w:p w:rsidR="00CB1064" w:rsidRPr="006635FA" w:rsidRDefault="00CB1064" w:rsidP="0005458A">
      <w:pPr>
        <w:pBdr>
          <w:top w:val="nil"/>
          <w:left w:val="nil"/>
          <w:bottom w:val="nil"/>
          <w:right w:val="nil"/>
          <w:between w:val="nil"/>
        </w:pBdr>
        <w:jc w:val="both"/>
        <w:rPr>
          <w:rFonts w:ascii="Palatino Linotype" w:eastAsia="Palatino Linotype" w:hAnsi="Palatino Linotype" w:cs="Palatino Linotype"/>
          <w:i/>
          <w:color w:val="000000" w:themeColor="text1"/>
        </w:rPr>
      </w:pPr>
    </w:p>
    <w:p w:rsidR="0072148B" w:rsidRPr="00B57AEC" w:rsidRDefault="00CB1064" w:rsidP="00B57AEC">
      <w:pPr>
        <w:pStyle w:val="Prrafodelista"/>
        <w:numPr>
          <w:ilvl w:val="0"/>
          <w:numId w:val="40"/>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B57AEC">
        <w:rPr>
          <w:rFonts w:ascii="Palatino Linotype" w:eastAsia="Palatino Linotype" w:hAnsi="Palatino Linotype" w:cs="Palatino Linotype"/>
          <w:b/>
          <w:color w:val="000000" w:themeColor="text1"/>
        </w:rPr>
        <w:t xml:space="preserve">Razones o Motivos de inconformidad: </w:t>
      </w:r>
      <w:r w:rsidRPr="00B57AEC">
        <w:rPr>
          <w:rFonts w:ascii="Palatino Linotype" w:eastAsia="Palatino Linotype" w:hAnsi="Palatino Linotype" w:cs="Palatino Linotype"/>
          <w:i/>
          <w:color w:val="000000" w:themeColor="text1"/>
        </w:rPr>
        <w:t>“</w:t>
      </w:r>
      <w:r w:rsidR="00065C47" w:rsidRPr="00B57AEC">
        <w:rPr>
          <w:rFonts w:ascii="Palatino Linotype" w:eastAsia="Palatino Linotype" w:hAnsi="Palatino Linotype" w:cs="Palatino Linotype"/>
          <w:i/>
          <w:color w:val="000000" w:themeColor="text1"/>
        </w:rPr>
        <w:t>no entrega la informació para ganar tiempo mando una aclaración</w:t>
      </w:r>
      <w:r w:rsidRPr="00B57AEC">
        <w:rPr>
          <w:rFonts w:ascii="Palatino Linotype" w:eastAsia="Palatino Linotype" w:hAnsi="Palatino Linotype" w:cs="Palatino Linotype"/>
          <w:i/>
          <w:color w:val="000000" w:themeColor="text1"/>
        </w:rPr>
        <w:t xml:space="preserve">” </w:t>
      </w:r>
      <w:r w:rsidRPr="00B57AEC">
        <w:rPr>
          <w:rFonts w:ascii="Palatino Linotype" w:eastAsia="Palatino Linotype" w:hAnsi="Palatino Linotype" w:cs="Palatino Linotype"/>
          <w:color w:val="000000" w:themeColor="text1"/>
        </w:rPr>
        <w:t>(Sic)</w:t>
      </w:r>
    </w:p>
    <w:p w:rsidR="00CB1064" w:rsidRPr="006635FA" w:rsidRDefault="00CB1064" w:rsidP="0005458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B1064" w:rsidRPr="006635FA" w:rsidRDefault="00CB1064" w:rsidP="0005458A">
      <w:pPr>
        <w:pBdr>
          <w:top w:val="nil"/>
          <w:left w:val="nil"/>
          <w:bottom w:val="nil"/>
          <w:right w:val="nil"/>
          <w:between w:val="nil"/>
        </w:pBdr>
        <w:tabs>
          <w:tab w:val="left" w:pos="0"/>
        </w:tabs>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Recurso de Revisión 02518/INFOEM/IP/RR/2025</w:t>
      </w:r>
    </w:p>
    <w:p w:rsidR="00CB1064" w:rsidRPr="006635FA" w:rsidRDefault="00CB1064" w:rsidP="0005458A">
      <w:pPr>
        <w:pBdr>
          <w:top w:val="nil"/>
          <w:left w:val="nil"/>
          <w:bottom w:val="nil"/>
          <w:right w:val="nil"/>
          <w:between w:val="nil"/>
        </w:pBdr>
        <w:tabs>
          <w:tab w:val="left" w:pos="0"/>
        </w:tabs>
        <w:jc w:val="both"/>
        <w:rPr>
          <w:rFonts w:ascii="Palatino Linotype" w:eastAsia="Palatino Linotype" w:hAnsi="Palatino Linotype" w:cs="Palatino Linotype"/>
          <w:b/>
          <w:color w:val="000000" w:themeColor="text1"/>
        </w:rPr>
      </w:pPr>
    </w:p>
    <w:p w:rsidR="00CB1064" w:rsidRPr="00B57AEC" w:rsidRDefault="00CB1064" w:rsidP="00B57AEC">
      <w:pPr>
        <w:pStyle w:val="Prrafodelista"/>
        <w:numPr>
          <w:ilvl w:val="0"/>
          <w:numId w:val="41"/>
        </w:numPr>
        <w:pBdr>
          <w:top w:val="nil"/>
          <w:left w:val="nil"/>
          <w:bottom w:val="nil"/>
          <w:right w:val="nil"/>
          <w:between w:val="nil"/>
        </w:pBdr>
        <w:jc w:val="both"/>
        <w:rPr>
          <w:rFonts w:ascii="Palatino Linotype" w:eastAsia="Palatino Linotype" w:hAnsi="Palatino Linotype" w:cs="Palatino Linotype"/>
          <w:i/>
          <w:color w:val="000000" w:themeColor="text1"/>
        </w:rPr>
      </w:pPr>
      <w:r w:rsidRPr="00B57AEC">
        <w:rPr>
          <w:rFonts w:ascii="Palatino Linotype" w:eastAsia="Palatino Linotype" w:hAnsi="Palatino Linotype" w:cs="Palatino Linotype"/>
          <w:b/>
          <w:color w:val="000000" w:themeColor="text1"/>
        </w:rPr>
        <w:t xml:space="preserve">Acto impugnado: </w:t>
      </w:r>
      <w:r w:rsidRPr="00B57AEC">
        <w:rPr>
          <w:rFonts w:ascii="Palatino Linotype" w:eastAsia="Palatino Linotype" w:hAnsi="Palatino Linotype" w:cs="Palatino Linotype"/>
          <w:i/>
          <w:color w:val="000000" w:themeColor="text1"/>
        </w:rPr>
        <w:t>“</w:t>
      </w:r>
      <w:r w:rsidR="002F1EDC" w:rsidRPr="00B57AEC">
        <w:rPr>
          <w:rFonts w:ascii="Palatino Linotype" w:eastAsia="Palatino Linotype" w:hAnsi="Palatino Linotype" w:cs="Palatino Linotype"/>
          <w:i/>
          <w:color w:val="000000" w:themeColor="text1"/>
        </w:rPr>
        <w:t>La inexistencia de la información que debería generar y poseer</w:t>
      </w:r>
      <w:r w:rsidRPr="00B57AEC">
        <w:rPr>
          <w:rFonts w:ascii="Palatino Linotype" w:eastAsia="Palatino Linotype" w:hAnsi="Palatino Linotype" w:cs="Palatino Linotype"/>
          <w:i/>
          <w:color w:val="000000" w:themeColor="text1"/>
        </w:rPr>
        <w:t>” (Sic)</w:t>
      </w:r>
    </w:p>
    <w:p w:rsidR="00CB1064" w:rsidRPr="006635FA" w:rsidRDefault="00CB1064" w:rsidP="0005458A">
      <w:pPr>
        <w:pBdr>
          <w:top w:val="nil"/>
          <w:left w:val="nil"/>
          <w:bottom w:val="nil"/>
          <w:right w:val="nil"/>
          <w:between w:val="nil"/>
        </w:pBdr>
        <w:jc w:val="both"/>
        <w:rPr>
          <w:rFonts w:ascii="Palatino Linotype" w:eastAsia="Palatino Linotype" w:hAnsi="Palatino Linotype" w:cs="Palatino Linotype"/>
          <w:i/>
          <w:color w:val="000000" w:themeColor="text1"/>
        </w:rPr>
      </w:pPr>
    </w:p>
    <w:p w:rsidR="00CB1064" w:rsidRPr="00B57AEC" w:rsidRDefault="00CB1064" w:rsidP="00B57AEC">
      <w:pPr>
        <w:pStyle w:val="Prrafodelista"/>
        <w:numPr>
          <w:ilvl w:val="0"/>
          <w:numId w:val="4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B57AEC">
        <w:rPr>
          <w:rFonts w:ascii="Palatino Linotype" w:eastAsia="Palatino Linotype" w:hAnsi="Palatino Linotype" w:cs="Palatino Linotype"/>
          <w:b/>
          <w:color w:val="000000" w:themeColor="text1"/>
        </w:rPr>
        <w:lastRenderedPageBreak/>
        <w:t xml:space="preserve">Razones o Motivos de inconformidad: </w:t>
      </w:r>
      <w:r w:rsidRPr="00B57AEC">
        <w:rPr>
          <w:rFonts w:ascii="Palatino Linotype" w:eastAsia="Palatino Linotype" w:hAnsi="Palatino Linotype" w:cs="Palatino Linotype"/>
          <w:i/>
          <w:color w:val="000000" w:themeColor="text1"/>
        </w:rPr>
        <w:t>“</w:t>
      </w:r>
      <w:r w:rsidR="002F1EDC" w:rsidRPr="00B57AEC">
        <w:rPr>
          <w:rFonts w:ascii="Palatino Linotype" w:eastAsia="Palatino Linotype" w:hAnsi="Palatino Linotype" w:cs="Palatino Linotype"/>
          <w:i/>
          <w:color w:val="000000" w:themeColor="text1"/>
        </w:rPr>
        <w:t>La inexistencia de la información que debería generar y poseer</w:t>
      </w:r>
      <w:r w:rsidRPr="00B57AEC">
        <w:rPr>
          <w:rFonts w:ascii="Palatino Linotype" w:eastAsia="Palatino Linotype" w:hAnsi="Palatino Linotype" w:cs="Palatino Linotype"/>
          <w:i/>
          <w:color w:val="000000" w:themeColor="text1"/>
        </w:rPr>
        <w:t xml:space="preserve">” </w:t>
      </w:r>
      <w:r w:rsidRPr="00B57AEC">
        <w:rPr>
          <w:rFonts w:ascii="Palatino Linotype" w:eastAsia="Palatino Linotype" w:hAnsi="Palatino Linotype" w:cs="Palatino Linotype"/>
          <w:color w:val="000000" w:themeColor="text1"/>
        </w:rPr>
        <w:t>(Sic)</w:t>
      </w:r>
    </w:p>
    <w:p w:rsidR="00CB1064" w:rsidRPr="006635FA" w:rsidRDefault="00CB1064" w:rsidP="0005458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B1064" w:rsidRPr="006635FA" w:rsidRDefault="00CB1064" w:rsidP="0005458A">
      <w:pPr>
        <w:pBdr>
          <w:top w:val="nil"/>
          <w:left w:val="nil"/>
          <w:bottom w:val="nil"/>
          <w:right w:val="nil"/>
          <w:between w:val="nil"/>
        </w:pBdr>
        <w:tabs>
          <w:tab w:val="left" w:pos="0"/>
        </w:tabs>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Recurso de Revisión 02598/INFOEM/IP/RR/2025</w:t>
      </w:r>
    </w:p>
    <w:p w:rsidR="00CB1064" w:rsidRPr="006635FA" w:rsidRDefault="00CB1064" w:rsidP="0005458A">
      <w:pPr>
        <w:pBdr>
          <w:top w:val="nil"/>
          <w:left w:val="nil"/>
          <w:bottom w:val="nil"/>
          <w:right w:val="nil"/>
          <w:between w:val="nil"/>
        </w:pBdr>
        <w:tabs>
          <w:tab w:val="left" w:pos="0"/>
        </w:tabs>
        <w:jc w:val="both"/>
        <w:rPr>
          <w:rFonts w:ascii="Palatino Linotype" w:eastAsia="Palatino Linotype" w:hAnsi="Palatino Linotype" w:cs="Palatino Linotype"/>
          <w:b/>
          <w:color w:val="000000" w:themeColor="text1"/>
        </w:rPr>
      </w:pPr>
    </w:p>
    <w:p w:rsidR="00CB1064" w:rsidRPr="00B57AEC" w:rsidRDefault="00CB1064" w:rsidP="00B57AEC">
      <w:pPr>
        <w:pStyle w:val="Prrafodelista"/>
        <w:numPr>
          <w:ilvl w:val="0"/>
          <w:numId w:val="42"/>
        </w:numPr>
        <w:pBdr>
          <w:top w:val="nil"/>
          <w:left w:val="nil"/>
          <w:bottom w:val="nil"/>
          <w:right w:val="nil"/>
          <w:between w:val="nil"/>
        </w:pBdr>
        <w:jc w:val="both"/>
        <w:rPr>
          <w:rFonts w:ascii="Palatino Linotype" w:eastAsia="Palatino Linotype" w:hAnsi="Palatino Linotype" w:cs="Palatino Linotype"/>
          <w:i/>
          <w:color w:val="000000" w:themeColor="text1"/>
        </w:rPr>
      </w:pPr>
      <w:r w:rsidRPr="00B57AEC">
        <w:rPr>
          <w:rFonts w:ascii="Palatino Linotype" w:eastAsia="Palatino Linotype" w:hAnsi="Palatino Linotype" w:cs="Palatino Linotype"/>
          <w:b/>
          <w:color w:val="000000" w:themeColor="text1"/>
        </w:rPr>
        <w:t xml:space="preserve">Acto impugnado: </w:t>
      </w:r>
      <w:r w:rsidRPr="00B57AEC">
        <w:rPr>
          <w:rFonts w:ascii="Palatino Linotype" w:eastAsia="Palatino Linotype" w:hAnsi="Palatino Linotype" w:cs="Palatino Linotype"/>
          <w:i/>
          <w:color w:val="000000" w:themeColor="text1"/>
        </w:rPr>
        <w:t>“</w:t>
      </w:r>
      <w:r w:rsidR="00E10DA9" w:rsidRPr="00B57AEC">
        <w:rPr>
          <w:rFonts w:ascii="Palatino Linotype" w:eastAsia="Palatino Linotype" w:hAnsi="Palatino Linotype" w:cs="Palatino Linotype"/>
          <w:i/>
          <w:color w:val="000000" w:themeColor="text1"/>
        </w:rPr>
        <w:t>En primer lugar la respuesta del SAIMEX fuera del palzo estupulado por la Ley y Segundo la información incompleta faltan informes</w:t>
      </w:r>
      <w:r w:rsidRPr="00B57AEC">
        <w:rPr>
          <w:rFonts w:ascii="Palatino Linotype" w:eastAsia="Palatino Linotype" w:hAnsi="Palatino Linotype" w:cs="Palatino Linotype"/>
          <w:i/>
          <w:color w:val="000000" w:themeColor="text1"/>
        </w:rPr>
        <w:t>” (Sic)</w:t>
      </w:r>
    </w:p>
    <w:p w:rsidR="00CB1064" w:rsidRPr="006635FA" w:rsidRDefault="00CB1064" w:rsidP="0005458A">
      <w:pPr>
        <w:pBdr>
          <w:top w:val="nil"/>
          <w:left w:val="nil"/>
          <w:bottom w:val="nil"/>
          <w:right w:val="nil"/>
          <w:between w:val="nil"/>
        </w:pBdr>
        <w:jc w:val="both"/>
        <w:rPr>
          <w:rFonts w:ascii="Palatino Linotype" w:eastAsia="Palatino Linotype" w:hAnsi="Palatino Linotype" w:cs="Palatino Linotype"/>
          <w:i/>
          <w:color w:val="000000" w:themeColor="text1"/>
        </w:rPr>
      </w:pPr>
    </w:p>
    <w:p w:rsidR="00CB1064" w:rsidRPr="00B57AEC" w:rsidRDefault="00CB1064" w:rsidP="00B57AEC">
      <w:pPr>
        <w:pStyle w:val="Prrafodelista"/>
        <w:numPr>
          <w:ilvl w:val="0"/>
          <w:numId w:val="42"/>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B57AEC">
        <w:rPr>
          <w:rFonts w:ascii="Palatino Linotype" w:eastAsia="Palatino Linotype" w:hAnsi="Palatino Linotype" w:cs="Palatino Linotype"/>
          <w:b/>
          <w:color w:val="000000" w:themeColor="text1"/>
        </w:rPr>
        <w:t xml:space="preserve">Razones o Motivos de inconformidad: </w:t>
      </w:r>
      <w:r w:rsidRPr="00B57AEC">
        <w:rPr>
          <w:rFonts w:ascii="Palatino Linotype" w:eastAsia="Palatino Linotype" w:hAnsi="Palatino Linotype" w:cs="Palatino Linotype"/>
          <w:i/>
          <w:color w:val="000000" w:themeColor="text1"/>
        </w:rPr>
        <w:t>“</w:t>
      </w:r>
      <w:r w:rsidR="00E10DA9" w:rsidRPr="00B57AEC">
        <w:rPr>
          <w:rFonts w:ascii="Palatino Linotype" w:eastAsia="Palatino Linotype" w:hAnsi="Palatino Linotype" w:cs="Palatino Linotype"/>
          <w:i/>
          <w:color w:val="000000" w:themeColor="text1"/>
        </w:rPr>
        <w:t>En primer lugar la respuesta del SAIMEX fuera del palzo estupulado por la Ley y Segundo la información incompleta faltan informes</w:t>
      </w:r>
      <w:r w:rsidRPr="00B57AEC">
        <w:rPr>
          <w:rFonts w:ascii="Palatino Linotype" w:eastAsia="Palatino Linotype" w:hAnsi="Palatino Linotype" w:cs="Palatino Linotype"/>
          <w:i/>
          <w:color w:val="000000" w:themeColor="text1"/>
        </w:rPr>
        <w:t xml:space="preserve">” </w:t>
      </w:r>
      <w:r w:rsidRPr="00B57AEC">
        <w:rPr>
          <w:rFonts w:ascii="Palatino Linotype" w:eastAsia="Palatino Linotype" w:hAnsi="Palatino Linotype" w:cs="Palatino Linotype"/>
          <w:color w:val="000000" w:themeColor="text1"/>
        </w:rPr>
        <w:t>(Sic)</w:t>
      </w:r>
    </w:p>
    <w:p w:rsidR="00CB1064" w:rsidRPr="006635FA" w:rsidRDefault="00CB1064" w:rsidP="0005458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u w:val="single"/>
        </w:rPr>
      </w:pPr>
    </w:p>
    <w:p w:rsidR="0072148B" w:rsidRPr="006635FA" w:rsidRDefault="000959FB" w:rsidP="0005458A">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La Comisionada Ponente</w:t>
      </w:r>
      <w:r w:rsidR="00A077F4" w:rsidRPr="006635FA">
        <w:rPr>
          <w:rFonts w:ascii="Palatino Linotype" w:eastAsia="Palatino Linotype" w:hAnsi="Palatino Linotype" w:cs="Palatino Linotype"/>
          <w:color w:val="000000" w:themeColor="text1"/>
        </w:rPr>
        <w:t xml:space="preserve"> con fundamento en lo dispuesto por el artículo 185, fracción II, de la ley de la materia, a través de los </w:t>
      </w:r>
      <w:r w:rsidR="00A077F4" w:rsidRPr="006635FA">
        <w:rPr>
          <w:rFonts w:ascii="Palatino Linotype" w:eastAsia="Palatino Linotype" w:hAnsi="Palatino Linotype" w:cs="Palatino Linotype"/>
          <w:b/>
          <w:color w:val="000000" w:themeColor="text1"/>
        </w:rPr>
        <w:t xml:space="preserve">acuerdos de admisión </w:t>
      </w:r>
      <w:r w:rsidR="00A077F4" w:rsidRPr="006635FA">
        <w:rPr>
          <w:rFonts w:ascii="Palatino Linotype" w:eastAsia="Palatino Linotype" w:hAnsi="Palatino Linotype" w:cs="Palatino Linotype"/>
          <w:color w:val="000000" w:themeColor="text1"/>
        </w:rPr>
        <w:t xml:space="preserve">de fechas </w:t>
      </w:r>
      <w:r w:rsidR="00581D5C" w:rsidRPr="006635FA">
        <w:rPr>
          <w:rFonts w:ascii="Palatino Linotype" w:eastAsia="Palatino Linotype" w:hAnsi="Palatino Linotype" w:cs="Palatino Linotype"/>
          <w:b/>
          <w:color w:val="000000" w:themeColor="text1"/>
        </w:rPr>
        <w:t>veintisiete de febrero, cinco, diez y doce de marzo</w:t>
      </w:r>
      <w:r w:rsidR="00974B85" w:rsidRPr="006635FA">
        <w:rPr>
          <w:rFonts w:ascii="Palatino Linotype" w:eastAsia="Palatino Linotype" w:hAnsi="Palatino Linotype" w:cs="Palatino Linotype"/>
          <w:b/>
          <w:color w:val="000000" w:themeColor="text1"/>
        </w:rPr>
        <w:t xml:space="preserve"> </w:t>
      </w:r>
      <w:r w:rsidR="00A077F4" w:rsidRPr="006635FA">
        <w:rPr>
          <w:rFonts w:ascii="Palatino Linotype" w:eastAsia="Palatino Linotype" w:hAnsi="Palatino Linotype" w:cs="Palatino Linotype"/>
          <w:b/>
          <w:color w:val="000000" w:themeColor="text1"/>
        </w:rPr>
        <w:t xml:space="preserve">de dos mil veinticinco, </w:t>
      </w:r>
      <w:r w:rsidRPr="006635FA">
        <w:rPr>
          <w:rFonts w:ascii="Palatino Linotype" w:eastAsia="Palatino Linotype" w:hAnsi="Palatino Linotype" w:cs="Palatino Linotype"/>
          <w:color w:val="000000" w:themeColor="text1"/>
        </w:rPr>
        <w:t>puso</w:t>
      </w:r>
      <w:r w:rsidR="00A077F4" w:rsidRPr="006635FA">
        <w:rPr>
          <w:rFonts w:ascii="Palatino Linotype" w:eastAsia="Palatino Linotype" w:hAnsi="Palatino Linotype" w:cs="Palatino Linotype"/>
          <w:color w:val="000000" w:themeColor="text1"/>
        </w:rPr>
        <w:t xml:space="preserve"> a disposición de las partes </w:t>
      </w:r>
      <w:r w:rsidRPr="006635FA">
        <w:rPr>
          <w:rFonts w:ascii="Palatino Linotype" w:eastAsia="Palatino Linotype" w:hAnsi="Palatino Linotype" w:cs="Palatino Linotype"/>
          <w:color w:val="000000" w:themeColor="text1"/>
        </w:rPr>
        <w:t>los</w:t>
      </w:r>
      <w:r w:rsidR="00A077F4" w:rsidRPr="006635FA">
        <w:rPr>
          <w:rFonts w:ascii="Palatino Linotype" w:eastAsia="Palatino Linotype" w:hAnsi="Palatino Linotype" w:cs="Palatino Linotype"/>
          <w:color w:val="000000" w:themeColor="text1"/>
        </w:rPr>
        <w:t xml:space="preserve"> expediente</w:t>
      </w:r>
      <w:r w:rsidRPr="006635FA">
        <w:rPr>
          <w:rFonts w:ascii="Palatino Linotype" w:eastAsia="Palatino Linotype" w:hAnsi="Palatino Linotype" w:cs="Palatino Linotype"/>
          <w:color w:val="000000" w:themeColor="text1"/>
        </w:rPr>
        <w:t>s</w:t>
      </w:r>
      <w:r w:rsidR="00A077F4" w:rsidRPr="006635FA">
        <w:rPr>
          <w:rFonts w:ascii="Palatino Linotype" w:eastAsia="Palatino Linotype" w:hAnsi="Palatino Linotype" w:cs="Palatino Linotype"/>
          <w:color w:val="000000" w:themeColor="text1"/>
        </w:rPr>
        <w:t xml:space="preserve"> electrónico</w:t>
      </w:r>
      <w:r w:rsidRPr="006635FA">
        <w:rPr>
          <w:rFonts w:ascii="Palatino Linotype" w:eastAsia="Palatino Linotype" w:hAnsi="Palatino Linotype" w:cs="Palatino Linotype"/>
          <w:color w:val="000000" w:themeColor="text1"/>
        </w:rPr>
        <w:t>s</w:t>
      </w:r>
      <w:r w:rsidR="00A077F4" w:rsidRPr="006635FA">
        <w:rPr>
          <w:rFonts w:ascii="Palatino Linotype" w:eastAsia="Palatino Linotype" w:hAnsi="Palatino Linotype" w:cs="Palatino Linotype"/>
          <w:color w:val="000000" w:themeColor="text1"/>
        </w:rPr>
        <w:t xml:space="preserve"> vía SAIMEX a efecto de que en un plazo máximo de siete días manifestara lo que a su derecho conviniera, ofreciera pruebas y alegatos según corresponda al caso concreto, de esta forma para que el </w:t>
      </w:r>
      <w:r w:rsidR="00A077F4" w:rsidRPr="006635FA">
        <w:rPr>
          <w:rFonts w:ascii="Palatino Linotype" w:eastAsia="Palatino Linotype" w:hAnsi="Palatino Linotype" w:cs="Palatino Linotype"/>
          <w:b/>
          <w:color w:val="000000" w:themeColor="text1"/>
        </w:rPr>
        <w:t xml:space="preserve">SUJETO OBLIGADO </w:t>
      </w:r>
      <w:r w:rsidR="00A077F4" w:rsidRPr="006635FA">
        <w:rPr>
          <w:rFonts w:ascii="Palatino Linotype" w:eastAsia="Palatino Linotype" w:hAnsi="Palatino Linotype" w:cs="Palatino Linotype"/>
          <w:color w:val="000000" w:themeColor="text1"/>
        </w:rPr>
        <w:t>presentara el Informe</w:t>
      </w:r>
      <w:r w:rsidRPr="006635FA">
        <w:rPr>
          <w:rFonts w:ascii="Palatino Linotype" w:eastAsia="Palatino Linotype" w:hAnsi="Palatino Linotype" w:cs="Palatino Linotype"/>
          <w:color w:val="000000" w:themeColor="text1"/>
        </w:rPr>
        <w:t>s</w:t>
      </w:r>
      <w:r w:rsidR="00A077F4" w:rsidRPr="006635FA">
        <w:rPr>
          <w:rFonts w:ascii="Palatino Linotype" w:eastAsia="Palatino Linotype" w:hAnsi="Palatino Linotype" w:cs="Palatino Linotype"/>
          <w:color w:val="000000" w:themeColor="text1"/>
        </w:rPr>
        <w:t xml:space="preserve"> Justificado</w:t>
      </w:r>
      <w:r w:rsidRPr="006635FA">
        <w:rPr>
          <w:rFonts w:ascii="Palatino Linotype" w:eastAsia="Palatino Linotype" w:hAnsi="Palatino Linotype" w:cs="Palatino Linotype"/>
          <w:color w:val="000000" w:themeColor="text1"/>
        </w:rPr>
        <w:t>s</w:t>
      </w:r>
      <w:r w:rsidR="00A077F4" w:rsidRPr="006635FA">
        <w:rPr>
          <w:rFonts w:ascii="Palatino Linotype" w:eastAsia="Palatino Linotype" w:hAnsi="Palatino Linotype" w:cs="Palatino Linotype"/>
          <w:color w:val="000000" w:themeColor="text1"/>
        </w:rPr>
        <w:t xml:space="preserve"> procedente</w:t>
      </w:r>
      <w:r w:rsidRPr="006635FA">
        <w:rPr>
          <w:rFonts w:ascii="Palatino Linotype" w:eastAsia="Palatino Linotype" w:hAnsi="Palatino Linotype" w:cs="Palatino Linotype"/>
          <w:color w:val="000000" w:themeColor="text1"/>
        </w:rPr>
        <w:t>s</w:t>
      </w:r>
      <w:r w:rsidR="00A077F4" w:rsidRPr="006635FA">
        <w:rPr>
          <w:rFonts w:ascii="Palatino Linotype" w:eastAsia="Palatino Linotype" w:hAnsi="Palatino Linotype" w:cs="Palatino Linotype"/>
          <w:color w:val="000000" w:themeColor="text1"/>
        </w:rPr>
        <w:t>.</w:t>
      </w:r>
    </w:p>
    <w:p w:rsidR="004E0AFD" w:rsidRPr="006635FA" w:rsidRDefault="004E0AFD" w:rsidP="0005458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4E0AFD" w:rsidRDefault="004E0AFD" w:rsidP="0005458A">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El Recurrente</w:t>
      </w:r>
      <w:r w:rsidR="00FA67E2" w:rsidRPr="006635FA">
        <w:rPr>
          <w:rFonts w:ascii="Palatino Linotype" w:eastAsia="Palatino Linotype" w:hAnsi="Palatino Linotype" w:cs="Palatino Linotype"/>
          <w:color w:val="000000" w:themeColor="text1"/>
        </w:rPr>
        <w:t xml:space="preserve"> </w:t>
      </w:r>
      <w:r w:rsidRPr="006635FA">
        <w:rPr>
          <w:rFonts w:ascii="Palatino Linotype" w:eastAsia="Palatino Linotype" w:hAnsi="Palatino Linotype" w:cs="Palatino Linotype"/>
          <w:color w:val="000000" w:themeColor="text1"/>
        </w:rPr>
        <w:t>dejó de realizar manifestaciones que a su derecho conviniera y asistiera. Por su parte, el Sujeto Obligado,</w:t>
      </w:r>
      <w:r w:rsidRPr="006635FA">
        <w:rPr>
          <w:rFonts w:ascii="Palatino Linotype" w:eastAsia="Palatino Linotype" w:hAnsi="Palatino Linotype" w:cs="Palatino Linotype"/>
          <w:b/>
          <w:color w:val="000000" w:themeColor="text1"/>
        </w:rPr>
        <w:t xml:space="preserve"> </w:t>
      </w:r>
      <w:r w:rsidR="00974B85" w:rsidRPr="006635FA">
        <w:rPr>
          <w:rFonts w:ascii="Palatino Linotype" w:eastAsia="Palatino Linotype" w:hAnsi="Palatino Linotype" w:cs="Palatino Linotype"/>
          <w:color w:val="000000" w:themeColor="text1"/>
        </w:rPr>
        <w:t>en fecha</w:t>
      </w:r>
      <w:r w:rsidR="005F2E45" w:rsidRPr="006635FA">
        <w:rPr>
          <w:rFonts w:ascii="Palatino Linotype" w:eastAsia="Palatino Linotype" w:hAnsi="Palatino Linotype" w:cs="Palatino Linotype"/>
          <w:color w:val="000000" w:themeColor="text1"/>
        </w:rPr>
        <w:t>s</w:t>
      </w:r>
      <w:r w:rsidR="00974B85" w:rsidRPr="006635FA">
        <w:rPr>
          <w:rFonts w:ascii="Palatino Linotype" w:eastAsia="Palatino Linotype" w:hAnsi="Palatino Linotype" w:cs="Palatino Linotype"/>
          <w:b/>
          <w:color w:val="000000" w:themeColor="text1"/>
        </w:rPr>
        <w:t xml:space="preserve"> </w:t>
      </w:r>
      <w:r w:rsidR="0072130C" w:rsidRPr="006635FA">
        <w:rPr>
          <w:rFonts w:ascii="Palatino Linotype" w:eastAsia="Palatino Linotype" w:hAnsi="Palatino Linotype" w:cs="Palatino Linotype"/>
          <w:b/>
          <w:color w:val="000000" w:themeColor="text1"/>
        </w:rPr>
        <w:t>once, catorce, veinte y veinticuatro de marzo</w:t>
      </w:r>
      <w:r w:rsidR="00974B85" w:rsidRPr="006635FA">
        <w:rPr>
          <w:rFonts w:ascii="Palatino Linotype" w:eastAsia="Palatino Linotype" w:hAnsi="Palatino Linotype" w:cs="Palatino Linotype"/>
          <w:b/>
          <w:color w:val="000000" w:themeColor="text1"/>
        </w:rPr>
        <w:t xml:space="preserve"> de dos mil veinticinco </w:t>
      </w:r>
      <w:r w:rsidRPr="006635FA">
        <w:rPr>
          <w:rFonts w:ascii="Palatino Linotype" w:eastAsia="Palatino Linotype" w:hAnsi="Palatino Linotype" w:cs="Palatino Linotype"/>
          <w:color w:val="000000" w:themeColor="text1"/>
        </w:rPr>
        <w:t xml:space="preserve">presentó </w:t>
      </w:r>
      <w:r w:rsidRPr="006635FA">
        <w:rPr>
          <w:rFonts w:ascii="Palatino Linotype" w:eastAsia="Palatino Linotype" w:hAnsi="Palatino Linotype" w:cs="Palatino Linotype"/>
          <w:b/>
          <w:color w:val="000000" w:themeColor="text1"/>
        </w:rPr>
        <w:t>informes justificados</w:t>
      </w:r>
      <w:r w:rsidRPr="006635FA">
        <w:rPr>
          <w:rFonts w:ascii="Palatino Linotype" w:eastAsia="Palatino Linotype" w:hAnsi="Palatino Linotype" w:cs="Palatino Linotype"/>
          <w:color w:val="000000" w:themeColor="text1"/>
        </w:rPr>
        <w:t xml:space="preserve"> </w:t>
      </w:r>
      <w:r w:rsidR="00974B85" w:rsidRPr="006635FA">
        <w:rPr>
          <w:rFonts w:ascii="Palatino Linotype" w:eastAsia="Palatino Linotype" w:hAnsi="Palatino Linotype" w:cs="Palatino Linotype"/>
          <w:color w:val="000000" w:themeColor="text1"/>
        </w:rPr>
        <w:t>a través de los siguientes archivos electrónicos</w:t>
      </w:r>
      <w:r w:rsidR="008E36DA" w:rsidRPr="006635FA">
        <w:rPr>
          <w:rFonts w:ascii="Palatino Linotype" w:eastAsia="Palatino Linotype" w:hAnsi="Palatino Linotype" w:cs="Palatino Linotype"/>
          <w:color w:val="000000" w:themeColor="text1"/>
        </w:rPr>
        <w:t>:</w:t>
      </w:r>
      <w:r w:rsidRPr="006635FA">
        <w:rPr>
          <w:rFonts w:ascii="Palatino Linotype" w:eastAsia="Palatino Linotype" w:hAnsi="Palatino Linotype" w:cs="Palatino Linotype"/>
          <w:color w:val="000000" w:themeColor="text1"/>
        </w:rPr>
        <w:t xml:space="preserve"> </w:t>
      </w:r>
      <w:r w:rsidR="00B57AEC">
        <w:rPr>
          <w:rFonts w:ascii="Palatino Linotype" w:eastAsia="Palatino Linotype" w:hAnsi="Palatino Linotype" w:cs="Palatino Linotype"/>
          <w:color w:val="000000" w:themeColor="text1"/>
        </w:rPr>
        <w:t>----------------------------------------------------------------------------------------</w:t>
      </w:r>
    </w:p>
    <w:p w:rsidR="00B57AEC" w:rsidRDefault="00B57AEC" w:rsidP="00B57AEC">
      <w:pPr>
        <w:pStyle w:val="Prrafodelista"/>
        <w:rPr>
          <w:rFonts w:ascii="Palatino Linotype" w:eastAsia="Palatino Linotype" w:hAnsi="Palatino Linotype" w:cs="Palatino Linotype"/>
          <w:color w:val="000000" w:themeColor="text1"/>
        </w:rPr>
      </w:pPr>
    </w:p>
    <w:p w:rsidR="00B57AEC" w:rsidRPr="006635FA" w:rsidRDefault="00B57AEC" w:rsidP="00B57AE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76CCC" w:rsidRPr="006635FA" w:rsidRDefault="00876CCC" w:rsidP="0005458A">
      <w:pPr>
        <w:pStyle w:val="Prrafodelista"/>
        <w:numPr>
          <w:ilvl w:val="0"/>
          <w:numId w:val="32"/>
        </w:numPr>
        <w:pBdr>
          <w:between w:val="nil"/>
        </w:pBdr>
        <w:tabs>
          <w:tab w:val="left" w:pos="0"/>
        </w:tabs>
        <w:ind w:left="0"/>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lastRenderedPageBreak/>
        <w:t>Recurso de Revisión 01973/INFOEM/IP/RR/2025</w:t>
      </w:r>
    </w:p>
    <w:p w:rsidR="00876CCC" w:rsidRPr="006635FA" w:rsidRDefault="00876CCC" w:rsidP="0005458A">
      <w:pPr>
        <w:pBdr>
          <w:between w:val="nil"/>
        </w:pBdr>
        <w:tabs>
          <w:tab w:val="left" w:pos="0"/>
        </w:tabs>
        <w:jc w:val="both"/>
        <w:rPr>
          <w:rFonts w:ascii="Palatino Linotype" w:eastAsia="Palatino Linotype" w:hAnsi="Palatino Linotype" w:cs="Palatino Linotype"/>
          <w:b/>
          <w:color w:val="000000" w:themeColor="text1"/>
        </w:rPr>
      </w:pPr>
    </w:p>
    <w:p w:rsidR="00876CCC" w:rsidRPr="006635FA" w:rsidRDefault="00876CCC" w:rsidP="0005458A">
      <w:pPr>
        <w:pBdr>
          <w:between w:val="nil"/>
        </w:pBdr>
        <w:tabs>
          <w:tab w:val="left" w:pos="0"/>
        </w:tabs>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Informe Justificado 1973.pdf</w:t>
      </w:r>
    </w:p>
    <w:p w:rsidR="00876CCC" w:rsidRPr="006635FA" w:rsidRDefault="00BE3306" w:rsidP="0005458A">
      <w:pPr>
        <w:pBdr>
          <w:between w:val="nil"/>
        </w:pBdr>
        <w:tabs>
          <w:tab w:val="left" w:pos="0"/>
        </w:tabs>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Oficio signado por el Titular de la Unidad de Transparencia </w:t>
      </w:r>
      <w:r w:rsidR="00D12EA3" w:rsidRPr="006635FA">
        <w:rPr>
          <w:rFonts w:ascii="Palatino Linotype" w:eastAsia="Palatino Linotype" w:hAnsi="Palatino Linotype" w:cs="Palatino Linotype"/>
          <w:color w:val="000000" w:themeColor="text1"/>
        </w:rPr>
        <w:t>a través del cual rinde informe justificando en el que r</w:t>
      </w:r>
      <w:r w:rsidR="00876CCC" w:rsidRPr="006635FA">
        <w:rPr>
          <w:rFonts w:ascii="Palatino Linotype" w:eastAsia="Palatino Linotype" w:hAnsi="Palatino Linotype" w:cs="Palatino Linotype"/>
          <w:color w:val="000000" w:themeColor="text1"/>
        </w:rPr>
        <w:t>atifica su respuesta inicial.</w:t>
      </w:r>
    </w:p>
    <w:p w:rsidR="00876CCC" w:rsidRPr="006635FA" w:rsidRDefault="00876CCC" w:rsidP="0005458A">
      <w:pPr>
        <w:pBdr>
          <w:between w:val="nil"/>
        </w:pBdr>
        <w:tabs>
          <w:tab w:val="left" w:pos="0"/>
        </w:tabs>
        <w:jc w:val="both"/>
        <w:rPr>
          <w:rFonts w:ascii="Palatino Linotype" w:eastAsia="Palatino Linotype" w:hAnsi="Palatino Linotype" w:cs="Palatino Linotype"/>
          <w:b/>
          <w:color w:val="000000" w:themeColor="text1"/>
        </w:rPr>
      </w:pPr>
    </w:p>
    <w:p w:rsidR="00876CCC" w:rsidRPr="006635FA" w:rsidRDefault="00876CCC" w:rsidP="0005458A">
      <w:pPr>
        <w:pStyle w:val="Prrafodelista"/>
        <w:numPr>
          <w:ilvl w:val="0"/>
          <w:numId w:val="32"/>
        </w:numPr>
        <w:pBdr>
          <w:between w:val="nil"/>
        </w:pBdr>
        <w:tabs>
          <w:tab w:val="left" w:pos="0"/>
        </w:tabs>
        <w:ind w:left="0"/>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Recurso de Revisión 02298/INFOEM/IP/RR/2025</w:t>
      </w:r>
    </w:p>
    <w:p w:rsidR="006F4FE3" w:rsidRPr="006635FA" w:rsidRDefault="006F4FE3" w:rsidP="0005458A">
      <w:pPr>
        <w:pBdr>
          <w:between w:val="nil"/>
        </w:pBdr>
        <w:jc w:val="both"/>
        <w:rPr>
          <w:rFonts w:ascii="Palatino Linotype" w:eastAsia="Palatino Linotype" w:hAnsi="Palatino Linotype" w:cs="Palatino Linotype"/>
          <w:b/>
          <w:color w:val="000000" w:themeColor="text1"/>
        </w:rPr>
      </w:pPr>
    </w:p>
    <w:p w:rsidR="006F4FE3" w:rsidRPr="006635FA" w:rsidRDefault="006F4FE3" w:rsidP="0005458A">
      <w:pPr>
        <w:pBdr>
          <w:between w:val="nil"/>
        </w:pBdr>
        <w:tabs>
          <w:tab w:val="left" w:pos="426"/>
        </w:tabs>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Informe Justificado 2298.pdf</w:t>
      </w:r>
    </w:p>
    <w:p w:rsidR="006F4FE3" w:rsidRPr="006635FA" w:rsidRDefault="006F4FE3" w:rsidP="0005458A">
      <w:pPr>
        <w:pBdr>
          <w:between w:val="nil"/>
        </w:pBdr>
        <w:tabs>
          <w:tab w:val="left" w:pos="426"/>
        </w:tabs>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color w:val="000000" w:themeColor="text1"/>
        </w:rPr>
        <w:t xml:space="preserve">Oficio de fecha 14 de marzo de 2025, signado por el Titular de la Unidad de Transparencia, a través del cual rinde informe justificado en los siguientes términos </w:t>
      </w:r>
      <w:r w:rsidRPr="006635FA">
        <w:rPr>
          <w:rFonts w:ascii="Palatino Linotype" w:eastAsia="Palatino Linotype" w:hAnsi="Palatino Linotype" w:cs="Palatino Linotype"/>
          <w:i/>
          <w:color w:val="000000" w:themeColor="text1"/>
        </w:rPr>
        <w:t>“se solicitó la aclaración para estar en posibilidad de entregar lo requerido, aclaración que no fue colmada por el Solicitante, dejando a esta Unidad de Transparencia sin más argumentos para poder turnar la solicitud al Servidor Público Habilitado Competente.”</w:t>
      </w:r>
    </w:p>
    <w:p w:rsidR="00876CCC" w:rsidRPr="006635FA" w:rsidRDefault="00876CCC" w:rsidP="0005458A">
      <w:pPr>
        <w:pBdr>
          <w:between w:val="nil"/>
        </w:pBdr>
        <w:tabs>
          <w:tab w:val="left" w:pos="0"/>
        </w:tabs>
        <w:jc w:val="both"/>
        <w:rPr>
          <w:rFonts w:ascii="Palatino Linotype" w:eastAsia="Palatino Linotype" w:hAnsi="Palatino Linotype" w:cs="Palatino Linotype"/>
          <w:b/>
          <w:color w:val="000000" w:themeColor="text1"/>
        </w:rPr>
      </w:pPr>
    </w:p>
    <w:p w:rsidR="00876CCC" w:rsidRPr="006635FA" w:rsidRDefault="00876CCC" w:rsidP="0005458A">
      <w:pPr>
        <w:pBdr>
          <w:between w:val="nil"/>
        </w:pBdr>
        <w:tabs>
          <w:tab w:val="left" w:pos="0"/>
        </w:tabs>
        <w:jc w:val="both"/>
        <w:rPr>
          <w:rFonts w:ascii="Palatino Linotype" w:eastAsia="Palatino Linotype" w:hAnsi="Palatino Linotype" w:cs="Palatino Linotype"/>
          <w:b/>
          <w:color w:val="000000" w:themeColor="text1"/>
        </w:rPr>
      </w:pPr>
    </w:p>
    <w:p w:rsidR="00876CCC" w:rsidRPr="006635FA" w:rsidRDefault="00876CCC" w:rsidP="0005458A">
      <w:pPr>
        <w:pStyle w:val="Prrafodelista"/>
        <w:numPr>
          <w:ilvl w:val="0"/>
          <w:numId w:val="32"/>
        </w:numPr>
        <w:pBdr>
          <w:between w:val="nil"/>
        </w:pBdr>
        <w:tabs>
          <w:tab w:val="left" w:pos="0"/>
        </w:tabs>
        <w:ind w:left="0"/>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Recurso de Revisión 02518/INFOEM/IP/RR/2025</w:t>
      </w:r>
    </w:p>
    <w:p w:rsidR="00D12EA3" w:rsidRPr="006635FA" w:rsidRDefault="00D12EA3" w:rsidP="0005458A">
      <w:pPr>
        <w:pStyle w:val="Prrafodelista"/>
        <w:pBdr>
          <w:between w:val="nil"/>
        </w:pBdr>
        <w:tabs>
          <w:tab w:val="left" w:pos="0"/>
        </w:tabs>
        <w:ind w:left="0"/>
        <w:jc w:val="both"/>
        <w:rPr>
          <w:rFonts w:ascii="Palatino Linotype" w:eastAsia="Palatino Linotype" w:hAnsi="Palatino Linotype" w:cs="Palatino Linotype"/>
          <w:b/>
          <w:color w:val="000000" w:themeColor="text1"/>
        </w:rPr>
      </w:pPr>
    </w:p>
    <w:p w:rsidR="00D12EA3" w:rsidRPr="006635FA" w:rsidRDefault="00D12EA3" w:rsidP="0005458A">
      <w:pPr>
        <w:pBdr>
          <w:between w:val="nil"/>
        </w:pBdr>
        <w:tabs>
          <w:tab w:val="left" w:pos="142"/>
        </w:tabs>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Informe Justificado 02518.pdf</w:t>
      </w:r>
    </w:p>
    <w:p w:rsidR="00D12EA3" w:rsidRPr="006635FA" w:rsidRDefault="00D12EA3" w:rsidP="0005458A">
      <w:pPr>
        <w:tabs>
          <w:tab w:val="left" w:pos="142"/>
        </w:tabs>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Oficio signado por el Titular de la Unidad de Transparencia a través del cual rinde informe justificando en el que ratifica su respuesta inicial.</w:t>
      </w:r>
    </w:p>
    <w:p w:rsidR="00876CCC" w:rsidRPr="006635FA" w:rsidRDefault="00876CCC" w:rsidP="0005458A">
      <w:pPr>
        <w:pBdr>
          <w:between w:val="nil"/>
        </w:pBdr>
        <w:tabs>
          <w:tab w:val="left" w:pos="0"/>
        </w:tabs>
        <w:jc w:val="both"/>
        <w:rPr>
          <w:rFonts w:ascii="Palatino Linotype" w:eastAsia="Palatino Linotype" w:hAnsi="Palatino Linotype" w:cs="Palatino Linotype"/>
          <w:b/>
          <w:color w:val="000000" w:themeColor="text1"/>
        </w:rPr>
      </w:pPr>
    </w:p>
    <w:p w:rsidR="00876CCC" w:rsidRPr="006635FA" w:rsidRDefault="00876CCC" w:rsidP="0005458A">
      <w:pPr>
        <w:pStyle w:val="Prrafodelista"/>
        <w:numPr>
          <w:ilvl w:val="0"/>
          <w:numId w:val="32"/>
        </w:numPr>
        <w:pBdr>
          <w:between w:val="nil"/>
        </w:pBdr>
        <w:tabs>
          <w:tab w:val="left" w:pos="0"/>
        </w:tabs>
        <w:ind w:left="0"/>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Recurso de Revisión 02598/INFOEM/IP/RR/2025</w:t>
      </w:r>
    </w:p>
    <w:p w:rsidR="00854EB7" w:rsidRPr="006635FA" w:rsidRDefault="00854EB7" w:rsidP="0005458A">
      <w:pPr>
        <w:pBdr>
          <w:top w:val="nil"/>
          <w:left w:val="nil"/>
          <w:bottom w:val="nil"/>
          <w:right w:val="nil"/>
          <w:between w:val="nil"/>
        </w:pBdr>
        <w:jc w:val="both"/>
        <w:rPr>
          <w:rFonts w:ascii="Palatino Linotype" w:eastAsia="Palatino Linotype" w:hAnsi="Palatino Linotype" w:cs="Palatino Linotype"/>
          <w:b/>
          <w:color w:val="000000" w:themeColor="text1"/>
        </w:rPr>
      </w:pPr>
    </w:p>
    <w:p w:rsidR="00E6700A" w:rsidRPr="006635FA" w:rsidRDefault="005C4743" w:rsidP="0005458A">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6635FA">
        <w:rPr>
          <w:rFonts w:ascii="Palatino Linotype" w:eastAsia="Palatino Linotype" w:hAnsi="Palatino Linotype" w:cs="Palatino Linotype"/>
          <w:color w:val="000000" w:themeColor="text1"/>
        </w:rPr>
        <w:t>El</w:t>
      </w:r>
      <w:r w:rsidRPr="006635FA">
        <w:rPr>
          <w:rFonts w:ascii="Palatino Linotype" w:eastAsia="Palatino Linotype" w:hAnsi="Palatino Linotype" w:cs="Palatino Linotype"/>
          <w:b/>
          <w:color w:val="000000" w:themeColor="text1"/>
        </w:rPr>
        <w:t xml:space="preserve"> </w:t>
      </w:r>
      <w:r w:rsidR="00C15537" w:rsidRPr="006635FA">
        <w:rPr>
          <w:rFonts w:ascii="Palatino Linotype" w:eastAsia="Palatino Linotype" w:hAnsi="Palatino Linotype" w:cs="Palatino Linotype"/>
          <w:b/>
          <w:color w:val="000000" w:themeColor="text1"/>
        </w:rPr>
        <w:t>veintiuno</w:t>
      </w:r>
      <w:r w:rsidRPr="006635FA">
        <w:rPr>
          <w:rFonts w:ascii="Palatino Linotype" w:eastAsia="Palatino Linotype" w:hAnsi="Palatino Linotype" w:cs="Palatino Linotype"/>
          <w:b/>
          <w:color w:val="000000" w:themeColor="text1"/>
        </w:rPr>
        <w:t xml:space="preserve"> de abril</w:t>
      </w:r>
      <w:r w:rsidR="00C15537" w:rsidRPr="006635FA">
        <w:rPr>
          <w:rFonts w:ascii="Palatino Linotype" w:eastAsia="Palatino Linotype" w:hAnsi="Palatino Linotype" w:cs="Palatino Linotype"/>
          <w:b/>
          <w:color w:val="000000" w:themeColor="text1"/>
        </w:rPr>
        <w:t xml:space="preserve"> y cuatro de junio</w:t>
      </w:r>
      <w:r w:rsidRPr="006635FA">
        <w:rPr>
          <w:rFonts w:ascii="Palatino Linotype" w:eastAsia="Palatino Linotype" w:hAnsi="Palatino Linotype" w:cs="Palatino Linotype"/>
          <w:b/>
          <w:color w:val="000000" w:themeColor="text1"/>
        </w:rPr>
        <w:t xml:space="preserve"> de dos mil veinticinco</w:t>
      </w:r>
      <w:r w:rsidRPr="006635FA">
        <w:rPr>
          <w:rFonts w:ascii="Palatino Linotype" w:eastAsia="Palatino Linotype" w:hAnsi="Palatino Linotype" w:cs="Palatino Linotype"/>
          <w:color w:val="000000" w:themeColor="text1"/>
        </w:rPr>
        <w:t xml:space="preserve"> se acordó </w:t>
      </w:r>
      <w:r w:rsidRPr="006635FA">
        <w:rPr>
          <w:rFonts w:ascii="Palatino Linotype" w:eastAsia="Palatino Linotype" w:hAnsi="Palatino Linotype" w:cs="Palatino Linotype"/>
          <w:b/>
          <w:color w:val="000000" w:themeColor="text1"/>
        </w:rPr>
        <w:t>ampliar el término para resolver</w:t>
      </w:r>
      <w:r w:rsidRPr="006635FA">
        <w:rPr>
          <w:rFonts w:ascii="Palatino Linotype" w:eastAsia="Palatino Linotype" w:hAnsi="Palatino Linotype" w:cs="Palatino Linotype"/>
          <w:color w:val="000000" w:themeColor="text1"/>
        </w:rPr>
        <w:t xml:space="preserve"> el presente asunto.</w:t>
      </w:r>
    </w:p>
    <w:p w:rsidR="005C4743" w:rsidRPr="006635FA" w:rsidRDefault="005C4743" w:rsidP="0005458A">
      <w:pPr>
        <w:pBdr>
          <w:top w:val="nil"/>
          <w:left w:val="nil"/>
          <w:bottom w:val="nil"/>
          <w:right w:val="nil"/>
          <w:between w:val="nil"/>
        </w:pBdr>
        <w:jc w:val="both"/>
        <w:rPr>
          <w:rFonts w:ascii="Palatino Linotype" w:eastAsia="Palatino Linotype" w:hAnsi="Palatino Linotype" w:cs="Palatino Linotype"/>
          <w:color w:val="000000" w:themeColor="text1"/>
        </w:rPr>
      </w:pPr>
    </w:p>
    <w:p w:rsidR="005E1B4C" w:rsidRPr="006635FA" w:rsidRDefault="005E1B4C" w:rsidP="0005458A">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Posteriormente, la Comisionada Ponente a través de acuerdo de fecha</w:t>
      </w:r>
      <w:r w:rsidRPr="006635FA">
        <w:rPr>
          <w:rFonts w:ascii="Palatino Linotype" w:eastAsia="Palatino Linotype" w:hAnsi="Palatino Linotype" w:cs="Palatino Linotype"/>
          <w:b/>
          <w:color w:val="000000" w:themeColor="text1"/>
        </w:rPr>
        <w:t xml:space="preserve"> </w:t>
      </w:r>
      <w:r w:rsidR="004D0699" w:rsidRPr="006635FA">
        <w:rPr>
          <w:rFonts w:ascii="Palatino Linotype" w:eastAsia="Palatino Linotype" w:hAnsi="Palatino Linotype" w:cs="Palatino Linotype"/>
          <w:b/>
          <w:color w:val="000000" w:themeColor="text1"/>
        </w:rPr>
        <w:t>cuatro de junio</w:t>
      </w:r>
      <w:r w:rsidRPr="006635FA">
        <w:rPr>
          <w:rFonts w:ascii="Palatino Linotype" w:eastAsia="Palatino Linotype" w:hAnsi="Palatino Linotype" w:cs="Palatino Linotype"/>
          <w:b/>
          <w:color w:val="000000" w:themeColor="text1"/>
        </w:rPr>
        <w:t xml:space="preserve"> de dos mil veinticinco</w:t>
      </w:r>
      <w:r w:rsidRPr="006635FA">
        <w:rPr>
          <w:rFonts w:ascii="Palatino Linotype" w:eastAsia="Palatino Linotype" w:hAnsi="Palatino Linotype" w:cs="Palatino Linotype"/>
          <w:color w:val="000000" w:themeColor="text1"/>
        </w:rPr>
        <w:t xml:space="preserve">, </w:t>
      </w:r>
      <w:r w:rsidRPr="006635FA">
        <w:rPr>
          <w:rFonts w:ascii="Palatino Linotype" w:eastAsia="Calibri" w:hAnsi="Palatino Linotype" w:cs="Tahoma"/>
          <w:color w:val="000000" w:themeColor="text1"/>
        </w:rPr>
        <w:t xml:space="preserve">con fundamento en el artículo 14, fracciones I, II, V y XVI del Reglamento Interior del Instituto de Transparencia, Acceso a la Información Pública y Protección de Datos Personales del Estado de México y Municipios, </w:t>
      </w:r>
      <w:r w:rsidRPr="006635FA">
        <w:rPr>
          <w:rFonts w:ascii="Palatino Linotype" w:eastAsia="Calibri" w:hAnsi="Palatino Linotype" w:cs="Tahoma"/>
          <w:color w:val="000000" w:themeColor="text1"/>
          <w:lang w:val="es-MX"/>
        </w:rPr>
        <w:t xml:space="preserve">previo análisis de las características de los medios de impugnación identificados con los números </w:t>
      </w:r>
      <w:r w:rsidR="004D0699" w:rsidRPr="006635FA">
        <w:rPr>
          <w:rFonts w:ascii="Palatino Linotype" w:eastAsia="Palatino Linotype" w:hAnsi="Palatino Linotype" w:cs="Palatino Linotype"/>
          <w:b/>
          <w:color w:val="000000" w:themeColor="text1"/>
        </w:rPr>
        <w:t xml:space="preserve">01973/INFOEM/IP/RR/2025, 02298/INFOEM/IP/RR/2025, 02518/INFOEM/IP/RR/2025 y </w:t>
      </w:r>
      <w:r w:rsidR="004D0699" w:rsidRPr="006635FA">
        <w:rPr>
          <w:rFonts w:ascii="Palatino Linotype" w:eastAsia="Palatino Linotype" w:hAnsi="Palatino Linotype" w:cs="Palatino Linotype"/>
          <w:b/>
          <w:color w:val="000000" w:themeColor="text1"/>
        </w:rPr>
        <w:lastRenderedPageBreak/>
        <w:t>02598/INFOEM/IP/RR/2025</w:t>
      </w:r>
      <w:r w:rsidRPr="006635FA">
        <w:rPr>
          <w:rFonts w:ascii="Palatino Linotype" w:eastAsia="Calibri" w:hAnsi="Palatino Linotype" w:cs="Tahoma"/>
          <w:b/>
          <w:bCs/>
          <w:color w:val="000000" w:themeColor="text1"/>
          <w:lang w:val="es-MX"/>
        </w:rPr>
        <w:t>,</w:t>
      </w:r>
      <w:r w:rsidRPr="006635FA">
        <w:rPr>
          <w:rFonts w:ascii="Palatino Linotype" w:eastAsia="Calibri" w:hAnsi="Palatino Linotype" w:cs="Tahoma"/>
          <w:b/>
          <w:color w:val="000000" w:themeColor="text1"/>
          <w:lang w:val="es-MX"/>
        </w:rPr>
        <w:t xml:space="preserve"> </w:t>
      </w:r>
      <w:r w:rsidRPr="006635FA">
        <w:rPr>
          <w:rFonts w:ascii="Palatino Linotype" w:eastAsia="Calibri" w:hAnsi="Palatino Linotype" w:cs="Tahoma"/>
          <w:color w:val="000000" w:themeColor="text1"/>
          <w:lang w:val="es-MX"/>
        </w:rPr>
        <w:t xml:space="preserve">y toda vez que se advirtió conexidad entre estos, al haber sido promovidos por la misma persona, en los que se señaló como dependencia o entidad recurrida al </w:t>
      </w:r>
      <w:r w:rsidR="00AD0A77" w:rsidRPr="006635FA">
        <w:rPr>
          <w:rFonts w:ascii="Palatino Linotype" w:eastAsia="Calibri" w:hAnsi="Palatino Linotype" w:cs="Tahoma"/>
          <w:b/>
          <w:bCs/>
          <w:color w:val="000000" w:themeColor="text1"/>
        </w:rPr>
        <w:t>Ayuntamiento de Toluca</w:t>
      </w:r>
      <w:r w:rsidRPr="006635FA">
        <w:rPr>
          <w:rFonts w:ascii="Palatino Linotype" w:eastAsia="Calibri" w:hAnsi="Palatino Linotype" w:cs="Tahoma"/>
          <w:color w:val="000000" w:themeColor="text1"/>
          <w:lang w:val="es-MX"/>
        </w:rPr>
        <w:t xml:space="preserv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se </w:t>
      </w:r>
      <w:r w:rsidRPr="006635FA">
        <w:rPr>
          <w:rFonts w:ascii="Palatino Linotype" w:eastAsia="Calibri" w:hAnsi="Palatino Linotype" w:cs="Tahoma"/>
          <w:b/>
          <w:color w:val="000000" w:themeColor="text1"/>
          <w:lang w:val="es-MX"/>
        </w:rPr>
        <w:t>decreta</w:t>
      </w:r>
      <w:r w:rsidRPr="006635FA">
        <w:rPr>
          <w:rFonts w:ascii="Palatino Linotype" w:eastAsia="Calibri" w:hAnsi="Palatino Linotype" w:cs="Tahoma"/>
          <w:color w:val="000000" w:themeColor="text1"/>
          <w:lang w:val="es-MX"/>
        </w:rPr>
        <w:t xml:space="preserve"> la </w:t>
      </w:r>
      <w:r w:rsidRPr="006635FA">
        <w:rPr>
          <w:rFonts w:ascii="Palatino Linotype" w:eastAsia="Calibri" w:hAnsi="Palatino Linotype" w:cs="Tahoma"/>
          <w:b/>
          <w:color w:val="000000" w:themeColor="text1"/>
          <w:lang w:val="es-MX"/>
        </w:rPr>
        <w:t>acumulación</w:t>
      </w:r>
      <w:r w:rsidR="007649F1" w:rsidRPr="006635FA">
        <w:rPr>
          <w:rFonts w:ascii="Palatino Linotype" w:eastAsia="Calibri" w:hAnsi="Palatino Linotype" w:cs="Tahoma"/>
          <w:color w:val="000000" w:themeColor="text1"/>
          <w:lang w:val="es-MX"/>
        </w:rPr>
        <w:t xml:space="preserve"> de los</w:t>
      </w:r>
      <w:r w:rsidRPr="006635FA">
        <w:rPr>
          <w:rFonts w:ascii="Palatino Linotype" w:eastAsia="Calibri" w:hAnsi="Palatino Linotype" w:cs="Tahoma"/>
          <w:color w:val="000000" w:themeColor="text1"/>
          <w:lang w:val="es-MX"/>
        </w:rPr>
        <w:t xml:space="preserve"> Recurso</w:t>
      </w:r>
      <w:r w:rsidR="007649F1" w:rsidRPr="006635FA">
        <w:rPr>
          <w:rFonts w:ascii="Palatino Linotype" w:eastAsia="Calibri" w:hAnsi="Palatino Linotype" w:cs="Tahoma"/>
          <w:color w:val="000000" w:themeColor="text1"/>
          <w:lang w:val="es-MX"/>
        </w:rPr>
        <w:t>s</w:t>
      </w:r>
      <w:r w:rsidRPr="006635FA">
        <w:rPr>
          <w:rFonts w:ascii="Palatino Linotype" w:eastAsia="Calibri" w:hAnsi="Palatino Linotype" w:cs="Tahoma"/>
          <w:color w:val="000000" w:themeColor="text1"/>
          <w:lang w:val="es-MX"/>
        </w:rPr>
        <w:t xml:space="preserve"> de Revisión </w:t>
      </w:r>
      <w:r w:rsidR="007649F1" w:rsidRPr="006635FA">
        <w:rPr>
          <w:rFonts w:ascii="Palatino Linotype" w:eastAsia="Palatino Linotype" w:hAnsi="Palatino Linotype" w:cs="Palatino Linotype"/>
          <w:b/>
          <w:color w:val="000000" w:themeColor="text1"/>
        </w:rPr>
        <w:t xml:space="preserve">02298/INFOEM/IP/RR/2025, 02518/INFOEM/IP/RR/2025 y 02598/INFOEM/IP/RR/2025 </w:t>
      </w:r>
      <w:r w:rsidRPr="006635FA">
        <w:rPr>
          <w:rFonts w:ascii="Palatino Linotype" w:eastAsia="Calibri" w:hAnsi="Palatino Linotype" w:cs="Tahoma"/>
          <w:color w:val="000000" w:themeColor="text1"/>
          <w:lang w:val="es-MX"/>
        </w:rPr>
        <w:t xml:space="preserve">al diverso </w:t>
      </w:r>
      <w:r w:rsidR="007649F1" w:rsidRPr="006635FA">
        <w:rPr>
          <w:rFonts w:ascii="Palatino Linotype" w:eastAsia="Palatino Linotype" w:hAnsi="Palatino Linotype" w:cs="Palatino Linotype"/>
          <w:b/>
          <w:color w:val="000000" w:themeColor="text1"/>
        </w:rPr>
        <w:t>01973/INFOEM/IP/RR/2025</w:t>
      </w:r>
      <w:r w:rsidRPr="006635FA">
        <w:rPr>
          <w:rFonts w:ascii="Palatino Linotype" w:eastAsia="Calibri" w:hAnsi="Palatino Linotype" w:cs="Tahoma"/>
          <w:color w:val="000000" w:themeColor="text1"/>
          <w:lang w:val="es-MX"/>
        </w:rPr>
        <w:t>, por ser este último el más antiguo, sustanciado bajo el índice de esta Ponencia.</w:t>
      </w:r>
    </w:p>
    <w:p w:rsidR="00451CF4" w:rsidRPr="006635FA" w:rsidRDefault="00451CF4" w:rsidP="0005458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72148B" w:rsidRPr="006635FA" w:rsidRDefault="00A077F4" w:rsidP="0005458A">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bookmarkStart w:id="4" w:name="_heading=h.3znysh7" w:colFirst="0" w:colLast="0"/>
      <w:bookmarkEnd w:id="4"/>
      <w:r w:rsidRPr="006635FA">
        <w:rPr>
          <w:rFonts w:ascii="Palatino Linotype" w:eastAsia="Palatino Linotype" w:hAnsi="Palatino Linotype" w:cs="Palatino Linotype"/>
          <w:color w:val="000000" w:themeColor="text1"/>
        </w:rPr>
        <w:t xml:space="preserve">Seguidamente, en fecha </w:t>
      </w:r>
      <w:r w:rsidR="001B3E89" w:rsidRPr="006635FA">
        <w:rPr>
          <w:rFonts w:ascii="Palatino Linotype" w:eastAsia="Palatino Linotype" w:hAnsi="Palatino Linotype" w:cs="Palatino Linotype"/>
          <w:b/>
          <w:color w:val="000000" w:themeColor="text1"/>
        </w:rPr>
        <w:t>once de junio</w:t>
      </w:r>
      <w:r w:rsidRPr="006635FA">
        <w:rPr>
          <w:rFonts w:ascii="Palatino Linotype" w:eastAsia="Palatino Linotype" w:hAnsi="Palatino Linotype" w:cs="Palatino Linotype"/>
          <w:b/>
          <w:color w:val="000000" w:themeColor="text1"/>
        </w:rPr>
        <w:t xml:space="preserve"> de dos mil veinticinco</w:t>
      </w:r>
      <w:r w:rsidRPr="006635FA">
        <w:rPr>
          <w:rFonts w:ascii="Palatino Linotype" w:eastAsia="Palatino Linotype" w:hAnsi="Palatino Linotype" w:cs="Palatino Linotype"/>
          <w:color w:val="000000" w:themeColor="text1"/>
        </w:rPr>
        <w:t xml:space="preserve">, la Comisionada Ponente dictó el </w:t>
      </w:r>
      <w:r w:rsidRPr="006635FA">
        <w:rPr>
          <w:rFonts w:ascii="Palatino Linotype" w:eastAsia="Palatino Linotype" w:hAnsi="Palatino Linotype" w:cs="Palatino Linotype"/>
          <w:b/>
          <w:color w:val="000000" w:themeColor="text1"/>
        </w:rPr>
        <w:t>cierre del periodo de instrucción</w:t>
      </w:r>
      <w:r w:rsidRPr="006635FA">
        <w:rPr>
          <w:rFonts w:ascii="Palatino Linotype" w:eastAsia="Palatino Linotype" w:hAnsi="Palatino Linotype" w:cs="Palatino Linotype"/>
          <w:color w:val="000000" w:themeColor="text1"/>
        </w:rPr>
        <w:t xml:space="preserve"> y, ordenó la resolución que conforme a Derecho proceda, de acuerdo a las siguientes:</w:t>
      </w:r>
    </w:p>
    <w:p w:rsidR="0072148B" w:rsidRPr="006635FA" w:rsidRDefault="0072148B" w:rsidP="0005458A">
      <w:pPr>
        <w:pBdr>
          <w:top w:val="nil"/>
          <w:left w:val="nil"/>
          <w:bottom w:val="nil"/>
          <w:right w:val="nil"/>
          <w:between w:val="nil"/>
        </w:pBdr>
        <w:rPr>
          <w:rFonts w:ascii="Palatino Linotype" w:eastAsia="Palatino Linotype" w:hAnsi="Palatino Linotype" w:cs="Palatino Linotype"/>
          <w:b/>
          <w:color w:val="000000" w:themeColor="text1"/>
        </w:rPr>
      </w:pPr>
    </w:p>
    <w:p w:rsidR="0072148B" w:rsidRPr="006635FA" w:rsidRDefault="00A077F4" w:rsidP="0005458A">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C O N S I D E R A C I O N E S</w:t>
      </w:r>
    </w:p>
    <w:p w:rsidR="0072148B" w:rsidRPr="006635FA" w:rsidRDefault="0072148B" w:rsidP="0005458A">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rsidR="0072148B" w:rsidRPr="006635FA" w:rsidRDefault="00A077F4" w:rsidP="0005458A">
      <w:pPr>
        <w:pStyle w:val="Ttulo2"/>
        <w:spacing w:before="0" w:line="360" w:lineRule="auto"/>
        <w:rPr>
          <w:rFonts w:ascii="Palatino Linotype" w:eastAsia="Palatino Linotype" w:hAnsi="Palatino Linotype" w:cs="Palatino Linotype"/>
          <w:b/>
          <w:color w:val="000000" w:themeColor="text1"/>
          <w:sz w:val="24"/>
          <w:szCs w:val="24"/>
        </w:rPr>
      </w:pPr>
      <w:bookmarkStart w:id="5" w:name="_heading=h.2et92p0" w:colFirst="0" w:colLast="0"/>
      <w:bookmarkEnd w:id="5"/>
      <w:r w:rsidRPr="006635FA">
        <w:rPr>
          <w:rFonts w:ascii="Palatino Linotype" w:eastAsia="Palatino Linotype" w:hAnsi="Palatino Linotype" w:cs="Palatino Linotype"/>
          <w:b/>
          <w:color w:val="000000" w:themeColor="text1"/>
          <w:sz w:val="24"/>
          <w:szCs w:val="24"/>
        </w:rPr>
        <w:t>PRIMERA. Competencia</w:t>
      </w:r>
    </w:p>
    <w:p w:rsidR="0072148B" w:rsidRPr="006635FA" w:rsidRDefault="00A077F4" w:rsidP="0005458A">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00C56704" w:rsidRPr="006635FA">
        <w:rPr>
          <w:rFonts w:ascii="Palatino Linotype" w:eastAsia="Palatino Linotype" w:hAnsi="Palatino Linotype" w:cs="Palatino Linotype"/>
          <w:color w:val="000000" w:themeColor="text1"/>
          <w:lang w:val="es-MX"/>
        </w:rPr>
        <w:t>párrafos trigésimo séptimo, trigésimo octavo y trigésimo noveno fracciones IV y V de la Constitución Política del Estado Libre y Soberano de México</w:t>
      </w:r>
      <w:r w:rsidRPr="006635FA">
        <w:rPr>
          <w:rFonts w:ascii="Palatino Linotype" w:eastAsia="Palatino Linotype" w:hAnsi="Palatino Linotype" w:cs="Palatino Linotype"/>
          <w:color w:val="000000" w:themeColor="text1"/>
        </w:rPr>
        <w:t xml:space="preserve">; 1°, </w:t>
      </w:r>
      <w:r w:rsidRPr="006635FA">
        <w:rPr>
          <w:rFonts w:ascii="Palatino Linotype" w:eastAsia="Palatino Linotype" w:hAnsi="Palatino Linotype" w:cs="Palatino Linotype"/>
          <w:color w:val="000000" w:themeColor="text1"/>
        </w:rPr>
        <w:lastRenderedPageBreak/>
        <w:t>8°, 9°, 10, 37 y 42, fracciones I, II y III, de la Ley General de Transparencia y Acceso a la Información Pública, vigente a la fecha de la solicitud de información;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72148B" w:rsidRPr="006635FA" w:rsidRDefault="0072148B" w:rsidP="0005458A">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72148B" w:rsidRPr="006635FA" w:rsidRDefault="00A077F4" w:rsidP="0005458A">
      <w:pPr>
        <w:pStyle w:val="Ttulo2"/>
        <w:spacing w:before="0" w:line="360" w:lineRule="auto"/>
        <w:rPr>
          <w:rFonts w:ascii="Palatino Linotype" w:eastAsia="Palatino Linotype" w:hAnsi="Palatino Linotype" w:cs="Palatino Linotype"/>
          <w:b/>
          <w:color w:val="000000" w:themeColor="text1"/>
          <w:sz w:val="24"/>
          <w:szCs w:val="24"/>
        </w:rPr>
      </w:pPr>
      <w:bookmarkStart w:id="6" w:name="_heading=h.tyjcwt" w:colFirst="0" w:colLast="0"/>
      <w:bookmarkEnd w:id="6"/>
      <w:r w:rsidRPr="006635FA">
        <w:rPr>
          <w:rFonts w:ascii="Palatino Linotype" w:eastAsia="Palatino Linotype" w:hAnsi="Palatino Linotype" w:cs="Palatino Linotype"/>
          <w:b/>
          <w:color w:val="000000" w:themeColor="text1"/>
          <w:sz w:val="24"/>
          <w:szCs w:val="24"/>
        </w:rPr>
        <w:t>SEGUNDA. Procedencia.</w:t>
      </w:r>
    </w:p>
    <w:p w:rsidR="0072148B" w:rsidRPr="006635FA" w:rsidRDefault="00A077F4"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Este Órgano Garante considera que el medio de impugnación reúne los requisitos de procedencia 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72148B" w:rsidRPr="006635FA" w:rsidRDefault="0072148B" w:rsidP="0005458A">
      <w:pPr>
        <w:spacing w:line="360" w:lineRule="auto"/>
        <w:jc w:val="both"/>
        <w:rPr>
          <w:rFonts w:ascii="Palatino Linotype" w:eastAsia="Palatino Linotype" w:hAnsi="Palatino Linotype" w:cs="Palatino Linotype"/>
          <w:color w:val="000000" w:themeColor="text1"/>
        </w:rPr>
      </w:pPr>
    </w:p>
    <w:p w:rsidR="0072148B" w:rsidRPr="006635FA" w:rsidRDefault="00A077F4"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Por otro lado, el escrito contiene las formalidades previstas por el artículo 180, último párrafo, de la citada Ley de la materia, por lo que es procedente que este Instituto conozca y resuelva el presente recurso.</w:t>
      </w:r>
    </w:p>
    <w:p w:rsidR="0072148B" w:rsidRPr="006635FA" w:rsidRDefault="0072148B" w:rsidP="0005458A">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72148B" w:rsidRPr="006635FA" w:rsidRDefault="00A077F4" w:rsidP="0005458A">
      <w:pPr>
        <w:pStyle w:val="Ttulo1"/>
        <w:spacing w:before="0" w:line="360" w:lineRule="auto"/>
        <w:rPr>
          <w:rFonts w:ascii="Palatino Linotype" w:eastAsia="Palatino Linotype" w:hAnsi="Palatino Linotype" w:cs="Palatino Linotype"/>
          <w:b/>
          <w:color w:val="000000" w:themeColor="text1"/>
          <w:sz w:val="24"/>
          <w:szCs w:val="24"/>
        </w:rPr>
      </w:pPr>
      <w:bookmarkStart w:id="7" w:name="_heading=h.3dy6vkm" w:colFirst="0" w:colLast="0"/>
      <w:bookmarkEnd w:id="7"/>
      <w:r w:rsidRPr="006635FA">
        <w:rPr>
          <w:rFonts w:ascii="Palatino Linotype" w:eastAsia="Palatino Linotype" w:hAnsi="Palatino Linotype" w:cs="Palatino Linotype"/>
          <w:b/>
          <w:color w:val="000000" w:themeColor="text1"/>
          <w:sz w:val="24"/>
          <w:szCs w:val="24"/>
        </w:rPr>
        <w:t>TERCERA. Descripción de hechos y planteamiento de la controversia.</w:t>
      </w:r>
    </w:p>
    <w:p w:rsidR="0072148B" w:rsidRPr="006635FA" w:rsidRDefault="00A077F4" w:rsidP="0005458A">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Se solicitó tener acceso, a la información que a continuación se simplifica:</w:t>
      </w:r>
    </w:p>
    <w:p w:rsidR="001F3BBB" w:rsidRPr="006635FA" w:rsidRDefault="001F3BBB" w:rsidP="0005458A">
      <w:pPr>
        <w:pStyle w:val="Prrafodelista"/>
        <w:numPr>
          <w:ilvl w:val="0"/>
          <w:numId w:val="33"/>
        </w:numPr>
        <w:pBdr>
          <w:top w:val="nil"/>
          <w:left w:val="nil"/>
          <w:bottom w:val="nil"/>
          <w:right w:val="nil"/>
          <w:between w:val="nil"/>
        </w:pBdr>
        <w:ind w:left="0"/>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i/>
          <w:color w:val="000000" w:themeColor="text1"/>
        </w:rPr>
        <w:t>Las actas de los consejos, comités, COPLADEMUM y comisiones, instalados en enero de 2025.</w:t>
      </w:r>
    </w:p>
    <w:p w:rsidR="001F3BBB" w:rsidRPr="006635FA" w:rsidRDefault="001F3BBB" w:rsidP="0005458A">
      <w:pPr>
        <w:pStyle w:val="Prrafodelista"/>
        <w:numPr>
          <w:ilvl w:val="0"/>
          <w:numId w:val="33"/>
        </w:numPr>
        <w:pBdr>
          <w:top w:val="nil"/>
          <w:left w:val="nil"/>
          <w:bottom w:val="nil"/>
          <w:right w:val="nil"/>
          <w:between w:val="nil"/>
        </w:pBdr>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i/>
          <w:color w:val="000000" w:themeColor="text1"/>
        </w:rPr>
        <w:t>Nombramiento y directorio con teléfono y correo electrónico</w:t>
      </w:r>
      <w:r w:rsidRPr="006635FA">
        <w:rPr>
          <w:rFonts w:ascii="Palatino Linotype" w:eastAsia="Palatino Linotype" w:hAnsi="Palatino Linotype" w:cs="Palatino Linotype"/>
          <w:color w:val="000000" w:themeColor="text1"/>
        </w:rPr>
        <w:t xml:space="preserve"> </w:t>
      </w:r>
      <w:r w:rsidRPr="006635FA">
        <w:rPr>
          <w:rFonts w:ascii="Palatino Linotype" w:eastAsia="Palatino Linotype" w:hAnsi="Palatino Linotype" w:cs="Palatino Linotype"/>
          <w:i/>
          <w:color w:val="000000" w:themeColor="text1"/>
        </w:rPr>
        <w:t>de titulares de área.</w:t>
      </w:r>
    </w:p>
    <w:p w:rsidR="00B161E9" w:rsidRPr="006635FA" w:rsidRDefault="003A6D85" w:rsidP="0005458A">
      <w:pPr>
        <w:pStyle w:val="Prrafodelista"/>
        <w:numPr>
          <w:ilvl w:val="0"/>
          <w:numId w:val="33"/>
        </w:numPr>
        <w:pBdr>
          <w:top w:val="nil"/>
          <w:left w:val="nil"/>
          <w:bottom w:val="nil"/>
          <w:right w:val="nil"/>
          <w:between w:val="nil"/>
        </w:pBdr>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i/>
          <w:color w:val="000000" w:themeColor="text1"/>
        </w:rPr>
        <w:t xml:space="preserve">Los </w:t>
      </w:r>
      <w:r w:rsidR="00755866" w:rsidRPr="006635FA">
        <w:rPr>
          <w:rFonts w:ascii="Palatino Linotype" w:eastAsia="Palatino Linotype" w:hAnsi="Palatino Linotype" w:cs="Palatino Linotype"/>
          <w:i/>
          <w:color w:val="000000" w:themeColor="text1"/>
        </w:rPr>
        <w:t>consentimientos</w:t>
      </w:r>
      <w:r w:rsidRPr="006635FA">
        <w:rPr>
          <w:rFonts w:ascii="Palatino Linotype" w:eastAsia="Palatino Linotype" w:hAnsi="Palatino Linotype" w:cs="Palatino Linotype"/>
          <w:i/>
          <w:color w:val="000000" w:themeColor="text1"/>
        </w:rPr>
        <w:t xml:space="preserve"> y avisos de privacidad firmados por todos los que participaron en los eventos de los fines de semana </w:t>
      </w:r>
      <w:r w:rsidR="00B161E9" w:rsidRPr="006635FA">
        <w:rPr>
          <w:rFonts w:ascii="Palatino Linotype" w:eastAsia="Palatino Linotype" w:hAnsi="Palatino Linotype" w:cs="Palatino Linotype"/>
          <w:i/>
          <w:color w:val="000000" w:themeColor="text1"/>
        </w:rPr>
        <w:t>del</w:t>
      </w:r>
      <w:r w:rsidRPr="006635FA">
        <w:rPr>
          <w:rFonts w:ascii="Palatino Linotype" w:eastAsia="Palatino Linotype" w:hAnsi="Palatino Linotype" w:cs="Palatino Linotype"/>
          <w:i/>
          <w:color w:val="000000" w:themeColor="text1"/>
        </w:rPr>
        <w:t xml:space="preserve"> programa </w:t>
      </w:r>
      <w:r w:rsidR="00B161E9" w:rsidRPr="006635FA">
        <w:rPr>
          <w:rFonts w:ascii="Palatino Linotype" w:eastAsia="Palatino Linotype" w:hAnsi="Palatino Linotype" w:cs="Palatino Linotype"/>
          <w:i/>
          <w:color w:val="000000" w:themeColor="text1"/>
        </w:rPr>
        <w:t>“</w:t>
      </w:r>
      <w:r w:rsidRPr="006635FA">
        <w:rPr>
          <w:rFonts w:ascii="Palatino Linotype" w:eastAsia="Palatino Linotype" w:hAnsi="Palatino Linotype" w:cs="Palatino Linotype"/>
          <w:i/>
          <w:color w:val="000000" w:themeColor="text1"/>
        </w:rPr>
        <w:t>ponte bella Toluca</w:t>
      </w:r>
      <w:r w:rsidR="00B161E9" w:rsidRPr="006635FA">
        <w:rPr>
          <w:rFonts w:ascii="Palatino Linotype" w:eastAsia="Palatino Linotype" w:hAnsi="Palatino Linotype" w:cs="Palatino Linotype"/>
          <w:i/>
          <w:color w:val="000000" w:themeColor="text1"/>
        </w:rPr>
        <w:t>”, por que publican fotos de menores.</w:t>
      </w:r>
    </w:p>
    <w:p w:rsidR="00740D36" w:rsidRPr="006635FA" w:rsidRDefault="00740D36" w:rsidP="0005458A">
      <w:pPr>
        <w:pStyle w:val="Prrafodelista"/>
        <w:numPr>
          <w:ilvl w:val="0"/>
          <w:numId w:val="33"/>
        </w:numPr>
        <w:pBdr>
          <w:top w:val="nil"/>
          <w:left w:val="nil"/>
          <w:bottom w:val="nil"/>
          <w:right w:val="nil"/>
          <w:between w:val="nil"/>
        </w:pBdr>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i/>
          <w:color w:val="000000" w:themeColor="text1"/>
        </w:rPr>
        <w:lastRenderedPageBreak/>
        <w:t>Las denuncias y seguimientos de derechos humanos de 2024 y 2025 con los informes rendidos y el documento donde se remite a la CODHEM.</w:t>
      </w:r>
    </w:p>
    <w:p w:rsidR="00740D36" w:rsidRPr="006635FA" w:rsidRDefault="00740D36" w:rsidP="0005458A">
      <w:pPr>
        <w:pStyle w:val="Prrafodelista"/>
        <w:numPr>
          <w:ilvl w:val="0"/>
          <w:numId w:val="33"/>
        </w:numPr>
        <w:pBdr>
          <w:top w:val="nil"/>
          <w:left w:val="nil"/>
          <w:bottom w:val="nil"/>
          <w:right w:val="nil"/>
          <w:between w:val="nil"/>
        </w:pBdr>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i/>
          <w:color w:val="000000" w:themeColor="text1"/>
        </w:rPr>
        <w:t>Informe de cada año de los últimos 5 años de la defensora.</w:t>
      </w:r>
    </w:p>
    <w:p w:rsidR="001318BE" w:rsidRPr="006635FA" w:rsidRDefault="00740D36" w:rsidP="0005458A">
      <w:pPr>
        <w:pStyle w:val="Prrafodelista"/>
        <w:numPr>
          <w:ilvl w:val="0"/>
          <w:numId w:val="33"/>
        </w:numPr>
        <w:pBdr>
          <w:top w:val="nil"/>
          <w:left w:val="nil"/>
          <w:bottom w:val="nil"/>
          <w:right w:val="nil"/>
          <w:between w:val="nil"/>
        </w:pBdr>
        <w:ind w:left="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i/>
          <w:color w:val="000000" w:themeColor="text1"/>
        </w:rPr>
        <w:t>Expedientes integrados para ser candidato a Defensor Municipal de Derechos Humanos de todos los participantes con su propuesta de trabajo, currículum, y carta de postulación de los últimos 6 años.</w:t>
      </w:r>
    </w:p>
    <w:p w:rsidR="00C52156" w:rsidRPr="006635FA" w:rsidRDefault="00C52156" w:rsidP="0005458A">
      <w:pPr>
        <w:pStyle w:val="Prrafodelista"/>
        <w:ind w:left="0"/>
        <w:jc w:val="both"/>
        <w:rPr>
          <w:rFonts w:ascii="Palatino Linotype" w:eastAsia="Palatino Linotype" w:hAnsi="Palatino Linotype" w:cs="Palatino Linotype"/>
          <w:i/>
          <w:color w:val="000000" w:themeColor="text1"/>
        </w:rPr>
      </w:pPr>
    </w:p>
    <w:p w:rsidR="001F3BBB" w:rsidRPr="006635FA" w:rsidRDefault="001F3BBB" w:rsidP="0005458A">
      <w:pPr>
        <w:pStyle w:val="Prrafodelista"/>
        <w:ind w:left="0"/>
        <w:jc w:val="both"/>
        <w:rPr>
          <w:rFonts w:ascii="Palatino Linotype" w:eastAsia="Palatino Linotype" w:hAnsi="Palatino Linotype" w:cs="Palatino Linotype"/>
          <w:color w:val="000000" w:themeColor="text1"/>
        </w:rPr>
      </w:pPr>
    </w:p>
    <w:p w:rsidR="0072148B" w:rsidRPr="006635FA" w:rsidRDefault="00A077F4"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En respuesta, el Sujeto Obligado</w:t>
      </w:r>
      <w:r w:rsidRPr="006635FA">
        <w:rPr>
          <w:rFonts w:ascii="Palatino Linotype" w:eastAsia="Palatino Linotype" w:hAnsi="Palatino Linotype" w:cs="Palatino Linotype"/>
          <w:b/>
          <w:color w:val="000000" w:themeColor="text1"/>
        </w:rPr>
        <w:t xml:space="preserve"> </w:t>
      </w:r>
      <w:r w:rsidRPr="006635FA">
        <w:rPr>
          <w:rFonts w:ascii="Palatino Linotype" w:eastAsia="Palatino Linotype" w:hAnsi="Palatino Linotype" w:cs="Palatino Linotype"/>
          <w:color w:val="000000" w:themeColor="text1"/>
        </w:rPr>
        <w:t xml:space="preserve">remitió los archivos ya descritos en el anterior </w:t>
      </w:r>
      <w:r w:rsidR="009E76BD" w:rsidRPr="006635FA">
        <w:rPr>
          <w:rFonts w:ascii="Palatino Linotype" w:eastAsia="Palatino Linotype" w:hAnsi="Palatino Linotype" w:cs="Palatino Linotype"/>
          <w:color w:val="000000" w:themeColor="text1"/>
        </w:rPr>
        <w:t>párrafo 6</w:t>
      </w:r>
      <w:r w:rsidRPr="006635FA">
        <w:rPr>
          <w:rFonts w:ascii="Palatino Linotype" w:eastAsia="Palatino Linotype" w:hAnsi="Palatino Linotype" w:cs="Palatino Linotype"/>
          <w:color w:val="000000" w:themeColor="text1"/>
        </w:rPr>
        <w:t xml:space="preserve">, inconforme con las respuestas, se interpuso recurso de revisión </w:t>
      </w:r>
      <w:r w:rsidR="004E658C" w:rsidRPr="006635FA">
        <w:rPr>
          <w:rFonts w:ascii="Palatino Linotype" w:eastAsia="Palatino Linotype" w:hAnsi="Palatino Linotype" w:cs="Palatino Linotype"/>
          <w:color w:val="000000" w:themeColor="text1"/>
        </w:rPr>
        <w:t xml:space="preserve">argumentando sustancialmente </w:t>
      </w:r>
      <w:r w:rsidR="009E76BD" w:rsidRPr="006635FA">
        <w:rPr>
          <w:rFonts w:ascii="Palatino Linotype" w:eastAsia="Palatino Linotype" w:hAnsi="Palatino Linotype" w:cs="Palatino Linotype"/>
          <w:color w:val="000000" w:themeColor="text1"/>
        </w:rPr>
        <w:t>la negativa de la información, así como entrega de información incompleta.</w:t>
      </w:r>
    </w:p>
    <w:p w:rsidR="0072148B" w:rsidRPr="006635FA" w:rsidRDefault="0072148B" w:rsidP="0005458A">
      <w:pPr>
        <w:contextualSpacing/>
        <w:jc w:val="both"/>
        <w:rPr>
          <w:rFonts w:ascii="Palatino Linotype" w:eastAsia="Palatino Linotype" w:hAnsi="Palatino Linotype" w:cs="Palatino Linotype"/>
          <w:i/>
          <w:color w:val="000000" w:themeColor="text1"/>
        </w:rPr>
      </w:pPr>
    </w:p>
    <w:p w:rsidR="0072148B" w:rsidRPr="006635FA" w:rsidRDefault="00A077F4"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En dichas condiciones, la controversia a resolver en el presente proveído, corresponde a determinar si se actualiza la causal de procedencia prevista en el artículo 179, </w:t>
      </w:r>
      <w:r w:rsidR="004E658C" w:rsidRPr="006635FA">
        <w:rPr>
          <w:rFonts w:ascii="Palatino Linotype" w:eastAsia="Palatino Linotype" w:hAnsi="Palatino Linotype" w:cs="Palatino Linotype"/>
          <w:color w:val="000000" w:themeColor="text1"/>
        </w:rPr>
        <w:t>fracciones</w:t>
      </w:r>
      <w:r w:rsidR="00643373" w:rsidRPr="006635FA">
        <w:rPr>
          <w:rFonts w:ascii="Palatino Linotype" w:eastAsia="Palatino Linotype" w:hAnsi="Palatino Linotype" w:cs="Palatino Linotype"/>
          <w:color w:val="000000" w:themeColor="text1"/>
        </w:rPr>
        <w:t xml:space="preserve"> I</w:t>
      </w:r>
      <w:r w:rsidR="004E658C" w:rsidRPr="006635FA">
        <w:rPr>
          <w:rFonts w:ascii="Palatino Linotype" w:eastAsia="Palatino Linotype" w:hAnsi="Palatino Linotype" w:cs="Palatino Linotype"/>
          <w:color w:val="000000" w:themeColor="text1"/>
        </w:rPr>
        <w:t xml:space="preserve"> y V</w:t>
      </w:r>
      <w:r w:rsidRPr="006635FA">
        <w:rPr>
          <w:rFonts w:ascii="Palatino Linotype" w:eastAsia="Palatino Linotype" w:hAnsi="Palatino Linotype" w:cs="Palatino Linotype"/>
          <w:color w:val="000000" w:themeColor="text1"/>
        </w:rPr>
        <w:t>,</w:t>
      </w:r>
      <w:r w:rsidRPr="006635FA">
        <w:rPr>
          <w:rFonts w:ascii="Palatino Linotype" w:eastAsia="Palatino Linotype" w:hAnsi="Palatino Linotype" w:cs="Palatino Linotype"/>
          <w:b/>
          <w:color w:val="000000" w:themeColor="text1"/>
        </w:rPr>
        <w:t xml:space="preserve"> </w:t>
      </w:r>
      <w:r w:rsidRPr="006635FA">
        <w:rPr>
          <w:rFonts w:ascii="Palatino Linotype" w:eastAsia="Palatino Linotype" w:hAnsi="Palatino Linotype" w:cs="Palatino Linotype"/>
          <w:color w:val="000000" w:themeColor="text1"/>
        </w:rPr>
        <w:t>de la Ley de Transparencia y Acceso a la Información Pública del Estado de</w:t>
      </w:r>
      <w:r w:rsidRPr="006635FA">
        <w:rPr>
          <w:rFonts w:ascii="Palatino Linotype" w:eastAsia="Palatino Linotype" w:hAnsi="Palatino Linotype" w:cs="Palatino Linotype"/>
          <w:b/>
          <w:color w:val="000000" w:themeColor="text1"/>
        </w:rPr>
        <w:t xml:space="preserve"> </w:t>
      </w:r>
      <w:r w:rsidRPr="006635FA">
        <w:rPr>
          <w:rFonts w:ascii="Palatino Linotype" w:eastAsia="Palatino Linotype" w:hAnsi="Palatino Linotype" w:cs="Palatino Linotype"/>
          <w:color w:val="000000" w:themeColor="text1"/>
        </w:rPr>
        <w:t>México</w:t>
      </w:r>
      <w:r w:rsidRPr="006635FA">
        <w:rPr>
          <w:rFonts w:ascii="Palatino Linotype" w:eastAsia="Palatino Linotype" w:hAnsi="Palatino Linotype" w:cs="Palatino Linotype"/>
          <w:b/>
          <w:color w:val="000000" w:themeColor="text1"/>
        </w:rPr>
        <w:t xml:space="preserve"> </w:t>
      </w:r>
      <w:r w:rsidRPr="006635FA">
        <w:rPr>
          <w:rFonts w:ascii="Palatino Linotype" w:eastAsia="Palatino Linotype" w:hAnsi="Palatino Linotype" w:cs="Palatino Linotype"/>
          <w:color w:val="000000" w:themeColor="text1"/>
        </w:rPr>
        <w:t>y</w:t>
      </w:r>
      <w:r w:rsidRPr="006635FA">
        <w:rPr>
          <w:rFonts w:ascii="Palatino Linotype" w:eastAsia="Palatino Linotype" w:hAnsi="Palatino Linotype" w:cs="Palatino Linotype"/>
          <w:b/>
          <w:color w:val="000000" w:themeColor="text1"/>
        </w:rPr>
        <w:t xml:space="preserve"> </w:t>
      </w:r>
      <w:r w:rsidRPr="006635FA">
        <w:rPr>
          <w:rFonts w:ascii="Palatino Linotype" w:eastAsia="Palatino Linotype" w:hAnsi="Palatino Linotype" w:cs="Palatino Linotype"/>
          <w:color w:val="000000" w:themeColor="text1"/>
        </w:rPr>
        <w:t xml:space="preserve">Municipios; </w:t>
      </w:r>
      <w:r w:rsidR="004E658C" w:rsidRPr="006635FA">
        <w:rPr>
          <w:rFonts w:ascii="Palatino Linotype" w:eastAsia="Palatino Linotype" w:hAnsi="Palatino Linotype" w:cs="Palatino Linotype"/>
          <w:color w:val="000000" w:themeColor="text1"/>
        </w:rPr>
        <w:t>fracciones</w:t>
      </w:r>
      <w:r w:rsidRPr="006635FA">
        <w:rPr>
          <w:rFonts w:ascii="Palatino Linotype" w:eastAsia="Palatino Linotype" w:hAnsi="Palatino Linotype" w:cs="Palatino Linotype"/>
          <w:color w:val="000000" w:themeColor="text1"/>
        </w:rPr>
        <w:t xml:space="preserve"> que determina</w:t>
      </w:r>
      <w:r w:rsidR="004E658C" w:rsidRPr="006635FA">
        <w:rPr>
          <w:rFonts w:ascii="Palatino Linotype" w:eastAsia="Palatino Linotype" w:hAnsi="Palatino Linotype" w:cs="Palatino Linotype"/>
          <w:color w:val="000000" w:themeColor="text1"/>
        </w:rPr>
        <w:t>n</w:t>
      </w:r>
      <w:r w:rsidRPr="006635FA">
        <w:rPr>
          <w:rFonts w:ascii="Palatino Linotype" w:eastAsia="Palatino Linotype" w:hAnsi="Palatino Linotype" w:cs="Palatino Linotype"/>
          <w:color w:val="000000" w:themeColor="text1"/>
        </w:rPr>
        <w:t xml:space="preserve"> la</w:t>
      </w:r>
      <w:r w:rsidR="004E658C" w:rsidRPr="006635FA">
        <w:rPr>
          <w:rFonts w:ascii="Palatino Linotype" w:eastAsia="Palatino Linotype" w:hAnsi="Palatino Linotype" w:cs="Palatino Linotype"/>
          <w:color w:val="000000" w:themeColor="text1"/>
        </w:rPr>
        <w:t>s</w:t>
      </w:r>
      <w:r w:rsidRPr="006635FA">
        <w:rPr>
          <w:rFonts w:ascii="Palatino Linotype" w:eastAsia="Palatino Linotype" w:hAnsi="Palatino Linotype" w:cs="Palatino Linotype"/>
          <w:color w:val="000000" w:themeColor="text1"/>
        </w:rPr>
        <w:t xml:space="preserve"> hipótesis relativa</w:t>
      </w:r>
      <w:r w:rsidR="004E658C" w:rsidRPr="006635FA">
        <w:rPr>
          <w:rFonts w:ascii="Palatino Linotype" w:eastAsia="Palatino Linotype" w:hAnsi="Palatino Linotype" w:cs="Palatino Linotype"/>
          <w:color w:val="000000" w:themeColor="text1"/>
        </w:rPr>
        <w:t>s</w:t>
      </w:r>
      <w:r w:rsidRPr="006635FA">
        <w:rPr>
          <w:rFonts w:ascii="Palatino Linotype" w:eastAsia="Palatino Linotype" w:hAnsi="Palatino Linotype" w:cs="Palatino Linotype"/>
          <w:color w:val="000000" w:themeColor="text1"/>
        </w:rPr>
        <w:t xml:space="preserve"> a </w:t>
      </w:r>
      <w:r w:rsidR="00643373" w:rsidRPr="006635FA">
        <w:rPr>
          <w:rFonts w:ascii="Palatino Linotype" w:eastAsia="Palatino Linotype" w:hAnsi="Palatino Linotype" w:cs="Palatino Linotype"/>
          <w:color w:val="000000" w:themeColor="text1"/>
        </w:rPr>
        <w:t>la negativa a la información solicitada</w:t>
      </w:r>
      <w:r w:rsidR="004E658C" w:rsidRPr="006635FA">
        <w:rPr>
          <w:rFonts w:ascii="Palatino Linotype" w:eastAsia="Palatino Linotype" w:hAnsi="Palatino Linotype" w:cs="Palatino Linotype"/>
          <w:color w:val="000000" w:themeColor="text1"/>
        </w:rPr>
        <w:t xml:space="preserve"> y la entrega de información incompleta</w:t>
      </w:r>
      <w:r w:rsidRPr="006635FA">
        <w:rPr>
          <w:rFonts w:ascii="Palatino Linotype" w:eastAsia="Palatino Linotype" w:hAnsi="Palatino Linotype" w:cs="Palatino Linotype"/>
          <w:color w:val="000000" w:themeColor="text1"/>
        </w:rPr>
        <w:t>; contexto del cual se dolió el Recurrente al momento de interponer su inconformidad. De modo tal que el presente recurso de revisión se abocará en determinar si el Sujeto Obligado con su respuesta ciertamente actualiza la causal de procedencia</w:t>
      </w:r>
      <w:r w:rsidRPr="006635FA">
        <w:rPr>
          <w:rFonts w:ascii="Palatino Linotype" w:eastAsia="Palatino Linotype" w:hAnsi="Palatino Linotype" w:cs="Palatino Linotype"/>
          <w:b/>
          <w:color w:val="000000" w:themeColor="text1"/>
        </w:rPr>
        <w:t xml:space="preserve"> </w:t>
      </w:r>
      <w:r w:rsidRPr="006635FA">
        <w:rPr>
          <w:rFonts w:ascii="Palatino Linotype" w:eastAsia="Palatino Linotype" w:hAnsi="Palatino Linotype" w:cs="Palatino Linotype"/>
          <w:color w:val="000000" w:themeColor="text1"/>
        </w:rPr>
        <w:t xml:space="preserve">señalada. </w:t>
      </w:r>
    </w:p>
    <w:p w:rsidR="0072148B" w:rsidRPr="006635FA" w:rsidRDefault="0072148B" w:rsidP="0005458A">
      <w:pPr>
        <w:spacing w:line="360" w:lineRule="auto"/>
        <w:rPr>
          <w:rFonts w:ascii="Palatino Linotype" w:eastAsia="Palatino Linotype" w:hAnsi="Palatino Linotype" w:cs="Palatino Linotype"/>
          <w:color w:val="000000" w:themeColor="text1"/>
        </w:rPr>
      </w:pPr>
    </w:p>
    <w:p w:rsidR="0072148B" w:rsidRPr="006635FA" w:rsidRDefault="00A077F4" w:rsidP="0005458A">
      <w:pPr>
        <w:pStyle w:val="Ttulo2"/>
        <w:spacing w:before="0" w:line="360" w:lineRule="auto"/>
        <w:rPr>
          <w:rFonts w:ascii="Palatino Linotype" w:eastAsia="Palatino Linotype" w:hAnsi="Palatino Linotype" w:cs="Palatino Linotype"/>
          <w:b/>
          <w:color w:val="000000" w:themeColor="text1"/>
          <w:sz w:val="24"/>
          <w:szCs w:val="24"/>
        </w:rPr>
      </w:pPr>
      <w:bookmarkStart w:id="8" w:name="_heading=h.1t3h5sf" w:colFirst="0" w:colLast="0"/>
      <w:bookmarkEnd w:id="8"/>
      <w:r w:rsidRPr="006635FA">
        <w:rPr>
          <w:rFonts w:ascii="Palatino Linotype" w:eastAsia="Palatino Linotype" w:hAnsi="Palatino Linotype" w:cs="Palatino Linotype"/>
          <w:b/>
          <w:color w:val="000000" w:themeColor="text1"/>
          <w:sz w:val="24"/>
          <w:szCs w:val="24"/>
        </w:rPr>
        <w:t>CUARTA. Estudio de la controversia.</w:t>
      </w:r>
    </w:p>
    <w:p w:rsidR="0072148B" w:rsidRPr="006635FA" w:rsidRDefault="00A077F4"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w:t>
      </w:r>
      <w:r w:rsidRPr="006635FA">
        <w:rPr>
          <w:rFonts w:ascii="Palatino Linotype" w:eastAsia="Palatino Linotype" w:hAnsi="Palatino Linotype" w:cs="Palatino Linotype"/>
          <w:color w:val="000000" w:themeColor="text1"/>
        </w:rPr>
        <w:lastRenderedPageBreak/>
        <w:t>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72148B" w:rsidRPr="006635FA" w:rsidRDefault="0072148B" w:rsidP="0005458A">
      <w:pPr>
        <w:spacing w:line="360" w:lineRule="auto"/>
        <w:jc w:val="both"/>
        <w:rPr>
          <w:rFonts w:ascii="Palatino Linotype" w:eastAsia="Palatino Linotype" w:hAnsi="Palatino Linotype" w:cs="Palatino Linotype"/>
          <w:color w:val="000000" w:themeColor="text1"/>
        </w:rPr>
      </w:pPr>
    </w:p>
    <w:p w:rsidR="0072148B" w:rsidRPr="006635FA" w:rsidRDefault="00A077F4"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72148B" w:rsidRPr="006635FA" w:rsidRDefault="0072148B" w:rsidP="0005458A">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72148B" w:rsidRPr="006635FA" w:rsidRDefault="00A077F4"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931ADB" w:rsidRDefault="00931ADB" w:rsidP="0005458A">
      <w:pPr>
        <w:jc w:val="both"/>
        <w:rPr>
          <w:rFonts w:ascii="Palatino Linotype" w:eastAsia="Palatino Linotype" w:hAnsi="Palatino Linotype" w:cs="Palatino Linotype"/>
          <w:color w:val="000000" w:themeColor="text1"/>
        </w:rPr>
      </w:pPr>
    </w:p>
    <w:p w:rsidR="00B57AEC" w:rsidRDefault="00B57AEC" w:rsidP="0005458A">
      <w:pPr>
        <w:jc w:val="both"/>
        <w:rPr>
          <w:rFonts w:ascii="Palatino Linotype" w:eastAsia="Palatino Linotype" w:hAnsi="Palatino Linotype" w:cs="Palatino Linotype"/>
          <w:color w:val="000000" w:themeColor="text1"/>
        </w:rPr>
      </w:pPr>
    </w:p>
    <w:p w:rsidR="00B57AEC" w:rsidRPr="006635FA" w:rsidRDefault="00B57AEC" w:rsidP="0005458A">
      <w:pPr>
        <w:jc w:val="both"/>
        <w:rPr>
          <w:rFonts w:ascii="Palatino Linotype" w:eastAsia="Palatino Linotype" w:hAnsi="Palatino Linotype" w:cs="Palatino Linotype"/>
          <w:color w:val="000000" w:themeColor="text1"/>
        </w:rPr>
      </w:pPr>
    </w:p>
    <w:p w:rsidR="000746C9" w:rsidRPr="006635FA" w:rsidRDefault="00A077F4" w:rsidP="0005458A">
      <w:pPr>
        <w:numPr>
          <w:ilvl w:val="0"/>
          <w:numId w:val="4"/>
        </w:numPr>
        <w:pBdr>
          <w:top w:val="nil"/>
          <w:left w:val="nil"/>
          <w:bottom w:val="nil"/>
          <w:right w:val="nil"/>
          <w:between w:val="nil"/>
        </w:pBdr>
        <w:spacing w:line="360" w:lineRule="auto"/>
        <w:ind w:left="0"/>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lastRenderedPageBreak/>
        <w:t>Del Sujeto Obligado.</w:t>
      </w:r>
    </w:p>
    <w:p w:rsidR="00785B5E" w:rsidRPr="006635FA" w:rsidRDefault="00785B5E"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eastAsia="Palatino Linotype" w:hAnsi="Palatino Linotype" w:cs="Palatino Linotype"/>
          <w:color w:val="000000" w:themeColor="text1"/>
        </w:rPr>
        <w:t xml:space="preserve">El ejercicio del gobierno municipal se deposita en un cuerpo colegiado denominado Ayuntamiento. La ejecución de las atribuciones corresponde al Presidente Municipal, quien dirige la Administración Pública Municipal, misma que será centralizada, descentralizada y autónoma, </w:t>
      </w:r>
      <w:r w:rsidR="00D27C8C" w:rsidRPr="006635FA">
        <w:rPr>
          <w:rFonts w:ascii="Palatino Linotype" w:eastAsia="Palatino Linotype" w:hAnsi="Palatino Linotype" w:cs="Palatino Linotype"/>
          <w:color w:val="000000" w:themeColor="text1"/>
        </w:rPr>
        <w:t xml:space="preserve">y se auxiliará de diversas dependencias, organismos descentralizados y órganos autónomos, </w:t>
      </w:r>
      <w:r w:rsidRPr="006635FA">
        <w:rPr>
          <w:rFonts w:ascii="Palatino Linotype" w:eastAsia="Palatino Linotype" w:hAnsi="Palatino Linotype" w:cs="Palatino Linotype"/>
          <w:color w:val="000000" w:themeColor="text1"/>
        </w:rPr>
        <w:t>, de conformid</w:t>
      </w:r>
      <w:r w:rsidR="00D27C8C" w:rsidRPr="006635FA">
        <w:rPr>
          <w:rFonts w:ascii="Palatino Linotype" w:eastAsia="Palatino Linotype" w:hAnsi="Palatino Linotype" w:cs="Palatino Linotype"/>
          <w:color w:val="000000" w:themeColor="text1"/>
        </w:rPr>
        <w:t>ad con el artículo 90,</w:t>
      </w:r>
      <w:r w:rsidRPr="006635FA">
        <w:rPr>
          <w:rFonts w:ascii="Palatino Linotype" w:eastAsia="Palatino Linotype" w:hAnsi="Palatino Linotype" w:cs="Palatino Linotype"/>
          <w:color w:val="000000" w:themeColor="text1"/>
        </w:rPr>
        <w:t xml:space="preserve"> del Bando Municipal 2025:</w:t>
      </w:r>
    </w:p>
    <w:p w:rsidR="00785B5E" w:rsidRPr="006635FA" w:rsidRDefault="00785B5E" w:rsidP="0005458A">
      <w:pPr>
        <w:jc w:val="center"/>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Bando Municipal 2025</w:t>
      </w:r>
    </w:p>
    <w:p w:rsidR="00785B5E" w:rsidRPr="006635FA" w:rsidRDefault="00785B5E" w:rsidP="0005458A">
      <w:pPr>
        <w:jc w:val="center"/>
        <w:rPr>
          <w:rFonts w:ascii="Palatino Linotype" w:eastAsia="Palatino Linotype" w:hAnsi="Palatino Linotype" w:cs="Palatino Linotype"/>
          <w:b/>
          <w:i/>
          <w:color w:val="000000" w:themeColor="text1"/>
        </w:rPr>
      </w:pPr>
    </w:p>
    <w:p w:rsidR="00785B5E" w:rsidRPr="006635FA" w:rsidRDefault="00785B5E"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 xml:space="preserve">Artículo 90. </w:t>
      </w:r>
      <w:r w:rsidRPr="006635FA">
        <w:rPr>
          <w:rFonts w:ascii="Palatino Linotype" w:eastAsia="Palatino Linotype" w:hAnsi="Palatino Linotype" w:cs="Palatino Linotype"/>
          <w:i/>
          <w:color w:val="000000" w:themeColor="text1"/>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785B5E" w:rsidRPr="006635FA" w:rsidRDefault="00785B5E" w:rsidP="0005458A">
      <w:pPr>
        <w:jc w:val="both"/>
        <w:rPr>
          <w:rFonts w:ascii="Palatino Linotype" w:eastAsia="Palatino Linotype" w:hAnsi="Palatino Linotype" w:cs="Palatino Linotype"/>
          <w:i/>
          <w:color w:val="000000" w:themeColor="text1"/>
        </w:rPr>
      </w:pPr>
    </w:p>
    <w:p w:rsidR="00785B5E" w:rsidRPr="006635FA" w:rsidRDefault="00785B5E"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I. DEPENDENCIAS: </w:t>
      </w:r>
    </w:p>
    <w:p w:rsidR="00785B5E" w:rsidRPr="006635FA" w:rsidRDefault="00785B5E"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1. Secretaría del Ayuntamiento; </w:t>
      </w:r>
    </w:p>
    <w:p w:rsidR="00785B5E" w:rsidRPr="006635FA" w:rsidRDefault="00785B5E"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2. Tesorería Municipal; </w:t>
      </w:r>
    </w:p>
    <w:p w:rsidR="00785B5E" w:rsidRPr="006635FA" w:rsidRDefault="00785B5E"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3. Órgano Interno de Control; </w:t>
      </w:r>
    </w:p>
    <w:p w:rsidR="00785B5E" w:rsidRPr="006635FA" w:rsidRDefault="00785B5E"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4. Dirección General de Gobierno; </w:t>
      </w:r>
    </w:p>
    <w:p w:rsidR="00785B5E" w:rsidRPr="006635FA" w:rsidRDefault="00785B5E"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5. Dirección General de Seguridad y Protección; </w:t>
      </w:r>
    </w:p>
    <w:p w:rsidR="00785B5E" w:rsidRPr="006635FA" w:rsidRDefault="00785B5E"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6. Dirección General de Administración; </w:t>
      </w:r>
    </w:p>
    <w:p w:rsidR="00785B5E" w:rsidRPr="006635FA" w:rsidRDefault="00785B5E"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7. Dirección General de Medio Ambiente; </w:t>
      </w:r>
    </w:p>
    <w:p w:rsidR="00785B5E" w:rsidRPr="006635FA" w:rsidRDefault="00785B5E"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8. Dirección General de Servicios Públicos; </w:t>
      </w:r>
    </w:p>
    <w:p w:rsidR="00785B5E" w:rsidRPr="006635FA" w:rsidRDefault="00785B5E"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9. Dirección General de Innovación, Planeación y Gestión Urbana; </w:t>
      </w:r>
    </w:p>
    <w:p w:rsidR="00785B5E" w:rsidRPr="006635FA" w:rsidRDefault="00785B5E"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10. Dirección General de Obras Públicas; </w:t>
      </w:r>
    </w:p>
    <w:p w:rsidR="00785B5E" w:rsidRPr="006635FA" w:rsidRDefault="00785B5E"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11. Dirección General de Desarrollo Económico; </w:t>
      </w:r>
    </w:p>
    <w:p w:rsidR="00985134" w:rsidRPr="006635FA" w:rsidRDefault="00785B5E"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12. Dirección General de Bienestar; y </w:t>
      </w:r>
    </w:p>
    <w:p w:rsidR="00785B5E" w:rsidRPr="006635FA" w:rsidRDefault="00785B5E"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13.</w:t>
      </w:r>
      <w:r w:rsidR="00985134" w:rsidRPr="006635FA">
        <w:rPr>
          <w:rFonts w:ascii="Palatino Linotype" w:eastAsia="Palatino Linotype" w:hAnsi="Palatino Linotype" w:cs="Palatino Linotype"/>
          <w:i/>
          <w:color w:val="000000" w:themeColor="text1"/>
        </w:rPr>
        <w:t xml:space="preserve"> </w:t>
      </w:r>
      <w:r w:rsidRPr="006635FA">
        <w:rPr>
          <w:rFonts w:ascii="Palatino Linotype" w:eastAsia="Palatino Linotype" w:hAnsi="Palatino Linotype" w:cs="Palatino Linotype"/>
          <w:i/>
          <w:color w:val="000000" w:themeColor="text1"/>
        </w:rPr>
        <w:t>Dirección General de Educación, Cultura y Turismo.</w:t>
      </w:r>
    </w:p>
    <w:p w:rsidR="005008B2" w:rsidRPr="006635FA" w:rsidRDefault="005008B2" w:rsidP="0005458A">
      <w:pPr>
        <w:jc w:val="both"/>
        <w:rPr>
          <w:rFonts w:ascii="Palatino Linotype" w:eastAsia="Palatino Linotype" w:hAnsi="Palatino Linotype" w:cs="Palatino Linotype"/>
          <w:i/>
          <w:color w:val="000000" w:themeColor="text1"/>
        </w:rPr>
      </w:pPr>
    </w:p>
    <w:p w:rsidR="005008B2" w:rsidRPr="006635FA" w:rsidRDefault="005008B2"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II. ORGANISMOS DESCENTRALIZADOS: </w:t>
      </w:r>
    </w:p>
    <w:p w:rsidR="005008B2" w:rsidRPr="006635FA" w:rsidRDefault="005008B2"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1. Sistema Municipal para el Desarrollo Integral de la Familia de Toluca; </w:t>
      </w:r>
    </w:p>
    <w:p w:rsidR="005008B2" w:rsidRPr="006635FA" w:rsidRDefault="005008B2"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2. Instituto Municipal de Cultura Física y Deporte de Toluca; </w:t>
      </w:r>
    </w:p>
    <w:p w:rsidR="005008B2" w:rsidRPr="006635FA" w:rsidRDefault="005008B2"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lastRenderedPageBreak/>
        <w:t xml:space="preserve">3. Instituto Municipal de la Mujer de Toluca; y </w:t>
      </w:r>
    </w:p>
    <w:p w:rsidR="005008B2" w:rsidRPr="006635FA" w:rsidRDefault="005008B2"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4. Organismo Agua y Saneamiento de Toluca. </w:t>
      </w:r>
    </w:p>
    <w:p w:rsidR="005008B2" w:rsidRPr="006635FA" w:rsidRDefault="005008B2" w:rsidP="0005458A">
      <w:pPr>
        <w:jc w:val="both"/>
        <w:rPr>
          <w:rFonts w:ascii="Palatino Linotype" w:eastAsia="Palatino Linotype" w:hAnsi="Palatino Linotype" w:cs="Palatino Linotype"/>
          <w:i/>
          <w:color w:val="000000" w:themeColor="text1"/>
        </w:rPr>
      </w:pPr>
    </w:p>
    <w:p w:rsidR="005008B2" w:rsidRPr="006635FA" w:rsidRDefault="005008B2"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III. ÓRGANO AUTÓNOMO: </w:t>
      </w:r>
    </w:p>
    <w:p w:rsidR="005008B2" w:rsidRPr="006635FA" w:rsidRDefault="00D2090D"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1. Defensoría</w:t>
      </w:r>
      <w:r w:rsidR="005008B2" w:rsidRPr="006635FA">
        <w:rPr>
          <w:rFonts w:ascii="Palatino Linotype" w:eastAsia="Palatino Linotype" w:hAnsi="Palatino Linotype" w:cs="Palatino Linotype"/>
          <w:i/>
          <w:color w:val="000000" w:themeColor="text1"/>
        </w:rPr>
        <w:t xml:space="preserve"> Municipal de los Derechos Humanos de Toluca.</w:t>
      </w:r>
    </w:p>
    <w:p w:rsidR="00785B5E" w:rsidRPr="006635FA" w:rsidRDefault="00785B5E" w:rsidP="0005458A">
      <w:pPr>
        <w:spacing w:line="360" w:lineRule="auto"/>
        <w:jc w:val="both"/>
        <w:rPr>
          <w:rFonts w:ascii="Palatino Linotype" w:hAnsi="Palatino Linotype"/>
          <w:color w:val="000000" w:themeColor="text1"/>
        </w:rPr>
      </w:pPr>
    </w:p>
    <w:p w:rsidR="00D2090D" w:rsidRPr="006635FA" w:rsidRDefault="00D2090D"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La </w:t>
      </w:r>
      <w:r w:rsidRPr="006635FA">
        <w:rPr>
          <w:rFonts w:ascii="Palatino Linotype" w:eastAsia="Palatino Linotype" w:hAnsi="Palatino Linotype" w:cs="Palatino Linotype"/>
          <w:b/>
          <w:color w:val="000000" w:themeColor="text1"/>
        </w:rPr>
        <w:t>Unidad de Información, Planeación, Programación y Evaluación</w:t>
      </w:r>
      <w:r w:rsidR="002C310A" w:rsidRPr="006635FA">
        <w:rPr>
          <w:rFonts w:ascii="Palatino Linotype" w:eastAsia="Palatino Linotype" w:hAnsi="Palatino Linotype" w:cs="Palatino Linotype"/>
          <w:color w:val="000000" w:themeColor="text1"/>
        </w:rPr>
        <w:t>, es una de las unidades administrativas que forman parte de la Secretaría del Ayuntamiento para el cumplimiento de sus atribuciones, cuyo objetivo y funciones se señalan en el Manual de Organización de la Secretaría del Ayuntamiento vigente:</w:t>
      </w:r>
    </w:p>
    <w:p w:rsidR="002C310A" w:rsidRPr="006635FA" w:rsidRDefault="002C310A" w:rsidP="0005458A">
      <w:pPr>
        <w:jc w:val="center"/>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Manual de Organización de la Secretaría del Ayuntamiento</w:t>
      </w:r>
    </w:p>
    <w:p w:rsidR="002C310A" w:rsidRPr="006635FA" w:rsidRDefault="002C310A" w:rsidP="0005458A">
      <w:pPr>
        <w:jc w:val="center"/>
        <w:rPr>
          <w:rFonts w:ascii="Palatino Linotype" w:eastAsia="Palatino Linotype" w:hAnsi="Palatino Linotype" w:cs="Palatino Linotype"/>
          <w:b/>
          <w:i/>
          <w:color w:val="000000" w:themeColor="text1"/>
        </w:rPr>
      </w:pPr>
    </w:p>
    <w:p w:rsidR="002C310A" w:rsidRPr="006635FA" w:rsidRDefault="002C310A"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201030000 Unidad de Información, Planeación, Programación y Evaluación </w:t>
      </w:r>
    </w:p>
    <w:p w:rsidR="002C310A" w:rsidRPr="006635FA" w:rsidRDefault="002C310A"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Objetivo </w:t>
      </w:r>
    </w:p>
    <w:p w:rsidR="002C310A" w:rsidRPr="006635FA" w:rsidRDefault="002C310A"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Impulsar e instrumentar mecanismos y líneas de acción para la integración, elaboración, implementación y evaluación de los planes, programas y proyectos estratégicos del gobierno municipal, a fin de asegurar el cumplimiento de sus objetivos, estrategias, lineamientos y prioridades, mediante la coordinación de los procesos de planeación, programación, evaluación; el diseño y operación de sistemas de información y estadística. Asimismo, impulsar la racionalidad y congruencia de las estructuras orgánicas, la integración y formalización de los procesos de operación que favorezcan su simplificación y estandarización a efecto de fomentar el desarrollo institucional y la innovación en el Ayuntamiento de Toluca.</w:t>
      </w:r>
    </w:p>
    <w:p w:rsidR="002C310A" w:rsidRPr="006635FA" w:rsidRDefault="002C310A" w:rsidP="0005458A">
      <w:pPr>
        <w:jc w:val="both"/>
        <w:rPr>
          <w:rFonts w:ascii="Palatino Linotype" w:eastAsia="Palatino Linotype" w:hAnsi="Palatino Linotype" w:cs="Palatino Linotype"/>
          <w:i/>
          <w:color w:val="000000" w:themeColor="text1"/>
        </w:rPr>
      </w:pPr>
    </w:p>
    <w:p w:rsidR="002C310A" w:rsidRPr="006635FA" w:rsidRDefault="002C310A"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Funciones:</w:t>
      </w:r>
    </w:p>
    <w:p w:rsidR="002C310A" w:rsidRPr="006635FA" w:rsidRDefault="002C310A"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w:t>
      </w:r>
    </w:p>
    <w:p w:rsidR="002C310A" w:rsidRPr="006635FA" w:rsidRDefault="002C310A"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2. Participar en la integración del Comité de Planeación para el Desarrollo Municipal (COPLADEMUN) y apoyar su operación;</w:t>
      </w:r>
    </w:p>
    <w:p w:rsidR="002C310A" w:rsidRPr="006635FA" w:rsidRDefault="002C310A"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w:t>
      </w:r>
    </w:p>
    <w:p w:rsidR="002C310A" w:rsidRPr="006635FA" w:rsidRDefault="002C310A" w:rsidP="0005458A">
      <w:pPr>
        <w:spacing w:line="360" w:lineRule="auto"/>
        <w:jc w:val="both"/>
        <w:rPr>
          <w:rFonts w:ascii="Palatino Linotype" w:eastAsia="Palatino Linotype" w:hAnsi="Palatino Linotype" w:cs="Palatino Linotype"/>
          <w:color w:val="000000" w:themeColor="text1"/>
        </w:rPr>
      </w:pPr>
    </w:p>
    <w:p w:rsidR="00CC3793" w:rsidRPr="006635FA" w:rsidRDefault="00CC3793"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Además de las Dependencias establecidas en el Bando Municipal y el Código Reglamentario Municipal, la presidencia municipal se auxiliará también de la </w:t>
      </w:r>
      <w:r w:rsidRPr="006635FA">
        <w:rPr>
          <w:rFonts w:ascii="Palatino Linotype" w:eastAsia="Palatino Linotype" w:hAnsi="Palatino Linotype" w:cs="Palatino Linotype"/>
          <w:b/>
          <w:color w:val="000000" w:themeColor="text1"/>
        </w:rPr>
        <w:t>Coordinación General de Comunicación Social</w:t>
      </w:r>
      <w:r w:rsidRPr="006635FA">
        <w:rPr>
          <w:rFonts w:ascii="Palatino Linotype" w:eastAsia="Palatino Linotype" w:hAnsi="Palatino Linotype" w:cs="Palatino Linotype"/>
          <w:color w:val="000000" w:themeColor="text1"/>
        </w:rPr>
        <w:t xml:space="preserve">, misma que dentro de sus funciones </w:t>
      </w:r>
      <w:r w:rsidRPr="006635FA">
        <w:rPr>
          <w:rFonts w:ascii="Palatino Linotype" w:eastAsia="Palatino Linotype" w:hAnsi="Palatino Linotype" w:cs="Palatino Linotype"/>
          <w:color w:val="000000" w:themeColor="text1"/>
        </w:rPr>
        <w:lastRenderedPageBreak/>
        <w:t>tiene la de establecer los lineamientos y coordinar la implementación y operación de la arquitectura institucional de información municipal. Esta arquitectura institucional de información deberá incluir las plataformas organizacional, funcional y tecnológica; así como, validar la información que pretenda incorporarse al portal de la administración pública municipal y/o redes sociales</w:t>
      </w:r>
      <w:r w:rsidR="003D008D" w:rsidRPr="006635FA">
        <w:rPr>
          <w:rFonts w:ascii="Palatino Linotype" w:eastAsia="Palatino Linotype" w:hAnsi="Palatino Linotype" w:cs="Palatino Linotype"/>
          <w:color w:val="000000" w:themeColor="text1"/>
        </w:rPr>
        <w:t>.</w:t>
      </w:r>
    </w:p>
    <w:p w:rsidR="00CC3793" w:rsidRPr="006635FA" w:rsidRDefault="00CC3793" w:rsidP="0005458A">
      <w:pPr>
        <w:spacing w:line="360" w:lineRule="auto"/>
        <w:jc w:val="both"/>
        <w:rPr>
          <w:rFonts w:ascii="Palatino Linotype" w:eastAsia="Palatino Linotype" w:hAnsi="Palatino Linotype" w:cs="Palatino Linotype"/>
          <w:color w:val="000000" w:themeColor="text1"/>
        </w:rPr>
      </w:pPr>
    </w:p>
    <w:p w:rsidR="003D008D" w:rsidRPr="006635FA" w:rsidRDefault="003D008D"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La </w:t>
      </w:r>
      <w:r w:rsidRPr="006635FA">
        <w:rPr>
          <w:rFonts w:ascii="Palatino Linotype" w:eastAsia="Palatino Linotype" w:hAnsi="Palatino Linotype" w:cs="Palatino Linotype"/>
          <w:b/>
          <w:color w:val="000000" w:themeColor="text1"/>
        </w:rPr>
        <w:t>Defensoría Municipal de Derechos Humanos</w:t>
      </w:r>
      <w:r w:rsidRPr="006635FA">
        <w:rPr>
          <w:rFonts w:ascii="Palatino Linotype" w:eastAsia="Palatino Linotype" w:hAnsi="Palatino Linotype" w:cs="Palatino Linotype"/>
          <w:color w:val="000000" w:themeColor="text1"/>
        </w:rPr>
        <w:t xml:space="preserve"> es un órgano con autonomía en sus decisiones y en el ejercicio presupuestal, cuyo objeto es la promoción, divulgación y estudio de la defensa de los Derechos Humanos en el Municipio, así como la colaboración con las autoridades Federales y Estatales en la materia</w:t>
      </w:r>
      <w:r w:rsidR="00DD36F0" w:rsidRPr="006635FA">
        <w:rPr>
          <w:rFonts w:ascii="Palatino Linotype" w:eastAsia="Palatino Linotype" w:hAnsi="Palatino Linotype" w:cs="Palatino Linotype"/>
          <w:color w:val="000000" w:themeColor="text1"/>
        </w:rPr>
        <w:t>, de conformidad con el artículo 92, fracción XVIII, del Bando Municipal.</w:t>
      </w:r>
    </w:p>
    <w:p w:rsidR="00785B5E" w:rsidRPr="006635FA" w:rsidRDefault="00785B5E" w:rsidP="0005458A">
      <w:pPr>
        <w:spacing w:line="360" w:lineRule="auto"/>
        <w:jc w:val="both"/>
        <w:rPr>
          <w:rFonts w:ascii="Palatino Linotype" w:eastAsia="Palatino Linotype" w:hAnsi="Palatino Linotype" w:cs="Palatino Linotype"/>
          <w:color w:val="000000" w:themeColor="text1"/>
        </w:rPr>
      </w:pPr>
    </w:p>
    <w:p w:rsidR="00AC5965" w:rsidRPr="006635FA" w:rsidRDefault="005D035B"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En este contexto es de mencionar que del Bando Municipal 2025 y el Código Reglamentario Municipal,</w:t>
      </w:r>
      <w:r w:rsidR="00946A42" w:rsidRPr="006635FA">
        <w:rPr>
          <w:rFonts w:ascii="Palatino Linotype" w:eastAsia="Palatino Linotype" w:hAnsi="Palatino Linotype" w:cs="Palatino Linotype"/>
          <w:color w:val="000000" w:themeColor="text1"/>
        </w:rPr>
        <w:t xml:space="preserve"> y Manual de Organización de la Secretaría del Ayuntamiento,</w:t>
      </w:r>
      <w:r w:rsidRPr="006635FA">
        <w:rPr>
          <w:rFonts w:ascii="Palatino Linotype" w:eastAsia="Palatino Linotype" w:hAnsi="Palatino Linotype" w:cs="Palatino Linotype"/>
          <w:color w:val="000000" w:themeColor="text1"/>
        </w:rPr>
        <w:t xml:space="preserve"> de manera enunciativa más no limitativa se advierten otras unidades administrativas en la que pudiera obrar la información requerida, como lo son la </w:t>
      </w:r>
      <w:r w:rsidRPr="006635FA">
        <w:rPr>
          <w:rFonts w:ascii="Palatino Linotype" w:eastAsia="Palatino Linotype" w:hAnsi="Palatino Linotype" w:cs="Palatino Linotype"/>
          <w:b/>
          <w:color w:val="000000" w:themeColor="text1"/>
        </w:rPr>
        <w:t>Secretaría del Ayuntamiento</w:t>
      </w:r>
      <w:r w:rsidRPr="006635FA">
        <w:rPr>
          <w:rFonts w:ascii="Palatino Linotype" w:eastAsia="Palatino Linotype" w:hAnsi="Palatino Linotype" w:cs="Palatino Linotype"/>
          <w:color w:val="000000" w:themeColor="text1"/>
        </w:rPr>
        <w:t xml:space="preserve"> al tener la atribución de preparar y coordinar las sesiones de cabildo, teniendo bajo su resguardo los libros de actas y sus apéndices, así como los </w:t>
      </w:r>
      <w:r w:rsidRPr="006635FA">
        <w:rPr>
          <w:rFonts w:ascii="Palatino Linotype" w:eastAsia="Palatino Linotype" w:hAnsi="Palatino Linotype" w:cs="Palatino Linotype"/>
          <w:b/>
          <w:color w:val="000000" w:themeColor="text1"/>
        </w:rPr>
        <w:t>titulares de área de la administración pública municipal que ostenten el cargo de Secretario Técnico en los órganos colegiados</w:t>
      </w:r>
      <w:r w:rsidRPr="006635FA">
        <w:rPr>
          <w:rFonts w:ascii="Palatino Linotype" w:eastAsia="Palatino Linotype" w:hAnsi="Palatino Linotype" w:cs="Palatino Linotype"/>
          <w:color w:val="000000" w:themeColor="text1"/>
        </w:rPr>
        <w:t>, ya que tienen la función de levantar el acta de cada sesión, conservarlas y resguardarlas</w:t>
      </w:r>
      <w:r w:rsidR="006B2FA4" w:rsidRPr="006635FA">
        <w:rPr>
          <w:rFonts w:ascii="Palatino Linotype" w:eastAsia="Palatino Linotype" w:hAnsi="Palatino Linotype" w:cs="Palatino Linotype"/>
          <w:color w:val="000000" w:themeColor="text1"/>
        </w:rPr>
        <w:t xml:space="preserve">, la </w:t>
      </w:r>
      <w:r w:rsidR="006B2FA4" w:rsidRPr="006635FA">
        <w:rPr>
          <w:rFonts w:ascii="Palatino Linotype" w:eastAsia="Palatino Linotype" w:hAnsi="Palatino Linotype" w:cs="Palatino Linotype"/>
          <w:b/>
          <w:color w:val="000000" w:themeColor="text1"/>
        </w:rPr>
        <w:t>Unidad de Transparencia</w:t>
      </w:r>
      <w:r w:rsidR="006B2FA4" w:rsidRPr="006635FA">
        <w:rPr>
          <w:rFonts w:ascii="Palatino Linotype" w:eastAsia="Palatino Linotype" w:hAnsi="Palatino Linotype" w:cs="Palatino Linotype"/>
          <w:color w:val="000000" w:themeColor="text1"/>
        </w:rPr>
        <w:t xml:space="preserve"> tiene dentro de sus funciones la de dirigir y coordinar las actividades de transparencia, acceso a la información y protección de datos personales del Sujeto Obligado, y para el desempeño de sus funciones cuenta con el Departamento de Acceso a la Información Pública y el </w:t>
      </w:r>
      <w:r w:rsidR="006B2FA4" w:rsidRPr="006635FA">
        <w:rPr>
          <w:rFonts w:ascii="Palatino Linotype" w:eastAsia="Palatino Linotype" w:hAnsi="Palatino Linotype" w:cs="Palatino Linotype"/>
          <w:color w:val="000000" w:themeColor="text1"/>
        </w:rPr>
        <w:lastRenderedPageBreak/>
        <w:t xml:space="preserve">Departamento de Protección de Datos Personales, </w:t>
      </w:r>
      <w:r w:rsidR="00946A42" w:rsidRPr="006635FA">
        <w:rPr>
          <w:rFonts w:ascii="Palatino Linotype" w:eastAsia="Palatino Linotype" w:hAnsi="Palatino Linotype" w:cs="Palatino Linotype"/>
          <w:color w:val="000000" w:themeColor="text1"/>
        </w:rPr>
        <w:t>este último encargado de asesorar y verificar la actualización de los Avisos de Privacidad de las Bases de Datos Personales que recaban las diferentes dependencias del Sujeto Obligado</w:t>
      </w:r>
      <w:r w:rsidR="00AC5965" w:rsidRPr="006635FA">
        <w:rPr>
          <w:rFonts w:ascii="Palatino Linotype" w:eastAsia="Palatino Linotype" w:hAnsi="Palatino Linotype" w:cs="Palatino Linotype"/>
          <w:color w:val="000000" w:themeColor="text1"/>
        </w:rPr>
        <w:t xml:space="preserve">, la </w:t>
      </w:r>
      <w:r w:rsidR="00AC5965" w:rsidRPr="006635FA">
        <w:rPr>
          <w:rFonts w:ascii="Palatino Linotype" w:eastAsia="Palatino Linotype" w:hAnsi="Palatino Linotype" w:cs="Palatino Linotype"/>
          <w:b/>
          <w:color w:val="000000" w:themeColor="text1"/>
        </w:rPr>
        <w:t>Dirección General de Administración</w:t>
      </w:r>
      <w:r w:rsidR="00AC5965" w:rsidRPr="006635FA">
        <w:rPr>
          <w:rFonts w:ascii="Palatino Linotype" w:eastAsia="Palatino Linotype" w:hAnsi="Palatino Linotype" w:cs="Palatino Linotype"/>
          <w:color w:val="000000" w:themeColor="text1"/>
        </w:rPr>
        <w:t xml:space="preserve">, es la encargada de autorizar las altas, bajas, cambios, permisos, licencias, comisiones del personal, la </w:t>
      </w:r>
      <w:r w:rsidR="00AC5965" w:rsidRPr="006635FA">
        <w:rPr>
          <w:rFonts w:ascii="Palatino Linotype" w:eastAsia="Palatino Linotype" w:hAnsi="Palatino Linotype" w:cs="Palatino Linotype"/>
          <w:b/>
          <w:color w:val="000000" w:themeColor="text1"/>
        </w:rPr>
        <w:t>Secretaría Particular a través de la Coordinación de Atención Ciudadana</w:t>
      </w:r>
      <w:r w:rsidR="00AC5965" w:rsidRPr="006635FA">
        <w:rPr>
          <w:rFonts w:ascii="Palatino Linotype" w:eastAsia="Palatino Linotype" w:hAnsi="Palatino Linotype" w:cs="Palatino Linotype"/>
          <w:color w:val="000000" w:themeColor="text1"/>
        </w:rPr>
        <w:t>, como encargada de Mantener actualizado el directorio de las y los servidores públicos municipales.</w:t>
      </w:r>
    </w:p>
    <w:p w:rsidR="00AC5965" w:rsidRPr="006635FA" w:rsidRDefault="00AC5965" w:rsidP="0005458A">
      <w:pPr>
        <w:spacing w:line="360" w:lineRule="auto"/>
        <w:jc w:val="both"/>
        <w:rPr>
          <w:rFonts w:ascii="Palatino Linotype" w:eastAsia="Palatino Linotype" w:hAnsi="Palatino Linotype" w:cs="Palatino Linotype"/>
          <w:color w:val="000000" w:themeColor="text1"/>
        </w:rPr>
      </w:pPr>
    </w:p>
    <w:p w:rsidR="006B2FA4" w:rsidRPr="006635FA" w:rsidRDefault="00F3233C" w:rsidP="0005458A">
      <w:pPr>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Dichas unidades administrativas cuentan con diversas atribuciones y facultades relacionadas con la información solicitada.</w:t>
      </w:r>
    </w:p>
    <w:p w:rsidR="00F3233C" w:rsidRPr="006635FA" w:rsidRDefault="00F3233C" w:rsidP="0005458A">
      <w:pPr>
        <w:spacing w:line="360" w:lineRule="auto"/>
        <w:jc w:val="both"/>
        <w:rPr>
          <w:rFonts w:ascii="Palatino Linotype" w:eastAsia="Palatino Linotype" w:hAnsi="Palatino Linotype" w:cs="Palatino Linotype"/>
          <w:color w:val="000000" w:themeColor="text1"/>
        </w:rPr>
      </w:pPr>
    </w:p>
    <w:p w:rsidR="00F3233C" w:rsidRPr="006635FA" w:rsidRDefault="00F3233C"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En este sentido, se desprende que el Sujeto Obligado en respuestas iniciales emite pronunciamiento a través de la </w:t>
      </w:r>
      <w:r w:rsidRPr="006635FA">
        <w:rPr>
          <w:rFonts w:ascii="Palatino Linotype" w:eastAsia="Palatino Linotype" w:hAnsi="Palatino Linotype" w:cs="Palatino Linotype"/>
          <w:b/>
          <w:color w:val="000000" w:themeColor="text1"/>
        </w:rPr>
        <w:t>Unidad de Información, Planeación, Programación y Evaluación, la Coordinación General de Comunicación Social y la Defensoría Municipal de Derechos Humanos</w:t>
      </w:r>
      <w:r w:rsidRPr="006635FA">
        <w:rPr>
          <w:rFonts w:ascii="Palatino Linotype" w:eastAsia="Palatino Linotype" w:hAnsi="Palatino Linotype" w:cs="Palatino Linotype"/>
          <w:color w:val="000000" w:themeColor="text1"/>
        </w:rPr>
        <w:t xml:space="preserve">, unas de las áreas competentes en las que obra la información requerida, por lo que podemos advertir que </w:t>
      </w:r>
      <w:r w:rsidRPr="006635FA">
        <w:rPr>
          <w:rFonts w:ascii="Palatino Linotype" w:eastAsia="Palatino Linotype" w:hAnsi="Palatino Linotype" w:cs="Palatino Linotype"/>
          <w:b/>
          <w:color w:val="000000" w:themeColor="text1"/>
        </w:rPr>
        <w:t xml:space="preserve">EL SUJETO OBLIGADO no </w:t>
      </w:r>
      <w:r w:rsidRPr="006635FA">
        <w:rPr>
          <w:rFonts w:ascii="Palatino Linotype" w:eastAsia="Palatino Linotype" w:hAnsi="Palatino Linotype" w:cs="Palatino Linotype"/>
          <w:color w:val="000000" w:themeColor="text1"/>
        </w:rPr>
        <w:t>siguió el procedimiento inmerso en la normatividad aplicable, ya que no turnó los requerimientos de información a todas las unidades administrativas competentes en las que pudiera obrar la información requerida, conforme a lo establecido por el artículo 162 de la Ley de Transparencia y Acceso a la Información Pública del Estado de México y Municipios, de conformidad con la fracción XXXIX, del artículo tercero de la legislación local vigente en materia de transparencia:</w:t>
      </w:r>
    </w:p>
    <w:p w:rsidR="00F3233C" w:rsidRPr="006635FA" w:rsidRDefault="00F3233C"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XXXIX.</w:t>
      </w:r>
      <w:r w:rsidRPr="006635FA">
        <w:rPr>
          <w:rFonts w:ascii="Palatino Linotype" w:eastAsia="Palatino Linotype" w:hAnsi="Palatino Linotype" w:cs="Palatino Linotype"/>
          <w:i/>
          <w:color w:val="000000" w:themeColor="text1"/>
        </w:rPr>
        <w:t xml:space="preserve"> </w:t>
      </w:r>
      <w:r w:rsidRPr="006635FA">
        <w:rPr>
          <w:rFonts w:ascii="Palatino Linotype" w:eastAsia="Palatino Linotype" w:hAnsi="Palatino Linotype" w:cs="Palatino Linotype"/>
          <w:b/>
          <w:i/>
          <w:color w:val="000000" w:themeColor="text1"/>
        </w:rPr>
        <w:t>Servidor público habilitado</w:t>
      </w:r>
      <w:r w:rsidRPr="006635FA">
        <w:rPr>
          <w:rFonts w:ascii="Palatino Linotype" w:eastAsia="Palatino Linotype" w:hAnsi="Palatino Linotype" w:cs="Palatino Linotype"/>
          <w:i/>
          <w:color w:val="000000" w:themeColor="text1"/>
        </w:rPr>
        <w:t xml:space="preserve">: Persona encargada dentro de las diversas unidades administrativas o áreas del sujeto obligado, de apoyar, gestionar y entregar la información o datos personales que se ubiquen en la misma, a sus respectivas unidades de transparencia; respecto de </w:t>
      </w:r>
      <w:r w:rsidRPr="006635FA">
        <w:rPr>
          <w:rFonts w:ascii="Palatino Linotype" w:eastAsia="Palatino Linotype" w:hAnsi="Palatino Linotype" w:cs="Palatino Linotype"/>
          <w:i/>
          <w:color w:val="000000" w:themeColor="text1"/>
        </w:rPr>
        <w:lastRenderedPageBreak/>
        <w:t>las solicitudes presentadas y aportar en primera instancia el fundamento y motivación de la clasificación de la información.</w:t>
      </w:r>
    </w:p>
    <w:p w:rsidR="00F3233C" w:rsidRPr="006635FA" w:rsidRDefault="00F3233C" w:rsidP="0005458A">
      <w:pPr>
        <w:jc w:val="both"/>
        <w:rPr>
          <w:rFonts w:ascii="Palatino Linotype" w:eastAsia="Palatino Linotype" w:hAnsi="Palatino Linotype" w:cs="Palatino Linotype"/>
          <w:color w:val="000000" w:themeColor="text1"/>
        </w:rPr>
      </w:pPr>
    </w:p>
    <w:p w:rsidR="00F3233C" w:rsidRPr="006635FA" w:rsidRDefault="00F3233C"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Así las cosas, se advierte que la Unidad de Transparencia no cumplió con lo establecido en el artículo 162 de la Ley de Transparencia y Acceso a la Información Pública del Estado de México y Municipios, el cual menciona lo siguiente:</w:t>
      </w:r>
    </w:p>
    <w:p w:rsidR="00F3233C" w:rsidRPr="006635FA" w:rsidRDefault="00F3233C" w:rsidP="0005458A">
      <w:pPr>
        <w:jc w:val="both"/>
        <w:rPr>
          <w:rFonts w:ascii="Palatino Linotype" w:eastAsia="Palatino Linotype" w:hAnsi="Palatino Linotype" w:cs="Palatino Linotype"/>
          <w:color w:val="000000" w:themeColor="text1"/>
        </w:rPr>
      </w:pPr>
    </w:p>
    <w:p w:rsidR="00F3233C" w:rsidRPr="006635FA" w:rsidRDefault="00F3233C"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w:t>
      </w:r>
      <w:r w:rsidRPr="006635FA">
        <w:rPr>
          <w:rFonts w:ascii="Palatino Linotype" w:eastAsia="Palatino Linotype" w:hAnsi="Palatino Linotype" w:cs="Palatino Linotype"/>
          <w:b/>
          <w:i/>
          <w:color w:val="000000" w:themeColor="text1"/>
        </w:rPr>
        <w:t>Artículo 162.</w:t>
      </w:r>
      <w:r w:rsidRPr="006635FA">
        <w:rPr>
          <w:rFonts w:ascii="Palatino Linotype" w:eastAsia="Palatino Linotype" w:hAnsi="Palatino Linotype" w:cs="Palatino Linotype"/>
          <w:i/>
          <w:color w:val="000000" w:themeColor="text1"/>
        </w:rPr>
        <w:t xml:space="preserve"> Las unidades de transparencia deberán garantizar que las solicitudes se turnen a </w:t>
      </w:r>
      <w:r w:rsidRPr="006635FA">
        <w:rPr>
          <w:rFonts w:ascii="Palatino Linotype" w:eastAsia="Palatino Linotype" w:hAnsi="Palatino Linotype" w:cs="Palatino Linotype"/>
          <w:b/>
          <w:i/>
          <w:color w:val="000000" w:themeColor="text1"/>
        </w:rPr>
        <w:t>todas las Áreas competentes</w:t>
      </w:r>
      <w:r w:rsidRPr="006635FA">
        <w:rPr>
          <w:rFonts w:ascii="Palatino Linotype" w:eastAsia="Palatino Linotype" w:hAnsi="Palatino Linotype" w:cs="Palatino Linotype"/>
          <w:i/>
          <w:color w:val="000000" w:themeColor="text1"/>
        </w:rPr>
        <w:t xml:space="preserve"> que cuenten con la información o deban tenerla de acuerdo a sus facultades, competencias y funciones, </w:t>
      </w:r>
      <w:r w:rsidRPr="006635FA">
        <w:rPr>
          <w:rFonts w:ascii="Palatino Linotype" w:eastAsia="Palatino Linotype" w:hAnsi="Palatino Linotype" w:cs="Palatino Linotype"/>
          <w:b/>
          <w:i/>
          <w:color w:val="000000" w:themeColor="text1"/>
        </w:rPr>
        <w:t>con el objeto de que realicen una búsqueda exhaustiva y razonable de la información solicitada</w:t>
      </w:r>
      <w:r w:rsidRPr="006635FA">
        <w:rPr>
          <w:rFonts w:ascii="Palatino Linotype" w:eastAsia="Palatino Linotype" w:hAnsi="Palatino Linotype" w:cs="Palatino Linotype"/>
          <w:i/>
          <w:color w:val="000000" w:themeColor="text1"/>
        </w:rPr>
        <w:t>.”</w:t>
      </w:r>
    </w:p>
    <w:p w:rsidR="00F3233C" w:rsidRPr="006635FA" w:rsidRDefault="00F3233C" w:rsidP="0005458A">
      <w:pPr>
        <w:pBdr>
          <w:top w:val="nil"/>
          <w:left w:val="nil"/>
          <w:bottom w:val="nil"/>
          <w:right w:val="nil"/>
          <w:between w:val="nil"/>
        </w:pBdr>
        <w:spacing w:line="360" w:lineRule="auto"/>
        <w:jc w:val="both"/>
        <w:rPr>
          <w:rFonts w:ascii="Palatino Linotype" w:hAnsi="Palatino Linotype"/>
          <w:color w:val="000000" w:themeColor="text1"/>
        </w:rPr>
      </w:pPr>
    </w:p>
    <w:p w:rsidR="00F3233C" w:rsidRPr="006635FA" w:rsidRDefault="00F3233C" w:rsidP="0005458A">
      <w:pPr>
        <w:numPr>
          <w:ilvl w:val="0"/>
          <w:numId w:val="2"/>
        </w:numPr>
        <w:spacing w:line="360" w:lineRule="auto"/>
        <w:ind w:left="0" w:firstLine="0"/>
        <w:jc w:val="both"/>
        <w:rPr>
          <w:rFonts w:ascii="Palatino Linotype" w:eastAsia="Times New Roman" w:hAnsi="Palatino Linotype" w:cs="Arial"/>
          <w:b/>
          <w:color w:val="000000" w:themeColor="text1"/>
        </w:rPr>
      </w:pPr>
      <w:r w:rsidRPr="006635FA">
        <w:rPr>
          <w:rFonts w:ascii="Palatino Linotype" w:eastAsia="Times New Roman" w:hAnsi="Palatino Linotype" w:cs="Arial"/>
          <w:color w:val="000000" w:themeColor="text1"/>
        </w:rPr>
        <w:t xml:space="preserve">El buscar </w:t>
      </w:r>
      <w:r w:rsidRPr="006635FA">
        <w:rPr>
          <w:rFonts w:ascii="Palatino Linotype" w:eastAsia="Palatino Linotype" w:hAnsi="Palatino Linotype" w:cs="Palatino Linotype"/>
          <w:color w:val="000000" w:themeColor="text1"/>
        </w:rPr>
        <w:t>exhaustivamente</w:t>
      </w:r>
      <w:r w:rsidRPr="006635FA">
        <w:rPr>
          <w:rFonts w:ascii="Palatino Linotype" w:eastAsia="Times New Roman" w:hAnsi="Palatino Linotype" w:cs="Arial"/>
          <w:color w:val="000000" w:themeColor="text1"/>
        </w:rPr>
        <w:t xml:space="preserve"> en sus archivos, es identificar la unidad(s) administrativa(s) que resguardan el documento al que una persona pretende acceder, es practicar una adecuada gestión documental que nos permite localizar el documento, como bien señala el artículo 159, de la Ley de Transparencia;  por lo que, se puede apreciar que probablemente se cuente con la información solicitada y se pueda tener la información.</w:t>
      </w:r>
    </w:p>
    <w:p w:rsidR="00F3233C" w:rsidRPr="006635FA" w:rsidRDefault="00F3233C" w:rsidP="0005458A">
      <w:pPr>
        <w:pStyle w:val="Prrafodelista"/>
        <w:ind w:left="0"/>
        <w:rPr>
          <w:rFonts w:ascii="Palatino Linotype" w:eastAsia="Times New Roman" w:hAnsi="Palatino Linotype" w:cs="Arial"/>
          <w:b/>
          <w:color w:val="000000" w:themeColor="text1"/>
        </w:rPr>
      </w:pPr>
    </w:p>
    <w:p w:rsidR="00F3233C" w:rsidRPr="006635FA" w:rsidRDefault="00F3233C"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MS Mincho" w:hAnsi="Palatino Linotype" w:cstheme="majorBidi"/>
          <w:color w:val="000000" w:themeColor="text1"/>
        </w:rPr>
        <w:t>Por lo anterior, de la respuesta emitida a la solicitud de información, no se tiene la certeza de que efectivamente se haya llevado a cabo l</w:t>
      </w:r>
      <w:r w:rsidRPr="006635FA">
        <w:rPr>
          <w:rFonts w:ascii="Palatino Linotype" w:eastAsia="Times New Roman" w:hAnsi="Palatino Linotype" w:cs="Arial"/>
          <w:color w:val="000000" w:themeColor="text1"/>
        </w:rPr>
        <w:t xml:space="preserve">a búsqueda de lo requerido de manera razonable, en el soporte documental, electrónico, digital o cualquier otro que se albergan en los archivos de cada área que conforman al </w:t>
      </w:r>
      <w:r w:rsidRPr="006635FA">
        <w:rPr>
          <w:rFonts w:ascii="Palatino Linotype" w:eastAsia="Times New Roman" w:hAnsi="Palatino Linotype" w:cs="Arial"/>
          <w:b/>
          <w:color w:val="000000" w:themeColor="text1"/>
        </w:rPr>
        <w:t>SUJETO OBLIGADO</w:t>
      </w:r>
      <w:r w:rsidRPr="006635FA">
        <w:rPr>
          <w:rFonts w:ascii="Palatino Linotype" w:eastAsia="Times New Roman" w:hAnsi="Palatino Linotype" w:cs="Arial"/>
          <w:color w:val="000000" w:themeColor="text1"/>
        </w:rPr>
        <w:t xml:space="preserve"> y que derivado de sus funciones, atribuciones y competencias haya generado algún tipo de documento en el que se haya registrado lo solicitado. En ese sentido si no existe evidencia documental que acredite que en efecto, se haya realizado una búsqueda exhaustiva y razonable de lo inicialmente solicitado, y para poder confirmar que la respuesta es </w:t>
      </w:r>
      <w:r w:rsidRPr="006635FA">
        <w:rPr>
          <w:rFonts w:ascii="Palatino Linotype" w:eastAsia="Times New Roman" w:hAnsi="Palatino Linotype" w:cs="Arial"/>
          <w:color w:val="000000" w:themeColor="text1"/>
        </w:rPr>
        <w:lastRenderedPageBreak/>
        <w:t>correcta, se debió de demostrar y acreditar de manera fundada y motiva la inexistencia de la misma.</w:t>
      </w:r>
    </w:p>
    <w:p w:rsidR="00F3233C" w:rsidRPr="006635FA" w:rsidRDefault="00F3233C" w:rsidP="0005458A">
      <w:pPr>
        <w:spacing w:line="360" w:lineRule="auto"/>
        <w:jc w:val="both"/>
        <w:rPr>
          <w:rFonts w:ascii="Palatino Linotype" w:eastAsia="Palatino Linotype" w:hAnsi="Palatino Linotype" w:cs="Palatino Linotype"/>
          <w:color w:val="000000" w:themeColor="text1"/>
        </w:rPr>
      </w:pPr>
    </w:p>
    <w:p w:rsidR="00F3233C" w:rsidRPr="006635FA" w:rsidRDefault="00F3233C"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MS Mincho" w:hAnsi="Palatino Linotype" w:cstheme="majorBidi"/>
          <w:color w:val="000000" w:themeColor="text1"/>
        </w:rPr>
        <w:t>Bajo</w:t>
      </w:r>
      <w:r w:rsidRPr="006635FA">
        <w:rPr>
          <w:rFonts w:ascii="Palatino Linotype" w:eastAsia="Palatino Linotype" w:hAnsi="Palatino Linotype" w:cs="Palatino Linotype"/>
          <w:color w:val="000000" w:themeColor="text1"/>
        </w:rPr>
        <w:t xml:space="preserve"> ese contexto, se considera que de manera enunciativa más no limitativa deberá hacerse una </w:t>
      </w:r>
      <w:r w:rsidRPr="006635FA">
        <w:rPr>
          <w:rFonts w:ascii="Palatino Linotype" w:eastAsia="Palatino Linotype" w:hAnsi="Palatino Linotype" w:cs="Palatino Linotype"/>
          <w:b/>
          <w:color w:val="000000" w:themeColor="text1"/>
        </w:rPr>
        <w:t>nueva búsqueda exhaustiva</w:t>
      </w:r>
      <w:r w:rsidRPr="006635FA">
        <w:rPr>
          <w:rFonts w:ascii="Palatino Linotype" w:eastAsia="Palatino Linotype" w:hAnsi="Palatino Linotype" w:cs="Palatino Linotype"/>
          <w:color w:val="000000" w:themeColor="text1"/>
        </w:rPr>
        <w:t xml:space="preserve"> de la información por el servidor público habilitado de la </w:t>
      </w:r>
      <w:r w:rsidR="00D412AD" w:rsidRPr="006635FA">
        <w:rPr>
          <w:rFonts w:ascii="Palatino Linotype" w:eastAsia="Palatino Linotype" w:hAnsi="Palatino Linotype" w:cs="Palatino Linotype"/>
          <w:b/>
          <w:color w:val="000000" w:themeColor="text1"/>
        </w:rPr>
        <w:t xml:space="preserve">Secretaría del Ayuntamiento, los titulares de área </w:t>
      </w:r>
      <w:r w:rsidR="00D412AD" w:rsidRPr="006635FA">
        <w:rPr>
          <w:rFonts w:ascii="Palatino Linotype" w:eastAsia="Palatino Linotype" w:hAnsi="Palatino Linotype" w:cs="Palatino Linotype"/>
          <w:color w:val="000000" w:themeColor="text1"/>
        </w:rPr>
        <w:t>de la administración pública municipal que ostenten el cargo de Secretario Técnico en los órganos</w:t>
      </w:r>
      <w:r w:rsidR="00D412AD" w:rsidRPr="006635FA">
        <w:rPr>
          <w:rFonts w:ascii="Palatino Linotype" w:eastAsia="Palatino Linotype" w:hAnsi="Palatino Linotype" w:cs="Palatino Linotype"/>
          <w:b/>
          <w:color w:val="000000" w:themeColor="text1"/>
        </w:rPr>
        <w:t xml:space="preserve"> </w:t>
      </w:r>
      <w:r w:rsidR="00D412AD" w:rsidRPr="006635FA">
        <w:rPr>
          <w:rFonts w:ascii="Palatino Linotype" w:eastAsia="Palatino Linotype" w:hAnsi="Palatino Linotype" w:cs="Palatino Linotype"/>
          <w:color w:val="000000" w:themeColor="text1"/>
        </w:rPr>
        <w:t>colegiados</w:t>
      </w:r>
      <w:r w:rsidR="00AC5965" w:rsidRPr="006635FA">
        <w:rPr>
          <w:rFonts w:ascii="Palatino Linotype" w:eastAsia="Palatino Linotype" w:hAnsi="Palatino Linotype" w:cs="Palatino Linotype"/>
          <w:color w:val="000000" w:themeColor="text1"/>
        </w:rPr>
        <w:t>,</w:t>
      </w:r>
      <w:r w:rsidR="00D412AD" w:rsidRPr="006635FA">
        <w:rPr>
          <w:rFonts w:ascii="Palatino Linotype" w:eastAsia="Palatino Linotype" w:hAnsi="Palatino Linotype" w:cs="Palatino Linotype"/>
          <w:color w:val="000000" w:themeColor="text1"/>
        </w:rPr>
        <w:t xml:space="preserve"> la </w:t>
      </w:r>
      <w:r w:rsidR="00D412AD" w:rsidRPr="006635FA">
        <w:rPr>
          <w:rFonts w:ascii="Palatino Linotype" w:eastAsia="Palatino Linotype" w:hAnsi="Palatino Linotype" w:cs="Palatino Linotype"/>
          <w:b/>
          <w:color w:val="000000" w:themeColor="text1"/>
        </w:rPr>
        <w:t>Unidad de Transparencia</w:t>
      </w:r>
      <w:r w:rsidRPr="006635FA">
        <w:rPr>
          <w:rFonts w:ascii="Palatino Linotype" w:eastAsia="Palatino Linotype" w:hAnsi="Palatino Linotype" w:cs="Palatino Linotype"/>
          <w:color w:val="000000" w:themeColor="text1"/>
        </w:rPr>
        <w:t xml:space="preserve">, </w:t>
      </w:r>
      <w:r w:rsidR="00AC5965" w:rsidRPr="006635FA">
        <w:rPr>
          <w:rFonts w:ascii="Palatino Linotype" w:eastAsia="Palatino Linotype" w:hAnsi="Palatino Linotype" w:cs="Palatino Linotype"/>
          <w:color w:val="000000" w:themeColor="text1"/>
        </w:rPr>
        <w:t xml:space="preserve">la </w:t>
      </w:r>
      <w:r w:rsidR="00AC5965" w:rsidRPr="006635FA">
        <w:rPr>
          <w:rFonts w:ascii="Palatino Linotype" w:eastAsia="Palatino Linotype" w:hAnsi="Palatino Linotype" w:cs="Palatino Linotype"/>
          <w:b/>
          <w:color w:val="000000" w:themeColor="text1"/>
        </w:rPr>
        <w:t>Dirección General de Administración</w:t>
      </w:r>
      <w:r w:rsidR="00AC5965" w:rsidRPr="006635FA">
        <w:rPr>
          <w:rFonts w:ascii="Palatino Linotype" w:eastAsia="Palatino Linotype" w:hAnsi="Palatino Linotype" w:cs="Palatino Linotype"/>
          <w:color w:val="000000" w:themeColor="text1"/>
        </w:rPr>
        <w:t xml:space="preserve"> y la </w:t>
      </w:r>
      <w:r w:rsidR="00AC5965" w:rsidRPr="006635FA">
        <w:rPr>
          <w:rFonts w:ascii="Palatino Linotype" w:eastAsia="Palatino Linotype" w:hAnsi="Palatino Linotype" w:cs="Palatino Linotype"/>
          <w:b/>
          <w:color w:val="000000" w:themeColor="text1"/>
        </w:rPr>
        <w:t xml:space="preserve">Secretaría Particular, </w:t>
      </w:r>
      <w:r w:rsidRPr="006635FA">
        <w:rPr>
          <w:rFonts w:ascii="Palatino Linotype" w:eastAsia="Palatino Linotype" w:hAnsi="Palatino Linotype" w:cs="Palatino Linotype"/>
          <w:color w:val="000000" w:themeColor="text1"/>
        </w:rPr>
        <w:t>pues de la respuesta proporcionada, ratificada en informe</w:t>
      </w:r>
      <w:r w:rsidR="00D412AD" w:rsidRPr="006635FA">
        <w:rPr>
          <w:rFonts w:ascii="Palatino Linotype" w:eastAsia="Palatino Linotype" w:hAnsi="Palatino Linotype" w:cs="Palatino Linotype"/>
          <w:color w:val="000000" w:themeColor="text1"/>
        </w:rPr>
        <w:t>s</w:t>
      </w:r>
      <w:r w:rsidRPr="006635FA">
        <w:rPr>
          <w:rFonts w:ascii="Palatino Linotype" w:eastAsia="Palatino Linotype" w:hAnsi="Palatino Linotype" w:cs="Palatino Linotype"/>
          <w:color w:val="000000" w:themeColor="text1"/>
        </w:rPr>
        <w:t xml:space="preserve"> justificado</w:t>
      </w:r>
      <w:r w:rsidR="00D412AD" w:rsidRPr="006635FA">
        <w:rPr>
          <w:rFonts w:ascii="Palatino Linotype" w:eastAsia="Palatino Linotype" w:hAnsi="Palatino Linotype" w:cs="Palatino Linotype"/>
          <w:color w:val="000000" w:themeColor="text1"/>
        </w:rPr>
        <w:t>s</w:t>
      </w:r>
      <w:r w:rsidRPr="006635FA">
        <w:rPr>
          <w:rFonts w:ascii="Palatino Linotype" w:eastAsia="Palatino Linotype" w:hAnsi="Palatino Linotype" w:cs="Palatino Linotype"/>
          <w:color w:val="000000" w:themeColor="text1"/>
        </w:rPr>
        <w:t xml:space="preserve">, se advierte que </w:t>
      </w:r>
      <w:r w:rsidRPr="006635FA">
        <w:rPr>
          <w:rFonts w:ascii="Palatino Linotype" w:eastAsia="Palatino Linotype" w:hAnsi="Palatino Linotype" w:cs="Palatino Linotype"/>
          <w:b/>
          <w:color w:val="000000" w:themeColor="text1"/>
        </w:rPr>
        <w:t xml:space="preserve">EL SUJETO OBLIGADO </w:t>
      </w:r>
      <w:r w:rsidRPr="006635FA">
        <w:rPr>
          <w:rFonts w:ascii="Palatino Linotype" w:eastAsia="Palatino Linotype" w:hAnsi="Palatino Linotype" w:cs="Palatino Linotype"/>
          <w:color w:val="000000" w:themeColor="text1"/>
        </w:rPr>
        <w:t xml:space="preserve">únicamente se pronunció por </w:t>
      </w:r>
      <w:r w:rsidR="00D412AD" w:rsidRPr="006635FA">
        <w:rPr>
          <w:rFonts w:ascii="Palatino Linotype" w:eastAsia="Palatino Linotype" w:hAnsi="Palatino Linotype" w:cs="Palatino Linotype"/>
          <w:color w:val="000000" w:themeColor="text1"/>
        </w:rPr>
        <w:t>algunas</w:t>
      </w:r>
      <w:r w:rsidRPr="006635FA">
        <w:rPr>
          <w:rFonts w:ascii="Palatino Linotype" w:eastAsia="Palatino Linotype" w:hAnsi="Palatino Linotype" w:cs="Palatino Linotype"/>
          <w:color w:val="000000" w:themeColor="text1"/>
        </w:rPr>
        <w:t xml:space="preserve"> de las unida</w:t>
      </w:r>
      <w:r w:rsidR="00D412AD" w:rsidRPr="006635FA">
        <w:rPr>
          <w:rFonts w:ascii="Palatino Linotype" w:eastAsia="Palatino Linotype" w:hAnsi="Palatino Linotype" w:cs="Palatino Linotype"/>
          <w:color w:val="000000" w:themeColor="text1"/>
        </w:rPr>
        <w:t>des administrativas competentes</w:t>
      </w:r>
      <w:r w:rsidRPr="006635FA">
        <w:rPr>
          <w:rFonts w:ascii="Palatino Linotype" w:eastAsia="Palatino Linotype" w:hAnsi="Palatino Linotype" w:cs="Palatino Linotype"/>
          <w:color w:val="000000" w:themeColor="text1"/>
        </w:rPr>
        <w:t xml:space="preserve">; por lo tanto deberá realizar una nueva búsqueda con la finalidad de entregar la información que resulta de interés para </w:t>
      </w:r>
      <w:r w:rsidRPr="006635FA">
        <w:rPr>
          <w:rFonts w:ascii="Palatino Linotype" w:eastAsia="Palatino Linotype" w:hAnsi="Palatino Linotype" w:cs="Palatino Linotype"/>
          <w:b/>
          <w:color w:val="000000" w:themeColor="text1"/>
        </w:rPr>
        <w:t>EL RECURRENTE</w:t>
      </w:r>
      <w:r w:rsidRPr="006635FA">
        <w:rPr>
          <w:rFonts w:ascii="Palatino Linotype" w:eastAsia="Palatino Linotype" w:hAnsi="Palatino Linotype" w:cs="Palatino Linotype"/>
          <w:color w:val="000000" w:themeColor="text1"/>
        </w:rPr>
        <w:t>, con la finalidad de dar certeza a la particular de que se realizó una correcta búsqueda de la información requerida.</w:t>
      </w:r>
    </w:p>
    <w:p w:rsidR="00F3233C" w:rsidRPr="006635FA" w:rsidRDefault="00F3233C" w:rsidP="0005458A">
      <w:pPr>
        <w:spacing w:line="360" w:lineRule="auto"/>
        <w:jc w:val="both"/>
        <w:rPr>
          <w:rFonts w:ascii="Palatino Linotype" w:eastAsia="Palatino Linotype" w:hAnsi="Palatino Linotype" w:cs="Palatino Linotype"/>
          <w:color w:val="000000" w:themeColor="text1"/>
        </w:rPr>
      </w:pPr>
    </w:p>
    <w:p w:rsidR="00F3233C" w:rsidRPr="006635FA" w:rsidRDefault="00F3233C"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eastAsia="Palatino Linotype" w:hAnsi="Palatino Linotype" w:cs="Palatino Linotype"/>
          <w:color w:val="000000" w:themeColor="text1"/>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F3233C" w:rsidRPr="006635FA" w:rsidRDefault="00F3233C"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lastRenderedPageBreak/>
        <w:t>“</w:t>
      </w:r>
      <w:r w:rsidRPr="006635FA">
        <w:rPr>
          <w:rFonts w:ascii="Palatino Linotype" w:eastAsia="Palatino Linotype" w:hAnsi="Palatino Linotype" w:cs="Palatino Linotype"/>
          <w:b/>
          <w:i/>
          <w:color w:val="000000" w:themeColor="text1"/>
        </w:rPr>
        <w:t xml:space="preserve">Artículo 3. </w:t>
      </w:r>
      <w:r w:rsidRPr="006635FA">
        <w:rPr>
          <w:rFonts w:ascii="Palatino Linotype" w:eastAsia="Palatino Linotype" w:hAnsi="Palatino Linotype" w:cs="Palatino Linotype"/>
          <w:i/>
          <w:color w:val="000000" w:themeColor="text1"/>
        </w:rPr>
        <w:t>Para los efectos de la presente Ley se entenderá por:</w:t>
      </w:r>
    </w:p>
    <w:p w:rsidR="00F3233C" w:rsidRPr="006635FA" w:rsidRDefault="00F3233C"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w:t>
      </w:r>
    </w:p>
    <w:p w:rsidR="00F3233C" w:rsidRPr="006635FA" w:rsidRDefault="00F3233C"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XI. Documento:</w:t>
      </w:r>
      <w:r w:rsidRPr="006635FA">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3233C" w:rsidRPr="006635FA" w:rsidRDefault="00F3233C" w:rsidP="0005458A">
      <w:pPr>
        <w:spacing w:line="360" w:lineRule="auto"/>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w:t>
      </w:r>
    </w:p>
    <w:p w:rsidR="00F3233C" w:rsidRPr="006635FA" w:rsidRDefault="00F3233C" w:rsidP="0005458A">
      <w:pPr>
        <w:jc w:val="both"/>
        <w:rPr>
          <w:rFonts w:ascii="Palatino Linotype" w:eastAsia="Palatino Linotype" w:hAnsi="Palatino Linotype" w:cs="Palatino Linotype"/>
          <w:color w:val="000000" w:themeColor="text1"/>
        </w:rPr>
      </w:pPr>
    </w:p>
    <w:p w:rsidR="00F3233C" w:rsidRPr="006635FA" w:rsidRDefault="00F3233C"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eastAsia="Palatino Linotype" w:hAnsi="Palatino Linotype" w:cs="Palatino Linotype"/>
          <w:color w:val="000000" w:themeColor="text1"/>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F3233C" w:rsidRPr="006635FA" w:rsidRDefault="00F3233C"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color w:val="000000" w:themeColor="text1"/>
        </w:rPr>
        <w:t>“</w:t>
      </w:r>
      <w:r w:rsidRPr="006635FA">
        <w:rPr>
          <w:rFonts w:ascii="Palatino Linotype" w:eastAsia="Palatino Linotype" w:hAnsi="Palatino Linotype" w:cs="Palatino Linotype"/>
          <w:b/>
          <w:i/>
          <w:color w:val="000000" w:themeColor="text1"/>
        </w:rPr>
        <w:t>CRITERIO 0002-11</w:t>
      </w:r>
    </w:p>
    <w:p w:rsidR="00F3233C" w:rsidRPr="006635FA" w:rsidRDefault="00F3233C"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INFORMACIÓN PÚBLICA, CONCEPTO DE, EN MATERIA DE TRANSPARENCIA. INTERPRETACIÓN SISTEMÁTICA DE LOS ARTÍCULOS 2°, FRACCIÓN V, XV, Y XVI, 3°, 4°, 11 Y 41.</w:t>
      </w:r>
      <w:r w:rsidRPr="006635FA">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3233C" w:rsidRPr="006635FA" w:rsidRDefault="00F3233C"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F3233C" w:rsidRPr="006635FA" w:rsidRDefault="00F3233C"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1) </w:t>
      </w:r>
      <w:r w:rsidRPr="006635FA">
        <w:rPr>
          <w:rFonts w:ascii="Palatino Linotype" w:eastAsia="Palatino Linotype" w:hAnsi="Palatino Linotype" w:cs="Palatino Linotype"/>
          <w:b/>
          <w:i/>
          <w:color w:val="000000" w:themeColor="text1"/>
          <w:u w:val="single"/>
        </w:rPr>
        <w:t>Que se trate de información registrada en cualquier soporte documental, que en ejercicio de las atribuciones conferidas, sea generada por los Sujetos Obligados;</w:t>
      </w:r>
    </w:p>
    <w:p w:rsidR="00F3233C" w:rsidRPr="006635FA" w:rsidRDefault="00F3233C"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2) Que se trate de información registrada en cualquier soporte documental, que en ejercicio de las atribuciones conferidas, sea administrada por los Sujetos Obligados, y</w:t>
      </w:r>
    </w:p>
    <w:p w:rsidR="00F3233C" w:rsidRPr="006635FA" w:rsidRDefault="00F3233C"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3) Que se trate de información registrada en cualquier soporte documental, que en ejercicio de las atribuciones conferidas, se encuentre en posesión de los Sujetos Obligados.”</w:t>
      </w:r>
    </w:p>
    <w:p w:rsidR="00F3233C" w:rsidRPr="006635FA" w:rsidRDefault="00F3233C" w:rsidP="0005458A">
      <w:pPr>
        <w:tabs>
          <w:tab w:val="left" w:pos="851"/>
        </w:tabs>
        <w:spacing w:line="360" w:lineRule="auto"/>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(Énfasis Añadido)</w:t>
      </w:r>
    </w:p>
    <w:p w:rsidR="00F3233C" w:rsidRPr="006635FA" w:rsidRDefault="00F3233C" w:rsidP="0005458A">
      <w:pPr>
        <w:pBdr>
          <w:top w:val="nil"/>
          <w:left w:val="nil"/>
          <w:bottom w:val="nil"/>
          <w:right w:val="nil"/>
          <w:between w:val="nil"/>
        </w:pBdr>
        <w:jc w:val="both"/>
        <w:rPr>
          <w:rFonts w:ascii="Palatino Linotype" w:eastAsia="Palatino Linotype" w:hAnsi="Palatino Linotype" w:cs="Palatino Linotype"/>
          <w:color w:val="000000" w:themeColor="text1"/>
        </w:rPr>
      </w:pPr>
    </w:p>
    <w:p w:rsidR="00F3233C" w:rsidRPr="006635FA" w:rsidRDefault="00F3233C"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eastAsia="Palatino Linotype" w:hAnsi="Palatino Linotype" w:cs="Palatino Linotype"/>
          <w:color w:val="000000" w:themeColor="text1"/>
        </w:rPr>
        <w:lastRenderedPageBreak/>
        <w:t>Por su parte los artículos 160 y 166, de la Ley local en la materia, que se reproduce de la siguiente forma:</w:t>
      </w:r>
    </w:p>
    <w:p w:rsidR="00F3233C" w:rsidRPr="006635FA" w:rsidRDefault="00F3233C"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w:t>
      </w:r>
      <w:r w:rsidRPr="006635FA">
        <w:rPr>
          <w:rFonts w:ascii="Palatino Linotype" w:eastAsia="Palatino Linotype" w:hAnsi="Palatino Linotype" w:cs="Palatino Linotype"/>
          <w:b/>
          <w:i/>
          <w:color w:val="000000" w:themeColor="text1"/>
        </w:rPr>
        <w:t>Artículo 160.</w:t>
      </w:r>
      <w:r w:rsidRPr="006635FA">
        <w:rPr>
          <w:rFonts w:ascii="Palatino Linotype" w:eastAsia="Palatino Linotype" w:hAnsi="Palatino Linotype" w:cs="Palatino Linotype"/>
          <w:i/>
          <w:color w:val="000000" w:themeColor="text1"/>
        </w:rPr>
        <w:t xml:space="preserve"> </w:t>
      </w:r>
      <w:r w:rsidRPr="006635FA">
        <w:rPr>
          <w:rFonts w:ascii="Palatino Linotype" w:eastAsia="Palatino Linotype" w:hAnsi="Palatino Linotype" w:cs="Palatino Linotype"/>
          <w:i/>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6635FA">
        <w:rPr>
          <w:rFonts w:ascii="Palatino Linotype" w:eastAsia="Palatino Linotype" w:hAnsi="Palatino Linotype" w:cs="Palatino Linotype"/>
          <w:i/>
          <w:color w:val="000000" w:themeColor="text1"/>
        </w:rPr>
        <w:t>.</w:t>
      </w:r>
    </w:p>
    <w:p w:rsidR="00F3233C" w:rsidRPr="006635FA" w:rsidRDefault="00F3233C" w:rsidP="0005458A">
      <w:pPr>
        <w:jc w:val="both"/>
        <w:rPr>
          <w:rFonts w:ascii="Palatino Linotype" w:eastAsia="Palatino Linotype" w:hAnsi="Palatino Linotype" w:cs="Palatino Linotype"/>
          <w:i/>
          <w:color w:val="000000" w:themeColor="text1"/>
        </w:rPr>
      </w:pPr>
    </w:p>
    <w:p w:rsidR="00F3233C" w:rsidRPr="006635FA" w:rsidRDefault="00F3233C"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En caso que la información solicitada consista en bases de datos se deberá privilegiar la entrega de la misma en formatos abiertos.</w:t>
      </w:r>
    </w:p>
    <w:p w:rsidR="001E48DF" w:rsidRPr="006635FA" w:rsidRDefault="001E48DF" w:rsidP="0005458A">
      <w:pPr>
        <w:jc w:val="both"/>
        <w:rPr>
          <w:rFonts w:ascii="Palatino Linotype" w:eastAsia="Palatino Linotype" w:hAnsi="Palatino Linotype" w:cs="Palatino Linotype"/>
          <w:i/>
          <w:color w:val="000000" w:themeColor="text1"/>
        </w:rPr>
      </w:pPr>
    </w:p>
    <w:p w:rsidR="00F3233C" w:rsidRPr="006635FA" w:rsidRDefault="00F3233C" w:rsidP="0005458A">
      <w:pPr>
        <w:jc w:val="both"/>
        <w:rPr>
          <w:rFonts w:ascii="Palatino Linotype" w:eastAsia="Palatino Linotype" w:hAnsi="Palatino Linotype" w:cs="Palatino Linotype"/>
          <w:i/>
          <w:color w:val="000000" w:themeColor="text1"/>
          <w:u w:val="single"/>
        </w:rPr>
      </w:pPr>
      <w:r w:rsidRPr="006635FA">
        <w:rPr>
          <w:rFonts w:ascii="Palatino Linotype" w:eastAsia="Palatino Linotype" w:hAnsi="Palatino Linotype" w:cs="Palatino Linotype"/>
          <w:b/>
          <w:i/>
          <w:color w:val="000000" w:themeColor="text1"/>
        </w:rPr>
        <w:t>Artículo 166.</w:t>
      </w:r>
      <w:r w:rsidRPr="006635FA">
        <w:rPr>
          <w:rFonts w:ascii="Palatino Linotype" w:eastAsia="Palatino Linotype" w:hAnsi="Palatino Linotype" w:cs="Palatino Linotype"/>
          <w:i/>
          <w:color w:val="000000" w:themeColor="text1"/>
        </w:rPr>
        <w:t xml:space="preserve"> </w:t>
      </w:r>
      <w:r w:rsidRPr="006635FA">
        <w:rPr>
          <w:rFonts w:ascii="Palatino Linotype" w:eastAsia="Palatino Linotype" w:hAnsi="Palatino Linotype" w:cs="Palatino Linotype"/>
          <w:i/>
          <w:color w:val="000000" w:themeColor="text1"/>
          <w:u w:val="single"/>
        </w:rPr>
        <w:t>La obligación de acceso a la información pública se tendrá por cumplida cuando el solicitante tenga a su disposición la información requerida, o cuando realice la consulta de la misma en el lugar en el que ésta se localice.</w:t>
      </w:r>
    </w:p>
    <w:p w:rsidR="00F3233C" w:rsidRPr="006635FA" w:rsidRDefault="00F3233C" w:rsidP="0005458A">
      <w:pPr>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(Énfasis añadido)</w:t>
      </w:r>
    </w:p>
    <w:p w:rsidR="00F3233C" w:rsidRPr="006635FA" w:rsidRDefault="00F3233C" w:rsidP="0005458A">
      <w:pPr>
        <w:jc w:val="both"/>
        <w:rPr>
          <w:rFonts w:ascii="Palatino Linotype" w:eastAsia="Palatino Linotype" w:hAnsi="Palatino Linotype" w:cs="Palatino Linotype"/>
          <w:color w:val="000000" w:themeColor="text1"/>
        </w:rPr>
      </w:pPr>
    </w:p>
    <w:p w:rsidR="00F3233C" w:rsidRPr="006635FA" w:rsidRDefault="00F3233C"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eastAsia="Palatino Linotype" w:hAnsi="Palatino Linotype" w:cs="Palatino Linotype"/>
          <w:color w:val="000000" w:themeColor="text1"/>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233FBD" w:rsidRPr="006635FA" w:rsidRDefault="00233FBD" w:rsidP="0005458A">
      <w:pPr>
        <w:spacing w:line="360" w:lineRule="auto"/>
        <w:jc w:val="both"/>
        <w:rPr>
          <w:rFonts w:ascii="Palatino Linotype" w:eastAsia="Palatino Linotype" w:hAnsi="Palatino Linotype" w:cs="Palatino Linotype"/>
          <w:color w:val="000000" w:themeColor="text1"/>
        </w:rPr>
      </w:pPr>
    </w:p>
    <w:p w:rsidR="00233FBD" w:rsidRPr="006635FA" w:rsidRDefault="00233FBD"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Por otra parte, de las respuestas proporcionadas, se interpusieron recursos de revisión argumentando sustancialmente la negativa de la información y la entrega de información incompleta, posteriormente el Sujeto Obligado rindió informes justificados ratificando su respuesta inicial, por lo que es necesario traer a contexto la información solicitada, la respuesta otorgada y los motivos de inconformidad, a fin de determinar si el Sujeto Obligado atiende los requerimientos  hechos en las solicitudes de información:</w:t>
      </w:r>
    </w:p>
    <w:p w:rsidR="00300200" w:rsidRPr="006635FA" w:rsidRDefault="00300200" w:rsidP="00300200">
      <w:pPr>
        <w:spacing w:line="360" w:lineRule="auto"/>
        <w:jc w:val="both"/>
        <w:rPr>
          <w:rFonts w:ascii="Palatino Linotype" w:eastAsia="Palatino Linotype" w:hAnsi="Palatino Linotype" w:cs="Palatino Linotype"/>
          <w:color w:val="000000" w:themeColor="text1"/>
        </w:rPr>
      </w:pPr>
    </w:p>
    <w:p w:rsidR="00300200" w:rsidRPr="006635FA" w:rsidRDefault="00300200" w:rsidP="00300200">
      <w:pPr>
        <w:spacing w:line="360" w:lineRule="auto"/>
        <w:jc w:val="both"/>
        <w:rPr>
          <w:rFonts w:ascii="Palatino Linotype" w:eastAsia="Palatino Linotype" w:hAnsi="Palatino Linotype" w:cs="Palatino Linotype"/>
          <w:color w:val="000000" w:themeColor="text1"/>
        </w:rPr>
      </w:pPr>
    </w:p>
    <w:tbl>
      <w:tblPr>
        <w:tblW w:w="5005" w:type="pct"/>
        <w:tblInd w:w="27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842"/>
        <w:gridCol w:w="3686"/>
        <w:gridCol w:w="2268"/>
        <w:gridCol w:w="1559"/>
      </w:tblGrid>
      <w:tr w:rsidR="0005458A" w:rsidRPr="006635FA" w:rsidTr="00300200">
        <w:tc>
          <w:tcPr>
            <w:tcW w:w="985" w:type="pct"/>
            <w:shd w:val="clear" w:color="auto" w:fill="D9D9D9"/>
            <w:vAlign w:val="center"/>
          </w:tcPr>
          <w:p w:rsidR="005F6BE8" w:rsidRPr="006635FA" w:rsidRDefault="005F6BE8" w:rsidP="0005458A">
            <w:pPr>
              <w:pBdr>
                <w:top w:val="nil"/>
                <w:left w:val="nil"/>
                <w:bottom w:val="nil"/>
                <w:right w:val="nil"/>
                <w:between w:val="nil"/>
              </w:pBd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lastRenderedPageBreak/>
              <w:t>Información solicitada</w:t>
            </w:r>
          </w:p>
          <w:p w:rsidR="005F6BE8" w:rsidRPr="006635FA" w:rsidRDefault="005F6BE8" w:rsidP="0005458A">
            <w:pPr>
              <w:pBdr>
                <w:top w:val="nil"/>
                <w:left w:val="nil"/>
                <w:bottom w:val="nil"/>
                <w:right w:val="nil"/>
                <w:between w:val="nil"/>
              </w:pBdr>
              <w:rPr>
                <w:rFonts w:ascii="Palatino Linotype" w:eastAsia="Palatino Linotype" w:hAnsi="Palatino Linotype" w:cs="Palatino Linotype"/>
                <w:b/>
                <w:color w:val="000000" w:themeColor="text1"/>
              </w:rPr>
            </w:pPr>
          </w:p>
        </w:tc>
        <w:tc>
          <w:tcPr>
            <w:tcW w:w="1970" w:type="pct"/>
            <w:shd w:val="clear" w:color="auto" w:fill="D9D9D9"/>
            <w:vAlign w:val="center"/>
          </w:tcPr>
          <w:p w:rsidR="005F6BE8" w:rsidRPr="006635FA" w:rsidRDefault="005F6BE8" w:rsidP="0005458A">
            <w:pPr>
              <w:pBdr>
                <w:top w:val="nil"/>
                <w:left w:val="nil"/>
                <w:bottom w:val="nil"/>
                <w:right w:val="nil"/>
                <w:between w:val="nil"/>
              </w:pBd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Información proporcionada</w:t>
            </w:r>
          </w:p>
        </w:tc>
        <w:tc>
          <w:tcPr>
            <w:tcW w:w="1212" w:type="pct"/>
            <w:shd w:val="clear" w:color="auto" w:fill="D9D9D9"/>
            <w:vAlign w:val="center"/>
          </w:tcPr>
          <w:p w:rsidR="005F6BE8" w:rsidRPr="006635FA" w:rsidRDefault="005F6BE8" w:rsidP="0005458A">
            <w:pPr>
              <w:pBdr>
                <w:top w:val="nil"/>
                <w:left w:val="nil"/>
                <w:bottom w:val="nil"/>
                <w:right w:val="nil"/>
                <w:between w:val="nil"/>
              </w:pBd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Razones o motivos de inconformidad</w:t>
            </w:r>
          </w:p>
        </w:tc>
        <w:tc>
          <w:tcPr>
            <w:tcW w:w="833" w:type="pct"/>
            <w:shd w:val="clear" w:color="auto" w:fill="D9D9D9"/>
          </w:tcPr>
          <w:p w:rsidR="005F6BE8" w:rsidRPr="006635FA" w:rsidRDefault="005F6BE8" w:rsidP="0005458A">
            <w:pPr>
              <w:pBdr>
                <w:top w:val="nil"/>
                <w:left w:val="nil"/>
                <w:bottom w:val="nil"/>
                <w:right w:val="nil"/>
                <w:between w:val="nil"/>
              </w:pBd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¿Colma?</w:t>
            </w:r>
          </w:p>
        </w:tc>
      </w:tr>
      <w:tr w:rsidR="0005458A" w:rsidRPr="006635FA" w:rsidTr="00300200">
        <w:trPr>
          <w:cantSplit/>
          <w:tblHeader/>
        </w:trPr>
        <w:tc>
          <w:tcPr>
            <w:tcW w:w="5000" w:type="pct"/>
            <w:gridSpan w:val="4"/>
            <w:shd w:val="clear" w:color="auto" w:fill="D9D9D9"/>
            <w:vAlign w:val="center"/>
          </w:tcPr>
          <w:p w:rsidR="005F6BE8" w:rsidRPr="006635FA" w:rsidRDefault="005F6BE8" w:rsidP="0005458A">
            <w:pPr>
              <w:pBdr>
                <w:top w:val="nil"/>
                <w:left w:val="nil"/>
                <w:bottom w:val="nil"/>
                <w:right w:val="nil"/>
                <w:between w:val="nil"/>
              </w:pBd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Folio de la solicitud: 00618/TOLUCA/IP/2025</w:t>
            </w:r>
          </w:p>
        </w:tc>
      </w:tr>
      <w:tr w:rsidR="0005458A" w:rsidRPr="006635FA" w:rsidTr="00300200">
        <w:tc>
          <w:tcPr>
            <w:tcW w:w="985" w:type="pct"/>
          </w:tcPr>
          <w:p w:rsidR="005F6BE8" w:rsidRPr="006635FA" w:rsidRDefault="005F6BE8" w:rsidP="0005458A">
            <w:pPr>
              <w:pStyle w:val="Sinespaciado"/>
              <w:numPr>
                <w:ilvl w:val="0"/>
                <w:numId w:val="35"/>
              </w:numPr>
              <w:ind w:left="0"/>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i/>
                <w:color w:val="000000" w:themeColor="text1"/>
                <w:lang w:eastAsia="en-US"/>
              </w:rPr>
              <w:t>Las actas de los consejos, comités, COPLADEMUM y comisiones, instalados en enero de 2025.</w:t>
            </w:r>
          </w:p>
        </w:tc>
        <w:tc>
          <w:tcPr>
            <w:tcW w:w="1970" w:type="pct"/>
            <w:vAlign w:val="center"/>
          </w:tcPr>
          <w:p w:rsidR="005F6BE8" w:rsidRPr="006635FA" w:rsidRDefault="005F6BE8" w:rsidP="0005458A">
            <w:pPr>
              <w:pBdr>
                <w:top w:val="nil"/>
                <w:left w:val="nil"/>
                <w:bottom w:val="nil"/>
                <w:right w:val="nil"/>
                <w:between w:val="nil"/>
              </w:pBdr>
              <w:jc w:val="center"/>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i/>
                <w:color w:val="000000" w:themeColor="text1"/>
              </w:rPr>
              <w:t>El Comité de Planeación su para el Desarrollo Municipal "COPLADEMUN 2025-2027”, llevó a cabo su Sesión de Instalación el pasado 31 de enero del año en curso, por lo que el Acta de Instalación se encuentra en proceso de elaboración. Una vez que se concluya esta actividad será publicada.</w:t>
            </w:r>
          </w:p>
        </w:tc>
        <w:tc>
          <w:tcPr>
            <w:tcW w:w="1212" w:type="pct"/>
            <w:vAlign w:val="center"/>
          </w:tcPr>
          <w:p w:rsidR="005F6BE8" w:rsidRPr="006635FA" w:rsidRDefault="005F6BE8" w:rsidP="0005458A">
            <w:pPr>
              <w:pBdr>
                <w:top w:val="nil"/>
                <w:left w:val="nil"/>
                <w:bottom w:val="nil"/>
                <w:right w:val="nil"/>
                <w:between w:val="nil"/>
              </w:pBdr>
              <w:jc w:val="center"/>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i/>
                <w:color w:val="000000" w:themeColor="text1"/>
              </w:rPr>
              <w:t>No entrega la información que no la tiene pues se solicita la inexistencia</w:t>
            </w:r>
          </w:p>
        </w:tc>
        <w:tc>
          <w:tcPr>
            <w:tcW w:w="833" w:type="pct"/>
            <w:vAlign w:val="center"/>
          </w:tcPr>
          <w:p w:rsidR="005F6BE8" w:rsidRPr="006635FA" w:rsidRDefault="005F6BE8" w:rsidP="0005458A">
            <w:pPr>
              <w:pBdr>
                <w:top w:val="nil"/>
                <w:left w:val="nil"/>
                <w:bottom w:val="nil"/>
                <w:right w:val="nil"/>
                <w:between w:val="nil"/>
              </w:pBd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NO</w:t>
            </w:r>
          </w:p>
        </w:tc>
      </w:tr>
      <w:tr w:rsidR="0005458A" w:rsidRPr="006635FA" w:rsidTr="00300200">
        <w:tc>
          <w:tcPr>
            <w:tcW w:w="5000" w:type="pct"/>
            <w:gridSpan w:val="4"/>
            <w:shd w:val="clear" w:color="auto" w:fill="D9D9D9" w:themeFill="background1" w:themeFillShade="D9"/>
          </w:tcPr>
          <w:p w:rsidR="005F6BE8" w:rsidRPr="006635FA" w:rsidRDefault="005F6BE8" w:rsidP="0005458A">
            <w:pP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Folio de la solicitud: 00654/TOLUCA/IP/2025</w:t>
            </w:r>
          </w:p>
        </w:tc>
      </w:tr>
      <w:tr w:rsidR="0005458A" w:rsidRPr="006635FA" w:rsidTr="00300200">
        <w:tc>
          <w:tcPr>
            <w:tcW w:w="985" w:type="pct"/>
          </w:tcPr>
          <w:p w:rsidR="005F6BE8" w:rsidRPr="006635FA" w:rsidRDefault="005F6BE8" w:rsidP="0005458A">
            <w:pPr>
              <w:pStyle w:val="Sinespaciado"/>
              <w:numPr>
                <w:ilvl w:val="0"/>
                <w:numId w:val="35"/>
              </w:numPr>
              <w:ind w:left="0" w:firstLine="0"/>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lang w:eastAsia="en-US"/>
              </w:rPr>
              <w:t>Nombramiento</w:t>
            </w:r>
            <w:r w:rsidRPr="006635FA">
              <w:rPr>
                <w:rFonts w:ascii="Palatino Linotype" w:eastAsia="Palatino Linotype" w:hAnsi="Palatino Linotype" w:cs="Palatino Linotype"/>
                <w:i/>
                <w:color w:val="000000" w:themeColor="text1"/>
              </w:rPr>
              <w:t xml:space="preserve"> y directorio con teléfono y correo electrónico de titulares de área.</w:t>
            </w:r>
          </w:p>
          <w:p w:rsidR="005F6BE8" w:rsidRPr="006635FA" w:rsidRDefault="005F6BE8" w:rsidP="0005458A">
            <w:pPr>
              <w:jc w:val="center"/>
              <w:rPr>
                <w:rFonts w:ascii="Palatino Linotype" w:eastAsia="Palatino Linotype" w:hAnsi="Palatino Linotype" w:cs="Palatino Linotype"/>
                <w:b/>
                <w:color w:val="000000" w:themeColor="text1"/>
              </w:rPr>
            </w:pPr>
          </w:p>
        </w:tc>
        <w:tc>
          <w:tcPr>
            <w:tcW w:w="1970" w:type="pct"/>
            <w:vAlign w:val="center"/>
          </w:tcPr>
          <w:p w:rsidR="005F6BE8" w:rsidRPr="006635FA" w:rsidRDefault="005F6BE8" w:rsidP="0005458A">
            <w:pPr>
              <w:jc w:val="center"/>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Sin respuesta al no desahogar el requerimiento de aclaración de la solicitud de información.</w:t>
            </w:r>
          </w:p>
        </w:tc>
        <w:tc>
          <w:tcPr>
            <w:tcW w:w="1212" w:type="pct"/>
            <w:vAlign w:val="center"/>
          </w:tcPr>
          <w:p w:rsidR="005F6BE8" w:rsidRPr="006635FA" w:rsidRDefault="005F6BE8" w:rsidP="0005458A">
            <w:pP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i/>
                <w:color w:val="000000" w:themeColor="text1"/>
              </w:rPr>
              <w:t>No</w:t>
            </w:r>
            <w:r w:rsidRPr="006635FA">
              <w:rPr>
                <w:rFonts w:ascii="Palatino Linotype" w:eastAsia="Palatino Linotype" w:hAnsi="Palatino Linotype" w:cs="Palatino Linotype"/>
                <w:b/>
                <w:i/>
                <w:color w:val="000000" w:themeColor="text1"/>
              </w:rPr>
              <w:t xml:space="preserve"> </w:t>
            </w:r>
            <w:r w:rsidRPr="006635FA">
              <w:rPr>
                <w:rFonts w:ascii="Palatino Linotype" w:eastAsia="Palatino Linotype" w:hAnsi="Palatino Linotype" w:cs="Palatino Linotype"/>
                <w:i/>
                <w:color w:val="000000" w:themeColor="text1"/>
              </w:rPr>
              <w:t>entrega la información para ganar tiempo mando una aclaración</w:t>
            </w:r>
          </w:p>
        </w:tc>
        <w:tc>
          <w:tcPr>
            <w:tcW w:w="833" w:type="pct"/>
            <w:vAlign w:val="center"/>
          </w:tcPr>
          <w:p w:rsidR="005F6BE8" w:rsidRPr="006635FA" w:rsidRDefault="005F6BE8" w:rsidP="0005458A">
            <w:pP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NO</w:t>
            </w:r>
          </w:p>
        </w:tc>
      </w:tr>
      <w:tr w:rsidR="0005458A" w:rsidRPr="006635FA" w:rsidTr="00300200">
        <w:tc>
          <w:tcPr>
            <w:tcW w:w="5000" w:type="pct"/>
            <w:gridSpan w:val="4"/>
            <w:shd w:val="clear" w:color="auto" w:fill="D9D9D9" w:themeFill="background1" w:themeFillShade="D9"/>
          </w:tcPr>
          <w:p w:rsidR="005F6BE8" w:rsidRPr="006635FA" w:rsidRDefault="005F6BE8" w:rsidP="0005458A">
            <w:pP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Folio de la solicitud: 00510/TOLUCA/IP/2025</w:t>
            </w:r>
          </w:p>
        </w:tc>
      </w:tr>
      <w:tr w:rsidR="0005458A" w:rsidRPr="006635FA" w:rsidTr="00300200">
        <w:tc>
          <w:tcPr>
            <w:tcW w:w="985" w:type="pct"/>
          </w:tcPr>
          <w:p w:rsidR="005F6BE8" w:rsidRPr="006635FA" w:rsidRDefault="005F6BE8" w:rsidP="0005458A">
            <w:pPr>
              <w:pStyle w:val="Sinespaciado"/>
              <w:numPr>
                <w:ilvl w:val="0"/>
                <w:numId w:val="35"/>
              </w:numPr>
              <w:ind w:left="0" w:firstLine="0"/>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Los consentimientos y avisos de privacidad firmados por todos los que participaron en los eventos de los fines de semana del programa “ponte bella Toluca”, por que </w:t>
            </w:r>
            <w:r w:rsidRPr="006635FA">
              <w:rPr>
                <w:rFonts w:ascii="Palatino Linotype" w:eastAsia="Palatino Linotype" w:hAnsi="Palatino Linotype" w:cs="Palatino Linotype"/>
                <w:i/>
                <w:color w:val="000000" w:themeColor="text1"/>
              </w:rPr>
              <w:lastRenderedPageBreak/>
              <w:t>publican fotos de menores.</w:t>
            </w:r>
          </w:p>
          <w:p w:rsidR="005F6BE8" w:rsidRPr="006635FA" w:rsidRDefault="005F6BE8" w:rsidP="0005458A">
            <w:pPr>
              <w:rPr>
                <w:rFonts w:ascii="Palatino Linotype" w:eastAsia="Palatino Linotype" w:hAnsi="Palatino Linotype" w:cs="Palatino Linotype"/>
                <w:b/>
                <w:color w:val="000000" w:themeColor="text1"/>
              </w:rPr>
            </w:pPr>
          </w:p>
        </w:tc>
        <w:tc>
          <w:tcPr>
            <w:tcW w:w="1970" w:type="pct"/>
            <w:vAlign w:val="center"/>
          </w:tcPr>
          <w:p w:rsidR="005F6BE8" w:rsidRPr="006635FA" w:rsidRDefault="005F6BE8" w:rsidP="0005458A">
            <w:pPr>
              <w:jc w:val="center"/>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lastRenderedPageBreak/>
              <w:t>No obra información alguna del programa “ponte bella Toluca”</w:t>
            </w:r>
          </w:p>
        </w:tc>
        <w:tc>
          <w:tcPr>
            <w:tcW w:w="1212" w:type="pct"/>
            <w:vAlign w:val="center"/>
          </w:tcPr>
          <w:p w:rsidR="005F6BE8" w:rsidRPr="006635FA" w:rsidRDefault="005F6BE8" w:rsidP="0005458A">
            <w:pPr>
              <w:jc w:val="center"/>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La inexistencia de la información que debería generar y poseer</w:t>
            </w:r>
          </w:p>
        </w:tc>
        <w:tc>
          <w:tcPr>
            <w:tcW w:w="833" w:type="pct"/>
            <w:vAlign w:val="center"/>
          </w:tcPr>
          <w:p w:rsidR="005F6BE8" w:rsidRPr="006635FA" w:rsidRDefault="005F6BE8" w:rsidP="0005458A">
            <w:pP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NO</w:t>
            </w:r>
          </w:p>
        </w:tc>
      </w:tr>
      <w:tr w:rsidR="0005458A" w:rsidRPr="006635FA" w:rsidTr="00300200">
        <w:tc>
          <w:tcPr>
            <w:tcW w:w="5000" w:type="pct"/>
            <w:gridSpan w:val="4"/>
            <w:shd w:val="clear" w:color="auto" w:fill="D9D9D9" w:themeFill="background1" w:themeFillShade="D9"/>
          </w:tcPr>
          <w:p w:rsidR="005F6BE8" w:rsidRPr="006635FA" w:rsidRDefault="005F6BE8" w:rsidP="0005458A">
            <w:pP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Folio de la solicitud: 00544/TOLUCA/IP/2025</w:t>
            </w:r>
          </w:p>
        </w:tc>
      </w:tr>
      <w:tr w:rsidR="0005458A" w:rsidRPr="006635FA" w:rsidTr="00300200">
        <w:tc>
          <w:tcPr>
            <w:tcW w:w="985" w:type="pct"/>
          </w:tcPr>
          <w:p w:rsidR="005F6BE8" w:rsidRPr="006635FA" w:rsidRDefault="005F6BE8" w:rsidP="0005458A">
            <w:pPr>
              <w:pStyle w:val="Sinespaciado"/>
              <w:numPr>
                <w:ilvl w:val="0"/>
                <w:numId w:val="35"/>
              </w:numPr>
              <w:ind w:left="0" w:firstLine="0"/>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Las denuncias y seguimientos de derechos humanos de 2024 y 2025 con los informes rendidos y el documento donde se remite a la CODHEM.</w:t>
            </w:r>
          </w:p>
          <w:p w:rsidR="005F6BE8" w:rsidRPr="006635FA" w:rsidRDefault="005F6BE8" w:rsidP="0005458A">
            <w:pPr>
              <w:pStyle w:val="Sinespaciado"/>
              <w:jc w:val="both"/>
              <w:rPr>
                <w:rFonts w:ascii="Palatino Linotype" w:eastAsia="Palatino Linotype" w:hAnsi="Palatino Linotype" w:cs="Palatino Linotype"/>
                <w:i/>
                <w:color w:val="000000" w:themeColor="text1"/>
              </w:rPr>
            </w:pPr>
          </w:p>
        </w:tc>
        <w:tc>
          <w:tcPr>
            <w:tcW w:w="1970" w:type="pct"/>
            <w:vAlign w:val="center"/>
          </w:tcPr>
          <w:p w:rsidR="005F6BE8" w:rsidRPr="006635FA" w:rsidRDefault="005F6BE8" w:rsidP="0005458A">
            <w:pPr>
              <w:jc w:val="center"/>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Remite 64 quejas recibidas en el periodo comprendido del 1° de enero de 2024 al 29 de enero de 2025; así como los oficios con las que se enviaron a la Comisión de Derechos Humanos del Estado de México. En versión pública.</w:t>
            </w:r>
          </w:p>
        </w:tc>
        <w:tc>
          <w:tcPr>
            <w:tcW w:w="1212" w:type="pct"/>
            <w:vAlign w:val="center"/>
          </w:tcPr>
          <w:p w:rsidR="005F6BE8" w:rsidRPr="006635FA" w:rsidRDefault="005F6BE8" w:rsidP="0005458A">
            <w:pP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Sin inconformidad</w:t>
            </w:r>
          </w:p>
        </w:tc>
        <w:tc>
          <w:tcPr>
            <w:tcW w:w="833" w:type="pct"/>
            <w:vAlign w:val="center"/>
          </w:tcPr>
          <w:p w:rsidR="005F6BE8" w:rsidRPr="006635FA" w:rsidRDefault="005F6BE8" w:rsidP="0005458A">
            <w:pP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Actos consentidos</w:t>
            </w:r>
          </w:p>
        </w:tc>
      </w:tr>
      <w:tr w:rsidR="0005458A" w:rsidRPr="006635FA" w:rsidTr="00300200">
        <w:tc>
          <w:tcPr>
            <w:tcW w:w="985" w:type="pct"/>
          </w:tcPr>
          <w:p w:rsidR="005F6BE8" w:rsidRPr="006635FA" w:rsidRDefault="005F6BE8" w:rsidP="0005458A">
            <w:pPr>
              <w:pStyle w:val="Sinespaciado"/>
              <w:numPr>
                <w:ilvl w:val="0"/>
                <w:numId w:val="35"/>
              </w:numPr>
              <w:ind w:left="0" w:firstLine="0"/>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Informe de cada año de los últimos 5 años de la defensora.</w:t>
            </w:r>
          </w:p>
          <w:p w:rsidR="005F6BE8" w:rsidRPr="006635FA" w:rsidRDefault="005F6BE8" w:rsidP="0005458A">
            <w:pPr>
              <w:pStyle w:val="Sinespaciado"/>
              <w:jc w:val="both"/>
              <w:rPr>
                <w:rFonts w:ascii="Palatino Linotype" w:eastAsia="Palatino Linotype" w:hAnsi="Palatino Linotype" w:cs="Palatino Linotype"/>
                <w:i/>
                <w:color w:val="000000" w:themeColor="text1"/>
              </w:rPr>
            </w:pPr>
          </w:p>
        </w:tc>
        <w:tc>
          <w:tcPr>
            <w:tcW w:w="1970" w:type="pct"/>
            <w:vAlign w:val="center"/>
          </w:tcPr>
          <w:p w:rsidR="005F6BE8" w:rsidRPr="006635FA" w:rsidRDefault="005F6BE8" w:rsidP="0005458A">
            <w:pPr>
              <w:jc w:val="center"/>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Remite informes de actividades de esta Defensoría Municipal de los años 2020, 2021, 2022 y 2023. En versión pública.</w:t>
            </w:r>
          </w:p>
          <w:p w:rsidR="005F6BE8" w:rsidRPr="006635FA" w:rsidRDefault="005F6BE8" w:rsidP="0005458A">
            <w:pPr>
              <w:jc w:val="center"/>
              <w:rPr>
                <w:rFonts w:ascii="Palatino Linotype" w:eastAsia="Palatino Linotype" w:hAnsi="Palatino Linotype" w:cs="Palatino Linotype"/>
                <w:color w:val="000000" w:themeColor="text1"/>
              </w:rPr>
            </w:pPr>
          </w:p>
          <w:p w:rsidR="005F6BE8" w:rsidRPr="006635FA" w:rsidRDefault="005F6BE8" w:rsidP="0005458A">
            <w:pP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color w:val="000000" w:themeColor="text1"/>
              </w:rPr>
              <w:t>Finamente, se informa que el informes de actividades correspondiente a 2024, se rendirá en los términos establecidos en el artículo 147 N de la Ley Orgánica Municipal del Estado de México</w:t>
            </w:r>
          </w:p>
        </w:tc>
        <w:tc>
          <w:tcPr>
            <w:tcW w:w="1212" w:type="pct"/>
            <w:vAlign w:val="center"/>
          </w:tcPr>
          <w:p w:rsidR="005F6BE8" w:rsidRPr="006635FA" w:rsidRDefault="005F6BE8" w:rsidP="0005458A">
            <w:pPr>
              <w:jc w:val="center"/>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Información incompleta faltan informes</w:t>
            </w:r>
          </w:p>
        </w:tc>
        <w:tc>
          <w:tcPr>
            <w:tcW w:w="833" w:type="pct"/>
            <w:vAlign w:val="center"/>
          </w:tcPr>
          <w:p w:rsidR="005F6BE8" w:rsidRPr="006635FA" w:rsidRDefault="005F6BE8" w:rsidP="0005458A">
            <w:pP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SI</w:t>
            </w:r>
          </w:p>
        </w:tc>
      </w:tr>
      <w:tr w:rsidR="0005458A" w:rsidRPr="006635FA" w:rsidTr="00300200">
        <w:tc>
          <w:tcPr>
            <w:tcW w:w="985" w:type="pct"/>
          </w:tcPr>
          <w:p w:rsidR="005F6BE8" w:rsidRPr="006635FA" w:rsidRDefault="005F6BE8" w:rsidP="0005458A">
            <w:pPr>
              <w:pStyle w:val="Sinespaciado"/>
              <w:numPr>
                <w:ilvl w:val="0"/>
                <w:numId w:val="35"/>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Expedientes integrados para ser candidato a Defensor Municipal de Derechos Humanos de </w:t>
            </w:r>
            <w:r w:rsidRPr="006635FA">
              <w:rPr>
                <w:rFonts w:ascii="Palatino Linotype" w:eastAsia="Palatino Linotype" w:hAnsi="Palatino Linotype" w:cs="Palatino Linotype"/>
                <w:i/>
                <w:color w:val="000000" w:themeColor="text1"/>
              </w:rPr>
              <w:lastRenderedPageBreak/>
              <w:t>todos los participantes con su propuesta de trabajo, currículum, y carta de postulación de los últimos 6 años.</w:t>
            </w:r>
          </w:p>
          <w:p w:rsidR="005F6BE8" w:rsidRPr="006635FA" w:rsidRDefault="005F6BE8" w:rsidP="0005458A">
            <w:pPr>
              <w:pStyle w:val="Sinespaciado"/>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1970" w:type="pct"/>
            <w:vAlign w:val="center"/>
          </w:tcPr>
          <w:p w:rsidR="005F6BE8" w:rsidRPr="006635FA" w:rsidRDefault="005F6BE8" w:rsidP="0005458A">
            <w:pPr>
              <w:jc w:val="center"/>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lastRenderedPageBreak/>
              <w:t>Sin pronunciamiento</w:t>
            </w:r>
          </w:p>
        </w:tc>
        <w:tc>
          <w:tcPr>
            <w:tcW w:w="1212" w:type="pct"/>
            <w:vAlign w:val="center"/>
          </w:tcPr>
          <w:p w:rsidR="005F6BE8" w:rsidRPr="006635FA" w:rsidRDefault="005F6BE8" w:rsidP="0005458A">
            <w:pP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Sin inconformidad</w:t>
            </w:r>
          </w:p>
        </w:tc>
        <w:tc>
          <w:tcPr>
            <w:tcW w:w="833" w:type="pct"/>
            <w:vAlign w:val="center"/>
          </w:tcPr>
          <w:p w:rsidR="005F6BE8" w:rsidRPr="006635FA" w:rsidRDefault="005F6BE8" w:rsidP="0005458A">
            <w:pPr>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Actos consentidos</w:t>
            </w:r>
          </w:p>
        </w:tc>
      </w:tr>
    </w:tbl>
    <w:p w:rsidR="00233FBD" w:rsidRPr="006635FA" w:rsidRDefault="00233FBD" w:rsidP="0005458A">
      <w:pPr>
        <w:spacing w:line="360" w:lineRule="auto"/>
        <w:jc w:val="both"/>
        <w:rPr>
          <w:rFonts w:ascii="Palatino Linotype" w:hAnsi="Palatino Linotype"/>
          <w:color w:val="000000" w:themeColor="text1"/>
        </w:rPr>
      </w:pPr>
    </w:p>
    <w:p w:rsidR="00397C94" w:rsidRPr="006635FA" w:rsidRDefault="00397C94" w:rsidP="0005458A">
      <w:pPr>
        <w:spacing w:line="360" w:lineRule="auto"/>
        <w:jc w:val="both"/>
        <w:rPr>
          <w:rFonts w:ascii="Palatino Linotype" w:eastAsia="Palatino Linotype" w:hAnsi="Palatino Linotype" w:cs="Palatino Linotype"/>
          <w:i/>
          <w:color w:val="000000" w:themeColor="text1"/>
          <w:u w:val="single"/>
        </w:rPr>
      </w:pPr>
    </w:p>
    <w:p w:rsidR="00ED21CB" w:rsidRPr="006635FA" w:rsidRDefault="000C460F"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En relación a la solicitud sobre </w:t>
      </w:r>
      <w:r w:rsidRPr="006635FA">
        <w:rPr>
          <w:rFonts w:ascii="Palatino Linotype" w:eastAsia="Palatino Linotype" w:hAnsi="Palatino Linotype" w:cs="Palatino Linotype"/>
          <w:i/>
          <w:color w:val="000000" w:themeColor="text1"/>
        </w:rPr>
        <w:t>1) Las actas de los consejos, comités, COPLADEMUM y comisiones, instalados en enero de 2025</w:t>
      </w:r>
      <w:r w:rsidRPr="006635FA">
        <w:rPr>
          <w:rFonts w:ascii="Palatino Linotype" w:eastAsia="Palatino Linotype" w:hAnsi="Palatino Linotype" w:cs="Palatino Linotype"/>
          <w:color w:val="000000" w:themeColor="text1"/>
        </w:rPr>
        <w:t xml:space="preserve">, es de recordar que el Sujeto Obligado señaló que </w:t>
      </w:r>
      <w:r w:rsidRPr="006635FA">
        <w:rPr>
          <w:rFonts w:ascii="Palatino Linotype" w:eastAsia="Palatino Linotype" w:hAnsi="Palatino Linotype" w:cs="Palatino Linotype"/>
          <w:i/>
          <w:color w:val="000000" w:themeColor="text1"/>
        </w:rPr>
        <w:t>El Comité de Planeación su para el Desarrollo Municipal "COPLADEMUN 2025-2027”, llevó a cabo su Sesión de Instalación el pasado 31 de enero del año en curso, por lo que el Acta de Instalación se encuentra en proceso de elaboración. Una vez que se concluya esta actividad será publicada</w:t>
      </w:r>
      <w:r w:rsidRPr="006635FA">
        <w:rPr>
          <w:rFonts w:ascii="Palatino Linotype" w:eastAsia="Palatino Linotype" w:hAnsi="Palatino Linotype" w:cs="Palatino Linotype"/>
          <w:b/>
          <w:color w:val="000000" w:themeColor="text1"/>
        </w:rPr>
        <w:t xml:space="preserve">, </w:t>
      </w:r>
      <w:r w:rsidRPr="006635FA">
        <w:rPr>
          <w:rFonts w:ascii="Palatino Linotype" w:eastAsia="Palatino Linotype" w:hAnsi="Palatino Linotype" w:cs="Palatino Linotype"/>
          <w:color w:val="000000" w:themeColor="text1"/>
        </w:rPr>
        <w:t>omitiendo pronunciamiento alguno respecto de las demás comisiones y órganos de participación</w:t>
      </w:r>
      <w:r w:rsidR="00ED21CB" w:rsidRPr="006635FA">
        <w:rPr>
          <w:rFonts w:ascii="Palatino Linotype" w:eastAsia="Palatino Linotype" w:hAnsi="Palatino Linotype" w:cs="Palatino Linotype"/>
          <w:color w:val="000000" w:themeColor="text1"/>
        </w:rPr>
        <w:t xml:space="preserve"> ciudadana</w:t>
      </w:r>
      <w:r w:rsidR="00902D53" w:rsidRPr="006635FA">
        <w:rPr>
          <w:rFonts w:ascii="Palatino Linotype" w:eastAsia="Palatino Linotype" w:hAnsi="Palatino Linotype" w:cs="Palatino Linotype"/>
          <w:color w:val="000000" w:themeColor="text1"/>
        </w:rPr>
        <w:t>, para ello es importante mencionar lo establecido en el Código Reglamentario Municipal de Toluca:</w:t>
      </w:r>
    </w:p>
    <w:p w:rsidR="00902D53" w:rsidRPr="006635FA" w:rsidRDefault="00902D53" w:rsidP="0005458A">
      <w:pPr>
        <w:jc w:val="center"/>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Código Reglamentario Municipal de Toluca</w:t>
      </w:r>
    </w:p>
    <w:p w:rsidR="00902D53" w:rsidRPr="006635FA" w:rsidRDefault="00902D53" w:rsidP="0005458A">
      <w:pPr>
        <w:jc w:val="center"/>
        <w:rPr>
          <w:rFonts w:ascii="Palatino Linotype" w:eastAsia="Palatino Linotype" w:hAnsi="Palatino Linotype" w:cs="Palatino Linotype"/>
          <w:b/>
          <w:i/>
          <w:color w:val="000000" w:themeColor="text1"/>
        </w:rPr>
      </w:pPr>
    </w:p>
    <w:p w:rsidR="00902D53" w:rsidRPr="006635FA" w:rsidRDefault="00902D53"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Artículo 5.2.</w:t>
      </w:r>
      <w:r w:rsidRPr="006635FA">
        <w:rPr>
          <w:rFonts w:ascii="Palatino Linotype" w:eastAsia="Palatino Linotype" w:hAnsi="Palatino Linotype" w:cs="Palatino Linotype"/>
          <w:i/>
          <w:color w:val="000000" w:themeColor="text1"/>
        </w:rPr>
        <w:t xml:space="preserve"> Corresponde al presidente municipal, a propuesta de los titulares de las dependencias u organizaciones civiles, constituir consejos, comisiones y comités, pudiendo ser permanentes o transitorios. Su integración será en la forma y términos que establezca el presente Capítulo.</w:t>
      </w:r>
    </w:p>
    <w:p w:rsidR="00902D53" w:rsidRPr="006635FA" w:rsidRDefault="00902D53" w:rsidP="0005458A">
      <w:pPr>
        <w:jc w:val="both"/>
        <w:rPr>
          <w:rFonts w:ascii="Palatino Linotype" w:eastAsia="Palatino Linotype" w:hAnsi="Palatino Linotype" w:cs="Palatino Linotype"/>
          <w:i/>
          <w:color w:val="000000" w:themeColor="text1"/>
        </w:rPr>
      </w:pPr>
    </w:p>
    <w:p w:rsidR="00902D53" w:rsidRPr="006635FA" w:rsidRDefault="00902D53"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Artículo 5.4</w:t>
      </w:r>
      <w:r w:rsidRPr="006635FA">
        <w:rPr>
          <w:rFonts w:ascii="Palatino Linotype" w:eastAsia="Palatino Linotype" w:hAnsi="Palatino Linotype" w:cs="Palatino Linotype"/>
          <w:i/>
          <w:color w:val="000000" w:themeColor="text1"/>
        </w:rPr>
        <w:t xml:space="preserve">. Los órganos colegiados se integrarán al menos por: </w:t>
      </w:r>
    </w:p>
    <w:p w:rsidR="00902D53" w:rsidRPr="006635FA" w:rsidRDefault="00902D53" w:rsidP="0005458A">
      <w:pPr>
        <w:jc w:val="both"/>
        <w:rPr>
          <w:rFonts w:ascii="Palatino Linotype" w:eastAsia="Palatino Linotype" w:hAnsi="Palatino Linotype" w:cs="Palatino Linotype"/>
          <w:i/>
          <w:color w:val="000000" w:themeColor="text1"/>
        </w:rPr>
      </w:pPr>
    </w:p>
    <w:p w:rsidR="00902D53" w:rsidRPr="006635FA" w:rsidRDefault="00902D53"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A. Una o un Presidente, que será el presidente municipal o quien él designe; </w:t>
      </w:r>
    </w:p>
    <w:p w:rsidR="00902D53" w:rsidRPr="006635FA" w:rsidRDefault="00902D53"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lastRenderedPageBreak/>
        <w:t xml:space="preserve">B. Una o un Secretario Técnico, quien será la o el titular del área de la administración pública municipal que tenga mayor relación con el objeto del órgano colegiado o a quien designe el Presidente; y </w:t>
      </w:r>
    </w:p>
    <w:p w:rsidR="00902D53" w:rsidRPr="006635FA" w:rsidRDefault="00902D53"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C. Al menos tres Vocales, o los que por la naturaleza del órgano se consideren necesarios, quienes serán servidores públicos en activo propuestos por el la dependencia que impulse la creación del órgano.</w:t>
      </w:r>
    </w:p>
    <w:p w:rsidR="00B745D0" w:rsidRPr="006635FA" w:rsidRDefault="00B745D0" w:rsidP="0005458A">
      <w:pPr>
        <w:jc w:val="both"/>
        <w:rPr>
          <w:rFonts w:ascii="Palatino Linotype" w:eastAsia="Palatino Linotype" w:hAnsi="Palatino Linotype" w:cs="Palatino Linotype"/>
          <w:i/>
          <w:color w:val="000000" w:themeColor="text1"/>
        </w:rPr>
      </w:pPr>
    </w:p>
    <w:p w:rsidR="00B745D0" w:rsidRPr="006635FA" w:rsidRDefault="00B745D0"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Artículo 5.10. La o el Secretario Técnico tendrá las siguientes funciones</w:t>
      </w:r>
      <w:r w:rsidRPr="006635FA">
        <w:rPr>
          <w:rFonts w:ascii="Palatino Linotype" w:eastAsia="Palatino Linotype" w:hAnsi="Palatino Linotype" w:cs="Palatino Linotype"/>
          <w:i/>
          <w:color w:val="000000" w:themeColor="text1"/>
        </w:rPr>
        <w:t xml:space="preserve">: </w:t>
      </w:r>
    </w:p>
    <w:p w:rsidR="00B745D0" w:rsidRPr="006635FA" w:rsidRDefault="00B745D0"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I. Levantar el acta de cada sesión; </w:t>
      </w:r>
    </w:p>
    <w:p w:rsidR="00B745D0" w:rsidRPr="006635FA" w:rsidRDefault="00B745D0"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II. Firmar las actas conjuntamente con la o el Presidente; </w:t>
      </w:r>
    </w:p>
    <w:p w:rsidR="00B745D0" w:rsidRPr="006635FA" w:rsidRDefault="00B745D0"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III. Someter a consideración del consejo, comité o comisión correspondiente, las acta de la sesión inmediata anterior para su aprobación y firma; </w:t>
      </w:r>
    </w:p>
    <w:p w:rsidR="00B745D0" w:rsidRPr="006635FA" w:rsidRDefault="00B745D0"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IV. Conservar y resguardar las actas y el archivo de la documentación generada de las sesiones así como de los informes, recomendaciones, evaluaciones y cualquier otro documento acordado;</w:t>
      </w:r>
    </w:p>
    <w:p w:rsidR="00B745D0" w:rsidRPr="006635FA" w:rsidRDefault="00B745D0"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w:t>
      </w:r>
    </w:p>
    <w:p w:rsidR="00B745D0" w:rsidRPr="006635FA" w:rsidRDefault="00B745D0" w:rsidP="0005458A">
      <w:pPr>
        <w:jc w:val="both"/>
        <w:rPr>
          <w:rFonts w:ascii="Palatino Linotype" w:eastAsia="Palatino Linotype" w:hAnsi="Palatino Linotype" w:cs="Palatino Linotype"/>
          <w:i/>
          <w:color w:val="000000" w:themeColor="text1"/>
        </w:rPr>
      </w:pPr>
    </w:p>
    <w:p w:rsidR="00B745D0" w:rsidRPr="006635FA" w:rsidRDefault="00B745D0"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Artículo 5.15</w:t>
      </w:r>
      <w:r w:rsidRPr="006635FA">
        <w:rPr>
          <w:rFonts w:ascii="Palatino Linotype" w:eastAsia="Palatino Linotype" w:hAnsi="Palatino Linotype" w:cs="Palatino Linotype"/>
          <w:i/>
          <w:color w:val="000000" w:themeColor="text1"/>
        </w:rPr>
        <w:t>. Por cada sesión celebrada la o el Secretario levantará el acta correspondiente, para dar fe y legalidad a la misma y será firmada por los integrantes que hayan asistido…</w:t>
      </w:r>
    </w:p>
    <w:p w:rsidR="00902D53" w:rsidRPr="006635FA" w:rsidRDefault="00902D53" w:rsidP="0005458A">
      <w:pPr>
        <w:spacing w:line="360" w:lineRule="auto"/>
        <w:jc w:val="both"/>
        <w:rPr>
          <w:rFonts w:ascii="Palatino Linotype" w:eastAsia="Palatino Linotype" w:hAnsi="Palatino Linotype" w:cs="Palatino Linotype"/>
          <w:color w:val="000000" w:themeColor="text1"/>
        </w:rPr>
      </w:pPr>
    </w:p>
    <w:p w:rsidR="00ED21CB" w:rsidRPr="006635FA" w:rsidRDefault="00ED21CB" w:rsidP="0005458A">
      <w:pPr>
        <w:spacing w:line="360" w:lineRule="auto"/>
        <w:jc w:val="both"/>
        <w:rPr>
          <w:rFonts w:ascii="Palatino Linotype" w:eastAsia="Palatino Linotype" w:hAnsi="Palatino Linotype" w:cs="Palatino Linotype"/>
          <w:color w:val="000000" w:themeColor="text1"/>
        </w:rPr>
      </w:pPr>
    </w:p>
    <w:p w:rsidR="000C460F" w:rsidRPr="006635FA" w:rsidRDefault="00ED21CB"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Por lo anterior </w:t>
      </w:r>
      <w:r w:rsidR="000C460F" w:rsidRPr="006635FA">
        <w:rPr>
          <w:rFonts w:ascii="Palatino Linotype" w:eastAsia="Palatino Linotype" w:hAnsi="Palatino Linotype" w:cs="Palatino Linotype"/>
          <w:color w:val="000000" w:themeColor="text1"/>
        </w:rPr>
        <w:t>por lo que es dable precisar lo establecido en la Ley Orgánica Municipal del Estado de México y el Código Reg</w:t>
      </w:r>
      <w:r w:rsidRPr="006635FA">
        <w:rPr>
          <w:rFonts w:ascii="Palatino Linotype" w:eastAsia="Palatino Linotype" w:hAnsi="Palatino Linotype" w:cs="Palatino Linotype"/>
          <w:color w:val="000000" w:themeColor="text1"/>
        </w:rPr>
        <w:t xml:space="preserve">lamentario Municipal de Toluca, respecto de las </w:t>
      </w:r>
      <w:r w:rsidRPr="006635FA">
        <w:rPr>
          <w:rFonts w:ascii="Palatino Linotype" w:eastAsia="Palatino Linotype" w:hAnsi="Palatino Linotype" w:cs="Palatino Linotype"/>
          <w:b/>
          <w:color w:val="000000" w:themeColor="text1"/>
        </w:rPr>
        <w:t>Comisiones Edilicias</w:t>
      </w:r>
      <w:r w:rsidRPr="006635FA">
        <w:rPr>
          <w:rFonts w:ascii="Palatino Linotype" w:eastAsia="Palatino Linotype" w:hAnsi="Palatino Linotype" w:cs="Palatino Linotype"/>
          <w:color w:val="000000" w:themeColor="text1"/>
        </w:rPr>
        <w:t>.</w:t>
      </w:r>
    </w:p>
    <w:p w:rsidR="000C460F" w:rsidRPr="006635FA" w:rsidRDefault="000C460F" w:rsidP="0005458A">
      <w:pPr>
        <w:jc w:val="center"/>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Ley Orgánica Municipal del Estado de México</w:t>
      </w:r>
    </w:p>
    <w:p w:rsidR="000C460F" w:rsidRPr="006635FA" w:rsidRDefault="000C460F" w:rsidP="0005458A">
      <w:pPr>
        <w:jc w:val="both"/>
        <w:rPr>
          <w:rFonts w:ascii="Palatino Linotype" w:eastAsia="Palatino Linotype" w:hAnsi="Palatino Linotype" w:cs="Palatino Linotype"/>
          <w:b/>
          <w:i/>
          <w:color w:val="000000" w:themeColor="text1"/>
        </w:rPr>
      </w:pPr>
    </w:p>
    <w:p w:rsidR="000C460F" w:rsidRPr="006635FA" w:rsidRDefault="000C460F"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Artículo 30 Bis.- El Ayuntamiento</w:t>
      </w:r>
      <w:r w:rsidRPr="006635FA">
        <w:rPr>
          <w:rFonts w:ascii="Palatino Linotype" w:eastAsia="Palatino Linotype" w:hAnsi="Palatino Linotype" w:cs="Palatino Linotype"/>
          <w:i/>
          <w:color w:val="000000" w:themeColor="text1"/>
        </w:rPr>
        <w:t xml:space="preserve">, para atender y en su caso resolver los asuntos de su competencia, </w:t>
      </w:r>
      <w:r w:rsidRPr="006635FA">
        <w:rPr>
          <w:rFonts w:ascii="Palatino Linotype" w:eastAsia="Palatino Linotype" w:hAnsi="Palatino Linotype" w:cs="Palatino Linotype"/>
          <w:b/>
          <w:i/>
          <w:color w:val="000000" w:themeColor="text1"/>
        </w:rPr>
        <w:t>funcionará en Pleno y mediante Comisiones</w:t>
      </w:r>
      <w:r w:rsidRPr="006635FA">
        <w:rPr>
          <w:rFonts w:ascii="Palatino Linotype" w:eastAsia="Palatino Linotype" w:hAnsi="Palatino Linotype" w:cs="Palatino Linotype"/>
          <w:i/>
          <w:color w:val="000000" w:themeColor="text1"/>
        </w:rPr>
        <w:t>.</w:t>
      </w:r>
    </w:p>
    <w:p w:rsidR="000C460F" w:rsidRPr="006635FA" w:rsidRDefault="000C460F" w:rsidP="0005458A">
      <w:pPr>
        <w:jc w:val="both"/>
        <w:rPr>
          <w:rFonts w:ascii="Palatino Linotype" w:eastAsia="Palatino Linotype" w:hAnsi="Palatino Linotype" w:cs="Palatino Linotype"/>
          <w:i/>
          <w:color w:val="000000" w:themeColor="text1"/>
        </w:rPr>
      </w:pPr>
    </w:p>
    <w:p w:rsidR="000C460F" w:rsidRPr="006635FA" w:rsidRDefault="000C460F"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Artículo 49</w:t>
      </w:r>
      <w:r w:rsidRPr="006635FA">
        <w:rPr>
          <w:rFonts w:ascii="Palatino Linotype" w:eastAsia="Palatino Linotype" w:hAnsi="Palatino Linotype" w:cs="Palatino Linotype"/>
          <w:i/>
          <w:color w:val="000000" w:themeColor="text1"/>
        </w:rPr>
        <w:t>.- Para el cumplimiento de sus funciones, el presi</w:t>
      </w:r>
      <w:r w:rsidR="006769A2" w:rsidRPr="006635FA">
        <w:rPr>
          <w:rFonts w:ascii="Palatino Linotype" w:eastAsia="Palatino Linotype" w:hAnsi="Palatino Linotype" w:cs="Palatino Linotype"/>
          <w:i/>
          <w:color w:val="000000" w:themeColor="text1"/>
        </w:rPr>
        <w:t xml:space="preserve">dente municipal se auxiliará de </w:t>
      </w:r>
      <w:r w:rsidRPr="006635FA">
        <w:rPr>
          <w:rFonts w:ascii="Palatino Linotype" w:eastAsia="Palatino Linotype" w:hAnsi="Palatino Linotype" w:cs="Palatino Linotype"/>
          <w:i/>
          <w:color w:val="000000" w:themeColor="text1"/>
        </w:rPr>
        <w:t>los demás integrantes del ayuntamiento, así como de los órgan</w:t>
      </w:r>
      <w:r w:rsidR="006769A2" w:rsidRPr="006635FA">
        <w:rPr>
          <w:rFonts w:ascii="Palatino Linotype" w:eastAsia="Palatino Linotype" w:hAnsi="Palatino Linotype" w:cs="Palatino Linotype"/>
          <w:i/>
          <w:color w:val="000000" w:themeColor="text1"/>
        </w:rPr>
        <w:t xml:space="preserve">os administrativos y comisiones </w:t>
      </w:r>
      <w:r w:rsidRPr="006635FA">
        <w:rPr>
          <w:rFonts w:ascii="Palatino Linotype" w:eastAsia="Palatino Linotype" w:hAnsi="Palatino Linotype" w:cs="Palatino Linotype"/>
          <w:i/>
          <w:color w:val="000000" w:themeColor="text1"/>
        </w:rPr>
        <w:t>que esta Ley establezca.</w:t>
      </w:r>
    </w:p>
    <w:p w:rsidR="006769A2" w:rsidRPr="006635FA" w:rsidRDefault="006769A2" w:rsidP="0005458A">
      <w:pPr>
        <w:jc w:val="both"/>
        <w:rPr>
          <w:rFonts w:ascii="Palatino Linotype" w:eastAsia="Palatino Linotype" w:hAnsi="Palatino Linotype" w:cs="Palatino Linotype"/>
          <w:i/>
          <w:color w:val="000000" w:themeColor="text1"/>
        </w:rPr>
      </w:pPr>
    </w:p>
    <w:p w:rsidR="006769A2" w:rsidRPr="006635FA" w:rsidRDefault="006769A2"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Artículo 64.- Los ayuntamientos</w:t>
      </w:r>
      <w:r w:rsidRPr="006635FA">
        <w:rPr>
          <w:rFonts w:ascii="Palatino Linotype" w:eastAsia="Palatino Linotype" w:hAnsi="Palatino Linotype" w:cs="Palatino Linotype"/>
          <w:i/>
          <w:color w:val="000000" w:themeColor="text1"/>
        </w:rPr>
        <w:t xml:space="preserve">, para el eficaz desempeño de sus funciones públicas, </w:t>
      </w:r>
      <w:r w:rsidRPr="006635FA">
        <w:rPr>
          <w:rFonts w:ascii="Palatino Linotype" w:eastAsia="Palatino Linotype" w:hAnsi="Palatino Linotype" w:cs="Palatino Linotype"/>
          <w:b/>
          <w:i/>
          <w:color w:val="000000" w:themeColor="text1"/>
        </w:rPr>
        <w:t xml:space="preserve">podrán auxiliarse por: </w:t>
      </w:r>
    </w:p>
    <w:p w:rsidR="006769A2" w:rsidRPr="006635FA" w:rsidRDefault="006769A2"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lastRenderedPageBreak/>
        <w:t xml:space="preserve">I. Comisiones del ayuntamiento; </w:t>
      </w:r>
    </w:p>
    <w:p w:rsidR="006769A2" w:rsidRPr="006635FA" w:rsidRDefault="006769A2"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II. Consejos de participación ciudadana;</w:t>
      </w:r>
    </w:p>
    <w:p w:rsidR="006769A2" w:rsidRPr="006635FA" w:rsidRDefault="006769A2"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w:t>
      </w:r>
    </w:p>
    <w:p w:rsidR="006769A2" w:rsidRPr="006635FA" w:rsidRDefault="006769A2" w:rsidP="0005458A">
      <w:pPr>
        <w:jc w:val="both"/>
        <w:rPr>
          <w:rFonts w:ascii="Palatino Linotype" w:eastAsia="Palatino Linotype" w:hAnsi="Palatino Linotype" w:cs="Palatino Linotype"/>
          <w:i/>
          <w:color w:val="000000" w:themeColor="text1"/>
        </w:rPr>
      </w:pPr>
    </w:p>
    <w:p w:rsidR="006769A2" w:rsidRPr="006635FA" w:rsidRDefault="006769A2"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Artículo 65.- Los integrantes de las comisiones</w:t>
      </w:r>
      <w:r w:rsidRPr="006635FA">
        <w:rPr>
          <w:rFonts w:ascii="Palatino Linotype" w:eastAsia="Palatino Linotype" w:hAnsi="Palatino Linotype" w:cs="Palatino Linotype"/>
          <w:i/>
          <w:color w:val="000000" w:themeColor="text1"/>
        </w:rPr>
        <w:t xml:space="preserve"> del ayuntamiento </w:t>
      </w:r>
      <w:r w:rsidRPr="006635FA">
        <w:rPr>
          <w:rFonts w:ascii="Palatino Linotype" w:eastAsia="Palatino Linotype" w:hAnsi="Palatino Linotype" w:cs="Palatino Linotype"/>
          <w:b/>
          <w:i/>
          <w:color w:val="000000" w:themeColor="text1"/>
        </w:rPr>
        <w:t>serán nombrados</w:t>
      </w:r>
      <w:r w:rsidRPr="006635FA">
        <w:rPr>
          <w:rFonts w:ascii="Palatino Linotype" w:eastAsia="Palatino Linotype" w:hAnsi="Palatino Linotype" w:cs="Palatino Linotype"/>
          <w:i/>
          <w:color w:val="000000" w:themeColor="text1"/>
        </w:rPr>
        <w:t xml:space="preserve"> por éste, de entre sus miembros, a propuesta del presidente municipal, </w:t>
      </w:r>
      <w:r w:rsidRPr="006635FA">
        <w:rPr>
          <w:rFonts w:ascii="Palatino Linotype" w:eastAsia="Palatino Linotype" w:hAnsi="Palatino Linotype" w:cs="Palatino Linotype"/>
          <w:b/>
          <w:i/>
          <w:color w:val="000000" w:themeColor="text1"/>
        </w:rPr>
        <w:t xml:space="preserve">a más tardar en la </w:t>
      </w:r>
      <w:r w:rsidRPr="006635FA">
        <w:rPr>
          <w:rFonts w:ascii="Palatino Linotype" w:eastAsia="Palatino Linotype" w:hAnsi="Palatino Linotype" w:cs="Palatino Linotype"/>
          <w:b/>
          <w:i/>
          <w:color w:val="000000" w:themeColor="text1"/>
          <w:u w:val="single"/>
        </w:rPr>
        <w:t>tercera sesión ordinaria</w:t>
      </w:r>
      <w:r w:rsidRPr="006635FA">
        <w:rPr>
          <w:rFonts w:ascii="Palatino Linotype" w:eastAsia="Palatino Linotype" w:hAnsi="Palatino Linotype" w:cs="Palatino Linotype"/>
          <w:b/>
          <w:i/>
          <w:color w:val="000000" w:themeColor="text1"/>
        </w:rPr>
        <w:t xml:space="preserve"> que celebren al inicio de su gestión.</w:t>
      </w:r>
    </w:p>
    <w:p w:rsidR="006769A2" w:rsidRPr="006635FA" w:rsidRDefault="006769A2"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w:t>
      </w:r>
    </w:p>
    <w:p w:rsidR="006769A2" w:rsidRPr="006635FA" w:rsidRDefault="006769A2"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Una vez nombrados los integrantes de las comisiones</w:t>
      </w:r>
      <w:r w:rsidRPr="006635FA">
        <w:rPr>
          <w:rFonts w:ascii="Palatino Linotype" w:eastAsia="Palatino Linotype" w:hAnsi="Palatino Linotype" w:cs="Palatino Linotype"/>
          <w:i/>
          <w:color w:val="000000" w:themeColor="text1"/>
        </w:rPr>
        <w:t xml:space="preserve">, los presidentes de cada una </w:t>
      </w:r>
      <w:r w:rsidRPr="006635FA">
        <w:rPr>
          <w:rFonts w:ascii="Palatino Linotype" w:eastAsia="Palatino Linotype" w:hAnsi="Palatino Linotype" w:cs="Palatino Linotype"/>
          <w:b/>
          <w:i/>
          <w:color w:val="000000" w:themeColor="text1"/>
        </w:rPr>
        <w:t xml:space="preserve">tendrán </w:t>
      </w:r>
      <w:r w:rsidRPr="006635FA">
        <w:rPr>
          <w:rFonts w:ascii="Palatino Linotype" w:eastAsia="Palatino Linotype" w:hAnsi="Palatino Linotype" w:cs="Palatino Linotype"/>
          <w:b/>
          <w:i/>
          <w:color w:val="000000" w:themeColor="text1"/>
          <w:u w:val="single"/>
        </w:rPr>
        <w:t xml:space="preserve">treinta días </w:t>
      </w:r>
      <w:r w:rsidRPr="006635FA">
        <w:rPr>
          <w:rFonts w:ascii="Palatino Linotype" w:eastAsia="Palatino Linotype" w:hAnsi="Palatino Linotype" w:cs="Palatino Linotype"/>
          <w:b/>
          <w:i/>
          <w:color w:val="000000" w:themeColor="text1"/>
        </w:rPr>
        <w:t xml:space="preserve">para convocar a sesión a efecto de </w:t>
      </w:r>
      <w:r w:rsidRPr="006635FA">
        <w:rPr>
          <w:rFonts w:ascii="Palatino Linotype" w:eastAsia="Palatino Linotype" w:hAnsi="Palatino Linotype" w:cs="Palatino Linotype"/>
          <w:b/>
          <w:i/>
          <w:color w:val="000000" w:themeColor="text1"/>
          <w:u w:val="single"/>
        </w:rPr>
        <w:t>llevar a cabo su instalación</w:t>
      </w:r>
      <w:r w:rsidRPr="006635FA">
        <w:rPr>
          <w:rFonts w:ascii="Palatino Linotype" w:eastAsia="Palatino Linotype" w:hAnsi="Palatino Linotype" w:cs="Palatino Linotype"/>
          <w:i/>
          <w:color w:val="000000" w:themeColor="text1"/>
        </w:rPr>
        <w:t xml:space="preserve"> e inicio de los trabajos.</w:t>
      </w:r>
    </w:p>
    <w:p w:rsidR="006769A2" w:rsidRPr="006635FA" w:rsidRDefault="006769A2" w:rsidP="0005458A">
      <w:pPr>
        <w:jc w:val="both"/>
        <w:rPr>
          <w:rFonts w:ascii="Palatino Linotype" w:eastAsia="Palatino Linotype" w:hAnsi="Palatino Linotype" w:cs="Palatino Linotype"/>
          <w:i/>
          <w:color w:val="000000" w:themeColor="text1"/>
        </w:rPr>
      </w:pPr>
    </w:p>
    <w:p w:rsidR="006769A2" w:rsidRPr="006635FA" w:rsidRDefault="006769A2"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Artículo 69</w:t>
      </w:r>
      <w:r w:rsidRPr="006635FA">
        <w:rPr>
          <w:rFonts w:ascii="Palatino Linotype" w:eastAsia="Palatino Linotype" w:hAnsi="Palatino Linotype" w:cs="Palatino Linotype"/>
          <w:i/>
          <w:color w:val="000000" w:themeColor="text1"/>
        </w:rPr>
        <w:t xml:space="preserve">.- Las comisiones las determinará el ayuntamiento de acuerdo a las necesidades del municipio y podrán ser permanentes o transitorias. </w:t>
      </w:r>
    </w:p>
    <w:p w:rsidR="006769A2" w:rsidRPr="006635FA" w:rsidRDefault="006769A2"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I. Serán permanentes las comisiones: </w:t>
      </w:r>
    </w:p>
    <w:p w:rsidR="006769A2" w:rsidRPr="006635FA" w:rsidRDefault="006769A2"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a). De gobernación, cuyo responsable será el presidente municipal;</w:t>
      </w:r>
    </w:p>
    <w:p w:rsidR="006769A2" w:rsidRPr="006635FA" w:rsidRDefault="006769A2"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b). De planeación para el desarrollo, que estará a cargo del presidente municipal; </w:t>
      </w:r>
    </w:p>
    <w:p w:rsidR="006769A2" w:rsidRPr="006635FA" w:rsidRDefault="006769A2"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c). De hacienda, que presidirá el síndico o el primer síndico, cuando haya </w:t>
      </w:r>
      <w:r w:rsidR="00302B17" w:rsidRPr="006635FA">
        <w:rPr>
          <w:rFonts w:ascii="Palatino Linotype" w:eastAsia="Palatino Linotype" w:hAnsi="Palatino Linotype" w:cs="Palatino Linotype"/>
          <w:i/>
          <w:color w:val="000000" w:themeColor="text1"/>
        </w:rPr>
        <w:t>más</w:t>
      </w:r>
      <w:r w:rsidRPr="006635FA">
        <w:rPr>
          <w:rFonts w:ascii="Palatino Linotype" w:eastAsia="Palatino Linotype" w:hAnsi="Palatino Linotype" w:cs="Palatino Linotype"/>
          <w:i/>
          <w:color w:val="000000" w:themeColor="text1"/>
        </w:rPr>
        <w:t xml:space="preserve"> de uno;</w:t>
      </w:r>
    </w:p>
    <w:p w:rsidR="006769A2" w:rsidRPr="006635FA" w:rsidRDefault="006769A2"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w:t>
      </w:r>
    </w:p>
    <w:p w:rsidR="006769A2" w:rsidRPr="006635FA" w:rsidRDefault="006769A2" w:rsidP="0005458A">
      <w:pPr>
        <w:jc w:val="both"/>
        <w:rPr>
          <w:rFonts w:ascii="Palatino Linotype" w:eastAsia="Palatino Linotype" w:hAnsi="Palatino Linotype" w:cs="Palatino Linotype"/>
          <w:i/>
          <w:color w:val="000000" w:themeColor="text1"/>
        </w:rPr>
      </w:pPr>
    </w:p>
    <w:p w:rsidR="006769A2" w:rsidRPr="006635FA" w:rsidRDefault="006769A2"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II. Serán comisiones transitorias, aquéllas que se designen para la atención de problemas especiales o situaciones emergentes o eventuales de diferente índole y quedarán integradas por los miembros que determine el ayuntamiento, coordinadas por el responsable del área competente.</w:t>
      </w:r>
    </w:p>
    <w:p w:rsidR="00ED21CB" w:rsidRPr="006635FA" w:rsidRDefault="00ED21CB" w:rsidP="0005458A">
      <w:pPr>
        <w:jc w:val="both"/>
        <w:rPr>
          <w:rFonts w:ascii="Palatino Linotype" w:eastAsia="Palatino Linotype" w:hAnsi="Palatino Linotype" w:cs="Palatino Linotype"/>
          <w:i/>
          <w:color w:val="000000" w:themeColor="text1"/>
        </w:rPr>
      </w:pPr>
    </w:p>
    <w:p w:rsidR="00ED21CB" w:rsidRPr="006635FA" w:rsidRDefault="00ED21CB" w:rsidP="0005458A">
      <w:pPr>
        <w:jc w:val="center"/>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Código Reglamentario Municipal de Toluca</w:t>
      </w:r>
    </w:p>
    <w:p w:rsidR="00ED21CB" w:rsidRPr="006635FA" w:rsidRDefault="00ED21CB" w:rsidP="0005458A">
      <w:pPr>
        <w:jc w:val="center"/>
        <w:rPr>
          <w:rFonts w:ascii="Palatino Linotype" w:eastAsia="Palatino Linotype" w:hAnsi="Palatino Linotype" w:cs="Palatino Linotype"/>
          <w:b/>
          <w:i/>
          <w:color w:val="000000" w:themeColor="text1"/>
        </w:rPr>
      </w:pP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 xml:space="preserve">Artículo 2.8. </w:t>
      </w:r>
      <w:r w:rsidRPr="006635FA">
        <w:rPr>
          <w:rFonts w:ascii="Palatino Linotype" w:eastAsia="Palatino Linotype" w:hAnsi="Palatino Linotype" w:cs="Palatino Linotype"/>
          <w:i/>
          <w:color w:val="000000" w:themeColor="text1"/>
        </w:rPr>
        <w:t>El Cabildo para poder atender y en su caso resolver los asuntos de su competencia, funcionará en Pleno y mediante Comisiones.</w:t>
      </w:r>
    </w:p>
    <w:p w:rsidR="00ED21CB" w:rsidRPr="006635FA" w:rsidRDefault="00ED21CB" w:rsidP="0005458A">
      <w:pPr>
        <w:jc w:val="both"/>
        <w:rPr>
          <w:rFonts w:ascii="Palatino Linotype" w:eastAsia="Palatino Linotype" w:hAnsi="Palatino Linotype" w:cs="Palatino Linotype"/>
          <w:i/>
          <w:color w:val="000000" w:themeColor="text1"/>
        </w:rPr>
      </w:pP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 xml:space="preserve">Artículo 2.37. </w:t>
      </w:r>
      <w:r w:rsidRPr="006635FA">
        <w:rPr>
          <w:rFonts w:ascii="Palatino Linotype" w:eastAsia="Palatino Linotype" w:hAnsi="Palatino Linotype" w:cs="Palatino Linotype"/>
          <w:i/>
          <w:color w:val="000000" w:themeColor="text1"/>
        </w:rPr>
        <w:t xml:space="preserve">Para el eficaz desempeño de sus funciones, el Ayuntamiento se auxiliará de comisiones, que serán permanentes o transitorias. </w:t>
      </w:r>
    </w:p>
    <w:p w:rsidR="00ED21CB" w:rsidRPr="006635FA" w:rsidRDefault="00ED21CB" w:rsidP="0005458A">
      <w:pPr>
        <w:jc w:val="both"/>
        <w:rPr>
          <w:rFonts w:ascii="Palatino Linotype" w:eastAsia="Palatino Linotype" w:hAnsi="Palatino Linotype" w:cs="Palatino Linotype"/>
          <w:i/>
          <w:color w:val="000000" w:themeColor="text1"/>
        </w:rPr>
      </w:pPr>
    </w:p>
    <w:p w:rsidR="00ED21CB" w:rsidRPr="006635FA" w:rsidRDefault="00ED21CB"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La integración de las comisiones permanentes se hará a más tardar en la tercera sesión ordinaria del Cabildo…</w:t>
      </w:r>
    </w:p>
    <w:p w:rsidR="00ED21CB" w:rsidRPr="006635FA" w:rsidRDefault="00ED21CB" w:rsidP="0005458A">
      <w:pPr>
        <w:jc w:val="both"/>
        <w:rPr>
          <w:rFonts w:ascii="Palatino Linotype" w:eastAsia="Palatino Linotype" w:hAnsi="Palatino Linotype" w:cs="Palatino Linotype"/>
          <w:b/>
          <w:i/>
          <w:color w:val="000000" w:themeColor="text1"/>
        </w:rPr>
      </w:pP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Artículo 2.40</w:t>
      </w:r>
      <w:r w:rsidRPr="006635FA">
        <w:rPr>
          <w:rFonts w:ascii="Palatino Linotype" w:eastAsia="Palatino Linotype" w:hAnsi="Palatino Linotype" w:cs="Palatino Linotype"/>
          <w:i/>
          <w:color w:val="000000" w:themeColor="text1"/>
        </w:rPr>
        <w:t xml:space="preserve">. En el Ayuntamiento, serán </w:t>
      </w:r>
      <w:r w:rsidRPr="006635FA">
        <w:rPr>
          <w:rFonts w:ascii="Palatino Linotype" w:eastAsia="Palatino Linotype" w:hAnsi="Palatino Linotype" w:cs="Palatino Linotype"/>
          <w:b/>
          <w:i/>
          <w:color w:val="000000" w:themeColor="text1"/>
        </w:rPr>
        <w:t>comisiones permanentes</w:t>
      </w:r>
      <w:r w:rsidRPr="006635FA">
        <w:rPr>
          <w:rFonts w:ascii="Palatino Linotype" w:eastAsia="Palatino Linotype" w:hAnsi="Palatino Linotype" w:cs="Palatino Linotype"/>
          <w:i/>
          <w:color w:val="000000" w:themeColor="text1"/>
        </w:rPr>
        <w:t xml:space="preserve">: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lastRenderedPageBreak/>
        <w:t xml:space="preserve">I. Gobernación, Seguridad Pública, Tránsito y Protección Civil;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II. Planeación para el Desarrollo;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III. Ingresos;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IV. Egresos;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V. Patrimonio Municipal;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VI. Agua, Drenaje y Alcantarillado;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VII. Mercados, Central de Abasto y Rastro;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VIII. Desarrollo Económico y Turismo;</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 IX. Alumbrado Público y Limpia;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 Obras Públicas y Desarrollo Urbano;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XI. Fomento Agropecuario y Forestal;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XII. Parques, Jardines y Panteones;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XIII. Educación Pública, Cultura y Recreación;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XIV. De la Juventud y Deporte;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XV. Preservación, Restauración del Medio Ambiente y Reservas Ecológicas;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XVI. Empleo;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XVII. Salud Pública y Población;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XVIII. Desarrollo de Pueblos Indígenas y Derechos Humanos;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XIX. Archivo Histórico Municipal y Monumentos;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XX. Revisión y Actualización de la Reglamentación Municipal;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XXI. Asuntos Internacionales y Atención a las Ciudades Hermanas;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XXII. Participación Ciudadana y Desarrollo Social;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XXIII. Desarrollo Metropolitano;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XXIV. Protección e Inclusión a personas con Discapacidad;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XXV. Prevención Social de Violencia y Delincuencia;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XXVI. Transparencia, Acceso a la Información Pública y Protección de Datos Personales;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XXVII. Movilidad y Transporte;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XXVIII. Límites Municipales y Nomenclatura Municipal; 12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XXIX. Para el Cumplimiento de la Agenda 2030 en el Municipio de Toluca;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XXX. Atención a la Violencia en contra de las Mujeres;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XXXI. Prevención y Atención de Conflictos Laborales;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XXXII. Espacio Público y Derecho a la Ciudad;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XXXIII. De Atención al Adulto Mayor; y </w:t>
      </w:r>
    </w:p>
    <w:p w:rsidR="00ED21CB" w:rsidRPr="006635FA" w:rsidRDefault="00ED21CB"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XXXIV. Las demás que determine el Ayuntamiento.</w:t>
      </w:r>
    </w:p>
    <w:p w:rsidR="00ED21CB" w:rsidRPr="006635FA" w:rsidRDefault="00ED21CB" w:rsidP="0005458A">
      <w:pPr>
        <w:jc w:val="both"/>
        <w:rPr>
          <w:rFonts w:ascii="Palatino Linotype" w:eastAsia="Palatino Linotype" w:hAnsi="Palatino Linotype" w:cs="Palatino Linotype"/>
          <w:b/>
          <w:i/>
          <w:color w:val="000000" w:themeColor="text1"/>
        </w:rPr>
      </w:pPr>
    </w:p>
    <w:p w:rsidR="00ED21CB" w:rsidRPr="006635FA" w:rsidRDefault="00ED21CB" w:rsidP="0005458A">
      <w:pPr>
        <w:jc w:val="both"/>
        <w:rPr>
          <w:rFonts w:ascii="Palatino Linotype" w:eastAsia="Palatino Linotype" w:hAnsi="Palatino Linotype" w:cs="Palatino Linotype"/>
          <w:b/>
          <w:i/>
          <w:color w:val="000000" w:themeColor="text1"/>
        </w:rPr>
      </w:pPr>
    </w:p>
    <w:p w:rsidR="00ED21CB" w:rsidRPr="006635FA" w:rsidRDefault="00ED21CB"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lastRenderedPageBreak/>
        <w:t xml:space="preserve">Respecto de los </w:t>
      </w:r>
      <w:r w:rsidRPr="006635FA">
        <w:rPr>
          <w:rFonts w:ascii="Palatino Linotype" w:eastAsia="Palatino Linotype" w:hAnsi="Palatino Linotype" w:cs="Palatino Linotype"/>
          <w:b/>
          <w:color w:val="000000" w:themeColor="text1"/>
        </w:rPr>
        <w:t>Comités de Participación Ciudadana</w:t>
      </w:r>
      <w:r w:rsidR="00791C69" w:rsidRPr="006635FA">
        <w:rPr>
          <w:rFonts w:ascii="Palatino Linotype" w:eastAsia="Palatino Linotype" w:hAnsi="Palatino Linotype" w:cs="Palatino Linotype"/>
          <w:b/>
          <w:color w:val="000000" w:themeColor="text1"/>
        </w:rPr>
        <w:t xml:space="preserve"> y Comités</w:t>
      </w:r>
      <w:r w:rsidRPr="006635FA">
        <w:rPr>
          <w:rFonts w:ascii="Palatino Linotype" w:eastAsia="Palatino Linotype" w:hAnsi="Palatino Linotype" w:cs="Palatino Linotype"/>
          <w:color w:val="000000" w:themeColor="text1"/>
        </w:rPr>
        <w:t>,  la Ley Orgánica Municipal del Estado de México y el Código Reglamentario Municipal de Toluca, establecen lo siguiente:</w:t>
      </w:r>
    </w:p>
    <w:p w:rsidR="006769A2" w:rsidRPr="006635FA" w:rsidRDefault="006769A2" w:rsidP="0005458A">
      <w:pPr>
        <w:jc w:val="both"/>
        <w:rPr>
          <w:rFonts w:ascii="Palatino Linotype" w:eastAsia="Palatino Linotype" w:hAnsi="Palatino Linotype" w:cs="Palatino Linotype"/>
          <w:i/>
          <w:color w:val="000000" w:themeColor="text1"/>
        </w:rPr>
      </w:pPr>
    </w:p>
    <w:p w:rsidR="00ED21CB" w:rsidRPr="006635FA" w:rsidRDefault="00ED21CB" w:rsidP="0005458A">
      <w:pPr>
        <w:jc w:val="center"/>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Ley Orgánica Municipal del Estado de México</w:t>
      </w:r>
    </w:p>
    <w:p w:rsidR="00ED21CB" w:rsidRPr="006635FA" w:rsidRDefault="00ED21CB" w:rsidP="0005458A">
      <w:pPr>
        <w:jc w:val="both"/>
        <w:rPr>
          <w:rFonts w:ascii="Palatino Linotype" w:eastAsia="Palatino Linotype" w:hAnsi="Palatino Linotype" w:cs="Palatino Linotype"/>
          <w:b/>
          <w:i/>
          <w:color w:val="000000" w:themeColor="text1"/>
        </w:rPr>
      </w:pPr>
    </w:p>
    <w:p w:rsidR="006769A2" w:rsidRPr="006635FA" w:rsidRDefault="006769A2"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Artículo 73.- Cada consejo de participación ciudadana</w:t>
      </w:r>
      <w:r w:rsidRPr="006635FA">
        <w:rPr>
          <w:rFonts w:ascii="Palatino Linotype" w:eastAsia="Palatino Linotype" w:hAnsi="Palatino Linotype" w:cs="Palatino Linotype"/>
          <w:i/>
          <w:color w:val="000000" w:themeColor="text1"/>
        </w:rPr>
        <w:t xml:space="preserve"> municipal se integrará hasta con cinco personas vecinas del municipio, con sus respectivos suplentes del mismo género o mujer, la integración de estos deberá observar los principios de igualdad, equidad y garantizar la paridad de género. De entre las personas que conformen el consejo una estará a cargo de la presidencia, una de la secretaría y una de la tesorería, en su caso dos vocales, que </w:t>
      </w:r>
      <w:r w:rsidRPr="006635FA">
        <w:rPr>
          <w:rFonts w:ascii="Palatino Linotype" w:eastAsia="Palatino Linotype" w:hAnsi="Palatino Linotype" w:cs="Palatino Linotype"/>
          <w:b/>
          <w:i/>
          <w:color w:val="000000" w:themeColor="text1"/>
        </w:rPr>
        <w:t>serán electos</w:t>
      </w:r>
      <w:r w:rsidRPr="006635FA">
        <w:rPr>
          <w:rFonts w:ascii="Palatino Linotype" w:eastAsia="Palatino Linotype" w:hAnsi="Palatino Linotype" w:cs="Palatino Linotype"/>
          <w:i/>
          <w:color w:val="000000" w:themeColor="text1"/>
        </w:rPr>
        <w:t xml:space="preserve"> en las diversas localidades por habitantes de la comunidad, </w:t>
      </w:r>
      <w:r w:rsidRPr="006635FA">
        <w:rPr>
          <w:rFonts w:ascii="Palatino Linotype" w:eastAsia="Palatino Linotype" w:hAnsi="Palatino Linotype" w:cs="Palatino Linotype"/>
          <w:b/>
          <w:i/>
          <w:color w:val="000000" w:themeColor="text1"/>
        </w:rPr>
        <w:t>entre el segundo domingo de marzo y el 30 de ese mes del año inmediato siguiente a la elección del ayuntamiento</w:t>
      </w:r>
      <w:r w:rsidRPr="006635FA">
        <w:rPr>
          <w:rFonts w:ascii="Palatino Linotype" w:eastAsia="Palatino Linotype" w:hAnsi="Palatino Linotype" w:cs="Palatino Linotype"/>
          <w:i/>
          <w:color w:val="000000" w:themeColor="text1"/>
        </w:rPr>
        <w:t xml:space="preserve">, en la forma y términos que éste determine en la convocatoria que deberá aprobar y publicar el ayuntamiento en los lugares más visibles y concurridos de cada comunidad, cuando menos quince días antes de la elección. </w:t>
      </w:r>
    </w:p>
    <w:p w:rsidR="006769A2" w:rsidRPr="006635FA" w:rsidRDefault="006769A2" w:rsidP="0005458A">
      <w:pPr>
        <w:jc w:val="both"/>
        <w:rPr>
          <w:rFonts w:ascii="Palatino Linotype" w:eastAsia="Palatino Linotype" w:hAnsi="Palatino Linotype" w:cs="Palatino Linotype"/>
          <w:i/>
          <w:color w:val="000000" w:themeColor="text1"/>
        </w:rPr>
      </w:pPr>
    </w:p>
    <w:p w:rsidR="006769A2" w:rsidRPr="006635FA" w:rsidRDefault="006769A2"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El ayuntamiento expedirá los nombramientos</w:t>
      </w:r>
      <w:r w:rsidRPr="006635FA">
        <w:rPr>
          <w:rFonts w:ascii="Palatino Linotype" w:eastAsia="Palatino Linotype" w:hAnsi="Palatino Linotype" w:cs="Palatino Linotype"/>
          <w:i/>
          <w:color w:val="000000" w:themeColor="text1"/>
        </w:rPr>
        <w:t xml:space="preserve"> respectivos firmados por la persona titular de la presidencia municipal y la persona titular de la secretaría del ayuntamiento, entregándose a las personas electas </w:t>
      </w:r>
      <w:r w:rsidRPr="006635FA">
        <w:rPr>
          <w:rFonts w:ascii="Palatino Linotype" w:eastAsia="Palatino Linotype" w:hAnsi="Palatino Linotype" w:cs="Palatino Linotype"/>
          <w:b/>
          <w:i/>
          <w:color w:val="000000" w:themeColor="text1"/>
        </w:rPr>
        <w:t>a más tardar el</w:t>
      </w:r>
      <w:r w:rsidRPr="006635FA">
        <w:rPr>
          <w:rFonts w:ascii="Palatino Linotype" w:eastAsia="Palatino Linotype" w:hAnsi="Palatino Linotype" w:cs="Palatino Linotype"/>
          <w:i/>
          <w:color w:val="000000" w:themeColor="text1"/>
        </w:rPr>
        <w:t xml:space="preserve"> día en que entren en funciones, que será el día </w:t>
      </w:r>
      <w:r w:rsidRPr="006635FA">
        <w:rPr>
          <w:rFonts w:ascii="Palatino Linotype" w:eastAsia="Palatino Linotype" w:hAnsi="Palatino Linotype" w:cs="Palatino Linotype"/>
          <w:b/>
          <w:i/>
          <w:color w:val="000000" w:themeColor="text1"/>
        </w:rPr>
        <w:t>15 de abril del mismo año.</w:t>
      </w:r>
      <w:r w:rsidRPr="006635FA">
        <w:rPr>
          <w:rFonts w:ascii="Palatino Linotype" w:eastAsia="Palatino Linotype" w:hAnsi="Palatino Linotype" w:cs="Palatino Linotype"/>
          <w:i/>
          <w:color w:val="000000" w:themeColor="text1"/>
        </w:rPr>
        <w:t xml:space="preserve"> </w:t>
      </w:r>
    </w:p>
    <w:p w:rsidR="006769A2" w:rsidRPr="006635FA" w:rsidRDefault="006769A2" w:rsidP="0005458A">
      <w:pPr>
        <w:jc w:val="both"/>
        <w:rPr>
          <w:rFonts w:ascii="Palatino Linotype" w:eastAsia="Palatino Linotype" w:hAnsi="Palatino Linotype" w:cs="Palatino Linotype"/>
          <w:i/>
          <w:color w:val="000000" w:themeColor="text1"/>
        </w:rPr>
      </w:pPr>
    </w:p>
    <w:p w:rsidR="006769A2" w:rsidRPr="006635FA" w:rsidRDefault="006769A2"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Las personas integrantes del consejo de participación ciudadana que hayan participado en la gestión que termina no podrán ser electos a ningún cargo del consejo de participación ciudadana para el periodo inmediato siguiente.</w:t>
      </w:r>
    </w:p>
    <w:p w:rsidR="00B745D0" w:rsidRPr="006635FA" w:rsidRDefault="00B745D0" w:rsidP="0005458A">
      <w:pPr>
        <w:jc w:val="both"/>
        <w:rPr>
          <w:rFonts w:ascii="Palatino Linotype" w:eastAsia="Palatino Linotype" w:hAnsi="Palatino Linotype" w:cs="Palatino Linotype"/>
          <w:i/>
          <w:color w:val="000000" w:themeColor="text1"/>
        </w:rPr>
      </w:pPr>
    </w:p>
    <w:p w:rsidR="00B745D0" w:rsidRPr="006635FA" w:rsidRDefault="00B745D0" w:rsidP="0005458A">
      <w:pPr>
        <w:jc w:val="both"/>
        <w:rPr>
          <w:rFonts w:ascii="Palatino Linotype" w:eastAsia="Palatino Linotype" w:hAnsi="Palatino Linotype" w:cs="Palatino Linotype"/>
          <w:b/>
          <w:i/>
          <w:color w:val="000000" w:themeColor="text1"/>
        </w:rPr>
      </w:pPr>
    </w:p>
    <w:p w:rsidR="00B745D0" w:rsidRPr="006635FA" w:rsidRDefault="00B745D0" w:rsidP="0005458A">
      <w:pPr>
        <w:jc w:val="center"/>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Código Reglamentario Municipal de Toluca</w:t>
      </w:r>
    </w:p>
    <w:p w:rsidR="00B745D0" w:rsidRPr="006635FA" w:rsidRDefault="00B745D0" w:rsidP="0005458A">
      <w:pPr>
        <w:jc w:val="both"/>
        <w:rPr>
          <w:rFonts w:ascii="Palatino Linotype" w:eastAsia="Palatino Linotype" w:hAnsi="Palatino Linotype" w:cs="Palatino Linotype"/>
          <w:b/>
          <w:i/>
          <w:color w:val="000000" w:themeColor="text1"/>
        </w:rPr>
      </w:pPr>
    </w:p>
    <w:p w:rsidR="00B745D0" w:rsidRPr="006635FA" w:rsidRDefault="00B745D0"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Artículo 4.25. Las o los integrantes de los Consejos</w:t>
      </w:r>
      <w:r w:rsidRPr="006635FA">
        <w:rPr>
          <w:rFonts w:ascii="Palatino Linotype" w:eastAsia="Palatino Linotype" w:hAnsi="Palatino Linotype" w:cs="Palatino Linotype"/>
          <w:i/>
          <w:color w:val="000000" w:themeColor="text1"/>
        </w:rPr>
        <w:t xml:space="preserve"> durarán en su encargo tres años, </w:t>
      </w:r>
      <w:r w:rsidRPr="006635FA">
        <w:rPr>
          <w:rFonts w:ascii="Palatino Linotype" w:eastAsia="Palatino Linotype" w:hAnsi="Palatino Linotype" w:cs="Palatino Linotype"/>
          <w:b/>
          <w:i/>
          <w:color w:val="000000" w:themeColor="text1"/>
        </w:rPr>
        <w:t>entrando en funciones el día 15 de abril del año de la elección</w:t>
      </w:r>
      <w:r w:rsidRPr="006635FA">
        <w:rPr>
          <w:rFonts w:ascii="Palatino Linotype" w:eastAsia="Palatino Linotype" w:hAnsi="Palatino Linotype" w:cs="Palatino Linotype"/>
          <w:i/>
          <w:color w:val="000000" w:themeColor="text1"/>
        </w:rPr>
        <w:t>. Las o los propietarios o suplentes que hayan ejercido las funciones, no podrán ser electos para el período inmediato siguiente.</w:t>
      </w:r>
    </w:p>
    <w:p w:rsidR="008A2E69" w:rsidRPr="006635FA" w:rsidRDefault="008A2E69" w:rsidP="0005458A">
      <w:pPr>
        <w:jc w:val="both"/>
        <w:rPr>
          <w:rFonts w:ascii="Palatino Linotype" w:eastAsia="Palatino Linotype" w:hAnsi="Palatino Linotype" w:cs="Palatino Linotype"/>
          <w:i/>
          <w:color w:val="000000" w:themeColor="text1"/>
        </w:rPr>
      </w:pPr>
    </w:p>
    <w:p w:rsidR="008A2E69" w:rsidRPr="006635FA" w:rsidRDefault="008A2E6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Artículo 4.27</w:t>
      </w:r>
      <w:r w:rsidRPr="006635FA">
        <w:rPr>
          <w:rFonts w:ascii="Palatino Linotype" w:eastAsia="Palatino Linotype" w:hAnsi="Palatino Linotype" w:cs="Palatino Linotype"/>
          <w:i/>
          <w:color w:val="000000" w:themeColor="text1"/>
        </w:rPr>
        <w:t xml:space="preserve">. </w:t>
      </w:r>
      <w:r w:rsidRPr="006635FA">
        <w:rPr>
          <w:rFonts w:ascii="Palatino Linotype" w:eastAsia="Palatino Linotype" w:hAnsi="Palatino Linotype" w:cs="Palatino Linotype"/>
          <w:b/>
          <w:i/>
          <w:color w:val="000000" w:themeColor="text1"/>
        </w:rPr>
        <w:t xml:space="preserve">La elección de las o los miembros de los Consejos, se realizará durante el periodo comprendido entre el segundo domingo de marzo y el 30 del mismo mes del primer </w:t>
      </w:r>
      <w:r w:rsidRPr="006635FA">
        <w:rPr>
          <w:rFonts w:ascii="Palatino Linotype" w:eastAsia="Palatino Linotype" w:hAnsi="Palatino Linotype" w:cs="Palatino Linotype"/>
          <w:b/>
          <w:i/>
          <w:color w:val="000000" w:themeColor="text1"/>
        </w:rPr>
        <w:lastRenderedPageBreak/>
        <w:t>año de gobierno municipal</w:t>
      </w:r>
      <w:r w:rsidRPr="006635FA">
        <w:rPr>
          <w:rFonts w:ascii="Palatino Linotype" w:eastAsia="Palatino Linotype" w:hAnsi="Palatino Linotype" w:cs="Palatino Linotype"/>
          <w:i/>
          <w:color w:val="000000" w:themeColor="text1"/>
        </w:rPr>
        <w:t>, en términos de la convocatoria que expida el Ayuntamiento, por lo menos quince días antes de la fecha de esa elección.</w:t>
      </w:r>
    </w:p>
    <w:p w:rsidR="00B745D0" w:rsidRPr="006635FA" w:rsidRDefault="00B745D0" w:rsidP="0005458A">
      <w:pPr>
        <w:jc w:val="both"/>
        <w:rPr>
          <w:rFonts w:ascii="Palatino Linotype" w:eastAsia="Palatino Linotype" w:hAnsi="Palatino Linotype" w:cs="Palatino Linotype"/>
          <w:b/>
          <w:i/>
          <w:color w:val="000000" w:themeColor="text1"/>
        </w:rPr>
      </w:pPr>
    </w:p>
    <w:p w:rsidR="00B745D0" w:rsidRPr="006635FA" w:rsidRDefault="00B745D0"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Artículo 5.18</w:t>
      </w:r>
      <w:r w:rsidRPr="006635FA">
        <w:rPr>
          <w:rFonts w:ascii="Palatino Linotype" w:eastAsia="Palatino Linotype" w:hAnsi="Palatino Linotype" w:cs="Palatino Linotype"/>
          <w:i/>
          <w:color w:val="000000" w:themeColor="text1"/>
        </w:rPr>
        <w:t xml:space="preserve">. </w:t>
      </w:r>
      <w:r w:rsidRPr="006635FA">
        <w:rPr>
          <w:rFonts w:ascii="Palatino Linotype" w:eastAsia="Palatino Linotype" w:hAnsi="Palatino Linotype" w:cs="Palatino Linotype"/>
          <w:b/>
          <w:i/>
          <w:color w:val="000000" w:themeColor="text1"/>
        </w:rPr>
        <w:t>Se integrarán e instalarán</w:t>
      </w:r>
      <w:r w:rsidRPr="006635FA">
        <w:rPr>
          <w:rFonts w:ascii="Palatino Linotype" w:eastAsia="Palatino Linotype" w:hAnsi="Palatino Linotype" w:cs="Palatino Linotype"/>
          <w:i/>
          <w:color w:val="000000" w:themeColor="text1"/>
        </w:rPr>
        <w:t xml:space="preserve">, de manera enunciativa, más no limitativa, </w:t>
      </w:r>
      <w:r w:rsidRPr="006635FA">
        <w:rPr>
          <w:rFonts w:ascii="Palatino Linotype" w:eastAsia="Palatino Linotype" w:hAnsi="Palatino Linotype" w:cs="Palatino Linotype"/>
          <w:b/>
          <w:i/>
          <w:color w:val="000000" w:themeColor="text1"/>
        </w:rPr>
        <w:t>los siguientes órganos colegiados</w:t>
      </w:r>
      <w:r w:rsidRPr="006635FA">
        <w:rPr>
          <w:rFonts w:ascii="Palatino Linotype" w:eastAsia="Palatino Linotype" w:hAnsi="Palatino Linotype" w:cs="Palatino Linotype"/>
          <w:i/>
          <w:color w:val="000000" w:themeColor="text1"/>
        </w:rPr>
        <w:t xml:space="preserve">: </w:t>
      </w:r>
    </w:p>
    <w:p w:rsidR="00B745D0" w:rsidRPr="006635FA" w:rsidRDefault="00B745D0"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I. Comisión de Planeación para el Desarrollo Municipal; </w:t>
      </w:r>
    </w:p>
    <w:p w:rsidR="00B745D0" w:rsidRPr="006635FA" w:rsidRDefault="00B745D0"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II. Comisión Municipal de Mejora Regulatoria; </w:t>
      </w:r>
    </w:p>
    <w:p w:rsidR="00B745D0" w:rsidRPr="006635FA" w:rsidRDefault="00B745D0"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III. Consejo Municipal de Protección a la Biodiversidad y Desarrollo Sostenible;</w:t>
      </w:r>
    </w:p>
    <w:p w:rsidR="00B745D0" w:rsidRPr="006635FA" w:rsidRDefault="00B745D0"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IV. Consejo Municipal para la Protección, Integración y Desarrollo de las Personas con Discapacidad; </w:t>
      </w:r>
    </w:p>
    <w:p w:rsidR="00B745D0" w:rsidRPr="006635FA" w:rsidRDefault="00B745D0"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V. Consejo Municipal Forestal y Vegetal; </w:t>
      </w:r>
    </w:p>
    <w:p w:rsidR="00B745D0" w:rsidRPr="006635FA" w:rsidRDefault="00B745D0"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VI. Consejo Consultivo Municipal de Turismo; </w:t>
      </w:r>
    </w:p>
    <w:p w:rsidR="00B745D0" w:rsidRPr="006635FA" w:rsidRDefault="00B745D0"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VII. Comité de Adquisiciones y Servicios; </w:t>
      </w:r>
    </w:p>
    <w:p w:rsidR="00B745D0" w:rsidRPr="006635FA" w:rsidRDefault="00B745D0"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VIII. Comité de Arrendamientos y Adquisiciones de Inmuebles y Enajenaciones del Municipio de Toluca; IX. Comité de Transparencia del Municipio de Toluca; </w:t>
      </w:r>
    </w:p>
    <w:p w:rsidR="00791C69" w:rsidRPr="006635FA" w:rsidRDefault="00B745D0"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X. Consejo Municipal de Protección Civil; </w:t>
      </w:r>
    </w:p>
    <w:p w:rsidR="00B745D0" w:rsidRPr="006635FA" w:rsidRDefault="00B745D0"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XI. Comité de Bienes Muebles e Inmuebles; y </w:t>
      </w:r>
    </w:p>
    <w:p w:rsidR="00B745D0" w:rsidRPr="006635FA" w:rsidRDefault="00B745D0"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XII. Los demás que ordene la legislación vigente.</w:t>
      </w:r>
    </w:p>
    <w:p w:rsidR="000C460F" w:rsidRPr="006635FA" w:rsidRDefault="000C460F" w:rsidP="0005458A">
      <w:pPr>
        <w:rPr>
          <w:rFonts w:ascii="Palatino Linotype" w:hAnsi="Palatino Linotype"/>
          <w:color w:val="000000" w:themeColor="text1"/>
        </w:rPr>
      </w:pPr>
    </w:p>
    <w:p w:rsidR="00B745D0" w:rsidRPr="006635FA" w:rsidRDefault="00B745D0" w:rsidP="0005458A">
      <w:pPr>
        <w:rPr>
          <w:rFonts w:ascii="Palatino Linotype" w:hAnsi="Palatino Linotype"/>
          <w:color w:val="000000" w:themeColor="text1"/>
        </w:rPr>
      </w:pPr>
    </w:p>
    <w:p w:rsidR="00BB0B22" w:rsidRPr="006635FA" w:rsidRDefault="00B13646"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hAnsi="Palatino Linotype"/>
          <w:color w:val="000000" w:themeColor="text1"/>
        </w:rPr>
        <w:t>Del análisis de la normatividad referida es de precisar que para las Comisiones Edilicias sus integrantes deberán de ser nombrados a más tardar en la tercera sesión ordinaria, por lo que de una investigación realizada por esta Ponencia, se advirtió se publicó en la Gaceta Municipal de fecha 13 de enero de 2025, la Segunda Sesión Ordinaria de Cabildo del Ayuntamiento del Municipio de Toluca 2025-2027, celebrada el 10 de enero de 2025, en el que se aprobó la integración de las comisiones edilicias que estarán vigentes durante la administración 2025-2027</w:t>
      </w:r>
      <w:r w:rsidR="00BB0B22" w:rsidRPr="006635FA">
        <w:rPr>
          <w:rFonts w:ascii="Palatino Linotype" w:hAnsi="Palatino Linotype"/>
          <w:color w:val="000000" w:themeColor="text1"/>
        </w:rPr>
        <w:t xml:space="preserve">, consultable en el siguiente link </w:t>
      </w:r>
      <w:hyperlink r:id="rId9" w:history="1">
        <w:r w:rsidR="00BB0B22" w:rsidRPr="006635FA">
          <w:rPr>
            <w:rStyle w:val="Hipervnculo"/>
            <w:rFonts w:ascii="Palatino Linotype" w:hAnsi="Palatino Linotype"/>
            <w:color w:val="000000" w:themeColor="text1"/>
          </w:rPr>
          <w:t>https://www2.toluca.gob.mx/wp-content/uploads/2025/01/02-2025-Gaceta-13-01-2025.pdf</w:t>
        </w:r>
      </w:hyperlink>
      <w:r w:rsidR="00BB0B22" w:rsidRPr="006635FA">
        <w:rPr>
          <w:rFonts w:ascii="Palatino Linotype" w:hAnsi="Palatino Linotype"/>
          <w:color w:val="000000" w:themeColor="text1"/>
        </w:rPr>
        <w:t xml:space="preserve"> </w:t>
      </w:r>
    </w:p>
    <w:p w:rsidR="00BB0B22" w:rsidRPr="006635FA" w:rsidRDefault="00BB0B22" w:rsidP="0005458A">
      <w:pPr>
        <w:spacing w:line="360" w:lineRule="auto"/>
        <w:jc w:val="both"/>
        <w:rPr>
          <w:rFonts w:ascii="Palatino Linotype" w:hAnsi="Palatino Linotype"/>
          <w:color w:val="000000" w:themeColor="text1"/>
        </w:rPr>
      </w:pPr>
    </w:p>
    <w:p w:rsidR="00BB0B22" w:rsidRPr="006635FA" w:rsidRDefault="00BB0B22"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hAnsi="Palatino Linotype"/>
          <w:color w:val="000000" w:themeColor="text1"/>
        </w:rPr>
        <w:lastRenderedPageBreak/>
        <w:t xml:space="preserve">Por lo anterior y toda vez que una vez nombrados </w:t>
      </w:r>
      <w:r w:rsidRPr="006635FA">
        <w:rPr>
          <w:rFonts w:ascii="Palatino Linotype" w:hAnsi="Palatino Linotype"/>
          <w:b/>
          <w:color w:val="000000" w:themeColor="text1"/>
        </w:rPr>
        <w:t>una vez nombrados los integrantes de las comisiones</w:t>
      </w:r>
      <w:r w:rsidRPr="006635FA">
        <w:rPr>
          <w:rFonts w:ascii="Palatino Linotype" w:hAnsi="Palatino Linotype"/>
          <w:color w:val="000000" w:themeColor="text1"/>
        </w:rPr>
        <w:t xml:space="preserve">, los presidentes de cada una </w:t>
      </w:r>
      <w:r w:rsidRPr="006635FA">
        <w:rPr>
          <w:rFonts w:ascii="Palatino Linotype" w:hAnsi="Palatino Linotype"/>
          <w:b/>
          <w:color w:val="000000" w:themeColor="text1"/>
        </w:rPr>
        <w:t xml:space="preserve">tendrán </w:t>
      </w:r>
      <w:r w:rsidRPr="006635FA">
        <w:rPr>
          <w:rFonts w:ascii="Palatino Linotype" w:hAnsi="Palatino Linotype"/>
          <w:b/>
          <w:color w:val="000000" w:themeColor="text1"/>
          <w:u w:val="single"/>
        </w:rPr>
        <w:t xml:space="preserve">treinta días </w:t>
      </w:r>
      <w:r w:rsidRPr="006635FA">
        <w:rPr>
          <w:rFonts w:ascii="Palatino Linotype" w:hAnsi="Palatino Linotype"/>
          <w:b/>
          <w:color w:val="000000" w:themeColor="text1"/>
        </w:rPr>
        <w:t xml:space="preserve">para convocar a sesión a efecto de </w:t>
      </w:r>
      <w:r w:rsidRPr="006635FA">
        <w:rPr>
          <w:rFonts w:ascii="Palatino Linotype" w:hAnsi="Palatino Linotype"/>
          <w:b/>
          <w:color w:val="000000" w:themeColor="text1"/>
          <w:u w:val="single"/>
        </w:rPr>
        <w:t>llevar a cabo su instalación</w:t>
      </w:r>
      <w:r w:rsidRPr="006635FA">
        <w:rPr>
          <w:rFonts w:ascii="Palatino Linotype" w:hAnsi="Palatino Linotype"/>
          <w:color w:val="000000" w:themeColor="text1"/>
        </w:rPr>
        <w:t xml:space="preserve"> e inicio de los trabajos.</w:t>
      </w:r>
    </w:p>
    <w:p w:rsidR="00300200" w:rsidRPr="006635FA" w:rsidRDefault="00300200" w:rsidP="00300200">
      <w:pPr>
        <w:spacing w:line="360" w:lineRule="auto"/>
        <w:jc w:val="both"/>
        <w:rPr>
          <w:rFonts w:ascii="Palatino Linotype" w:hAnsi="Palatino Linotype"/>
          <w:color w:val="000000" w:themeColor="text1"/>
        </w:rPr>
      </w:pPr>
    </w:p>
    <w:p w:rsidR="00BB0B22" w:rsidRPr="006635FA" w:rsidRDefault="00BB0B22"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hAnsi="Palatino Linotype"/>
          <w:color w:val="000000" w:themeColor="text1"/>
        </w:rPr>
        <w:t xml:space="preserve">En este sentido, es de recordar que la fecha de solicitud se realizó el 31 de enero de 2025, por lo que aún se encuentran dentro de la temporalidad marcada en la ley para la instalaciones de las Comisiones Edilicias; no obstante, al no existir pronunciamiento por parte del Sujeto Obligado al respecto, lo dable es </w:t>
      </w:r>
      <w:r w:rsidRPr="006635FA">
        <w:rPr>
          <w:rFonts w:ascii="Palatino Linotype" w:hAnsi="Palatino Linotype"/>
          <w:b/>
          <w:color w:val="000000" w:themeColor="text1"/>
        </w:rPr>
        <w:t>ORDENAR</w:t>
      </w:r>
      <w:r w:rsidRPr="006635FA">
        <w:rPr>
          <w:rFonts w:ascii="Palatino Linotype" w:hAnsi="Palatino Linotype"/>
          <w:color w:val="000000" w:themeColor="text1"/>
        </w:rPr>
        <w:t xml:space="preserve"> una nueva búsqueda exhaustiva y razonable, a fin de entregar vía SAIMEX, las actas de instalación de las Comisiones </w:t>
      </w:r>
      <w:r w:rsidR="00FB22E0" w:rsidRPr="006635FA">
        <w:rPr>
          <w:rFonts w:ascii="Palatino Linotype" w:hAnsi="Palatino Linotype"/>
          <w:color w:val="000000" w:themeColor="text1"/>
        </w:rPr>
        <w:t>y Comités</w:t>
      </w:r>
      <w:r w:rsidRPr="006635FA">
        <w:rPr>
          <w:rFonts w:ascii="Palatino Linotype" w:hAnsi="Palatino Linotype"/>
          <w:color w:val="000000" w:themeColor="text1"/>
        </w:rPr>
        <w:t xml:space="preserve"> que estarán vigentes durante la administración 2025-2027, al 31 de Enero de 2025. </w:t>
      </w:r>
      <w:r w:rsidRPr="006635FA">
        <w:rPr>
          <w:rFonts w:ascii="Palatino Linotype" w:eastAsia="Palatino Linotype" w:hAnsi="Palatino Linotype" w:cs="Palatino Linotype"/>
          <w:color w:val="000000" w:themeColor="text1"/>
        </w:rPr>
        <w:t xml:space="preserve">Para el caso de que el </w:t>
      </w:r>
      <w:r w:rsidRPr="006635FA">
        <w:rPr>
          <w:rFonts w:ascii="Palatino Linotype" w:eastAsia="Palatino Linotype" w:hAnsi="Palatino Linotype" w:cs="Palatino Linotype"/>
          <w:b/>
          <w:color w:val="000000" w:themeColor="text1"/>
        </w:rPr>
        <w:t>SUJETO OBLIGADO</w:t>
      </w:r>
      <w:r w:rsidRPr="006635FA">
        <w:rPr>
          <w:rFonts w:ascii="Palatino Linotype" w:eastAsia="Palatino Linotype" w:hAnsi="Palatino Linotype" w:cs="Palatino Linotype"/>
          <w:color w:val="000000" w:themeColor="text1"/>
        </w:rPr>
        <w:t xml:space="preserve">, luego de la búsqueda exhaustiva y razonable no cuente con la información ordenada por no haberse efectuado su instalación a la fecha de la solicitud, bastará que lo haga del conocimiento del </w:t>
      </w:r>
      <w:r w:rsidRPr="006635FA">
        <w:rPr>
          <w:rFonts w:ascii="Palatino Linotype" w:eastAsia="Palatino Linotype" w:hAnsi="Palatino Linotype" w:cs="Palatino Linotype"/>
          <w:b/>
          <w:color w:val="000000" w:themeColor="text1"/>
        </w:rPr>
        <w:t>RECURRENTE</w:t>
      </w:r>
      <w:r w:rsidRPr="006635FA">
        <w:rPr>
          <w:rFonts w:ascii="Palatino Linotype" w:eastAsia="Palatino Linotype" w:hAnsi="Palatino Linotype" w:cs="Palatino Linotype"/>
          <w:color w:val="000000" w:themeColor="text1"/>
        </w:rPr>
        <w:t xml:space="preserve"> al momento de dar cumplimiento a la presente Resolución, en términos del artículo 19, párrafo segundo, de la Ley de Transparencia y Acceso a la Información Pública del Estado de México y Municipios. </w:t>
      </w:r>
    </w:p>
    <w:p w:rsidR="00C87011" w:rsidRPr="006635FA" w:rsidRDefault="00C87011" w:rsidP="0005458A">
      <w:pPr>
        <w:spacing w:line="360" w:lineRule="auto"/>
        <w:jc w:val="both"/>
        <w:rPr>
          <w:rFonts w:ascii="Palatino Linotype" w:eastAsia="Palatino Linotype" w:hAnsi="Palatino Linotype" w:cs="Palatino Linotype"/>
          <w:color w:val="000000" w:themeColor="text1"/>
        </w:rPr>
      </w:pPr>
    </w:p>
    <w:p w:rsidR="00BB0B22" w:rsidRPr="006635FA" w:rsidRDefault="00BB0B22"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hAnsi="Palatino Linotype"/>
          <w:color w:val="000000" w:themeColor="text1"/>
        </w:rPr>
        <w:t xml:space="preserve"> </w:t>
      </w:r>
      <w:r w:rsidR="00C87011" w:rsidRPr="006635FA">
        <w:rPr>
          <w:rFonts w:ascii="Palatino Linotype" w:hAnsi="Palatino Linotype"/>
          <w:color w:val="000000" w:themeColor="text1"/>
        </w:rPr>
        <w:t xml:space="preserve">Respecto del </w:t>
      </w:r>
      <w:r w:rsidR="00C87011" w:rsidRPr="006635FA">
        <w:rPr>
          <w:rFonts w:ascii="Palatino Linotype" w:hAnsi="Palatino Linotype"/>
          <w:b/>
          <w:color w:val="000000" w:themeColor="text1"/>
        </w:rPr>
        <w:t>Comité de Planeación su para el Desarrollo Municipal "COPLADEMUN 2025-2027”</w:t>
      </w:r>
      <w:r w:rsidR="00C87011" w:rsidRPr="006635FA">
        <w:rPr>
          <w:rFonts w:ascii="Palatino Linotype" w:hAnsi="Palatino Linotype"/>
          <w:color w:val="000000" w:themeColor="text1"/>
        </w:rPr>
        <w:t>, que en respuesta se mencionó se llevó a cabo su Sesión de Instalación el 31 de enero del año en curso, pero el Acta de Instalación se encontraba en proceso de elaboración, es de referir que de u</w:t>
      </w:r>
      <w:r w:rsidR="009F5F4F" w:rsidRPr="006635FA">
        <w:rPr>
          <w:rFonts w:ascii="Palatino Linotype" w:hAnsi="Palatino Linotype"/>
          <w:color w:val="000000" w:themeColor="text1"/>
        </w:rPr>
        <w:t xml:space="preserve">na búsqueda realizada en los medios tecnológicos de información, se encontró el acta referida en el siguiente link </w:t>
      </w:r>
      <w:hyperlink r:id="rId10" w:history="1">
        <w:r w:rsidR="009F5F4F" w:rsidRPr="006635FA">
          <w:rPr>
            <w:rStyle w:val="Hipervnculo"/>
            <w:rFonts w:ascii="Palatino Linotype" w:hAnsi="Palatino Linotype"/>
            <w:color w:val="000000" w:themeColor="text1"/>
          </w:rPr>
          <w:t>https://www2.toluca.gob.mx/wp-content/uploads/2025/05/Acta-de-la-Sesion-de-Instalacion-31012025.pdf</w:t>
        </w:r>
      </w:hyperlink>
      <w:r w:rsidR="009F5F4F" w:rsidRPr="006635FA">
        <w:rPr>
          <w:rFonts w:ascii="Palatino Linotype" w:hAnsi="Palatino Linotype"/>
          <w:color w:val="000000" w:themeColor="text1"/>
        </w:rPr>
        <w:t xml:space="preserve"> tal como se muestra en la siguiente captura de pantalla:</w:t>
      </w:r>
    </w:p>
    <w:p w:rsidR="009F5F4F" w:rsidRPr="006635FA" w:rsidRDefault="009F5F4F" w:rsidP="0005458A">
      <w:pPr>
        <w:spacing w:line="360" w:lineRule="auto"/>
        <w:jc w:val="center"/>
        <w:rPr>
          <w:rFonts w:ascii="Palatino Linotype" w:hAnsi="Palatino Linotype"/>
          <w:color w:val="000000" w:themeColor="text1"/>
        </w:rPr>
      </w:pPr>
      <w:r w:rsidRPr="006635FA">
        <w:rPr>
          <w:rFonts w:ascii="Palatino Linotype" w:hAnsi="Palatino Linotype"/>
          <w:noProof/>
          <w:color w:val="000000" w:themeColor="text1"/>
          <w:lang w:val="es-MX" w:eastAsia="es-MX"/>
        </w:rPr>
        <w:lastRenderedPageBreak/>
        <w:drawing>
          <wp:inline distT="0" distB="0" distL="0" distR="0" wp14:anchorId="52DFF091" wp14:editId="30EFBE8C">
            <wp:extent cx="3860800" cy="2097566"/>
            <wp:effectExtent l="152400" t="152400" r="368300" b="3600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9625" cy="2107794"/>
                    </a:xfrm>
                    <a:prstGeom prst="rect">
                      <a:avLst/>
                    </a:prstGeom>
                    <a:ln>
                      <a:noFill/>
                    </a:ln>
                    <a:effectLst>
                      <a:outerShdw blurRad="292100" dist="139700" dir="2700000" algn="tl" rotWithShape="0">
                        <a:srgbClr val="333333">
                          <a:alpha val="65000"/>
                        </a:srgbClr>
                      </a:outerShdw>
                    </a:effectLst>
                  </pic:spPr>
                </pic:pic>
              </a:graphicData>
            </a:graphic>
          </wp:inline>
        </w:drawing>
      </w:r>
    </w:p>
    <w:p w:rsidR="00B13646" w:rsidRPr="006635FA" w:rsidRDefault="00B13646" w:rsidP="0005458A">
      <w:pPr>
        <w:rPr>
          <w:rFonts w:ascii="Palatino Linotype" w:hAnsi="Palatino Linotype"/>
          <w:color w:val="000000" w:themeColor="text1"/>
        </w:rPr>
      </w:pPr>
    </w:p>
    <w:p w:rsidR="00B13646" w:rsidRPr="006635FA" w:rsidRDefault="009F5F4F"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hAnsi="Palatino Linotype"/>
          <w:color w:val="000000" w:themeColor="text1"/>
        </w:rPr>
        <w:t xml:space="preserve">Por lo anterior, es dable </w:t>
      </w:r>
      <w:r w:rsidRPr="006635FA">
        <w:rPr>
          <w:rFonts w:ascii="Palatino Linotype" w:hAnsi="Palatino Linotype"/>
          <w:b/>
          <w:color w:val="000000" w:themeColor="text1"/>
        </w:rPr>
        <w:t>ORDENAR</w:t>
      </w:r>
      <w:r w:rsidRPr="006635FA">
        <w:rPr>
          <w:rFonts w:ascii="Palatino Linotype" w:hAnsi="Palatino Linotype"/>
          <w:color w:val="000000" w:themeColor="text1"/>
        </w:rPr>
        <w:t xml:space="preserve"> la entrega del </w:t>
      </w:r>
      <w:r w:rsidRPr="006635FA">
        <w:rPr>
          <w:rFonts w:ascii="Palatino Linotype" w:hAnsi="Palatino Linotype"/>
          <w:b/>
          <w:color w:val="000000" w:themeColor="text1"/>
        </w:rPr>
        <w:t>acta de la Sesión de Instalación del</w:t>
      </w:r>
      <w:r w:rsidRPr="006635FA">
        <w:rPr>
          <w:rFonts w:ascii="Palatino Linotype" w:hAnsi="Palatino Linotype"/>
          <w:color w:val="000000" w:themeColor="text1"/>
        </w:rPr>
        <w:t xml:space="preserve"> </w:t>
      </w:r>
      <w:r w:rsidRPr="006635FA">
        <w:rPr>
          <w:rFonts w:ascii="Palatino Linotype" w:hAnsi="Palatino Linotype"/>
          <w:b/>
          <w:color w:val="000000" w:themeColor="text1"/>
        </w:rPr>
        <w:t>Comité de Planeación su para el Desarrollo Municipal</w:t>
      </w:r>
      <w:r w:rsidR="00211567" w:rsidRPr="006635FA">
        <w:rPr>
          <w:rFonts w:ascii="Palatino Linotype" w:hAnsi="Palatino Linotype"/>
          <w:b/>
          <w:color w:val="000000" w:themeColor="text1"/>
        </w:rPr>
        <w:t xml:space="preserve"> de Toluca 2025-2027.</w:t>
      </w:r>
    </w:p>
    <w:p w:rsidR="009F5F4F" w:rsidRPr="006635FA" w:rsidRDefault="009F5F4F" w:rsidP="0005458A">
      <w:pPr>
        <w:spacing w:line="360" w:lineRule="auto"/>
        <w:jc w:val="both"/>
        <w:rPr>
          <w:rFonts w:ascii="Palatino Linotype" w:hAnsi="Palatino Linotype"/>
          <w:color w:val="000000" w:themeColor="text1"/>
        </w:rPr>
      </w:pPr>
    </w:p>
    <w:p w:rsidR="00FB22E0" w:rsidRPr="006635FA" w:rsidRDefault="00FB22E0"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Ahora bien, respecto de los </w:t>
      </w:r>
      <w:r w:rsidRPr="006635FA">
        <w:rPr>
          <w:rFonts w:ascii="Palatino Linotype" w:eastAsia="Palatino Linotype" w:hAnsi="Palatino Linotype" w:cs="Palatino Linotype"/>
          <w:b/>
          <w:color w:val="000000" w:themeColor="text1"/>
        </w:rPr>
        <w:t>Consejos de Participación Ciudadana</w:t>
      </w:r>
      <w:r w:rsidR="00543422" w:rsidRPr="006635FA">
        <w:rPr>
          <w:rFonts w:ascii="Palatino Linotype" w:eastAsia="Palatino Linotype" w:hAnsi="Palatino Linotype" w:cs="Palatino Linotype"/>
          <w:color w:val="000000" w:themeColor="text1"/>
        </w:rPr>
        <w:t>, la legislación establece que sus integrantes serán elegidos entre el segundo domingo de marzo y el 30 del mismo mes del primer año de gobierno municipal, entrando en funciones el 15 de abril del año de la elección, por lo que a la fecha de la solicitud es materialmente imposible que el Sujeto Obligado posea las actas de instalación de los mencionados Consejos, al encontrarse fuera de la temporalidad legal para su instalación.</w:t>
      </w:r>
    </w:p>
    <w:p w:rsidR="00543422" w:rsidRPr="006635FA" w:rsidRDefault="00543422" w:rsidP="0005458A">
      <w:pPr>
        <w:spacing w:line="360" w:lineRule="auto"/>
        <w:jc w:val="both"/>
        <w:rPr>
          <w:rFonts w:ascii="Palatino Linotype" w:eastAsia="Palatino Linotype" w:hAnsi="Palatino Linotype" w:cs="Palatino Linotype"/>
          <w:color w:val="000000" w:themeColor="text1"/>
        </w:rPr>
      </w:pPr>
    </w:p>
    <w:p w:rsidR="00543422" w:rsidRPr="006635FA" w:rsidRDefault="00543422"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De lo que se desprende que es materialmente imposible realizar la entrega de alguna documental que no ha generado el </w:t>
      </w:r>
      <w:r w:rsidRPr="006635FA">
        <w:rPr>
          <w:rFonts w:ascii="Palatino Linotype" w:eastAsia="Palatino Linotype" w:hAnsi="Palatino Linotype" w:cs="Palatino Linotype"/>
          <w:b/>
          <w:color w:val="000000" w:themeColor="text1"/>
        </w:rPr>
        <w:t>SUJETO OBLIGADO</w:t>
      </w:r>
      <w:r w:rsidRPr="006635FA">
        <w:rPr>
          <w:rFonts w:ascii="Palatino Linotype" w:eastAsia="Palatino Linotype" w:hAnsi="Palatino Linotype" w:cs="Palatino Linotype"/>
          <w:color w:val="000000" w:themeColor="text1"/>
        </w:rPr>
        <w:t>.</w:t>
      </w:r>
    </w:p>
    <w:p w:rsidR="00211567" w:rsidRPr="006635FA" w:rsidRDefault="00211567" w:rsidP="0005458A">
      <w:pPr>
        <w:spacing w:line="360" w:lineRule="auto"/>
        <w:jc w:val="both"/>
        <w:rPr>
          <w:rFonts w:ascii="Palatino Linotype" w:eastAsia="Palatino Linotype" w:hAnsi="Palatino Linotype" w:cs="Palatino Linotype"/>
          <w:color w:val="000000" w:themeColor="text1"/>
        </w:rPr>
      </w:pPr>
    </w:p>
    <w:p w:rsidR="00CE397C" w:rsidRPr="006635FA" w:rsidRDefault="00211567"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En conclusión, resultan </w:t>
      </w:r>
      <w:r w:rsidRPr="006635FA">
        <w:rPr>
          <w:rFonts w:ascii="Palatino Linotype" w:eastAsia="Palatino Linotype" w:hAnsi="Palatino Linotype" w:cs="Palatino Linotype"/>
          <w:b/>
          <w:color w:val="000000" w:themeColor="text1"/>
        </w:rPr>
        <w:t>FUNDADAS</w:t>
      </w:r>
      <w:r w:rsidRPr="006635FA">
        <w:rPr>
          <w:rFonts w:ascii="Palatino Linotype" w:eastAsia="Palatino Linotype" w:hAnsi="Palatino Linotype" w:cs="Palatino Linotype"/>
          <w:color w:val="000000" w:themeColor="text1"/>
        </w:rPr>
        <w:t xml:space="preserve"> las razones o motivos de inconformidad hechos valer en el Recurso de Revisión </w:t>
      </w:r>
      <w:r w:rsidRPr="006635FA">
        <w:rPr>
          <w:rFonts w:ascii="Palatino Linotype" w:eastAsia="Palatino Linotype" w:hAnsi="Palatino Linotype" w:cs="Palatino Linotype"/>
          <w:b/>
          <w:color w:val="000000" w:themeColor="text1"/>
        </w:rPr>
        <w:t xml:space="preserve">01973/INFOEM/IP/RR/2025, </w:t>
      </w:r>
      <w:r w:rsidRPr="006635FA">
        <w:rPr>
          <w:rFonts w:ascii="Palatino Linotype" w:eastAsia="Palatino Linotype" w:hAnsi="Palatino Linotype" w:cs="Palatino Linotype"/>
          <w:color w:val="000000" w:themeColor="text1"/>
        </w:rPr>
        <w:t xml:space="preserve">resultando </w:t>
      </w:r>
      <w:r w:rsidRPr="006635FA">
        <w:rPr>
          <w:rFonts w:ascii="Palatino Linotype" w:eastAsia="Palatino Linotype" w:hAnsi="Palatino Linotype" w:cs="Palatino Linotype"/>
          <w:color w:val="000000" w:themeColor="text1"/>
        </w:rPr>
        <w:lastRenderedPageBreak/>
        <w:t>procedente</w:t>
      </w:r>
      <w:r w:rsidRPr="006635FA">
        <w:rPr>
          <w:rFonts w:ascii="Palatino Linotype" w:eastAsia="Palatino Linotype" w:hAnsi="Palatino Linotype" w:cs="Palatino Linotype"/>
          <w:b/>
          <w:color w:val="000000" w:themeColor="text1"/>
        </w:rPr>
        <w:t xml:space="preserve"> </w:t>
      </w:r>
      <w:r w:rsidRPr="006635FA">
        <w:rPr>
          <w:rFonts w:ascii="Palatino Linotype" w:eastAsia="Times New Roman" w:hAnsi="Palatino Linotype"/>
          <w:b/>
          <w:color w:val="000000" w:themeColor="text1"/>
          <w:lang w:eastAsia="es-MX"/>
        </w:rPr>
        <w:t>REVOCAR</w:t>
      </w:r>
      <w:r w:rsidRPr="006635FA">
        <w:rPr>
          <w:rFonts w:ascii="Palatino Linotype" w:eastAsia="Times New Roman" w:hAnsi="Palatino Linotype"/>
          <w:color w:val="000000" w:themeColor="text1"/>
          <w:lang w:eastAsia="es-MX"/>
        </w:rPr>
        <w:t xml:space="preserve"> la respuesta otorgada por el Sujeto Obligado y </w:t>
      </w:r>
      <w:r w:rsidRPr="006635FA">
        <w:rPr>
          <w:rFonts w:ascii="Palatino Linotype" w:eastAsia="Times New Roman" w:hAnsi="Palatino Linotype"/>
          <w:b/>
          <w:color w:val="000000" w:themeColor="text1"/>
          <w:lang w:eastAsia="es-MX"/>
        </w:rPr>
        <w:t>ORDENAR</w:t>
      </w:r>
      <w:r w:rsidRPr="006635FA">
        <w:rPr>
          <w:rFonts w:ascii="Palatino Linotype" w:eastAsia="Times New Roman" w:hAnsi="Palatino Linotype"/>
          <w:color w:val="000000" w:themeColor="text1"/>
          <w:lang w:eastAsia="es-MX"/>
        </w:rPr>
        <w:t xml:space="preserve"> la entrega </w:t>
      </w:r>
      <w:r w:rsidRPr="006635FA">
        <w:rPr>
          <w:rFonts w:ascii="Palatino Linotype" w:eastAsia="Palatino Linotype" w:hAnsi="Palatino Linotype" w:cs="Palatino Linotype"/>
          <w:color w:val="000000" w:themeColor="text1"/>
        </w:rPr>
        <w:t xml:space="preserve">vía Sistema de Acceso a la Información Mexiquense </w:t>
      </w:r>
      <w:r w:rsidRPr="006635FA">
        <w:rPr>
          <w:rFonts w:ascii="Palatino Linotype" w:eastAsia="Palatino Linotype" w:hAnsi="Palatino Linotype" w:cs="Palatino Linotype"/>
          <w:b/>
          <w:color w:val="000000" w:themeColor="text1"/>
        </w:rPr>
        <w:t>(SAIMEX)</w:t>
      </w:r>
      <w:r w:rsidRPr="006635FA">
        <w:rPr>
          <w:rFonts w:ascii="Palatino Linotype" w:eastAsia="Palatino Linotype" w:hAnsi="Palatino Linotype" w:cs="Palatino Linotype"/>
          <w:color w:val="000000" w:themeColor="text1"/>
        </w:rPr>
        <w:t>, previa búsqueda exhaustiva y razonable,</w:t>
      </w:r>
      <w:r w:rsidRPr="006635FA">
        <w:rPr>
          <w:rFonts w:ascii="Palatino Linotype" w:eastAsia="Palatino Linotype" w:hAnsi="Palatino Linotype" w:cs="Palatino Linotype"/>
          <w:b/>
          <w:color w:val="000000" w:themeColor="text1"/>
        </w:rPr>
        <w:t xml:space="preserve"> </w:t>
      </w:r>
      <w:r w:rsidR="00CE397C" w:rsidRPr="006635FA">
        <w:rPr>
          <w:rFonts w:ascii="Palatino Linotype" w:eastAsia="Palatino Linotype" w:hAnsi="Palatino Linotype" w:cs="Palatino Linotype"/>
          <w:color w:val="000000" w:themeColor="text1"/>
        </w:rPr>
        <w:t>el</w:t>
      </w:r>
      <w:r w:rsidR="00CE397C" w:rsidRPr="006635FA">
        <w:rPr>
          <w:rFonts w:ascii="Palatino Linotype" w:eastAsia="Palatino Linotype" w:hAnsi="Palatino Linotype" w:cs="Palatino Linotype"/>
          <w:b/>
          <w:color w:val="000000" w:themeColor="text1"/>
        </w:rPr>
        <w:t xml:space="preserve"> </w:t>
      </w:r>
      <w:r w:rsidR="00CE397C" w:rsidRPr="006635FA">
        <w:rPr>
          <w:rFonts w:ascii="Palatino Linotype" w:hAnsi="Palatino Linotype"/>
          <w:b/>
          <w:color w:val="000000" w:themeColor="text1"/>
        </w:rPr>
        <w:t>acta de la Sesión de Instalación del</w:t>
      </w:r>
      <w:r w:rsidR="00CE397C" w:rsidRPr="006635FA">
        <w:rPr>
          <w:rFonts w:ascii="Palatino Linotype" w:hAnsi="Palatino Linotype"/>
          <w:color w:val="000000" w:themeColor="text1"/>
        </w:rPr>
        <w:t xml:space="preserve"> </w:t>
      </w:r>
      <w:r w:rsidR="00CE397C" w:rsidRPr="006635FA">
        <w:rPr>
          <w:rFonts w:ascii="Palatino Linotype" w:hAnsi="Palatino Linotype"/>
          <w:b/>
          <w:color w:val="000000" w:themeColor="text1"/>
        </w:rPr>
        <w:t>Comité de Planeación su para el Desarrollo Municipal de Toluca 2025-2027 y las actas de instalación de las Comisiones y Comités que estarán vigentes durante la administración 2025-2027, al 31 de Enero de 2025</w:t>
      </w:r>
      <w:r w:rsidR="00CE397C" w:rsidRPr="006635FA">
        <w:rPr>
          <w:rFonts w:ascii="Palatino Linotype" w:hAnsi="Palatino Linotype"/>
          <w:color w:val="000000" w:themeColor="text1"/>
        </w:rPr>
        <w:t xml:space="preserve">. </w:t>
      </w:r>
      <w:r w:rsidR="00CE397C" w:rsidRPr="006635FA">
        <w:rPr>
          <w:rFonts w:ascii="Palatino Linotype" w:eastAsia="Palatino Linotype" w:hAnsi="Palatino Linotype" w:cs="Palatino Linotype"/>
          <w:color w:val="000000" w:themeColor="text1"/>
        </w:rPr>
        <w:t xml:space="preserve">Para el caso de que el </w:t>
      </w:r>
      <w:r w:rsidR="00CE397C" w:rsidRPr="006635FA">
        <w:rPr>
          <w:rFonts w:ascii="Palatino Linotype" w:eastAsia="Palatino Linotype" w:hAnsi="Palatino Linotype" w:cs="Palatino Linotype"/>
          <w:b/>
          <w:color w:val="000000" w:themeColor="text1"/>
        </w:rPr>
        <w:t>SUJETO OBLIGADO</w:t>
      </w:r>
      <w:r w:rsidR="00CE397C" w:rsidRPr="006635FA">
        <w:rPr>
          <w:rFonts w:ascii="Palatino Linotype" w:eastAsia="Palatino Linotype" w:hAnsi="Palatino Linotype" w:cs="Palatino Linotype"/>
          <w:color w:val="000000" w:themeColor="text1"/>
        </w:rPr>
        <w:t xml:space="preserve">, luego de la búsqueda exhaustiva y razonable no cuente con la información ordenada por no haberse efectuado su instalación a la fecha de la solicitud, bastará que lo haga del conocimiento del </w:t>
      </w:r>
      <w:r w:rsidR="00CE397C" w:rsidRPr="006635FA">
        <w:rPr>
          <w:rFonts w:ascii="Palatino Linotype" w:eastAsia="Palatino Linotype" w:hAnsi="Palatino Linotype" w:cs="Palatino Linotype"/>
          <w:b/>
          <w:color w:val="000000" w:themeColor="text1"/>
        </w:rPr>
        <w:t>RECURRENTE</w:t>
      </w:r>
      <w:r w:rsidR="00CE397C" w:rsidRPr="006635FA">
        <w:rPr>
          <w:rFonts w:ascii="Palatino Linotype" w:eastAsia="Palatino Linotype" w:hAnsi="Palatino Linotype" w:cs="Palatino Linotype"/>
          <w:color w:val="000000" w:themeColor="text1"/>
        </w:rPr>
        <w:t xml:space="preserve"> al momento de dar cumplimiento a la presente Resolución, en términos del artículo 19, párrafo segundo, de la Ley de Transparencia y Acceso a la Información Pública del Estado de México y Municipios. </w:t>
      </w:r>
    </w:p>
    <w:p w:rsidR="00CE397C" w:rsidRPr="006635FA" w:rsidRDefault="00CE397C" w:rsidP="0005458A">
      <w:pPr>
        <w:spacing w:line="360" w:lineRule="auto"/>
        <w:jc w:val="both"/>
        <w:rPr>
          <w:rFonts w:ascii="Palatino Linotype" w:hAnsi="Palatino Linotype"/>
          <w:color w:val="000000" w:themeColor="text1"/>
        </w:rPr>
      </w:pPr>
    </w:p>
    <w:p w:rsidR="00273CD1" w:rsidRPr="006635FA" w:rsidRDefault="000E4208"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Respecto del </w:t>
      </w:r>
      <w:r w:rsidRPr="006635FA">
        <w:rPr>
          <w:rFonts w:ascii="Palatino Linotype" w:eastAsia="Palatino Linotype" w:hAnsi="Palatino Linotype" w:cs="Palatino Linotype"/>
          <w:b/>
          <w:color w:val="000000" w:themeColor="text1"/>
        </w:rPr>
        <w:t xml:space="preserve">nombramiento </w:t>
      </w:r>
      <w:r w:rsidR="00273CD1" w:rsidRPr="006635FA">
        <w:rPr>
          <w:rFonts w:ascii="Palatino Linotype" w:eastAsia="Palatino Linotype" w:hAnsi="Palatino Linotype" w:cs="Palatino Linotype"/>
          <w:b/>
          <w:color w:val="000000" w:themeColor="text1"/>
        </w:rPr>
        <w:t xml:space="preserve">y directorio </w:t>
      </w:r>
      <w:r w:rsidRPr="006635FA">
        <w:rPr>
          <w:rFonts w:ascii="Palatino Linotype" w:eastAsia="Palatino Linotype" w:hAnsi="Palatino Linotype" w:cs="Palatino Linotype"/>
          <w:b/>
          <w:color w:val="000000" w:themeColor="text1"/>
        </w:rPr>
        <w:t>de los Titulares de área</w:t>
      </w:r>
      <w:r w:rsidRPr="006635FA">
        <w:rPr>
          <w:rFonts w:ascii="Palatino Linotype" w:eastAsia="Palatino Linotype" w:hAnsi="Palatino Linotype" w:cs="Palatino Linotype"/>
          <w:color w:val="000000" w:themeColor="text1"/>
        </w:rPr>
        <w:t>, es de referir que</w:t>
      </w:r>
      <w:r w:rsidR="00273CD1" w:rsidRPr="006635FA">
        <w:rPr>
          <w:rFonts w:ascii="Palatino Linotype" w:eastAsia="Palatino Linotype" w:hAnsi="Palatino Linotype" w:cs="Palatino Linotype"/>
          <w:color w:val="000000" w:themeColor="text1"/>
        </w:rPr>
        <w:t xml:space="preserve"> </w:t>
      </w:r>
      <w:r w:rsidR="00273CD1" w:rsidRPr="006635FA">
        <w:rPr>
          <w:rFonts w:ascii="Palatino Linotype" w:hAnsi="Palatino Linotype" w:cs="Arial"/>
          <w:color w:val="000000" w:themeColor="text1"/>
        </w:rPr>
        <w:t xml:space="preserve">aplica la suplencia de la queja a favor del recurrente, ya que al no ser expertos en la materia, la expresión documental referida puede no ser clara, ya que el solicitante requirió </w:t>
      </w:r>
      <w:r w:rsidR="00273CD1" w:rsidRPr="006635FA">
        <w:rPr>
          <w:rFonts w:ascii="Palatino Linotype" w:eastAsia="Palatino Linotype" w:hAnsi="Palatino Linotype" w:cs="Palatino Linotype"/>
          <w:i/>
          <w:color w:val="000000" w:themeColor="text1"/>
        </w:rPr>
        <w:t xml:space="preserve">el </w:t>
      </w:r>
      <w:r w:rsidR="00273CD1" w:rsidRPr="006635FA">
        <w:rPr>
          <w:rFonts w:ascii="Palatino Linotype" w:eastAsia="Palatino Linotype" w:hAnsi="Palatino Linotype" w:cs="Palatino Linotype"/>
          <w:i/>
          <w:color w:val="000000" w:themeColor="text1"/>
          <w:u w:val="single"/>
        </w:rPr>
        <w:t>nombramiento y directorio de los sujetos obligados,</w:t>
      </w:r>
      <w:r w:rsidR="00273CD1" w:rsidRPr="006635FA">
        <w:rPr>
          <w:rFonts w:ascii="Palatino Linotype" w:eastAsia="Palatino Linotype" w:hAnsi="Palatino Linotype" w:cs="Palatino Linotype"/>
          <w:i/>
          <w:color w:val="000000" w:themeColor="text1"/>
        </w:rPr>
        <w:t xml:space="preserve"> </w:t>
      </w:r>
      <w:r w:rsidR="00273CD1" w:rsidRPr="006635FA">
        <w:rPr>
          <w:rFonts w:ascii="Palatino Linotype" w:hAnsi="Palatino Linotype" w:cs="Arial"/>
          <w:color w:val="000000" w:themeColor="text1"/>
        </w:rPr>
        <w:t xml:space="preserve">por lo que este Instituto señala que la información solicitada es relativa a los </w:t>
      </w:r>
      <w:r w:rsidR="00273CD1" w:rsidRPr="006635FA">
        <w:rPr>
          <w:rFonts w:ascii="Palatino Linotype" w:eastAsia="Palatino Linotype" w:hAnsi="Palatino Linotype" w:cs="Palatino Linotype"/>
          <w:b/>
          <w:color w:val="000000" w:themeColor="text1"/>
        </w:rPr>
        <w:t>nombramiento y directorio de los Titulares de área,</w:t>
      </w:r>
      <w:r w:rsidR="00273CD1" w:rsidRPr="006635FA">
        <w:rPr>
          <w:rFonts w:ascii="Palatino Linotype" w:eastAsia="Palatino Linotype" w:hAnsi="Palatino Linotype" w:cs="Palatino Linotype"/>
          <w:color w:val="000000" w:themeColor="text1"/>
        </w:rPr>
        <w:t xml:space="preserve"> ya que estos servidores públicos están sujetos a la expedición de un nombramiento para integrarse al servicio público.</w:t>
      </w:r>
    </w:p>
    <w:p w:rsidR="00273CD1" w:rsidRPr="006635FA" w:rsidRDefault="00273CD1" w:rsidP="0005458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273CD1" w:rsidRPr="006635FA" w:rsidRDefault="00273CD1" w:rsidP="0005458A">
      <w:pPr>
        <w:numPr>
          <w:ilvl w:val="0"/>
          <w:numId w:val="2"/>
        </w:numPr>
        <w:spacing w:line="360" w:lineRule="auto"/>
        <w:ind w:left="0" w:firstLine="0"/>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color w:val="000000" w:themeColor="text1"/>
        </w:rPr>
        <w:t xml:space="preserve">Para que un servidor público entre en funciones debe tener un </w:t>
      </w:r>
      <w:r w:rsidRPr="006635FA">
        <w:rPr>
          <w:rFonts w:ascii="Palatino Linotype" w:eastAsia="Palatino Linotype" w:hAnsi="Palatino Linotype" w:cs="Palatino Linotype"/>
          <w:b/>
          <w:color w:val="000000" w:themeColor="text1"/>
        </w:rPr>
        <w:t>nombramiento</w:t>
      </w:r>
      <w:r w:rsidRPr="006635FA">
        <w:rPr>
          <w:rFonts w:ascii="Palatino Linotype" w:eastAsia="Palatino Linotype" w:hAnsi="Palatino Linotype" w:cs="Palatino Linotype"/>
          <w:color w:val="000000" w:themeColor="text1"/>
        </w:rPr>
        <w:t xml:space="preserve">, contrato o formato único de movimientos de personal, el cual debe obrar en el expediente correspondiente. Sobre el expediente del personal de los Sujetos Obligados, es que resulta oportuno traer a contexto el contenido del artículo 98 fracción XVII, de la Ley </w:t>
      </w:r>
      <w:r w:rsidRPr="006635FA">
        <w:rPr>
          <w:rFonts w:ascii="Palatino Linotype" w:eastAsia="Palatino Linotype" w:hAnsi="Palatino Linotype" w:cs="Palatino Linotype"/>
          <w:color w:val="000000" w:themeColor="text1"/>
        </w:rPr>
        <w:lastRenderedPageBreak/>
        <w:t xml:space="preserve">anteriormente mencionada refiere que son obligaciones de las instituciones públicas, el </w:t>
      </w:r>
      <w:r w:rsidRPr="006635FA">
        <w:rPr>
          <w:rFonts w:ascii="Palatino Linotype" w:eastAsia="Palatino Linotype" w:hAnsi="Palatino Linotype" w:cs="Palatino Linotype"/>
          <w:b/>
          <w:color w:val="000000" w:themeColor="text1"/>
          <w:u w:val="single"/>
        </w:rPr>
        <w:t>integrar los expedientes de los servidores públicos</w:t>
      </w:r>
      <w:r w:rsidRPr="006635FA">
        <w:rPr>
          <w:rFonts w:ascii="Palatino Linotype" w:eastAsia="Palatino Linotype" w:hAnsi="Palatino Linotype" w:cs="Palatino Linotype"/>
          <w:color w:val="000000" w:themeColor="text1"/>
        </w:rPr>
        <w:t xml:space="preserve"> y proporcionar las constancias que éstos soliciten para el trámite de los asuntos de su interés en los términos que señalen los ordenamientos respectivos, se inserta su contenido íntegro:</w:t>
      </w:r>
    </w:p>
    <w:p w:rsidR="00273CD1" w:rsidRPr="006635FA" w:rsidRDefault="00273CD1" w:rsidP="0005458A">
      <w:pPr>
        <w:pBdr>
          <w:top w:val="nil"/>
          <w:left w:val="nil"/>
          <w:bottom w:val="nil"/>
          <w:right w:val="nil"/>
          <w:between w:val="nil"/>
        </w:pBdr>
        <w:tabs>
          <w:tab w:val="left" w:pos="7797"/>
        </w:tabs>
        <w:jc w:val="center"/>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“TITULO CUARTO</w:t>
      </w:r>
    </w:p>
    <w:p w:rsidR="00273CD1" w:rsidRPr="006635FA" w:rsidRDefault="00273CD1" w:rsidP="0005458A">
      <w:pPr>
        <w:pBdr>
          <w:top w:val="nil"/>
          <w:left w:val="nil"/>
          <w:bottom w:val="nil"/>
          <w:right w:val="nil"/>
          <w:between w:val="nil"/>
        </w:pBdr>
        <w:tabs>
          <w:tab w:val="left" w:pos="7797"/>
        </w:tabs>
        <w:jc w:val="center"/>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De las Obligaciones de las Instituciones Públicas</w:t>
      </w:r>
    </w:p>
    <w:p w:rsidR="00273CD1" w:rsidRPr="006635FA" w:rsidRDefault="00273CD1" w:rsidP="0005458A">
      <w:pPr>
        <w:pBdr>
          <w:top w:val="nil"/>
          <w:left w:val="nil"/>
          <w:bottom w:val="nil"/>
          <w:right w:val="nil"/>
          <w:between w:val="nil"/>
        </w:pBdr>
        <w:tabs>
          <w:tab w:val="left" w:pos="7797"/>
        </w:tabs>
        <w:jc w:val="center"/>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CAPITULO I</w:t>
      </w:r>
    </w:p>
    <w:p w:rsidR="00273CD1" w:rsidRPr="006635FA" w:rsidRDefault="00273CD1" w:rsidP="0005458A">
      <w:pPr>
        <w:pBdr>
          <w:top w:val="nil"/>
          <w:left w:val="nil"/>
          <w:bottom w:val="nil"/>
          <w:right w:val="nil"/>
          <w:between w:val="nil"/>
        </w:pBdr>
        <w:tabs>
          <w:tab w:val="left" w:pos="7797"/>
        </w:tabs>
        <w:jc w:val="center"/>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De las Obligaciones en General</w:t>
      </w:r>
    </w:p>
    <w:p w:rsidR="00273CD1" w:rsidRPr="006635FA" w:rsidRDefault="00273CD1" w:rsidP="0005458A">
      <w:pPr>
        <w:pBdr>
          <w:top w:val="nil"/>
          <w:left w:val="nil"/>
          <w:bottom w:val="nil"/>
          <w:right w:val="nil"/>
          <w:between w:val="nil"/>
        </w:pBdr>
        <w:tabs>
          <w:tab w:val="left" w:pos="7797"/>
        </w:tabs>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ARTÍCULO 98. Son obligaciones de las instituciones públicas:</w:t>
      </w:r>
    </w:p>
    <w:p w:rsidR="00273CD1" w:rsidRPr="006635FA" w:rsidRDefault="00273CD1" w:rsidP="0005458A">
      <w:pPr>
        <w:pBdr>
          <w:top w:val="nil"/>
          <w:left w:val="nil"/>
          <w:bottom w:val="nil"/>
          <w:right w:val="nil"/>
          <w:between w:val="nil"/>
        </w:pBdr>
        <w:tabs>
          <w:tab w:val="left" w:pos="7797"/>
        </w:tabs>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w:t>
      </w:r>
    </w:p>
    <w:p w:rsidR="00273CD1" w:rsidRPr="006635FA" w:rsidRDefault="00273CD1" w:rsidP="0005458A">
      <w:pPr>
        <w:pBdr>
          <w:top w:val="nil"/>
          <w:left w:val="nil"/>
          <w:bottom w:val="nil"/>
          <w:right w:val="nil"/>
          <w:between w:val="nil"/>
        </w:pBdr>
        <w:tabs>
          <w:tab w:val="left" w:pos="7797"/>
        </w:tabs>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XVII. Integrar los expedientes de los servidores públicos </w:t>
      </w:r>
      <w:r w:rsidRPr="006635FA">
        <w:rPr>
          <w:rFonts w:ascii="Palatino Linotype" w:eastAsia="Palatino Linotype" w:hAnsi="Palatino Linotype" w:cs="Palatino Linotype"/>
          <w:i/>
          <w:color w:val="000000" w:themeColor="text1"/>
        </w:rPr>
        <w:t>y proporcionar las constancias que éstos soliciten para el trámite de los asuntos de su interés en los términos que señalen los ordenamientos respectivos.</w:t>
      </w:r>
    </w:p>
    <w:p w:rsidR="00273CD1" w:rsidRPr="006635FA" w:rsidRDefault="00273CD1" w:rsidP="0005458A">
      <w:pPr>
        <w:pBdr>
          <w:top w:val="nil"/>
          <w:left w:val="nil"/>
          <w:bottom w:val="nil"/>
          <w:right w:val="nil"/>
          <w:between w:val="nil"/>
        </w:pBdr>
        <w:tabs>
          <w:tab w:val="left" w:pos="7797"/>
        </w:tabs>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w:t>
      </w:r>
    </w:p>
    <w:p w:rsidR="00273CD1" w:rsidRPr="006635FA" w:rsidRDefault="00273CD1" w:rsidP="0005458A">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color w:val="000000" w:themeColor="text1"/>
        </w:rPr>
      </w:pPr>
    </w:p>
    <w:p w:rsidR="00273CD1" w:rsidRPr="006635FA" w:rsidRDefault="00273CD1"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Con lo expuesto hasta este punto, se tiene la obligación de integrar el expediente de personal, donde obran todos aquellos documentos que se relacionan con cada uno de los servidores públicos, así como los documentos que amparen que se cumplieron los requisitos para ocupar el cargo, así como los que establece el artículo 47 de la Ley del Trabajo de los Servidores Públicos del Estado y Municipios.</w:t>
      </w:r>
    </w:p>
    <w:p w:rsidR="00273CD1" w:rsidRPr="006635FA" w:rsidRDefault="00273CD1" w:rsidP="0005458A">
      <w:pPr>
        <w:spacing w:line="360" w:lineRule="auto"/>
        <w:jc w:val="both"/>
        <w:rPr>
          <w:rFonts w:ascii="Palatino Linotype" w:eastAsia="Palatino Linotype" w:hAnsi="Palatino Linotype" w:cs="Palatino Linotype"/>
          <w:color w:val="000000" w:themeColor="text1"/>
        </w:rPr>
      </w:pPr>
    </w:p>
    <w:p w:rsidR="00273CD1" w:rsidRPr="006635FA" w:rsidRDefault="00273CD1"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En esta tesitura, los Titulares de las áreas del Ayuntamiento están sujetos a cumplir con los requisitos que establece el artículo 47 de la Ley del Trabajo de los Servidores Públicos del Estado de México, y algunos de ellos los señalados en el artículo 32 de la Ley Orgánica Municipal del Estado de México, </w:t>
      </w:r>
    </w:p>
    <w:p w:rsidR="00273CD1" w:rsidRPr="006635FA" w:rsidRDefault="00273CD1" w:rsidP="0005458A">
      <w:pPr>
        <w:spacing w:line="360" w:lineRule="auto"/>
        <w:jc w:val="both"/>
        <w:rPr>
          <w:rFonts w:ascii="Palatino Linotype" w:eastAsia="Palatino Linotype" w:hAnsi="Palatino Linotype" w:cs="Palatino Linotype"/>
          <w:color w:val="000000" w:themeColor="text1"/>
        </w:rPr>
      </w:pPr>
    </w:p>
    <w:p w:rsidR="00273CD1" w:rsidRPr="006635FA" w:rsidRDefault="00273CD1"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Se reitera que para que un servidor público entre en funciones debe tener un </w:t>
      </w:r>
      <w:r w:rsidRPr="006635FA">
        <w:rPr>
          <w:rFonts w:ascii="Palatino Linotype" w:eastAsia="Palatino Linotype" w:hAnsi="Palatino Linotype" w:cs="Palatino Linotype"/>
          <w:b/>
          <w:color w:val="000000" w:themeColor="text1"/>
        </w:rPr>
        <w:t>nombramiento, contrato</w:t>
      </w:r>
      <w:r w:rsidRPr="006635FA">
        <w:rPr>
          <w:rFonts w:ascii="Palatino Linotype" w:eastAsia="Palatino Linotype" w:hAnsi="Palatino Linotype" w:cs="Palatino Linotype"/>
          <w:color w:val="000000" w:themeColor="text1"/>
        </w:rPr>
        <w:t xml:space="preserve"> </w:t>
      </w:r>
      <w:r w:rsidRPr="006635FA">
        <w:rPr>
          <w:rFonts w:ascii="Palatino Linotype" w:eastAsia="Palatino Linotype" w:hAnsi="Palatino Linotype" w:cs="Palatino Linotype"/>
          <w:b/>
          <w:color w:val="000000" w:themeColor="text1"/>
        </w:rPr>
        <w:t>o formato único de movimientos de personal</w:t>
      </w:r>
      <w:r w:rsidRPr="006635FA">
        <w:rPr>
          <w:rFonts w:ascii="Palatino Linotype" w:eastAsia="Palatino Linotype" w:hAnsi="Palatino Linotype" w:cs="Palatino Linotype"/>
          <w:color w:val="000000" w:themeColor="text1"/>
        </w:rPr>
        <w:t xml:space="preserve">, el cual debe </w:t>
      </w:r>
      <w:r w:rsidRPr="006635FA">
        <w:rPr>
          <w:rFonts w:ascii="Palatino Linotype" w:eastAsia="Palatino Linotype" w:hAnsi="Palatino Linotype" w:cs="Palatino Linotype"/>
          <w:color w:val="000000" w:themeColor="text1"/>
        </w:rPr>
        <w:lastRenderedPageBreak/>
        <w:t>obrar en el expediente correspondiente</w:t>
      </w:r>
      <w:r w:rsidR="001322B9" w:rsidRPr="006635FA">
        <w:rPr>
          <w:rFonts w:ascii="Palatino Linotype" w:eastAsia="Palatino Linotype" w:hAnsi="Palatino Linotype" w:cs="Palatino Linotype"/>
          <w:color w:val="000000" w:themeColor="text1"/>
        </w:rPr>
        <w:t>,</w:t>
      </w:r>
      <w:r w:rsidRPr="006635FA">
        <w:rPr>
          <w:rFonts w:ascii="Palatino Linotype" w:hAnsi="Palatino Linotype"/>
          <w:color w:val="000000" w:themeColor="text1"/>
        </w:rPr>
        <w:t xml:space="preserve"> de conformidad con el artículo 48, 49 y 50,</w:t>
      </w:r>
      <w:r w:rsidR="001322B9" w:rsidRPr="006635FA">
        <w:rPr>
          <w:rFonts w:ascii="Palatino Linotype" w:hAnsi="Palatino Linotype"/>
          <w:color w:val="000000" w:themeColor="text1"/>
        </w:rPr>
        <w:t xml:space="preserve"> de la</w:t>
      </w:r>
      <w:r w:rsidRPr="006635FA">
        <w:rPr>
          <w:rFonts w:ascii="Palatino Linotype" w:hAnsi="Palatino Linotype"/>
          <w:color w:val="000000" w:themeColor="text1"/>
        </w:rPr>
        <w:t xml:space="preserve"> </w:t>
      </w:r>
      <w:r w:rsidR="001322B9" w:rsidRPr="006635FA">
        <w:rPr>
          <w:rFonts w:ascii="Palatino Linotype" w:eastAsia="Palatino Linotype" w:hAnsi="Palatino Linotype" w:cs="Palatino Linotype"/>
          <w:color w:val="000000" w:themeColor="text1"/>
        </w:rPr>
        <w:t>Ley del Trabajo de los Servidores Públicos del Estado de México,</w:t>
      </w:r>
      <w:r w:rsidR="001322B9" w:rsidRPr="006635FA">
        <w:rPr>
          <w:rFonts w:ascii="Palatino Linotype" w:hAnsi="Palatino Linotype"/>
          <w:color w:val="000000" w:themeColor="text1"/>
        </w:rPr>
        <w:t xml:space="preserve"> </w:t>
      </w:r>
      <w:r w:rsidRPr="006635FA">
        <w:rPr>
          <w:rFonts w:ascii="Palatino Linotype" w:hAnsi="Palatino Linotype"/>
          <w:color w:val="000000" w:themeColor="text1"/>
        </w:rPr>
        <w:t>los cuales disponen lo siguiente:</w:t>
      </w:r>
    </w:p>
    <w:p w:rsidR="00273CD1" w:rsidRPr="006635FA" w:rsidRDefault="00273CD1" w:rsidP="0005458A">
      <w:pPr>
        <w:pStyle w:val="Prrafodelista"/>
        <w:ind w:left="0"/>
        <w:jc w:val="both"/>
        <w:rPr>
          <w:rFonts w:ascii="Palatino Linotype" w:eastAsia="MS Mincho" w:hAnsi="Palatino Linotype" w:cs="Arial"/>
          <w:b/>
          <w:bCs/>
          <w:color w:val="000000" w:themeColor="text1"/>
        </w:rPr>
      </w:pPr>
    </w:p>
    <w:p w:rsidR="00273CD1" w:rsidRPr="006635FA" w:rsidRDefault="00273CD1" w:rsidP="0005458A">
      <w:pPr>
        <w:jc w:val="both"/>
        <w:rPr>
          <w:rFonts w:ascii="Palatino Linotype" w:hAnsi="Palatino Linotype"/>
          <w:i/>
          <w:color w:val="000000" w:themeColor="text1"/>
        </w:rPr>
      </w:pPr>
      <w:r w:rsidRPr="006635FA">
        <w:rPr>
          <w:rFonts w:ascii="Palatino Linotype" w:hAnsi="Palatino Linotype"/>
          <w:b/>
          <w:i/>
          <w:color w:val="000000" w:themeColor="text1"/>
        </w:rPr>
        <w:t>“ARTÍCULO 48.</w:t>
      </w:r>
      <w:r w:rsidRPr="006635FA">
        <w:rPr>
          <w:rFonts w:ascii="Palatino Linotype" w:hAnsi="Palatino Linotype"/>
          <w:i/>
          <w:color w:val="000000" w:themeColor="text1"/>
        </w:rPr>
        <w:t xml:space="preserve"> Para iniciar la prestación de los servicios se requiere: </w:t>
      </w:r>
    </w:p>
    <w:p w:rsidR="00273CD1" w:rsidRPr="006635FA" w:rsidRDefault="00273CD1" w:rsidP="0005458A">
      <w:pPr>
        <w:jc w:val="both"/>
        <w:rPr>
          <w:rFonts w:ascii="Palatino Linotype" w:hAnsi="Palatino Linotype"/>
          <w:b/>
          <w:i/>
          <w:color w:val="000000" w:themeColor="text1"/>
        </w:rPr>
      </w:pPr>
      <w:r w:rsidRPr="006635FA">
        <w:rPr>
          <w:rFonts w:ascii="Palatino Linotype" w:hAnsi="Palatino Linotype"/>
          <w:i/>
          <w:color w:val="000000" w:themeColor="text1"/>
        </w:rPr>
        <w:t xml:space="preserve">I. Tener conferido el </w:t>
      </w:r>
      <w:r w:rsidRPr="006635FA">
        <w:rPr>
          <w:rFonts w:ascii="Palatino Linotype" w:hAnsi="Palatino Linotype"/>
          <w:b/>
          <w:i/>
          <w:color w:val="000000" w:themeColor="text1"/>
        </w:rPr>
        <w:t>nombramiento,</w:t>
      </w:r>
      <w:r w:rsidRPr="006635FA">
        <w:rPr>
          <w:rFonts w:ascii="Palatino Linotype" w:hAnsi="Palatino Linotype"/>
          <w:i/>
          <w:color w:val="000000" w:themeColor="text1"/>
        </w:rPr>
        <w:t xml:space="preserve"> </w:t>
      </w:r>
      <w:r w:rsidRPr="006635FA">
        <w:rPr>
          <w:rFonts w:ascii="Palatino Linotype" w:hAnsi="Palatino Linotype"/>
          <w:b/>
          <w:i/>
          <w:color w:val="000000" w:themeColor="text1"/>
        </w:rPr>
        <w:t xml:space="preserve">contrato respectivo o formato único de Movimientos de Personal; </w:t>
      </w:r>
    </w:p>
    <w:p w:rsidR="00273CD1" w:rsidRPr="006635FA" w:rsidRDefault="00273CD1" w:rsidP="0005458A">
      <w:pPr>
        <w:jc w:val="both"/>
        <w:rPr>
          <w:rFonts w:ascii="Palatino Linotype" w:hAnsi="Palatino Linotype"/>
          <w:i/>
          <w:color w:val="000000" w:themeColor="text1"/>
        </w:rPr>
      </w:pPr>
      <w:r w:rsidRPr="006635FA">
        <w:rPr>
          <w:rFonts w:ascii="Palatino Linotype" w:hAnsi="Palatino Linotype"/>
          <w:i/>
          <w:color w:val="000000" w:themeColor="text1"/>
        </w:rPr>
        <w:t xml:space="preserve">II. Rendir la protesta de ley en caso de </w:t>
      </w:r>
      <w:r w:rsidRPr="006635FA">
        <w:rPr>
          <w:rFonts w:ascii="Palatino Linotype" w:hAnsi="Palatino Linotype"/>
          <w:b/>
          <w:i/>
          <w:color w:val="000000" w:themeColor="text1"/>
        </w:rPr>
        <w:t>nombramiento</w:t>
      </w:r>
      <w:r w:rsidRPr="006635FA">
        <w:rPr>
          <w:rFonts w:ascii="Palatino Linotype" w:hAnsi="Palatino Linotype"/>
          <w:i/>
          <w:color w:val="000000" w:themeColor="text1"/>
        </w:rPr>
        <w:t xml:space="preserve">; y </w:t>
      </w:r>
    </w:p>
    <w:p w:rsidR="00273CD1" w:rsidRPr="006635FA" w:rsidRDefault="00273CD1" w:rsidP="0005458A">
      <w:pPr>
        <w:jc w:val="both"/>
        <w:rPr>
          <w:rFonts w:ascii="Palatino Linotype" w:hAnsi="Palatino Linotype"/>
          <w:i/>
          <w:color w:val="000000" w:themeColor="text1"/>
        </w:rPr>
      </w:pPr>
      <w:r w:rsidRPr="006635FA">
        <w:rPr>
          <w:rFonts w:ascii="Palatino Linotype" w:hAnsi="Palatino Linotype"/>
          <w:i/>
          <w:color w:val="000000" w:themeColor="text1"/>
        </w:rPr>
        <w:t xml:space="preserve">III. Tomar posesión del cargo. </w:t>
      </w:r>
    </w:p>
    <w:p w:rsidR="00273CD1" w:rsidRPr="006635FA" w:rsidRDefault="00273CD1" w:rsidP="0005458A">
      <w:pPr>
        <w:jc w:val="both"/>
        <w:rPr>
          <w:rFonts w:ascii="Palatino Linotype" w:hAnsi="Palatino Linotype"/>
          <w:i/>
          <w:color w:val="000000" w:themeColor="text1"/>
        </w:rPr>
      </w:pPr>
    </w:p>
    <w:p w:rsidR="00273CD1" w:rsidRPr="006635FA" w:rsidRDefault="00273CD1" w:rsidP="0005458A">
      <w:pPr>
        <w:jc w:val="both"/>
        <w:rPr>
          <w:rFonts w:ascii="Palatino Linotype" w:hAnsi="Palatino Linotype"/>
          <w:b/>
          <w:i/>
          <w:color w:val="000000" w:themeColor="text1"/>
        </w:rPr>
      </w:pPr>
      <w:r w:rsidRPr="006635FA">
        <w:rPr>
          <w:rFonts w:ascii="Palatino Linotype" w:hAnsi="Palatino Linotype"/>
          <w:b/>
          <w:i/>
          <w:color w:val="000000" w:themeColor="text1"/>
        </w:rPr>
        <w:t>ARTÍCULO 49.-</w:t>
      </w:r>
      <w:r w:rsidRPr="006635FA">
        <w:rPr>
          <w:rFonts w:ascii="Palatino Linotype" w:hAnsi="Palatino Linotype"/>
          <w:i/>
          <w:color w:val="000000" w:themeColor="text1"/>
        </w:rPr>
        <w:t xml:space="preserve"> </w:t>
      </w:r>
      <w:r w:rsidRPr="006635FA">
        <w:rPr>
          <w:rFonts w:ascii="Palatino Linotype" w:hAnsi="Palatino Linotype"/>
          <w:b/>
          <w:i/>
          <w:color w:val="000000" w:themeColor="text1"/>
        </w:rPr>
        <w:t>Los nombramientos,</w:t>
      </w:r>
      <w:r w:rsidRPr="006635FA">
        <w:rPr>
          <w:rFonts w:ascii="Palatino Linotype" w:hAnsi="Palatino Linotype"/>
          <w:i/>
          <w:color w:val="000000" w:themeColor="text1"/>
        </w:rPr>
        <w:t xml:space="preserve"> </w:t>
      </w:r>
      <w:r w:rsidRPr="006635FA">
        <w:rPr>
          <w:rFonts w:ascii="Palatino Linotype" w:hAnsi="Palatino Linotype"/>
          <w:b/>
          <w:i/>
          <w:color w:val="000000" w:themeColor="text1"/>
        </w:rPr>
        <w:t>contratos o formato único de Movimientos de Personal de los servidores públicos deberán contener:</w:t>
      </w:r>
    </w:p>
    <w:p w:rsidR="00273CD1" w:rsidRPr="006635FA" w:rsidRDefault="00273CD1" w:rsidP="0005458A">
      <w:pPr>
        <w:jc w:val="both"/>
        <w:rPr>
          <w:rFonts w:ascii="Palatino Linotype" w:hAnsi="Palatino Linotype"/>
          <w:i/>
          <w:color w:val="000000" w:themeColor="text1"/>
        </w:rPr>
      </w:pPr>
      <w:r w:rsidRPr="006635FA">
        <w:rPr>
          <w:rFonts w:ascii="Palatino Linotype" w:hAnsi="Palatino Linotype"/>
          <w:i/>
          <w:color w:val="000000" w:themeColor="text1"/>
        </w:rPr>
        <w:t xml:space="preserve"> I. Nombre completo del servidor público; </w:t>
      </w:r>
    </w:p>
    <w:p w:rsidR="00273CD1" w:rsidRPr="006635FA" w:rsidRDefault="00273CD1" w:rsidP="0005458A">
      <w:pPr>
        <w:jc w:val="both"/>
        <w:rPr>
          <w:rFonts w:ascii="Palatino Linotype" w:hAnsi="Palatino Linotype"/>
          <w:i/>
          <w:color w:val="000000" w:themeColor="text1"/>
        </w:rPr>
      </w:pPr>
      <w:r w:rsidRPr="006635FA">
        <w:rPr>
          <w:rFonts w:ascii="Palatino Linotype" w:hAnsi="Palatino Linotype"/>
          <w:i/>
          <w:color w:val="000000" w:themeColor="text1"/>
        </w:rPr>
        <w:t xml:space="preserve">II. Cargo para el que es designado, fecha de inicio de sus servicios y lugar de adscripción; </w:t>
      </w:r>
    </w:p>
    <w:p w:rsidR="00273CD1" w:rsidRPr="006635FA" w:rsidRDefault="00273CD1" w:rsidP="0005458A">
      <w:pPr>
        <w:jc w:val="both"/>
        <w:rPr>
          <w:rFonts w:ascii="Palatino Linotype" w:eastAsia="MS Mincho" w:hAnsi="Palatino Linotype" w:cs="Arial"/>
          <w:b/>
          <w:bCs/>
          <w:i/>
          <w:color w:val="000000" w:themeColor="text1"/>
        </w:rPr>
      </w:pPr>
      <w:r w:rsidRPr="006635FA">
        <w:rPr>
          <w:rFonts w:ascii="Palatino Linotype" w:hAnsi="Palatino Linotype"/>
          <w:i/>
          <w:color w:val="000000" w:themeColor="text1"/>
        </w:rPr>
        <w:t>III. Carácter del nombramiento, ya sea de servidores públicos generales o de confianza, así como la temporalidad del mismo;</w:t>
      </w:r>
    </w:p>
    <w:p w:rsidR="00273CD1" w:rsidRPr="006635FA" w:rsidRDefault="00273CD1" w:rsidP="0005458A">
      <w:pPr>
        <w:jc w:val="both"/>
        <w:rPr>
          <w:rFonts w:ascii="Palatino Linotype" w:eastAsia="MS Mincho" w:hAnsi="Palatino Linotype" w:cs="Arial"/>
          <w:b/>
          <w:bCs/>
          <w:i/>
          <w:color w:val="000000" w:themeColor="text1"/>
        </w:rPr>
      </w:pPr>
      <w:r w:rsidRPr="006635FA">
        <w:rPr>
          <w:rFonts w:ascii="Palatino Linotype" w:hAnsi="Palatino Linotype"/>
          <w:i/>
          <w:color w:val="000000" w:themeColor="text1"/>
        </w:rPr>
        <w:t xml:space="preserve">IV. Remuneración correspondiente al puesto; </w:t>
      </w:r>
    </w:p>
    <w:p w:rsidR="00273CD1" w:rsidRPr="006635FA" w:rsidRDefault="00273CD1" w:rsidP="0005458A">
      <w:pPr>
        <w:jc w:val="both"/>
        <w:rPr>
          <w:rFonts w:ascii="Palatino Linotype" w:eastAsia="MS Mincho" w:hAnsi="Palatino Linotype" w:cs="Arial"/>
          <w:b/>
          <w:bCs/>
          <w:i/>
          <w:color w:val="000000" w:themeColor="text1"/>
        </w:rPr>
      </w:pPr>
      <w:r w:rsidRPr="006635FA">
        <w:rPr>
          <w:rFonts w:ascii="Palatino Linotype" w:hAnsi="Palatino Linotype"/>
          <w:i/>
          <w:color w:val="000000" w:themeColor="text1"/>
        </w:rPr>
        <w:t xml:space="preserve">V. Jornada de trabajo; </w:t>
      </w:r>
    </w:p>
    <w:p w:rsidR="00273CD1" w:rsidRPr="006635FA" w:rsidRDefault="00273CD1" w:rsidP="0005458A">
      <w:pPr>
        <w:jc w:val="both"/>
        <w:rPr>
          <w:rFonts w:ascii="Palatino Linotype" w:eastAsia="MS Mincho" w:hAnsi="Palatino Linotype" w:cs="Arial"/>
          <w:b/>
          <w:bCs/>
          <w:i/>
          <w:color w:val="000000" w:themeColor="text1"/>
        </w:rPr>
      </w:pPr>
      <w:r w:rsidRPr="006635FA">
        <w:rPr>
          <w:rFonts w:ascii="Palatino Linotype" w:hAnsi="Palatino Linotype"/>
          <w:i/>
          <w:color w:val="000000" w:themeColor="text1"/>
        </w:rPr>
        <w:t xml:space="preserve">VI. Derogada; </w:t>
      </w:r>
    </w:p>
    <w:p w:rsidR="00273CD1" w:rsidRPr="006635FA" w:rsidRDefault="00273CD1" w:rsidP="0005458A">
      <w:pPr>
        <w:pStyle w:val="Prrafodelista"/>
        <w:ind w:left="0"/>
        <w:jc w:val="both"/>
        <w:rPr>
          <w:rFonts w:ascii="Palatino Linotype" w:hAnsi="Palatino Linotype"/>
          <w:i/>
          <w:color w:val="000000" w:themeColor="text1"/>
        </w:rPr>
      </w:pPr>
      <w:r w:rsidRPr="006635FA">
        <w:rPr>
          <w:rFonts w:ascii="Palatino Linotype" w:hAnsi="Palatino Linotype"/>
          <w:i/>
          <w:color w:val="000000" w:themeColor="text1"/>
        </w:rPr>
        <w:t xml:space="preserve">VII. Firma del servidor público autorizado para emitir el nombramiento, contrato o formato único de Movimientos de Personal, así como el fundamento legal de esa atribución. </w:t>
      </w:r>
    </w:p>
    <w:p w:rsidR="00273CD1" w:rsidRPr="006635FA" w:rsidRDefault="00273CD1" w:rsidP="0005458A">
      <w:pPr>
        <w:pStyle w:val="Prrafodelista"/>
        <w:ind w:left="0"/>
        <w:jc w:val="both"/>
        <w:rPr>
          <w:rFonts w:ascii="Palatino Linotype" w:hAnsi="Palatino Linotype"/>
          <w:i/>
          <w:color w:val="000000" w:themeColor="text1"/>
        </w:rPr>
      </w:pPr>
    </w:p>
    <w:p w:rsidR="00273CD1" w:rsidRPr="006635FA" w:rsidRDefault="00273CD1" w:rsidP="0005458A">
      <w:pPr>
        <w:pStyle w:val="Prrafodelista"/>
        <w:ind w:left="0"/>
        <w:jc w:val="both"/>
        <w:rPr>
          <w:rFonts w:ascii="Palatino Linotype" w:eastAsia="MS Mincho" w:hAnsi="Palatino Linotype" w:cs="Arial"/>
          <w:b/>
          <w:bCs/>
          <w:i/>
          <w:color w:val="000000" w:themeColor="text1"/>
        </w:rPr>
      </w:pPr>
      <w:r w:rsidRPr="006635FA">
        <w:rPr>
          <w:rFonts w:ascii="Palatino Linotype" w:hAnsi="Palatino Linotype"/>
          <w:b/>
          <w:i/>
          <w:color w:val="000000" w:themeColor="text1"/>
        </w:rPr>
        <w:t>ARTÍCULO 50.-</w:t>
      </w:r>
      <w:r w:rsidRPr="006635FA">
        <w:rPr>
          <w:rFonts w:ascii="Palatino Linotype" w:hAnsi="Palatino Linotype"/>
          <w:i/>
          <w:color w:val="000000" w:themeColor="text1"/>
        </w:rPr>
        <w:t xml:space="preserve"> </w:t>
      </w:r>
      <w:r w:rsidRPr="006635FA">
        <w:rPr>
          <w:rFonts w:ascii="Palatino Linotype" w:hAnsi="Palatino Linotype"/>
          <w:b/>
          <w:i/>
          <w:color w:val="000000" w:themeColor="text1"/>
        </w:rPr>
        <w:t>El nombramiento, contrato o formato único de Movimientos de Personal</w:t>
      </w:r>
      <w:r w:rsidRPr="006635FA">
        <w:rPr>
          <w:rFonts w:ascii="Palatino Linotype" w:hAnsi="Palatino Linotype"/>
          <w:i/>
          <w:color w:val="000000" w:themeColor="text1"/>
        </w:rPr>
        <w:t xml:space="preserve"> aceptado obliga al servidor público a cumplir con los deberes inherentes al puesto especificado en el mismo y a las consecuencias que sean conforme a la ley, al uso y a la buena fe.”</w:t>
      </w:r>
    </w:p>
    <w:p w:rsidR="00273CD1" w:rsidRDefault="00273CD1" w:rsidP="0005458A">
      <w:pPr>
        <w:jc w:val="both"/>
        <w:rPr>
          <w:rFonts w:ascii="Palatino Linotype" w:eastAsia="MS Mincho" w:hAnsi="Palatino Linotype" w:cs="Arial"/>
          <w:b/>
          <w:bCs/>
          <w:i/>
          <w:color w:val="000000" w:themeColor="text1"/>
        </w:rPr>
      </w:pPr>
    </w:p>
    <w:p w:rsidR="00B57AEC" w:rsidRPr="006635FA" w:rsidRDefault="00B57AEC" w:rsidP="0005458A">
      <w:pPr>
        <w:jc w:val="both"/>
        <w:rPr>
          <w:rFonts w:ascii="Palatino Linotype" w:eastAsia="MS Mincho" w:hAnsi="Palatino Linotype" w:cs="Arial"/>
          <w:b/>
          <w:bCs/>
          <w:i/>
          <w:color w:val="000000" w:themeColor="text1"/>
        </w:rPr>
      </w:pPr>
    </w:p>
    <w:p w:rsidR="00273CD1" w:rsidRPr="006635FA" w:rsidRDefault="00273CD1" w:rsidP="0005458A">
      <w:pPr>
        <w:numPr>
          <w:ilvl w:val="0"/>
          <w:numId w:val="2"/>
        </w:numPr>
        <w:spacing w:line="360" w:lineRule="auto"/>
        <w:ind w:left="0" w:firstLine="0"/>
        <w:jc w:val="both"/>
        <w:rPr>
          <w:rFonts w:ascii="Palatino Linotype" w:eastAsia="MS Mincho" w:hAnsi="Palatino Linotype" w:cs="Arial"/>
          <w:bCs/>
          <w:color w:val="000000" w:themeColor="text1"/>
        </w:rPr>
      </w:pPr>
      <w:r w:rsidRPr="006635FA">
        <w:rPr>
          <w:rFonts w:ascii="Palatino Linotype" w:eastAsia="MS Mincho" w:hAnsi="Palatino Linotype" w:cs="Arial"/>
          <w:bCs/>
          <w:color w:val="000000" w:themeColor="text1"/>
        </w:rPr>
        <w:t xml:space="preserve">En este sentido, se advierte que </w:t>
      </w:r>
      <w:r w:rsidRPr="006635FA">
        <w:rPr>
          <w:rFonts w:ascii="Palatino Linotype" w:hAnsi="Palatino Linotype"/>
          <w:b/>
          <w:color w:val="000000" w:themeColor="text1"/>
        </w:rPr>
        <w:t>el nombramiento, contrato o formato único de movimiento de personal son los documentos que tienen como finalidad establecer la relación laboral entre el servidor público y la institución pública</w:t>
      </w:r>
      <w:r w:rsidRPr="006635FA">
        <w:rPr>
          <w:rFonts w:ascii="Palatino Linotype" w:hAnsi="Palatino Linotype"/>
          <w:color w:val="000000" w:themeColor="text1"/>
        </w:rPr>
        <w:t>.</w:t>
      </w:r>
    </w:p>
    <w:p w:rsidR="001322B9" w:rsidRPr="006635FA" w:rsidRDefault="001322B9" w:rsidP="0005458A">
      <w:pPr>
        <w:rPr>
          <w:rFonts w:ascii="Palatino Linotype" w:hAnsi="Palatino Linotype"/>
          <w:color w:val="000000" w:themeColor="text1"/>
        </w:rPr>
      </w:pPr>
    </w:p>
    <w:p w:rsidR="00273CD1" w:rsidRPr="006635FA" w:rsidRDefault="00273CD1" w:rsidP="0005458A">
      <w:pPr>
        <w:numPr>
          <w:ilvl w:val="0"/>
          <w:numId w:val="2"/>
        </w:numPr>
        <w:spacing w:line="360" w:lineRule="auto"/>
        <w:ind w:left="0" w:firstLine="0"/>
        <w:jc w:val="both"/>
        <w:rPr>
          <w:rFonts w:ascii="Palatino Linotype" w:eastAsia="MS Mincho" w:hAnsi="Palatino Linotype" w:cs="Arial"/>
          <w:bCs/>
          <w:color w:val="000000" w:themeColor="text1"/>
        </w:rPr>
      </w:pPr>
      <w:r w:rsidRPr="006635FA">
        <w:rPr>
          <w:rFonts w:ascii="Palatino Linotype" w:hAnsi="Palatino Linotype"/>
          <w:color w:val="000000" w:themeColor="text1"/>
        </w:rPr>
        <w:t xml:space="preserve">En este sentido, toda vez que, el </w:t>
      </w:r>
      <w:r w:rsidRPr="006635FA">
        <w:rPr>
          <w:rFonts w:ascii="Palatino Linotype" w:hAnsi="Palatino Linotype"/>
          <w:b/>
          <w:color w:val="000000" w:themeColor="text1"/>
        </w:rPr>
        <w:t xml:space="preserve">SUJETO OBLIGADO </w:t>
      </w:r>
      <w:r w:rsidRPr="006635FA">
        <w:rPr>
          <w:rFonts w:ascii="Palatino Linotype" w:hAnsi="Palatino Linotype"/>
          <w:color w:val="000000" w:themeColor="text1"/>
        </w:rPr>
        <w:t xml:space="preserve">omitió la entrega del nombramiento o documento análogo de los </w:t>
      </w:r>
      <w:r w:rsidR="001322B9" w:rsidRPr="006635FA">
        <w:rPr>
          <w:rFonts w:ascii="Palatino Linotype" w:hAnsi="Palatino Linotype"/>
          <w:color w:val="000000" w:themeColor="text1"/>
        </w:rPr>
        <w:t xml:space="preserve">Titulares de área de la administración pública </w:t>
      </w:r>
      <w:r w:rsidR="001322B9" w:rsidRPr="006635FA">
        <w:rPr>
          <w:rFonts w:ascii="Palatino Linotype" w:hAnsi="Palatino Linotype"/>
          <w:color w:val="000000" w:themeColor="text1"/>
        </w:rPr>
        <w:lastRenderedPageBreak/>
        <w:t xml:space="preserve">municipal, </w:t>
      </w:r>
      <w:r w:rsidRPr="006635FA">
        <w:rPr>
          <w:rFonts w:ascii="Palatino Linotype" w:hAnsi="Palatino Linotype"/>
          <w:color w:val="000000" w:themeColor="text1"/>
        </w:rPr>
        <w:t xml:space="preserve"> </w:t>
      </w:r>
      <w:r w:rsidR="001322B9" w:rsidRPr="006635FA">
        <w:rPr>
          <w:rFonts w:ascii="Palatino Linotype" w:hAnsi="Palatino Linotype"/>
          <w:color w:val="000000" w:themeColor="text1"/>
        </w:rPr>
        <w:t>referidos de manera enunciativa más no limitativa en el Bando Municipal, artículo 90.</w:t>
      </w:r>
    </w:p>
    <w:p w:rsidR="00273CD1" w:rsidRPr="006635FA" w:rsidRDefault="00273CD1" w:rsidP="0005458A">
      <w:pPr>
        <w:rPr>
          <w:rFonts w:ascii="Palatino Linotype" w:eastAsia="Palatino Linotype" w:hAnsi="Palatino Linotype" w:cs="Palatino Linotype"/>
          <w:color w:val="000000" w:themeColor="text1"/>
        </w:rPr>
      </w:pP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 xml:space="preserve">Artículo 90. </w:t>
      </w:r>
      <w:r w:rsidRPr="006635FA">
        <w:rPr>
          <w:rFonts w:ascii="Palatino Linotype" w:eastAsia="Palatino Linotype" w:hAnsi="Palatino Linotype" w:cs="Palatino Linotype"/>
          <w:i/>
          <w:color w:val="000000" w:themeColor="text1"/>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1322B9" w:rsidRPr="006635FA" w:rsidRDefault="001322B9" w:rsidP="0005458A">
      <w:pPr>
        <w:jc w:val="both"/>
        <w:rPr>
          <w:rFonts w:ascii="Palatino Linotype" w:eastAsia="Palatino Linotype" w:hAnsi="Palatino Linotype" w:cs="Palatino Linotype"/>
          <w:i/>
          <w:color w:val="000000" w:themeColor="text1"/>
        </w:rPr>
      </w:pPr>
    </w:p>
    <w:p w:rsidR="001322B9" w:rsidRPr="006635FA" w:rsidRDefault="001322B9"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I. DEPENDENCIAS: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1. Secretaría del Ayuntamiento;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2. Tesorería Municipal;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3. Órgano Interno de Control;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4. Dirección General de Gobierno;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5. Dirección General de Seguridad y Protección;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6. Dirección General de Administración;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7. Dirección General de Medio Ambiente;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8. Dirección General de Servicios Públicos;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9. Dirección General de Innovación, Planeación y Gestión Urbana;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10. Dirección General de Obras Públicas;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11. Dirección General de Desarrollo Económico;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12. Dirección General de Bienestar; y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13. Dirección General de Educación, Cultura y Turismo.</w:t>
      </w:r>
    </w:p>
    <w:p w:rsidR="001322B9" w:rsidRPr="006635FA" w:rsidRDefault="001322B9" w:rsidP="0005458A">
      <w:pPr>
        <w:jc w:val="both"/>
        <w:rPr>
          <w:rFonts w:ascii="Palatino Linotype" w:eastAsia="Palatino Linotype" w:hAnsi="Palatino Linotype" w:cs="Palatino Linotype"/>
          <w:i/>
          <w:color w:val="000000" w:themeColor="text1"/>
        </w:rPr>
      </w:pPr>
    </w:p>
    <w:p w:rsidR="001322B9" w:rsidRPr="006635FA" w:rsidRDefault="001322B9"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II. ORGANISMOS DESCENTRALIZADOS: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1. Sistema Municipal para el Desarrollo Integral de la Familia de Toluca;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2. Instituto Municipal de Cultura Física y Deporte de Toluca;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3. Instituto Municipal de la Mujer de Toluca; y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 xml:space="preserve">4. Organismo Agua y Saneamiento de Toluca. </w:t>
      </w:r>
    </w:p>
    <w:p w:rsidR="001322B9" w:rsidRPr="006635FA" w:rsidRDefault="001322B9" w:rsidP="0005458A">
      <w:pPr>
        <w:jc w:val="both"/>
        <w:rPr>
          <w:rFonts w:ascii="Palatino Linotype" w:eastAsia="Palatino Linotype" w:hAnsi="Palatino Linotype" w:cs="Palatino Linotype"/>
          <w:i/>
          <w:color w:val="000000" w:themeColor="text1"/>
        </w:rPr>
      </w:pPr>
    </w:p>
    <w:p w:rsidR="001322B9" w:rsidRPr="006635FA" w:rsidRDefault="001322B9" w:rsidP="0005458A">
      <w:pPr>
        <w:jc w:val="both"/>
        <w:rPr>
          <w:rFonts w:ascii="Palatino Linotype" w:eastAsia="Palatino Linotype" w:hAnsi="Palatino Linotype" w:cs="Palatino Linotype"/>
          <w:b/>
          <w:i/>
          <w:color w:val="000000" w:themeColor="text1"/>
        </w:rPr>
      </w:pPr>
      <w:r w:rsidRPr="006635FA">
        <w:rPr>
          <w:rFonts w:ascii="Palatino Linotype" w:eastAsia="Palatino Linotype" w:hAnsi="Palatino Linotype" w:cs="Palatino Linotype"/>
          <w:b/>
          <w:i/>
          <w:color w:val="000000" w:themeColor="text1"/>
        </w:rPr>
        <w:t xml:space="preserve">III. ÓRGANO AUTÓNOMO: </w:t>
      </w:r>
    </w:p>
    <w:p w:rsidR="001322B9" w:rsidRPr="006635FA" w:rsidRDefault="001322B9" w:rsidP="0005458A">
      <w:pP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1. Defensoría Municipal de los Derechos Humanos de Toluca.</w:t>
      </w:r>
    </w:p>
    <w:p w:rsidR="001322B9" w:rsidRPr="006635FA" w:rsidRDefault="001322B9" w:rsidP="0005458A">
      <w:pPr>
        <w:rPr>
          <w:rFonts w:ascii="Palatino Linotype" w:eastAsia="Palatino Linotype" w:hAnsi="Palatino Linotype" w:cs="Palatino Linotype"/>
          <w:color w:val="000000" w:themeColor="text1"/>
        </w:rPr>
      </w:pPr>
    </w:p>
    <w:p w:rsidR="00273CD1" w:rsidRPr="006635FA" w:rsidRDefault="00273CD1" w:rsidP="0005458A">
      <w:pPr>
        <w:spacing w:line="360" w:lineRule="auto"/>
        <w:jc w:val="both"/>
        <w:rPr>
          <w:rFonts w:ascii="Palatino Linotype" w:eastAsia="Palatino Linotype" w:hAnsi="Palatino Linotype" w:cs="Palatino Linotype"/>
          <w:color w:val="000000" w:themeColor="text1"/>
        </w:rPr>
      </w:pPr>
    </w:p>
    <w:p w:rsidR="001660AD" w:rsidRPr="006635FA" w:rsidRDefault="001660AD" w:rsidP="0005458A">
      <w:pPr>
        <w:numPr>
          <w:ilvl w:val="0"/>
          <w:numId w:val="2"/>
        </w:numPr>
        <w:spacing w:line="360" w:lineRule="auto"/>
        <w:ind w:left="0" w:firstLine="0"/>
        <w:jc w:val="both"/>
        <w:rPr>
          <w:rFonts w:ascii="Palatino Linotype" w:hAnsi="Palatino Linotype" w:cs="Arial"/>
          <w:color w:val="000000" w:themeColor="text1"/>
        </w:rPr>
      </w:pPr>
      <w:r w:rsidRPr="006635FA">
        <w:rPr>
          <w:rFonts w:ascii="Palatino Linotype" w:hAnsi="Palatino Linotype" w:cs="Arial"/>
          <w:color w:val="000000" w:themeColor="text1"/>
        </w:rPr>
        <w:lastRenderedPageBreak/>
        <w:t xml:space="preserve">Así, respecto del </w:t>
      </w:r>
      <w:r w:rsidRPr="006635FA">
        <w:rPr>
          <w:rFonts w:ascii="Palatino Linotype" w:hAnsi="Palatino Linotype" w:cs="Arial"/>
          <w:b/>
          <w:color w:val="000000" w:themeColor="text1"/>
        </w:rPr>
        <w:t>directorio</w:t>
      </w:r>
      <w:r w:rsidR="00796421" w:rsidRPr="006635FA">
        <w:rPr>
          <w:rFonts w:ascii="Palatino Linotype" w:hAnsi="Palatino Linotype" w:cs="Arial"/>
          <w:b/>
          <w:color w:val="000000" w:themeColor="text1"/>
        </w:rPr>
        <w:t xml:space="preserve"> con teléfono y correo electrónico</w:t>
      </w:r>
      <w:r w:rsidRPr="006635FA">
        <w:rPr>
          <w:rFonts w:ascii="Palatino Linotype" w:hAnsi="Palatino Linotype" w:cs="Arial"/>
          <w:color w:val="000000" w:themeColor="text1"/>
        </w:rPr>
        <w:t xml:space="preserve">, resulta aplicable </w:t>
      </w:r>
      <w:r w:rsidR="00796421" w:rsidRPr="006635FA">
        <w:rPr>
          <w:rFonts w:ascii="Palatino Linotype" w:hAnsi="Palatino Linotype" w:cs="Arial"/>
          <w:color w:val="000000" w:themeColor="text1"/>
        </w:rPr>
        <w:t xml:space="preserve">el contenido de la fracción VII, del artículo 92, </w:t>
      </w:r>
      <w:r w:rsidRPr="006635FA">
        <w:rPr>
          <w:rFonts w:ascii="Palatino Linotype" w:hAnsi="Palatino Linotype" w:cs="Arial"/>
          <w:color w:val="000000" w:themeColor="text1"/>
        </w:rPr>
        <w:t>de la  Ley de Transparencia y Acceso a la Información Pública del Estado de México y Municipios, que es del tenor literal siguiente:</w:t>
      </w:r>
    </w:p>
    <w:p w:rsidR="001660AD" w:rsidRPr="006635FA" w:rsidRDefault="001660AD" w:rsidP="0005458A">
      <w:pPr>
        <w:spacing w:before="120" w:after="120"/>
        <w:jc w:val="both"/>
        <w:rPr>
          <w:rFonts w:ascii="Palatino Linotype" w:hAnsi="Palatino Linotype"/>
          <w:i/>
          <w:color w:val="000000" w:themeColor="text1"/>
        </w:rPr>
      </w:pPr>
      <w:r w:rsidRPr="006635FA">
        <w:rPr>
          <w:rFonts w:ascii="Palatino Linotype" w:hAnsi="Palatino Linotype"/>
          <w:i/>
          <w:color w:val="000000" w:themeColor="text1"/>
        </w:rPr>
        <w:t>“</w:t>
      </w:r>
      <w:r w:rsidRPr="006635FA">
        <w:rPr>
          <w:rFonts w:ascii="Palatino Linotype" w:hAnsi="Palatino Linotype"/>
          <w:b/>
          <w:i/>
          <w:color w:val="000000" w:themeColor="text1"/>
        </w:rPr>
        <w:t>Artículo 92</w:t>
      </w:r>
      <w:r w:rsidRPr="006635FA">
        <w:rPr>
          <w:rFonts w:ascii="Palatino Linotype" w:hAnsi="Palatino Linotype"/>
          <w:i/>
          <w:color w:val="000000" w:themeColor="text1"/>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660AD" w:rsidRPr="006635FA" w:rsidRDefault="001660AD" w:rsidP="0005458A">
      <w:pPr>
        <w:spacing w:before="120" w:after="120"/>
        <w:jc w:val="both"/>
        <w:rPr>
          <w:rFonts w:ascii="Palatino Linotype" w:hAnsi="Palatino Linotype"/>
          <w:b/>
          <w:i/>
          <w:color w:val="000000" w:themeColor="text1"/>
        </w:rPr>
      </w:pPr>
      <w:r w:rsidRPr="006635FA">
        <w:rPr>
          <w:rFonts w:ascii="Palatino Linotype" w:hAnsi="Palatino Linotype"/>
          <w:b/>
          <w:i/>
          <w:color w:val="000000" w:themeColor="text1"/>
        </w:rPr>
        <w:t>...</w:t>
      </w:r>
    </w:p>
    <w:p w:rsidR="001660AD" w:rsidRPr="006635FA" w:rsidRDefault="001660AD" w:rsidP="0005458A">
      <w:pPr>
        <w:spacing w:before="120" w:after="120"/>
        <w:jc w:val="both"/>
        <w:rPr>
          <w:rFonts w:ascii="Palatino Linotype" w:hAnsi="Palatino Linotype"/>
          <w:i/>
          <w:color w:val="000000" w:themeColor="text1"/>
        </w:rPr>
      </w:pPr>
      <w:r w:rsidRPr="006635FA">
        <w:rPr>
          <w:rFonts w:ascii="Palatino Linotype" w:hAnsi="Palatino Linotype"/>
          <w:b/>
          <w:i/>
          <w:color w:val="000000" w:themeColor="text1"/>
        </w:rPr>
        <w:t>VII.</w:t>
      </w:r>
      <w:r w:rsidRPr="006635FA">
        <w:rPr>
          <w:rFonts w:ascii="Palatino Linotype" w:hAnsi="Palatino Linotype"/>
          <w:i/>
          <w:color w:val="000000" w:themeColor="text1"/>
        </w:rPr>
        <w:t xml:space="preserve"> </w:t>
      </w:r>
      <w:r w:rsidRPr="006635FA">
        <w:rPr>
          <w:rFonts w:ascii="Palatino Linotype" w:hAnsi="Palatino Linotype"/>
          <w:b/>
          <w:i/>
          <w:color w:val="000000" w:themeColor="text1"/>
        </w:rPr>
        <w:t>El directorio de todos los servidores públicos, a partir del nivel de jefe de departamento</w:t>
      </w:r>
      <w:r w:rsidRPr="006635FA">
        <w:rPr>
          <w:rFonts w:ascii="Palatino Linotype" w:hAnsi="Palatino Linotype"/>
          <w:i/>
          <w:color w:val="000000" w:themeColor="text1"/>
        </w:rPr>
        <w:t xml:space="preserve"> o su equivalente o de menor nivel, cuando se brinde atención al público, manejen o apliquen recursos públicos, realicen actos de autoridad o presten servicios profesionales bajo el régimen de confianza u honorarios y personal de base. </w:t>
      </w:r>
    </w:p>
    <w:p w:rsidR="00796421" w:rsidRPr="006635FA" w:rsidRDefault="00796421" w:rsidP="0005458A">
      <w:pPr>
        <w:spacing w:before="120" w:after="120"/>
        <w:jc w:val="both"/>
        <w:rPr>
          <w:rFonts w:ascii="Palatino Linotype" w:hAnsi="Palatino Linotype"/>
          <w:i/>
          <w:color w:val="000000" w:themeColor="text1"/>
        </w:rPr>
      </w:pPr>
    </w:p>
    <w:p w:rsidR="001660AD" w:rsidRPr="006635FA" w:rsidRDefault="001660AD" w:rsidP="0005458A">
      <w:pPr>
        <w:spacing w:before="120" w:after="120"/>
        <w:jc w:val="both"/>
        <w:rPr>
          <w:rFonts w:ascii="Palatino Linotype" w:hAnsi="Palatino Linotype"/>
          <w:i/>
          <w:color w:val="000000" w:themeColor="text1"/>
        </w:rPr>
      </w:pPr>
      <w:r w:rsidRPr="006635FA">
        <w:rPr>
          <w:rFonts w:ascii="Palatino Linotype" w:hAnsi="Palatino Linotype"/>
          <w:i/>
          <w:color w:val="000000" w:themeColor="text1"/>
        </w:rPr>
        <w:t xml:space="preserve">El directorio </w:t>
      </w:r>
      <w:r w:rsidRPr="006635FA">
        <w:rPr>
          <w:rFonts w:ascii="Palatino Linotype" w:hAnsi="Palatino Linotype"/>
          <w:b/>
          <w:i/>
          <w:color w:val="000000" w:themeColor="text1"/>
        </w:rPr>
        <w:t>deberá incluir, al menos el nombre</w:t>
      </w:r>
      <w:r w:rsidRPr="006635FA">
        <w:rPr>
          <w:rFonts w:ascii="Palatino Linotype" w:hAnsi="Palatino Linotype"/>
          <w:i/>
          <w:color w:val="000000" w:themeColor="text1"/>
        </w:rPr>
        <w:t xml:space="preserve">, cargo o nombramiento oficial asignado, nivel del puesto en la estructura orgánica, fecha de alta en el cargo, </w:t>
      </w:r>
      <w:r w:rsidRPr="006635FA">
        <w:rPr>
          <w:rFonts w:ascii="Palatino Linotype" w:hAnsi="Palatino Linotype"/>
          <w:b/>
          <w:i/>
          <w:color w:val="000000" w:themeColor="text1"/>
        </w:rPr>
        <w:t>número telefónico</w:t>
      </w:r>
      <w:r w:rsidRPr="006635FA">
        <w:rPr>
          <w:rFonts w:ascii="Palatino Linotype" w:hAnsi="Palatino Linotype"/>
          <w:i/>
          <w:color w:val="000000" w:themeColor="text1"/>
        </w:rPr>
        <w:t xml:space="preserve">, domicilio para recibir correspondencia y </w:t>
      </w:r>
      <w:r w:rsidRPr="006635FA">
        <w:rPr>
          <w:rFonts w:ascii="Palatino Linotype" w:hAnsi="Palatino Linotype"/>
          <w:b/>
          <w:i/>
          <w:color w:val="000000" w:themeColor="text1"/>
          <w:u w:val="single"/>
        </w:rPr>
        <w:t>dirección de correo electrónico oficiales</w:t>
      </w:r>
      <w:r w:rsidRPr="006635FA">
        <w:rPr>
          <w:rFonts w:ascii="Palatino Linotype" w:hAnsi="Palatino Linotype"/>
          <w:i/>
          <w:color w:val="000000" w:themeColor="text1"/>
        </w:rPr>
        <w:t xml:space="preserve">, datos que </w:t>
      </w:r>
      <w:r w:rsidRPr="006635FA">
        <w:rPr>
          <w:rFonts w:ascii="Palatino Linotype" w:hAnsi="Palatino Linotype"/>
          <w:b/>
          <w:i/>
          <w:color w:val="000000" w:themeColor="text1"/>
        </w:rPr>
        <w:t>deberán señalarse de forma independiente por dependencia</w:t>
      </w:r>
      <w:r w:rsidRPr="006635FA">
        <w:rPr>
          <w:rFonts w:ascii="Palatino Linotype" w:hAnsi="Palatino Linotype"/>
          <w:i/>
          <w:color w:val="000000" w:themeColor="text1"/>
        </w:rPr>
        <w:t xml:space="preserve"> y entidad pública de cada sujeto obligado;”</w:t>
      </w:r>
    </w:p>
    <w:p w:rsidR="00796421" w:rsidRPr="006635FA" w:rsidRDefault="00796421" w:rsidP="0005458A">
      <w:pPr>
        <w:spacing w:before="120" w:after="120"/>
        <w:jc w:val="both"/>
        <w:rPr>
          <w:rFonts w:ascii="Palatino Linotype" w:hAnsi="Palatino Linotype" w:cs="Arial"/>
          <w:i/>
          <w:color w:val="000000" w:themeColor="text1"/>
        </w:rPr>
      </w:pPr>
    </w:p>
    <w:p w:rsidR="00796421" w:rsidRPr="006635FA" w:rsidRDefault="001660AD" w:rsidP="0005458A">
      <w:pPr>
        <w:numPr>
          <w:ilvl w:val="0"/>
          <w:numId w:val="2"/>
        </w:numPr>
        <w:spacing w:line="360" w:lineRule="auto"/>
        <w:ind w:left="0" w:firstLine="0"/>
        <w:jc w:val="both"/>
        <w:rPr>
          <w:rFonts w:ascii="Palatino Linotype" w:hAnsi="Palatino Linotype" w:cs="Arial"/>
          <w:color w:val="000000" w:themeColor="text1"/>
        </w:rPr>
      </w:pPr>
      <w:r w:rsidRPr="006635FA">
        <w:rPr>
          <w:rFonts w:ascii="Palatino Linotype" w:hAnsi="Palatino Linotype" w:cs="Arial"/>
          <w:color w:val="000000" w:themeColor="text1"/>
        </w:rPr>
        <w:t xml:space="preserve">Del precepto anterior se advierte que la Ley de Transparencia, impone, a los sujetos la obligación de poner a disposición del público, de manera permanente y actualizada, la información relativa al directorio de los servidores públicos que ostentan cargos de mandos medios y superiores, debiendo señalar, entre otros datos, el </w:t>
      </w:r>
      <w:r w:rsidRPr="006635FA">
        <w:rPr>
          <w:rFonts w:ascii="Palatino Linotype" w:hAnsi="Palatino Linotype" w:cs="Arial"/>
          <w:i/>
          <w:color w:val="000000" w:themeColor="text1"/>
        </w:rPr>
        <w:t xml:space="preserve">nombre </w:t>
      </w:r>
      <w:r w:rsidRPr="006635FA">
        <w:rPr>
          <w:rFonts w:ascii="Palatino Linotype" w:hAnsi="Palatino Linotype" w:cs="Arial"/>
          <w:color w:val="000000" w:themeColor="text1"/>
        </w:rPr>
        <w:t>de estos</w:t>
      </w:r>
      <w:r w:rsidR="00796421" w:rsidRPr="006635FA">
        <w:rPr>
          <w:rFonts w:ascii="Palatino Linotype" w:hAnsi="Palatino Linotype" w:cs="Arial"/>
          <w:color w:val="000000" w:themeColor="text1"/>
        </w:rPr>
        <w:t xml:space="preserve">, </w:t>
      </w:r>
      <w:r w:rsidR="00796421" w:rsidRPr="006635FA">
        <w:rPr>
          <w:rFonts w:ascii="Palatino Linotype" w:hAnsi="Palatino Linotype" w:cs="Arial"/>
          <w:i/>
          <w:color w:val="000000" w:themeColor="text1"/>
        </w:rPr>
        <w:t>número telefónico</w:t>
      </w:r>
      <w:r w:rsidRPr="006635FA">
        <w:rPr>
          <w:rFonts w:ascii="Palatino Linotype" w:hAnsi="Palatino Linotype" w:cs="Arial"/>
          <w:i/>
          <w:color w:val="000000" w:themeColor="text1"/>
        </w:rPr>
        <w:t xml:space="preserve"> y su correo oficial</w:t>
      </w:r>
      <w:r w:rsidRPr="006635FA">
        <w:rPr>
          <w:rFonts w:ascii="Palatino Linotype" w:hAnsi="Palatino Linotype" w:cs="Arial"/>
          <w:color w:val="000000" w:themeColor="text1"/>
        </w:rPr>
        <w:t>, información que se traduce en lo</w:t>
      </w:r>
      <w:r w:rsidR="0094526D" w:rsidRPr="006635FA">
        <w:rPr>
          <w:rFonts w:ascii="Palatino Linotype" w:hAnsi="Palatino Linotype" w:cs="Arial"/>
          <w:color w:val="000000" w:themeColor="text1"/>
        </w:rPr>
        <w:t xml:space="preserve"> requerido por el particular.</w:t>
      </w:r>
    </w:p>
    <w:p w:rsidR="0094526D" w:rsidRPr="006635FA" w:rsidRDefault="0094526D" w:rsidP="0005458A">
      <w:pPr>
        <w:spacing w:line="360" w:lineRule="auto"/>
        <w:jc w:val="both"/>
        <w:rPr>
          <w:rFonts w:ascii="Palatino Linotype" w:hAnsi="Palatino Linotype" w:cs="Arial"/>
          <w:color w:val="000000" w:themeColor="text1"/>
        </w:rPr>
      </w:pPr>
    </w:p>
    <w:p w:rsidR="00796421" w:rsidRPr="006635FA" w:rsidRDefault="00796421" w:rsidP="0005458A">
      <w:pPr>
        <w:numPr>
          <w:ilvl w:val="0"/>
          <w:numId w:val="2"/>
        </w:numPr>
        <w:spacing w:line="360" w:lineRule="auto"/>
        <w:ind w:left="0" w:firstLine="0"/>
        <w:jc w:val="both"/>
        <w:rPr>
          <w:rFonts w:ascii="Palatino Linotype" w:hAnsi="Palatino Linotype" w:cs="Arial"/>
          <w:color w:val="000000" w:themeColor="text1"/>
        </w:rPr>
      </w:pPr>
      <w:r w:rsidRPr="006635FA">
        <w:rPr>
          <w:rFonts w:ascii="Palatino Linotype" w:hAnsi="Palatino Linotype" w:cs="Arial"/>
          <w:color w:val="000000" w:themeColor="text1"/>
        </w:rPr>
        <w:t>En este sentido, el directorio que deben publicar los sujetos obligados, además del correo electrónico, debe incluir otros datos que permitan el contacto con determinado servidor público.</w:t>
      </w:r>
    </w:p>
    <w:p w:rsidR="00796421" w:rsidRPr="006635FA" w:rsidRDefault="00796421" w:rsidP="0005458A">
      <w:pPr>
        <w:numPr>
          <w:ilvl w:val="0"/>
          <w:numId w:val="2"/>
        </w:numPr>
        <w:spacing w:line="360" w:lineRule="auto"/>
        <w:ind w:left="0" w:firstLine="0"/>
        <w:jc w:val="both"/>
        <w:rPr>
          <w:rFonts w:ascii="Palatino Linotype" w:hAnsi="Palatino Linotype" w:cs="Arial"/>
          <w:color w:val="000000" w:themeColor="text1"/>
        </w:rPr>
      </w:pPr>
      <w:r w:rsidRPr="006635FA">
        <w:rPr>
          <w:rFonts w:ascii="Palatino Linotype" w:hAnsi="Palatino Linotype" w:cs="Arial"/>
          <w:color w:val="000000" w:themeColor="text1"/>
        </w:rPr>
        <w:lastRenderedPageBreak/>
        <w:t xml:space="preserve">En este orden de ideas, es oportuno hacer alusión a los criterios sustantivos de contenido que establecen los </w:t>
      </w:r>
      <w:r w:rsidR="0094526D" w:rsidRPr="006635FA">
        <w:rPr>
          <w:rFonts w:ascii="Palatino Linotype" w:hAnsi="Palatino Linotype" w:cs="Arial"/>
          <w:color w:val="000000" w:themeColor="text1"/>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6635FA">
        <w:rPr>
          <w:rFonts w:ascii="Palatino Linotype" w:hAnsi="Palatino Linotype" w:cs="Arial"/>
          <w:color w:val="000000" w:themeColor="text1"/>
        </w:rPr>
        <w:t>por cuanto hace a la obligación de transparencia relativa al directorio, a saber:</w:t>
      </w:r>
    </w:p>
    <w:p w:rsidR="00796421" w:rsidRPr="006635FA" w:rsidRDefault="005A2545" w:rsidP="0005458A">
      <w:pPr>
        <w:spacing w:before="240" w:after="240" w:line="360" w:lineRule="auto"/>
        <w:jc w:val="center"/>
        <w:rPr>
          <w:rFonts w:ascii="Palatino Linotype" w:hAnsi="Palatino Linotype" w:cs="Arial"/>
          <w:color w:val="000000" w:themeColor="text1"/>
        </w:rPr>
      </w:pPr>
      <w:r w:rsidRPr="006635FA">
        <w:rPr>
          <w:rFonts w:ascii="Palatino Linotype" w:hAnsi="Palatino Linotype"/>
          <w:noProof/>
          <w:color w:val="000000" w:themeColor="text1"/>
          <w:lang w:val="es-MX" w:eastAsia="es-MX"/>
        </w:rPr>
        <w:lastRenderedPageBreak/>
        <w:drawing>
          <wp:inline distT="0" distB="0" distL="0" distR="0" wp14:anchorId="7DA56FC4" wp14:editId="5E5552D2">
            <wp:extent cx="4782143" cy="5115781"/>
            <wp:effectExtent l="152400" t="152400" r="361950" b="3708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5850" cy="5119747"/>
                    </a:xfrm>
                    <a:prstGeom prst="rect">
                      <a:avLst/>
                    </a:prstGeom>
                    <a:ln>
                      <a:noFill/>
                    </a:ln>
                    <a:effectLst>
                      <a:outerShdw blurRad="292100" dist="139700" dir="2700000" algn="tl" rotWithShape="0">
                        <a:srgbClr val="333333">
                          <a:alpha val="65000"/>
                        </a:srgbClr>
                      </a:outerShdw>
                    </a:effectLst>
                  </pic:spPr>
                </pic:pic>
              </a:graphicData>
            </a:graphic>
          </wp:inline>
        </w:drawing>
      </w:r>
      <w:r w:rsidR="0094526D" w:rsidRPr="006635FA">
        <w:rPr>
          <w:rFonts w:ascii="Palatino Linotype" w:hAnsi="Palatino Linotype"/>
          <w:noProof/>
          <w:color w:val="000000" w:themeColor="text1"/>
          <w:lang w:val="es-MX" w:eastAsia="es-MX"/>
        </w:rPr>
        <w:t xml:space="preserve"> </w:t>
      </w:r>
    </w:p>
    <w:p w:rsidR="00796421" w:rsidRPr="006635FA" w:rsidRDefault="00796421" w:rsidP="0005458A">
      <w:pPr>
        <w:numPr>
          <w:ilvl w:val="0"/>
          <w:numId w:val="2"/>
        </w:numPr>
        <w:spacing w:line="360" w:lineRule="auto"/>
        <w:ind w:left="0" w:firstLine="0"/>
        <w:jc w:val="both"/>
        <w:rPr>
          <w:rFonts w:ascii="Palatino Linotype" w:hAnsi="Palatino Linotype" w:cs="Arial"/>
          <w:color w:val="000000" w:themeColor="text1"/>
        </w:rPr>
      </w:pPr>
      <w:r w:rsidRPr="006635FA">
        <w:rPr>
          <w:rFonts w:ascii="Palatino Linotype" w:hAnsi="Palatino Linotype" w:cs="Arial"/>
          <w:color w:val="000000" w:themeColor="text1"/>
        </w:rPr>
        <w:t xml:space="preserve">Se advierte que los sujetos obligados deben facilitar información básica de los servidores públicos, </w:t>
      </w:r>
      <w:r w:rsidR="005A2545" w:rsidRPr="006635FA">
        <w:rPr>
          <w:rFonts w:ascii="Palatino Linotype" w:hAnsi="Palatino Linotype" w:cs="Arial"/>
          <w:color w:val="000000" w:themeColor="text1"/>
        </w:rPr>
        <w:t>entre ellos</w:t>
      </w:r>
      <w:r w:rsidRPr="006635FA">
        <w:rPr>
          <w:rFonts w:ascii="Palatino Linotype" w:hAnsi="Palatino Linotype" w:cs="Arial"/>
          <w:color w:val="000000" w:themeColor="text1"/>
        </w:rPr>
        <w:t xml:space="preserve"> el número de teléfono oficial y la extensión, y, un correo electrónico oficial “en su caso”, es decir, dicha información  se contempla como una posibilidad, más no como una obligación que los sujetos obligados deban cumplir de manera forzosa.</w:t>
      </w:r>
    </w:p>
    <w:p w:rsidR="000A2D19" w:rsidRPr="006635FA" w:rsidRDefault="00796421"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hAnsi="Palatino Linotype" w:cs="Arial"/>
          <w:color w:val="000000" w:themeColor="text1"/>
        </w:rPr>
        <w:lastRenderedPageBreak/>
        <w:t xml:space="preserve">Así las cosas, el </w:t>
      </w:r>
      <w:r w:rsidRPr="006635FA">
        <w:rPr>
          <w:rFonts w:ascii="Palatino Linotype" w:hAnsi="Palatino Linotype" w:cs="Arial"/>
          <w:b/>
          <w:color w:val="000000" w:themeColor="text1"/>
        </w:rPr>
        <w:t>Sujeto Obligado</w:t>
      </w:r>
      <w:r w:rsidRPr="006635FA">
        <w:rPr>
          <w:rFonts w:ascii="Palatino Linotype" w:hAnsi="Palatino Linotype" w:cs="Arial"/>
          <w:color w:val="000000" w:themeColor="text1"/>
        </w:rPr>
        <w:t xml:space="preserve"> deberá efectuar una búsqueda exhaustiva y razonable en el área competente para contar </w:t>
      </w:r>
      <w:r w:rsidR="005A2545" w:rsidRPr="006635FA">
        <w:rPr>
          <w:rFonts w:ascii="Palatino Linotype" w:hAnsi="Palatino Linotype" w:cs="Arial"/>
          <w:color w:val="000000" w:themeColor="text1"/>
        </w:rPr>
        <w:t>el directorio de servidores públicos</w:t>
      </w:r>
      <w:r w:rsidRPr="006635FA">
        <w:rPr>
          <w:rFonts w:ascii="Palatino Linotype" w:hAnsi="Palatino Linotype" w:cs="Arial"/>
          <w:color w:val="000000" w:themeColor="text1"/>
        </w:rPr>
        <w:t>,</w:t>
      </w:r>
      <w:r w:rsidR="005A2545" w:rsidRPr="006635FA">
        <w:rPr>
          <w:rFonts w:ascii="Palatino Linotype" w:hAnsi="Palatino Linotype" w:cs="Arial"/>
          <w:color w:val="000000" w:themeColor="text1"/>
        </w:rPr>
        <w:t xml:space="preserve"> que </w:t>
      </w:r>
      <w:r w:rsidR="007514EA" w:rsidRPr="006635FA">
        <w:rPr>
          <w:rFonts w:ascii="Palatino Linotype" w:hAnsi="Palatino Linotype" w:cs="Arial"/>
          <w:color w:val="000000" w:themeColor="text1"/>
        </w:rPr>
        <w:t>incluya</w:t>
      </w:r>
      <w:r w:rsidR="005A2545" w:rsidRPr="006635FA">
        <w:rPr>
          <w:rFonts w:ascii="Palatino Linotype" w:hAnsi="Palatino Linotype" w:cs="Arial"/>
          <w:color w:val="000000" w:themeColor="text1"/>
        </w:rPr>
        <w:t xml:space="preserve"> número telefónico y correo electrónico, </w:t>
      </w:r>
      <w:r w:rsidRPr="006635FA">
        <w:rPr>
          <w:rFonts w:ascii="Palatino Linotype" w:hAnsi="Palatino Linotype" w:cs="Arial"/>
          <w:color w:val="000000" w:themeColor="text1"/>
        </w:rPr>
        <w:t xml:space="preserve"> </w:t>
      </w:r>
      <w:r w:rsidR="005A2545" w:rsidRPr="006635FA">
        <w:rPr>
          <w:rFonts w:ascii="Palatino Linotype" w:hAnsi="Palatino Linotype" w:cs="Arial"/>
          <w:color w:val="000000" w:themeColor="text1"/>
        </w:rPr>
        <w:t>para el caso de</w:t>
      </w:r>
      <w:r w:rsidRPr="006635FA">
        <w:rPr>
          <w:rFonts w:ascii="Palatino Linotype" w:hAnsi="Palatino Linotype" w:cs="Arial"/>
          <w:color w:val="000000" w:themeColor="text1"/>
        </w:rPr>
        <w:t xml:space="preserve"> no haberse generado cuentas de correo electrónico oficiales individualizadas, bastará con que así lo haga de su conocimiento</w:t>
      </w:r>
      <w:r w:rsidR="005A2545" w:rsidRPr="006635FA">
        <w:rPr>
          <w:rFonts w:ascii="Palatino Linotype" w:hAnsi="Palatino Linotype" w:cs="Arial"/>
          <w:color w:val="000000" w:themeColor="text1"/>
        </w:rPr>
        <w:t xml:space="preserve"> al Recurrente.</w:t>
      </w:r>
    </w:p>
    <w:p w:rsidR="000A2D19" w:rsidRPr="006635FA" w:rsidRDefault="000A2D19" w:rsidP="0005458A">
      <w:pPr>
        <w:spacing w:line="360" w:lineRule="auto"/>
        <w:jc w:val="both"/>
        <w:rPr>
          <w:rFonts w:ascii="Palatino Linotype" w:eastAsia="Palatino Linotype" w:hAnsi="Palatino Linotype" w:cs="Palatino Linotype"/>
          <w:color w:val="000000" w:themeColor="text1"/>
        </w:rPr>
      </w:pPr>
    </w:p>
    <w:p w:rsidR="002A4443" w:rsidRPr="006635FA" w:rsidRDefault="00200665" w:rsidP="0005458A">
      <w:pPr>
        <w:numPr>
          <w:ilvl w:val="0"/>
          <w:numId w:val="2"/>
        </w:numPr>
        <w:spacing w:line="360" w:lineRule="auto"/>
        <w:ind w:left="0" w:firstLine="0"/>
        <w:jc w:val="both"/>
        <w:rPr>
          <w:rFonts w:ascii="Palatino Linotype" w:hAnsi="Palatino Linotype"/>
          <w:b/>
          <w:color w:val="000000" w:themeColor="text1"/>
        </w:rPr>
      </w:pPr>
      <w:r w:rsidRPr="006635FA">
        <w:rPr>
          <w:rFonts w:ascii="Palatino Linotype" w:eastAsia="Palatino Linotype" w:hAnsi="Palatino Linotype" w:cs="Palatino Linotype"/>
          <w:color w:val="000000" w:themeColor="text1"/>
        </w:rPr>
        <w:t xml:space="preserve">Por lo expuesto, resultan </w:t>
      </w:r>
      <w:r w:rsidRPr="006635FA">
        <w:rPr>
          <w:rFonts w:ascii="Palatino Linotype" w:eastAsia="Palatino Linotype" w:hAnsi="Palatino Linotype" w:cs="Palatino Linotype"/>
          <w:b/>
          <w:color w:val="000000" w:themeColor="text1"/>
        </w:rPr>
        <w:t>FUNDADAS</w:t>
      </w:r>
      <w:r w:rsidRPr="006635FA">
        <w:rPr>
          <w:rFonts w:ascii="Palatino Linotype" w:eastAsia="Palatino Linotype" w:hAnsi="Palatino Linotype" w:cs="Palatino Linotype"/>
          <w:color w:val="000000" w:themeColor="text1"/>
        </w:rPr>
        <w:t xml:space="preserve"> las razones o motivos de inconformidad hechos valer en el Recurso de Revisión </w:t>
      </w:r>
      <w:r w:rsidRPr="006635FA">
        <w:rPr>
          <w:rFonts w:ascii="Palatino Linotype" w:eastAsia="Palatino Linotype" w:hAnsi="Palatino Linotype" w:cs="Palatino Linotype"/>
          <w:b/>
          <w:color w:val="000000" w:themeColor="text1"/>
        </w:rPr>
        <w:t>02298/INFOEM/IP/RR/2025</w:t>
      </w:r>
      <w:r w:rsidRPr="006635FA">
        <w:rPr>
          <w:rFonts w:ascii="Palatino Linotype" w:eastAsia="Palatino Linotype" w:hAnsi="Palatino Linotype" w:cs="Palatino Linotype"/>
          <w:color w:val="000000" w:themeColor="text1"/>
        </w:rPr>
        <w:t xml:space="preserve">, resultando procedente </w:t>
      </w:r>
      <w:r w:rsidRPr="006635FA">
        <w:rPr>
          <w:rFonts w:ascii="Palatino Linotype" w:eastAsia="Palatino Linotype" w:hAnsi="Palatino Linotype" w:cs="Palatino Linotype"/>
          <w:b/>
          <w:color w:val="000000" w:themeColor="text1"/>
        </w:rPr>
        <w:t>REVOCAR</w:t>
      </w:r>
      <w:r w:rsidRPr="006635FA">
        <w:rPr>
          <w:rFonts w:ascii="Palatino Linotype" w:eastAsia="Palatino Linotype" w:hAnsi="Palatino Linotype" w:cs="Palatino Linotype"/>
          <w:color w:val="000000" w:themeColor="text1"/>
        </w:rPr>
        <w:t xml:space="preserve"> la respuesta otorgada por el Sujeto Obligado y </w:t>
      </w:r>
      <w:r w:rsidRPr="006635FA">
        <w:rPr>
          <w:rFonts w:ascii="Palatino Linotype" w:eastAsia="Palatino Linotype" w:hAnsi="Palatino Linotype" w:cs="Palatino Linotype"/>
          <w:b/>
          <w:color w:val="000000" w:themeColor="text1"/>
        </w:rPr>
        <w:t>ORDENAR</w:t>
      </w:r>
      <w:r w:rsidRPr="006635FA">
        <w:rPr>
          <w:rFonts w:ascii="Palatino Linotype" w:eastAsia="Palatino Linotype" w:hAnsi="Palatino Linotype" w:cs="Palatino Linotype"/>
          <w:color w:val="000000" w:themeColor="text1"/>
        </w:rPr>
        <w:t xml:space="preserve"> la entrega vía Sistema de Acceso a la Información Mexiquense (SAIMEX), previa búsqueda exhaustiva y razonable, </w:t>
      </w:r>
      <w:r w:rsidR="002A4443" w:rsidRPr="006635FA">
        <w:rPr>
          <w:rFonts w:ascii="Palatino Linotype" w:eastAsia="Palatino Linotype" w:hAnsi="Palatino Linotype" w:cs="Palatino Linotype"/>
          <w:b/>
          <w:color w:val="000000" w:themeColor="text1"/>
        </w:rPr>
        <w:t xml:space="preserve">de los Titulares de área, </w:t>
      </w:r>
      <w:r w:rsidRPr="006635FA">
        <w:rPr>
          <w:rFonts w:ascii="Palatino Linotype" w:eastAsia="Palatino Linotype" w:hAnsi="Palatino Linotype" w:cs="Palatino Linotype"/>
          <w:b/>
          <w:color w:val="000000" w:themeColor="text1"/>
        </w:rPr>
        <w:t xml:space="preserve">el </w:t>
      </w:r>
      <w:r w:rsidR="002A4443" w:rsidRPr="006635FA">
        <w:rPr>
          <w:rFonts w:ascii="Palatino Linotype" w:eastAsia="Palatino Linotype" w:hAnsi="Palatino Linotype" w:cs="Palatino Linotype"/>
          <w:b/>
          <w:color w:val="000000" w:themeColor="text1"/>
        </w:rPr>
        <w:t>nombramiento, contrato o formato único de movimientos de personal, y el Directorio</w:t>
      </w:r>
      <w:r w:rsidR="002A4443" w:rsidRPr="006635FA">
        <w:rPr>
          <w:rFonts w:ascii="Palatino Linotype" w:eastAsia="Palatino Linotype" w:hAnsi="Palatino Linotype" w:cs="Palatino Linotype"/>
          <w:color w:val="000000" w:themeColor="text1"/>
        </w:rPr>
        <w:t xml:space="preserve"> que incluya número telefónico y Correo electrónico oficial, al 04 de febrero de 2025. Para el caso de que el SUJETO OBLIGADO, luego de la búsqueda exhaustiva y razonable no cuente con la información ordenada, por no haberse nombrado algunos titulares, a la fecha de la solicitud, y por no haberse generado cuentas de correo electrónico oficiales individualizadas, bastará que lo haga del conocimiento del RECURRENTE al momento de dar cumplimiento a la presente Resolución, en términos del artículo 19, párrafo segundo, de la Ley de Transparencia y Acceso a la Información Pública del Estad</w:t>
      </w:r>
      <w:r w:rsidR="00D0354D" w:rsidRPr="006635FA">
        <w:rPr>
          <w:rFonts w:ascii="Palatino Linotype" w:eastAsia="Palatino Linotype" w:hAnsi="Palatino Linotype" w:cs="Palatino Linotype"/>
          <w:color w:val="000000" w:themeColor="text1"/>
        </w:rPr>
        <w:t>o de México y Municipios.</w:t>
      </w:r>
    </w:p>
    <w:p w:rsidR="009A5AFE" w:rsidRPr="006635FA" w:rsidRDefault="009A5AFE" w:rsidP="0005458A">
      <w:pPr>
        <w:spacing w:line="360" w:lineRule="auto"/>
        <w:jc w:val="both"/>
        <w:rPr>
          <w:rFonts w:ascii="Palatino Linotype" w:hAnsi="Palatino Linotype"/>
          <w:b/>
          <w:color w:val="000000" w:themeColor="text1"/>
        </w:rPr>
      </w:pPr>
    </w:p>
    <w:p w:rsidR="00334929" w:rsidRDefault="009A5AFE"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Para la solicitud de información relativa a </w:t>
      </w:r>
      <w:r w:rsidRPr="006635FA">
        <w:rPr>
          <w:rFonts w:ascii="Palatino Linotype" w:eastAsia="Palatino Linotype" w:hAnsi="Palatino Linotype" w:cs="Palatino Linotype"/>
          <w:i/>
          <w:color w:val="000000" w:themeColor="text1"/>
          <w:u w:val="single"/>
        </w:rPr>
        <w:t>Los consentimientos y avisos de privacidad firmados por todos los que participaron en los eventos de los fines de semana del programa “ponte bella Toluca”, por que publican fotos de menores</w:t>
      </w:r>
      <w:r w:rsidR="006D6A09" w:rsidRPr="006635FA">
        <w:rPr>
          <w:rFonts w:ascii="Palatino Linotype" w:eastAsia="Palatino Linotype" w:hAnsi="Palatino Linotype" w:cs="Palatino Linotype"/>
          <w:color w:val="000000" w:themeColor="text1"/>
          <w:u w:val="single"/>
        </w:rPr>
        <w:t>,</w:t>
      </w:r>
      <w:r w:rsidR="006D6A09" w:rsidRPr="006635FA">
        <w:rPr>
          <w:rFonts w:ascii="Palatino Linotype" w:eastAsia="Palatino Linotype" w:hAnsi="Palatino Linotype" w:cs="Palatino Linotype"/>
          <w:color w:val="000000" w:themeColor="text1"/>
        </w:rPr>
        <w:t xml:space="preserve"> es de recordar que el Sujeto Obligado a través de la Coordinación General de Comunicación Social, informó que después de una </w:t>
      </w:r>
      <w:r w:rsidR="006D6A09" w:rsidRPr="006635FA">
        <w:rPr>
          <w:rFonts w:ascii="Palatino Linotype" w:eastAsia="Palatino Linotype" w:hAnsi="Palatino Linotype" w:cs="Palatino Linotype"/>
          <w:color w:val="000000" w:themeColor="text1"/>
        </w:rPr>
        <w:lastRenderedPageBreak/>
        <w:t>búsqueda exhaustiva dentro de los archivos de la Coordinación, no obra información alguna del programa “ponte bella Toluca”,</w:t>
      </w:r>
      <w:r w:rsidR="00EA0B6D" w:rsidRPr="006635FA">
        <w:rPr>
          <w:rFonts w:ascii="Palatino Linotype" w:eastAsia="Palatino Linotype" w:hAnsi="Palatino Linotype" w:cs="Palatino Linotype"/>
          <w:color w:val="000000" w:themeColor="text1"/>
        </w:rPr>
        <w:t xml:space="preserve"> de lo anterior esta Ponencia realizó un análisis de la existencia de tal programa, encontrando diversas noticias las </w:t>
      </w:r>
      <w:r w:rsidR="00334929" w:rsidRPr="006635FA">
        <w:rPr>
          <w:rFonts w:ascii="Palatino Linotype" w:eastAsia="Palatino Linotype" w:hAnsi="Palatino Linotype" w:cs="Palatino Linotype"/>
          <w:color w:val="000000" w:themeColor="text1"/>
        </w:rPr>
        <w:t xml:space="preserve">medios tecnológicos de información en donde se aprecia el programa/subprograma “Yo Pongo Guapa a Toluca.” en donde se aprecian diversas publicaciones y notas al respecto como lo son en redes sociales del propio ayuntamiento como su cuenta oficial de YouTube @ayuntamientodetolucamx en los siguientes links </w:t>
      </w:r>
      <w:hyperlink r:id="rId13" w:history="1">
        <w:r w:rsidR="00334929" w:rsidRPr="006635FA">
          <w:rPr>
            <w:rFonts w:ascii="Palatino Linotype" w:eastAsia="Palatino Linotype" w:hAnsi="Palatino Linotype" w:cs="Palatino Linotype"/>
            <w:color w:val="000000" w:themeColor="text1"/>
            <w:u w:val="single"/>
          </w:rPr>
          <w:t>https://www.youtube.com/watch?v=47XPp-ngYLw&amp;ab_channel=AyuntamientodeToluca</w:t>
        </w:r>
      </w:hyperlink>
      <w:r w:rsidR="00334929" w:rsidRPr="006635FA">
        <w:rPr>
          <w:rFonts w:ascii="Palatino Linotype" w:eastAsia="Palatino Linotype" w:hAnsi="Palatino Linotype" w:cs="Palatino Linotype"/>
          <w:color w:val="000000" w:themeColor="text1"/>
        </w:rPr>
        <w:t xml:space="preserve">, en la página oficial del ayuntamiento,  </w:t>
      </w:r>
      <w:hyperlink r:id="rId14" w:history="1">
        <w:r w:rsidR="00334929" w:rsidRPr="006635FA">
          <w:rPr>
            <w:rStyle w:val="Hipervnculo"/>
            <w:rFonts w:ascii="Palatino Linotype" w:eastAsia="Palatino Linotype" w:hAnsi="Palatino Linotype" w:cs="Palatino Linotype"/>
            <w:color w:val="000000" w:themeColor="text1"/>
          </w:rPr>
          <w:t>https://www2.toluca.gob.mx/cientos-de-familias-transforman-la-capital-mexiquense-con-el-programa-yo-pongo-guapa-a-toluca/</w:t>
        </w:r>
      </w:hyperlink>
      <w:r w:rsidR="00334929" w:rsidRPr="006635FA">
        <w:rPr>
          <w:rFonts w:ascii="Palatino Linotype" w:eastAsia="Palatino Linotype" w:hAnsi="Palatino Linotype" w:cs="Palatino Linotype"/>
          <w:color w:val="000000" w:themeColor="text1"/>
        </w:rPr>
        <w:t xml:space="preserve"> por mencionar algunas</w:t>
      </w:r>
      <w:r w:rsidR="007C0D0C" w:rsidRPr="006635FA">
        <w:rPr>
          <w:rFonts w:ascii="Palatino Linotype" w:eastAsia="Palatino Linotype" w:hAnsi="Palatino Linotype" w:cs="Palatino Linotype"/>
          <w:color w:val="000000" w:themeColor="text1"/>
        </w:rPr>
        <w:t xml:space="preserve"> de la diversa información al respecto. </w:t>
      </w:r>
    </w:p>
    <w:p w:rsidR="00B57AEC" w:rsidRPr="006635FA" w:rsidRDefault="00B57AEC" w:rsidP="00B57AEC">
      <w:pPr>
        <w:spacing w:line="360" w:lineRule="auto"/>
        <w:jc w:val="both"/>
        <w:rPr>
          <w:rFonts w:ascii="Palatino Linotype" w:eastAsia="Palatino Linotype" w:hAnsi="Palatino Linotype" w:cs="Palatino Linotype"/>
          <w:color w:val="000000" w:themeColor="text1"/>
        </w:rPr>
      </w:pPr>
    </w:p>
    <w:p w:rsidR="00334929" w:rsidRPr="006635FA" w:rsidRDefault="00334929" w:rsidP="0005458A">
      <w:pPr>
        <w:spacing w:line="360" w:lineRule="auto"/>
        <w:jc w:val="center"/>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noProof/>
          <w:color w:val="000000" w:themeColor="text1"/>
          <w:lang w:val="es-MX" w:eastAsia="es-MX"/>
        </w:rPr>
        <w:drawing>
          <wp:inline distT="0" distB="0" distL="0" distR="0" wp14:anchorId="232F260E" wp14:editId="5F9622EA">
            <wp:extent cx="2351227" cy="1409700"/>
            <wp:effectExtent l="152400" t="152400" r="354330" b="3619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3426" cy="1423010"/>
                    </a:xfrm>
                    <a:prstGeom prst="rect">
                      <a:avLst/>
                    </a:prstGeom>
                    <a:ln>
                      <a:noFill/>
                    </a:ln>
                    <a:effectLst>
                      <a:outerShdw blurRad="292100" dist="139700" dir="2700000" algn="tl" rotWithShape="0">
                        <a:srgbClr val="333333">
                          <a:alpha val="65000"/>
                        </a:srgbClr>
                      </a:outerShdw>
                    </a:effectLst>
                  </pic:spPr>
                </pic:pic>
              </a:graphicData>
            </a:graphic>
          </wp:inline>
        </w:drawing>
      </w:r>
    </w:p>
    <w:p w:rsidR="00334929" w:rsidRPr="006635FA" w:rsidRDefault="00334929" w:rsidP="0005458A">
      <w:pPr>
        <w:spacing w:line="360" w:lineRule="auto"/>
        <w:jc w:val="center"/>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noProof/>
          <w:color w:val="000000" w:themeColor="text1"/>
          <w:lang w:val="es-MX" w:eastAsia="es-MX"/>
        </w:rPr>
        <w:lastRenderedPageBreak/>
        <w:drawing>
          <wp:inline distT="0" distB="0" distL="0" distR="0" wp14:anchorId="02A91F29" wp14:editId="7BC65BB7">
            <wp:extent cx="2802604" cy="1652809"/>
            <wp:effectExtent l="152400" t="152400" r="360045" b="3670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2595" cy="1670496"/>
                    </a:xfrm>
                    <a:prstGeom prst="rect">
                      <a:avLst/>
                    </a:prstGeom>
                    <a:ln>
                      <a:noFill/>
                    </a:ln>
                    <a:effectLst>
                      <a:outerShdw blurRad="292100" dist="139700" dir="2700000" algn="tl" rotWithShape="0">
                        <a:srgbClr val="333333">
                          <a:alpha val="65000"/>
                        </a:srgbClr>
                      </a:outerShdw>
                    </a:effectLst>
                  </pic:spPr>
                </pic:pic>
              </a:graphicData>
            </a:graphic>
          </wp:inline>
        </w:drawing>
      </w:r>
    </w:p>
    <w:p w:rsidR="00534A87" w:rsidRPr="006635FA" w:rsidRDefault="00534A87"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hAnsi="Palatino Linotype"/>
          <w:color w:val="000000" w:themeColor="text1"/>
        </w:rPr>
        <w:t xml:space="preserve">En este tenor, </w:t>
      </w:r>
      <w:r w:rsidR="003A781E" w:rsidRPr="006635FA">
        <w:rPr>
          <w:rFonts w:ascii="Palatino Linotype" w:hAnsi="Palatino Linotype"/>
          <w:color w:val="000000" w:themeColor="text1"/>
        </w:rPr>
        <w:t xml:space="preserve">las publicaciones que los servidores públicos realizan a través de las redes sociales, corresponden a información que debe ser valorada a partir de su naturaleza; de tal forma, que para el caso de que la información se vincule con su gestión gubernamental; es decir con las actividades que </w:t>
      </w:r>
      <w:r w:rsidRPr="006635FA">
        <w:rPr>
          <w:rFonts w:ascii="Palatino Linotype" w:hAnsi="Palatino Linotype"/>
          <w:color w:val="000000" w:themeColor="text1"/>
        </w:rPr>
        <w:t xml:space="preserve">se </w:t>
      </w:r>
      <w:r w:rsidR="003A781E" w:rsidRPr="006635FA">
        <w:rPr>
          <w:rFonts w:ascii="Palatino Linotype" w:hAnsi="Palatino Linotype"/>
          <w:color w:val="000000" w:themeColor="text1"/>
        </w:rPr>
        <w:t>desempeña</w:t>
      </w:r>
      <w:r w:rsidRPr="006635FA">
        <w:rPr>
          <w:rFonts w:ascii="Palatino Linotype" w:hAnsi="Palatino Linotype"/>
          <w:color w:val="000000" w:themeColor="text1"/>
        </w:rPr>
        <w:t>n</w:t>
      </w:r>
      <w:r w:rsidR="003A781E" w:rsidRPr="006635FA">
        <w:rPr>
          <w:rFonts w:ascii="Palatino Linotype" w:hAnsi="Palatino Linotype"/>
          <w:color w:val="000000" w:themeColor="text1"/>
        </w:rPr>
        <w:t xml:space="preserve"> en </w:t>
      </w:r>
      <w:r w:rsidRPr="006635FA">
        <w:rPr>
          <w:rFonts w:ascii="Palatino Linotype" w:hAnsi="Palatino Linotype"/>
          <w:color w:val="000000" w:themeColor="text1"/>
        </w:rPr>
        <w:t>cumplimiento de sus funciones</w:t>
      </w:r>
      <w:r w:rsidR="003A781E" w:rsidRPr="006635FA">
        <w:rPr>
          <w:rFonts w:ascii="Palatino Linotype" w:hAnsi="Palatino Linotype"/>
          <w:color w:val="000000" w:themeColor="text1"/>
        </w:rPr>
        <w:t xml:space="preserve">; entonces, dicha información adquiere una relevancia social, pues </w:t>
      </w:r>
      <w:r w:rsidRPr="006635FA">
        <w:rPr>
          <w:rFonts w:ascii="Palatino Linotype" w:hAnsi="Palatino Linotype"/>
          <w:color w:val="000000" w:themeColor="text1"/>
        </w:rPr>
        <w:t xml:space="preserve">se trata </w:t>
      </w:r>
      <w:r w:rsidR="003A781E" w:rsidRPr="006635FA">
        <w:rPr>
          <w:rFonts w:ascii="Palatino Linotype" w:hAnsi="Palatino Linotype"/>
          <w:color w:val="000000" w:themeColor="text1"/>
        </w:rPr>
        <w:t xml:space="preserve">de actos de autoridad, que de alguna forma </w:t>
      </w:r>
      <w:r w:rsidRPr="006635FA">
        <w:rPr>
          <w:rFonts w:ascii="Palatino Linotype" w:hAnsi="Palatino Linotype"/>
          <w:color w:val="000000" w:themeColor="text1"/>
        </w:rPr>
        <w:t>afectan la esfera de</w:t>
      </w:r>
      <w:r w:rsidR="003A781E" w:rsidRPr="006635FA">
        <w:rPr>
          <w:rFonts w:ascii="Palatino Linotype" w:hAnsi="Palatino Linotype"/>
          <w:color w:val="000000" w:themeColor="text1"/>
        </w:rPr>
        <w:t xml:space="preserve"> particulares.</w:t>
      </w:r>
    </w:p>
    <w:p w:rsidR="00534A87" w:rsidRPr="006635FA" w:rsidRDefault="00534A87" w:rsidP="0005458A">
      <w:pPr>
        <w:pStyle w:val="Prrafodelista"/>
        <w:spacing w:line="360" w:lineRule="auto"/>
        <w:ind w:left="0"/>
        <w:contextualSpacing w:val="0"/>
        <w:jc w:val="both"/>
        <w:rPr>
          <w:rFonts w:ascii="Palatino Linotype" w:hAnsi="Palatino Linotype"/>
          <w:color w:val="000000" w:themeColor="text1"/>
        </w:rPr>
      </w:pPr>
    </w:p>
    <w:p w:rsidR="003A781E" w:rsidRPr="006635FA" w:rsidRDefault="00534A87"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hAnsi="Palatino Linotype"/>
          <w:color w:val="000000" w:themeColor="text1"/>
        </w:rPr>
        <w:t xml:space="preserve">Determinado </w:t>
      </w:r>
      <w:r w:rsidR="003A781E" w:rsidRPr="006635FA">
        <w:rPr>
          <w:rFonts w:ascii="Palatino Linotype" w:hAnsi="Palatino Linotype"/>
          <w:color w:val="000000" w:themeColor="text1"/>
        </w:rPr>
        <w:t>que las redes sociales</w:t>
      </w:r>
      <w:r w:rsidRPr="006635FA">
        <w:rPr>
          <w:rFonts w:ascii="Palatino Linotype" w:hAnsi="Palatino Linotype"/>
          <w:color w:val="000000" w:themeColor="text1"/>
        </w:rPr>
        <w:t>, páginas web, y demás medios de acceso a la información digital</w:t>
      </w:r>
      <w:r w:rsidR="003A781E" w:rsidRPr="006635FA">
        <w:rPr>
          <w:rFonts w:ascii="Palatino Linotype" w:hAnsi="Palatino Linotype"/>
          <w:color w:val="000000" w:themeColor="text1"/>
        </w:rPr>
        <w:t xml:space="preserve"> son de interés público</w:t>
      </w:r>
      <w:r w:rsidRPr="006635FA">
        <w:rPr>
          <w:rFonts w:ascii="Palatino Linotype" w:hAnsi="Palatino Linotype"/>
          <w:color w:val="000000" w:themeColor="text1"/>
        </w:rPr>
        <w:t>,</w:t>
      </w:r>
      <w:r w:rsidR="003A781E" w:rsidRPr="006635FA">
        <w:rPr>
          <w:rFonts w:ascii="Palatino Linotype" w:hAnsi="Palatino Linotype"/>
          <w:color w:val="000000" w:themeColor="text1"/>
        </w:rPr>
        <w:t xml:space="preserve"> </w:t>
      </w:r>
      <w:r w:rsidR="003A781E" w:rsidRPr="006635FA">
        <w:rPr>
          <w:rFonts w:ascii="Palatino Linotype" w:hAnsi="Palatino Linotype"/>
          <w:b/>
          <w:bCs/>
          <w:color w:val="000000" w:themeColor="text1"/>
        </w:rPr>
        <w:t>EL SUJETO OBLIGADO</w:t>
      </w:r>
      <w:r w:rsidR="003A781E" w:rsidRPr="006635FA">
        <w:rPr>
          <w:rFonts w:ascii="Palatino Linotype" w:hAnsi="Palatino Linotype"/>
          <w:color w:val="000000" w:themeColor="text1"/>
        </w:rPr>
        <w:t xml:space="preserve"> debió de emitir el documento en que conste el consentimiento </w:t>
      </w:r>
      <w:r w:rsidR="007504E3" w:rsidRPr="006635FA">
        <w:rPr>
          <w:rFonts w:ascii="Palatino Linotype" w:hAnsi="Palatino Linotype"/>
          <w:color w:val="000000" w:themeColor="text1"/>
        </w:rPr>
        <w:t>de los titulares de los datos personales para aceptar el tratamiento de su información, así como por par</w:t>
      </w:r>
      <w:r w:rsidR="003A781E" w:rsidRPr="006635FA">
        <w:rPr>
          <w:rFonts w:ascii="Palatino Linotype" w:hAnsi="Palatino Linotype"/>
          <w:color w:val="000000" w:themeColor="text1"/>
        </w:rPr>
        <w:t xml:space="preserve">e de padres y/ tutores de menores de edad para la divulgación del rostro en </w:t>
      </w:r>
      <w:r w:rsidR="007504E3" w:rsidRPr="006635FA">
        <w:rPr>
          <w:rFonts w:ascii="Palatino Linotype" w:hAnsi="Palatino Linotype"/>
          <w:color w:val="000000" w:themeColor="text1"/>
        </w:rPr>
        <w:t>publicaciones del propio Sujeto Obligado.</w:t>
      </w:r>
    </w:p>
    <w:p w:rsidR="007504E3" w:rsidRPr="006635FA" w:rsidRDefault="007504E3" w:rsidP="0005458A">
      <w:pPr>
        <w:pStyle w:val="Prrafodelista"/>
        <w:spacing w:line="360" w:lineRule="auto"/>
        <w:ind w:left="0"/>
        <w:contextualSpacing w:val="0"/>
        <w:jc w:val="both"/>
        <w:rPr>
          <w:rFonts w:ascii="Palatino Linotype" w:hAnsi="Palatino Linotype"/>
          <w:color w:val="000000" w:themeColor="text1"/>
        </w:rPr>
      </w:pPr>
    </w:p>
    <w:p w:rsidR="003A781E" w:rsidRPr="006635FA" w:rsidRDefault="003A781E"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hAnsi="Palatino Linotype"/>
          <w:color w:val="000000" w:themeColor="text1"/>
        </w:rPr>
        <w:t xml:space="preserve">  En razón de lo indicado con anterioridad, en cuanto al consentimiento la  Ley de Protección de Datos Personales en Posesión de Sujetos Obligados del Estado de México y Municipios, se pronuncia en consecuencia y a la letra dice:</w:t>
      </w:r>
    </w:p>
    <w:p w:rsidR="003A781E" w:rsidRPr="006635FA" w:rsidRDefault="003A781E" w:rsidP="0005458A">
      <w:pPr>
        <w:jc w:val="both"/>
        <w:rPr>
          <w:rFonts w:ascii="Palatino Linotype" w:hAnsi="Palatino Linotype"/>
          <w:b/>
          <w:bCs/>
          <w:i/>
          <w:iCs/>
          <w:color w:val="000000" w:themeColor="text1"/>
        </w:rPr>
      </w:pPr>
      <w:r w:rsidRPr="006635FA">
        <w:rPr>
          <w:rFonts w:ascii="Palatino Linotype" w:hAnsi="Palatino Linotype"/>
          <w:b/>
          <w:bCs/>
          <w:i/>
          <w:iCs/>
          <w:color w:val="000000" w:themeColor="text1"/>
        </w:rPr>
        <w:lastRenderedPageBreak/>
        <w:t xml:space="preserve">“Glosario </w:t>
      </w: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b/>
          <w:bCs/>
          <w:i/>
          <w:iCs/>
          <w:color w:val="000000" w:themeColor="text1"/>
        </w:rPr>
        <w:t>Artículo 4.</w:t>
      </w:r>
      <w:r w:rsidRPr="006635FA">
        <w:rPr>
          <w:rFonts w:ascii="Palatino Linotype" w:hAnsi="Palatino Linotype"/>
          <w:i/>
          <w:iCs/>
          <w:color w:val="000000" w:themeColor="text1"/>
        </w:rPr>
        <w:t xml:space="preserve"> Para los efectos de esta Ley se entenderá por:</w:t>
      </w: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i/>
          <w:iCs/>
          <w:color w:val="000000" w:themeColor="text1"/>
        </w:rPr>
        <w:t>(…)</w:t>
      </w: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b/>
          <w:bCs/>
          <w:i/>
          <w:iCs/>
          <w:color w:val="000000" w:themeColor="text1"/>
        </w:rPr>
        <w:t>X. Consentimiento:</w:t>
      </w:r>
      <w:r w:rsidRPr="006635FA">
        <w:rPr>
          <w:rFonts w:ascii="Palatino Linotype" w:hAnsi="Palatino Linotype"/>
          <w:i/>
          <w:iCs/>
          <w:color w:val="000000" w:themeColor="text1"/>
        </w:rPr>
        <w:t xml:space="preserve"> a la manifestación de la voluntad libre, específica, informada e inequívoca de la o el titular de los datos personales para aceptar el tratamiento de su información.</w:t>
      </w: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i/>
          <w:iCs/>
          <w:color w:val="000000" w:themeColor="text1"/>
        </w:rPr>
        <w:t>(…)</w:t>
      </w:r>
    </w:p>
    <w:p w:rsidR="007504E3" w:rsidRPr="006635FA" w:rsidRDefault="007504E3" w:rsidP="0005458A">
      <w:pPr>
        <w:jc w:val="both"/>
        <w:rPr>
          <w:rFonts w:ascii="Palatino Linotype" w:hAnsi="Palatino Linotype"/>
          <w:i/>
          <w:iCs/>
          <w:color w:val="000000" w:themeColor="text1"/>
        </w:rPr>
      </w:pP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b/>
          <w:bCs/>
          <w:i/>
          <w:iCs/>
          <w:color w:val="000000" w:themeColor="text1"/>
        </w:rPr>
        <w:t>Datos personales de niñas, niños y adolescentes</w:t>
      </w:r>
      <w:r w:rsidRPr="006635FA">
        <w:rPr>
          <w:rFonts w:ascii="Palatino Linotype" w:hAnsi="Palatino Linotype"/>
          <w:i/>
          <w:iCs/>
          <w:color w:val="000000" w:themeColor="text1"/>
        </w:rPr>
        <w:t xml:space="preserve"> </w:t>
      </w: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i/>
          <w:iCs/>
          <w:color w:val="000000" w:themeColor="text1"/>
        </w:rPr>
        <w:t xml:space="preserve"> </w:t>
      </w:r>
      <w:r w:rsidRPr="006635FA">
        <w:rPr>
          <w:rFonts w:ascii="Palatino Linotype" w:hAnsi="Palatino Linotype"/>
          <w:b/>
          <w:bCs/>
          <w:i/>
          <w:iCs/>
          <w:color w:val="000000" w:themeColor="text1"/>
        </w:rPr>
        <w:t>Artículo 8.</w:t>
      </w:r>
      <w:r w:rsidRPr="006635FA">
        <w:rPr>
          <w:rFonts w:ascii="Palatino Linotype" w:hAnsi="Palatino Linotype"/>
          <w:i/>
          <w:iCs/>
          <w:color w:val="000000" w:themeColor="text1"/>
        </w:rPr>
        <w:t xml:space="preserve"> En el tratamiento de datos personales de niñas, niños y adolescentes se privilegiará el interés superior de éstos, en términos de la Ley General de los Derechos de Niñas, Niños y Adolescentes, la Ley de Niñas, Niños y Adolescentes del Estado de México y las demás disposiciones legales aplicables, y se adoptarán las medidas idóneas para su protección.</w:t>
      </w:r>
    </w:p>
    <w:p w:rsidR="003A781E" w:rsidRPr="006635FA" w:rsidRDefault="003A781E" w:rsidP="0005458A">
      <w:pPr>
        <w:jc w:val="both"/>
        <w:rPr>
          <w:rFonts w:ascii="Palatino Linotype" w:hAnsi="Palatino Linotype"/>
          <w:i/>
          <w:iCs/>
          <w:color w:val="000000" w:themeColor="text1"/>
          <w:u w:val="single"/>
        </w:rPr>
      </w:pPr>
      <w:r w:rsidRPr="006635FA">
        <w:rPr>
          <w:rFonts w:ascii="Palatino Linotype" w:hAnsi="Palatino Linotype"/>
          <w:i/>
          <w:iCs/>
          <w:color w:val="000000" w:themeColor="text1"/>
          <w:u w:val="single"/>
        </w:rPr>
        <w:t xml:space="preserve"> </w:t>
      </w:r>
      <w:r w:rsidRPr="006635FA">
        <w:rPr>
          <w:rFonts w:ascii="Palatino Linotype" w:hAnsi="Palatino Linotype"/>
          <w:b/>
          <w:bCs/>
          <w:i/>
          <w:iCs/>
          <w:color w:val="000000" w:themeColor="text1"/>
          <w:u w:val="single"/>
        </w:rPr>
        <w:t>El consentimiento se hará por conducto de la o el titular de la patria potestad o tutela, y el responsable del tratamiento obtendrá su autorización por escrito, así mismo verificará que el consentimiento fue dado o autorizado por la o el titular de la patria potestad o tutela sobre la niña, niño o adolescente.</w:t>
      </w:r>
      <w:r w:rsidRPr="006635FA">
        <w:rPr>
          <w:rFonts w:ascii="Palatino Linotype" w:hAnsi="Palatino Linotype"/>
          <w:i/>
          <w:iCs/>
          <w:color w:val="000000" w:themeColor="text1"/>
          <w:u w:val="single"/>
        </w:rPr>
        <w:t xml:space="preserve"> </w:t>
      </w: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b/>
          <w:bCs/>
          <w:i/>
          <w:iCs/>
          <w:color w:val="000000" w:themeColor="text1"/>
          <w:u w:val="single"/>
        </w:rPr>
        <w:t>No se publicarán los datos personales de niñas, niños y adolescentes, a excepción del consentimiento de su representante y no sea contraria al interés superior de la niñez.</w:t>
      </w:r>
      <w:r w:rsidRPr="006635FA">
        <w:rPr>
          <w:rFonts w:ascii="Palatino Linotype" w:hAnsi="Palatino Linotype"/>
          <w:i/>
          <w:iCs/>
          <w:color w:val="000000" w:themeColor="text1"/>
        </w:rPr>
        <w:t xml:space="preserve"> </w:t>
      </w: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i/>
          <w:iCs/>
          <w:color w:val="000000" w:themeColor="text1"/>
        </w:rPr>
        <w:t xml:space="preserve">Tratándose de obligaciones de transparencia o análogas, se publicará el nombre de la o el representante, acompañado del seudónimo del menor. </w:t>
      </w: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i/>
          <w:iCs/>
          <w:color w:val="000000" w:themeColor="text1"/>
        </w:rPr>
        <w:t>El responsable podrá limitar el acceso de la o el representante a los datos personales sensibles de adolescentes, en aquellos casos que se puedan afectar sus derechos humanos siempre y cuando no contravenga el interés superior.</w:t>
      </w:r>
    </w:p>
    <w:p w:rsidR="007504E3" w:rsidRPr="006635FA" w:rsidRDefault="007504E3" w:rsidP="0005458A">
      <w:pPr>
        <w:jc w:val="both"/>
        <w:rPr>
          <w:rFonts w:ascii="Palatino Linotype" w:hAnsi="Palatino Linotype"/>
          <w:i/>
          <w:iCs/>
          <w:color w:val="000000" w:themeColor="text1"/>
        </w:rPr>
      </w:pPr>
    </w:p>
    <w:p w:rsidR="003A781E" w:rsidRPr="006635FA" w:rsidRDefault="003A781E" w:rsidP="0005458A">
      <w:pPr>
        <w:jc w:val="both"/>
        <w:rPr>
          <w:rFonts w:ascii="Palatino Linotype" w:hAnsi="Palatino Linotype"/>
          <w:b/>
          <w:bCs/>
          <w:i/>
          <w:iCs/>
          <w:color w:val="000000" w:themeColor="text1"/>
        </w:rPr>
      </w:pPr>
      <w:r w:rsidRPr="006635FA">
        <w:rPr>
          <w:rFonts w:ascii="Palatino Linotype" w:hAnsi="Palatino Linotype"/>
          <w:b/>
          <w:bCs/>
          <w:i/>
          <w:iCs/>
          <w:color w:val="000000" w:themeColor="text1"/>
        </w:rPr>
        <w:t xml:space="preserve">Principio de Consentimiento </w:t>
      </w: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b/>
          <w:bCs/>
          <w:i/>
          <w:iCs/>
          <w:color w:val="000000" w:themeColor="text1"/>
        </w:rPr>
        <w:t>Artículo 18.</w:t>
      </w:r>
      <w:r w:rsidRPr="006635FA">
        <w:rPr>
          <w:rFonts w:ascii="Palatino Linotype" w:hAnsi="Palatino Linotype"/>
          <w:i/>
          <w:iCs/>
          <w:color w:val="000000" w:themeColor="text1"/>
        </w:rPr>
        <w:t xml:space="preserve"> El tratamiento de datos personales en posesión de los sujetos obligados contará con el consentimiento de su titular previo al tratamiento, salvo los supuestos de excepción previstos en la presente Ley y demás disposiciones legales aplicables. El responsable demostrará que la o el titular consintió el tratamiento de sus datos personales. El consentimiento será revocado en cualquier momento sin que se le atribuyan efectos retroactivos, en los términos previstos en la Ley. Para revocar el consentimiento, el responsable deberá realizar la indicación respectiva en el aviso de privacidad.</w:t>
      </w:r>
    </w:p>
    <w:p w:rsidR="007504E3" w:rsidRPr="006635FA" w:rsidRDefault="007504E3" w:rsidP="0005458A">
      <w:pPr>
        <w:jc w:val="both"/>
        <w:rPr>
          <w:rFonts w:ascii="Palatino Linotype" w:hAnsi="Palatino Linotype"/>
          <w:i/>
          <w:iCs/>
          <w:color w:val="000000" w:themeColor="text1"/>
        </w:rPr>
      </w:pPr>
    </w:p>
    <w:p w:rsidR="003A781E" w:rsidRPr="006635FA" w:rsidRDefault="003A781E" w:rsidP="0005458A">
      <w:pPr>
        <w:jc w:val="both"/>
        <w:rPr>
          <w:rFonts w:ascii="Palatino Linotype" w:hAnsi="Palatino Linotype"/>
          <w:b/>
          <w:bCs/>
          <w:i/>
          <w:iCs/>
          <w:color w:val="000000" w:themeColor="text1"/>
        </w:rPr>
      </w:pPr>
      <w:r w:rsidRPr="006635FA">
        <w:rPr>
          <w:rFonts w:ascii="Palatino Linotype" w:hAnsi="Palatino Linotype"/>
          <w:b/>
          <w:bCs/>
          <w:i/>
          <w:iCs/>
          <w:color w:val="000000" w:themeColor="text1"/>
        </w:rPr>
        <w:t xml:space="preserve">Elementos del consentimiento </w:t>
      </w: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b/>
          <w:bCs/>
          <w:i/>
          <w:iCs/>
          <w:color w:val="000000" w:themeColor="text1"/>
        </w:rPr>
        <w:t>Artículo 19.</w:t>
      </w:r>
      <w:r w:rsidRPr="006635FA">
        <w:rPr>
          <w:rFonts w:ascii="Palatino Linotype" w:hAnsi="Palatino Linotype"/>
          <w:i/>
          <w:iCs/>
          <w:color w:val="000000" w:themeColor="text1"/>
        </w:rPr>
        <w:t xml:space="preserve"> El consentimiento de la o el titular para el tratamiento de sus datos personales se otorgará de forma:</w:t>
      </w: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i/>
          <w:iCs/>
          <w:color w:val="000000" w:themeColor="text1"/>
        </w:rPr>
        <w:lastRenderedPageBreak/>
        <w:t xml:space="preserve">I. Libre: sin que medie error, mala fe, violencia o dolo que puedan afectar la manifestación de voluntad del titular. </w:t>
      </w: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i/>
          <w:iCs/>
          <w:color w:val="000000" w:themeColor="text1"/>
        </w:rPr>
        <w:t xml:space="preserve">II. Específica: refiere la finalidad concreta, lícita, explícita y legítima que justifique el tratamiento. </w:t>
      </w: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i/>
          <w:iCs/>
          <w:color w:val="000000" w:themeColor="text1"/>
        </w:rPr>
        <w:t xml:space="preserve">III. Informada: la o el titular tendrá conocimiento del aviso de privacidad previo al tratamiento a que serán sometidos sus datos personales. </w:t>
      </w: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i/>
          <w:iCs/>
          <w:color w:val="000000" w:themeColor="text1"/>
        </w:rPr>
        <w:t xml:space="preserve">IV. Inequívoca: no admite duda o equivocación. </w:t>
      </w:r>
    </w:p>
    <w:p w:rsidR="003A781E" w:rsidRPr="006635FA" w:rsidRDefault="003A781E" w:rsidP="0005458A">
      <w:pPr>
        <w:jc w:val="both"/>
        <w:rPr>
          <w:rFonts w:ascii="Palatino Linotype" w:hAnsi="Palatino Linotype"/>
          <w:b/>
          <w:bCs/>
          <w:i/>
          <w:iCs/>
          <w:color w:val="000000" w:themeColor="text1"/>
        </w:rPr>
      </w:pPr>
      <w:r w:rsidRPr="006635FA">
        <w:rPr>
          <w:rFonts w:ascii="Palatino Linotype" w:hAnsi="Palatino Linotype"/>
          <w:b/>
          <w:bCs/>
          <w:i/>
          <w:iCs/>
          <w:color w:val="000000" w:themeColor="text1"/>
        </w:rPr>
        <w:t>En la obtención del consentimiento de menores de edad o de personas que se encuentren en estado de interdicción o incapacidad declarada conforme a Ley, se estará a lo dispuesto por el Código Civil del Estado de México.</w:t>
      </w:r>
    </w:p>
    <w:p w:rsidR="007504E3" w:rsidRPr="006635FA" w:rsidRDefault="007504E3" w:rsidP="0005458A">
      <w:pPr>
        <w:jc w:val="both"/>
        <w:rPr>
          <w:rFonts w:ascii="Palatino Linotype" w:hAnsi="Palatino Linotype"/>
          <w:b/>
          <w:bCs/>
          <w:i/>
          <w:iCs/>
          <w:color w:val="000000" w:themeColor="text1"/>
        </w:rPr>
      </w:pPr>
    </w:p>
    <w:p w:rsidR="003A781E" w:rsidRPr="006635FA" w:rsidRDefault="003A781E" w:rsidP="0005458A">
      <w:pPr>
        <w:jc w:val="both"/>
        <w:rPr>
          <w:rFonts w:ascii="Palatino Linotype" w:hAnsi="Palatino Linotype"/>
          <w:b/>
          <w:bCs/>
          <w:i/>
          <w:iCs/>
          <w:color w:val="000000" w:themeColor="text1"/>
        </w:rPr>
      </w:pPr>
      <w:r w:rsidRPr="006635FA">
        <w:rPr>
          <w:rFonts w:ascii="Palatino Linotype" w:hAnsi="Palatino Linotype"/>
          <w:b/>
          <w:bCs/>
          <w:i/>
          <w:iCs/>
          <w:color w:val="000000" w:themeColor="text1"/>
        </w:rPr>
        <w:t xml:space="preserve">Tipos de consentimiento </w:t>
      </w: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b/>
          <w:bCs/>
          <w:i/>
          <w:iCs/>
          <w:color w:val="000000" w:themeColor="text1"/>
        </w:rPr>
        <w:t>Artículo</w:t>
      </w:r>
      <w:r w:rsidRPr="006635FA">
        <w:rPr>
          <w:rFonts w:ascii="Palatino Linotype" w:hAnsi="Palatino Linotype"/>
          <w:i/>
          <w:iCs/>
          <w:color w:val="000000" w:themeColor="text1"/>
        </w:rPr>
        <w:t xml:space="preserve"> </w:t>
      </w:r>
      <w:r w:rsidRPr="006635FA">
        <w:rPr>
          <w:rFonts w:ascii="Palatino Linotype" w:hAnsi="Palatino Linotype"/>
          <w:b/>
          <w:bCs/>
          <w:i/>
          <w:iCs/>
          <w:color w:val="000000" w:themeColor="text1"/>
        </w:rPr>
        <w:t>20. El consentimiento podrá manifestarse de forma expresa o tácita.</w:t>
      </w:r>
      <w:r w:rsidRPr="006635FA">
        <w:rPr>
          <w:rFonts w:ascii="Palatino Linotype" w:hAnsi="Palatino Linotype"/>
          <w:i/>
          <w:iCs/>
          <w:color w:val="000000" w:themeColor="text1"/>
        </w:rPr>
        <w:t xml:space="preserve"> </w:t>
      </w: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i/>
          <w:iCs/>
          <w:color w:val="000000" w:themeColor="text1"/>
        </w:rPr>
        <w:t>El consentimiento será tácito cuando habiéndose puesto a disposición de la o el titular el aviso de privacidad, éste no manifieste su voluntad en sentido contrario.</w:t>
      </w:r>
    </w:p>
    <w:p w:rsidR="003A781E" w:rsidRPr="006635FA" w:rsidRDefault="003A781E" w:rsidP="0005458A">
      <w:pPr>
        <w:jc w:val="both"/>
        <w:rPr>
          <w:rFonts w:ascii="Palatino Linotype" w:hAnsi="Palatino Linotype"/>
          <w:i/>
          <w:iCs/>
          <w:color w:val="000000" w:themeColor="text1"/>
        </w:rPr>
      </w:pPr>
      <w:r w:rsidRPr="006635FA">
        <w:rPr>
          <w:rFonts w:ascii="Palatino Linotype" w:hAnsi="Palatino Linotype"/>
          <w:i/>
          <w:iCs/>
          <w:color w:val="000000" w:themeColor="text1"/>
        </w:rPr>
        <w:t xml:space="preserve">Por regla general será válido el consentimiento tácito, salvo que la Ley o las disposiciones legales aplicables exijan que la voluntad del titular se manifieste expresamente. </w:t>
      </w:r>
    </w:p>
    <w:p w:rsidR="003A781E" w:rsidRPr="006635FA" w:rsidRDefault="003A781E" w:rsidP="0005458A">
      <w:pPr>
        <w:jc w:val="both"/>
        <w:rPr>
          <w:rFonts w:ascii="Palatino Linotype" w:hAnsi="Palatino Linotype"/>
          <w:b/>
          <w:bCs/>
          <w:i/>
          <w:iCs/>
          <w:color w:val="000000" w:themeColor="text1"/>
        </w:rPr>
      </w:pPr>
      <w:r w:rsidRPr="006635FA">
        <w:rPr>
          <w:rFonts w:ascii="Palatino Linotype" w:hAnsi="Palatino Linotype"/>
          <w:b/>
          <w:bCs/>
          <w:i/>
          <w:iCs/>
          <w:color w:val="000000" w:themeColor="text1"/>
        </w:rPr>
        <w:t xml:space="preserve">El consentimiento será expreso cuando la voluntad de la o el titular se manifieste verbalmente, por escrito, por medios electrónicos, ópticos, signos inequívocos o por cualquier otra tecnología, de acuerdo con la naturaleza del tratamiento, cuando así lo requiera una ley o los datos sean tratados para finalidades distintas. Cuando el tratamiento sea de datos personales sensibles, el consentimiento será expreso y por escrito. </w:t>
      </w:r>
    </w:p>
    <w:p w:rsidR="003A781E" w:rsidRPr="006635FA" w:rsidRDefault="003A781E" w:rsidP="0005458A">
      <w:pPr>
        <w:jc w:val="both"/>
        <w:rPr>
          <w:rFonts w:ascii="Palatino Linotype" w:hAnsi="Palatino Linotype"/>
          <w:b/>
          <w:bCs/>
          <w:i/>
          <w:iCs/>
          <w:color w:val="000000" w:themeColor="text1"/>
        </w:rPr>
      </w:pPr>
      <w:r w:rsidRPr="006635FA">
        <w:rPr>
          <w:rFonts w:ascii="Palatino Linotype" w:hAnsi="Palatino Linotype"/>
          <w:b/>
          <w:bCs/>
          <w:i/>
          <w:iCs/>
          <w:color w:val="000000" w:themeColor="text1"/>
        </w:rPr>
        <w:t xml:space="preserve">El responsable obtendrá el consentimiento </w:t>
      </w:r>
      <w:bookmarkStart w:id="9" w:name="_Hlk147937155"/>
      <w:r w:rsidRPr="006635FA">
        <w:rPr>
          <w:rFonts w:ascii="Palatino Linotype" w:hAnsi="Palatino Linotype"/>
          <w:b/>
          <w:bCs/>
          <w:i/>
          <w:iCs/>
          <w:color w:val="000000" w:themeColor="text1"/>
        </w:rPr>
        <w:t>expreso y por escrito de la o el titular para su tratamiento, a través de su firma autógrafa, firma electrónica, o cualquier mecanismo de autenticación que al efecto se establezca</w:t>
      </w:r>
      <w:bookmarkEnd w:id="9"/>
      <w:r w:rsidRPr="006635FA">
        <w:rPr>
          <w:rFonts w:ascii="Palatino Linotype" w:hAnsi="Palatino Linotype"/>
          <w:b/>
          <w:bCs/>
          <w:i/>
          <w:iCs/>
          <w:color w:val="000000" w:themeColor="text1"/>
        </w:rPr>
        <w:t>, salvo en los casos previstos en esta Ley.”</w:t>
      </w:r>
    </w:p>
    <w:p w:rsidR="007504E3" w:rsidRPr="006635FA" w:rsidRDefault="007504E3" w:rsidP="0005458A">
      <w:pPr>
        <w:jc w:val="both"/>
        <w:rPr>
          <w:rFonts w:ascii="Palatino Linotype" w:hAnsi="Palatino Linotype"/>
          <w:b/>
          <w:bCs/>
          <w:i/>
          <w:iCs/>
          <w:color w:val="000000" w:themeColor="text1"/>
        </w:rPr>
      </w:pPr>
    </w:p>
    <w:p w:rsidR="003A781E" w:rsidRPr="006635FA" w:rsidRDefault="003A781E"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hAnsi="Palatino Linotype"/>
          <w:color w:val="000000" w:themeColor="text1"/>
        </w:rPr>
        <w:t>Luego de la interpretación armónica de los artículos citados se desprende que el consentimiento debió ser de manera expresa y por escrito de la o el titular para el tratamiento de los datos personales, a través de la firma autógrafa, firma electrónica, o cualquier mecanismo de autenticación</w:t>
      </w:r>
      <w:r w:rsidR="007504E3" w:rsidRPr="006635FA">
        <w:rPr>
          <w:rFonts w:ascii="Palatino Linotype" w:hAnsi="Palatino Linotype"/>
          <w:color w:val="000000" w:themeColor="text1"/>
        </w:rPr>
        <w:t>, ya que</w:t>
      </w:r>
      <w:r w:rsidRPr="006635FA">
        <w:rPr>
          <w:rFonts w:ascii="Palatino Linotype" w:hAnsi="Palatino Linotype"/>
          <w:color w:val="000000" w:themeColor="text1"/>
        </w:rPr>
        <w:t xml:space="preserve"> no pueden publicarse datos personales </w:t>
      </w:r>
      <w:r w:rsidR="007504E3" w:rsidRPr="006635FA">
        <w:rPr>
          <w:rFonts w:ascii="Palatino Linotype" w:hAnsi="Palatino Linotype"/>
          <w:color w:val="000000" w:themeColor="text1"/>
        </w:rPr>
        <w:t>sin obrar de por medio un consentimiento,; en relación a</w:t>
      </w:r>
      <w:r w:rsidRPr="006635FA">
        <w:rPr>
          <w:rFonts w:ascii="Palatino Linotype" w:hAnsi="Palatino Linotype"/>
          <w:color w:val="000000" w:themeColor="text1"/>
        </w:rPr>
        <w:t xml:space="preserve"> niñas, niños y adolescentes, </w:t>
      </w:r>
      <w:r w:rsidRPr="006635FA">
        <w:rPr>
          <w:rFonts w:ascii="Palatino Linotype" w:hAnsi="Palatino Linotype"/>
          <w:b/>
          <w:bCs/>
          <w:color w:val="000000" w:themeColor="text1"/>
        </w:rPr>
        <w:t>a excepción del consentimiento de su representante y no sea contraria al interés superior de la niñez.</w:t>
      </w:r>
      <w:r w:rsidRPr="006635FA">
        <w:rPr>
          <w:rFonts w:ascii="Palatino Linotype" w:hAnsi="Palatino Linotype"/>
          <w:color w:val="000000" w:themeColor="text1"/>
        </w:rPr>
        <w:t xml:space="preserve"> </w:t>
      </w:r>
    </w:p>
    <w:p w:rsidR="00573C08" w:rsidRPr="006635FA" w:rsidRDefault="00573C08"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hAnsi="Palatino Linotype"/>
          <w:color w:val="000000" w:themeColor="text1"/>
        </w:rPr>
        <w:lastRenderedPageBreak/>
        <w:t xml:space="preserve">En relación al </w:t>
      </w:r>
      <w:r w:rsidRPr="006635FA">
        <w:rPr>
          <w:rFonts w:ascii="Palatino Linotype" w:hAnsi="Palatino Linotype"/>
          <w:b/>
          <w:color w:val="000000" w:themeColor="text1"/>
        </w:rPr>
        <w:t>aviso de privacidad</w:t>
      </w:r>
      <w:r w:rsidRPr="006635FA">
        <w:rPr>
          <w:rFonts w:ascii="Palatino Linotype" w:hAnsi="Palatino Linotype"/>
          <w:color w:val="000000" w:themeColor="text1"/>
        </w:rPr>
        <w:t>, es el documento físico, electrónico o en cualquier formato generado por el responsable que es puesto a disposición del Titular con el objeto de informarle los propósitos del tratamiento al que serán sometidos sus datos personales.</w:t>
      </w:r>
    </w:p>
    <w:p w:rsidR="00573C08" w:rsidRPr="006635FA" w:rsidRDefault="00573C08" w:rsidP="0005458A">
      <w:pPr>
        <w:pStyle w:val="Prrafodelista"/>
        <w:spacing w:line="360" w:lineRule="auto"/>
        <w:ind w:left="0"/>
        <w:contextualSpacing w:val="0"/>
        <w:jc w:val="both"/>
        <w:rPr>
          <w:rFonts w:ascii="Palatino Linotype" w:hAnsi="Palatino Linotype"/>
          <w:color w:val="000000" w:themeColor="text1"/>
        </w:rPr>
      </w:pPr>
    </w:p>
    <w:p w:rsidR="00573C08" w:rsidRPr="006635FA" w:rsidRDefault="00573C08"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hAnsi="Palatino Linotype"/>
          <w:color w:val="000000" w:themeColor="text1"/>
        </w:rPr>
        <w:t>De lo anterior y de conformidad con lo establecido en la Ley de Protección de Datos Personales Local, el titular de sus datos personales tendrá conocimiento del aviso de privacidad previo al tratamiento a que serán sometidos sus datos personales:</w:t>
      </w:r>
    </w:p>
    <w:p w:rsidR="00476730" w:rsidRPr="006635FA" w:rsidRDefault="00573C08" w:rsidP="0005458A">
      <w:pPr>
        <w:jc w:val="both"/>
        <w:rPr>
          <w:rFonts w:ascii="Palatino Linotype" w:hAnsi="Palatino Linotype"/>
          <w:i/>
          <w:color w:val="000000" w:themeColor="text1"/>
        </w:rPr>
      </w:pPr>
      <w:r w:rsidRPr="006635FA">
        <w:rPr>
          <w:rFonts w:ascii="Palatino Linotype" w:hAnsi="Palatino Linotype"/>
          <w:b/>
          <w:i/>
          <w:color w:val="000000" w:themeColor="text1"/>
        </w:rPr>
        <w:t>Principio de Información</w:t>
      </w:r>
      <w:r w:rsidRPr="006635FA">
        <w:rPr>
          <w:rFonts w:ascii="Palatino Linotype" w:hAnsi="Palatino Linotype"/>
          <w:i/>
          <w:color w:val="000000" w:themeColor="text1"/>
        </w:rPr>
        <w:t xml:space="preserve"> </w:t>
      </w:r>
    </w:p>
    <w:p w:rsidR="00476730" w:rsidRPr="006635FA" w:rsidRDefault="00573C08" w:rsidP="0005458A">
      <w:pPr>
        <w:jc w:val="both"/>
        <w:rPr>
          <w:rFonts w:ascii="Palatino Linotype" w:hAnsi="Palatino Linotype"/>
          <w:i/>
          <w:color w:val="000000" w:themeColor="text1"/>
        </w:rPr>
      </w:pPr>
      <w:r w:rsidRPr="006635FA">
        <w:rPr>
          <w:rFonts w:ascii="Palatino Linotype" w:hAnsi="Palatino Linotype"/>
          <w:b/>
          <w:i/>
          <w:color w:val="000000" w:themeColor="text1"/>
        </w:rPr>
        <w:t>Artículo 23</w:t>
      </w:r>
      <w:r w:rsidRPr="006635FA">
        <w:rPr>
          <w:rFonts w:ascii="Palatino Linotype" w:hAnsi="Palatino Linotype"/>
          <w:i/>
          <w:color w:val="000000" w:themeColor="text1"/>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w:t>
      </w:r>
    </w:p>
    <w:p w:rsidR="00476730" w:rsidRPr="006635FA" w:rsidRDefault="00476730" w:rsidP="0005458A">
      <w:pPr>
        <w:jc w:val="both"/>
        <w:rPr>
          <w:rFonts w:ascii="Palatino Linotype" w:hAnsi="Palatino Linotype"/>
          <w:i/>
          <w:color w:val="000000" w:themeColor="text1"/>
        </w:rPr>
      </w:pPr>
    </w:p>
    <w:p w:rsidR="00573C08" w:rsidRPr="006635FA" w:rsidRDefault="00573C08" w:rsidP="0005458A">
      <w:pPr>
        <w:jc w:val="both"/>
        <w:rPr>
          <w:rFonts w:ascii="Palatino Linotype" w:hAnsi="Palatino Linotype"/>
          <w:i/>
          <w:color w:val="000000" w:themeColor="text1"/>
        </w:rPr>
      </w:pPr>
      <w:r w:rsidRPr="006635FA">
        <w:rPr>
          <w:rFonts w:ascii="Palatino Linotype" w:hAnsi="Palatino Linotype"/>
          <w:i/>
          <w:color w:val="000000" w:themeColor="text1"/>
        </w:rPr>
        <w:t>El aviso de privacidad estará redactado y estructurado de manera clara precisa y sencilla, será difundido por los medios electrónicos y físicos con que cuente el responsable.</w:t>
      </w:r>
    </w:p>
    <w:p w:rsidR="00476730" w:rsidRPr="006635FA" w:rsidRDefault="00476730" w:rsidP="0005458A">
      <w:pPr>
        <w:jc w:val="both"/>
        <w:rPr>
          <w:rFonts w:ascii="Palatino Linotype" w:hAnsi="Palatino Linotype"/>
          <w:i/>
          <w:color w:val="000000" w:themeColor="text1"/>
        </w:rPr>
      </w:pPr>
      <w:r w:rsidRPr="006635FA">
        <w:rPr>
          <w:rFonts w:ascii="Palatino Linotype" w:hAnsi="Palatino Linotype"/>
          <w:i/>
          <w:color w:val="000000" w:themeColor="text1"/>
        </w:rPr>
        <w:t>…</w:t>
      </w:r>
    </w:p>
    <w:p w:rsidR="00476730" w:rsidRPr="006635FA" w:rsidRDefault="00476730" w:rsidP="0005458A">
      <w:pPr>
        <w:jc w:val="both"/>
        <w:rPr>
          <w:rFonts w:ascii="Palatino Linotype" w:hAnsi="Palatino Linotype"/>
          <w:i/>
          <w:color w:val="000000" w:themeColor="text1"/>
        </w:rPr>
      </w:pPr>
    </w:p>
    <w:p w:rsidR="00476730" w:rsidRPr="006635FA" w:rsidRDefault="00476730" w:rsidP="0005458A">
      <w:pPr>
        <w:jc w:val="both"/>
        <w:rPr>
          <w:rFonts w:ascii="Palatino Linotype" w:hAnsi="Palatino Linotype"/>
          <w:i/>
          <w:color w:val="000000" w:themeColor="text1"/>
        </w:rPr>
      </w:pPr>
      <w:r w:rsidRPr="006635FA">
        <w:rPr>
          <w:rFonts w:ascii="Palatino Linotype" w:hAnsi="Palatino Linotype"/>
          <w:b/>
          <w:i/>
          <w:color w:val="000000" w:themeColor="text1"/>
        </w:rPr>
        <w:t>Principio de Responsabilidad</w:t>
      </w:r>
      <w:r w:rsidRPr="006635FA">
        <w:rPr>
          <w:rFonts w:ascii="Palatino Linotype" w:hAnsi="Palatino Linotype"/>
          <w:i/>
          <w:color w:val="000000" w:themeColor="text1"/>
        </w:rPr>
        <w:t xml:space="preserve"> </w:t>
      </w:r>
    </w:p>
    <w:p w:rsidR="00476730" w:rsidRPr="006635FA" w:rsidRDefault="00476730" w:rsidP="0005458A">
      <w:pPr>
        <w:jc w:val="both"/>
        <w:rPr>
          <w:rFonts w:ascii="Palatino Linotype" w:hAnsi="Palatino Linotype"/>
          <w:i/>
          <w:color w:val="000000" w:themeColor="text1"/>
        </w:rPr>
      </w:pPr>
      <w:r w:rsidRPr="006635FA">
        <w:rPr>
          <w:rFonts w:ascii="Palatino Linotype" w:hAnsi="Palatino Linotype"/>
          <w:i/>
          <w:color w:val="000000" w:themeColor="text1"/>
        </w:rPr>
        <w:t xml:space="preserve">Artículo 27. El responsable cumplirá con los principios de protección de datos establecidos por esta Ley, debiendo adoptar las medidas necesarias para su aplicación. Lo anterior cuando los datos fueren tratados por un encargado o tercero a solicitud del sujeto obligado. </w:t>
      </w:r>
    </w:p>
    <w:p w:rsidR="00476730" w:rsidRPr="006635FA" w:rsidRDefault="00476730" w:rsidP="0005458A">
      <w:pPr>
        <w:jc w:val="both"/>
        <w:rPr>
          <w:rFonts w:ascii="Palatino Linotype" w:hAnsi="Palatino Linotype"/>
          <w:i/>
          <w:color w:val="000000" w:themeColor="text1"/>
        </w:rPr>
      </w:pPr>
    </w:p>
    <w:p w:rsidR="00476730" w:rsidRPr="006635FA" w:rsidRDefault="00476730" w:rsidP="0005458A">
      <w:pPr>
        <w:jc w:val="both"/>
        <w:rPr>
          <w:rFonts w:ascii="Palatino Linotype" w:hAnsi="Palatino Linotype"/>
          <w:i/>
          <w:color w:val="000000" w:themeColor="text1"/>
        </w:rPr>
      </w:pPr>
      <w:r w:rsidRPr="006635FA">
        <w:rPr>
          <w:rFonts w:ascii="Palatino Linotype" w:hAnsi="Palatino Linotype"/>
          <w:i/>
          <w:color w:val="000000" w:themeColor="text1"/>
        </w:rPr>
        <w:t>El responsable deberá tomar las medidas necesarias y suficientes para garantizar que el aviso de privacidad dado a conocer a la o el titular, será respetado en todo momento y por terceros que guarde alguna relación jurídica.</w:t>
      </w:r>
    </w:p>
    <w:p w:rsidR="00476730" w:rsidRPr="006635FA" w:rsidRDefault="00476730" w:rsidP="0005458A">
      <w:pPr>
        <w:jc w:val="both"/>
        <w:rPr>
          <w:rFonts w:ascii="Palatino Linotype" w:hAnsi="Palatino Linotype"/>
          <w:i/>
          <w:color w:val="000000" w:themeColor="text1"/>
        </w:rPr>
      </w:pPr>
      <w:r w:rsidRPr="006635FA">
        <w:rPr>
          <w:rFonts w:ascii="Palatino Linotype" w:hAnsi="Palatino Linotype"/>
          <w:i/>
          <w:color w:val="000000" w:themeColor="text1"/>
        </w:rPr>
        <w:t>…</w:t>
      </w:r>
    </w:p>
    <w:p w:rsidR="00476730" w:rsidRPr="006635FA" w:rsidRDefault="00476730" w:rsidP="0005458A">
      <w:pPr>
        <w:jc w:val="both"/>
        <w:rPr>
          <w:rFonts w:ascii="Palatino Linotype" w:hAnsi="Palatino Linotype"/>
          <w:i/>
          <w:color w:val="000000" w:themeColor="text1"/>
        </w:rPr>
      </w:pPr>
    </w:p>
    <w:p w:rsidR="00476730" w:rsidRPr="006635FA" w:rsidRDefault="00476730" w:rsidP="0005458A">
      <w:pPr>
        <w:jc w:val="both"/>
        <w:rPr>
          <w:rFonts w:ascii="Palatino Linotype" w:hAnsi="Palatino Linotype"/>
          <w:i/>
          <w:color w:val="000000" w:themeColor="text1"/>
        </w:rPr>
      </w:pPr>
      <w:r w:rsidRPr="006635FA">
        <w:rPr>
          <w:rFonts w:ascii="Palatino Linotype" w:hAnsi="Palatino Linotype"/>
          <w:b/>
          <w:i/>
          <w:color w:val="000000" w:themeColor="text1"/>
        </w:rPr>
        <w:t>Comunicación del Aviso de Privacidad</w:t>
      </w:r>
      <w:r w:rsidRPr="006635FA">
        <w:rPr>
          <w:rFonts w:ascii="Palatino Linotype" w:hAnsi="Palatino Linotype"/>
          <w:i/>
          <w:color w:val="000000" w:themeColor="text1"/>
        </w:rPr>
        <w:t xml:space="preserve"> </w:t>
      </w:r>
    </w:p>
    <w:p w:rsidR="00476730" w:rsidRPr="006635FA" w:rsidRDefault="00476730" w:rsidP="0005458A">
      <w:pPr>
        <w:jc w:val="both"/>
        <w:rPr>
          <w:rFonts w:ascii="Palatino Linotype" w:hAnsi="Palatino Linotype"/>
          <w:i/>
          <w:color w:val="000000" w:themeColor="text1"/>
        </w:rPr>
      </w:pPr>
      <w:r w:rsidRPr="006635FA">
        <w:rPr>
          <w:rFonts w:ascii="Palatino Linotype" w:hAnsi="Palatino Linotype"/>
          <w:b/>
          <w:i/>
          <w:color w:val="000000" w:themeColor="text1"/>
        </w:rPr>
        <w:t>Artículo 29</w:t>
      </w:r>
      <w:r w:rsidRPr="006635FA">
        <w:rPr>
          <w:rFonts w:ascii="Palatino Linotype" w:hAnsi="Palatino Linotype"/>
          <w:i/>
          <w:color w:val="000000" w:themeColor="text1"/>
        </w:rPr>
        <w:t>. Los responsables pondrán a disposición de la o el titular en formatos impresos, digitales, visuales, sonoros o de cualquier otra tecnología, el aviso de privacidad, en las modalidades simplificado e integral.</w:t>
      </w:r>
    </w:p>
    <w:p w:rsidR="003A781E" w:rsidRPr="006635FA" w:rsidRDefault="00FF4529"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lastRenderedPageBreak/>
        <w:t>En razón de lo expuesto</w:t>
      </w:r>
      <w:r w:rsidR="003A781E" w:rsidRPr="006635FA">
        <w:rPr>
          <w:rFonts w:ascii="Palatino Linotype" w:eastAsia="Palatino Linotype" w:hAnsi="Palatino Linotype" w:cs="Palatino Linotype"/>
          <w:color w:val="000000" w:themeColor="text1"/>
        </w:rPr>
        <w:t xml:space="preserve">, </w:t>
      </w:r>
      <w:r w:rsidRPr="006635FA">
        <w:rPr>
          <w:rFonts w:ascii="Palatino Linotype" w:eastAsia="Palatino Linotype" w:hAnsi="Palatino Linotype" w:cs="Palatino Linotype"/>
          <w:color w:val="000000" w:themeColor="text1"/>
        </w:rPr>
        <w:t>se presume que la información debe existir si se refiere a las facultades, competencias y funciones que los ordenamientos jurídicos aplicables otorgan a los sujetos obligados.</w:t>
      </w:r>
    </w:p>
    <w:p w:rsidR="003A781E" w:rsidRPr="006635FA" w:rsidRDefault="003A781E" w:rsidP="0005458A">
      <w:pPr>
        <w:spacing w:line="276" w:lineRule="auto"/>
        <w:jc w:val="both"/>
        <w:rPr>
          <w:rFonts w:ascii="Palatino Linotype" w:hAnsi="Palatino Linotype" w:cs="Arial"/>
          <w:i/>
          <w:color w:val="000000" w:themeColor="text1"/>
        </w:rPr>
      </w:pPr>
    </w:p>
    <w:p w:rsidR="00FF4529" w:rsidRPr="006635FA" w:rsidRDefault="00FF4529" w:rsidP="0005458A">
      <w:pPr>
        <w:numPr>
          <w:ilvl w:val="0"/>
          <w:numId w:val="2"/>
        </w:numPr>
        <w:spacing w:line="360" w:lineRule="auto"/>
        <w:ind w:left="0" w:firstLine="0"/>
        <w:jc w:val="both"/>
        <w:rPr>
          <w:rFonts w:ascii="Palatino Linotype" w:hAnsi="Palatino Linotype"/>
          <w:b/>
          <w:color w:val="000000" w:themeColor="text1"/>
        </w:rPr>
      </w:pPr>
      <w:r w:rsidRPr="006635FA">
        <w:rPr>
          <w:rFonts w:ascii="Palatino Linotype" w:eastAsia="Palatino Linotype" w:hAnsi="Palatino Linotype" w:cs="Palatino Linotype"/>
          <w:color w:val="000000" w:themeColor="text1"/>
        </w:rPr>
        <w:t xml:space="preserve">Por lo expuesto, resultan </w:t>
      </w:r>
      <w:r w:rsidRPr="006635FA">
        <w:rPr>
          <w:rFonts w:ascii="Palatino Linotype" w:eastAsia="Palatino Linotype" w:hAnsi="Palatino Linotype" w:cs="Palatino Linotype"/>
          <w:b/>
          <w:color w:val="000000" w:themeColor="text1"/>
        </w:rPr>
        <w:t>FUNDADAS</w:t>
      </w:r>
      <w:r w:rsidRPr="006635FA">
        <w:rPr>
          <w:rFonts w:ascii="Palatino Linotype" w:eastAsia="Palatino Linotype" w:hAnsi="Palatino Linotype" w:cs="Palatino Linotype"/>
          <w:color w:val="000000" w:themeColor="text1"/>
        </w:rPr>
        <w:t xml:space="preserve"> las razones o motivos de inconformidad hechos valer en el Recurso de Revisión </w:t>
      </w:r>
      <w:r w:rsidRPr="006635FA">
        <w:rPr>
          <w:rFonts w:ascii="Palatino Linotype" w:eastAsia="Palatino Linotype" w:hAnsi="Palatino Linotype" w:cs="Palatino Linotype"/>
          <w:b/>
          <w:color w:val="000000" w:themeColor="text1"/>
        </w:rPr>
        <w:t>02518/INFOEM/IP/RR/2025</w:t>
      </w:r>
      <w:r w:rsidRPr="006635FA">
        <w:rPr>
          <w:rFonts w:ascii="Palatino Linotype" w:eastAsia="Palatino Linotype" w:hAnsi="Palatino Linotype" w:cs="Palatino Linotype"/>
          <w:color w:val="000000" w:themeColor="text1"/>
        </w:rPr>
        <w:t xml:space="preserve">, resultando procedente </w:t>
      </w:r>
      <w:r w:rsidRPr="006635FA">
        <w:rPr>
          <w:rFonts w:ascii="Palatino Linotype" w:eastAsia="Palatino Linotype" w:hAnsi="Palatino Linotype" w:cs="Palatino Linotype"/>
          <w:b/>
          <w:color w:val="000000" w:themeColor="text1"/>
        </w:rPr>
        <w:t>REVOCAR</w:t>
      </w:r>
      <w:r w:rsidRPr="006635FA">
        <w:rPr>
          <w:rFonts w:ascii="Palatino Linotype" w:eastAsia="Palatino Linotype" w:hAnsi="Palatino Linotype" w:cs="Palatino Linotype"/>
          <w:color w:val="000000" w:themeColor="text1"/>
        </w:rPr>
        <w:t xml:space="preserve"> la respuesta otorgada por el Sujeto Obligado y </w:t>
      </w:r>
      <w:r w:rsidRPr="006635FA">
        <w:rPr>
          <w:rFonts w:ascii="Palatino Linotype" w:eastAsia="Palatino Linotype" w:hAnsi="Palatino Linotype" w:cs="Palatino Linotype"/>
          <w:b/>
          <w:color w:val="000000" w:themeColor="text1"/>
        </w:rPr>
        <w:t>ORDENAR</w:t>
      </w:r>
      <w:r w:rsidRPr="006635FA">
        <w:rPr>
          <w:rFonts w:ascii="Palatino Linotype" w:eastAsia="Palatino Linotype" w:hAnsi="Palatino Linotype" w:cs="Palatino Linotype"/>
          <w:color w:val="000000" w:themeColor="text1"/>
        </w:rPr>
        <w:t xml:space="preserve"> la entrega vía Sistema de Acceso a la Información Mexiquense (SAIMEX), previa búsqueda exhaustiva y razonable, de </w:t>
      </w:r>
      <w:r w:rsidRPr="006635FA">
        <w:rPr>
          <w:rFonts w:ascii="Palatino Linotype" w:hAnsi="Palatino Linotype"/>
          <w:color w:val="000000" w:themeColor="text1"/>
        </w:rPr>
        <w:t xml:space="preserve">el o los </w:t>
      </w:r>
      <w:r w:rsidRPr="006635FA">
        <w:rPr>
          <w:rFonts w:ascii="Palatino Linotype" w:hAnsi="Palatino Linotype"/>
          <w:b/>
          <w:color w:val="000000" w:themeColor="text1"/>
        </w:rPr>
        <w:t>documentos donde conste aviso de privacidad y el</w:t>
      </w:r>
      <w:r w:rsidRPr="006635FA">
        <w:rPr>
          <w:rFonts w:ascii="Palatino Linotype" w:hAnsi="Palatino Linotype"/>
          <w:b/>
          <w:bCs/>
          <w:color w:val="000000" w:themeColor="text1"/>
          <w:lang w:val="es-ES"/>
        </w:rPr>
        <w:t xml:space="preserve"> consentimientos de las personas que han participado en el programa </w:t>
      </w:r>
      <w:r w:rsidRPr="006635FA">
        <w:rPr>
          <w:rFonts w:ascii="Palatino Linotype" w:eastAsia="Palatino Linotype" w:hAnsi="Palatino Linotype" w:cs="Palatino Linotype"/>
          <w:b/>
          <w:color w:val="000000" w:themeColor="text1"/>
        </w:rPr>
        <w:t>“Yo Pongo Guapa a Toluca”, al 27 de enero de 2025.</w:t>
      </w:r>
    </w:p>
    <w:p w:rsidR="008F5B7F" w:rsidRPr="006635FA" w:rsidRDefault="008F5B7F" w:rsidP="0005458A">
      <w:pPr>
        <w:spacing w:line="360" w:lineRule="auto"/>
        <w:jc w:val="both"/>
        <w:rPr>
          <w:rFonts w:ascii="Palatino Linotype" w:hAnsi="Palatino Linotype"/>
          <w:b/>
          <w:color w:val="000000" w:themeColor="text1"/>
        </w:rPr>
      </w:pPr>
    </w:p>
    <w:p w:rsidR="001660AD" w:rsidRPr="006635FA" w:rsidRDefault="008F5B7F" w:rsidP="0005458A">
      <w:pPr>
        <w:numPr>
          <w:ilvl w:val="0"/>
          <w:numId w:val="2"/>
        </w:numPr>
        <w:spacing w:line="360" w:lineRule="auto"/>
        <w:ind w:left="0" w:firstLine="0"/>
        <w:jc w:val="both"/>
        <w:rPr>
          <w:rFonts w:ascii="Palatino Linotype" w:eastAsia="MS Mincho" w:hAnsi="Palatino Linotype" w:cs="Arial"/>
          <w:color w:val="000000" w:themeColor="text1"/>
        </w:rPr>
      </w:pPr>
      <w:r w:rsidRPr="006635FA">
        <w:rPr>
          <w:rFonts w:ascii="Palatino Linotype" w:hAnsi="Palatino Linotype"/>
          <w:color w:val="000000" w:themeColor="text1"/>
        </w:rPr>
        <w:t xml:space="preserve">En relación al recurso a los puntos de solicitud relativos a </w:t>
      </w:r>
      <w:r w:rsidRPr="006635FA">
        <w:rPr>
          <w:rFonts w:ascii="Palatino Linotype" w:hAnsi="Palatino Linotype"/>
          <w:i/>
          <w:color w:val="000000" w:themeColor="text1"/>
          <w:u w:val="single"/>
        </w:rPr>
        <w:t>Las denuncias y seguimientos de derechos humanos de 2024 y 2025 con los informes rendidos y el documento donde se remite a la CODHEM; y Expedientes integrados para ser candidato a Defensor Municipal de Derechos Humanos de todos los participantes con su propuesta de trabajo, currículum, y carta de po</w:t>
      </w:r>
      <w:r w:rsidR="001D4800" w:rsidRPr="006635FA">
        <w:rPr>
          <w:rFonts w:ascii="Palatino Linotype" w:hAnsi="Palatino Linotype"/>
          <w:i/>
          <w:color w:val="000000" w:themeColor="text1"/>
          <w:u w:val="single"/>
        </w:rPr>
        <w:t>stulación de los últimos 6 años</w:t>
      </w:r>
      <w:r w:rsidR="001D4800" w:rsidRPr="006635FA">
        <w:rPr>
          <w:rFonts w:ascii="Palatino Linotype" w:hAnsi="Palatino Linotype"/>
          <w:i/>
          <w:color w:val="000000" w:themeColor="text1"/>
        </w:rPr>
        <w:t xml:space="preserve">, </w:t>
      </w:r>
      <w:r w:rsidR="001D4800" w:rsidRPr="006635FA">
        <w:rPr>
          <w:rFonts w:ascii="Palatino Linotype" w:hAnsi="Palatino Linotype"/>
          <w:color w:val="000000" w:themeColor="text1"/>
        </w:rPr>
        <w:t xml:space="preserve">se deben tener como </w:t>
      </w:r>
      <w:r w:rsidR="001D4800" w:rsidRPr="006635FA">
        <w:rPr>
          <w:rFonts w:ascii="Palatino Linotype" w:hAnsi="Palatino Linotype"/>
          <w:b/>
          <w:color w:val="000000" w:themeColor="text1"/>
        </w:rPr>
        <w:t>actos consentidos</w:t>
      </w:r>
      <w:r w:rsidR="001D4800" w:rsidRPr="006635FA">
        <w:rPr>
          <w:rFonts w:ascii="Palatino Linotype" w:hAnsi="Palatino Linotype"/>
          <w:color w:val="000000" w:themeColor="text1"/>
        </w:rPr>
        <w:t>, por no haber pronunciamiento de impugnación a estos puntos de la solicitud.</w:t>
      </w:r>
    </w:p>
    <w:p w:rsidR="00397C94" w:rsidRPr="006635FA" w:rsidRDefault="00397C94" w:rsidP="0005458A">
      <w:pPr>
        <w:spacing w:line="360" w:lineRule="auto"/>
        <w:jc w:val="both"/>
        <w:rPr>
          <w:rFonts w:ascii="Palatino Linotype" w:eastAsia="Palatino Linotype" w:hAnsi="Palatino Linotype" w:cs="Palatino Linotype"/>
          <w:color w:val="000000" w:themeColor="text1"/>
        </w:rPr>
      </w:pPr>
    </w:p>
    <w:p w:rsidR="00397C94" w:rsidRPr="006635FA" w:rsidRDefault="00397C94"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eastAsia="Palatino Linotype" w:hAnsi="Palatino Linotype" w:cs="Palatino Linotype"/>
          <w:color w:val="000000" w:themeColor="text1"/>
        </w:rPr>
        <w:t>Luego entonces, al no existir inconformidad, la información se tiene por consentida, ya</w:t>
      </w:r>
      <w:r w:rsidRPr="006635FA">
        <w:rPr>
          <w:rFonts w:ascii="Palatino Linotype" w:eastAsia="Palatino Linotype" w:hAnsi="Palatino Linotype" w:cs="Palatino Linotype"/>
          <w:b/>
          <w:color w:val="000000" w:themeColor="text1"/>
        </w:rPr>
        <w:t xml:space="preserve"> </w:t>
      </w:r>
      <w:r w:rsidRPr="006635FA">
        <w:rPr>
          <w:rFonts w:ascii="Palatino Linotype" w:eastAsia="Palatino Linotype" w:hAnsi="Palatino Linotype" w:cs="Palatino Linotype"/>
          <w:color w:val="000000" w:themeColor="text1"/>
        </w:rPr>
        <w:t xml:space="preserve">que la falta de impugnación respecto de los requerimientos que no fueron manifestados en el recurso de revisión, debe entenderse como </w:t>
      </w:r>
      <w:r w:rsidRPr="006635FA">
        <w:rPr>
          <w:rFonts w:ascii="Palatino Linotype" w:eastAsia="Palatino Linotype" w:hAnsi="Palatino Linotype" w:cs="Palatino Linotype"/>
          <w:b/>
          <w:color w:val="000000" w:themeColor="text1"/>
        </w:rPr>
        <w:t>actos consentidos</w:t>
      </w:r>
      <w:r w:rsidRPr="006635FA">
        <w:rPr>
          <w:rFonts w:ascii="Palatino Linotype" w:eastAsia="Palatino Linotype" w:hAnsi="Palatino Linotype" w:cs="Palatino Linotype"/>
          <w:color w:val="000000" w:themeColor="text1"/>
        </w:rPr>
        <w:t>.</w:t>
      </w:r>
    </w:p>
    <w:p w:rsidR="00397C94" w:rsidRPr="006635FA" w:rsidRDefault="00397C94" w:rsidP="0005458A">
      <w:pPr>
        <w:spacing w:line="360" w:lineRule="auto"/>
        <w:jc w:val="both"/>
        <w:rPr>
          <w:rFonts w:ascii="Palatino Linotype" w:eastAsia="Palatino Linotype" w:hAnsi="Palatino Linotype" w:cs="Palatino Linotype"/>
          <w:color w:val="000000" w:themeColor="text1"/>
        </w:rPr>
      </w:pPr>
    </w:p>
    <w:p w:rsidR="00397C94" w:rsidRPr="006635FA" w:rsidRDefault="00397C94"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eastAsia="Palatino Linotype" w:hAnsi="Palatino Linotype" w:cs="Palatino Linotype"/>
          <w:color w:val="000000" w:themeColor="text1"/>
        </w:rPr>
        <w:t xml:space="preserve">Esto es así, debido a que cuando el recurrente impugna la respuesta del sujeto obligado y éste no expresa razón o motivo de inconformidad en contra de todos los </w:t>
      </w:r>
      <w:r w:rsidRPr="006635FA">
        <w:rPr>
          <w:rFonts w:ascii="Palatino Linotype" w:eastAsia="Palatino Linotype" w:hAnsi="Palatino Linotype" w:cs="Palatino Linotype"/>
          <w:color w:val="000000" w:themeColor="text1"/>
        </w:rPr>
        <w:lastRenderedPageBreak/>
        <w:t>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397C94" w:rsidRPr="006635FA" w:rsidRDefault="00397C94" w:rsidP="0005458A">
      <w:pPr>
        <w:pBdr>
          <w:top w:val="nil"/>
          <w:left w:val="nil"/>
          <w:bottom w:val="nil"/>
          <w:right w:val="nil"/>
          <w:between w:val="nil"/>
        </w:pBd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“REVISIÓN EN AMPARO. LOS RESOLUTIVOS NO COMBATIDOS DEBEN DECLARARSE FIRMES. </w:t>
      </w:r>
      <w:r w:rsidRPr="006635FA">
        <w:rPr>
          <w:rFonts w:ascii="Palatino Linotype" w:eastAsia="Palatino Linotype" w:hAnsi="Palatino Linotype" w:cs="Palatino Linotype"/>
          <w:i/>
          <w:color w:val="000000" w:themeColor="text1"/>
          <w:u w:val="single"/>
        </w:rPr>
        <w:t>Cuando algún resolutivo de la sentencia impugnada afecta a EL RECURRENTE, y ésta no expresa agravio en contra de las consideraciones que le sirven de base, dicho resolutivo debe declararse firme.</w:t>
      </w:r>
      <w:r w:rsidRPr="006635FA">
        <w:rPr>
          <w:rFonts w:ascii="Palatino Linotype" w:eastAsia="Palatino Linotype" w:hAnsi="Palatino Linotype" w:cs="Palatino Linotype"/>
          <w:i/>
          <w:color w:val="000000" w:themeColor="text1"/>
        </w:rPr>
        <w:t> Esto es, en el caso referido, no obstante que la materia de la revisión comprende a todos los resolutivos que afectan a EL RECURRENTE, </w:t>
      </w:r>
      <w:r w:rsidRPr="006635FA">
        <w:rPr>
          <w:rFonts w:ascii="Palatino Linotype" w:eastAsia="Palatino Linotype" w:hAnsi="Palatino Linotype" w:cs="Palatino Linotype"/>
          <w:i/>
          <w:color w:val="000000" w:themeColor="text1"/>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6635FA">
        <w:rPr>
          <w:rFonts w:ascii="Palatino Linotype" w:eastAsia="Palatino Linotype" w:hAnsi="Palatino Linotype" w:cs="Palatino Linotype"/>
          <w:i/>
          <w:color w:val="000000" w:themeColor="text1"/>
        </w:rPr>
        <w:t>.”</w:t>
      </w:r>
    </w:p>
    <w:p w:rsidR="00397C94" w:rsidRPr="006635FA" w:rsidRDefault="00397C94" w:rsidP="0005458A">
      <w:pPr>
        <w:pBdr>
          <w:top w:val="nil"/>
          <w:left w:val="nil"/>
          <w:bottom w:val="nil"/>
          <w:right w:val="nil"/>
          <w:between w:val="nil"/>
        </w:pBdr>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(Énfasis añadido)</w:t>
      </w:r>
    </w:p>
    <w:p w:rsidR="00397C94" w:rsidRPr="006635FA" w:rsidRDefault="00397C94" w:rsidP="0005458A">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p>
    <w:p w:rsidR="00397C94" w:rsidRPr="006635FA" w:rsidRDefault="00397C94"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eastAsia="Palatino Linotype" w:hAnsi="Palatino Linotype" w:cs="Palatino Linotype"/>
          <w:color w:val="000000" w:themeColor="text1"/>
        </w:rPr>
        <w:t xml:space="preserve">Consecutivamente, </w:t>
      </w:r>
      <w:r w:rsidRPr="006635FA">
        <w:rPr>
          <w:rFonts w:ascii="Palatino Linotype" w:eastAsia="Palatino Linotype" w:hAnsi="Palatino Linotype" w:cs="Palatino Linotype"/>
          <w:b/>
          <w:color w:val="000000" w:themeColor="text1"/>
        </w:rPr>
        <w:t xml:space="preserve">la parte de la respuesta que no fue impugnada debe </w:t>
      </w:r>
      <w:r w:rsidRPr="006635FA">
        <w:rPr>
          <w:rFonts w:ascii="Palatino Linotype" w:eastAsia="Palatino Linotype" w:hAnsi="Palatino Linotype" w:cs="Palatino Linotype"/>
          <w:color w:val="000000" w:themeColor="text1"/>
        </w:rPr>
        <w:t>declararse</w:t>
      </w:r>
      <w:r w:rsidRPr="006635FA">
        <w:rPr>
          <w:rFonts w:ascii="Palatino Linotype" w:eastAsia="Palatino Linotype" w:hAnsi="Palatino Linotype" w:cs="Palatino Linotype"/>
          <w:b/>
          <w:color w:val="000000" w:themeColor="text1"/>
        </w:rPr>
        <w:t xml:space="preserve"> </w:t>
      </w:r>
      <w:r w:rsidRPr="006635FA">
        <w:rPr>
          <w:rFonts w:ascii="Palatino Linotype" w:eastAsia="Palatino Linotype" w:hAnsi="Palatino Linotype" w:cs="Palatino Linotype"/>
          <w:color w:val="000000" w:themeColor="text1"/>
        </w:rPr>
        <w:t>consentida</w:t>
      </w:r>
      <w:r w:rsidRPr="006635FA">
        <w:rPr>
          <w:rFonts w:ascii="Palatino Linotype" w:eastAsia="Palatino Linotype" w:hAnsi="Palatino Linotype" w:cs="Palatino Linotype"/>
          <w:b/>
          <w:color w:val="000000" w:themeColor="text1"/>
        </w:rPr>
        <w:t xml:space="preserve"> por el recurrente, toda vez que no realizó </w:t>
      </w:r>
      <w:r w:rsidRPr="006635FA">
        <w:rPr>
          <w:rFonts w:ascii="Palatino Linotype" w:eastAsia="Palatino Linotype" w:hAnsi="Palatino Linotype" w:cs="Palatino Linotype"/>
          <w:color w:val="000000" w:themeColor="text1"/>
        </w:rPr>
        <w:t>manifestaciones</w:t>
      </w:r>
      <w:r w:rsidRPr="006635FA">
        <w:rPr>
          <w:rFonts w:ascii="Palatino Linotype" w:eastAsia="Palatino Linotype" w:hAnsi="Palatino Linotype" w:cs="Palatino Linotype"/>
          <w:b/>
          <w:color w:val="000000" w:themeColor="text1"/>
        </w:rPr>
        <w:t xml:space="preserve"> de inconformidad</w:t>
      </w:r>
      <w:r w:rsidRPr="006635FA">
        <w:rPr>
          <w:rFonts w:ascii="Palatino Linotype" w:eastAsia="Palatino Linotype" w:hAnsi="Palatino Linotype" w:cs="Palatino Linotype"/>
          <w:color w:val="000000" w:themeColor="text1"/>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397C94" w:rsidRPr="006635FA" w:rsidRDefault="00397C94" w:rsidP="0005458A">
      <w:pPr>
        <w:pBdr>
          <w:top w:val="nil"/>
          <w:left w:val="nil"/>
          <w:bottom w:val="nil"/>
          <w:right w:val="nil"/>
          <w:between w:val="nil"/>
        </w:pBd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b/>
          <w:i/>
          <w:color w:val="000000" w:themeColor="text1"/>
        </w:rPr>
        <w:t>“ACTOS CONSENTIDOS. SON LOS QUE NO SE IMPUGNAN MEDIANTE EL RECURSO IDÓNEO. </w:t>
      </w:r>
      <w:r w:rsidRPr="006635FA">
        <w:rPr>
          <w:rFonts w:ascii="Palatino Linotype" w:eastAsia="Palatino Linotype" w:hAnsi="Palatino Linotype" w:cs="Palatino Linotype"/>
          <w:i/>
          <w:color w:val="000000" w:themeColor="text1"/>
          <w:u w:val="single"/>
        </w:rPr>
        <w:t>Debe reputarse como consentido el acto que no se impugnó por el medio establecido por la ley</w:t>
      </w:r>
      <w:r w:rsidRPr="006635FA">
        <w:rPr>
          <w:rFonts w:ascii="Palatino Linotype" w:eastAsia="Palatino Linotype" w:hAnsi="Palatino Linotype" w:cs="Palatino Linotype"/>
          <w:i/>
          <w:color w:val="000000" w:themeColor="text1"/>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97C94" w:rsidRPr="006635FA" w:rsidRDefault="00397C94" w:rsidP="0005458A">
      <w:pPr>
        <w:pBdr>
          <w:top w:val="nil"/>
          <w:left w:val="nil"/>
          <w:bottom w:val="nil"/>
          <w:right w:val="nil"/>
          <w:between w:val="nil"/>
        </w:pBdr>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(Énfasis añadido)</w:t>
      </w:r>
    </w:p>
    <w:p w:rsidR="00397C94" w:rsidRPr="006635FA" w:rsidRDefault="00397C94" w:rsidP="0005458A">
      <w:pPr>
        <w:spacing w:line="360" w:lineRule="auto"/>
        <w:jc w:val="both"/>
        <w:rPr>
          <w:rFonts w:ascii="Palatino Linotype" w:eastAsia="Palatino Linotype" w:hAnsi="Palatino Linotype" w:cs="Palatino Linotype"/>
          <w:color w:val="000000" w:themeColor="text1"/>
        </w:rPr>
      </w:pPr>
    </w:p>
    <w:p w:rsidR="00397C94" w:rsidRPr="00B57AEC" w:rsidRDefault="00397C94" w:rsidP="0005458A">
      <w:pPr>
        <w:numPr>
          <w:ilvl w:val="0"/>
          <w:numId w:val="2"/>
        </w:numPr>
        <w:spacing w:line="360" w:lineRule="auto"/>
        <w:ind w:left="0" w:firstLine="0"/>
        <w:jc w:val="both"/>
        <w:rPr>
          <w:rFonts w:ascii="Palatino Linotype" w:hAnsi="Palatino Linotype"/>
          <w:color w:val="000000" w:themeColor="text1"/>
        </w:rPr>
      </w:pPr>
      <w:r w:rsidRPr="006635FA">
        <w:rPr>
          <w:rFonts w:ascii="Palatino Linotype" w:eastAsia="Palatino Linotype" w:hAnsi="Palatino Linotype" w:cs="Palatino Linotype"/>
          <w:color w:val="000000" w:themeColor="text1"/>
        </w:rPr>
        <w:lastRenderedPageBreak/>
        <w:t>Luego entonces, la parte de la respuesta que no fue impugnada por el recurrente debe declararse consentida.</w:t>
      </w:r>
    </w:p>
    <w:p w:rsidR="00B57AEC" w:rsidRPr="006635FA" w:rsidRDefault="00B57AEC" w:rsidP="00B57AEC">
      <w:pPr>
        <w:spacing w:line="360" w:lineRule="auto"/>
        <w:jc w:val="both"/>
        <w:rPr>
          <w:rFonts w:ascii="Palatino Linotype" w:hAnsi="Palatino Linotype"/>
          <w:color w:val="000000" w:themeColor="text1"/>
        </w:rPr>
      </w:pPr>
    </w:p>
    <w:p w:rsidR="00565BC5" w:rsidRPr="006635FA" w:rsidRDefault="00565BC5" w:rsidP="0005458A">
      <w:pPr>
        <w:numPr>
          <w:ilvl w:val="0"/>
          <w:numId w:val="2"/>
        </w:numPr>
        <w:spacing w:line="360" w:lineRule="auto"/>
        <w:ind w:left="0" w:firstLine="0"/>
        <w:jc w:val="both"/>
        <w:rPr>
          <w:rFonts w:ascii="Palatino Linotype" w:hAnsi="Palatino Linotype" w:cs="Palatino Linotype"/>
          <w:i/>
          <w:color w:val="000000" w:themeColor="text1"/>
        </w:rPr>
      </w:pPr>
      <w:r w:rsidRPr="006635FA">
        <w:rPr>
          <w:rFonts w:ascii="Palatino Linotype" w:eastAsia="Palatino Linotype" w:hAnsi="Palatino Linotype" w:cs="Palatino Linotype"/>
          <w:color w:val="000000" w:themeColor="text1"/>
        </w:rPr>
        <w:t xml:space="preserve">En relación al punto de solicitud </w:t>
      </w:r>
      <w:r w:rsidRPr="006635FA">
        <w:rPr>
          <w:rFonts w:ascii="Palatino Linotype" w:hAnsi="Palatino Linotype" w:cs="Palatino Linotype"/>
          <w:i/>
          <w:color w:val="000000" w:themeColor="text1"/>
        </w:rPr>
        <w:t xml:space="preserve">Informe de cada año de los últimos 5 años de la defensora, </w:t>
      </w:r>
      <w:r w:rsidRPr="006635FA">
        <w:rPr>
          <w:rFonts w:ascii="Palatino Linotype" w:hAnsi="Palatino Linotype" w:cs="Palatino Linotype"/>
          <w:color w:val="000000" w:themeColor="text1"/>
        </w:rPr>
        <w:t>es de referir que el Sujeto Obligado remitió los informes de actividades de la Defensoría Municipal de los años 2020, 2021, 2022 y 2023. En versión pública, doliéndose el recurrente de la información incompleta, ya que respecto del informe correspondiente a la anualidad 2024, señaló que se rendirá en los términos establecidos en el artículo 147 N de la Ley Orgánica Municipal del Estado de México, mismo que refiere:</w:t>
      </w:r>
    </w:p>
    <w:p w:rsidR="00565BC5" w:rsidRPr="006635FA" w:rsidRDefault="00565BC5" w:rsidP="0005458A">
      <w:pPr>
        <w:jc w:val="both"/>
        <w:rPr>
          <w:rFonts w:ascii="Palatino Linotype" w:hAnsi="Palatino Linotype" w:cs="Palatino Linotype"/>
          <w:i/>
          <w:color w:val="000000" w:themeColor="text1"/>
        </w:rPr>
      </w:pPr>
      <w:r w:rsidRPr="006635FA">
        <w:rPr>
          <w:rFonts w:ascii="Palatino Linotype" w:hAnsi="Palatino Linotype"/>
          <w:b/>
          <w:i/>
          <w:color w:val="000000" w:themeColor="text1"/>
        </w:rPr>
        <w:t>Artículo 147 N</w:t>
      </w:r>
      <w:r w:rsidRPr="006635FA">
        <w:rPr>
          <w:rFonts w:ascii="Palatino Linotype" w:hAnsi="Palatino Linotype"/>
          <w:i/>
          <w:color w:val="000000" w:themeColor="text1"/>
        </w:rPr>
        <w:t>.- El Defensor Municipal de Derechos Humanos presentará por escrito al ayuntamiento, un informe anual sobre las actividades que haya realizado en el periodo inmediato anterior, del que turnará copia a la Comisión de Derechos Humanos de la entidad.</w:t>
      </w:r>
    </w:p>
    <w:p w:rsidR="00C02929" w:rsidRPr="006635FA" w:rsidRDefault="00C02929" w:rsidP="0005458A">
      <w:pPr>
        <w:spacing w:line="360" w:lineRule="auto"/>
        <w:jc w:val="both"/>
        <w:rPr>
          <w:rFonts w:ascii="Palatino Linotype" w:eastAsia="Palatino Linotype" w:hAnsi="Palatino Linotype" w:cs="Palatino Linotype"/>
          <w:b/>
          <w:color w:val="000000" w:themeColor="text1"/>
          <w:lang w:val="es-MX"/>
        </w:rPr>
      </w:pPr>
    </w:p>
    <w:p w:rsidR="001203B8" w:rsidRPr="006635FA" w:rsidRDefault="001203B8" w:rsidP="0005458A">
      <w:pPr>
        <w:numPr>
          <w:ilvl w:val="0"/>
          <w:numId w:val="2"/>
        </w:numPr>
        <w:spacing w:line="360" w:lineRule="auto"/>
        <w:ind w:left="0" w:firstLine="0"/>
        <w:jc w:val="both"/>
        <w:rPr>
          <w:rFonts w:ascii="Palatino Linotype" w:eastAsia="Palatino Linotype" w:hAnsi="Palatino Linotype" w:cs="Palatino Linotype"/>
          <w:color w:val="000000" w:themeColor="text1"/>
          <w:lang w:val="es-MX"/>
        </w:rPr>
      </w:pPr>
      <w:r w:rsidRPr="006635FA">
        <w:rPr>
          <w:rFonts w:ascii="Palatino Linotype" w:eastAsia="Palatino Linotype" w:hAnsi="Palatino Linotype" w:cs="Palatino Linotype"/>
          <w:color w:val="000000" w:themeColor="text1"/>
          <w:lang w:val="es-MX"/>
        </w:rPr>
        <w:t xml:space="preserve">El </w:t>
      </w:r>
      <w:r w:rsidRPr="006635FA">
        <w:rPr>
          <w:rFonts w:ascii="Palatino Linotype" w:eastAsia="Palatino Linotype" w:hAnsi="Palatino Linotype" w:cs="Palatino Linotype"/>
          <w:color w:val="000000" w:themeColor="text1"/>
        </w:rPr>
        <w:t>Reglamento de Organización y Funcionamiento de las Defensorías Municipales de Derechos Humanos, establece en su artículo 9 que las Defensorías Municipales tienen la atribución Presentar a la Comisión, a través de la Secretaría General el informe anual sobre las actividades desarrolladas durante el periodo inmediato anterior.</w:t>
      </w:r>
    </w:p>
    <w:p w:rsidR="001203B8" w:rsidRPr="006635FA" w:rsidRDefault="001203B8" w:rsidP="0005458A">
      <w:pPr>
        <w:spacing w:line="360" w:lineRule="auto"/>
        <w:jc w:val="both"/>
        <w:rPr>
          <w:rFonts w:ascii="Palatino Linotype" w:eastAsia="Palatino Linotype" w:hAnsi="Palatino Linotype" w:cs="Palatino Linotype"/>
          <w:color w:val="000000" w:themeColor="text1"/>
          <w:lang w:val="es-MX"/>
        </w:rPr>
      </w:pPr>
    </w:p>
    <w:p w:rsidR="001203B8" w:rsidRPr="006635FA" w:rsidRDefault="001203B8" w:rsidP="0005458A">
      <w:pPr>
        <w:numPr>
          <w:ilvl w:val="0"/>
          <w:numId w:val="2"/>
        </w:numPr>
        <w:spacing w:line="360" w:lineRule="auto"/>
        <w:ind w:left="0" w:firstLine="0"/>
        <w:jc w:val="both"/>
        <w:rPr>
          <w:rFonts w:ascii="Palatino Linotype" w:eastAsia="Palatino Linotype" w:hAnsi="Palatino Linotype" w:cs="Palatino Linotype"/>
          <w:b/>
          <w:color w:val="000000" w:themeColor="text1"/>
          <w:u w:val="single"/>
        </w:rPr>
      </w:pPr>
      <w:r w:rsidRPr="006635FA">
        <w:rPr>
          <w:rFonts w:ascii="Palatino Linotype" w:eastAsia="Palatino Linotype" w:hAnsi="Palatino Linotype" w:cs="Palatino Linotype"/>
          <w:color w:val="000000" w:themeColor="text1"/>
        </w:rPr>
        <w:t xml:space="preserve">Ahora bien al no existir una fecha determinada para rendir el informe Anual de actividades sino únicamente señala la obligación de rendir el informe de  las actividades que haya realizado en el periodo inmediato anterior, y en atención a la respuesta proporcionada por el Sujeto Obligado respecto del informe de actividades 2024, nos encontramos ante un </w:t>
      </w:r>
      <w:r w:rsidRPr="006635FA">
        <w:rPr>
          <w:rFonts w:ascii="Palatino Linotype" w:eastAsia="Palatino Linotype" w:hAnsi="Palatino Linotype" w:cs="Palatino Linotype"/>
          <w:b/>
          <w:color w:val="000000" w:themeColor="text1"/>
        </w:rPr>
        <w:t>hecho negativo</w:t>
      </w:r>
      <w:r w:rsidRPr="006635FA">
        <w:rPr>
          <w:rFonts w:ascii="Palatino Linotype" w:eastAsia="Palatino Linotype" w:hAnsi="Palatino Linotype" w:cs="Palatino Linotype"/>
          <w:color w:val="000000" w:themeColor="text1"/>
        </w:rPr>
        <w:t xml:space="preserve">, por lo que no resulta aplicable el artículo 19, de la Ley de la materia, que nos constriñe a la emisión de un acuerdo de inexistencia, resultando aplicable la siguiente tesis: </w:t>
      </w:r>
    </w:p>
    <w:p w:rsidR="001203B8" w:rsidRPr="006635FA" w:rsidRDefault="001203B8" w:rsidP="0005458A">
      <w:pPr>
        <w:pBdr>
          <w:top w:val="nil"/>
          <w:left w:val="nil"/>
          <w:bottom w:val="nil"/>
          <w:right w:val="nil"/>
          <w:between w:val="nil"/>
        </w:pBd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lastRenderedPageBreak/>
        <w:t>«</w:t>
      </w:r>
      <w:r w:rsidRPr="006635FA">
        <w:rPr>
          <w:rFonts w:ascii="Palatino Linotype" w:eastAsia="Palatino Linotype" w:hAnsi="Palatino Linotype" w:cs="Palatino Linotype"/>
          <w:b/>
          <w:i/>
          <w:color w:val="000000" w:themeColor="text1"/>
        </w:rPr>
        <w:t>HECHOS NEGATIVOS, NO SON SUSCEPTIBLES DE DEMOSTRACIÓN.</w:t>
      </w:r>
    </w:p>
    <w:p w:rsidR="001203B8" w:rsidRPr="006635FA" w:rsidRDefault="001203B8" w:rsidP="0005458A">
      <w:pPr>
        <w:pBdr>
          <w:top w:val="nil"/>
          <w:left w:val="nil"/>
          <w:bottom w:val="nil"/>
          <w:right w:val="nil"/>
          <w:between w:val="nil"/>
        </w:pBd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Tratándose de un hecho negativo, el Juez no tiene por qué invocar prueba alguna de la que se desprenda, ya que es bien sabido que esta clase de hechos no son susceptibles de demostración.</w:t>
      </w:r>
    </w:p>
    <w:p w:rsidR="001203B8" w:rsidRPr="006635FA" w:rsidRDefault="001203B8" w:rsidP="0005458A">
      <w:pPr>
        <w:pBdr>
          <w:top w:val="nil"/>
          <w:left w:val="nil"/>
          <w:bottom w:val="nil"/>
          <w:right w:val="nil"/>
          <w:between w:val="nil"/>
        </w:pBdr>
        <w:jc w:val="both"/>
        <w:rPr>
          <w:rFonts w:ascii="Palatino Linotype" w:eastAsia="Palatino Linotype" w:hAnsi="Palatino Linotype" w:cs="Palatino Linotype"/>
          <w:i/>
          <w:color w:val="000000" w:themeColor="text1"/>
        </w:rPr>
      </w:pPr>
    </w:p>
    <w:p w:rsidR="001203B8" w:rsidRPr="006635FA" w:rsidRDefault="001203B8" w:rsidP="0005458A">
      <w:pPr>
        <w:pBdr>
          <w:top w:val="nil"/>
          <w:left w:val="nil"/>
          <w:bottom w:val="nil"/>
          <w:right w:val="nil"/>
          <w:between w:val="nil"/>
        </w:pBdr>
        <w:jc w:val="both"/>
        <w:rPr>
          <w:rFonts w:ascii="Palatino Linotype" w:eastAsia="Palatino Linotype" w:hAnsi="Palatino Linotype" w:cs="Palatino Linotype"/>
          <w:i/>
          <w:color w:val="000000" w:themeColor="text1"/>
        </w:rPr>
      </w:pPr>
      <w:r w:rsidRPr="006635FA">
        <w:rPr>
          <w:rFonts w:ascii="Palatino Linotype" w:eastAsia="Palatino Linotype" w:hAnsi="Palatino Linotype" w:cs="Palatino Linotype"/>
          <w:i/>
          <w:color w:val="000000" w:themeColor="text1"/>
        </w:rPr>
        <w:t>Amparo en revisión 2022/61. José García Florín (Menor). 9 de octubre de 1961. Cinco votos. Ponente: José Rivera Pérez Campos</w:t>
      </w:r>
    </w:p>
    <w:p w:rsidR="001203B8" w:rsidRPr="006635FA" w:rsidRDefault="001203B8" w:rsidP="0005458A">
      <w:pPr>
        <w:spacing w:line="360" w:lineRule="auto"/>
        <w:jc w:val="both"/>
        <w:rPr>
          <w:rFonts w:ascii="Palatino Linotype" w:eastAsia="Palatino Linotype" w:hAnsi="Palatino Linotype" w:cs="Palatino Linotype"/>
          <w:color w:val="000000" w:themeColor="text1"/>
        </w:rPr>
      </w:pPr>
    </w:p>
    <w:p w:rsidR="001203B8" w:rsidRPr="006635FA" w:rsidRDefault="001203B8"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De lo que se desprende que es materialmente imposible realizar la entrega de alguna documental que no ha generado el </w:t>
      </w:r>
      <w:r w:rsidRPr="006635FA">
        <w:rPr>
          <w:rFonts w:ascii="Palatino Linotype" w:eastAsia="Palatino Linotype" w:hAnsi="Palatino Linotype" w:cs="Palatino Linotype"/>
          <w:b/>
          <w:color w:val="000000" w:themeColor="text1"/>
        </w:rPr>
        <w:t>SUJETO OBLIGADO</w:t>
      </w:r>
      <w:r w:rsidRPr="006635FA">
        <w:rPr>
          <w:rFonts w:ascii="Palatino Linotype" w:eastAsia="Palatino Linotype" w:hAnsi="Palatino Linotype" w:cs="Palatino Linotype"/>
          <w:color w:val="000000" w:themeColor="text1"/>
        </w:rPr>
        <w:t>.</w:t>
      </w:r>
    </w:p>
    <w:p w:rsidR="001203B8" w:rsidRPr="006635FA" w:rsidRDefault="001203B8" w:rsidP="0005458A">
      <w:pPr>
        <w:tabs>
          <w:tab w:val="left" w:pos="5573"/>
        </w:tabs>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ab/>
      </w:r>
    </w:p>
    <w:p w:rsidR="001203B8" w:rsidRPr="006635FA" w:rsidRDefault="001203B8"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Por lo anterior, resulta necesario puntualizar con claridad que éste Órgano Protector del Derecho de Acceso a la Información no está facultado para pronunciarse sobre la veracidad de la información que los Sujetos Obligados ponen a disposición de los solicitantes; situación que se aleja de las atribuciones de este Instituto.</w:t>
      </w:r>
    </w:p>
    <w:p w:rsidR="001203B8" w:rsidRPr="006635FA" w:rsidRDefault="001203B8" w:rsidP="0005458A">
      <w:pPr>
        <w:spacing w:line="360" w:lineRule="auto"/>
        <w:jc w:val="both"/>
        <w:rPr>
          <w:rFonts w:ascii="Palatino Linotype" w:eastAsia="Palatino Linotype" w:hAnsi="Palatino Linotype" w:cs="Palatino Linotype"/>
          <w:color w:val="000000" w:themeColor="text1"/>
        </w:rPr>
      </w:pPr>
    </w:p>
    <w:p w:rsidR="001203B8" w:rsidRPr="006635FA" w:rsidRDefault="001203B8"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Por lo anterior, este punto se la solicitud de información se tiene por satisfecho.</w:t>
      </w:r>
    </w:p>
    <w:p w:rsidR="001203B8" w:rsidRPr="006635FA" w:rsidRDefault="001203B8" w:rsidP="0005458A">
      <w:pPr>
        <w:spacing w:line="360" w:lineRule="auto"/>
        <w:jc w:val="both"/>
        <w:rPr>
          <w:rFonts w:ascii="Palatino Linotype" w:eastAsia="Palatino Linotype" w:hAnsi="Palatino Linotype" w:cs="Palatino Linotype"/>
          <w:color w:val="000000" w:themeColor="text1"/>
        </w:rPr>
      </w:pPr>
    </w:p>
    <w:p w:rsidR="001203B8" w:rsidRPr="006635FA" w:rsidRDefault="001203B8" w:rsidP="0005458A">
      <w:pPr>
        <w:numPr>
          <w:ilvl w:val="0"/>
          <w:numId w:val="2"/>
        </w:numPr>
        <w:spacing w:line="360" w:lineRule="auto"/>
        <w:ind w:left="0" w:firstLine="0"/>
        <w:jc w:val="both"/>
        <w:rPr>
          <w:rFonts w:ascii="Palatino Linotype" w:eastAsia="Palatino Linotype" w:hAnsi="Palatino Linotype" w:cs="Palatino Linotype"/>
          <w:b/>
          <w:color w:val="000000" w:themeColor="text1"/>
          <w:lang w:val="es-MX"/>
        </w:rPr>
      </w:pPr>
      <w:r w:rsidRPr="006635FA">
        <w:rPr>
          <w:rFonts w:ascii="Palatino Linotype" w:eastAsia="Palatino Linotype" w:hAnsi="Palatino Linotype" w:cs="Palatino Linotype"/>
          <w:color w:val="000000" w:themeColor="text1"/>
        </w:rPr>
        <w:t xml:space="preserve">Por lo expuesto, resultan </w:t>
      </w:r>
      <w:r w:rsidRPr="006635FA">
        <w:rPr>
          <w:rFonts w:ascii="Palatino Linotype" w:eastAsia="Palatino Linotype" w:hAnsi="Palatino Linotype" w:cs="Palatino Linotype"/>
          <w:b/>
          <w:color w:val="000000" w:themeColor="text1"/>
        </w:rPr>
        <w:t>INFUNDADAS</w:t>
      </w:r>
      <w:r w:rsidRPr="006635FA">
        <w:rPr>
          <w:rFonts w:ascii="Palatino Linotype" w:eastAsia="Palatino Linotype" w:hAnsi="Palatino Linotype" w:cs="Palatino Linotype"/>
          <w:color w:val="000000" w:themeColor="text1"/>
        </w:rPr>
        <w:t xml:space="preserve"> las razones o motivos de inconformidad hechos valer en el Recurso de Revisión </w:t>
      </w:r>
      <w:r w:rsidRPr="006635FA">
        <w:rPr>
          <w:rFonts w:ascii="Palatino Linotype" w:eastAsia="Palatino Linotype" w:hAnsi="Palatino Linotype" w:cs="Palatino Linotype"/>
          <w:b/>
          <w:color w:val="000000" w:themeColor="text1"/>
        </w:rPr>
        <w:t>2598/INFOEM/IP/RR/2025</w:t>
      </w:r>
      <w:r w:rsidRPr="006635FA">
        <w:rPr>
          <w:rFonts w:ascii="Palatino Linotype" w:eastAsia="Palatino Linotype" w:hAnsi="Palatino Linotype" w:cs="Palatino Linotype"/>
          <w:color w:val="000000" w:themeColor="text1"/>
        </w:rPr>
        <w:t xml:space="preserve">, resultando procedente </w:t>
      </w:r>
      <w:r w:rsidRPr="006635FA">
        <w:rPr>
          <w:rFonts w:ascii="Palatino Linotype" w:eastAsia="Palatino Linotype" w:hAnsi="Palatino Linotype" w:cs="Palatino Linotype"/>
          <w:b/>
          <w:color w:val="000000" w:themeColor="text1"/>
        </w:rPr>
        <w:t>CONFIRMAR</w:t>
      </w:r>
      <w:r w:rsidRPr="006635FA">
        <w:rPr>
          <w:rFonts w:ascii="Palatino Linotype" w:eastAsia="Palatino Linotype" w:hAnsi="Palatino Linotype" w:cs="Palatino Linotype"/>
          <w:color w:val="000000" w:themeColor="text1"/>
        </w:rPr>
        <w:t xml:space="preserve"> la respuesta otorgada por el Sujeto Obligado.</w:t>
      </w:r>
    </w:p>
    <w:p w:rsidR="00662FD3" w:rsidRPr="006635FA" w:rsidRDefault="00662FD3" w:rsidP="0005458A">
      <w:pPr>
        <w:spacing w:line="360" w:lineRule="auto"/>
        <w:jc w:val="both"/>
        <w:rPr>
          <w:rFonts w:ascii="Palatino Linotype" w:eastAsia="Palatino Linotype" w:hAnsi="Palatino Linotype" w:cs="Palatino Linotype"/>
          <w:color w:val="000000" w:themeColor="text1"/>
        </w:rPr>
      </w:pPr>
    </w:p>
    <w:p w:rsidR="00662FD3" w:rsidRPr="006635FA" w:rsidRDefault="00662FD3" w:rsidP="0005458A">
      <w:pPr>
        <w:keepNext/>
        <w:keepLines/>
        <w:spacing w:after="160" w:line="360" w:lineRule="auto"/>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QUINTO. De la versión pública.</w:t>
      </w:r>
    </w:p>
    <w:p w:rsidR="00662FD3" w:rsidRPr="006635FA" w:rsidRDefault="00662FD3" w:rsidP="0005458A">
      <w:pPr>
        <w:keepNext/>
        <w:keepLines/>
        <w:numPr>
          <w:ilvl w:val="0"/>
          <w:numId w:val="3"/>
        </w:numPr>
        <w:tabs>
          <w:tab w:val="left" w:pos="284"/>
        </w:tabs>
        <w:spacing w:after="160" w:line="360" w:lineRule="auto"/>
        <w:ind w:left="0"/>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 xml:space="preserve">Nociones generales. </w:t>
      </w:r>
    </w:p>
    <w:p w:rsidR="00397C94" w:rsidRPr="006635FA" w:rsidRDefault="00397C94"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Debe destacarse que, debido a la naturaleza de la información solicitada</w:t>
      </w:r>
      <w:r w:rsidRPr="006635FA">
        <w:rPr>
          <w:rFonts w:ascii="Palatino Linotype" w:eastAsia="Palatino Linotype" w:hAnsi="Palatino Linotype" w:cs="Palatino Linotype"/>
          <w:b/>
          <w:color w:val="000000" w:themeColor="text1"/>
        </w:rPr>
        <w:t xml:space="preserve">, </w:t>
      </w:r>
      <w:r w:rsidRPr="006635FA">
        <w:rPr>
          <w:rFonts w:ascii="Palatino Linotype" w:eastAsia="Palatino Linotype" w:hAnsi="Palatino Linotype" w:cs="Palatino Linotype"/>
          <w:color w:val="000000" w:themeColor="text1"/>
        </w:rPr>
        <w:t>eventualmente pudiera</w:t>
      </w:r>
      <w:r w:rsidR="00B33168" w:rsidRPr="006635FA">
        <w:rPr>
          <w:rFonts w:ascii="Palatino Linotype" w:eastAsia="Palatino Linotype" w:hAnsi="Palatino Linotype" w:cs="Palatino Linotype"/>
          <w:color w:val="000000" w:themeColor="text1"/>
        </w:rPr>
        <w:t>n</w:t>
      </w:r>
      <w:r w:rsidRPr="006635FA">
        <w:rPr>
          <w:rFonts w:ascii="Palatino Linotype" w:eastAsia="Palatino Linotype" w:hAnsi="Palatino Linotype" w:cs="Palatino Linotype"/>
          <w:color w:val="000000" w:themeColor="text1"/>
        </w:rPr>
        <w:t xml:space="preserve"> obrar datos personales susceptibles de protegerse, el </w:t>
      </w:r>
      <w:r w:rsidRPr="006635FA">
        <w:rPr>
          <w:rFonts w:ascii="Palatino Linotype" w:eastAsia="Palatino Linotype" w:hAnsi="Palatino Linotype" w:cs="Palatino Linotype"/>
          <w:b/>
          <w:color w:val="000000" w:themeColor="text1"/>
        </w:rPr>
        <w:t xml:space="preserve">SUJETO </w:t>
      </w:r>
      <w:r w:rsidRPr="006635FA">
        <w:rPr>
          <w:rFonts w:ascii="Palatino Linotype" w:eastAsia="Palatino Linotype" w:hAnsi="Palatino Linotype" w:cs="Palatino Linotype"/>
          <w:b/>
          <w:color w:val="000000" w:themeColor="text1"/>
        </w:rPr>
        <w:lastRenderedPageBreak/>
        <w:t xml:space="preserve">OBLIGADO </w:t>
      </w:r>
      <w:r w:rsidRPr="006635FA">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397C94" w:rsidRPr="006635FA" w:rsidRDefault="00397C94" w:rsidP="0005458A">
      <w:pPr>
        <w:pBdr>
          <w:top w:val="nil"/>
          <w:left w:val="nil"/>
          <w:bottom w:val="nil"/>
          <w:right w:val="nil"/>
          <w:between w:val="nil"/>
        </w:pBdr>
        <w:tabs>
          <w:tab w:val="left" w:pos="0"/>
          <w:tab w:val="left" w:pos="284"/>
        </w:tabs>
        <w:spacing w:line="360" w:lineRule="auto"/>
        <w:jc w:val="both"/>
        <w:rPr>
          <w:rFonts w:ascii="Palatino Linotype" w:eastAsia="Palatino Linotype" w:hAnsi="Palatino Linotype" w:cs="Palatino Linotype"/>
          <w:color w:val="000000" w:themeColor="text1"/>
        </w:rPr>
      </w:pPr>
    </w:p>
    <w:p w:rsidR="00397C94" w:rsidRPr="006635FA" w:rsidRDefault="00397C94"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No pasa desapercibido para este Órgano Garante que los Sujetos Obligados</w:t>
      </w:r>
      <w:r w:rsidRPr="006635FA">
        <w:rPr>
          <w:rFonts w:ascii="Palatino Linotype" w:eastAsia="Palatino Linotype" w:hAnsi="Palatino Linotype" w:cs="Palatino Linotype"/>
          <w:b/>
          <w:color w:val="000000" w:themeColor="text1"/>
        </w:rPr>
        <w:t xml:space="preserve"> </w:t>
      </w:r>
      <w:r w:rsidRPr="006635FA">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662FD3" w:rsidRPr="006635FA" w:rsidRDefault="00662FD3" w:rsidP="0005458A">
      <w:pPr>
        <w:tabs>
          <w:tab w:val="left" w:pos="284"/>
        </w:tabs>
        <w:spacing w:after="160" w:line="360" w:lineRule="auto"/>
        <w:jc w:val="both"/>
        <w:rPr>
          <w:rFonts w:ascii="Palatino Linotype" w:eastAsia="Palatino Linotype" w:hAnsi="Palatino Linotype" w:cs="Palatino Linotype"/>
          <w:color w:val="000000" w:themeColor="text1"/>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05458A" w:rsidRPr="006635FA" w:rsidTr="00D60793">
        <w:tc>
          <w:tcPr>
            <w:tcW w:w="2689" w:type="dxa"/>
          </w:tcPr>
          <w:p w:rsidR="00662FD3" w:rsidRPr="006635FA" w:rsidRDefault="00662FD3" w:rsidP="0005458A">
            <w:pPr>
              <w:tabs>
                <w:tab w:val="left" w:pos="284"/>
              </w:tabs>
              <w:spacing w:line="360" w:lineRule="auto"/>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a) Requisitos previos.</w:t>
            </w:r>
          </w:p>
        </w:tc>
        <w:tc>
          <w:tcPr>
            <w:tcW w:w="6520" w:type="dxa"/>
          </w:tcPr>
          <w:p w:rsidR="00662FD3" w:rsidRPr="006635FA" w:rsidRDefault="00662FD3" w:rsidP="0005458A">
            <w:pPr>
              <w:tabs>
                <w:tab w:val="left" w:pos="284"/>
              </w:tabs>
              <w:spacing w:line="360" w:lineRule="auto"/>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 xml:space="preserve">Los artículos 100 y 122 de la Ley Estatal y de la Ley General, vigente a la fecha de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662FD3" w:rsidRPr="006635FA" w:rsidRDefault="00662FD3" w:rsidP="0005458A">
            <w:pPr>
              <w:tabs>
                <w:tab w:val="left" w:pos="284"/>
              </w:tabs>
              <w:spacing w:line="360" w:lineRule="auto"/>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Al hacerlo tienen que precisar de qué información se trata, señalando el supuesto de clasificación (confidencialidad o reserva).</w:t>
            </w:r>
          </w:p>
          <w:p w:rsidR="00662FD3" w:rsidRPr="006635FA" w:rsidRDefault="00662FD3" w:rsidP="0005458A">
            <w:pPr>
              <w:tabs>
                <w:tab w:val="left" w:pos="284"/>
              </w:tabs>
              <w:spacing w:line="360" w:lineRule="auto"/>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Además, se debe señalar el procedimiento, de los tres que establecen los artículos 132 y 106 de la Ley Estatal y General, respectivamente.</w:t>
            </w:r>
          </w:p>
          <w:p w:rsidR="00662FD3" w:rsidRPr="006635FA" w:rsidRDefault="00662FD3" w:rsidP="0005458A">
            <w:pPr>
              <w:tabs>
                <w:tab w:val="left" w:pos="284"/>
              </w:tabs>
              <w:spacing w:line="360" w:lineRule="auto"/>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lastRenderedPageBreak/>
              <w:t xml:space="preserve">El último de estos requisitos previos consiste en que no se pueden emitir acuerdos de carácter general ni particular, esto es, </w:t>
            </w:r>
            <w:r w:rsidRPr="006635FA">
              <w:rPr>
                <w:rFonts w:ascii="Palatino Linotype" w:eastAsia="Palatino Linotype" w:hAnsi="Palatino Linotype" w:cs="Palatino Linotype"/>
                <w:b/>
                <w:color w:val="000000" w:themeColor="text1"/>
                <w:u w:val="single"/>
              </w:rPr>
              <w:t>no se puede hacer un acuerdo para clasificar de manera general todos los documentos de un expediente o área, sin</w:t>
            </w:r>
            <w:r w:rsidRPr="006635FA">
              <w:rPr>
                <w:rFonts w:ascii="Palatino Linotype" w:eastAsia="Palatino Linotype" w:hAnsi="Palatino Linotype" w:cs="Palatino Linotype"/>
                <w:b/>
                <w:color w:val="000000" w:themeColor="text1"/>
              </w:rPr>
              <w:t xml:space="preserve"> individualizar su análisis y tampoco se puede hacer un acuerdo por cada dato que se vaya a clasificar dentro de un documento con diez datos, por ejemplo, susceptibles de ser clasificados.</w:t>
            </w:r>
          </w:p>
        </w:tc>
      </w:tr>
      <w:tr w:rsidR="0005458A" w:rsidRPr="006635FA" w:rsidTr="00D60793">
        <w:tc>
          <w:tcPr>
            <w:tcW w:w="2689" w:type="dxa"/>
          </w:tcPr>
          <w:p w:rsidR="00662FD3" w:rsidRPr="006635FA" w:rsidRDefault="00662FD3" w:rsidP="0005458A">
            <w:pPr>
              <w:tabs>
                <w:tab w:val="left" w:pos="284"/>
              </w:tabs>
              <w:spacing w:line="360" w:lineRule="auto"/>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b) Supuestos de clasificación.</w:t>
            </w:r>
          </w:p>
        </w:tc>
        <w:tc>
          <w:tcPr>
            <w:tcW w:w="6520" w:type="dxa"/>
          </w:tcPr>
          <w:p w:rsidR="00662FD3" w:rsidRPr="006635FA" w:rsidRDefault="00662FD3" w:rsidP="0005458A">
            <w:pPr>
              <w:tabs>
                <w:tab w:val="left" w:pos="284"/>
              </w:tabs>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662FD3" w:rsidRPr="006635FA" w:rsidRDefault="00662FD3" w:rsidP="0005458A">
            <w:pPr>
              <w:tabs>
                <w:tab w:val="left" w:pos="284"/>
              </w:tabs>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662FD3" w:rsidRPr="006635FA" w:rsidRDefault="00662FD3" w:rsidP="0005458A">
            <w:pPr>
              <w:tabs>
                <w:tab w:val="left" w:pos="284"/>
              </w:tabs>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lastRenderedPageBreak/>
              <w:t xml:space="preserve">El </w:t>
            </w:r>
            <w:r w:rsidRPr="006635FA">
              <w:rPr>
                <w:rFonts w:ascii="Palatino Linotype" w:eastAsia="Palatino Linotype" w:hAnsi="Palatino Linotype" w:cs="Palatino Linotype"/>
                <w:b/>
                <w:color w:val="000000" w:themeColor="text1"/>
              </w:rPr>
              <w:t>Sujeto Obligado</w:t>
            </w:r>
            <w:r w:rsidRPr="006635FA">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5458A" w:rsidRPr="006635FA" w:rsidTr="00D60793">
        <w:tc>
          <w:tcPr>
            <w:tcW w:w="2689" w:type="dxa"/>
          </w:tcPr>
          <w:p w:rsidR="00662FD3" w:rsidRPr="006635FA" w:rsidRDefault="00662FD3" w:rsidP="0005458A">
            <w:pPr>
              <w:tabs>
                <w:tab w:val="left" w:pos="284"/>
              </w:tabs>
              <w:spacing w:line="360" w:lineRule="auto"/>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c) Formalidades para emitir el acuerdo de clasificación.</w:t>
            </w:r>
          </w:p>
        </w:tc>
        <w:tc>
          <w:tcPr>
            <w:tcW w:w="6520" w:type="dxa"/>
          </w:tcPr>
          <w:p w:rsidR="00662FD3" w:rsidRPr="006635FA" w:rsidRDefault="00662FD3" w:rsidP="0005458A">
            <w:pPr>
              <w:tabs>
                <w:tab w:val="left" w:pos="284"/>
              </w:tabs>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662FD3" w:rsidRPr="006635FA" w:rsidRDefault="00662FD3" w:rsidP="0005458A">
            <w:pPr>
              <w:tabs>
                <w:tab w:val="left" w:pos="284"/>
              </w:tabs>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Es necesario que </w:t>
            </w:r>
            <w:r w:rsidRPr="006635FA">
              <w:rPr>
                <w:rFonts w:ascii="Palatino Linotype" w:eastAsia="Palatino Linotype" w:hAnsi="Palatino Linotype" w:cs="Palatino Linotype"/>
                <w:b/>
                <w:color w:val="000000" w:themeColor="text1"/>
                <w:u w:val="single"/>
              </w:rPr>
              <w:t>el acto reúna con los requisitos elementales</w:t>
            </w:r>
            <w:r w:rsidRPr="006635FA">
              <w:rPr>
                <w:rFonts w:ascii="Palatino Linotype" w:eastAsia="Palatino Linotype" w:hAnsi="Palatino Linotype" w:cs="Palatino Linotype"/>
                <w:color w:val="000000" w:themeColor="text1"/>
              </w:rPr>
              <w:t>, entre ellos, que la autoridad que va a emitir el acto de autoridad sea la legalmente facultada para ello.</w:t>
            </w:r>
          </w:p>
          <w:p w:rsidR="00662FD3" w:rsidRPr="006635FA" w:rsidRDefault="00662FD3" w:rsidP="0005458A">
            <w:pPr>
              <w:tabs>
                <w:tab w:val="left" w:pos="284"/>
              </w:tabs>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5458A" w:rsidRPr="006635FA" w:rsidTr="00D60793">
        <w:tc>
          <w:tcPr>
            <w:tcW w:w="2689" w:type="dxa"/>
          </w:tcPr>
          <w:p w:rsidR="00662FD3" w:rsidRPr="006635FA" w:rsidRDefault="00662FD3" w:rsidP="0005458A">
            <w:pPr>
              <w:tabs>
                <w:tab w:val="left" w:pos="284"/>
              </w:tabs>
              <w:spacing w:line="360" w:lineRule="auto"/>
              <w:rPr>
                <w:rFonts w:ascii="Palatino Linotype" w:eastAsia="Palatino Linotype" w:hAnsi="Palatino Linotype" w:cs="Palatino Linotype"/>
                <w:b/>
                <w:color w:val="000000" w:themeColor="text1"/>
              </w:rPr>
            </w:pPr>
          </w:p>
          <w:p w:rsidR="00662FD3" w:rsidRPr="006635FA" w:rsidRDefault="00662FD3" w:rsidP="0005458A">
            <w:pPr>
              <w:tabs>
                <w:tab w:val="left" w:pos="284"/>
              </w:tabs>
              <w:spacing w:line="360" w:lineRule="auto"/>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lastRenderedPageBreak/>
              <w:t xml:space="preserve">d) Requisitos de fondo del acuerdo de clasificación. </w:t>
            </w:r>
          </w:p>
        </w:tc>
        <w:tc>
          <w:tcPr>
            <w:tcW w:w="6520" w:type="dxa"/>
          </w:tcPr>
          <w:p w:rsidR="00662FD3" w:rsidRPr="006635FA" w:rsidRDefault="00662FD3" w:rsidP="0005458A">
            <w:pPr>
              <w:tabs>
                <w:tab w:val="left" w:pos="284"/>
              </w:tabs>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lastRenderedPageBreak/>
              <w:t xml:space="preserve">Como se ha señalado antes, al hacer el juicio de subsunción o encaje entre el supuesto de hecho y la hipótesis jurídica, se </w:t>
            </w:r>
            <w:r w:rsidRPr="006635FA">
              <w:rPr>
                <w:rFonts w:ascii="Palatino Linotype" w:eastAsia="Palatino Linotype" w:hAnsi="Palatino Linotype" w:cs="Palatino Linotype"/>
                <w:color w:val="000000" w:themeColor="text1"/>
              </w:rPr>
              <w:lastRenderedPageBreak/>
              <w:t xml:space="preserve">debe acreditar la estricta correspondencia entre un elemento y otro. Ahora, en esta parte del procedimiento, que se desahoga en sede del Comité de Transparencia, la ley señala que la carga de la prueba, para justificar las restricciones, corresponde a los </w:t>
            </w:r>
            <w:r w:rsidRPr="006635FA">
              <w:rPr>
                <w:rFonts w:ascii="Palatino Linotype" w:eastAsia="Palatino Linotype" w:hAnsi="Palatino Linotype" w:cs="Palatino Linotype"/>
                <w:b/>
                <w:color w:val="000000" w:themeColor="text1"/>
              </w:rPr>
              <w:t>Sujetos Obligados</w:t>
            </w:r>
            <w:r w:rsidRPr="006635FA">
              <w:rPr>
                <w:rFonts w:ascii="Palatino Linotype" w:eastAsia="Palatino Linotype" w:hAnsi="Palatino Linotype" w:cs="Palatino Linotype"/>
                <w:color w:val="000000" w:themeColor="text1"/>
              </w:rPr>
              <w:t xml:space="preserve">, por lo que deberán fundar y motivar debidamente la clasificación. </w:t>
            </w:r>
          </w:p>
          <w:p w:rsidR="00662FD3" w:rsidRPr="006635FA" w:rsidRDefault="00662FD3" w:rsidP="0005458A">
            <w:pPr>
              <w:tabs>
                <w:tab w:val="left" w:pos="284"/>
              </w:tabs>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De lo anterior, se desprende que para una correcta </w:t>
            </w:r>
            <w:r w:rsidRPr="006635FA">
              <w:rPr>
                <w:rFonts w:ascii="Palatino Linotype" w:eastAsia="Palatino Linotype" w:hAnsi="Palatino Linotype" w:cs="Palatino Linotype"/>
                <w:b/>
                <w:color w:val="000000" w:themeColor="text1"/>
              </w:rPr>
              <w:t>clasificación total o parcial</w:t>
            </w:r>
            <w:r w:rsidRPr="006635FA">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62FD3" w:rsidRPr="006635FA" w:rsidRDefault="00662FD3" w:rsidP="0005458A">
            <w:pPr>
              <w:tabs>
                <w:tab w:val="left" w:pos="284"/>
              </w:tabs>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662FD3" w:rsidRPr="006635FA" w:rsidRDefault="00662FD3" w:rsidP="0005458A">
            <w:pPr>
              <w:tabs>
                <w:tab w:val="left" w:pos="284"/>
              </w:tabs>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En ese mismo sentido, el numeral trigésimo tercero fracción V de los Lineamientos Generales, precisa que para motivar </w:t>
            </w:r>
            <w:r w:rsidRPr="006635FA">
              <w:rPr>
                <w:rFonts w:ascii="Palatino Linotype" w:eastAsia="Palatino Linotype" w:hAnsi="Palatino Linotype" w:cs="Palatino Linotype"/>
                <w:color w:val="000000" w:themeColor="text1"/>
              </w:rPr>
              <w:lastRenderedPageBreak/>
              <w:t>la clasificación se deben acreditar las circunstancias de tiempo, modo y lugar.</w:t>
            </w:r>
          </w:p>
          <w:p w:rsidR="00662FD3" w:rsidRPr="006635FA" w:rsidRDefault="00662FD3" w:rsidP="0005458A">
            <w:pPr>
              <w:tabs>
                <w:tab w:val="left" w:pos="284"/>
              </w:tabs>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Ahora bien, </w:t>
            </w:r>
            <w:r w:rsidRPr="006635FA">
              <w:rPr>
                <w:rFonts w:ascii="Palatino Linotype" w:eastAsia="Palatino Linotype" w:hAnsi="Palatino Linotype" w:cs="Palatino Linotype"/>
                <w:b/>
                <w:color w:val="000000" w:themeColor="text1"/>
                <w:u w:val="single"/>
              </w:rPr>
              <w:t>para cada caso además de fundar y motivar</w:t>
            </w:r>
            <w:r w:rsidRPr="006635FA">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62FD3" w:rsidRPr="006635FA" w:rsidTr="00D60793">
        <w:tc>
          <w:tcPr>
            <w:tcW w:w="2689" w:type="dxa"/>
          </w:tcPr>
          <w:p w:rsidR="00662FD3" w:rsidRPr="006635FA" w:rsidRDefault="00662FD3" w:rsidP="0005458A">
            <w:pPr>
              <w:tabs>
                <w:tab w:val="left" w:pos="284"/>
              </w:tabs>
              <w:spacing w:line="360" w:lineRule="auto"/>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lastRenderedPageBreak/>
              <w:t xml:space="preserve">e) Condiciones especiales de la clasificación de la información como confidencial. </w:t>
            </w:r>
          </w:p>
        </w:tc>
        <w:tc>
          <w:tcPr>
            <w:tcW w:w="6520" w:type="dxa"/>
          </w:tcPr>
          <w:p w:rsidR="00662FD3" w:rsidRPr="006635FA" w:rsidRDefault="00662FD3" w:rsidP="0005458A">
            <w:pPr>
              <w:tabs>
                <w:tab w:val="left" w:pos="284"/>
              </w:tabs>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rsidR="00662FD3" w:rsidRPr="006635FA" w:rsidRDefault="00662FD3" w:rsidP="0005458A">
            <w:pPr>
              <w:tabs>
                <w:tab w:val="left" w:pos="284"/>
              </w:tabs>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62FD3" w:rsidRPr="006635FA" w:rsidRDefault="00662FD3" w:rsidP="0005458A">
            <w:pPr>
              <w:tabs>
                <w:tab w:val="left" w:pos="284"/>
              </w:tabs>
              <w:spacing w:line="360" w:lineRule="auto"/>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Pero si la información que se pretende clasificar como confidencial no se encuentra en los supuestos de los </w:t>
            </w:r>
            <w:r w:rsidRPr="006635FA">
              <w:rPr>
                <w:rFonts w:ascii="Palatino Linotype" w:eastAsia="Palatino Linotype" w:hAnsi="Palatino Linotype" w:cs="Palatino Linotype"/>
                <w:color w:val="000000" w:themeColor="text1"/>
              </w:rPr>
              <w:lastRenderedPageBreak/>
              <w:t>artículos señalados y es posible, se deberá consultar al titular de los datos si permite o no el acceso. De no ser posible, la realización de la consulta, procede, fundando y motivando, la clasificación.</w:t>
            </w:r>
          </w:p>
        </w:tc>
      </w:tr>
    </w:tbl>
    <w:p w:rsidR="00662FD3" w:rsidRPr="006635FA" w:rsidRDefault="00662FD3" w:rsidP="0005458A">
      <w:pPr>
        <w:tabs>
          <w:tab w:val="left" w:pos="284"/>
        </w:tabs>
        <w:spacing w:line="360" w:lineRule="auto"/>
        <w:rPr>
          <w:rFonts w:ascii="Palatino Linotype" w:eastAsia="Palatino Linotype" w:hAnsi="Palatino Linotype" w:cs="Palatino Linotype"/>
          <w:color w:val="000000" w:themeColor="text1"/>
        </w:rPr>
      </w:pPr>
    </w:p>
    <w:p w:rsidR="001111CA" w:rsidRPr="006635FA" w:rsidRDefault="001111CA" w:rsidP="0005458A">
      <w:pPr>
        <w:spacing w:line="360" w:lineRule="auto"/>
        <w:jc w:val="both"/>
        <w:rPr>
          <w:rFonts w:ascii="Palatino Linotype" w:eastAsia="Palatino Linotype" w:hAnsi="Palatino Linotype" w:cs="Palatino Linotype"/>
          <w:color w:val="000000" w:themeColor="text1"/>
        </w:rPr>
      </w:pPr>
    </w:p>
    <w:p w:rsidR="001111CA" w:rsidRPr="006635FA" w:rsidRDefault="001111CA"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En ese sentido, el </w:t>
      </w:r>
      <w:r w:rsidRPr="006635FA">
        <w:rPr>
          <w:rFonts w:ascii="Palatino Linotype" w:eastAsia="Palatino Linotype" w:hAnsi="Palatino Linotype" w:cs="Palatino Linotype"/>
          <w:b/>
          <w:color w:val="000000" w:themeColor="text1"/>
        </w:rPr>
        <w:t>SUJETO OBLIGADO</w:t>
      </w:r>
      <w:r w:rsidRPr="006635FA">
        <w:rPr>
          <w:rFonts w:ascii="Palatino Linotype" w:eastAsia="Palatino Linotype" w:hAnsi="Palatino Linotype" w:cs="Palatino Linotype"/>
          <w:color w:val="000000" w:themeColor="text1"/>
        </w:rPr>
        <w:t xml:space="preserve"> deberá de emitir el Acuerdo del Comité de Transparencia, </w:t>
      </w:r>
      <w:r w:rsidRPr="006635FA">
        <w:rPr>
          <w:rFonts w:ascii="Palatino Linotype" w:hAnsi="Palatino Linotype"/>
          <w:color w:val="000000" w:themeColor="text1"/>
        </w:rPr>
        <w:t>mediante</w:t>
      </w:r>
      <w:r w:rsidRPr="006635FA">
        <w:rPr>
          <w:rFonts w:ascii="Palatino Linotype" w:eastAsia="Palatino Linotype" w:hAnsi="Palatino Linotype" w:cs="Palatino Linotype"/>
          <w:color w:val="000000" w:themeColor="text1"/>
        </w:rPr>
        <w:t xml:space="preserve"> el cual de manera fundada y motivada establezca las razones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EB2AB6" w:rsidRPr="006635FA" w:rsidRDefault="00EB2AB6" w:rsidP="0005458A">
      <w:pPr>
        <w:tabs>
          <w:tab w:val="left" w:pos="284"/>
        </w:tabs>
        <w:spacing w:line="360" w:lineRule="auto"/>
        <w:jc w:val="both"/>
        <w:rPr>
          <w:rFonts w:ascii="Palatino Linotype" w:eastAsia="Palatino Linotype" w:hAnsi="Palatino Linotype" w:cs="Palatino Linotype"/>
          <w:color w:val="000000" w:themeColor="text1"/>
        </w:rPr>
      </w:pPr>
    </w:p>
    <w:p w:rsidR="001111CA" w:rsidRPr="006635FA" w:rsidRDefault="001111CA"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Derivado de lo establecido en párrafos anteriores, si el </w:t>
      </w:r>
      <w:r w:rsidRPr="006635FA">
        <w:rPr>
          <w:rFonts w:ascii="Palatino Linotype" w:eastAsia="Palatino Linotype" w:hAnsi="Palatino Linotype" w:cs="Palatino Linotype"/>
          <w:b/>
          <w:color w:val="000000" w:themeColor="text1"/>
        </w:rPr>
        <w:t>SUJETO OBLIGADO</w:t>
      </w:r>
      <w:r w:rsidRPr="006635FA">
        <w:rPr>
          <w:rFonts w:ascii="Palatino Linotype" w:eastAsia="Palatino Linotype" w:hAnsi="Palatino Linotype" w:cs="Palatino Linotype"/>
          <w:color w:val="000000" w:themeColor="text1"/>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rsidR="00662FD3" w:rsidRPr="006635FA" w:rsidRDefault="00662FD3" w:rsidP="0005458A">
      <w:pPr>
        <w:spacing w:line="360" w:lineRule="auto"/>
        <w:jc w:val="both"/>
        <w:rPr>
          <w:rFonts w:ascii="Palatino Linotype" w:hAnsi="Palatino Linotype"/>
          <w:color w:val="000000" w:themeColor="text1"/>
        </w:rPr>
      </w:pPr>
    </w:p>
    <w:p w:rsidR="00662FD3" w:rsidRPr="006635FA" w:rsidRDefault="00662FD3" w:rsidP="0005458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Con fundamento en lo prescrito en los artículos </w:t>
      </w:r>
      <w:r w:rsidR="00900402" w:rsidRPr="006635FA">
        <w:rPr>
          <w:rFonts w:ascii="Palatino Linotype" w:eastAsia="Palatino Linotype" w:hAnsi="Palatino Linotype" w:cs="Palatino Linotype"/>
          <w:color w:val="000000" w:themeColor="text1"/>
        </w:rPr>
        <w:t xml:space="preserve">5°, </w:t>
      </w:r>
      <w:r w:rsidR="00900402" w:rsidRPr="006635FA">
        <w:rPr>
          <w:rFonts w:ascii="Palatino Linotype" w:eastAsia="Palatino Linotype" w:hAnsi="Palatino Linotype" w:cs="Palatino Linotype"/>
          <w:color w:val="000000" w:themeColor="text1"/>
          <w:lang w:val="es-MX"/>
        </w:rPr>
        <w:t xml:space="preserve">párrafos trigésimo séptimo, trigésimo octavo y trigésimo noveno fracciones IV y V, de la Constitución Política del </w:t>
      </w:r>
      <w:r w:rsidR="00900402" w:rsidRPr="006635FA">
        <w:rPr>
          <w:rFonts w:ascii="Palatino Linotype" w:eastAsia="Palatino Linotype" w:hAnsi="Palatino Linotype" w:cs="Palatino Linotype"/>
          <w:color w:val="000000" w:themeColor="text1"/>
          <w:lang w:val="es-MX"/>
        </w:rPr>
        <w:lastRenderedPageBreak/>
        <w:t>Estado Libre y Soberano de México</w:t>
      </w:r>
      <w:r w:rsidRPr="006635FA">
        <w:rPr>
          <w:rFonts w:ascii="Palatino Linotype" w:eastAsia="Palatino Linotype" w:hAnsi="Palatino Linotype" w:cs="Palatino Linotype"/>
          <w:color w:val="000000" w:themeColor="text1"/>
        </w:rPr>
        <w:t>; 2, fracción II; 29, 36 fracciones I y II; 176, 178, 179, 181 y 185 de la Ley de Transparencia y Acceso a la Información Pública del Estado de México y Municipios, este Pleno:</w:t>
      </w:r>
    </w:p>
    <w:p w:rsidR="00662FD3" w:rsidRPr="006635FA" w:rsidRDefault="00662FD3" w:rsidP="0005458A">
      <w:pPr>
        <w:rPr>
          <w:rFonts w:ascii="Palatino Linotype" w:eastAsia="Palatino Linotype" w:hAnsi="Palatino Linotype" w:cs="Palatino Linotype"/>
          <w:color w:val="000000" w:themeColor="text1"/>
        </w:rPr>
      </w:pPr>
    </w:p>
    <w:p w:rsidR="00662FD3" w:rsidRPr="006635FA" w:rsidRDefault="00662FD3" w:rsidP="0005458A">
      <w:pPr>
        <w:spacing w:line="360" w:lineRule="auto"/>
        <w:jc w:val="center"/>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R E S U E L V E</w:t>
      </w:r>
    </w:p>
    <w:p w:rsidR="00662FD3" w:rsidRPr="006635FA" w:rsidRDefault="00662FD3" w:rsidP="0005458A">
      <w:pPr>
        <w:spacing w:line="360" w:lineRule="auto"/>
        <w:jc w:val="center"/>
        <w:rPr>
          <w:rFonts w:ascii="Palatino Linotype" w:eastAsia="Palatino Linotype" w:hAnsi="Palatino Linotype" w:cs="Palatino Linotype"/>
          <w:b/>
          <w:color w:val="000000" w:themeColor="text1"/>
        </w:rPr>
      </w:pPr>
    </w:p>
    <w:p w:rsidR="009D5127" w:rsidRPr="006635FA" w:rsidRDefault="009D5127" w:rsidP="0005458A">
      <w:pPr>
        <w:spacing w:line="360" w:lineRule="auto"/>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PRIMERO</w:t>
      </w:r>
      <w:r w:rsidRPr="006635FA">
        <w:rPr>
          <w:rFonts w:ascii="Palatino Linotype" w:eastAsia="Palatino Linotype" w:hAnsi="Palatino Linotype" w:cs="Palatino Linotype"/>
          <w:color w:val="000000" w:themeColor="text1"/>
        </w:rPr>
        <w:t xml:space="preserve">. Resultan </w:t>
      </w:r>
      <w:r w:rsidR="00E5576A" w:rsidRPr="006635FA">
        <w:rPr>
          <w:rFonts w:ascii="Palatino Linotype" w:eastAsia="Palatino Linotype" w:hAnsi="Palatino Linotype" w:cs="Palatino Linotype"/>
          <w:b/>
          <w:color w:val="000000" w:themeColor="text1"/>
        </w:rPr>
        <w:t>FUNDADAS</w:t>
      </w:r>
      <w:r w:rsidRPr="006635FA">
        <w:rPr>
          <w:rFonts w:ascii="Palatino Linotype" w:eastAsia="Palatino Linotype" w:hAnsi="Palatino Linotype" w:cs="Palatino Linotype"/>
          <w:color w:val="000000" w:themeColor="text1"/>
        </w:rPr>
        <w:t xml:space="preserve"> las razones o motivos de inconformidad hechos valer en </w:t>
      </w:r>
      <w:r w:rsidR="00E378F0" w:rsidRPr="006635FA">
        <w:rPr>
          <w:rFonts w:ascii="Palatino Linotype" w:eastAsia="Palatino Linotype" w:hAnsi="Palatino Linotype" w:cs="Palatino Linotype"/>
          <w:color w:val="000000" w:themeColor="text1"/>
        </w:rPr>
        <w:t>los</w:t>
      </w:r>
      <w:r w:rsidRPr="006635FA">
        <w:rPr>
          <w:rFonts w:ascii="Palatino Linotype" w:eastAsia="Palatino Linotype" w:hAnsi="Palatino Linotype" w:cs="Palatino Linotype"/>
          <w:color w:val="000000" w:themeColor="text1"/>
        </w:rPr>
        <w:t xml:space="preserve"> recurso</w:t>
      </w:r>
      <w:r w:rsidR="00E378F0" w:rsidRPr="006635FA">
        <w:rPr>
          <w:rFonts w:ascii="Palatino Linotype" w:eastAsia="Palatino Linotype" w:hAnsi="Palatino Linotype" w:cs="Palatino Linotype"/>
          <w:color w:val="000000" w:themeColor="text1"/>
        </w:rPr>
        <w:t>s</w:t>
      </w:r>
      <w:r w:rsidRPr="006635FA">
        <w:rPr>
          <w:rFonts w:ascii="Palatino Linotype" w:eastAsia="Palatino Linotype" w:hAnsi="Palatino Linotype" w:cs="Palatino Linotype"/>
          <w:color w:val="000000" w:themeColor="text1"/>
        </w:rPr>
        <w:t xml:space="preserve"> de revisión </w:t>
      </w:r>
      <w:r w:rsidR="00E378F0" w:rsidRPr="006635FA">
        <w:rPr>
          <w:rFonts w:ascii="Palatino Linotype" w:eastAsia="Palatino Linotype" w:hAnsi="Palatino Linotype" w:cs="Palatino Linotype"/>
          <w:b/>
          <w:color w:val="000000" w:themeColor="text1"/>
        </w:rPr>
        <w:t>01973</w:t>
      </w:r>
      <w:r w:rsidR="00E5576A" w:rsidRPr="006635FA">
        <w:rPr>
          <w:rFonts w:ascii="Palatino Linotype" w:eastAsia="Palatino Linotype" w:hAnsi="Palatino Linotype" w:cs="Palatino Linotype"/>
          <w:b/>
          <w:color w:val="000000" w:themeColor="text1"/>
        </w:rPr>
        <w:t>/INFOEM/IP/RR/2025</w:t>
      </w:r>
      <w:r w:rsidR="00EB2AB6" w:rsidRPr="006635FA">
        <w:rPr>
          <w:rFonts w:ascii="Palatino Linotype" w:eastAsia="Palatino Linotype" w:hAnsi="Palatino Linotype" w:cs="Palatino Linotype"/>
          <w:b/>
          <w:color w:val="000000" w:themeColor="text1"/>
        </w:rPr>
        <w:t xml:space="preserve">, </w:t>
      </w:r>
      <w:r w:rsidR="00E378F0" w:rsidRPr="006635FA">
        <w:rPr>
          <w:rFonts w:ascii="Palatino Linotype" w:eastAsia="Palatino Linotype" w:hAnsi="Palatino Linotype" w:cs="Palatino Linotype"/>
          <w:b/>
          <w:color w:val="000000" w:themeColor="text1"/>
        </w:rPr>
        <w:t>02298/INFOEM/IP/RR/2025</w:t>
      </w:r>
      <w:r w:rsidRPr="006635FA">
        <w:rPr>
          <w:rFonts w:ascii="Palatino Linotype" w:eastAsia="Palatino Linotype" w:hAnsi="Palatino Linotype" w:cs="Palatino Linotype"/>
          <w:color w:val="000000" w:themeColor="text1"/>
        </w:rPr>
        <w:t xml:space="preserve"> </w:t>
      </w:r>
      <w:r w:rsidR="00E378F0" w:rsidRPr="006635FA">
        <w:rPr>
          <w:rFonts w:ascii="Palatino Linotype" w:eastAsia="Palatino Linotype" w:hAnsi="Palatino Linotype" w:cs="Palatino Linotype"/>
          <w:color w:val="000000" w:themeColor="text1"/>
        </w:rPr>
        <w:t xml:space="preserve">y </w:t>
      </w:r>
      <w:r w:rsidR="00E378F0" w:rsidRPr="006635FA">
        <w:rPr>
          <w:rFonts w:ascii="Palatino Linotype" w:eastAsia="Palatino Linotype" w:hAnsi="Palatino Linotype" w:cs="Palatino Linotype"/>
          <w:b/>
          <w:color w:val="000000" w:themeColor="text1"/>
        </w:rPr>
        <w:t xml:space="preserve">02518/INFOEM/IP/RR/2025, </w:t>
      </w:r>
      <w:r w:rsidR="00E378F0" w:rsidRPr="006635FA">
        <w:rPr>
          <w:rFonts w:ascii="Palatino Linotype" w:eastAsia="Palatino Linotype" w:hAnsi="Palatino Linotype" w:cs="Palatino Linotype"/>
          <w:color w:val="000000" w:themeColor="text1"/>
        </w:rPr>
        <w:t>e</w:t>
      </w:r>
      <w:r w:rsidR="00E5576A" w:rsidRPr="006635FA">
        <w:rPr>
          <w:rFonts w:ascii="Palatino Linotype" w:eastAsia="Palatino Linotype" w:hAnsi="Palatino Linotype" w:cs="Palatino Linotype"/>
          <w:color w:val="000000" w:themeColor="text1"/>
        </w:rPr>
        <w:t xml:space="preserve"> </w:t>
      </w:r>
      <w:r w:rsidR="00040547" w:rsidRPr="006635FA">
        <w:rPr>
          <w:rFonts w:ascii="Palatino Linotype" w:eastAsia="Palatino Linotype" w:hAnsi="Palatino Linotype" w:cs="Palatino Linotype"/>
          <w:b/>
          <w:color w:val="000000" w:themeColor="text1"/>
        </w:rPr>
        <w:t>IN</w:t>
      </w:r>
      <w:r w:rsidR="00E5576A" w:rsidRPr="006635FA">
        <w:rPr>
          <w:rFonts w:ascii="Palatino Linotype" w:eastAsia="Palatino Linotype" w:hAnsi="Palatino Linotype" w:cs="Palatino Linotype"/>
          <w:b/>
          <w:color w:val="000000" w:themeColor="text1"/>
        </w:rPr>
        <w:t>FUNDADAS</w:t>
      </w:r>
      <w:r w:rsidR="00E5576A" w:rsidRPr="006635FA">
        <w:rPr>
          <w:rFonts w:ascii="Palatino Linotype" w:eastAsia="Palatino Linotype" w:hAnsi="Palatino Linotype" w:cs="Palatino Linotype"/>
          <w:color w:val="000000" w:themeColor="text1"/>
        </w:rPr>
        <w:t xml:space="preserve"> las </w:t>
      </w:r>
      <w:r w:rsidR="00673380" w:rsidRPr="006635FA">
        <w:rPr>
          <w:rFonts w:ascii="Palatino Linotype" w:eastAsia="Palatino Linotype" w:hAnsi="Palatino Linotype" w:cs="Palatino Linotype"/>
          <w:color w:val="000000" w:themeColor="text1"/>
        </w:rPr>
        <w:t>hecha</w:t>
      </w:r>
      <w:r w:rsidR="00E5576A" w:rsidRPr="006635FA">
        <w:rPr>
          <w:rFonts w:ascii="Palatino Linotype" w:eastAsia="Palatino Linotype" w:hAnsi="Palatino Linotype" w:cs="Palatino Linotype"/>
          <w:color w:val="000000" w:themeColor="text1"/>
        </w:rPr>
        <w:t xml:space="preserve">s valer en el recurso de revisión </w:t>
      </w:r>
      <w:r w:rsidR="00673380" w:rsidRPr="006635FA">
        <w:rPr>
          <w:rFonts w:ascii="Palatino Linotype" w:eastAsia="Palatino Linotype" w:hAnsi="Palatino Linotype" w:cs="Palatino Linotype"/>
          <w:b/>
          <w:color w:val="000000" w:themeColor="text1"/>
        </w:rPr>
        <w:t>02598/INFOEM/IP/RR/2025</w:t>
      </w:r>
      <w:r w:rsidRPr="006635FA">
        <w:rPr>
          <w:rFonts w:ascii="Palatino Linotype" w:eastAsia="Palatino Linotype" w:hAnsi="Palatino Linotype" w:cs="Palatino Linotype"/>
          <w:color w:val="000000" w:themeColor="text1"/>
        </w:rPr>
        <w:t>,</w:t>
      </w:r>
      <w:r w:rsidRPr="006635FA">
        <w:rPr>
          <w:rFonts w:ascii="Palatino Linotype" w:eastAsia="Palatino Linotype" w:hAnsi="Palatino Linotype" w:cs="Palatino Linotype"/>
          <w:b/>
          <w:color w:val="000000" w:themeColor="text1"/>
        </w:rPr>
        <w:t xml:space="preserve"> </w:t>
      </w:r>
      <w:r w:rsidR="007930D3" w:rsidRPr="006635FA">
        <w:rPr>
          <w:rFonts w:ascii="Palatino Linotype" w:eastAsia="Palatino Linotype" w:hAnsi="Palatino Linotype" w:cs="Palatino Linotype"/>
          <w:color w:val="000000" w:themeColor="text1"/>
        </w:rPr>
        <w:t xml:space="preserve">en términos de los </w:t>
      </w:r>
      <w:r w:rsidR="007930D3" w:rsidRPr="006635FA">
        <w:rPr>
          <w:rFonts w:ascii="Palatino Linotype" w:eastAsia="Palatino Linotype" w:hAnsi="Palatino Linotype" w:cs="Palatino Linotype"/>
          <w:b/>
          <w:color w:val="000000" w:themeColor="text1"/>
        </w:rPr>
        <w:t xml:space="preserve">Considerandos CUARTO Y QUINTO </w:t>
      </w:r>
      <w:r w:rsidR="007930D3" w:rsidRPr="006635FA">
        <w:rPr>
          <w:rFonts w:ascii="Palatino Linotype" w:eastAsia="Palatino Linotype" w:hAnsi="Palatino Linotype" w:cs="Palatino Linotype"/>
          <w:color w:val="000000" w:themeColor="text1"/>
        </w:rPr>
        <w:t>de la presente resolución</w:t>
      </w:r>
      <w:r w:rsidRPr="006635FA">
        <w:rPr>
          <w:rFonts w:ascii="Palatino Linotype" w:eastAsia="Palatino Linotype" w:hAnsi="Palatino Linotype" w:cs="Palatino Linotype"/>
          <w:b/>
          <w:color w:val="000000" w:themeColor="text1"/>
        </w:rPr>
        <w:t>.</w:t>
      </w:r>
    </w:p>
    <w:p w:rsidR="009D5127" w:rsidRPr="006635FA" w:rsidRDefault="009D5127" w:rsidP="0005458A">
      <w:pPr>
        <w:spacing w:line="360" w:lineRule="auto"/>
        <w:jc w:val="both"/>
        <w:rPr>
          <w:rFonts w:ascii="Palatino Linotype" w:eastAsia="Palatino Linotype" w:hAnsi="Palatino Linotype" w:cs="Palatino Linotype"/>
          <w:b/>
          <w:color w:val="000000" w:themeColor="text1"/>
        </w:rPr>
      </w:pPr>
    </w:p>
    <w:p w:rsidR="00673380" w:rsidRPr="006635FA" w:rsidRDefault="00673380" w:rsidP="0005458A">
      <w:pPr>
        <w:spacing w:line="360" w:lineRule="auto"/>
        <w:jc w:val="both"/>
        <w:rPr>
          <w:rFonts w:ascii="Palatino Linotype" w:eastAsia="Palatino Linotype" w:hAnsi="Palatino Linotype" w:cs="Palatino Linotype"/>
          <w:b/>
          <w:color w:val="000000" w:themeColor="text1"/>
        </w:rPr>
      </w:pPr>
      <w:bookmarkStart w:id="10" w:name="_heading=h.1ksv4uv" w:colFirst="0" w:colLast="0"/>
      <w:bookmarkEnd w:id="10"/>
      <w:r w:rsidRPr="006635FA">
        <w:rPr>
          <w:rFonts w:ascii="Palatino Linotype" w:eastAsia="Palatino Linotype" w:hAnsi="Palatino Linotype" w:cs="Palatino Linotype"/>
          <w:b/>
          <w:color w:val="000000" w:themeColor="text1"/>
        </w:rPr>
        <w:t>SEGUNDO</w:t>
      </w:r>
      <w:r w:rsidRPr="006635FA">
        <w:rPr>
          <w:rFonts w:ascii="Palatino Linotype" w:eastAsia="Palatino Linotype" w:hAnsi="Palatino Linotype" w:cs="Palatino Linotype"/>
          <w:color w:val="000000" w:themeColor="text1"/>
        </w:rPr>
        <w:t xml:space="preserve">. Se </w:t>
      </w:r>
      <w:r w:rsidRPr="006635FA">
        <w:rPr>
          <w:rFonts w:ascii="Palatino Linotype" w:eastAsia="Palatino Linotype" w:hAnsi="Palatino Linotype" w:cs="Palatino Linotype"/>
          <w:b/>
          <w:color w:val="000000" w:themeColor="text1"/>
        </w:rPr>
        <w:t>CONFIRMA</w:t>
      </w:r>
      <w:r w:rsidR="00086611" w:rsidRPr="006635FA">
        <w:rPr>
          <w:rFonts w:ascii="Palatino Linotype" w:eastAsia="Palatino Linotype" w:hAnsi="Palatino Linotype" w:cs="Palatino Linotype"/>
          <w:b/>
          <w:color w:val="000000" w:themeColor="text1"/>
        </w:rPr>
        <w:t xml:space="preserve"> </w:t>
      </w:r>
      <w:r w:rsidR="00086611" w:rsidRPr="006635FA">
        <w:rPr>
          <w:rFonts w:ascii="Palatino Linotype" w:eastAsia="Palatino Linotype" w:hAnsi="Palatino Linotype" w:cs="Palatino Linotype"/>
          <w:color w:val="000000" w:themeColor="text1"/>
        </w:rPr>
        <w:t>la</w:t>
      </w:r>
      <w:r w:rsidRPr="006635FA">
        <w:rPr>
          <w:rFonts w:ascii="Palatino Linotype" w:eastAsia="Palatino Linotype" w:hAnsi="Palatino Linotype" w:cs="Palatino Linotype"/>
          <w:color w:val="000000" w:themeColor="text1"/>
        </w:rPr>
        <w:t xml:space="preserve"> respuesta del </w:t>
      </w:r>
      <w:r w:rsidRPr="006635FA">
        <w:rPr>
          <w:rFonts w:ascii="Palatino Linotype" w:eastAsia="Palatino Linotype" w:hAnsi="Palatino Linotype" w:cs="Palatino Linotype"/>
          <w:b/>
          <w:bCs/>
          <w:color w:val="000000" w:themeColor="text1"/>
        </w:rPr>
        <w:t>Ayuntamiento de Toluca,</w:t>
      </w:r>
      <w:r w:rsidRPr="006635FA">
        <w:rPr>
          <w:rFonts w:ascii="Palatino Linotype" w:eastAsia="Palatino Linotype" w:hAnsi="Palatino Linotype" w:cs="Palatino Linotype"/>
          <w:color w:val="000000" w:themeColor="text1"/>
        </w:rPr>
        <w:t xml:space="preserve"> emitida </w:t>
      </w:r>
      <w:r w:rsidR="00086611" w:rsidRPr="006635FA">
        <w:rPr>
          <w:rFonts w:ascii="Palatino Linotype" w:eastAsia="Palatino Linotype" w:hAnsi="Palatino Linotype" w:cs="Palatino Linotype"/>
          <w:color w:val="000000" w:themeColor="text1"/>
        </w:rPr>
        <w:t xml:space="preserve">en la </w:t>
      </w:r>
      <w:r w:rsidRPr="006635FA">
        <w:rPr>
          <w:rFonts w:ascii="Palatino Linotype" w:eastAsia="Palatino Linotype" w:hAnsi="Palatino Linotype" w:cs="Palatino Linotype"/>
          <w:color w:val="000000" w:themeColor="text1"/>
        </w:rPr>
        <w:t xml:space="preserve">solicitud de información </w:t>
      </w:r>
      <w:r w:rsidRPr="006635FA">
        <w:rPr>
          <w:rFonts w:ascii="Palatino Linotype" w:eastAsia="Palatino Linotype" w:hAnsi="Palatino Linotype" w:cs="Palatino Linotype"/>
          <w:b/>
          <w:color w:val="000000" w:themeColor="text1"/>
        </w:rPr>
        <w:t>00544/TOLUCA/IP/2025.</w:t>
      </w:r>
    </w:p>
    <w:p w:rsidR="00673380" w:rsidRPr="006635FA" w:rsidRDefault="00673380" w:rsidP="0005458A">
      <w:pPr>
        <w:spacing w:line="360" w:lineRule="auto"/>
        <w:jc w:val="both"/>
        <w:rPr>
          <w:rFonts w:ascii="Palatino Linotype" w:eastAsia="Palatino Linotype" w:hAnsi="Palatino Linotype" w:cs="Palatino Linotype"/>
          <w:b/>
          <w:color w:val="000000" w:themeColor="text1"/>
        </w:rPr>
      </w:pPr>
    </w:p>
    <w:p w:rsidR="009D5127" w:rsidRPr="006635FA" w:rsidRDefault="00792626" w:rsidP="0005458A">
      <w:pPr>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b/>
          <w:color w:val="000000" w:themeColor="text1"/>
        </w:rPr>
        <w:t>TERCERO</w:t>
      </w:r>
      <w:r w:rsidR="007930D3" w:rsidRPr="006635FA">
        <w:rPr>
          <w:rFonts w:ascii="Palatino Linotype" w:eastAsia="Palatino Linotype" w:hAnsi="Palatino Linotype" w:cs="Palatino Linotype"/>
          <w:b/>
          <w:color w:val="000000" w:themeColor="text1"/>
        </w:rPr>
        <w:t>.</w:t>
      </w:r>
      <w:r w:rsidR="007930D3" w:rsidRPr="006635FA">
        <w:rPr>
          <w:rFonts w:ascii="Palatino Linotype" w:eastAsia="Palatino Linotype" w:hAnsi="Palatino Linotype" w:cs="Palatino Linotype"/>
          <w:color w:val="000000" w:themeColor="text1"/>
        </w:rPr>
        <w:t xml:space="preserve"> Se </w:t>
      </w:r>
      <w:r w:rsidR="005625C0" w:rsidRPr="006635FA">
        <w:rPr>
          <w:rFonts w:ascii="Palatino Linotype" w:eastAsia="Palatino Linotype" w:hAnsi="Palatino Linotype" w:cs="Palatino Linotype"/>
          <w:b/>
          <w:color w:val="000000" w:themeColor="text1"/>
        </w:rPr>
        <w:t>REVOCAN</w:t>
      </w:r>
      <w:r w:rsidR="007930D3" w:rsidRPr="006635FA">
        <w:rPr>
          <w:rFonts w:ascii="Palatino Linotype" w:eastAsia="Palatino Linotype" w:hAnsi="Palatino Linotype" w:cs="Palatino Linotype"/>
          <w:b/>
          <w:color w:val="000000" w:themeColor="text1"/>
        </w:rPr>
        <w:t xml:space="preserve"> </w:t>
      </w:r>
      <w:r w:rsidR="007930D3" w:rsidRPr="006635FA">
        <w:rPr>
          <w:rFonts w:ascii="Palatino Linotype" w:eastAsia="Palatino Linotype" w:hAnsi="Palatino Linotype" w:cs="Palatino Linotype"/>
          <w:color w:val="000000" w:themeColor="text1"/>
        </w:rPr>
        <w:t xml:space="preserve">las respuestas emitidas por el </w:t>
      </w:r>
      <w:r w:rsidR="007930D3" w:rsidRPr="006635FA">
        <w:rPr>
          <w:rFonts w:ascii="Palatino Linotype" w:eastAsia="Palatino Linotype" w:hAnsi="Palatino Linotype" w:cs="Palatino Linotype"/>
          <w:b/>
          <w:bCs/>
          <w:color w:val="000000" w:themeColor="text1"/>
        </w:rPr>
        <w:t xml:space="preserve">Ayuntamiento de Toluca </w:t>
      </w:r>
      <w:r w:rsidR="00673380" w:rsidRPr="006635FA">
        <w:rPr>
          <w:rFonts w:ascii="Palatino Linotype" w:eastAsia="Palatino Linotype" w:hAnsi="Palatino Linotype" w:cs="Palatino Linotype"/>
          <w:bCs/>
          <w:color w:val="000000" w:themeColor="text1"/>
        </w:rPr>
        <w:t>a las solicitudes de información</w:t>
      </w:r>
      <w:r w:rsidR="00673380" w:rsidRPr="006635FA">
        <w:rPr>
          <w:rFonts w:ascii="Palatino Linotype" w:eastAsia="Palatino Linotype" w:hAnsi="Palatino Linotype" w:cs="Palatino Linotype"/>
          <w:b/>
          <w:bCs/>
          <w:color w:val="000000" w:themeColor="text1"/>
        </w:rPr>
        <w:t xml:space="preserve"> 00618/TOLUC</w:t>
      </w:r>
      <w:r w:rsidR="00EB2AB6" w:rsidRPr="006635FA">
        <w:rPr>
          <w:rFonts w:ascii="Palatino Linotype" w:eastAsia="Palatino Linotype" w:hAnsi="Palatino Linotype" w:cs="Palatino Linotype"/>
          <w:b/>
          <w:bCs/>
          <w:color w:val="000000" w:themeColor="text1"/>
        </w:rPr>
        <w:t>A/IP/2025, 00654/TOLUCA/IP/2025 y</w:t>
      </w:r>
      <w:r w:rsidR="00673380" w:rsidRPr="006635FA">
        <w:rPr>
          <w:rFonts w:ascii="Palatino Linotype" w:eastAsia="Palatino Linotype" w:hAnsi="Palatino Linotype" w:cs="Palatino Linotype"/>
          <w:b/>
          <w:bCs/>
          <w:color w:val="000000" w:themeColor="text1"/>
        </w:rPr>
        <w:t xml:space="preserve"> </w:t>
      </w:r>
      <w:r w:rsidR="00EB2AB6" w:rsidRPr="006635FA">
        <w:rPr>
          <w:rFonts w:ascii="Palatino Linotype" w:eastAsia="Palatino Linotype" w:hAnsi="Palatino Linotype" w:cs="Palatino Linotype"/>
          <w:b/>
          <w:bCs/>
          <w:color w:val="000000" w:themeColor="text1"/>
        </w:rPr>
        <w:t xml:space="preserve">00510/TOLUCA/IP/2025, </w:t>
      </w:r>
      <w:r w:rsidR="007930D3" w:rsidRPr="006635FA">
        <w:rPr>
          <w:rFonts w:ascii="Palatino Linotype" w:eastAsia="Palatino Linotype" w:hAnsi="Palatino Linotype" w:cs="Palatino Linotype"/>
          <w:color w:val="000000" w:themeColor="text1"/>
        </w:rPr>
        <w:t xml:space="preserve">y se </w:t>
      </w:r>
      <w:r w:rsidR="007930D3" w:rsidRPr="006635FA">
        <w:rPr>
          <w:rFonts w:ascii="Palatino Linotype" w:eastAsia="Palatino Linotype" w:hAnsi="Palatino Linotype" w:cs="Palatino Linotype"/>
          <w:b/>
          <w:color w:val="000000" w:themeColor="text1"/>
        </w:rPr>
        <w:t>ORDENA</w:t>
      </w:r>
      <w:r w:rsidR="007930D3" w:rsidRPr="006635FA">
        <w:rPr>
          <w:rFonts w:ascii="Palatino Linotype" w:eastAsia="Palatino Linotype" w:hAnsi="Palatino Linotype" w:cs="Palatino Linotype"/>
          <w:color w:val="000000" w:themeColor="text1"/>
        </w:rPr>
        <w:t xml:space="preserve"> entregar, vía Sistema de Acceso a la Información Mexiquense </w:t>
      </w:r>
      <w:r w:rsidR="007930D3" w:rsidRPr="006635FA">
        <w:rPr>
          <w:rFonts w:ascii="Palatino Linotype" w:eastAsia="Palatino Linotype" w:hAnsi="Palatino Linotype" w:cs="Palatino Linotype"/>
          <w:b/>
          <w:color w:val="000000" w:themeColor="text1"/>
        </w:rPr>
        <w:t>(SAIMEX),</w:t>
      </w:r>
      <w:r w:rsidR="007930D3" w:rsidRPr="006635FA">
        <w:rPr>
          <w:rFonts w:ascii="Palatino Linotype" w:eastAsia="Palatino Linotype" w:hAnsi="Palatino Linotype" w:cs="Palatino Linotype"/>
          <w:color w:val="000000" w:themeColor="text1"/>
        </w:rPr>
        <w:t xml:space="preserve"> </w:t>
      </w:r>
      <w:r w:rsidR="00673380" w:rsidRPr="006635FA">
        <w:rPr>
          <w:rFonts w:ascii="Palatino Linotype" w:eastAsia="Palatino Linotype" w:hAnsi="Palatino Linotype" w:cs="Palatino Linotype"/>
          <w:color w:val="000000" w:themeColor="text1"/>
        </w:rPr>
        <w:t xml:space="preserve">previa búsqueda exhaustiva y razonable, </w:t>
      </w:r>
      <w:r w:rsidR="007930D3" w:rsidRPr="006635FA">
        <w:rPr>
          <w:rFonts w:ascii="Palatino Linotype" w:eastAsia="Palatino Linotype" w:hAnsi="Palatino Linotype" w:cs="Palatino Linotype"/>
          <w:color w:val="000000" w:themeColor="text1"/>
        </w:rPr>
        <w:t>de ser el caso en versión pública, la siguiente información</w:t>
      </w:r>
    </w:p>
    <w:p w:rsidR="007930D3" w:rsidRPr="006635FA" w:rsidRDefault="007930D3" w:rsidP="0005458A">
      <w:pPr>
        <w:spacing w:line="360" w:lineRule="auto"/>
        <w:jc w:val="both"/>
        <w:rPr>
          <w:rFonts w:ascii="Palatino Linotype" w:eastAsia="Palatino Linotype" w:hAnsi="Palatino Linotype" w:cs="Palatino Linotype"/>
          <w:color w:val="000000" w:themeColor="text1"/>
        </w:rPr>
      </w:pPr>
    </w:p>
    <w:p w:rsidR="007930D3" w:rsidRPr="006635FA" w:rsidRDefault="00673380" w:rsidP="0005458A">
      <w:pPr>
        <w:pStyle w:val="Prrafodelista"/>
        <w:numPr>
          <w:ilvl w:val="0"/>
          <w:numId w:val="39"/>
        </w:numPr>
        <w:spacing w:line="360" w:lineRule="auto"/>
        <w:ind w:left="0"/>
        <w:jc w:val="both"/>
        <w:rPr>
          <w:rFonts w:ascii="Palatino Linotype" w:eastAsia="Palatino Linotype" w:hAnsi="Palatino Linotype" w:cs="Palatino Linotype"/>
          <w:b/>
          <w:color w:val="000000" w:themeColor="text1"/>
        </w:rPr>
      </w:pPr>
      <w:r w:rsidRPr="006635FA">
        <w:rPr>
          <w:rFonts w:ascii="Palatino Linotype" w:eastAsia="Palatino Linotype" w:hAnsi="Palatino Linotype" w:cs="Palatino Linotype"/>
          <w:b/>
          <w:color w:val="000000" w:themeColor="text1"/>
        </w:rPr>
        <w:t>Acta de la Sesión de Instalación del Comité de Planeación su para el Desarrollo Municipal de Toluca 2025-2027</w:t>
      </w:r>
      <w:r w:rsidR="004906B4" w:rsidRPr="006635FA">
        <w:rPr>
          <w:rFonts w:ascii="Palatino Linotype" w:eastAsia="Palatino Linotype" w:hAnsi="Palatino Linotype" w:cs="Palatino Linotype"/>
          <w:b/>
          <w:color w:val="000000" w:themeColor="text1"/>
        </w:rPr>
        <w:t>, referida en respuesta.</w:t>
      </w:r>
    </w:p>
    <w:p w:rsidR="00673380" w:rsidRPr="006635FA" w:rsidRDefault="0065372E" w:rsidP="0005458A">
      <w:pPr>
        <w:pStyle w:val="Prrafodelista"/>
        <w:numPr>
          <w:ilvl w:val="0"/>
          <w:numId w:val="39"/>
        </w:numPr>
        <w:tabs>
          <w:tab w:val="left" w:pos="8080"/>
        </w:tabs>
        <w:spacing w:line="360" w:lineRule="auto"/>
        <w:ind w:left="0"/>
        <w:jc w:val="both"/>
        <w:rPr>
          <w:rFonts w:ascii="Palatino Linotype" w:eastAsia="Calibri" w:hAnsi="Palatino Linotype" w:cs="Arial"/>
          <w:b/>
          <w:color w:val="000000" w:themeColor="text1"/>
        </w:rPr>
      </w:pPr>
      <w:r w:rsidRPr="006635FA">
        <w:rPr>
          <w:rFonts w:ascii="Palatino Linotype" w:hAnsi="Palatino Linotype"/>
          <w:b/>
          <w:color w:val="000000" w:themeColor="text1"/>
        </w:rPr>
        <w:t xml:space="preserve">De </w:t>
      </w:r>
      <w:r w:rsidR="00673380" w:rsidRPr="006635FA">
        <w:rPr>
          <w:rFonts w:ascii="Palatino Linotype" w:hAnsi="Palatino Linotype"/>
          <w:b/>
          <w:color w:val="000000" w:themeColor="text1"/>
        </w:rPr>
        <w:t xml:space="preserve">las Comisiones y Comités que estarán vigentes durante la administración 2025-2027, </w:t>
      </w:r>
      <w:r w:rsidRPr="006635FA">
        <w:rPr>
          <w:rFonts w:ascii="Palatino Linotype" w:hAnsi="Palatino Linotype"/>
          <w:b/>
          <w:color w:val="000000" w:themeColor="text1"/>
        </w:rPr>
        <w:t xml:space="preserve">las Actas de Instalación, </w:t>
      </w:r>
      <w:r w:rsidR="00673380" w:rsidRPr="006635FA">
        <w:rPr>
          <w:rFonts w:ascii="Palatino Linotype" w:hAnsi="Palatino Linotype"/>
          <w:b/>
          <w:color w:val="000000" w:themeColor="text1"/>
        </w:rPr>
        <w:t>al 31 de enero de 2025.</w:t>
      </w:r>
    </w:p>
    <w:p w:rsidR="00673380" w:rsidRPr="006635FA" w:rsidRDefault="00673380" w:rsidP="0005458A">
      <w:pPr>
        <w:pStyle w:val="Prrafodelista"/>
        <w:numPr>
          <w:ilvl w:val="0"/>
          <w:numId w:val="39"/>
        </w:numPr>
        <w:tabs>
          <w:tab w:val="left" w:pos="8080"/>
        </w:tabs>
        <w:spacing w:line="360" w:lineRule="auto"/>
        <w:ind w:left="0"/>
        <w:jc w:val="both"/>
        <w:rPr>
          <w:rFonts w:ascii="Palatino Linotype" w:eastAsia="Calibri" w:hAnsi="Palatino Linotype" w:cs="Arial"/>
          <w:b/>
          <w:color w:val="000000" w:themeColor="text1"/>
        </w:rPr>
      </w:pPr>
      <w:r w:rsidRPr="006635FA">
        <w:rPr>
          <w:rFonts w:ascii="Palatino Linotype" w:eastAsia="Palatino Linotype" w:hAnsi="Palatino Linotype" w:cs="Palatino Linotype"/>
          <w:b/>
          <w:color w:val="000000" w:themeColor="text1"/>
        </w:rPr>
        <w:lastRenderedPageBreak/>
        <w:t xml:space="preserve">De </w:t>
      </w:r>
      <w:r w:rsidR="00EC0A79" w:rsidRPr="006635FA">
        <w:rPr>
          <w:rFonts w:ascii="Palatino Linotype" w:eastAsia="Palatino Linotype" w:hAnsi="Palatino Linotype" w:cs="Palatino Linotype"/>
          <w:b/>
          <w:color w:val="000000" w:themeColor="text1"/>
        </w:rPr>
        <w:t>los Titulares de área:</w:t>
      </w:r>
      <w:r w:rsidRPr="006635FA">
        <w:rPr>
          <w:rFonts w:ascii="Palatino Linotype" w:eastAsia="Palatino Linotype" w:hAnsi="Palatino Linotype" w:cs="Palatino Linotype"/>
          <w:b/>
          <w:color w:val="000000" w:themeColor="text1"/>
        </w:rPr>
        <w:t xml:space="preserve"> el nombramiento, contrato o formato único de movimientos de personal, y el Directorio</w:t>
      </w:r>
      <w:r w:rsidRPr="006635FA">
        <w:rPr>
          <w:rFonts w:ascii="Palatino Linotype" w:eastAsia="Palatino Linotype" w:hAnsi="Palatino Linotype" w:cs="Palatino Linotype"/>
          <w:color w:val="000000" w:themeColor="text1"/>
        </w:rPr>
        <w:t xml:space="preserve"> </w:t>
      </w:r>
      <w:r w:rsidRPr="006635FA">
        <w:rPr>
          <w:rFonts w:ascii="Palatino Linotype" w:eastAsia="Palatino Linotype" w:hAnsi="Palatino Linotype" w:cs="Palatino Linotype"/>
          <w:b/>
          <w:color w:val="000000" w:themeColor="text1"/>
        </w:rPr>
        <w:t>que incluya número telefónico y Correo electrónico oficial, al 04 de febrero de 2025</w:t>
      </w:r>
    </w:p>
    <w:p w:rsidR="00673380" w:rsidRPr="006635FA" w:rsidRDefault="00673380" w:rsidP="0005458A">
      <w:pPr>
        <w:pStyle w:val="Prrafodelista"/>
        <w:numPr>
          <w:ilvl w:val="0"/>
          <w:numId w:val="39"/>
        </w:numPr>
        <w:tabs>
          <w:tab w:val="left" w:pos="8080"/>
        </w:tabs>
        <w:spacing w:line="360" w:lineRule="auto"/>
        <w:ind w:left="0"/>
        <w:jc w:val="both"/>
        <w:rPr>
          <w:rFonts w:ascii="Palatino Linotype" w:eastAsia="Calibri" w:hAnsi="Palatino Linotype" w:cs="Arial"/>
          <w:b/>
          <w:color w:val="000000" w:themeColor="text1"/>
        </w:rPr>
      </w:pPr>
      <w:r w:rsidRPr="006635FA">
        <w:rPr>
          <w:rFonts w:ascii="Palatino Linotype" w:hAnsi="Palatino Linotype"/>
          <w:b/>
          <w:color w:val="000000" w:themeColor="text1"/>
        </w:rPr>
        <w:t>Documentos donde conste el aviso de privacidad y el</w:t>
      </w:r>
      <w:r w:rsidRPr="006635FA">
        <w:rPr>
          <w:rFonts w:ascii="Palatino Linotype" w:hAnsi="Palatino Linotype"/>
          <w:b/>
          <w:bCs/>
          <w:color w:val="000000" w:themeColor="text1"/>
          <w:lang w:val="es-ES"/>
        </w:rPr>
        <w:t xml:space="preserve"> consentimiento de las personas que han participado en el programa </w:t>
      </w:r>
      <w:r w:rsidRPr="006635FA">
        <w:rPr>
          <w:rFonts w:ascii="Palatino Linotype" w:eastAsia="Palatino Linotype" w:hAnsi="Palatino Linotype" w:cs="Palatino Linotype"/>
          <w:b/>
          <w:color w:val="000000" w:themeColor="text1"/>
        </w:rPr>
        <w:t>“Yo Pongo Guapa a Toluca”, al 27 de enero de 2025.</w:t>
      </w:r>
    </w:p>
    <w:p w:rsidR="00673380" w:rsidRPr="006635FA" w:rsidRDefault="00673380" w:rsidP="0005458A">
      <w:pPr>
        <w:pStyle w:val="Prrafodelista"/>
        <w:tabs>
          <w:tab w:val="left" w:pos="8080"/>
        </w:tabs>
        <w:spacing w:line="360" w:lineRule="auto"/>
        <w:ind w:left="0"/>
        <w:jc w:val="both"/>
        <w:rPr>
          <w:rFonts w:ascii="Palatino Linotype" w:eastAsia="Calibri" w:hAnsi="Palatino Linotype" w:cs="Arial"/>
          <w:color w:val="000000" w:themeColor="text1"/>
        </w:rPr>
      </w:pPr>
    </w:p>
    <w:p w:rsidR="009D5127" w:rsidRPr="006635FA" w:rsidRDefault="002F68CF" w:rsidP="0005458A">
      <w:pPr>
        <w:pStyle w:val="Prrafodelista"/>
        <w:tabs>
          <w:tab w:val="left" w:pos="8080"/>
        </w:tabs>
        <w:spacing w:line="360" w:lineRule="auto"/>
        <w:ind w:left="0"/>
        <w:jc w:val="both"/>
        <w:rPr>
          <w:rFonts w:ascii="Palatino Linotype" w:eastAsia="Calibri" w:hAnsi="Palatino Linotype" w:cs="Arial"/>
          <w:b/>
          <w:color w:val="000000" w:themeColor="text1"/>
        </w:rPr>
      </w:pPr>
      <w:r w:rsidRPr="006635FA">
        <w:rPr>
          <w:rFonts w:ascii="Palatino Linotype" w:eastAsia="Calibri" w:hAnsi="Palatino Linotype" w:cs="Arial"/>
          <w:color w:val="000000" w:themeColor="text1"/>
        </w:rPr>
        <w:t xml:space="preserve">Para efectos de lo anterior; en su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6635FA">
        <w:rPr>
          <w:rFonts w:ascii="Palatino Linotype" w:eastAsia="Calibri" w:hAnsi="Palatino Linotype" w:cs="Arial"/>
          <w:b/>
          <w:color w:val="000000" w:themeColor="text1"/>
        </w:rPr>
        <w:t>RECURRENTE.</w:t>
      </w:r>
    </w:p>
    <w:p w:rsidR="007930D3" w:rsidRPr="006635FA" w:rsidRDefault="007930D3" w:rsidP="0005458A">
      <w:pPr>
        <w:tabs>
          <w:tab w:val="left" w:pos="8080"/>
        </w:tabs>
        <w:spacing w:line="360" w:lineRule="auto"/>
        <w:jc w:val="both"/>
        <w:rPr>
          <w:rFonts w:ascii="Palatino Linotype" w:eastAsia="Calibri" w:hAnsi="Palatino Linotype" w:cs="Arial"/>
          <w:b/>
          <w:color w:val="000000" w:themeColor="text1"/>
        </w:rPr>
      </w:pPr>
    </w:p>
    <w:p w:rsidR="007930D3" w:rsidRPr="006635FA" w:rsidRDefault="00673380" w:rsidP="0005458A">
      <w:pPr>
        <w:tabs>
          <w:tab w:val="left" w:pos="8080"/>
        </w:tabs>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color w:val="000000" w:themeColor="text1"/>
        </w:rPr>
        <w:t xml:space="preserve">Para el caso de que el SUJETO OBLIGADO, luego de la búsqueda exhaustiva y razonable no cuente con la información ordenada en el inciso 2) por no haberse efectuado su instalación a la fecha de la solicitud; del inciso 3) </w:t>
      </w:r>
      <w:r w:rsidR="00AB4CCC" w:rsidRPr="006635FA">
        <w:rPr>
          <w:rFonts w:ascii="Palatino Linotype" w:eastAsia="Calibri" w:hAnsi="Palatino Linotype" w:cs="Arial"/>
          <w:color w:val="000000" w:themeColor="text1"/>
        </w:rPr>
        <w:t>por no haberse nombrado algunos titulares, a la fecha de la solicitud, y por no haberse generado cuentas de correo electrónico oficiales individualizadas para conformar el directorio,</w:t>
      </w:r>
      <w:r w:rsidRPr="006635FA">
        <w:rPr>
          <w:rFonts w:ascii="Palatino Linotype" w:eastAsia="Palatino Linotype" w:hAnsi="Palatino Linotype" w:cs="Palatino Linotype"/>
          <w:color w:val="000000" w:themeColor="text1"/>
        </w:rPr>
        <w:t xml:space="preserve"> bastará que lo haga del conocimiento del RECURRENTE al momento de dar cumplimiento a la presente Resolución, en términos del artículo 19, párrafo segundo, de la Ley de Transparencia y Acceso a la Información Pública del Estado de México y Municipios.</w:t>
      </w:r>
    </w:p>
    <w:p w:rsidR="009D5127" w:rsidRPr="006635FA" w:rsidRDefault="009D5127" w:rsidP="0005458A">
      <w:pPr>
        <w:spacing w:line="360" w:lineRule="auto"/>
        <w:jc w:val="both"/>
        <w:rPr>
          <w:rFonts w:ascii="Palatino Linotype" w:eastAsia="Palatino Linotype" w:hAnsi="Palatino Linotype" w:cs="Palatino Linotype"/>
          <w:b/>
          <w:color w:val="000000" w:themeColor="text1"/>
        </w:rPr>
      </w:pPr>
    </w:p>
    <w:p w:rsidR="009D5127" w:rsidRPr="006635FA" w:rsidRDefault="009D5127" w:rsidP="0005458A">
      <w:pPr>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b/>
          <w:color w:val="000000" w:themeColor="text1"/>
        </w:rPr>
        <w:lastRenderedPageBreak/>
        <w:t>CUARTO. NOTIFÍQUESE</w:t>
      </w:r>
      <w:r w:rsidRPr="006635FA">
        <w:rPr>
          <w:rFonts w:ascii="Palatino Linotype" w:eastAsia="Palatino Linotype" w:hAnsi="Palatino Linotype" w:cs="Palatino Linotype"/>
          <w:color w:val="000000" w:themeColor="text1"/>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6635FA">
        <w:rPr>
          <w:rFonts w:ascii="Palatino Linotype" w:eastAsia="Palatino Linotype" w:hAnsi="Palatino Linotype" w:cs="Palatino Linotype"/>
          <w:b/>
          <w:color w:val="000000" w:themeColor="text1"/>
        </w:rPr>
        <w:t xml:space="preserve">dé cumplimiento a lo ordenado dentro del plazo </w:t>
      </w:r>
      <w:r w:rsidRPr="006635FA">
        <w:rPr>
          <w:rFonts w:ascii="Palatino Linotype" w:eastAsia="Palatino Linotype" w:hAnsi="Palatino Linotype" w:cs="Palatino Linotype"/>
          <w:color w:val="000000" w:themeColor="text1"/>
        </w:rPr>
        <w:t>de</w:t>
      </w:r>
      <w:r w:rsidRPr="006635FA">
        <w:rPr>
          <w:rFonts w:ascii="Palatino Linotype" w:eastAsia="Palatino Linotype" w:hAnsi="Palatino Linotype" w:cs="Palatino Linotype"/>
          <w:b/>
          <w:color w:val="000000" w:themeColor="text1"/>
        </w:rPr>
        <w:t xml:space="preserve"> diez días hábiles, </w:t>
      </w:r>
      <w:r w:rsidRPr="006635FA">
        <w:rPr>
          <w:rFonts w:ascii="Palatino Linotype" w:eastAsia="Palatino Linotype" w:hAnsi="Palatino Linotype" w:cs="Palatino Linotype"/>
          <w:color w:val="000000" w:themeColor="text1"/>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9D5127" w:rsidRPr="006635FA" w:rsidRDefault="009D5127" w:rsidP="0005458A">
      <w:pPr>
        <w:spacing w:line="360" w:lineRule="auto"/>
        <w:jc w:val="both"/>
        <w:rPr>
          <w:rFonts w:ascii="Palatino Linotype" w:eastAsia="Palatino Linotype" w:hAnsi="Palatino Linotype" w:cs="Palatino Linotype"/>
          <w:color w:val="000000" w:themeColor="text1"/>
        </w:rPr>
      </w:pPr>
    </w:p>
    <w:p w:rsidR="009D5127" w:rsidRPr="006635FA" w:rsidRDefault="009D5127" w:rsidP="0005458A">
      <w:pPr>
        <w:spacing w:line="360" w:lineRule="auto"/>
        <w:jc w:val="both"/>
        <w:rPr>
          <w:rFonts w:ascii="Palatino Linotype" w:eastAsia="Palatino Linotype" w:hAnsi="Palatino Linotype" w:cs="Palatino Linotype"/>
          <w:color w:val="000000" w:themeColor="text1"/>
        </w:rPr>
      </w:pPr>
      <w:bookmarkStart w:id="11" w:name="_heading=h.3rdcrjn" w:colFirst="0" w:colLast="0"/>
      <w:bookmarkEnd w:id="11"/>
      <w:r w:rsidRPr="006635FA">
        <w:rPr>
          <w:rFonts w:ascii="Palatino Linotype" w:eastAsia="Palatino Linotype" w:hAnsi="Palatino Linotype" w:cs="Palatino Linotype"/>
          <w:b/>
          <w:color w:val="000000" w:themeColor="text1"/>
        </w:rPr>
        <w:t xml:space="preserve">QUINTO. </w:t>
      </w:r>
      <w:r w:rsidRPr="006635FA">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6635FA">
        <w:rPr>
          <w:rFonts w:ascii="Palatino Linotype" w:eastAsia="Palatino Linotype" w:hAnsi="Palatino Linotype" w:cs="Palatino Linotype"/>
          <w:b/>
          <w:color w:val="000000" w:themeColor="text1"/>
        </w:rPr>
        <w:t>SUJETO OBLIGADO</w:t>
      </w:r>
      <w:r w:rsidRPr="006635FA">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9D5127" w:rsidRPr="006635FA" w:rsidRDefault="009D5127" w:rsidP="0005458A">
      <w:pPr>
        <w:spacing w:line="360" w:lineRule="auto"/>
        <w:jc w:val="both"/>
        <w:rPr>
          <w:rFonts w:ascii="Palatino Linotype" w:eastAsia="Palatino Linotype" w:hAnsi="Palatino Linotype" w:cs="Palatino Linotype"/>
          <w:color w:val="000000" w:themeColor="text1"/>
        </w:rPr>
      </w:pPr>
    </w:p>
    <w:p w:rsidR="009D5127" w:rsidRPr="006635FA" w:rsidRDefault="009D5127" w:rsidP="0005458A">
      <w:pPr>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b/>
          <w:color w:val="000000" w:themeColor="text1"/>
        </w:rPr>
        <w:t xml:space="preserve">SEXTO. Notifíquese </w:t>
      </w:r>
      <w:r w:rsidRPr="006635FA">
        <w:rPr>
          <w:rFonts w:ascii="Palatino Linotype" w:eastAsia="Palatino Linotype" w:hAnsi="Palatino Linotype" w:cs="Palatino Linotype"/>
          <w:color w:val="000000" w:themeColor="text1"/>
        </w:rPr>
        <w:t xml:space="preserve">a </w:t>
      </w:r>
      <w:r w:rsidRPr="006635FA">
        <w:rPr>
          <w:rFonts w:ascii="Palatino Linotype" w:eastAsia="Palatino Linotype" w:hAnsi="Palatino Linotype" w:cs="Palatino Linotype"/>
          <w:b/>
          <w:color w:val="000000" w:themeColor="text1"/>
        </w:rPr>
        <w:t>EL RECURRENTE</w:t>
      </w:r>
      <w:r w:rsidRPr="006635FA">
        <w:rPr>
          <w:rFonts w:ascii="Palatino Linotype" w:eastAsia="Palatino Linotype" w:hAnsi="Palatino Linotype" w:cs="Palatino Linotype"/>
          <w:color w:val="000000" w:themeColor="text1"/>
        </w:rPr>
        <w:t xml:space="preserve"> la presente resolución vía SAIMEX.</w:t>
      </w:r>
    </w:p>
    <w:p w:rsidR="009D5127" w:rsidRPr="006635FA" w:rsidRDefault="009D5127" w:rsidP="0005458A">
      <w:pPr>
        <w:tabs>
          <w:tab w:val="left" w:pos="8080"/>
        </w:tabs>
        <w:spacing w:line="360" w:lineRule="auto"/>
        <w:jc w:val="both"/>
        <w:rPr>
          <w:rFonts w:ascii="Palatino Linotype" w:eastAsia="Palatino Linotype" w:hAnsi="Palatino Linotype" w:cs="Palatino Linotype"/>
          <w:color w:val="000000" w:themeColor="text1"/>
        </w:rPr>
      </w:pPr>
    </w:p>
    <w:p w:rsidR="009D5127" w:rsidRPr="006635FA" w:rsidRDefault="009D5127" w:rsidP="0005458A">
      <w:pPr>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b/>
          <w:color w:val="000000" w:themeColor="text1"/>
        </w:rPr>
        <w:t xml:space="preserve">SÉPTIMO. </w:t>
      </w:r>
      <w:r w:rsidRPr="006635FA">
        <w:rPr>
          <w:rFonts w:ascii="Palatino Linotype" w:eastAsia="Palatino Linotype" w:hAnsi="Palatino Linotype" w:cs="Palatino Linotype"/>
          <w:color w:val="000000" w:themeColor="text1"/>
        </w:rPr>
        <w:t xml:space="preserve">Se hace del conocimiento de </w:t>
      </w:r>
      <w:r w:rsidRPr="006635FA">
        <w:rPr>
          <w:rFonts w:ascii="Palatino Linotype" w:eastAsia="Palatino Linotype" w:hAnsi="Palatino Linotype" w:cs="Palatino Linotype"/>
          <w:b/>
          <w:color w:val="000000" w:themeColor="text1"/>
        </w:rPr>
        <w:t>EL RECURRENTE</w:t>
      </w:r>
      <w:r w:rsidRPr="006635FA">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792626" w:rsidRPr="006635FA" w:rsidRDefault="00792626" w:rsidP="0005458A">
      <w:pPr>
        <w:spacing w:line="360" w:lineRule="auto"/>
        <w:jc w:val="both"/>
        <w:rPr>
          <w:rFonts w:ascii="Palatino Linotype" w:eastAsia="Palatino Linotype" w:hAnsi="Palatino Linotype" w:cs="Palatino Linotype"/>
          <w:color w:val="000000" w:themeColor="text1"/>
        </w:rPr>
      </w:pPr>
    </w:p>
    <w:p w:rsidR="00792626" w:rsidRPr="006635FA" w:rsidRDefault="00792626" w:rsidP="0005458A">
      <w:pPr>
        <w:tabs>
          <w:tab w:val="left" w:pos="8080"/>
        </w:tabs>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b/>
          <w:color w:val="000000" w:themeColor="text1"/>
        </w:rPr>
        <w:lastRenderedPageBreak/>
        <w:t>OCTAVO</w:t>
      </w:r>
      <w:r w:rsidRPr="006635FA">
        <w:rPr>
          <w:rFonts w:ascii="Palatino Linotype" w:eastAsia="Palatino Linotype" w:hAnsi="Palatino Linotype" w:cs="Palatino Linotype"/>
          <w:color w:val="000000" w:themeColor="text1"/>
        </w:rPr>
        <w:t xml:space="preserve">. Gírese oficio a la </w:t>
      </w:r>
      <w:r w:rsidRPr="006635FA">
        <w:rPr>
          <w:rFonts w:ascii="Palatino Linotype" w:eastAsia="Palatino Linotype" w:hAnsi="Palatino Linotype" w:cs="Palatino Linotype"/>
          <w:b/>
          <w:color w:val="000000" w:themeColor="text1"/>
        </w:rPr>
        <w:t>Dirección General de Protección de Datos Personales</w:t>
      </w:r>
      <w:r w:rsidRPr="006635FA">
        <w:rPr>
          <w:rFonts w:ascii="Palatino Linotype" w:eastAsia="Palatino Linotype" w:hAnsi="Palatino Linotype" w:cs="Palatino Linotype"/>
          <w:color w:val="000000" w:themeColor="text1"/>
        </w:rPr>
        <w:t xml:space="preserve">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Considerando </w:t>
      </w:r>
      <w:r w:rsidRPr="006635FA">
        <w:rPr>
          <w:rFonts w:ascii="Palatino Linotype" w:eastAsia="Palatino Linotype" w:hAnsi="Palatino Linotype" w:cs="Palatino Linotype"/>
          <w:b/>
          <w:color w:val="000000" w:themeColor="text1"/>
        </w:rPr>
        <w:t>CUARTO</w:t>
      </w:r>
      <w:r w:rsidRPr="006635FA">
        <w:rPr>
          <w:rFonts w:ascii="Palatino Linotype" w:eastAsia="Palatino Linotype" w:hAnsi="Palatino Linotype" w:cs="Palatino Linotype"/>
          <w:color w:val="000000" w:themeColor="text1"/>
        </w:rPr>
        <w:t xml:space="preserve"> de la presente resolución.</w:t>
      </w:r>
    </w:p>
    <w:p w:rsidR="00792626" w:rsidRPr="006635FA" w:rsidRDefault="00792626" w:rsidP="0005458A">
      <w:pPr>
        <w:spacing w:line="360" w:lineRule="auto"/>
        <w:jc w:val="both"/>
        <w:rPr>
          <w:rFonts w:ascii="Palatino Linotype" w:eastAsia="Palatino Linotype" w:hAnsi="Palatino Linotype" w:cs="Palatino Linotype"/>
          <w:color w:val="000000" w:themeColor="text1"/>
        </w:rPr>
      </w:pPr>
    </w:p>
    <w:p w:rsidR="009D5127" w:rsidRPr="006635FA" w:rsidRDefault="009D5127" w:rsidP="0005458A">
      <w:pPr>
        <w:spacing w:line="360" w:lineRule="auto"/>
        <w:jc w:val="both"/>
        <w:rPr>
          <w:rFonts w:ascii="Palatino Linotype" w:eastAsia="Palatino Linotype" w:hAnsi="Palatino Linotype" w:cs="Palatino Linotype"/>
          <w:b/>
          <w:color w:val="000000" w:themeColor="text1"/>
        </w:rPr>
      </w:pPr>
    </w:p>
    <w:p w:rsidR="0072148B" w:rsidRPr="0005458A" w:rsidRDefault="006635FA" w:rsidP="0005458A">
      <w:pPr>
        <w:spacing w:line="360" w:lineRule="auto"/>
        <w:jc w:val="both"/>
        <w:rPr>
          <w:rFonts w:ascii="Palatino Linotype" w:eastAsia="Palatino Linotype" w:hAnsi="Palatino Linotype" w:cs="Palatino Linotype"/>
          <w:color w:val="000000" w:themeColor="text1"/>
        </w:rPr>
      </w:pPr>
      <w:r w:rsidRPr="006635F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ONCE (11) DE JUNIO DE DOS MIL VEINTICINCO, ANTE EL SECRETARIO TÉCNICO DEL PLENO ALEXIS TAPIA RAMÍREZ.</w:t>
      </w:r>
    </w:p>
    <w:p w:rsidR="0072148B" w:rsidRPr="0005458A" w:rsidRDefault="0072148B" w:rsidP="0005458A">
      <w:pPr>
        <w:spacing w:line="360" w:lineRule="auto"/>
        <w:jc w:val="both"/>
        <w:rPr>
          <w:rFonts w:ascii="Palatino Linotype" w:eastAsia="Palatino Linotype" w:hAnsi="Palatino Linotype" w:cs="Palatino Linotype"/>
          <w:color w:val="000000" w:themeColor="text1"/>
        </w:rPr>
      </w:pPr>
    </w:p>
    <w:p w:rsidR="0072148B" w:rsidRPr="0005458A" w:rsidRDefault="0072148B" w:rsidP="0005458A">
      <w:pPr>
        <w:spacing w:line="360" w:lineRule="auto"/>
        <w:jc w:val="both"/>
        <w:rPr>
          <w:rFonts w:ascii="Palatino Linotype" w:eastAsia="Palatino Linotype" w:hAnsi="Palatino Linotype" w:cs="Palatino Linotype"/>
          <w:color w:val="000000" w:themeColor="text1"/>
        </w:rPr>
      </w:pPr>
    </w:p>
    <w:p w:rsidR="0072148B" w:rsidRPr="0005458A" w:rsidRDefault="0072148B" w:rsidP="0005458A">
      <w:pPr>
        <w:spacing w:line="360" w:lineRule="auto"/>
        <w:jc w:val="both"/>
        <w:rPr>
          <w:rFonts w:ascii="Palatino Linotype" w:eastAsia="Palatino Linotype" w:hAnsi="Palatino Linotype" w:cs="Palatino Linotype"/>
          <w:color w:val="000000" w:themeColor="text1"/>
        </w:rPr>
      </w:pPr>
    </w:p>
    <w:p w:rsidR="0072148B" w:rsidRPr="0005458A" w:rsidRDefault="0072148B" w:rsidP="0005458A">
      <w:pPr>
        <w:spacing w:line="360" w:lineRule="auto"/>
        <w:jc w:val="both"/>
        <w:rPr>
          <w:rFonts w:ascii="Palatino Linotype" w:eastAsia="Palatino Linotype" w:hAnsi="Palatino Linotype" w:cs="Palatino Linotype"/>
          <w:color w:val="000000" w:themeColor="text1"/>
        </w:rPr>
      </w:pPr>
    </w:p>
    <w:p w:rsidR="0072148B" w:rsidRPr="0005458A" w:rsidRDefault="0072148B" w:rsidP="0005458A">
      <w:pPr>
        <w:spacing w:line="360" w:lineRule="auto"/>
        <w:jc w:val="both"/>
        <w:rPr>
          <w:rFonts w:ascii="Palatino Linotype" w:eastAsia="Palatino Linotype" w:hAnsi="Palatino Linotype" w:cs="Palatino Linotype"/>
          <w:color w:val="000000" w:themeColor="text1"/>
        </w:rPr>
      </w:pPr>
    </w:p>
    <w:p w:rsidR="0072148B" w:rsidRPr="0005458A" w:rsidRDefault="0072148B" w:rsidP="0005458A">
      <w:pPr>
        <w:spacing w:line="360" w:lineRule="auto"/>
        <w:jc w:val="both"/>
        <w:rPr>
          <w:rFonts w:ascii="Palatino Linotype" w:eastAsia="Palatino Linotype" w:hAnsi="Palatino Linotype" w:cs="Palatino Linotype"/>
          <w:color w:val="000000" w:themeColor="text1"/>
        </w:rPr>
      </w:pPr>
    </w:p>
    <w:p w:rsidR="0072148B" w:rsidRPr="0005458A" w:rsidRDefault="0072148B" w:rsidP="0005458A">
      <w:pPr>
        <w:spacing w:line="360" w:lineRule="auto"/>
        <w:jc w:val="both"/>
        <w:rPr>
          <w:rFonts w:ascii="Palatino Linotype" w:eastAsia="Palatino Linotype" w:hAnsi="Palatino Linotype" w:cs="Palatino Linotype"/>
          <w:color w:val="000000" w:themeColor="text1"/>
        </w:rPr>
      </w:pPr>
    </w:p>
    <w:p w:rsidR="0072148B" w:rsidRPr="0005458A" w:rsidRDefault="0072148B" w:rsidP="0005458A">
      <w:pPr>
        <w:spacing w:line="360" w:lineRule="auto"/>
        <w:jc w:val="both"/>
        <w:rPr>
          <w:rFonts w:ascii="Palatino Linotype" w:eastAsia="Palatino Linotype" w:hAnsi="Palatino Linotype" w:cs="Palatino Linotype"/>
          <w:color w:val="000000" w:themeColor="text1"/>
        </w:rPr>
      </w:pPr>
    </w:p>
    <w:p w:rsidR="0072148B" w:rsidRPr="0005458A" w:rsidRDefault="0072148B" w:rsidP="0005458A">
      <w:pPr>
        <w:spacing w:line="360" w:lineRule="auto"/>
        <w:jc w:val="both"/>
        <w:rPr>
          <w:rFonts w:ascii="Palatino Linotype" w:eastAsia="Palatino Linotype" w:hAnsi="Palatino Linotype" w:cs="Palatino Linotype"/>
          <w:color w:val="000000" w:themeColor="text1"/>
        </w:rPr>
      </w:pPr>
    </w:p>
    <w:p w:rsidR="0072148B" w:rsidRPr="0005458A" w:rsidRDefault="0072148B" w:rsidP="0005458A">
      <w:pPr>
        <w:spacing w:line="360" w:lineRule="auto"/>
        <w:jc w:val="both"/>
        <w:rPr>
          <w:rFonts w:ascii="Palatino Linotype" w:eastAsia="Palatino Linotype" w:hAnsi="Palatino Linotype" w:cs="Palatino Linotype"/>
          <w:color w:val="000000" w:themeColor="text1"/>
        </w:rPr>
      </w:pPr>
    </w:p>
    <w:p w:rsidR="0072148B" w:rsidRPr="0005458A" w:rsidRDefault="0072148B" w:rsidP="0005458A">
      <w:pPr>
        <w:spacing w:line="360" w:lineRule="auto"/>
        <w:jc w:val="both"/>
        <w:rPr>
          <w:rFonts w:ascii="Palatino Linotype" w:eastAsia="Palatino Linotype" w:hAnsi="Palatino Linotype" w:cs="Palatino Linotype"/>
          <w:color w:val="000000" w:themeColor="text1"/>
        </w:rPr>
      </w:pPr>
    </w:p>
    <w:p w:rsidR="0072148B" w:rsidRPr="0005458A" w:rsidRDefault="0072148B" w:rsidP="0005458A">
      <w:pPr>
        <w:spacing w:line="360" w:lineRule="auto"/>
        <w:jc w:val="both"/>
        <w:rPr>
          <w:rFonts w:ascii="Palatino Linotype" w:eastAsia="Palatino Linotype" w:hAnsi="Palatino Linotype" w:cs="Palatino Linotype"/>
          <w:color w:val="000000" w:themeColor="text1"/>
        </w:rPr>
      </w:pPr>
    </w:p>
    <w:p w:rsidR="0072148B" w:rsidRPr="0005458A" w:rsidRDefault="0072148B" w:rsidP="0005458A">
      <w:pPr>
        <w:spacing w:line="360" w:lineRule="auto"/>
        <w:rPr>
          <w:rFonts w:ascii="Palatino Linotype" w:eastAsia="Palatino Linotype" w:hAnsi="Palatino Linotype" w:cs="Palatino Linotype"/>
          <w:color w:val="000000" w:themeColor="text1"/>
        </w:rPr>
      </w:pPr>
    </w:p>
    <w:p w:rsidR="0072148B" w:rsidRPr="0005458A" w:rsidRDefault="0072148B" w:rsidP="0005458A">
      <w:pPr>
        <w:spacing w:line="360" w:lineRule="auto"/>
        <w:rPr>
          <w:rFonts w:ascii="Palatino Linotype" w:eastAsia="Palatino Linotype" w:hAnsi="Palatino Linotype" w:cs="Palatino Linotype"/>
          <w:color w:val="000000" w:themeColor="text1"/>
        </w:rPr>
      </w:pPr>
    </w:p>
    <w:p w:rsidR="0072148B" w:rsidRPr="0005458A" w:rsidRDefault="0072148B" w:rsidP="0005458A">
      <w:pPr>
        <w:spacing w:line="360" w:lineRule="auto"/>
        <w:rPr>
          <w:rFonts w:ascii="Palatino Linotype" w:eastAsia="Palatino Linotype" w:hAnsi="Palatino Linotype" w:cs="Palatino Linotype"/>
          <w:color w:val="000000" w:themeColor="text1"/>
        </w:rPr>
      </w:pPr>
    </w:p>
    <w:p w:rsidR="006C7BDD" w:rsidRPr="0005458A" w:rsidRDefault="006C7BDD" w:rsidP="0005458A">
      <w:pPr>
        <w:tabs>
          <w:tab w:val="left" w:pos="3374"/>
        </w:tabs>
        <w:spacing w:line="360" w:lineRule="auto"/>
        <w:rPr>
          <w:rFonts w:ascii="Palatino Linotype" w:eastAsia="Palatino Linotype" w:hAnsi="Palatino Linotype" w:cs="Palatino Linotype"/>
          <w:color w:val="000000" w:themeColor="text1"/>
          <w:lang w:val="es-MX"/>
        </w:rPr>
      </w:pPr>
      <w:bookmarkStart w:id="12" w:name="_heading=h.lnxbz9" w:colFirst="0" w:colLast="0"/>
      <w:bookmarkEnd w:id="12"/>
    </w:p>
    <w:p w:rsidR="006C7BDD" w:rsidRPr="0005458A" w:rsidRDefault="006C7BDD" w:rsidP="0005458A">
      <w:pPr>
        <w:tabs>
          <w:tab w:val="left" w:pos="3374"/>
        </w:tabs>
        <w:spacing w:line="360" w:lineRule="auto"/>
        <w:rPr>
          <w:rFonts w:ascii="Palatino Linotype" w:eastAsia="Palatino Linotype" w:hAnsi="Palatino Linotype" w:cs="Palatino Linotype"/>
          <w:color w:val="000000" w:themeColor="text1"/>
          <w:lang w:val="es-MX"/>
        </w:rPr>
      </w:pPr>
    </w:p>
    <w:p w:rsidR="0072148B" w:rsidRPr="0005458A" w:rsidRDefault="0072148B" w:rsidP="0005458A">
      <w:pPr>
        <w:tabs>
          <w:tab w:val="left" w:pos="3374"/>
        </w:tabs>
        <w:spacing w:line="360" w:lineRule="auto"/>
        <w:rPr>
          <w:rFonts w:ascii="Palatino Linotype" w:eastAsia="Palatino Linotype" w:hAnsi="Palatino Linotype" w:cs="Palatino Linotype"/>
          <w:color w:val="000000" w:themeColor="text1"/>
        </w:rPr>
      </w:pPr>
    </w:p>
    <w:sectPr w:rsidR="0072148B" w:rsidRPr="0005458A" w:rsidSect="0005458A">
      <w:headerReference w:type="even" r:id="rId17"/>
      <w:headerReference w:type="default" r:id="rId18"/>
      <w:footerReference w:type="default" r:id="rId19"/>
      <w:headerReference w:type="first" r:id="rId20"/>
      <w:footerReference w:type="first" r:id="rId21"/>
      <w:pgSz w:w="12240" w:h="15840"/>
      <w:pgMar w:top="2268" w:right="1183"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0BF" w:rsidRDefault="004820BF">
      <w:r>
        <w:separator/>
      </w:r>
    </w:p>
  </w:endnote>
  <w:endnote w:type="continuationSeparator" w:id="0">
    <w:p w:rsidR="004820BF" w:rsidRDefault="00482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58A" w:rsidRDefault="0005458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57AEC">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57AEC">
      <w:rPr>
        <w:rFonts w:ascii="Palatino Linotype" w:eastAsia="Palatino Linotype" w:hAnsi="Palatino Linotype" w:cs="Palatino Linotype"/>
        <w:noProof/>
        <w:color w:val="000000"/>
        <w:sz w:val="20"/>
        <w:szCs w:val="20"/>
      </w:rPr>
      <w:t>59</w:t>
    </w:r>
    <w:r>
      <w:rPr>
        <w:rFonts w:ascii="Palatino Linotype" w:eastAsia="Palatino Linotype" w:hAnsi="Palatino Linotype" w:cs="Palatino Linotype"/>
        <w:color w:val="000000"/>
        <w:sz w:val="20"/>
        <w:szCs w:val="20"/>
      </w:rPr>
      <w:fldChar w:fldCharType="end"/>
    </w:r>
  </w:p>
  <w:p w:rsidR="0005458A" w:rsidRDefault="0005458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58A" w:rsidRDefault="0005458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57AEC">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57AEC">
      <w:rPr>
        <w:rFonts w:ascii="Palatino Linotype" w:eastAsia="Palatino Linotype" w:hAnsi="Palatino Linotype" w:cs="Palatino Linotype"/>
        <w:noProof/>
        <w:color w:val="000000"/>
        <w:sz w:val="20"/>
        <w:szCs w:val="20"/>
      </w:rPr>
      <w:t>59</w:t>
    </w:r>
    <w:r>
      <w:rPr>
        <w:rFonts w:ascii="Palatino Linotype" w:eastAsia="Palatino Linotype" w:hAnsi="Palatino Linotype" w:cs="Palatino Linotype"/>
        <w:color w:val="000000"/>
        <w:sz w:val="20"/>
        <w:szCs w:val="20"/>
      </w:rPr>
      <w:fldChar w:fldCharType="end"/>
    </w:r>
  </w:p>
  <w:p w:rsidR="0005458A" w:rsidRDefault="0005458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0BF" w:rsidRDefault="004820BF">
      <w:r>
        <w:separator/>
      </w:r>
    </w:p>
  </w:footnote>
  <w:footnote w:type="continuationSeparator" w:id="0">
    <w:p w:rsidR="004820BF" w:rsidRDefault="004820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58A" w:rsidRDefault="004820BF">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7655" w:type="dxa"/>
      <w:tblInd w:w="2694" w:type="dxa"/>
      <w:tblLayout w:type="fixed"/>
      <w:tblLook w:val="0400" w:firstRow="0" w:lastRow="0" w:firstColumn="0" w:lastColumn="0" w:noHBand="0" w:noVBand="1"/>
    </w:tblPr>
    <w:tblGrid>
      <w:gridCol w:w="2693"/>
      <w:gridCol w:w="4962"/>
    </w:tblGrid>
    <w:tr w:rsidR="0005458A" w:rsidRPr="0005458A" w:rsidTr="00B57AEC">
      <w:trPr>
        <w:trHeight w:val="227"/>
      </w:trPr>
      <w:tc>
        <w:tcPr>
          <w:tcW w:w="2693" w:type="dxa"/>
        </w:tcPr>
        <w:p w:rsidR="0005458A" w:rsidRPr="0005458A" w:rsidRDefault="0005458A" w:rsidP="004E0750">
          <w:pPr>
            <w:jc w:val="right"/>
            <w:rPr>
              <w:rFonts w:ascii="Palatino Linotype" w:eastAsia="Palatino Linotype" w:hAnsi="Palatino Linotype" w:cs="Palatino Linotype"/>
              <w:b/>
            </w:rPr>
          </w:pPr>
          <w:r w:rsidRPr="0005458A">
            <w:rPr>
              <w:rFonts w:ascii="Palatino Linotype" w:eastAsia="Palatino Linotype" w:hAnsi="Palatino Linotype" w:cs="Palatino Linotype"/>
              <w:b/>
            </w:rPr>
            <w:t>Recurso de Revisión:</w:t>
          </w:r>
        </w:p>
      </w:tc>
      <w:tc>
        <w:tcPr>
          <w:tcW w:w="4962" w:type="dxa"/>
        </w:tcPr>
        <w:p w:rsidR="0005458A" w:rsidRPr="0005458A" w:rsidRDefault="0005458A" w:rsidP="0005458A">
          <w:pPr>
            <w:pBdr>
              <w:top w:val="nil"/>
              <w:left w:val="nil"/>
              <w:bottom w:val="nil"/>
              <w:right w:val="nil"/>
              <w:between w:val="nil"/>
            </w:pBdr>
            <w:tabs>
              <w:tab w:val="right" w:pos="8838"/>
            </w:tabs>
            <w:ind w:right="-71"/>
            <w:rPr>
              <w:rFonts w:ascii="Palatino Linotype" w:eastAsia="Palatino Linotype" w:hAnsi="Palatino Linotype" w:cs="Palatino Linotype"/>
              <w:color w:val="000000"/>
              <w:highlight w:val="green"/>
            </w:rPr>
          </w:pPr>
          <w:r w:rsidRPr="0005458A">
            <w:rPr>
              <w:rFonts w:ascii="Palatino Linotype" w:eastAsia="Palatino Linotype" w:hAnsi="Palatino Linotype" w:cs="Palatino Linotype"/>
              <w:color w:val="000000"/>
            </w:rPr>
            <w:t xml:space="preserve">01973/INFOEM/IP/RR/2025 y </w:t>
          </w:r>
          <w:r w:rsidRPr="0005458A">
            <w:rPr>
              <w:rFonts w:ascii="Palatino Linotype" w:eastAsia="Palatino Linotype" w:hAnsi="Palatino Linotype" w:cs="Palatino Linotype"/>
            </w:rPr>
            <w:t>A</w:t>
          </w:r>
          <w:r w:rsidRPr="0005458A">
            <w:rPr>
              <w:rFonts w:ascii="Palatino Linotype" w:eastAsia="Palatino Linotype" w:hAnsi="Palatino Linotype" w:cs="Palatino Linotype"/>
              <w:color w:val="000000"/>
            </w:rPr>
            <w:t>cumulados</w:t>
          </w:r>
        </w:p>
      </w:tc>
    </w:tr>
    <w:tr w:rsidR="0005458A" w:rsidRPr="0005458A" w:rsidTr="00B57AEC">
      <w:trPr>
        <w:trHeight w:val="342"/>
      </w:trPr>
      <w:tc>
        <w:tcPr>
          <w:tcW w:w="2693" w:type="dxa"/>
        </w:tcPr>
        <w:p w:rsidR="0005458A" w:rsidRPr="0005458A" w:rsidRDefault="0005458A" w:rsidP="004E0750">
          <w:pPr>
            <w:jc w:val="right"/>
            <w:rPr>
              <w:rFonts w:ascii="Palatino Linotype" w:eastAsia="Palatino Linotype" w:hAnsi="Palatino Linotype" w:cs="Palatino Linotype"/>
              <w:b/>
            </w:rPr>
          </w:pPr>
          <w:r w:rsidRPr="0005458A">
            <w:rPr>
              <w:rFonts w:ascii="Palatino Linotype" w:eastAsia="Palatino Linotype" w:hAnsi="Palatino Linotype" w:cs="Palatino Linotype"/>
              <w:b/>
            </w:rPr>
            <w:t>Sujeto Obligado:</w:t>
          </w:r>
        </w:p>
      </w:tc>
      <w:tc>
        <w:tcPr>
          <w:tcW w:w="4962" w:type="dxa"/>
        </w:tcPr>
        <w:p w:rsidR="0005458A" w:rsidRPr="0005458A" w:rsidRDefault="0005458A" w:rsidP="0005458A">
          <w:pPr>
            <w:pBdr>
              <w:top w:val="nil"/>
              <w:left w:val="nil"/>
              <w:bottom w:val="nil"/>
              <w:right w:val="nil"/>
              <w:between w:val="nil"/>
            </w:pBdr>
            <w:tabs>
              <w:tab w:val="right" w:pos="8838"/>
            </w:tabs>
            <w:ind w:right="-71"/>
            <w:jc w:val="both"/>
            <w:rPr>
              <w:rFonts w:ascii="Palatino Linotype" w:eastAsia="Palatino Linotype" w:hAnsi="Palatino Linotype" w:cs="Palatino Linotype"/>
              <w:color w:val="000000"/>
              <w:highlight w:val="green"/>
            </w:rPr>
          </w:pPr>
          <w:r w:rsidRPr="0005458A">
            <w:rPr>
              <w:rFonts w:ascii="Palatino Linotype" w:eastAsia="Palatino Linotype" w:hAnsi="Palatino Linotype" w:cs="Palatino Linotype"/>
              <w:color w:val="000000"/>
            </w:rPr>
            <w:t>Ayuntamiento de Toluca</w:t>
          </w:r>
        </w:p>
      </w:tc>
    </w:tr>
    <w:tr w:rsidR="0005458A" w:rsidRPr="0005458A" w:rsidTr="00B57AEC">
      <w:trPr>
        <w:trHeight w:val="342"/>
      </w:trPr>
      <w:tc>
        <w:tcPr>
          <w:tcW w:w="2693" w:type="dxa"/>
        </w:tcPr>
        <w:p w:rsidR="0005458A" w:rsidRPr="0005458A" w:rsidRDefault="0005458A" w:rsidP="004E0750">
          <w:pPr>
            <w:jc w:val="right"/>
            <w:rPr>
              <w:rFonts w:ascii="Palatino Linotype" w:eastAsia="Palatino Linotype" w:hAnsi="Palatino Linotype" w:cs="Palatino Linotype"/>
              <w:b/>
            </w:rPr>
          </w:pPr>
          <w:r w:rsidRPr="0005458A">
            <w:rPr>
              <w:rFonts w:ascii="Palatino Linotype" w:eastAsia="Palatino Linotype" w:hAnsi="Palatino Linotype" w:cs="Palatino Linotype"/>
              <w:b/>
            </w:rPr>
            <w:t>Comisionada Ponente:</w:t>
          </w:r>
        </w:p>
      </w:tc>
      <w:tc>
        <w:tcPr>
          <w:tcW w:w="4962" w:type="dxa"/>
        </w:tcPr>
        <w:p w:rsidR="0005458A" w:rsidRPr="0005458A" w:rsidRDefault="0005458A" w:rsidP="0005458A">
          <w:pPr>
            <w:pBdr>
              <w:top w:val="nil"/>
              <w:left w:val="nil"/>
              <w:bottom w:val="nil"/>
              <w:right w:val="nil"/>
              <w:between w:val="nil"/>
            </w:pBdr>
            <w:tabs>
              <w:tab w:val="right" w:pos="8838"/>
            </w:tabs>
            <w:ind w:right="-71"/>
            <w:rPr>
              <w:rFonts w:ascii="Palatino Linotype" w:eastAsia="Palatino Linotype" w:hAnsi="Palatino Linotype" w:cs="Palatino Linotype"/>
              <w:color w:val="000000"/>
            </w:rPr>
          </w:pPr>
          <w:r w:rsidRPr="0005458A">
            <w:rPr>
              <w:rFonts w:ascii="Palatino Linotype" w:eastAsia="Palatino Linotype" w:hAnsi="Palatino Linotype" w:cs="Palatino Linotype"/>
              <w:color w:val="000000"/>
            </w:rPr>
            <w:t>María del Rosario Mejía Ayala</w:t>
          </w:r>
        </w:p>
      </w:tc>
    </w:tr>
  </w:tbl>
  <w:p w:rsidR="0005458A" w:rsidRDefault="004820BF">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3.7pt;margin-top:-124.3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7938" w:type="dxa"/>
      <w:tblInd w:w="2552" w:type="dxa"/>
      <w:tblLayout w:type="fixed"/>
      <w:tblLook w:val="0400" w:firstRow="0" w:lastRow="0" w:firstColumn="0" w:lastColumn="0" w:noHBand="0" w:noVBand="1"/>
    </w:tblPr>
    <w:tblGrid>
      <w:gridCol w:w="2694"/>
      <w:gridCol w:w="5244"/>
    </w:tblGrid>
    <w:tr w:rsidR="0005458A" w:rsidRPr="0005458A" w:rsidTr="00B57AEC">
      <w:trPr>
        <w:trHeight w:val="227"/>
      </w:trPr>
      <w:tc>
        <w:tcPr>
          <w:tcW w:w="2694" w:type="dxa"/>
        </w:tcPr>
        <w:p w:rsidR="0005458A" w:rsidRPr="0005458A" w:rsidRDefault="0005458A">
          <w:pPr>
            <w:jc w:val="right"/>
            <w:rPr>
              <w:rFonts w:ascii="Palatino Linotype" w:eastAsia="Palatino Linotype" w:hAnsi="Palatino Linotype" w:cs="Palatino Linotype"/>
              <w:b/>
            </w:rPr>
          </w:pPr>
          <w:r w:rsidRPr="0005458A">
            <w:rPr>
              <w:rFonts w:ascii="Palatino Linotype" w:eastAsia="Palatino Linotype" w:hAnsi="Palatino Linotype" w:cs="Palatino Linotype"/>
              <w:b/>
            </w:rPr>
            <w:t>Recurso de Revisión:</w:t>
          </w:r>
        </w:p>
      </w:tc>
      <w:tc>
        <w:tcPr>
          <w:tcW w:w="5244" w:type="dxa"/>
        </w:tcPr>
        <w:p w:rsidR="0005458A" w:rsidRPr="0005458A" w:rsidRDefault="0005458A" w:rsidP="0005458A">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sidRPr="0005458A">
            <w:rPr>
              <w:rFonts w:ascii="Palatino Linotype" w:eastAsia="Palatino Linotype" w:hAnsi="Palatino Linotype" w:cs="Palatino Linotype"/>
              <w:color w:val="000000"/>
            </w:rPr>
            <w:t xml:space="preserve">01973/INFOEM/IP/RR/2025 y </w:t>
          </w:r>
          <w:r w:rsidRPr="0005458A">
            <w:rPr>
              <w:rFonts w:ascii="Palatino Linotype" w:eastAsia="Palatino Linotype" w:hAnsi="Palatino Linotype" w:cs="Palatino Linotype"/>
            </w:rPr>
            <w:t>A</w:t>
          </w:r>
          <w:r w:rsidRPr="0005458A">
            <w:rPr>
              <w:rFonts w:ascii="Palatino Linotype" w:eastAsia="Palatino Linotype" w:hAnsi="Palatino Linotype" w:cs="Palatino Linotype"/>
              <w:color w:val="000000"/>
            </w:rPr>
            <w:t>cumulados</w:t>
          </w:r>
        </w:p>
      </w:tc>
    </w:tr>
    <w:tr w:rsidR="0005458A" w:rsidRPr="0005458A" w:rsidTr="00B57AEC">
      <w:trPr>
        <w:trHeight w:val="242"/>
      </w:trPr>
      <w:tc>
        <w:tcPr>
          <w:tcW w:w="2694" w:type="dxa"/>
        </w:tcPr>
        <w:p w:rsidR="0005458A" w:rsidRPr="0005458A" w:rsidRDefault="0005458A">
          <w:pPr>
            <w:jc w:val="right"/>
            <w:rPr>
              <w:rFonts w:ascii="Palatino Linotype" w:eastAsia="Palatino Linotype" w:hAnsi="Palatino Linotype" w:cs="Palatino Linotype"/>
              <w:b/>
            </w:rPr>
          </w:pPr>
          <w:r w:rsidRPr="0005458A">
            <w:rPr>
              <w:rFonts w:ascii="Palatino Linotype" w:eastAsia="Palatino Linotype" w:hAnsi="Palatino Linotype" w:cs="Palatino Linotype"/>
              <w:b/>
            </w:rPr>
            <w:t>Recurrente:</w:t>
          </w:r>
        </w:p>
      </w:tc>
      <w:tc>
        <w:tcPr>
          <w:tcW w:w="5244" w:type="dxa"/>
        </w:tcPr>
        <w:p w:rsidR="0005458A" w:rsidRPr="0005458A" w:rsidRDefault="00B57AEC" w:rsidP="0005458A">
          <w:pPr>
            <w:pBdr>
              <w:top w:val="nil"/>
              <w:left w:val="nil"/>
              <w:bottom w:val="nil"/>
              <w:right w:val="nil"/>
              <w:between w:val="nil"/>
            </w:pBdr>
            <w:tabs>
              <w:tab w:val="right" w:pos="8838"/>
              <w:tab w:val="left" w:pos="521"/>
            </w:tabs>
            <w:rPr>
              <w:rFonts w:ascii="Palatino Linotype" w:eastAsia="Palatino Linotype" w:hAnsi="Palatino Linotype" w:cs="Palatino Linotype"/>
              <w:color w:val="000000"/>
              <w:highlight w:val="green"/>
            </w:rPr>
          </w:pPr>
          <w:r>
            <w:rPr>
              <w:rFonts w:ascii="Palatino Linotype" w:eastAsia="Palatino Linotype" w:hAnsi="Palatino Linotype" w:cs="Palatino Linotype"/>
              <w:color w:val="000000"/>
            </w:rPr>
            <w:t>XXXX</w:t>
          </w:r>
        </w:p>
      </w:tc>
    </w:tr>
    <w:tr w:rsidR="0005458A" w:rsidRPr="0005458A" w:rsidTr="00B57AEC">
      <w:trPr>
        <w:trHeight w:val="342"/>
      </w:trPr>
      <w:tc>
        <w:tcPr>
          <w:tcW w:w="2694" w:type="dxa"/>
        </w:tcPr>
        <w:p w:rsidR="0005458A" w:rsidRPr="0005458A" w:rsidRDefault="0005458A">
          <w:pPr>
            <w:jc w:val="right"/>
            <w:rPr>
              <w:rFonts w:ascii="Palatino Linotype" w:eastAsia="Palatino Linotype" w:hAnsi="Palatino Linotype" w:cs="Palatino Linotype"/>
              <w:b/>
            </w:rPr>
          </w:pPr>
          <w:r w:rsidRPr="0005458A">
            <w:rPr>
              <w:rFonts w:ascii="Palatino Linotype" w:eastAsia="Palatino Linotype" w:hAnsi="Palatino Linotype" w:cs="Palatino Linotype"/>
              <w:b/>
            </w:rPr>
            <w:t>Sujeto Obligado:</w:t>
          </w:r>
        </w:p>
      </w:tc>
      <w:tc>
        <w:tcPr>
          <w:tcW w:w="5244" w:type="dxa"/>
        </w:tcPr>
        <w:p w:rsidR="0005458A" w:rsidRPr="0005458A" w:rsidRDefault="0005458A" w:rsidP="0005458A">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05458A">
            <w:rPr>
              <w:rFonts w:ascii="Palatino Linotype" w:eastAsia="Palatino Linotype" w:hAnsi="Palatino Linotype" w:cs="Palatino Linotype"/>
              <w:color w:val="000000"/>
            </w:rPr>
            <w:t>Ayuntamiento de Toluca</w:t>
          </w:r>
        </w:p>
      </w:tc>
    </w:tr>
    <w:tr w:rsidR="0005458A" w:rsidRPr="0005458A" w:rsidTr="00B57AEC">
      <w:trPr>
        <w:trHeight w:val="342"/>
      </w:trPr>
      <w:tc>
        <w:tcPr>
          <w:tcW w:w="2694" w:type="dxa"/>
        </w:tcPr>
        <w:p w:rsidR="0005458A" w:rsidRPr="0005458A" w:rsidRDefault="0005458A">
          <w:pPr>
            <w:jc w:val="right"/>
            <w:rPr>
              <w:rFonts w:ascii="Palatino Linotype" w:eastAsia="Palatino Linotype" w:hAnsi="Palatino Linotype" w:cs="Palatino Linotype"/>
              <w:b/>
            </w:rPr>
          </w:pPr>
          <w:r w:rsidRPr="0005458A">
            <w:rPr>
              <w:rFonts w:ascii="Palatino Linotype" w:eastAsia="Palatino Linotype" w:hAnsi="Palatino Linotype" w:cs="Palatino Linotype"/>
              <w:b/>
            </w:rPr>
            <w:t>Comisionada Ponente:</w:t>
          </w:r>
        </w:p>
      </w:tc>
      <w:tc>
        <w:tcPr>
          <w:tcW w:w="5244" w:type="dxa"/>
        </w:tcPr>
        <w:p w:rsidR="0005458A" w:rsidRPr="0005458A" w:rsidRDefault="0005458A" w:rsidP="0005458A">
          <w:pPr>
            <w:pBdr>
              <w:top w:val="nil"/>
              <w:left w:val="nil"/>
              <w:bottom w:val="nil"/>
              <w:right w:val="nil"/>
              <w:between w:val="nil"/>
            </w:pBdr>
            <w:tabs>
              <w:tab w:val="right" w:pos="8838"/>
            </w:tabs>
            <w:rPr>
              <w:rFonts w:ascii="Palatino Linotype" w:eastAsia="Palatino Linotype" w:hAnsi="Palatino Linotype" w:cs="Palatino Linotype"/>
              <w:color w:val="000000"/>
            </w:rPr>
          </w:pPr>
          <w:r w:rsidRPr="0005458A">
            <w:rPr>
              <w:rFonts w:ascii="Palatino Linotype" w:eastAsia="Palatino Linotype" w:hAnsi="Palatino Linotype" w:cs="Palatino Linotype"/>
              <w:color w:val="000000"/>
            </w:rPr>
            <w:t>María del Rosario Mejía Ayala</w:t>
          </w:r>
        </w:p>
      </w:tc>
    </w:tr>
  </w:tbl>
  <w:p w:rsidR="0005458A" w:rsidRDefault="004820BF">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FDB"/>
    <w:multiLevelType w:val="hybridMultilevel"/>
    <w:tmpl w:val="DFB4B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5A823CC"/>
    <w:multiLevelType w:val="hybridMultilevel"/>
    <w:tmpl w:val="1CC28CE6"/>
    <w:lvl w:ilvl="0" w:tplc="CCE05C7A">
      <w:start w:val="1"/>
      <w:numFmt w:val="lowerLetter"/>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6481BF7"/>
    <w:multiLevelType w:val="multilevel"/>
    <w:tmpl w:val="04A6A7B6"/>
    <w:lvl w:ilvl="0">
      <w:start w:val="1"/>
      <w:numFmt w:val="lowerLetter"/>
      <w:pStyle w:val="Listaconvietas3"/>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7857E1"/>
    <w:multiLevelType w:val="multilevel"/>
    <w:tmpl w:val="4DA418A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2D7EFA"/>
    <w:multiLevelType w:val="multilevel"/>
    <w:tmpl w:val="4FE8F5B6"/>
    <w:lvl w:ilvl="0">
      <w:start w:val="51"/>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9470C43"/>
    <w:multiLevelType w:val="hybridMultilevel"/>
    <w:tmpl w:val="C5061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FB48D5"/>
    <w:multiLevelType w:val="hybridMultilevel"/>
    <w:tmpl w:val="8DE06262"/>
    <w:lvl w:ilvl="0" w:tplc="701098CE">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0D616C2F"/>
    <w:multiLevelType w:val="hybridMultilevel"/>
    <w:tmpl w:val="81E6E4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25E4FB9"/>
    <w:multiLevelType w:val="hybridMultilevel"/>
    <w:tmpl w:val="316EC9E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15D2524F"/>
    <w:multiLevelType w:val="hybridMultilevel"/>
    <w:tmpl w:val="B982530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8D2008"/>
    <w:multiLevelType w:val="hybridMultilevel"/>
    <w:tmpl w:val="CA8270B4"/>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7960E38"/>
    <w:multiLevelType w:val="hybridMultilevel"/>
    <w:tmpl w:val="91504D7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474BDF"/>
    <w:multiLevelType w:val="hybridMultilevel"/>
    <w:tmpl w:val="0E820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C73CAD"/>
    <w:multiLevelType w:val="hybridMultilevel"/>
    <w:tmpl w:val="4D80B932"/>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1AB687F"/>
    <w:multiLevelType w:val="hybridMultilevel"/>
    <w:tmpl w:val="49301BE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E31F7D"/>
    <w:multiLevelType w:val="hybridMultilevel"/>
    <w:tmpl w:val="4D80B932"/>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2EA1377"/>
    <w:multiLevelType w:val="multilevel"/>
    <w:tmpl w:val="F35EE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545FEC"/>
    <w:multiLevelType w:val="hybridMultilevel"/>
    <w:tmpl w:val="C7E8CCCE"/>
    <w:lvl w:ilvl="0" w:tplc="903845DC">
      <w:start w:val="1"/>
      <w:numFmt w:val="decimal"/>
      <w:lvlText w:val="%1)"/>
      <w:lvlJc w:val="left"/>
      <w:pPr>
        <w:ind w:left="786" w:hanging="360"/>
      </w:pPr>
      <w:rPr>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316C3AE9"/>
    <w:multiLevelType w:val="hybridMultilevel"/>
    <w:tmpl w:val="6700C8D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C96499"/>
    <w:multiLevelType w:val="multilevel"/>
    <w:tmpl w:val="D4DA2930"/>
    <w:lvl w:ilvl="0">
      <w:start w:val="13"/>
      <w:numFmt w:val="decimal"/>
      <w:lvlText w:val="%1."/>
      <w:lvlJc w:val="left"/>
      <w:pPr>
        <w:ind w:left="643" w:hanging="359"/>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9D73B67"/>
    <w:multiLevelType w:val="hybridMultilevel"/>
    <w:tmpl w:val="21700D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D37064"/>
    <w:multiLevelType w:val="multilevel"/>
    <w:tmpl w:val="EB2A35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0E5391"/>
    <w:multiLevelType w:val="hybridMultilevel"/>
    <w:tmpl w:val="E124E046"/>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D78784B"/>
    <w:multiLevelType w:val="hybridMultilevel"/>
    <w:tmpl w:val="089CC59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E36E4D"/>
    <w:multiLevelType w:val="hybridMultilevel"/>
    <w:tmpl w:val="C7E8CCCE"/>
    <w:lvl w:ilvl="0" w:tplc="903845DC">
      <w:start w:val="1"/>
      <w:numFmt w:val="decimal"/>
      <w:lvlText w:val="%1)"/>
      <w:lvlJc w:val="left"/>
      <w:pPr>
        <w:ind w:left="786" w:hanging="360"/>
      </w:pPr>
      <w:rPr>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4BD037EF"/>
    <w:multiLevelType w:val="hybridMultilevel"/>
    <w:tmpl w:val="123E3E34"/>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4C54789F"/>
    <w:multiLevelType w:val="multilevel"/>
    <w:tmpl w:val="986AAC4E"/>
    <w:lvl w:ilvl="0">
      <w:start w:val="1"/>
      <w:numFmt w:val="decimal"/>
      <w:lvlText w:val="%1."/>
      <w:lvlJc w:val="left"/>
      <w:pPr>
        <w:ind w:left="1070"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C5C303A"/>
    <w:multiLevelType w:val="multilevel"/>
    <w:tmpl w:val="CBD65F52"/>
    <w:lvl w:ilvl="0">
      <w:start w:val="45"/>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DDB0696"/>
    <w:multiLevelType w:val="multilevel"/>
    <w:tmpl w:val="93F0CB9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9" w15:restartNumberingAfterBreak="0">
    <w:nsid w:val="53193775"/>
    <w:multiLevelType w:val="hybridMultilevel"/>
    <w:tmpl w:val="23304B8A"/>
    <w:lvl w:ilvl="0" w:tplc="5E88E762">
      <w:start w:val="1"/>
      <w:numFmt w:val="lowerLetter"/>
      <w:lvlText w:val="%1."/>
      <w:lvlJc w:val="left"/>
      <w:pPr>
        <w:ind w:left="1080" w:hanging="360"/>
      </w:pPr>
      <w:rPr>
        <w:b w:val="0"/>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4AE63F6"/>
    <w:multiLevelType w:val="multilevel"/>
    <w:tmpl w:val="363E5CA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1" w15:restartNumberingAfterBreak="0">
    <w:nsid w:val="5AA243DD"/>
    <w:multiLevelType w:val="hybridMultilevel"/>
    <w:tmpl w:val="68B20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BE099A"/>
    <w:multiLevelType w:val="multilevel"/>
    <w:tmpl w:val="FD4250DA"/>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E064666"/>
    <w:multiLevelType w:val="hybridMultilevel"/>
    <w:tmpl w:val="5274B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953509"/>
    <w:multiLevelType w:val="hybridMultilevel"/>
    <w:tmpl w:val="D04466CC"/>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9DA272E"/>
    <w:multiLevelType w:val="hybridMultilevel"/>
    <w:tmpl w:val="D04466CC"/>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6B782881"/>
    <w:multiLevelType w:val="hybridMultilevel"/>
    <w:tmpl w:val="6CCA15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719D6587"/>
    <w:multiLevelType w:val="multilevel"/>
    <w:tmpl w:val="5B064CE0"/>
    <w:lvl w:ilvl="0">
      <w:start w:val="1"/>
      <w:numFmt w:val="decimal"/>
      <w:lvlText w:val="%1."/>
      <w:lvlJc w:val="left"/>
      <w:pPr>
        <w:ind w:left="1495"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9F0314A"/>
    <w:multiLevelType w:val="multilevel"/>
    <w:tmpl w:val="3A508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C435A25"/>
    <w:multiLevelType w:val="multilevel"/>
    <w:tmpl w:val="C0064242"/>
    <w:lvl w:ilvl="0">
      <w:start w:val="1"/>
      <w:numFmt w:val="decimal"/>
      <w:lvlText w:val="%1."/>
      <w:lvlJc w:val="left"/>
      <w:pPr>
        <w:ind w:left="1495"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D5D3B83"/>
    <w:multiLevelType w:val="multilevel"/>
    <w:tmpl w:val="87CC450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EFB371B"/>
    <w:multiLevelType w:val="hybridMultilevel"/>
    <w:tmpl w:val="8288F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39"/>
  </w:num>
  <w:num w:numId="3">
    <w:abstractNumId w:val="21"/>
  </w:num>
  <w:num w:numId="4">
    <w:abstractNumId w:val="30"/>
  </w:num>
  <w:num w:numId="5">
    <w:abstractNumId w:val="32"/>
  </w:num>
  <w:num w:numId="6">
    <w:abstractNumId w:val="33"/>
  </w:num>
  <w:num w:numId="7">
    <w:abstractNumId w:val="6"/>
  </w:num>
  <w:num w:numId="8">
    <w:abstractNumId w:val="11"/>
  </w:num>
  <w:num w:numId="9">
    <w:abstractNumId w:val="34"/>
  </w:num>
  <w:num w:numId="10">
    <w:abstractNumId w:val="7"/>
  </w:num>
  <w:num w:numId="11">
    <w:abstractNumId w:val="5"/>
  </w:num>
  <w:num w:numId="12">
    <w:abstractNumId w:val="0"/>
  </w:num>
  <w:num w:numId="13">
    <w:abstractNumId w:val="35"/>
  </w:num>
  <w:num w:numId="14">
    <w:abstractNumId w:val="13"/>
  </w:num>
  <w:num w:numId="15">
    <w:abstractNumId w:val="15"/>
  </w:num>
  <w:num w:numId="16">
    <w:abstractNumId w:val="22"/>
  </w:num>
  <w:num w:numId="17">
    <w:abstractNumId w:val="1"/>
  </w:num>
  <w:num w:numId="18">
    <w:abstractNumId w:val="29"/>
  </w:num>
  <w:num w:numId="19">
    <w:abstractNumId w:val="26"/>
  </w:num>
  <w:num w:numId="20">
    <w:abstractNumId w:val="37"/>
  </w:num>
  <w:num w:numId="21">
    <w:abstractNumId w:val="25"/>
  </w:num>
  <w:num w:numId="22">
    <w:abstractNumId w:val="40"/>
  </w:num>
  <w:num w:numId="23">
    <w:abstractNumId w:val="27"/>
  </w:num>
  <w:num w:numId="24">
    <w:abstractNumId w:val="4"/>
  </w:num>
  <w:num w:numId="25">
    <w:abstractNumId w:val="20"/>
  </w:num>
  <w:num w:numId="26">
    <w:abstractNumId w:val="8"/>
  </w:num>
  <w:num w:numId="27">
    <w:abstractNumId w:val="16"/>
  </w:num>
  <w:num w:numId="28">
    <w:abstractNumId w:val="38"/>
  </w:num>
  <w:num w:numId="29">
    <w:abstractNumId w:val="3"/>
  </w:num>
  <w:num w:numId="30">
    <w:abstractNumId w:val="2"/>
  </w:num>
  <w:num w:numId="31">
    <w:abstractNumId w:val="9"/>
  </w:num>
  <w:num w:numId="32">
    <w:abstractNumId w:val="36"/>
  </w:num>
  <w:num w:numId="33">
    <w:abstractNumId w:val="24"/>
  </w:num>
  <w:num w:numId="34">
    <w:abstractNumId w:val="23"/>
  </w:num>
  <w:num w:numId="35">
    <w:abstractNumId w:val="17"/>
  </w:num>
  <w:num w:numId="36">
    <w:abstractNumId w:val="18"/>
  </w:num>
  <w:num w:numId="37">
    <w:abstractNumId w:val="10"/>
  </w:num>
  <w:num w:numId="38">
    <w:abstractNumId w:val="19"/>
  </w:num>
  <w:num w:numId="39">
    <w:abstractNumId w:val="14"/>
  </w:num>
  <w:num w:numId="40">
    <w:abstractNumId w:val="41"/>
  </w:num>
  <w:num w:numId="41">
    <w:abstractNumId w:val="12"/>
  </w:num>
  <w:num w:numId="42">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48B"/>
    <w:rsid w:val="00001E4F"/>
    <w:rsid w:val="0000331A"/>
    <w:rsid w:val="00003DD9"/>
    <w:rsid w:val="00003F4F"/>
    <w:rsid w:val="000113D4"/>
    <w:rsid w:val="00014753"/>
    <w:rsid w:val="00017D12"/>
    <w:rsid w:val="00024F93"/>
    <w:rsid w:val="00035D9D"/>
    <w:rsid w:val="00036F07"/>
    <w:rsid w:val="00037694"/>
    <w:rsid w:val="000378D9"/>
    <w:rsid w:val="00040547"/>
    <w:rsid w:val="000421FA"/>
    <w:rsid w:val="00043971"/>
    <w:rsid w:val="000455E0"/>
    <w:rsid w:val="00046B8B"/>
    <w:rsid w:val="000476E1"/>
    <w:rsid w:val="000520F4"/>
    <w:rsid w:val="00053287"/>
    <w:rsid w:val="00053BB4"/>
    <w:rsid w:val="0005458A"/>
    <w:rsid w:val="0005686E"/>
    <w:rsid w:val="0006046A"/>
    <w:rsid w:val="00060D88"/>
    <w:rsid w:val="00060E57"/>
    <w:rsid w:val="00062444"/>
    <w:rsid w:val="000625CC"/>
    <w:rsid w:val="0006322D"/>
    <w:rsid w:val="000637F9"/>
    <w:rsid w:val="00065C47"/>
    <w:rsid w:val="00070275"/>
    <w:rsid w:val="00070E1F"/>
    <w:rsid w:val="00071483"/>
    <w:rsid w:val="000746C9"/>
    <w:rsid w:val="00077434"/>
    <w:rsid w:val="00086611"/>
    <w:rsid w:val="00091877"/>
    <w:rsid w:val="000922C9"/>
    <w:rsid w:val="00092660"/>
    <w:rsid w:val="000959FB"/>
    <w:rsid w:val="000A2D19"/>
    <w:rsid w:val="000A4A39"/>
    <w:rsid w:val="000A61EB"/>
    <w:rsid w:val="000A6C04"/>
    <w:rsid w:val="000B351A"/>
    <w:rsid w:val="000B6A4D"/>
    <w:rsid w:val="000B7C19"/>
    <w:rsid w:val="000C460F"/>
    <w:rsid w:val="000C5A13"/>
    <w:rsid w:val="000D1B46"/>
    <w:rsid w:val="000D3698"/>
    <w:rsid w:val="000D4D94"/>
    <w:rsid w:val="000D50F3"/>
    <w:rsid w:val="000D6D93"/>
    <w:rsid w:val="000D7D28"/>
    <w:rsid w:val="000E229A"/>
    <w:rsid w:val="000E249F"/>
    <w:rsid w:val="000E4208"/>
    <w:rsid w:val="000E52AD"/>
    <w:rsid w:val="000E67B2"/>
    <w:rsid w:val="000E6B02"/>
    <w:rsid w:val="000F0E9C"/>
    <w:rsid w:val="000F113E"/>
    <w:rsid w:val="000F1B99"/>
    <w:rsid w:val="000F405D"/>
    <w:rsid w:val="000F6F52"/>
    <w:rsid w:val="00102F1F"/>
    <w:rsid w:val="001111CA"/>
    <w:rsid w:val="001113FD"/>
    <w:rsid w:val="001126E5"/>
    <w:rsid w:val="001131A7"/>
    <w:rsid w:val="00113F30"/>
    <w:rsid w:val="001203B8"/>
    <w:rsid w:val="0012052F"/>
    <w:rsid w:val="0012168E"/>
    <w:rsid w:val="00126259"/>
    <w:rsid w:val="001274FA"/>
    <w:rsid w:val="00127517"/>
    <w:rsid w:val="001318BE"/>
    <w:rsid w:val="001322B9"/>
    <w:rsid w:val="00144E28"/>
    <w:rsid w:val="00146910"/>
    <w:rsid w:val="00150508"/>
    <w:rsid w:val="001510F9"/>
    <w:rsid w:val="001518A7"/>
    <w:rsid w:val="00154B8A"/>
    <w:rsid w:val="00161EAC"/>
    <w:rsid w:val="00163A0B"/>
    <w:rsid w:val="001660AD"/>
    <w:rsid w:val="001668E1"/>
    <w:rsid w:val="0017183C"/>
    <w:rsid w:val="00172272"/>
    <w:rsid w:val="001732BA"/>
    <w:rsid w:val="001765AF"/>
    <w:rsid w:val="00177F8D"/>
    <w:rsid w:val="001812A6"/>
    <w:rsid w:val="00185335"/>
    <w:rsid w:val="00186184"/>
    <w:rsid w:val="00187595"/>
    <w:rsid w:val="00196516"/>
    <w:rsid w:val="00196AA0"/>
    <w:rsid w:val="00196D9E"/>
    <w:rsid w:val="001A030B"/>
    <w:rsid w:val="001A066B"/>
    <w:rsid w:val="001A78A1"/>
    <w:rsid w:val="001B03D2"/>
    <w:rsid w:val="001B09B2"/>
    <w:rsid w:val="001B10E1"/>
    <w:rsid w:val="001B1A41"/>
    <w:rsid w:val="001B3E89"/>
    <w:rsid w:val="001B631F"/>
    <w:rsid w:val="001B7BFA"/>
    <w:rsid w:val="001C07C1"/>
    <w:rsid w:val="001C3FA6"/>
    <w:rsid w:val="001C76DB"/>
    <w:rsid w:val="001C77A4"/>
    <w:rsid w:val="001D0F93"/>
    <w:rsid w:val="001D3B8D"/>
    <w:rsid w:val="001D4800"/>
    <w:rsid w:val="001D651C"/>
    <w:rsid w:val="001D6B14"/>
    <w:rsid w:val="001E0E8C"/>
    <w:rsid w:val="001E0FFE"/>
    <w:rsid w:val="001E155D"/>
    <w:rsid w:val="001E1C9B"/>
    <w:rsid w:val="001E2CB9"/>
    <w:rsid w:val="001E48DF"/>
    <w:rsid w:val="001F159B"/>
    <w:rsid w:val="001F2A4E"/>
    <w:rsid w:val="001F3BBB"/>
    <w:rsid w:val="001F77B3"/>
    <w:rsid w:val="00200665"/>
    <w:rsid w:val="00200B31"/>
    <w:rsid w:val="00205368"/>
    <w:rsid w:val="002061C6"/>
    <w:rsid w:val="00207157"/>
    <w:rsid w:val="00207883"/>
    <w:rsid w:val="002109CD"/>
    <w:rsid w:val="00211567"/>
    <w:rsid w:val="00216DCC"/>
    <w:rsid w:val="00220C3F"/>
    <w:rsid w:val="00221F2F"/>
    <w:rsid w:val="00223B24"/>
    <w:rsid w:val="00225BB0"/>
    <w:rsid w:val="00225CA8"/>
    <w:rsid w:val="002266B0"/>
    <w:rsid w:val="002339E2"/>
    <w:rsid w:val="00233A58"/>
    <w:rsid w:val="00233FBD"/>
    <w:rsid w:val="002358AE"/>
    <w:rsid w:val="002409E9"/>
    <w:rsid w:val="00241B2C"/>
    <w:rsid w:val="00242CEA"/>
    <w:rsid w:val="002510AE"/>
    <w:rsid w:val="00256A73"/>
    <w:rsid w:val="002606FC"/>
    <w:rsid w:val="00261F0D"/>
    <w:rsid w:val="002629BB"/>
    <w:rsid w:val="00266BCC"/>
    <w:rsid w:val="00270982"/>
    <w:rsid w:val="00270B9D"/>
    <w:rsid w:val="00273CD1"/>
    <w:rsid w:val="0027567B"/>
    <w:rsid w:val="00277CE4"/>
    <w:rsid w:val="00281481"/>
    <w:rsid w:val="00284285"/>
    <w:rsid w:val="00284B15"/>
    <w:rsid w:val="002859D5"/>
    <w:rsid w:val="00293093"/>
    <w:rsid w:val="002934D2"/>
    <w:rsid w:val="002936A4"/>
    <w:rsid w:val="00296C6B"/>
    <w:rsid w:val="00297A5F"/>
    <w:rsid w:val="002A17A3"/>
    <w:rsid w:val="002A36AC"/>
    <w:rsid w:val="002A4443"/>
    <w:rsid w:val="002A534D"/>
    <w:rsid w:val="002A5553"/>
    <w:rsid w:val="002A59E3"/>
    <w:rsid w:val="002A7D38"/>
    <w:rsid w:val="002B3955"/>
    <w:rsid w:val="002B4DA2"/>
    <w:rsid w:val="002B5C39"/>
    <w:rsid w:val="002C0F60"/>
    <w:rsid w:val="002C10CA"/>
    <w:rsid w:val="002C2A8A"/>
    <w:rsid w:val="002C310A"/>
    <w:rsid w:val="002C4C13"/>
    <w:rsid w:val="002C59FE"/>
    <w:rsid w:val="002C701F"/>
    <w:rsid w:val="002C72F0"/>
    <w:rsid w:val="002D3628"/>
    <w:rsid w:val="002D36BB"/>
    <w:rsid w:val="002D5602"/>
    <w:rsid w:val="002D5A63"/>
    <w:rsid w:val="002E0910"/>
    <w:rsid w:val="002E23C2"/>
    <w:rsid w:val="002F1885"/>
    <w:rsid w:val="002F1EDC"/>
    <w:rsid w:val="002F21A5"/>
    <w:rsid w:val="002F3799"/>
    <w:rsid w:val="002F38F5"/>
    <w:rsid w:val="002F45BA"/>
    <w:rsid w:val="002F6113"/>
    <w:rsid w:val="002F68CF"/>
    <w:rsid w:val="00300200"/>
    <w:rsid w:val="00301118"/>
    <w:rsid w:val="00302B17"/>
    <w:rsid w:val="003075D7"/>
    <w:rsid w:val="00313871"/>
    <w:rsid w:val="003139D4"/>
    <w:rsid w:val="00317D45"/>
    <w:rsid w:val="0033057E"/>
    <w:rsid w:val="00330BF2"/>
    <w:rsid w:val="00331DE1"/>
    <w:rsid w:val="00332259"/>
    <w:rsid w:val="0033282A"/>
    <w:rsid w:val="0033402D"/>
    <w:rsid w:val="003341D5"/>
    <w:rsid w:val="00334929"/>
    <w:rsid w:val="00337D94"/>
    <w:rsid w:val="003400CB"/>
    <w:rsid w:val="00346C31"/>
    <w:rsid w:val="00351275"/>
    <w:rsid w:val="003515DD"/>
    <w:rsid w:val="00352CF0"/>
    <w:rsid w:val="003544AC"/>
    <w:rsid w:val="00357294"/>
    <w:rsid w:val="0036122E"/>
    <w:rsid w:val="0036207B"/>
    <w:rsid w:val="00363484"/>
    <w:rsid w:val="003644DE"/>
    <w:rsid w:val="0037286F"/>
    <w:rsid w:val="0038022C"/>
    <w:rsid w:val="003848F1"/>
    <w:rsid w:val="00385C23"/>
    <w:rsid w:val="00386384"/>
    <w:rsid w:val="00387341"/>
    <w:rsid w:val="00387785"/>
    <w:rsid w:val="00390B36"/>
    <w:rsid w:val="003924EB"/>
    <w:rsid w:val="00395456"/>
    <w:rsid w:val="00397C94"/>
    <w:rsid w:val="003A00EA"/>
    <w:rsid w:val="003A17E5"/>
    <w:rsid w:val="003A3F37"/>
    <w:rsid w:val="003A47EA"/>
    <w:rsid w:val="003A6672"/>
    <w:rsid w:val="003A6D85"/>
    <w:rsid w:val="003A7307"/>
    <w:rsid w:val="003A781E"/>
    <w:rsid w:val="003B1473"/>
    <w:rsid w:val="003B4131"/>
    <w:rsid w:val="003B4C8D"/>
    <w:rsid w:val="003C18D9"/>
    <w:rsid w:val="003C2176"/>
    <w:rsid w:val="003C51F5"/>
    <w:rsid w:val="003D008D"/>
    <w:rsid w:val="003D0E31"/>
    <w:rsid w:val="003D2186"/>
    <w:rsid w:val="003D2D85"/>
    <w:rsid w:val="003E0A43"/>
    <w:rsid w:val="003E1C35"/>
    <w:rsid w:val="003E2B2A"/>
    <w:rsid w:val="003E39C5"/>
    <w:rsid w:val="003E664D"/>
    <w:rsid w:val="003E685B"/>
    <w:rsid w:val="003E6CA4"/>
    <w:rsid w:val="003F104B"/>
    <w:rsid w:val="003F6DA2"/>
    <w:rsid w:val="0040233E"/>
    <w:rsid w:val="00407AD3"/>
    <w:rsid w:val="00410493"/>
    <w:rsid w:val="00413357"/>
    <w:rsid w:val="004216D4"/>
    <w:rsid w:val="00424BDA"/>
    <w:rsid w:val="00425B35"/>
    <w:rsid w:val="004278B6"/>
    <w:rsid w:val="004305EE"/>
    <w:rsid w:val="00433200"/>
    <w:rsid w:val="00434E54"/>
    <w:rsid w:val="00434EE2"/>
    <w:rsid w:val="00437B2C"/>
    <w:rsid w:val="004401AC"/>
    <w:rsid w:val="00442770"/>
    <w:rsid w:val="00443C30"/>
    <w:rsid w:val="00444DD4"/>
    <w:rsid w:val="00444E76"/>
    <w:rsid w:val="00450E28"/>
    <w:rsid w:val="00451CF4"/>
    <w:rsid w:val="00454070"/>
    <w:rsid w:val="00455525"/>
    <w:rsid w:val="004602F0"/>
    <w:rsid w:val="00460DFA"/>
    <w:rsid w:val="0046190C"/>
    <w:rsid w:val="00463EAE"/>
    <w:rsid w:val="00470606"/>
    <w:rsid w:val="00471C55"/>
    <w:rsid w:val="00473911"/>
    <w:rsid w:val="00475EAA"/>
    <w:rsid w:val="00476730"/>
    <w:rsid w:val="00481FAC"/>
    <w:rsid w:val="004820BF"/>
    <w:rsid w:val="00486300"/>
    <w:rsid w:val="0048675C"/>
    <w:rsid w:val="00487EC7"/>
    <w:rsid w:val="004906B4"/>
    <w:rsid w:val="00491452"/>
    <w:rsid w:val="00492000"/>
    <w:rsid w:val="004927E8"/>
    <w:rsid w:val="004A4399"/>
    <w:rsid w:val="004B55D1"/>
    <w:rsid w:val="004B623C"/>
    <w:rsid w:val="004B75E6"/>
    <w:rsid w:val="004D0254"/>
    <w:rsid w:val="004D0415"/>
    <w:rsid w:val="004D0699"/>
    <w:rsid w:val="004D2F61"/>
    <w:rsid w:val="004D4435"/>
    <w:rsid w:val="004D5EB8"/>
    <w:rsid w:val="004E0750"/>
    <w:rsid w:val="004E0AFD"/>
    <w:rsid w:val="004E302F"/>
    <w:rsid w:val="004E51E5"/>
    <w:rsid w:val="004E591D"/>
    <w:rsid w:val="004E658C"/>
    <w:rsid w:val="004E6B66"/>
    <w:rsid w:val="004F5F97"/>
    <w:rsid w:val="005008B2"/>
    <w:rsid w:val="00501EA6"/>
    <w:rsid w:val="00502727"/>
    <w:rsid w:val="00506634"/>
    <w:rsid w:val="005071A5"/>
    <w:rsid w:val="005107F7"/>
    <w:rsid w:val="00523402"/>
    <w:rsid w:val="00534A87"/>
    <w:rsid w:val="005378C6"/>
    <w:rsid w:val="0054201B"/>
    <w:rsid w:val="00543175"/>
    <w:rsid w:val="00543422"/>
    <w:rsid w:val="00553836"/>
    <w:rsid w:val="005544CA"/>
    <w:rsid w:val="005556B6"/>
    <w:rsid w:val="005565B6"/>
    <w:rsid w:val="005625C0"/>
    <w:rsid w:val="00563F40"/>
    <w:rsid w:val="00564FF6"/>
    <w:rsid w:val="00565BC5"/>
    <w:rsid w:val="0056710D"/>
    <w:rsid w:val="00573C08"/>
    <w:rsid w:val="005756A3"/>
    <w:rsid w:val="00575CCB"/>
    <w:rsid w:val="00580B43"/>
    <w:rsid w:val="005818AD"/>
    <w:rsid w:val="00581D5C"/>
    <w:rsid w:val="00582FFE"/>
    <w:rsid w:val="00584D8A"/>
    <w:rsid w:val="00591089"/>
    <w:rsid w:val="00593FD3"/>
    <w:rsid w:val="00596DC5"/>
    <w:rsid w:val="005A2545"/>
    <w:rsid w:val="005A367B"/>
    <w:rsid w:val="005A4ED2"/>
    <w:rsid w:val="005A5B18"/>
    <w:rsid w:val="005B371F"/>
    <w:rsid w:val="005B4BC0"/>
    <w:rsid w:val="005C074F"/>
    <w:rsid w:val="005C4221"/>
    <w:rsid w:val="005C454A"/>
    <w:rsid w:val="005C4743"/>
    <w:rsid w:val="005C5493"/>
    <w:rsid w:val="005C7AB7"/>
    <w:rsid w:val="005D035B"/>
    <w:rsid w:val="005D3B78"/>
    <w:rsid w:val="005D7155"/>
    <w:rsid w:val="005E090C"/>
    <w:rsid w:val="005E1B4C"/>
    <w:rsid w:val="005E4168"/>
    <w:rsid w:val="005E58C9"/>
    <w:rsid w:val="005E707E"/>
    <w:rsid w:val="005F192C"/>
    <w:rsid w:val="005F1CCB"/>
    <w:rsid w:val="005F2E45"/>
    <w:rsid w:val="005F5122"/>
    <w:rsid w:val="005F6BE8"/>
    <w:rsid w:val="005F7977"/>
    <w:rsid w:val="006000C2"/>
    <w:rsid w:val="00600D7C"/>
    <w:rsid w:val="0060227F"/>
    <w:rsid w:val="006023DE"/>
    <w:rsid w:val="00603833"/>
    <w:rsid w:val="00603864"/>
    <w:rsid w:val="00603BE7"/>
    <w:rsid w:val="0060432F"/>
    <w:rsid w:val="00614EC3"/>
    <w:rsid w:val="00616FE7"/>
    <w:rsid w:val="00621308"/>
    <w:rsid w:val="006226EE"/>
    <w:rsid w:val="0062680F"/>
    <w:rsid w:val="006319EA"/>
    <w:rsid w:val="00631CDB"/>
    <w:rsid w:val="00631D63"/>
    <w:rsid w:val="00633A2C"/>
    <w:rsid w:val="006350DA"/>
    <w:rsid w:val="00635948"/>
    <w:rsid w:val="00636A4F"/>
    <w:rsid w:val="00643373"/>
    <w:rsid w:val="00644641"/>
    <w:rsid w:val="0065372E"/>
    <w:rsid w:val="00654033"/>
    <w:rsid w:val="0065458D"/>
    <w:rsid w:val="00654E64"/>
    <w:rsid w:val="0065634A"/>
    <w:rsid w:val="00656F4A"/>
    <w:rsid w:val="00661E6D"/>
    <w:rsid w:val="0066225D"/>
    <w:rsid w:val="00662FD3"/>
    <w:rsid w:val="006635FA"/>
    <w:rsid w:val="006664EC"/>
    <w:rsid w:val="00667C8E"/>
    <w:rsid w:val="00673380"/>
    <w:rsid w:val="006736CE"/>
    <w:rsid w:val="00673DC5"/>
    <w:rsid w:val="006769A2"/>
    <w:rsid w:val="006816FB"/>
    <w:rsid w:val="0068314D"/>
    <w:rsid w:val="00684DE4"/>
    <w:rsid w:val="00686977"/>
    <w:rsid w:val="00687A41"/>
    <w:rsid w:val="00691E11"/>
    <w:rsid w:val="00695220"/>
    <w:rsid w:val="00696CCE"/>
    <w:rsid w:val="00697A47"/>
    <w:rsid w:val="006A129D"/>
    <w:rsid w:val="006A2645"/>
    <w:rsid w:val="006A28FF"/>
    <w:rsid w:val="006A7954"/>
    <w:rsid w:val="006B0D8F"/>
    <w:rsid w:val="006B1694"/>
    <w:rsid w:val="006B2FA4"/>
    <w:rsid w:val="006B5D32"/>
    <w:rsid w:val="006C0748"/>
    <w:rsid w:val="006C4541"/>
    <w:rsid w:val="006C4A35"/>
    <w:rsid w:val="006C7BDD"/>
    <w:rsid w:val="006D14AB"/>
    <w:rsid w:val="006D1845"/>
    <w:rsid w:val="006D2AD0"/>
    <w:rsid w:val="006D45A0"/>
    <w:rsid w:val="006D5225"/>
    <w:rsid w:val="006D6A09"/>
    <w:rsid w:val="006D6E88"/>
    <w:rsid w:val="006E06C4"/>
    <w:rsid w:val="006E0F69"/>
    <w:rsid w:val="006E28A1"/>
    <w:rsid w:val="006E295A"/>
    <w:rsid w:val="006F0408"/>
    <w:rsid w:val="006F1C4A"/>
    <w:rsid w:val="006F2D70"/>
    <w:rsid w:val="006F47DF"/>
    <w:rsid w:val="006F49D1"/>
    <w:rsid w:val="006F4A68"/>
    <w:rsid w:val="006F4FE3"/>
    <w:rsid w:val="006F6066"/>
    <w:rsid w:val="006F74FB"/>
    <w:rsid w:val="00701F9A"/>
    <w:rsid w:val="007069FD"/>
    <w:rsid w:val="00706C74"/>
    <w:rsid w:val="00711A66"/>
    <w:rsid w:val="00720581"/>
    <w:rsid w:val="0072126D"/>
    <w:rsid w:val="0072130C"/>
    <w:rsid w:val="0072148B"/>
    <w:rsid w:val="007219AA"/>
    <w:rsid w:val="00723BC7"/>
    <w:rsid w:val="00724930"/>
    <w:rsid w:val="00724DE9"/>
    <w:rsid w:val="007260E0"/>
    <w:rsid w:val="007266C3"/>
    <w:rsid w:val="0072714D"/>
    <w:rsid w:val="0072753A"/>
    <w:rsid w:val="00731DA3"/>
    <w:rsid w:val="007340F0"/>
    <w:rsid w:val="00734D78"/>
    <w:rsid w:val="00737375"/>
    <w:rsid w:val="00737C44"/>
    <w:rsid w:val="007406BD"/>
    <w:rsid w:val="00740D36"/>
    <w:rsid w:val="00741053"/>
    <w:rsid w:val="007451CB"/>
    <w:rsid w:val="00746978"/>
    <w:rsid w:val="00747109"/>
    <w:rsid w:val="007504E3"/>
    <w:rsid w:val="00751354"/>
    <w:rsid w:val="007514EA"/>
    <w:rsid w:val="00751BDC"/>
    <w:rsid w:val="00754D2D"/>
    <w:rsid w:val="0075562E"/>
    <w:rsid w:val="00755866"/>
    <w:rsid w:val="007649F1"/>
    <w:rsid w:val="00764C47"/>
    <w:rsid w:val="00764DF2"/>
    <w:rsid w:val="00765C29"/>
    <w:rsid w:val="00770DF7"/>
    <w:rsid w:val="007711A1"/>
    <w:rsid w:val="007715D9"/>
    <w:rsid w:val="00774D62"/>
    <w:rsid w:val="0077579C"/>
    <w:rsid w:val="00776874"/>
    <w:rsid w:val="00781D0B"/>
    <w:rsid w:val="007828C0"/>
    <w:rsid w:val="00785B5E"/>
    <w:rsid w:val="00790F20"/>
    <w:rsid w:val="00791C69"/>
    <w:rsid w:val="00792626"/>
    <w:rsid w:val="007930D3"/>
    <w:rsid w:val="00795F73"/>
    <w:rsid w:val="00796421"/>
    <w:rsid w:val="0079778B"/>
    <w:rsid w:val="00797E27"/>
    <w:rsid w:val="007A17E1"/>
    <w:rsid w:val="007A5006"/>
    <w:rsid w:val="007B0ABA"/>
    <w:rsid w:val="007B51C1"/>
    <w:rsid w:val="007B6C06"/>
    <w:rsid w:val="007B6F99"/>
    <w:rsid w:val="007B7C68"/>
    <w:rsid w:val="007C0D0C"/>
    <w:rsid w:val="007C2BD4"/>
    <w:rsid w:val="007C5583"/>
    <w:rsid w:val="007C76C2"/>
    <w:rsid w:val="007D7476"/>
    <w:rsid w:val="007E27AA"/>
    <w:rsid w:val="007E309B"/>
    <w:rsid w:val="007E48D0"/>
    <w:rsid w:val="007E5560"/>
    <w:rsid w:val="007F139A"/>
    <w:rsid w:val="007F1CC8"/>
    <w:rsid w:val="007F61D8"/>
    <w:rsid w:val="007F6205"/>
    <w:rsid w:val="00800871"/>
    <w:rsid w:val="00800DD3"/>
    <w:rsid w:val="008016DD"/>
    <w:rsid w:val="00802549"/>
    <w:rsid w:val="0080341F"/>
    <w:rsid w:val="00805ECE"/>
    <w:rsid w:val="00806226"/>
    <w:rsid w:val="00811FAA"/>
    <w:rsid w:val="008238A5"/>
    <w:rsid w:val="0082506A"/>
    <w:rsid w:val="00826986"/>
    <w:rsid w:val="0082707E"/>
    <w:rsid w:val="00834A6A"/>
    <w:rsid w:val="00835ACA"/>
    <w:rsid w:val="00841FEE"/>
    <w:rsid w:val="0084208B"/>
    <w:rsid w:val="0084739B"/>
    <w:rsid w:val="00850CC3"/>
    <w:rsid w:val="008516FD"/>
    <w:rsid w:val="00854EB7"/>
    <w:rsid w:val="0085755E"/>
    <w:rsid w:val="00863609"/>
    <w:rsid w:val="00864382"/>
    <w:rsid w:val="00865CA1"/>
    <w:rsid w:val="00865D41"/>
    <w:rsid w:val="00870C33"/>
    <w:rsid w:val="008715CD"/>
    <w:rsid w:val="00876CCC"/>
    <w:rsid w:val="0088249E"/>
    <w:rsid w:val="00885A7B"/>
    <w:rsid w:val="00886316"/>
    <w:rsid w:val="00890BBB"/>
    <w:rsid w:val="008933C4"/>
    <w:rsid w:val="00893AEB"/>
    <w:rsid w:val="00895F43"/>
    <w:rsid w:val="008A2D0D"/>
    <w:rsid w:val="008A2E69"/>
    <w:rsid w:val="008A36C1"/>
    <w:rsid w:val="008A643F"/>
    <w:rsid w:val="008A6C8C"/>
    <w:rsid w:val="008B6204"/>
    <w:rsid w:val="008B6C1C"/>
    <w:rsid w:val="008B7761"/>
    <w:rsid w:val="008B7800"/>
    <w:rsid w:val="008C5B34"/>
    <w:rsid w:val="008C6196"/>
    <w:rsid w:val="008C7F02"/>
    <w:rsid w:val="008D0050"/>
    <w:rsid w:val="008D12E0"/>
    <w:rsid w:val="008D4DFC"/>
    <w:rsid w:val="008D7A23"/>
    <w:rsid w:val="008E1431"/>
    <w:rsid w:val="008E36DA"/>
    <w:rsid w:val="008F00A3"/>
    <w:rsid w:val="008F2DC7"/>
    <w:rsid w:val="008F4572"/>
    <w:rsid w:val="008F4A76"/>
    <w:rsid w:val="008F5745"/>
    <w:rsid w:val="008F5B7F"/>
    <w:rsid w:val="00900402"/>
    <w:rsid w:val="009022FF"/>
    <w:rsid w:val="00902D53"/>
    <w:rsid w:val="00903B52"/>
    <w:rsid w:val="009069C6"/>
    <w:rsid w:val="009075A0"/>
    <w:rsid w:val="00916687"/>
    <w:rsid w:val="00931ADB"/>
    <w:rsid w:val="009327E4"/>
    <w:rsid w:val="00932B26"/>
    <w:rsid w:val="009339B0"/>
    <w:rsid w:val="00936FC3"/>
    <w:rsid w:val="00940DA2"/>
    <w:rsid w:val="0094526D"/>
    <w:rsid w:val="009461BF"/>
    <w:rsid w:val="00946A42"/>
    <w:rsid w:val="009549A1"/>
    <w:rsid w:val="0095583F"/>
    <w:rsid w:val="009608E0"/>
    <w:rsid w:val="00960ABF"/>
    <w:rsid w:val="0096300A"/>
    <w:rsid w:val="00965F5C"/>
    <w:rsid w:val="00972439"/>
    <w:rsid w:val="00974103"/>
    <w:rsid w:val="00974B85"/>
    <w:rsid w:val="00975EDC"/>
    <w:rsid w:val="009763C9"/>
    <w:rsid w:val="00976E62"/>
    <w:rsid w:val="00981FB0"/>
    <w:rsid w:val="0098267E"/>
    <w:rsid w:val="00985134"/>
    <w:rsid w:val="00992975"/>
    <w:rsid w:val="00993617"/>
    <w:rsid w:val="0099408A"/>
    <w:rsid w:val="00994B98"/>
    <w:rsid w:val="009965CB"/>
    <w:rsid w:val="00997552"/>
    <w:rsid w:val="009A21A0"/>
    <w:rsid w:val="009A2EC0"/>
    <w:rsid w:val="009A46CD"/>
    <w:rsid w:val="009A5AFE"/>
    <w:rsid w:val="009A6040"/>
    <w:rsid w:val="009B018E"/>
    <w:rsid w:val="009B18E2"/>
    <w:rsid w:val="009B2185"/>
    <w:rsid w:val="009C0428"/>
    <w:rsid w:val="009C254C"/>
    <w:rsid w:val="009D0E3A"/>
    <w:rsid w:val="009D160C"/>
    <w:rsid w:val="009D2822"/>
    <w:rsid w:val="009D3C45"/>
    <w:rsid w:val="009D5127"/>
    <w:rsid w:val="009D71F8"/>
    <w:rsid w:val="009E6FFD"/>
    <w:rsid w:val="009E76BD"/>
    <w:rsid w:val="009F1AAA"/>
    <w:rsid w:val="009F2192"/>
    <w:rsid w:val="009F2579"/>
    <w:rsid w:val="009F597C"/>
    <w:rsid w:val="009F5F4F"/>
    <w:rsid w:val="009F74E4"/>
    <w:rsid w:val="00A0119C"/>
    <w:rsid w:val="00A04A1B"/>
    <w:rsid w:val="00A0570D"/>
    <w:rsid w:val="00A06C8F"/>
    <w:rsid w:val="00A077F4"/>
    <w:rsid w:val="00A07A67"/>
    <w:rsid w:val="00A14DD0"/>
    <w:rsid w:val="00A17B42"/>
    <w:rsid w:val="00A17B87"/>
    <w:rsid w:val="00A27E7A"/>
    <w:rsid w:val="00A362BA"/>
    <w:rsid w:val="00A40A47"/>
    <w:rsid w:val="00A460EB"/>
    <w:rsid w:val="00A51835"/>
    <w:rsid w:val="00A52E73"/>
    <w:rsid w:val="00A54F68"/>
    <w:rsid w:val="00A57006"/>
    <w:rsid w:val="00A60050"/>
    <w:rsid w:val="00A60B92"/>
    <w:rsid w:val="00A617DA"/>
    <w:rsid w:val="00A638D6"/>
    <w:rsid w:val="00A674EF"/>
    <w:rsid w:val="00A70E02"/>
    <w:rsid w:val="00A73F83"/>
    <w:rsid w:val="00A75BA6"/>
    <w:rsid w:val="00A77675"/>
    <w:rsid w:val="00A77D8D"/>
    <w:rsid w:val="00A80919"/>
    <w:rsid w:val="00A85892"/>
    <w:rsid w:val="00A90A2C"/>
    <w:rsid w:val="00A90EFE"/>
    <w:rsid w:val="00AA01C1"/>
    <w:rsid w:val="00AA07F1"/>
    <w:rsid w:val="00AA194B"/>
    <w:rsid w:val="00AA6AEE"/>
    <w:rsid w:val="00AA7F65"/>
    <w:rsid w:val="00AB4CCC"/>
    <w:rsid w:val="00AC0B18"/>
    <w:rsid w:val="00AC44C0"/>
    <w:rsid w:val="00AC5965"/>
    <w:rsid w:val="00AC76E6"/>
    <w:rsid w:val="00AD0816"/>
    <w:rsid w:val="00AD0A77"/>
    <w:rsid w:val="00AD267F"/>
    <w:rsid w:val="00AD29E4"/>
    <w:rsid w:val="00AD5F3D"/>
    <w:rsid w:val="00AE0DE1"/>
    <w:rsid w:val="00AE0F0F"/>
    <w:rsid w:val="00AE35FD"/>
    <w:rsid w:val="00AE3B69"/>
    <w:rsid w:val="00AF0FE0"/>
    <w:rsid w:val="00AF65DD"/>
    <w:rsid w:val="00AF7688"/>
    <w:rsid w:val="00B00A17"/>
    <w:rsid w:val="00B00D79"/>
    <w:rsid w:val="00B01DBC"/>
    <w:rsid w:val="00B029E8"/>
    <w:rsid w:val="00B04D23"/>
    <w:rsid w:val="00B0554B"/>
    <w:rsid w:val="00B05EB4"/>
    <w:rsid w:val="00B0679B"/>
    <w:rsid w:val="00B07870"/>
    <w:rsid w:val="00B109AA"/>
    <w:rsid w:val="00B13646"/>
    <w:rsid w:val="00B161E9"/>
    <w:rsid w:val="00B17B2F"/>
    <w:rsid w:val="00B17CD5"/>
    <w:rsid w:val="00B229D0"/>
    <w:rsid w:val="00B22BE4"/>
    <w:rsid w:val="00B2339D"/>
    <w:rsid w:val="00B23538"/>
    <w:rsid w:val="00B23619"/>
    <w:rsid w:val="00B24FDD"/>
    <w:rsid w:val="00B27884"/>
    <w:rsid w:val="00B313B7"/>
    <w:rsid w:val="00B33168"/>
    <w:rsid w:val="00B344DA"/>
    <w:rsid w:val="00B50050"/>
    <w:rsid w:val="00B56A3F"/>
    <w:rsid w:val="00B57AEC"/>
    <w:rsid w:val="00B626FF"/>
    <w:rsid w:val="00B6308B"/>
    <w:rsid w:val="00B64FBA"/>
    <w:rsid w:val="00B65F2F"/>
    <w:rsid w:val="00B70D04"/>
    <w:rsid w:val="00B71501"/>
    <w:rsid w:val="00B745D0"/>
    <w:rsid w:val="00B863A2"/>
    <w:rsid w:val="00B87828"/>
    <w:rsid w:val="00B90077"/>
    <w:rsid w:val="00B94993"/>
    <w:rsid w:val="00B95873"/>
    <w:rsid w:val="00B96D8B"/>
    <w:rsid w:val="00BA08B5"/>
    <w:rsid w:val="00BA7B0B"/>
    <w:rsid w:val="00BA7C15"/>
    <w:rsid w:val="00BB0B22"/>
    <w:rsid w:val="00BB31ED"/>
    <w:rsid w:val="00BB7097"/>
    <w:rsid w:val="00BB7C43"/>
    <w:rsid w:val="00BC0CD7"/>
    <w:rsid w:val="00BD021C"/>
    <w:rsid w:val="00BD0E6F"/>
    <w:rsid w:val="00BD2264"/>
    <w:rsid w:val="00BD79EF"/>
    <w:rsid w:val="00BE00D3"/>
    <w:rsid w:val="00BE02BC"/>
    <w:rsid w:val="00BE1498"/>
    <w:rsid w:val="00BE3306"/>
    <w:rsid w:val="00BE4D2B"/>
    <w:rsid w:val="00BE7EBD"/>
    <w:rsid w:val="00BF4471"/>
    <w:rsid w:val="00BF488E"/>
    <w:rsid w:val="00BF6A8C"/>
    <w:rsid w:val="00C00CB7"/>
    <w:rsid w:val="00C02929"/>
    <w:rsid w:val="00C0479D"/>
    <w:rsid w:val="00C06457"/>
    <w:rsid w:val="00C069E4"/>
    <w:rsid w:val="00C06FAB"/>
    <w:rsid w:val="00C07FBE"/>
    <w:rsid w:val="00C1016B"/>
    <w:rsid w:val="00C11AAC"/>
    <w:rsid w:val="00C15537"/>
    <w:rsid w:val="00C15990"/>
    <w:rsid w:val="00C17AAF"/>
    <w:rsid w:val="00C23A2B"/>
    <w:rsid w:val="00C25501"/>
    <w:rsid w:val="00C27E0F"/>
    <w:rsid w:val="00C338BE"/>
    <w:rsid w:val="00C41343"/>
    <w:rsid w:val="00C4206E"/>
    <w:rsid w:val="00C468E0"/>
    <w:rsid w:val="00C46BA7"/>
    <w:rsid w:val="00C51275"/>
    <w:rsid w:val="00C52156"/>
    <w:rsid w:val="00C53D7C"/>
    <w:rsid w:val="00C56704"/>
    <w:rsid w:val="00C578FD"/>
    <w:rsid w:val="00C602DC"/>
    <w:rsid w:val="00C648C7"/>
    <w:rsid w:val="00C64CE1"/>
    <w:rsid w:val="00C64D6F"/>
    <w:rsid w:val="00C705CB"/>
    <w:rsid w:val="00C707E8"/>
    <w:rsid w:val="00C709E9"/>
    <w:rsid w:val="00C7710B"/>
    <w:rsid w:val="00C84B99"/>
    <w:rsid w:val="00C87011"/>
    <w:rsid w:val="00C95053"/>
    <w:rsid w:val="00C9564A"/>
    <w:rsid w:val="00CA30E0"/>
    <w:rsid w:val="00CA457C"/>
    <w:rsid w:val="00CA75C5"/>
    <w:rsid w:val="00CA78F2"/>
    <w:rsid w:val="00CB1064"/>
    <w:rsid w:val="00CC3793"/>
    <w:rsid w:val="00CC4FCD"/>
    <w:rsid w:val="00CC75D5"/>
    <w:rsid w:val="00CD00B5"/>
    <w:rsid w:val="00CD26C9"/>
    <w:rsid w:val="00CD3D3E"/>
    <w:rsid w:val="00CD7976"/>
    <w:rsid w:val="00CE0045"/>
    <w:rsid w:val="00CE21FB"/>
    <w:rsid w:val="00CE2DDA"/>
    <w:rsid w:val="00CE397C"/>
    <w:rsid w:val="00CE719F"/>
    <w:rsid w:val="00CF0E68"/>
    <w:rsid w:val="00CF5885"/>
    <w:rsid w:val="00D0354D"/>
    <w:rsid w:val="00D03862"/>
    <w:rsid w:val="00D04BFD"/>
    <w:rsid w:val="00D12EA3"/>
    <w:rsid w:val="00D1551F"/>
    <w:rsid w:val="00D176E4"/>
    <w:rsid w:val="00D178BD"/>
    <w:rsid w:val="00D2090D"/>
    <w:rsid w:val="00D20FFB"/>
    <w:rsid w:val="00D23234"/>
    <w:rsid w:val="00D238F9"/>
    <w:rsid w:val="00D27C8C"/>
    <w:rsid w:val="00D30A12"/>
    <w:rsid w:val="00D31954"/>
    <w:rsid w:val="00D324B8"/>
    <w:rsid w:val="00D36E34"/>
    <w:rsid w:val="00D37839"/>
    <w:rsid w:val="00D412AD"/>
    <w:rsid w:val="00D430F8"/>
    <w:rsid w:val="00D469CD"/>
    <w:rsid w:val="00D47A7F"/>
    <w:rsid w:val="00D50C01"/>
    <w:rsid w:val="00D50CF8"/>
    <w:rsid w:val="00D51467"/>
    <w:rsid w:val="00D51BED"/>
    <w:rsid w:val="00D53134"/>
    <w:rsid w:val="00D533FA"/>
    <w:rsid w:val="00D56E6D"/>
    <w:rsid w:val="00D57868"/>
    <w:rsid w:val="00D60793"/>
    <w:rsid w:val="00D60A35"/>
    <w:rsid w:val="00D60CC0"/>
    <w:rsid w:val="00D61F2E"/>
    <w:rsid w:val="00D67A54"/>
    <w:rsid w:val="00D72719"/>
    <w:rsid w:val="00D755DA"/>
    <w:rsid w:val="00D843FA"/>
    <w:rsid w:val="00D87648"/>
    <w:rsid w:val="00D87696"/>
    <w:rsid w:val="00D90100"/>
    <w:rsid w:val="00D91618"/>
    <w:rsid w:val="00DA2545"/>
    <w:rsid w:val="00DA32EC"/>
    <w:rsid w:val="00DB28C7"/>
    <w:rsid w:val="00DB2B60"/>
    <w:rsid w:val="00DC19D3"/>
    <w:rsid w:val="00DC4260"/>
    <w:rsid w:val="00DC7996"/>
    <w:rsid w:val="00DD36F0"/>
    <w:rsid w:val="00DD44EE"/>
    <w:rsid w:val="00DE7CEB"/>
    <w:rsid w:val="00DF2EAC"/>
    <w:rsid w:val="00DF3E1F"/>
    <w:rsid w:val="00DF7E60"/>
    <w:rsid w:val="00E10CC5"/>
    <w:rsid w:val="00E10DA9"/>
    <w:rsid w:val="00E13F84"/>
    <w:rsid w:val="00E14971"/>
    <w:rsid w:val="00E20F08"/>
    <w:rsid w:val="00E216B6"/>
    <w:rsid w:val="00E222E3"/>
    <w:rsid w:val="00E22C9E"/>
    <w:rsid w:val="00E34642"/>
    <w:rsid w:val="00E378F0"/>
    <w:rsid w:val="00E51B85"/>
    <w:rsid w:val="00E5272C"/>
    <w:rsid w:val="00E54273"/>
    <w:rsid w:val="00E5576A"/>
    <w:rsid w:val="00E5746E"/>
    <w:rsid w:val="00E57DF5"/>
    <w:rsid w:val="00E60CF9"/>
    <w:rsid w:val="00E6247C"/>
    <w:rsid w:val="00E63A8F"/>
    <w:rsid w:val="00E64F96"/>
    <w:rsid w:val="00E6525F"/>
    <w:rsid w:val="00E6700A"/>
    <w:rsid w:val="00E679C7"/>
    <w:rsid w:val="00E67CD7"/>
    <w:rsid w:val="00E7220B"/>
    <w:rsid w:val="00E73B78"/>
    <w:rsid w:val="00E74208"/>
    <w:rsid w:val="00E775D3"/>
    <w:rsid w:val="00E84268"/>
    <w:rsid w:val="00E870DA"/>
    <w:rsid w:val="00E871B6"/>
    <w:rsid w:val="00E87D3E"/>
    <w:rsid w:val="00E933B9"/>
    <w:rsid w:val="00EA0B6D"/>
    <w:rsid w:val="00EA4EB7"/>
    <w:rsid w:val="00EA5953"/>
    <w:rsid w:val="00EB2AB6"/>
    <w:rsid w:val="00EB54B2"/>
    <w:rsid w:val="00EB564B"/>
    <w:rsid w:val="00EC0A79"/>
    <w:rsid w:val="00EC22BE"/>
    <w:rsid w:val="00EC5C49"/>
    <w:rsid w:val="00ED1650"/>
    <w:rsid w:val="00ED21CB"/>
    <w:rsid w:val="00ED3306"/>
    <w:rsid w:val="00ED44B8"/>
    <w:rsid w:val="00ED4CD2"/>
    <w:rsid w:val="00ED51BB"/>
    <w:rsid w:val="00ED5E7F"/>
    <w:rsid w:val="00EE1146"/>
    <w:rsid w:val="00EE12EE"/>
    <w:rsid w:val="00EE2700"/>
    <w:rsid w:val="00EE5745"/>
    <w:rsid w:val="00EE75AA"/>
    <w:rsid w:val="00EF110B"/>
    <w:rsid w:val="00EF2A1F"/>
    <w:rsid w:val="00EF430C"/>
    <w:rsid w:val="00EF7D08"/>
    <w:rsid w:val="00F00C9D"/>
    <w:rsid w:val="00F00ECB"/>
    <w:rsid w:val="00F01203"/>
    <w:rsid w:val="00F0497A"/>
    <w:rsid w:val="00F05E70"/>
    <w:rsid w:val="00F0606C"/>
    <w:rsid w:val="00F11D17"/>
    <w:rsid w:val="00F11E00"/>
    <w:rsid w:val="00F1244F"/>
    <w:rsid w:val="00F13E55"/>
    <w:rsid w:val="00F14615"/>
    <w:rsid w:val="00F20E43"/>
    <w:rsid w:val="00F27EE0"/>
    <w:rsid w:val="00F30BC4"/>
    <w:rsid w:val="00F30F73"/>
    <w:rsid w:val="00F318AF"/>
    <w:rsid w:val="00F3233C"/>
    <w:rsid w:val="00F36173"/>
    <w:rsid w:val="00F37DE2"/>
    <w:rsid w:val="00F418B2"/>
    <w:rsid w:val="00F4196E"/>
    <w:rsid w:val="00F4329C"/>
    <w:rsid w:val="00F4432A"/>
    <w:rsid w:val="00F45D81"/>
    <w:rsid w:val="00F50728"/>
    <w:rsid w:val="00F51411"/>
    <w:rsid w:val="00F537D2"/>
    <w:rsid w:val="00F554C5"/>
    <w:rsid w:val="00F55E59"/>
    <w:rsid w:val="00F635F3"/>
    <w:rsid w:val="00F63D02"/>
    <w:rsid w:val="00F64EC2"/>
    <w:rsid w:val="00F65B25"/>
    <w:rsid w:val="00F662CD"/>
    <w:rsid w:val="00F67B3A"/>
    <w:rsid w:val="00F75447"/>
    <w:rsid w:val="00F756C1"/>
    <w:rsid w:val="00F77A3A"/>
    <w:rsid w:val="00F8054D"/>
    <w:rsid w:val="00F85306"/>
    <w:rsid w:val="00F85F92"/>
    <w:rsid w:val="00F8636F"/>
    <w:rsid w:val="00F87236"/>
    <w:rsid w:val="00F87920"/>
    <w:rsid w:val="00F90F1E"/>
    <w:rsid w:val="00F91042"/>
    <w:rsid w:val="00F92AD0"/>
    <w:rsid w:val="00F966E8"/>
    <w:rsid w:val="00F96EEB"/>
    <w:rsid w:val="00F97926"/>
    <w:rsid w:val="00FA533D"/>
    <w:rsid w:val="00FA5FC4"/>
    <w:rsid w:val="00FA6584"/>
    <w:rsid w:val="00FA6693"/>
    <w:rsid w:val="00FA67E2"/>
    <w:rsid w:val="00FB22E0"/>
    <w:rsid w:val="00FB3BE9"/>
    <w:rsid w:val="00FB4887"/>
    <w:rsid w:val="00FB50A1"/>
    <w:rsid w:val="00FB778E"/>
    <w:rsid w:val="00FC0C33"/>
    <w:rsid w:val="00FC17E4"/>
    <w:rsid w:val="00FC2468"/>
    <w:rsid w:val="00FC2A51"/>
    <w:rsid w:val="00FC35EC"/>
    <w:rsid w:val="00FC5A09"/>
    <w:rsid w:val="00FC62F9"/>
    <w:rsid w:val="00FD4128"/>
    <w:rsid w:val="00FD5BA7"/>
    <w:rsid w:val="00FD7DC2"/>
    <w:rsid w:val="00FE0BA4"/>
    <w:rsid w:val="00FE1FD0"/>
    <w:rsid w:val="00FE374C"/>
    <w:rsid w:val="00FE3BF2"/>
    <w:rsid w:val="00FF1E8A"/>
    <w:rsid w:val="00FF4529"/>
    <w:rsid w:val="00FF4C14"/>
    <w:rsid w:val="00FF5A8C"/>
    <w:rsid w:val="00FF6B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7108E3B-DCDF-436C-A5E3-2B995D29D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5"/>
      </w:numPr>
      <w:contextualSpacing/>
    </w:pPr>
    <w:rPr>
      <w:rFonts w:ascii="Times New Roman" w:eastAsia="Times New Roman" w:hAnsi="Times New Roman" w:cs="Times New Roman"/>
      <w:sz w:val="20"/>
      <w:szCs w:val="20"/>
    </w:r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eastAsia="es-MX"/>
    </w:rPr>
  </w:style>
  <w:style w:type="paragraph" w:customStyle="1" w:styleId="Default">
    <w:name w:val="Default"/>
    <w:rsid w:val="00270982"/>
    <w:pPr>
      <w:autoSpaceDE w:val="0"/>
      <w:autoSpaceDN w:val="0"/>
      <w:adjustRightInd w:val="0"/>
    </w:pPr>
    <w:rPr>
      <w:rFonts w:ascii="Arial" w:eastAsiaTheme="minorHAnsi" w:hAnsi="Arial" w:cs="Arial"/>
      <w:color w:val="000000"/>
      <w:lang w:val="es-MX" w:eastAsia="en-US"/>
    </w:rPr>
  </w:style>
  <w:style w:type="paragraph" w:styleId="Listaconvietas3">
    <w:name w:val="List Bullet 3"/>
    <w:basedOn w:val="Normal"/>
    <w:uiPriority w:val="99"/>
    <w:unhideWhenUsed/>
    <w:rsid w:val="003075D7"/>
    <w:pPr>
      <w:numPr>
        <w:numId w:val="30"/>
      </w:numPr>
      <w:contextualSpacing/>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14695">
      <w:bodyDiv w:val="1"/>
      <w:marLeft w:val="0"/>
      <w:marRight w:val="0"/>
      <w:marTop w:val="0"/>
      <w:marBottom w:val="0"/>
      <w:divBdr>
        <w:top w:val="none" w:sz="0" w:space="0" w:color="auto"/>
        <w:left w:val="none" w:sz="0" w:space="0" w:color="auto"/>
        <w:bottom w:val="none" w:sz="0" w:space="0" w:color="auto"/>
        <w:right w:val="none" w:sz="0" w:space="0" w:color="auto"/>
      </w:divBdr>
    </w:div>
    <w:div w:id="68159699">
      <w:bodyDiv w:val="1"/>
      <w:marLeft w:val="0"/>
      <w:marRight w:val="0"/>
      <w:marTop w:val="0"/>
      <w:marBottom w:val="0"/>
      <w:divBdr>
        <w:top w:val="none" w:sz="0" w:space="0" w:color="auto"/>
        <w:left w:val="none" w:sz="0" w:space="0" w:color="auto"/>
        <w:bottom w:val="none" w:sz="0" w:space="0" w:color="auto"/>
        <w:right w:val="none" w:sz="0" w:space="0" w:color="auto"/>
      </w:divBdr>
    </w:div>
    <w:div w:id="68815902">
      <w:bodyDiv w:val="1"/>
      <w:marLeft w:val="0"/>
      <w:marRight w:val="0"/>
      <w:marTop w:val="0"/>
      <w:marBottom w:val="0"/>
      <w:divBdr>
        <w:top w:val="none" w:sz="0" w:space="0" w:color="auto"/>
        <w:left w:val="none" w:sz="0" w:space="0" w:color="auto"/>
        <w:bottom w:val="none" w:sz="0" w:space="0" w:color="auto"/>
        <w:right w:val="none" w:sz="0" w:space="0" w:color="auto"/>
      </w:divBdr>
    </w:div>
    <w:div w:id="80419268">
      <w:bodyDiv w:val="1"/>
      <w:marLeft w:val="0"/>
      <w:marRight w:val="0"/>
      <w:marTop w:val="0"/>
      <w:marBottom w:val="0"/>
      <w:divBdr>
        <w:top w:val="none" w:sz="0" w:space="0" w:color="auto"/>
        <w:left w:val="none" w:sz="0" w:space="0" w:color="auto"/>
        <w:bottom w:val="none" w:sz="0" w:space="0" w:color="auto"/>
        <w:right w:val="none" w:sz="0" w:space="0" w:color="auto"/>
      </w:divBdr>
    </w:div>
    <w:div w:id="94328331">
      <w:bodyDiv w:val="1"/>
      <w:marLeft w:val="0"/>
      <w:marRight w:val="0"/>
      <w:marTop w:val="0"/>
      <w:marBottom w:val="0"/>
      <w:divBdr>
        <w:top w:val="none" w:sz="0" w:space="0" w:color="auto"/>
        <w:left w:val="none" w:sz="0" w:space="0" w:color="auto"/>
        <w:bottom w:val="none" w:sz="0" w:space="0" w:color="auto"/>
        <w:right w:val="none" w:sz="0" w:space="0" w:color="auto"/>
      </w:divBdr>
    </w:div>
    <w:div w:id="117381793">
      <w:bodyDiv w:val="1"/>
      <w:marLeft w:val="0"/>
      <w:marRight w:val="0"/>
      <w:marTop w:val="0"/>
      <w:marBottom w:val="0"/>
      <w:divBdr>
        <w:top w:val="none" w:sz="0" w:space="0" w:color="auto"/>
        <w:left w:val="none" w:sz="0" w:space="0" w:color="auto"/>
        <w:bottom w:val="none" w:sz="0" w:space="0" w:color="auto"/>
        <w:right w:val="none" w:sz="0" w:space="0" w:color="auto"/>
      </w:divBdr>
    </w:div>
    <w:div w:id="153617550">
      <w:bodyDiv w:val="1"/>
      <w:marLeft w:val="0"/>
      <w:marRight w:val="0"/>
      <w:marTop w:val="0"/>
      <w:marBottom w:val="0"/>
      <w:divBdr>
        <w:top w:val="none" w:sz="0" w:space="0" w:color="auto"/>
        <w:left w:val="none" w:sz="0" w:space="0" w:color="auto"/>
        <w:bottom w:val="none" w:sz="0" w:space="0" w:color="auto"/>
        <w:right w:val="none" w:sz="0" w:space="0" w:color="auto"/>
      </w:divBdr>
    </w:div>
    <w:div w:id="212547838">
      <w:bodyDiv w:val="1"/>
      <w:marLeft w:val="0"/>
      <w:marRight w:val="0"/>
      <w:marTop w:val="0"/>
      <w:marBottom w:val="0"/>
      <w:divBdr>
        <w:top w:val="none" w:sz="0" w:space="0" w:color="auto"/>
        <w:left w:val="none" w:sz="0" w:space="0" w:color="auto"/>
        <w:bottom w:val="none" w:sz="0" w:space="0" w:color="auto"/>
        <w:right w:val="none" w:sz="0" w:space="0" w:color="auto"/>
      </w:divBdr>
    </w:div>
    <w:div w:id="225918355">
      <w:bodyDiv w:val="1"/>
      <w:marLeft w:val="0"/>
      <w:marRight w:val="0"/>
      <w:marTop w:val="0"/>
      <w:marBottom w:val="0"/>
      <w:divBdr>
        <w:top w:val="none" w:sz="0" w:space="0" w:color="auto"/>
        <w:left w:val="none" w:sz="0" w:space="0" w:color="auto"/>
        <w:bottom w:val="none" w:sz="0" w:space="0" w:color="auto"/>
        <w:right w:val="none" w:sz="0" w:space="0" w:color="auto"/>
      </w:divBdr>
    </w:div>
    <w:div w:id="284431507">
      <w:bodyDiv w:val="1"/>
      <w:marLeft w:val="0"/>
      <w:marRight w:val="0"/>
      <w:marTop w:val="0"/>
      <w:marBottom w:val="0"/>
      <w:divBdr>
        <w:top w:val="none" w:sz="0" w:space="0" w:color="auto"/>
        <w:left w:val="none" w:sz="0" w:space="0" w:color="auto"/>
        <w:bottom w:val="none" w:sz="0" w:space="0" w:color="auto"/>
        <w:right w:val="none" w:sz="0" w:space="0" w:color="auto"/>
      </w:divBdr>
    </w:div>
    <w:div w:id="292445936">
      <w:bodyDiv w:val="1"/>
      <w:marLeft w:val="0"/>
      <w:marRight w:val="0"/>
      <w:marTop w:val="0"/>
      <w:marBottom w:val="0"/>
      <w:divBdr>
        <w:top w:val="none" w:sz="0" w:space="0" w:color="auto"/>
        <w:left w:val="none" w:sz="0" w:space="0" w:color="auto"/>
        <w:bottom w:val="none" w:sz="0" w:space="0" w:color="auto"/>
        <w:right w:val="none" w:sz="0" w:space="0" w:color="auto"/>
      </w:divBdr>
    </w:div>
    <w:div w:id="434595935">
      <w:bodyDiv w:val="1"/>
      <w:marLeft w:val="0"/>
      <w:marRight w:val="0"/>
      <w:marTop w:val="0"/>
      <w:marBottom w:val="0"/>
      <w:divBdr>
        <w:top w:val="none" w:sz="0" w:space="0" w:color="auto"/>
        <w:left w:val="none" w:sz="0" w:space="0" w:color="auto"/>
        <w:bottom w:val="none" w:sz="0" w:space="0" w:color="auto"/>
        <w:right w:val="none" w:sz="0" w:space="0" w:color="auto"/>
      </w:divBdr>
    </w:div>
    <w:div w:id="446244969">
      <w:bodyDiv w:val="1"/>
      <w:marLeft w:val="0"/>
      <w:marRight w:val="0"/>
      <w:marTop w:val="0"/>
      <w:marBottom w:val="0"/>
      <w:divBdr>
        <w:top w:val="none" w:sz="0" w:space="0" w:color="auto"/>
        <w:left w:val="none" w:sz="0" w:space="0" w:color="auto"/>
        <w:bottom w:val="none" w:sz="0" w:space="0" w:color="auto"/>
        <w:right w:val="none" w:sz="0" w:space="0" w:color="auto"/>
      </w:divBdr>
    </w:div>
    <w:div w:id="503976130">
      <w:bodyDiv w:val="1"/>
      <w:marLeft w:val="0"/>
      <w:marRight w:val="0"/>
      <w:marTop w:val="0"/>
      <w:marBottom w:val="0"/>
      <w:divBdr>
        <w:top w:val="none" w:sz="0" w:space="0" w:color="auto"/>
        <w:left w:val="none" w:sz="0" w:space="0" w:color="auto"/>
        <w:bottom w:val="none" w:sz="0" w:space="0" w:color="auto"/>
        <w:right w:val="none" w:sz="0" w:space="0" w:color="auto"/>
      </w:divBdr>
    </w:div>
    <w:div w:id="517547659">
      <w:bodyDiv w:val="1"/>
      <w:marLeft w:val="0"/>
      <w:marRight w:val="0"/>
      <w:marTop w:val="0"/>
      <w:marBottom w:val="0"/>
      <w:divBdr>
        <w:top w:val="none" w:sz="0" w:space="0" w:color="auto"/>
        <w:left w:val="none" w:sz="0" w:space="0" w:color="auto"/>
        <w:bottom w:val="none" w:sz="0" w:space="0" w:color="auto"/>
        <w:right w:val="none" w:sz="0" w:space="0" w:color="auto"/>
      </w:divBdr>
    </w:div>
    <w:div w:id="521556098">
      <w:bodyDiv w:val="1"/>
      <w:marLeft w:val="0"/>
      <w:marRight w:val="0"/>
      <w:marTop w:val="0"/>
      <w:marBottom w:val="0"/>
      <w:divBdr>
        <w:top w:val="none" w:sz="0" w:space="0" w:color="auto"/>
        <w:left w:val="none" w:sz="0" w:space="0" w:color="auto"/>
        <w:bottom w:val="none" w:sz="0" w:space="0" w:color="auto"/>
        <w:right w:val="none" w:sz="0" w:space="0" w:color="auto"/>
      </w:divBdr>
    </w:div>
    <w:div w:id="583421812">
      <w:bodyDiv w:val="1"/>
      <w:marLeft w:val="0"/>
      <w:marRight w:val="0"/>
      <w:marTop w:val="0"/>
      <w:marBottom w:val="0"/>
      <w:divBdr>
        <w:top w:val="none" w:sz="0" w:space="0" w:color="auto"/>
        <w:left w:val="none" w:sz="0" w:space="0" w:color="auto"/>
        <w:bottom w:val="none" w:sz="0" w:space="0" w:color="auto"/>
        <w:right w:val="none" w:sz="0" w:space="0" w:color="auto"/>
      </w:divBdr>
    </w:div>
    <w:div w:id="643125686">
      <w:bodyDiv w:val="1"/>
      <w:marLeft w:val="0"/>
      <w:marRight w:val="0"/>
      <w:marTop w:val="0"/>
      <w:marBottom w:val="0"/>
      <w:divBdr>
        <w:top w:val="none" w:sz="0" w:space="0" w:color="auto"/>
        <w:left w:val="none" w:sz="0" w:space="0" w:color="auto"/>
        <w:bottom w:val="none" w:sz="0" w:space="0" w:color="auto"/>
        <w:right w:val="none" w:sz="0" w:space="0" w:color="auto"/>
      </w:divBdr>
    </w:div>
    <w:div w:id="688681237">
      <w:bodyDiv w:val="1"/>
      <w:marLeft w:val="0"/>
      <w:marRight w:val="0"/>
      <w:marTop w:val="0"/>
      <w:marBottom w:val="0"/>
      <w:divBdr>
        <w:top w:val="none" w:sz="0" w:space="0" w:color="auto"/>
        <w:left w:val="none" w:sz="0" w:space="0" w:color="auto"/>
        <w:bottom w:val="none" w:sz="0" w:space="0" w:color="auto"/>
        <w:right w:val="none" w:sz="0" w:space="0" w:color="auto"/>
      </w:divBdr>
    </w:div>
    <w:div w:id="714157844">
      <w:bodyDiv w:val="1"/>
      <w:marLeft w:val="0"/>
      <w:marRight w:val="0"/>
      <w:marTop w:val="0"/>
      <w:marBottom w:val="0"/>
      <w:divBdr>
        <w:top w:val="none" w:sz="0" w:space="0" w:color="auto"/>
        <w:left w:val="none" w:sz="0" w:space="0" w:color="auto"/>
        <w:bottom w:val="none" w:sz="0" w:space="0" w:color="auto"/>
        <w:right w:val="none" w:sz="0" w:space="0" w:color="auto"/>
      </w:divBdr>
    </w:div>
    <w:div w:id="722557455">
      <w:bodyDiv w:val="1"/>
      <w:marLeft w:val="0"/>
      <w:marRight w:val="0"/>
      <w:marTop w:val="0"/>
      <w:marBottom w:val="0"/>
      <w:divBdr>
        <w:top w:val="none" w:sz="0" w:space="0" w:color="auto"/>
        <w:left w:val="none" w:sz="0" w:space="0" w:color="auto"/>
        <w:bottom w:val="none" w:sz="0" w:space="0" w:color="auto"/>
        <w:right w:val="none" w:sz="0" w:space="0" w:color="auto"/>
      </w:divBdr>
    </w:div>
    <w:div w:id="782725539">
      <w:bodyDiv w:val="1"/>
      <w:marLeft w:val="0"/>
      <w:marRight w:val="0"/>
      <w:marTop w:val="0"/>
      <w:marBottom w:val="0"/>
      <w:divBdr>
        <w:top w:val="none" w:sz="0" w:space="0" w:color="auto"/>
        <w:left w:val="none" w:sz="0" w:space="0" w:color="auto"/>
        <w:bottom w:val="none" w:sz="0" w:space="0" w:color="auto"/>
        <w:right w:val="none" w:sz="0" w:space="0" w:color="auto"/>
      </w:divBdr>
    </w:div>
    <w:div w:id="794179361">
      <w:bodyDiv w:val="1"/>
      <w:marLeft w:val="0"/>
      <w:marRight w:val="0"/>
      <w:marTop w:val="0"/>
      <w:marBottom w:val="0"/>
      <w:divBdr>
        <w:top w:val="none" w:sz="0" w:space="0" w:color="auto"/>
        <w:left w:val="none" w:sz="0" w:space="0" w:color="auto"/>
        <w:bottom w:val="none" w:sz="0" w:space="0" w:color="auto"/>
        <w:right w:val="none" w:sz="0" w:space="0" w:color="auto"/>
      </w:divBdr>
    </w:div>
    <w:div w:id="819426667">
      <w:bodyDiv w:val="1"/>
      <w:marLeft w:val="0"/>
      <w:marRight w:val="0"/>
      <w:marTop w:val="0"/>
      <w:marBottom w:val="0"/>
      <w:divBdr>
        <w:top w:val="none" w:sz="0" w:space="0" w:color="auto"/>
        <w:left w:val="none" w:sz="0" w:space="0" w:color="auto"/>
        <w:bottom w:val="none" w:sz="0" w:space="0" w:color="auto"/>
        <w:right w:val="none" w:sz="0" w:space="0" w:color="auto"/>
      </w:divBdr>
    </w:div>
    <w:div w:id="846528826">
      <w:bodyDiv w:val="1"/>
      <w:marLeft w:val="0"/>
      <w:marRight w:val="0"/>
      <w:marTop w:val="0"/>
      <w:marBottom w:val="0"/>
      <w:divBdr>
        <w:top w:val="none" w:sz="0" w:space="0" w:color="auto"/>
        <w:left w:val="none" w:sz="0" w:space="0" w:color="auto"/>
        <w:bottom w:val="none" w:sz="0" w:space="0" w:color="auto"/>
        <w:right w:val="none" w:sz="0" w:space="0" w:color="auto"/>
      </w:divBdr>
    </w:div>
    <w:div w:id="950478514">
      <w:bodyDiv w:val="1"/>
      <w:marLeft w:val="0"/>
      <w:marRight w:val="0"/>
      <w:marTop w:val="0"/>
      <w:marBottom w:val="0"/>
      <w:divBdr>
        <w:top w:val="none" w:sz="0" w:space="0" w:color="auto"/>
        <w:left w:val="none" w:sz="0" w:space="0" w:color="auto"/>
        <w:bottom w:val="none" w:sz="0" w:space="0" w:color="auto"/>
        <w:right w:val="none" w:sz="0" w:space="0" w:color="auto"/>
      </w:divBdr>
    </w:div>
    <w:div w:id="975797888">
      <w:bodyDiv w:val="1"/>
      <w:marLeft w:val="0"/>
      <w:marRight w:val="0"/>
      <w:marTop w:val="0"/>
      <w:marBottom w:val="0"/>
      <w:divBdr>
        <w:top w:val="none" w:sz="0" w:space="0" w:color="auto"/>
        <w:left w:val="none" w:sz="0" w:space="0" w:color="auto"/>
        <w:bottom w:val="none" w:sz="0" w:space="0" w:color="auto"/>
        <w:right w:val="none" w:sz="0" w:space="0" w:color="auto"/>
      </w:divBdr>
    </w:div>
    <w:div w:id="981236068">
      <w:bodyDiv w:val="1"/>
      <w:marLeft w:val="0"/>
      <w:marRight w:val="0"/>
      <w:marTop w:val="0"/>
      <w:marBottom w:val="0"/>
      <w:divBdr>
        <w:top w:val="none" w:sz="0" w:space="0" w:color="auto"/>
        <w:left w:val="none" w:sz="0" w:space="0" w:color="auto"/>
        <w:bottom w:val="none" w:sz="0" w:space="0" w:color="auto"/>
        <w:right w:val="none" w:sz="0" w:space="0" w:color="auto"/>
      </w:divBdr>
    </w:div>
    <w:div w:id="994186613">
      <w:bodyDiv w:val="1"/>
      <w:marLeft w:val="0"/>
      <w:marRight w:val="0"/>
      <w:marTop w:val="0"/>
      <w:marBottom w:val="0"/>
      <w:divBdr>
        <w:top w:val="none" w:sz="0" w:space="0" w:color="auto"/>
        <w:left w:val="none" w:sz="0" w:space="0" w:color="auto"/>
        <w:bottom w:val="none" w:sz="0" w:space="0" w:color="auto"/>
        <w:right w:val="none" w:sz="0" w:space="0" w:color="auto"/>
      </w:divBdr>
    </w:div>
    <w:div w:id="1016269286">
      <w:bodyDiv w:val="1"/>
      <w:marLeft w:val="0"/>
      <w:marRight w:val="0"/>
      <w:marTop w:val="0"/>
      <w:marBottom w:val="0"/>
      <w:divBdr>
        <w:top w:val="none" w:sz="0" w:space="0" w:color="auto"/>
        <w:left w:val="none" w:sz="0" w:space="0" w:color="auto"/>
        <w:bottom w:val="none" w:sz="0" w:space="0" w:color="auto"/>
        <w:right w:val="none" w:sz="0" w:space="0" w:color="auto"/>
      </w:divBdr>
    </w:div>
    <w:div w:id="1017657052">
      <w:bodyDiv w:val="1"/>
      <w:marLeft w:val="0"/>
      <w:marRight w:val="0"/>
      <w:marTop w:val="0"/>
      <w:marBottom w:val="0"/>
      <w:divBdr>
        <w:top w:val="none" w:sz="0" w:space="0" w:color="auto"/>
        <w:left w:val="none" w:sz="0" w:space="0" w:color="auto"/>
        <w:bottom w:val="none" w:sz="0" w:space="0" w:color="auto"/>
        <w:right w:val="none" w:sz="0" w:space="0" w:color="auto"/>
      </w:divBdr>
    </w:div>
    <w:div w:id="1039860408">
      <w:bodyDiv w:val="1"/>
      <w:marLeft w:val="0"/>
      <w:marRight w:val="0"/>
      <w:marTop w:val="0"/>
      <w:marBottom w:val="0"/>
      <w:divBdr>
        <w:top w:val="none" w:sz="0" w:space="0" w:color="auto"/>
        <w:left w:val="none" w:sz="0" w:space="0" w:color="auto"/>
        <w:bottom w:val="none" w:sz="0" w:space="0" w:color="auto"/>
        <w:right w:val="none" w:sz="0" w:space="0" w:color="auto"/>
      </w:divBdr>
    </w:div>
    <w:div w:id="1044644512">
      <w:bodyDiv w:val="1"/>
      <w:marLeft w:val="0"/>
      <w:marRight w:val="0"/>
      <w:marTop w:val="0"/>
      <w:marBottom w:val="0"/>
      <w:divBdr>
        <w:top w:val="none" w:sz="0" w:space="0" w:color="auto"/>
        <w:left w:val="none" w:sz="0" w:space="0" w:color="auto"/>
        <w:bottom w:val="none" w:sz="0" w:space="0" w:color="auto"/>
        <w:right w:val="none" w:sz="0" w:space="0" w:color="auto"/>
      </w:divBdr>
    </w:div>
    <w:div w:id="1046296363">
      <w:bodyDiv w:val="1"/>
      <w:marLeft w:val="0"/>
      <w:marRight w:val="0"/>
      <w:marTop w:val="0"/>
      <w:marBottom w:val="0"/>
      <w:divBdr>
        <w:top w:val="none" w:sz="0" w:space="0" w:color="auto"/>
        <w:left w:val="none" w:sz="0" w:space="0" w:color="auto"/>
        <w:bottom w:val="none" w:sz="0" w:space="0" w:color="auto"/>
        <w:right w:val="none" w:sz="0" w:space="0" w:color="auto"/>
      </w:divBdr>
    </w:div>
    <w:div w:id="1057166321">
      <w:bodyDiv w:val="1"/>
      <w:marLeft w:val="0"/>
      <w:marRight w:val="0"/>
      <w:marTop w:val="0"/>
      <w:marBottom w:val="0"/>
      <w:divBdr>
        <w:top w:val="none" w:sz="0" w:space="0" w:color="auto"/>
        <w:left w:val="none" w:sz="0" w:space="0" w:color="auto"/>
        <w:bottom w:val="none" w:sz="0" w:space="0" w:color="auto"/>
        <w:right w:val="none" w:sz="0" w:space="0" w:color="auto"/>
      </w:divBdr>
    </w:div>
    <w:div w:id="1090198131">
      <w:bodyDiv w:val="1"/>
      <w:marLeft w:val="0"/>
      <w:marRight w:val="0"/>
      <w:marTop w:val="0"/>
      <w:marBottom w:val="0"/>
      <w:divBdr>
        <w:top w:val="none" w:sz="0" w:space="0" w:color="auto"/>
        <w:left w:val="none" w:sz="0" w:space="0" w:color="auto"/>
        <w:bottom w:val="none" w:sz="0" w:space="0" w:color="auto"/>
        <w:right w:val="none" w:sz="0" w:space="0" w:color="auto"/>
      </w:divBdr>
    </w:div>
    <w:div w:id="1096368004">
      <w:bodyDiv w:val="1"/>
      <w:marLeft w:val="0"/>
      <w:marRight w:val="0"/>
      <w:marTop w:val="0"/>
      <w:marBottom w:val="0"/>
      <w:divBdr>
        <w:top w:val="none" w:sz="0" w:space="0" w:color="auto"/>
        <w:left w:val="none" w:sz="0" w:space="0" w:color="auto"/>
        <w:bottom w:val="none" w:sz="0" w:space="0" w:color="auto"/>
        <w:right w:val="none" w:sz="0" w:space="0" w:color="auto"/>
      </w:divBdr>
    </w:div>
    <w:div w:id="1103914008">
      <w:bodyDiv w:val="1"/>
      <w:marLeft w:val="0"/>
      <w:marRight w:val="0"/>
      <w:marTop w:val="0"/>
      <w:marBottom w:val="0"/>
      <w:divBdr>
        <w:top w:val="none" w:sz="0" w:space="0" w:color="auto"/>
        <w:left w:val="none" w:sz="0" w:space="0" w:color="auto"/>
        <w:bottom w:val="none" w:sz="0" w:space="0" w:color="auto"/>
        <w:right w:val="none" w:sz="0" w:space="0" w:color="auto"/>
      </w:divBdr>
    </w:div>
    <w:div w:id="1132135147">
      <w:bodyDiv w:val="1"/>
      <w:marLeft w:val="0"/>
      <w:marRight w:val="0"/>
      <w:marTop w:val="0"/>
      <w:marBottom w:val="0"/>
      <w:divBdr>
        <w:top w:val="none" w:sz="0" w:space="0" w:color="auto"/>
        <w:left w:val="none" w:sz="0" w:space="0" w:color="auto"/>
        <w:bottom w:val="none" w:sz="0" w:space="0" w:color="auto"/>
        <w:right w:val="none" w:sz="0" w:space="0" w:color="auto"/>
      </w:divBdr>
    </w:div>
    <w:div w:id="1170874185">
      <w:bodyDiv w:val="1"/>
      <w:marLeft w:val="0"/>
      <w:marRight w:val="0"/>
      <w:marTop w:val="0"/>
      <w:marBottom w:val="0"/>
      <w:divBdr>
        <w:top w:val="none" w:sz="0" w:space="0" w:color="auto"/>
        <w:left w:val="none" w:sz="0" w:space="0" w:color="auto"/>
        <w:bottom w:val="none" w:sz="0" w:space="0" w:color="auto"/>
        <w:right w:val="none" w:sz="0" w:space="0" w:color="auto"/>
      </w:divBdr>
    </w:div>
    <w:div w:id="1171288980">
      <w:bodyDiv w:val="1"/>
      <w:marLeft w:val="0"/>
      <w:marRight w:val="0"/>
      <w:marTop w:val="0"/>
      <w:marBottom w:val="0"/>
      <w:divBdr>
        <w:top w:val="none" w:sz="0" w:space="0" w:color="auto"/>
        <w:left w:val="none" w:sz="0" w:space="0" w:color="auto"/>
        <w:bottom w:val="none" w:sz="0" w:space="0" w:color="auto"/>
        <w:right w:val="none" w:sz="0" w:space="0" w:color="auto"/>
      </w:divBdr>
    </w:div>
    <w:div w:id="1185628853">
      <w:bodyDiv w:val="1"/>
      <w:marLeft w:val="0"/>
      <w:marRight w:val="0"/>
      <w:marTop w:val="0"/>
      <w:marBottom w:val="0"/>
      <w:divBdr>
        <w:top w:val="none" w:sz="0" w:space="0" w:color="auto"/>
        <w:left w:val="none" w:sz="0" w:space="0" w:color="auto"/>
        <w:bottom w:val="none" w:sz="0" w:space="0" w:color="auto"/>
        <w:right w:val="none" w:sz="0" w:space="0" w:color="auto"/>
      </w:divBdr>
    </w:div>
    <w:div w:id="1188831380">
      <w:bodyDiv w:val="1"/>
      <w:marLeft w:val="0"/>
      <w:marRight w:val="0"/>
      <w:marTop w:val="0"/>
      <w:marBottom w:val="0"/>
      <w:divBdr>
        <w:top w:val="none" w:sz="0" w:space="0" w:color="auto"/>
        <w:left w:val="none" w:sz="0" w:space="0" w:color="auto"/>
        <w:bottom w:val="none" w:sz="0" w:space="0" w:color="auto"/>
        <w:right w:val="none" w:sz="0" w:space="0" w:color="auto"/>
      </w:divBdr>
    </w:div>
    <w:div w:id="1196043774">
      <w:bodyDiv w:val="1"/>
      <w:marLeft w:val="0"/>
      <w:marRight w:val="0"/>
      <w:marTop w:val="0"/>
      <w:marBottom w:val="0"/>
      <w:divBdr>
        <w:top w:val="none" w:sz="0" w:space="0" w:color="auto"/>
        <w:left w:val="none" w:sz="0" w:space="0" w:color="auto"/>
        <w:bottom w:val="none" w:sz="0" w:space="0" w:color="auto"/>
        <w:right w:val="none" w:sz="0" w:space="0" w:color="auto"/>
      </w:divBdr>
    </w:div>
    <w:div w:id="1265461622">
      <w:bodyDiv w:val="1"/>
      <w:marLeft w:val="0"/>
      <w:marRight w:val="0"/>
      <w:marTop w:val="0"/>
      <w:marBottom w:val="0"/>
      <w:divBdr>
        <w:top w:val="none" w:sz="0" w:space="0" w:color="auto"/>
        <w:left w:val="none" w:sz="0" w:space="0" w:color="auto"/>
        <w:bottom w:val="none" w:sz="0" w:space="0" w:color="auto"/>
        <w:right w:val="none" w:sz="0" w:space="0" w:color="auto"/>
      </w:divBdr>
    </w:div>
    <w:div w:id="1327856558">
      <w:bodyDiv w:val="1"/>
      <w:marLeft w:val="0"/>
      <w:marRight w:val="0"/>
      <w:marTop w:val="0"/>
      <w:marBottom w:val="0"/>
      <w:divBdr>
        <w:top w:val="none" w:sz="0" w:space="0" w:color="auto"/>
        <w:left w:val="none" w:sz="0" w:space="0" w:color="auto"/>
        <w:bottom w:val="none" w:sz="0" w:space="0" w:color="auto"/>
        <w:right w:val="none" w:sz="0" w:space="0" w:color="auto"/>
      </w:divBdr>
    </w:div>
    <w:div w:id="1352686342">
      <w:bodyDiv w:val="1"/>
      <w:marLeft w:val="0"/>
      <w:marRight w:val="0"/>
      <w:marTop w:val="0"/>
      <w:marBottom w:val="0"/>
      <w:divBdr>
        <w:top w:val="none" w:sz="0" w:space="0" w:color="auto"/>
        <w:left w:val="none" w:sz="0" w:space="0" w:color="auto"/>
        <w:bottom w:val="none" w:sz="0" w:space="0" w:color="auto"/>
        <w:right w:val="none" w:sz="0" w:space="0" w:color="auto"/>
      </w:divBdr>
    </w:div>
    <w:div w:id="1527476892">
      <w:bodyDiv w:val="1"/>
      <w:marLeft w:val="0"/>
      <w:marRight w:val="0"/>
      <w:marTop w:val="0"/>
      <w:marBottom w:val="0"/>
      <w:divBdr>
        <w:top w:val="none" w:sz="0" w:space="0" w:color="auto"/>
        <w:left w:val="none" w:sz="0" w:space="0" w:color="auto"/>
        <w:bottom w:val="none" w:sz="0" w:space="0" w:color="auto"/>
        <w:right w:val="none" w:sz="0" w:space="0" w:color="auto"/>
      </w:divBdr>
    </w:div>
    <w:div w:id="1536767983">
      <w:bodyDiv w:val="1"/>
      <w:marLeft w:val="0"/>
      <w:marRight w:val="0"/>
      <w:marTop w:val="0"/>
      <w:marBottom w:val="0"/>
      <w:divBdr>
        <w:top w:val="none" w:sz="0" w:space="0" w:color="auto"/>
        <w:left w:val="none" w:sz="0" w:space="0" w:color="auto"/>
        <w:bottom w:val="none" w:sz="0" w:space="0" w:color="auto"/>
        <w:right w:val="none" w:sz="0" w:space="0" w:color="auto"/>
      </w:divBdr>
    </w:div>
    <w:div w:id="1545556709">
      <w:bodyDiv w:val="1"/>
      <w:marLeft w:val="0"/>
      <w:marRight w:val="0"/>
      <w:marTop w:val="0"/>
      <w:marBottom w:val="0"/>
      <w:divBdr>
        <w:top w:val="none" w:sz="0" w:space="0" w:color="auto"/>
        <w:left w:val="none" w:sz="0" w:space="0" w:color="auto"/>
        <w:bottom w:val="none" w:sz="0" w:space="0" w:color="auto"/>
        <w:right w:val="none" w:sz="0" w:space="0" w:color="auto"/>
      </w:divBdr>
    </w:div>
    <w:div w:id="1571036768">
      <w:bodyDiv w:val="1"/>
      <w:marLeft w:val="0"/>
      <w:marRight w:val="0"/>
      <w:marTop w:val="0"/>
      <w:marBottom w:val="0"/>
      <w:divBdr>
        <w:top w:val="none" w:sz="0" w:space="0" w:color="auto"/>
        <w:left w:val="none" w:sz="0" w:space="0" w:color="auto"/>
        <w:bottom w:val="none" w:sz="0" w:space="0" w:color="auto"/>
        <w:right w:val="none" w:sz="0" w:space="0" w:color="auto"/>
      </w:divBdr>
    </w:div>
    <w:div w:id="1667126855">
      <w:bodyDiv w:val="1"/>
      <w:marLeft w:val="0"/>
      <w:marRight w:val="0"/>
      <w:marTop w:val="0"/>
      <w:marBottom w:val="0"/>
      <w:divBdr>
        <w:top w:val="none" w:sz="0" w:space="0" w:color="auto"/>
        <w:left w:val="none" w:sz="0" w:space="0" w:color="auto"/>
        <w:bottom w:val="none" w:sz="0" w:space="0" w:color="auto"/>
        <w:right w:val="none" w:sz="0" w:space="0" w:color="auto"/>
      </w:divBdr>
    </w:div>
    <w:div w:id="1740244568">
      <w:bodyDiv w:val="1"/>
      <w:marLeft w:val="0"/>
      <w:marRight w:val="0"/>
      <w:marTop w:val="0"/>
      <w:marBottom w:val="0"/>
      <w:divBdr>
        <w:top w:val="none" w:sz="0" w:space="0" w:color="auto"/>
        <w:left w:val="none" w:sz="0" w:space="0" w:color="auto"/>
        <w:bottom w:val="none" w:sz="0" w:space="0" w:color="auto"/>
        <w:right w:val="none" w:sz="0" w:space="0" w:color="auto"/>
      </w:divBdr>
    </w:div>
    <w:div w:id="1753313786">
      <w:bodyDiv w:val="1"/>
      <w:marLeft w:val="0"/>
      <w:marRight w:val="0"/>
      <w:marTop w:val="0"/>
      <w:marBottom w:val="0"/>
      <w:divBdr>
        <w:top w:val="none" w:sz="0" w:space="0" w:color="auto"/>
        <w:left w:val="none" w:sz="0" w:space="0" w:color="auto"/>
        <w:bottom w:val="none" w:sz="0" w:space="0" w:color="auto"/>
        <w:right w:val="none" w:sz="0" w:space="0" w:color="auto"/>
      </w:divBdr>
    </w:div>
    <w:div w:id="1788887228">
      <w:bodyDiv w:val="1"/>
      <w:marLeft w:val="0"/>
      <w:marRight w:val="0"/>
      <w:marTop w:val="0"/>
      <w:marBottom w:val="0"/>
      <w:divBdr>
        <w:top w:val="none" w:sz="0" w:space="0" w:color="auto"/>
        <w:left w:val="none" w:sz="0" w:space="0" w:color="auto"/>
        <w:bottom w:val="none" w:sz="0" w:space="0" w:color="auto"/>
        <w:right w:val="none" w:sz="0" w:space="0" w:color="auto"/>
      </w:divBdr>
    </w:div>
    <w:div w:id="1796824017">
      <w:bodyDiv w:val="1"/>
      <w:marLeft w:val="0"/>
      <w:marRight w:val="0"/>
      <w:marTop w:val="0"/>
      <w:marBottom w:val="0"/>
      <w:divBdr>
        <w:top w:val="none" w:sz="0" w:space="0" w:color="auto"/>
        <w:left w:val="none" w:sz="0" w:space="0" w:color="auto"/>
        <w:bottom w:val="none" w:sz="0" w:space="0" w:color="auto"/>
        <w:right w:val="none" w:sz="0" w:space="0" w:color="auto"/>
      </w:divBdr>
    </w:div>
    <w:div w:id="1842155081">
      <w:bodyDiv w:val="1"/>
      <w:marLeft w:val="0"/>
      <w:marRight w:val="0"/>
      <w:marTop w:val="0"/>
      <w:marBottom w:val="0"/>
      <w:divBdr>
        <w:top w:val="none" w:sz="0" w:space="0" w:color="auto"/>
        <w:left w:val="none" w:sz="0" w:space="0" w:color="auto"/>
        <w:bottom w:val="none" w:sz="0" w:space="0" w:color="auto"/>
        <w:right w:val="none" w:sz="0" w:space="0" w:color="auto"/>
      </w:divBdr>
    </w:div>
    <w:div w:id="1889299643">
      <w:bodyDiv w:val="1"/>
      <w:marLeft w:val="0"/>
      <w:marRight w:val="0"/>
      <w:marTop w:val="0"/>
      <w:marBottom w:val="0"/>
      <w:divBdr>
        <w:top w:val="none" w:sz="0" w:space="0" w:color="auto"/>
        <w:left w:val="none" w:sz="0" w:space="0" w:color="auto"/>
        <w:bottom w:val="none" w:sz="0" w:space="0" w:color="auto"/>
        <w:right w:val="none" w:sz="0" w:space="0" w:color="auto"/>
      </w:divBdr>
    </w:div>
    <w:div w:id="1947227247">
      <w:bodyDiv w:val="1"/>
      <w:marLeft w:val="0"/>
      <w:marRight w:val="0"/>
      <w:marTop w:val="0"/>
      <w:marBottom w:val="0"/>
      <w:divBdr>
        <w:top w:val="none" w:sz="0" w:space="0" w:color="auto"/>
        <w:left w:val="none" w:sz="0" w:space="0" w:color="auto"/>
        <w:bottom w:val="none" w:sz="0" w:space="0" w:color="auto"/>
        <w:right w:val="none" w:sz="0" w:space="0" w:color="auto"/>
      </w:divBdr>
    </w:div>
    <w:div w:id="1980306492">
      <w:bodyDiv w:val="1"/>
      <w:marLeft w:val="0"/>
      <w:marRight w:val="0"/>
      <w:marTop w:val="0"/>
      <w:marBottom w:val="0"/>
      <w:divBdr>
        <w:top w:val="none" w:sz="0" w:space="0" w:color="auto"/>
        <w:left w:val="none" w:sz="0" w:space="0" w:color="auto"/>
        <w:bottom w:val="none" w:sz="0" w:space="0" w:color="auto"/>
        <w:right w:val="none" w:sz="0" w:space="0" w:color="auto"/>
      </w:divBdr>
    </w:div>
    <w:div w:id="2110468779">
      <w:bodyDiv w:val="1"/>
      <w:marLeft w:val="0"/>
      <w:marRight w:val="0"/>
      <w:marTop w:val="0"/>
      <w:marBottom w:val="0"/>
      <w:divBdr>
        <w:top w:val="none" w:sz="0" w:space="0" w:color="auto"/>
        <w:left w:val="none" w:sz="0" w:space="0" w:color="auto"/>
        <w:bottom w:val="none" w:sz="0" w:space="0" w:color="auto"/>
        <w:right w:val="none" w:sz="0" w:space="0" w:color="auto"/>
      </w:divBdr>
    </w:div>
    <w:div w:id="2119519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47XPp-ngYLw&amp;ab_channel=AyuntamientodeToluca"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2.toluca.gob.mx/wp-content/uploads/2025/05/Acta-de-la-Sesion-de-Instalacion-31012025.pdf"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2.toluca.gob.mx/wp-content/uploads/2025/01/02-2025-Gaceta-13-01-2025.pdf" TargetMode="External"/><Relationship Id="rId14" Type="http://schemas.openxmlformats.org/officeDocument/2006/relationships/hyperlink" Target="https://www2.toluca.gob.mx/cientos-de-familias-transforman-la-capital-mexiquense-con-el-programa-yo-pongo-guapa-a-toluc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TIpGKhTGD+DXTKB1IvvqaoPdw==">CgMxLjAyCGguZ2pkZ3hzMgloLjMwajB6bGwyCWguMWZvYjl0ZTIJaC4zem55c2g3MgloLjJldDkycDAyCGgudHlqY3d0MgloLjNkeTZ2a20yCWguMXQzaDVzZjIJaC4xN2RwOHZ1MgloLjRkMzRvZzgyCGgubG54Yno5OAByITFIbWx2UkM2RWRnR0ZXOElOcjRSOXZRNzNiM0dFR3RFRw==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C2547F-C726-4F91-83A5-A609EE936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59</Pages>
  <Words>14076</Words>
  <Characters>77424</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91318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8</cp:revision>
  <cp:lastPrinted>2025-06-13T16:16:00Z</cp:lastPrinted>
  <dcterms:created xsi:type="dcterms:W3CDTF">2025-06-09T17:29:00Z</dcterms:created>
  <dcterms:modified xsi:type="dcterms:W3CDTF">2025-06-18T20:23:00Z</dcterms:modified>
</cp:coreProperties>
</file>