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3ABC" w14:textId="7BA84458" w:rsidR="003F0231" w:rsidRPr="006B0EC7" w:rsidRDefault="003F0231" w:rsidP="00E03D3F">
      <w:pPr>
        <w:spacing w:after="0" w:line="360" w:lineRule="auto"/>
        <w:jc w:val="both"/>
        <w:rPr>
          <w:rFonts w:ascii="Palatino Linotype" w:eastAsia="Times New Roman" w:hAnsi="Palatino Linotype" w:cs="Arial"/>
          <w:color w:val="000000"/>
          <w:sz w:val="24"/>
          <w:szCs w:val="24"/>
          <w:lang w:eastAsia="es-MX"/>
        </w:rPr>
      </w:pPr>
      <w:r w:rsidRPr="006B0EC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226B3" w:rsidRPr="006B0EC7">
        <w:rPr>
          <w:rFonts w:ascii="Palatino Linotype" w:eastAsia="Times New Roman" w:hAnsi="Palatino Linotype" w:cs="Arial"/>
          <w:color w:val="000000"/>
          <w:sz w:val="24"/>
          <w:szCs w:val="24"/>
          <w:lang w:eastAsia="es-MX"/>
        </w:rPr>
        <w:t>veinte</w:t>
      </w:r>
      <w:r w:rsidR="00A7638D" w:rsidRPr="006B0EC7">
        <w:rPr>
          <w:rFonts w:ascii="Palatino Linotype" w:eastAsia="Times New Roman" w:hAnsi="Palatino Linotype" w:cs="Arial"/>
          <w:color w:val="000000"/>
          <w:sz w:val="24"/>
          <w:szCs w:val="24"/>
          <w:lang w:eastAsia="es-MX"/>
        </w:rPr>
        <w:t xml:space="preserve"> de marzo de dos mil veinticinco</w:t>
      </w:r>
      <w:r w:rsidRPr="006B0EC7">
        <w:rPr>
          <w:rFonts w:ascii="Palatino Linotype" w:eastAsia="Times New Roman" w:hAnsi="Palatino Linotype" w:cs="Arial"/>
          <w:color w:val="000000"/>
          <w:sz w:val="24"/>
          <w:szCs w:val="24"/>
          <w:lang w:eastAsia="es-MX"/>
        </w:rPr>
        <w:t>.</w:t>
      </w:r>
    </w:p>
    <w:p w14:paraId="1873263E" w14:textId="77777777" w:rsidR="00F53A26" w:rsidRPr="006B0EC7" w:rsidRDefault="00F53A26" w:rsidP="00E03D3F">
      <w:pPr>
        <w:tabs>
          <w:tab w:val="left" w:pos="1701"/>
        </w:tabs>
        <w:spacing w:after="0" w:line="360" w:lineRule="auto"/>
        <w:jc w:val="both"/>
        <w:rPr>
          <w:rFonts w:ascii="Palatino Linotype" w:hAnsi="Palatino Linotype" w:cs="Arial"/>
          <w:b/>
          <w:sz w:val="24"/>
        </w:rPr>
      </w:pPr>
    </w:p>
    <w:p w14:paraId="5E1F1789" w14:textId="6CC3215B" w:rsidR="003F0231" w:rsidRPr="006B0EC7" w:rsidRDefault="003F0231" w:rsidP="00E03D3F">
      <w:pPr>
        <w:tabs>
          <w:tab w:val="left" w:pos="1701"/>
        </w:tabs>
        <w:spacing w:after="0" w:line="360" w:lineRule="auto"/>
        <w:jc w:val="both"/>
        <w:rPr>
          <w:rFonts w:ascii="Palatino Linotype" w:hAnsi="Palatino Linotype"/>
          <w:sz w:val="24"/>
        </w:rPr>
      </w:pPr>
      <w:r w:rsidRPr="006B0EC7">
        <w:rPr>
          <w:rFonts w:ascii="Palatino Linotype" w:hAnsi="Palatino Linotype" w:cs="Arial"/>
          <w:b/>
          <w:sz w:val="24"/>
        </w:rPr>
        <w:t>VISTO</w:t>
      </w:r>
      <w:r w:rsidRPr="006B0EC7">
        <w:rPr>
          <w:rFonts w:ascii="Palatino Linotype" w:hAnsi="Palatino Linotype" w:cs="Arial"/>
          <w:sz w:val="24"/>
        </w:rPr>
        <w:t xml:space="preserve"> el expediente electrónico formado con motivo del recurso de revisión número</w:t>
      </w:r>
      <w:r w:rsidRPr="006B0EC7">
        <w:rPr>
          <w:rFonts w:ascii="Palatino Linotype" w:hAnsi="Palatino Linotype" w:cs="Arial"/>
          <w:b/>
          <w:sz w:val="24"/>
        </w:rPr>
        <w:t xml:space="preserve"> </w:t>
      </w:r>
      <w:r w:rsidR="00B368D2" w:rsidRPr="006B0EC7">
        <w:rPr>
          <w:rFonts w:ascii="Palatino Linotype" w:hAnsi="Palatino Linotype" w:cs="Arial"/>
          <w:b/>
          <w:sz w:val="24"/>
        </w:rPr>
        <w:t>0</w:t>
      </w:r>
      <w:r w:rsidR="006467A5" w:rsidRPr="006B0EC7">
        <w:rPr>
          <w:rFonts w:ascii="Palatino Linotype" w:hAnsi="Palatino Linotype" w:cs="Arial"/>
          <w:b/>
          <w:bCs/>
          <w:sz w:val="24"/>
          <w:lang w:eastAsia="es-MX"/>
        </w:rPr>
        <w:t>0880</w:t>
      </w:r>
      <w:r w:rsidR="00E06FD8" w:rsidRPr="006B0EC7">
        <w:rPr>
          <w:rFonts w:ascii="Palatino Linotype" w:hAnsi="Palatino Linotype" w:cs="Arial"/>
          <w:b/>
          <w:bCs/>
          <w:sz w:val="24"/>
          <w:lang w:eastAsia="es-MX"/>
        </w:rPr>
        <w:t>/INFOEM/IP/RR/2025</w:t>
      </w:r>
      <w:r w:rsidRPr="006B0EC7">
        <w:rPr>
          <w:rFonts w:ascii="Palatino Linotype" w:hAnsi="Palatino Linotype" w:cs="Arial"/>
          <w:b/>
          <w:bCs/>
          <w:sz w:val="24"/>
          <w:lang w:eastAsia="es-MX"/>
        </w:rPr>
        <w:t xml:space="preserve">, </w:t>
      </w:r>
      <w:r w:rsidRPr="006B0EC7">
        <w:rPr>
          <w:rFonts w:ascii="Palatino Linotype" w:hAnsi="Palatino Linotype"/>
          <w:sz w:val="24"/>
        </w:rPr>
        <w:t>interpuesto por</w:t>
      </w:r>
      <w:r w:rsidR="00166BD1" w:rsidRPr="006B0EC7">
        <w:rPr>
          <w:rFonts w:ascii="Palatino Linotype" w:hAnsi="Palatino Linotype"/>
          <w:sz w:val="24"/>
        </w:rPr>
        <w:t xml:space="preserve"> </w:t>
      </w:r>
      <w:r w:rsidR="006467A5" w:rsidRPr="006B0EC7">
        <w:rPr>
          <w:rFonts w:ascii="Palatino Linotype" w:hAnsi="Palatino Linotype"/>
          <w:sz w:val="24"/>
        </w:rPr>
        <w:t xml:space="preserve">el </w:t>
      </w:r>
      <w:r w:rsidR="006467A5" w:rsidRPr="006B0EC7">
        <w:rPr>
          <w:rFonts w:ascii="Palatino Linotype" w:hAnsi="Palatino Linotype"/>
          <w:b/>
          <w:sz w:val="24"/>
        </w:rPr>
        <w:t xml:space="preserve">C. </w:t>
      </w:r>
      <w:r w:rsidR="008116AC" w:rsidRPr="006B0EC7">
        <w:rPr>
          <w:rFonts w:ascii="Palatino Linotype" w:hAnsi="Palatino Linotype"/>
          <w:b/>
          <w:sz w:val="24"/>
        </w:rPr>
        <w:t>XXXXXXXXXXXXX</w:t>
      </w:r>
      <w:r w:rsidRPr="006B0EC7">
        <w:rPr>
          <w:rFonts w:ascii="Palatino Linotype" w:hAnsi="Palatino Linotype"/>
          <w:sz w:val="24"/>
        </w:rPr>
        <w:t xml:space="preserve">, en lo sucesivo la parte </w:t>
      </w:r>
      <w:r w:rsidRPr="006B0EC7">
        <w:rPr>
          <w:rFonts w:ascii="Palatino Linotype" w:hAnsi="Palatino Linotype"/>
          <w:b/>
          <w:sz w:val="24"/>
        </w:rPr>
        <w:t>Recurrente</w:t>
      </w:r>
      <w:r w:rsidRPr="006B0EC7">
        <w:rPr>
          <w:rFonts w:ascii="Palatino Linotype" w:hAnsi="Palatino Linotype"/>
          <w:sz w:val="24"/>
        </w:rPr>
        <w:t>, en contra de la</w:t>
      </w:r>
      <w:r w:rsidR="0035117C" w:rsidRPr="006B0EC7">
        <w:rPr>
          <w:rFonts w:ascii="Palatino Linotype" w:hAnsi="Palatino Linotype"/>
          <w:sz w:val="24"/>
        </w:rPr>
        <w:t xml:space="preserve"> falta de</w:t>
      </w:r>
      <w:r w:rsidRPr="006B0EC7">
        <w:rPr>
          <w:rFonts w:ascii="Palatino Linotype" w:hAnsi="Palatino Linotype"/>
          <w:sz w:val="24"/>
        </w:rPr>
        <w:t xml:space="preserve"> respuesta del </w:t>
      </w:r>
      <w:r w:rsidR="006467A5" w:rsidRPr="006B0EC7">
        <w:rPr>
          <w:rFonts w:ascii="Palatino Linotype" w:hAnsi="Palatino Linotype"/>
          <w:b/>
          <w:bCs/>
          <w:color w:val="000000"/>
          <w:sz w:val="24"/>
          <w:szCs w:val="24"/>
        </w:rPr>
        <w:t>Sistema Municipal Para el Desarrollo Integral de la Familia de Cuautitlán</w:t>
      </w:r>
      <w:r w:rsidRPr="006B0EC7">
        <w:rPr>
          <w:rFonts w:ascii="Palatino Linotype" w:hAnsi="Palatino Linotype"/>
          <w:sz w:val="24"/>
        </w:rPr>
        <w:t xml:space="preserve">, en lo subsecuente el </w:t>
      </w:r>
      <w:r w:rsidRPr="006B0EC7">
        <w:rPr>
          <w:rFonts w:ascii="Palatino Linotype" w:hAnsi="Palatino Linotype"/>
          <w:b/>
          <w:sz w:val="24"/>
        </w:rPr>
        <w:t>Sujeto Obligado</w:t>
      </w:r>
      <w:r w:rsidRPr="006B0EC7">
        <w:rPr>
          <w:rFonts w:ascii="Palatino Linotype" w:hAnsi="Palatino Linotype"/>
          <w:sz w:val="24"/>
        </w:rPr>
        <w:t xml:space="preserve">, se procede a dictar la presente resolución. </w:t>
      </w:r>
    </w:p>
    <w:p w14:paraId="69D6C96B" w14:textId="77777777" w:rsidR="003E2433" w:rsidRPr="006B0EC7" w:rsidRDefault="003E2433" w:rsidP="00E03D3F">
      <w:pPr>
        <w:tabs>
          <w:tab w:val="left" w:pos="1701"/>
        </w:tabs>
        <w:spacing w:after="0" w:line="360" w:lineRule="auto"/>
        <w:jc w:val="both"/>
        <w:rPr>
          <w:rFonts w:ascii="Palatino Linotype" w:hAnsi="Palatino Linotype" w:cs="Arial"/>
          <w:sz w:val="28"/>
        </w:rPr>
      </w:pPr>
    </w:p>
    <w:p w14:paraId="6FFA083A" w14:textId="77777777" w:rsidR="00607B8A" w:rsidRPr="006B0EC7" w:rsidRDefault="003F0231" w:rsidP="00E03D3F">
      <w:pPr>
        <w:pStyle w:val="infoemcitas"/>
        <w:spacing w:before="0" w:after="0"/>
        <w:jc w:val="center"/>
        <w:rPr>
          <w:b/>
          <w:bCs/>
          <w:i w:val="0"/>
          <w:iCs/>
          <w:sz w:val="28"/>
          <w:szCs w:val="28"/>
        </w:rPr>
      </w:pPr>
      <w:r w:rsidRPr="006B0EC7">
        <w:rPr>
          <w:b/>
          <w:bCs/>
          <w:i w:val="0"/>
          <w:iCs/>
          <w:sz w:val="28"/>
          <w:szCs w:val="28"/>
        </w:rPr>
        <w:t>A N T E C E D E N T E S   D E L   A S U N T O</w:t>
      </w:r>
    </w:p>
    <w:p w14:paraId="6D75D2B2" w14:textId="77777777" w:rsidR="007B5431" w:rsidRPr="006B0EC7" w:rsidRDefault="007B5431" w:rsidP="00E03D3F">
      <w:pPr>
        <w:pStyle w:val="infoemcitas"/>
        <w:spacing w:before="0" w:after="0"/>
        <w:jc w:val="center"/>
        <w:rPr>
          <w:b/>
          <w:bCs/>
          <w:i w:val="0"/>
          <w:iCs/>
          <w:sz w:val="28"/>
          <w:szCs w:val="28"/>
        </w:rPr>
      </w:pPr>
    </w:p>
    <w:p w14:paraId="661A8AA9" w14:textId="77777777" w:rsidR="003F0231" w:rsidRPr="006B0EC7" w:rsidRDefault="003F0231" w:rsidP="00E03D3F">
      <w:pPr>
        <w:spacing w:after="0" w:line="360" w:lineRule="auto"/>
        <w:jc w:val="both"/>
        <w:rPr>
          <w:rFonts w:ascii="Palatino Linotype" w:hAnsi="Palatino Linotype"/>
        </w:rPr>
      </w:pPr>
      <w:r w:rsidRPr="006B0EC7">
        <w:rPr>
          <w:rFonts w:ascii="Palatino Linotype" w:hAnsi="Palatino Linotype" w:cs="Arial"/>
          <w:b/>
          <w:sz w:val="28"/>
        </w:rPr>
        <w:t>PRIMERO.</w:t>
      </w:r>
      <w:r w:rsidRPr="006B0EC7">
        <w:rPr>
          <w:rFonts w:ascii="Palatino Linotype" w:hAnsi="Palatino Linotype" w:cs="Arial"/>
        </w:rPr>
        <w:t xml:space="preserve"> </w:t>
      </w:r>
      <w:r w:rsidRPr="006B0EC7">
        <w:rPr>
          <w:rFonts w:ascii="Palatino Linotype" w:hAnsi="Palatino Linotype"/>
          <w:b/>
          <w:sz w:val="28"/>
          <w:szCs w:val="28"/>
        </w:rPr>
        <w:t>De la Solicitud de Información.</w:t>
      </w:r>
    </w:p>
    <w:p w14:paraId="5DE8703C" w14:textId="498B5E97" w:rsidR="006467A5" w:rsidRPr="006B0EC7" w:rsidRDefault="003F0231" w:rsidP="00E03D3F">
      <w:pPr>
        <w:spacing w:after="0" w:line="360" w:lineRule="auto"/>
        <w:jc w:val="both"/>
        <w:rPr>
          <w:rFonts w:ascii="Palatino Linotype" w:hAnsi="Palatino Linotype" w:cs="Arial"/>
          <w:sz w:val="24"/>
        </w:rPr>
      </w:pPr>
      <w:r w:rsidRPr="006B0EC7">
        <w:rPr>
          <w:rFonts w:ascii="Palatino Linotype" w:hAnsi="Palatino Linotype" w:cs="Arial"/>
          <w:sz w:val="24"/>
        </w:rPr>
        <w:t xml:space="preserve">Con fecha </w:t>
      </w:r>
      <w:r w:rsidR="006467A5" w:rsidRPr="006B0EC7">
        <w:rPr>
          <w:rFonts w:ascii="Palatino Linotype" w:hAnsi="Palatino Linotype" w:cs="Arial"/>
          <w:b/>
          <w:sz w:val="24"/>
        </w:rPr>
        <w:t>quince de enero de dos mil veinticinco</w:t>
      </w:r>
      <w:r w:rsidRPr="006B0EC7">
        <w:rPr>
          <w:rFonts w:ascii="Palatino Linotype" w:hAnsi="Palatino Linotype" w:cs="Arial"/>
          <w:sz w:val="24"/>
        </w:rPr>
        <w:t xml:space="preserve">, </w:t>
      </w:r>
      <w:r w:rsidRPr="006B0EC7">
        <w:rPr>
          <w:rFonts w:ascii="Palatino Linotype" w:hAnsi="Palatino Linotype"/>
          <w:sz w:val="24"/>
        </w:rPr>
        <w:t xml:space="preserve">la parte </w:t>
      </w:r>
      <w:r w:rsidRPr="006B0EC7">
        <w:rPr>
          <w:rFonts w:ascii="Palatino Linotype" w:hAnsi="Palatino Linotype" w:cs="Arial"/>
          <w:b/>
          <w:sz w:val="24"/>
        </w:rPr>
        <w:t xml:space="preserve">Recurrente </w:t>
      </w:r>
      <w:r w:rsidRPr="006B0EC7">
        <w:rPr>
          <w:rFonts w:ascii="Palatino Linotype" w:hAnsi="Palatino Linotype" w:cs="Arial"/>
          <w:sz w:val="24"/>
        </w:rPr>
        <w:t>presentó a través del Sistema de Acceso a la Información Mexiquense (</w:t>
      </w:r>
      <w:r w:rsidRPr="006B0EC7">
        <w:rPr>
          <w:rFonts w:ascii="Palatino Linotype" w:hAnsi="Palatino Linotype" w:cs="Arial"/>
          <w:b/>
          <w:sz w:val="24"/>
        </w:rPr>
        <w:t>SAIMEX)</w:t>
      </w:r>
      <w:r w:rsidRPr="006B0EC7">
        <w:rPr>
          <w:rFonts w:ascii="Palatino Linotype" w:hAnsi="Palatino Linotype" w:cs="Arial"/>
          <w:sz w:val="24"/>
        </w:rPr>
        <w:t xml:space="preserve"> ante </w:t>
      </w:r>
      <w:r w:rsidRPr="006B0EC7">
        <w:rPr>
          <w:rFonts w:ascii="Palatino Linotype" w:hAnsi="Palatino Linotype" w:cs="Arial"/>
          <w:b/>
          <w:sz w:val="24"/>
        </w:rPr>
        <w:t>El Sujeto Obligado</w:t>
      </w:r>
      <w:r w:rsidRPr="006B0EC7">
        <w:rPr>
          <w:rFonts w:ascii="Palatino Linotype" w:hAnsi="Palatino Linotype" w:cs="Arial"/>
          <w:sz w:val="24"/>
        </w:rPr>
        <w:t>, solicitud de acceso a la información pública, registrada bajo el número de expediente</w:t>
      </w:r>
      <w:r w:rsidRPr="006B0EC7">
        <w:rPr>
          <w:rFonts w:ascii="Palatino Linotype" w:hAnsi="Palatino Linotype" w:cs="Arial"/>
          <w:b/>
          <w:sz w:val="24"/>
        </w:rPr>
        <w:t xml:space="preserve"> </w:t>
      </w:r>
      <w:r w:rsidR="006467A5" w:rsidRPr="006B0EC7">
        <w:rPr>
          <w:rFonts w:ascii="Palatino Linotype" w:hAnsi="Palatino Linotype"/>
          <w:b/>
          <w:bCs/>
          <w:sz w:val="24"/>
          <w:szCs w:val="24"/>
        </w:rPr>
        <w:t>00003/DIFCUAUTIT/IP/2025</w:t>
      </w:r>
      <w:r w:rsidRPr="006B0EC7">
        <w:rPr>
          <w:rFonts w:ascii="Palatino Linotype" w:hAnsi="Palatino Linotype" w:cs="Arial"/>
          <w:b/>
          <w:sz w:val="24"/>
        </w:rPr>
        <w:t xml:space="preserve">, </w:t>
      </w:r>
      <w:r w:rsidRPr="006B0EC7">
        <w:rPr>
          <w:rFonts w:ascii="Palatino Linotype" w:hAnsi="Palatino Linotype" w:cs="Arial"/>
          <w:sz w:val="24"/>
        </w:rPr>
        <w:t>mediante la cual solicitó información en el tenor siguiente:</w:t>
      </w:r>
    </w:p>
    <w:p w14:paraId="5D76EA27" w14:textId="2CBF7F82" w:rsidR="003F0231" w:rsidRPr="006B0EC7" w:rsidRDefault="003F0231" w:rsidP="00E03D3F">
      <w:pPr>
        <w:pStyle w:val="INFOEM"/>
        <w:spacing w:before="0" w:after="0"/>
        <w:rPr>
          <w:sz w:val="24"/>
          <w:szCs w:val="24"/>
          <w:lang w:val="es-ES_tradnl" w:eastAsia="es-ES"/>
        </w:rPr>
      </w:pPr>
      <w:r w:rsidRPr="006B0EC7">
        <w:rPr>
          <w:sz w:val="24"/>
          <w:szCs w:val="24"/>
          <w:lang w:val="es-ES_tradnl" w:eastAsia="es-ES"/>
        </w:rPr>
        <w:t>“</w:t>
      </w:r>
      <w:r w:rsidR="006467A5" w:rsidRPr="006B0EC7">
        <w:rPr>
          <w:color w:val="000000"/>
          <w:sz w:val="24"/>
          <w:szCs w:val="24"/>
        </w:rPr>
        <w:t>Solicito las cédulas profesionales y los títulos de todos los titulares</w:t>
      </w:r>
      <w:r w:rsidRPr="006B0EC7">
        <w:rPr>
          <w:sz w:val="24"/>
          <w:szCs w:val="24"/>
          <w:lang w:val="es-ES_tradnl" w:eastAsia="es-ES"/>
        </w:rPr>
        <w:t>” (sic)</w:t>
      </w:r>
    </w:p>
    <w:p w14:paraId="148EC76E" w14:textId="77777777" w:rsidR="00F53A26" w:rsidRPr="006B0EC7" w:rsidRDefault="00F53A26" w:rsidP="00E03D3F">
      <w:pPr>
        <w:spacing w:after="0" w:line="360" w:lineRule="auto"/>
        <w:jc w:val="both"/>
        <w:rPr>
          <w:rFonts w:ascii="Palatino Linotype" w:eastAsia="Times New Roman" w:hAnsi="Palatino Linotype" w:cs="Times New Roman"/>
          <w:b/>
          <w:sz w:val="24"/>
          <w:szCs w:val="24"/>
          <w:lang w:val="es-ES_tradnl" w:eastAsia="es-ES"/>
        </w:rPr>
      </w:pPr>
    </w:p>
    <w:p w14:paraId="3601D26E" w14:textId="77777777" w:rsidR="00607B8A" w:rsidRPr="006B0EC7" w:rsidRDefault="003F0231" w:rsidP="00E03D3F">
      <w:pPr>
        <w:spacing w:after="0" w:line="360" w:lineRule="auto"/>
        <w:jc w:val="both"/>
        <w:rPr>
          <w:rFonts w:ascii="Palatino Linotype" w:eastAsia="Times New Roman" w:hAnsi="Palatino Linotype" w:cs="Times New Roman"/>
          <w:sz w:val="24"/>
          <w:szCs w:val="24"/>
          <w:lang w:val="es-ES_tradnl" w:eastAsia="es-ES"/>
        </w:rPr>
      </w:pPr>
      <w:r w:rsidRPr="006B0EC7">
        <w:rPr>
          <w:rFonts w:ascii="Palatino Linotype" w:eastAsia="Times New Roman" w:hAnsi="Palatino Linotype" w:cs="Times New Roman"/>
          <w:b/>
          <w:sz w:val="24"/>
          <w:szCs w:val="24"/>
          <w:lang w:val="es-ES_tradnl" w:eastAsia="es-ES"/>
        </w:rPr>
        <w:t>Modalidad de entrega:</w:t>
      </w:r>
      <w:r w:rsidRPr="006B0EC7">
        <w:rPr>
          <w:rFonts w:ascii="Palatino Linotype" w:eastAsia="Times New Roman" w:hAnsi="Palatino Linotype" w:cs="Times New Roman"/>
          <w:sz w:val="24"/>
          <w:szCs w:val="24"/>
          <w:lang w:val="es-ES_tradnl" w:eastAsia="es-ES"/>
        </w:rPr>
        <w:t xml:space="preserve"> A través del SAIMEX.</w:t>
      </w:r>
    </w:p>
    <w:p w14:paraId="6657FB62" w14:textId="77777777" w:rsidR="00C71CC5" w:rsidRPr="006B0EC7" w:rsidRDefault="00C71CC5" w:rsidP="00E03D3F">
      <w:pPr>
        <w:spacing w:after="0" w:line="360" w:lineRule="auto"/>
        <w:jc w:val="both"/>
        <w:rPr>
          <w:rFonts w:ascii="Palatino Linotype" w:hAnsi="Palatino Linotype" w:cs="Arial"/>
          <w:b/>
          <w:sz w:val="28"/>
        </w:rPr>
      </w:pPr>
    </w:p>
    <w:p w14:paraId="7EF28DE3" w14:textId="2253079E" w:rsidR="004975BF" w:rsidRPr="006B0EC7" w:rsidRDefault="003F0231" w:rsidP="00E03D3F">
      <w:pPr>
        <w:spacing w:after="0" w:line="360" w:lineRule="auto"/>
        <w:jc w:val="both"/>
        <w:rPr>
          <w:rFonts w:ascii="Palatino Linotype" w:eastAsia="Palatino Linotype" w:hAnsi="Palatino Linotype"/>
          <w:sz w:val="24"/>
          <w:szCs w:val="24"/>
        </w:rPr>
      </w:pPr>
      <w:r w:rsidRPr="006B0EC7">
        <w:rPr>
          <w:rFonts w:ascii="Palatino Linotype" w:hAnsi="Palatino Linotype" w:cs="Arial"/>
          <w:b/>
          <w:sz w:val="28"/>
        </w:rPr>
        <w:t>SEGUNDO.</w:t>
      </w:r>
      <w:r w:rsidRPr="006B0EC7">
        <w:rPr>
          <w:rFonts w:ascii="Palatino Linotype" w:hAnsi="Palatino Linotype" w:cs="Arial"/>
          <w:b/>
          <w:sz w:val="24"/>
          <w:szCs w:val="24"/>
        </w:rPr>
        <w:t xml:space="preserve"> </w:t>
      </w:r>
      <w:r w:rsidR="004975BF" w:rsidRPr="006B0EC7">
        <w:rPr>
          <w:rFonts w:ascii="Palatino Linotype" w:eastAsia="Palatino Linotype" w:hAnsi="Palatino Linotype" w:cs="Palatino Linotype"/>
          <w:b/>
          <w:color w:val="000000"/>
          <w:sz w:val="28"/>
          <w:szCs w:val="28"/>
        </w:rPr>
        <w:t>De la falta de respuesta del Sujeto Obligado</w:t>
      </w:r>
      <w:r w:rsidR="004975BF" w:rsidRPr="006B0EC7">
        <w:rPr>
          <w:rFonts w:ascii="Palatino Linotype" w:eastAsia="Palatino Linotype" w:hAnsi="Palatino Linotype" w:cs="Palatino Linotype"/>
          <w:color w:val="000000"/>
          <w:sz w:val="28"/>
          <w:szCs w:val="28"/>
        </w:rPr>
        <w:t>.</w:t>
      </w:r>
    </w:p>
    <w:p w14:paraId="3A3A4C0E" w14:textId="77777777" w:rsidR="004975BF" w:rsidRPr="006B0EC7" w:rsidRDefault="004975BF" w:rsidP="00E03D3F">
      <w:pPr>
        <w:pBdr>
          <w:top w:val="nil"/>
          <w:left w:val="nil"/>
          <w:bottom w:val="nil"/>
          <w:right w:val="nil"/>
          <w:between w:val="nil"/>
        </w:pBdr>
        <w:spacing w:after="0" w:line="360" w:lineRule="auto"/>
        <w:contextualSpacing/>
        <w:jc w:val="both"/>
        <w:rPr>
          <w:rFonts w:ascii="Palatino Linotype" w:eastAsia="Palatino Linotype" w:hAnsi="Palatino Linotype" w:cs="Palatino Linotype"/>
          <w:b/>
          <w:bCs/>
          <w:color w:val="000000"/>
          <w:sz w:val="24"/>
          <w:szCs w:val="24"/>
          <w:lang w:val="es-ES"/>
        </w:rPr>
      </w:pPr>
      <w:r w:rsidRPr="006B0EC7">
        <w:rPr>
          <w:rFonts w:ascii="Palatino Linotype" w:eastAsia="Palatino Linotype" w:hAnsi="Palatino Linotype" w:cs="Palatino Linotype"/>
          <w:color w:val="000000"/>
          <w:sz w:val="24"/>
          <w:szCs w:val="24"/>
        </w:rPr>
        <w:t xml:space="preserve">En el expediente electrónico SAIMEX, se observa que el Sujeto Obligado fue omiso en dar respuesta a la solicitud de información presentada por la Recurrente. Derivado de lo anterior, se constituye la figura de la </w:t>
      </w:r>
      <w:r w:rsidRPr="006B0EC7">
        <w:rPr>
          <w:rFonts w:ascii="Palatino Linotype" w:eastAsia="Palatino Linotype" w:hAnsi="Palatino Linotype" w:cs="Palatino Linotype"/>
          <w:b/>
          <w:color w:val="000000"/>
          <w:sz w:val="24"/>
          <w:szCs w:val="24"/>
        </w:rPr>
        <w:t>Negativa Ficta</w:t>
      </w:r>
      <w:r w:rsidRPr="006B0EC7">
        <w:rPr>
          <w:rFonts w:ascii="Palatino Linotype" w:eastAsia="Palatino Linotype" w:hAnsi="Palatino Linotype" w:cs="Palatino Linotype"/>
          <w:color w:val="000000"/>
          <w:sz w:val="24"/>
          <w:szCs w:val="24"/>
        </w:rPr>
        <w:t>, cuya esencia consiste en atribuir un efecto negativo de la autoridad administrativa frente a las instancias y solicitudes que hagan los particulares.</w:t>
      </w:r>
    </w:p>
    <w:p w14:paraId="69848209" w14:textId="77777777" w:rsidR="00E2220F" w:rsidRPr="006B0EC7" w:rsidRDefault="00E2220F" w:rsidP="00E03D3F">
      <w:pPr>
        <w:spacing w:after="0" w:line="360" w:lineRule="auto"/>
        <w:jc w:val="both"/>
        <w:rPr>
          <w:rFonts w:ascii="Palatino Linotype" w:hAnsi="Palatino Linotype" w:cs="Arial"/>
          <w:color w:val="000000" w:themeColor="text1"/>
          <w:sz w:val="24"/>
        </w:rPr>
      </w:pPr>
    </w:p>
    <w:p w14:paraId="1B7D8204" w14:textId="77777777" w:rsidR="003F0231" w:rsidRPr="006B0EC7" w:rsidRDefault="003F0231" w:rsidP="00E03D3F">
      <w:pPr>
        <w:spacing w:after="0" w:line="360" w:lineRule="auto"/>
        <w:jc w:val="both"/>
        <w:rPr>
          <w:rFonts w:ascii="Palatino Linotype" w:hAnsi="Palatino Linotype" w:cs="Arial"/>
          <w:b/>
          <w:sz w:val="28"/>
        </w:rPr>
      </w:pPr>
      <w:r w:rsidRPr="006B0EC7">
        <w:rPr>
          <w:rFonts w:ascii="Palatino Linotype" w:hAnsi="Palatino Linotype" w:cs="Arial"/>
          <w:b/>
          <w:sz w:val="28"/>
        </w:rPr>
        <w:t xml:space="preserve">TERCERO. </w:t>
      </w:r>
      <w:r w:rsidRPr="006B0EC7">
        <w:rPr>
          <w:rFonts w:ascii="Palatino Linotype" w:hAnsi="Palatino Linotype"/>
          <w:b/>
          <w:sz w:val="28"/>
        </w:rPr>
        <w:t>Del recurso de revisión.</w:t>
      </w:r>
    </w:p>
    <w:p w14:paraId="38F198C3" w14:textId="561056C5" w:rsidR="003F0231" w:rsidRPr="006B0EC7" w:rsidRDefault="003F0231" w:rsidP="00E03D3F">
      <w:pPr>
        <w:spacing w:after="0" w:line="360" w:lineRule="auto"/>
        <w:jc w:val="both"/>
        <w:rPr>
          <w:rFonts w:ascii="Palatino Linotype" w:hAnsi="Palatino Linotype" w:cs="Arial"/>
          <w:sz w:val="24"/>
          <w:szCs w:val="24"/>
        </w:rPr>
      </w:pPr>
      <w:r w:rsidRPr="006B0EC7">
        <w:rPr>
          <w:rFonts w:ascii="Palatino Linotype" w:hAnsi="Palatino Linotype" w:cs="Arial"/>
          <w:sz w:val="24"/>
          <w:szCs w:val="24"/>
        </w:rPr>
        <w:t xml:space="preserve">Inconforme con la respuesta notificada por </w:t>
      </w:r>
      <w:r w:rsidRPr="006B0EC7">
        <w:rPr>
          <w:rFonts w:ascii="Palatino Linotype" w:hAnsi="Palatino Linotype" w:cs="Arial"/>
          <w:b/>
          <w:sz w:val="24"/>
          <w:szCs w:val="24"/>
        </w:rPr>
        <w:t xml:space="preserve">El Sujeto Obligado, </w:t>
      </w:r>
      <w:r w:rsidRPr="006B0EC7">
        <w:rPr>
          <w:rFonts w:ascii="Palatino Linotype" w:hAnsi="Palatino Linotype"/>
          <w:sz w:val="24"/>
        </w:rPr>
        <w:t xml:space="preserve">la parte </w:t>
      </w:r>
      <w:r w:rsidRPr="006B0EC7">
        <w:rPr>
          <w:rFonts w:ascii="Palatino Linotype" w:hAnsi="Palatino Linotype" w:cs="Arial"/>
          <w:b/>
          <w:sz w:val="24"/>
          <w:szCs w:val="24"/>
        </w:rPr>
        <w:t xml:space="preserve">Recurrente </w:t>
      </w:r>
      <w:r w:rsidRPr="006B0EC7">
        <w:rPr>
          <w:rFonts w:ascii="Palatino Linotype" w:hAnsi="Palatino Linotype" w:cs="Arial"/>
          <w:sz w:val="24"/>
          <w:szCs w:val="24"/>
        </w:rPr>
        <w:t>interpuso recurso de revisión, en fecha</w:t>
      </w:r>
      <w:r w:rsidR="006467A5" w:rsidRPr="006B0EC7">
        <w:rPr>
          <w:rFonts w:ascii="Palatino Linotype" w:hAnsi="Palatino Linotype" w:cs="Arial"/>
          <w:sz w:val="24"/>
          <w:szCs w:val="24"/>
        </w:rPr>
        <w:t xml:space="preserve"> </w:t>
      </w:r>
      <w:r w:rsidR="006467A5" w:rsidRPr="006B0EC7">
        <w:rPr>
          <w:rFonts w:ascii="Palatino Linotype" w:hAnsi="Palatino Linotype" w:cs="Arial"/>
          <w:b/>
          <w:sz w:val="24"/>
        </w:rPr>
        <w:t>siete</w:t>
      </w:r>
      <w:r w:rsidR="00E06FD8" w:rsidRPr="006B0EC7">
        <w:rPr>
          <w:rFonts w:ascii="Palatino Linotype" w:hAnsi="Palatino Linotype" w:cs="Arial"/>
          <w:b/>
          <w:sz w:val="24"/>
        </w:rPr>
        <w:t xml:space="preserve"> de febrero de dos mil veinticinco</w:t>
      </w:r>
      <w:r w:rsidRPr="006B0EC7">
        <w:rPr>
          <w:rFonts w:ascii="Palatino Linotype" w:hAnsi="Palatino Linotype" w:cs="Arial"/>
          <w:sz w:val="24"/>
          <w:szCs w:val="24"/>
        </w:rPr>
        <w:t xml:space="preserve">, el cual fue registrado en el sistema electrónico con el expediente número </w:t>
      </w:r>
      <w:r w:rsidR="006467A5" w:rsidRPr="006B0EC7">
        <w:rPr>
          <w:rFonts w:ascii="Palatino Linotype" w:hAnsi="Palatino Linotype" w:cs="Arial"/>
          <w:b/>
          <w:sz w:val="24"/>
          <w:szCs w:val="24"/>
        </w:rPr>
        <w:t>00880</w:t>
      </w:r>
      <w:r w:rsidRPr="006B0EC7">
        <w:rPr>
          <w:rFonts w:ascii="Palatino Linotype" w:hAnsi="Palatino Linotype" w:cs="Arial"/>
          <w:b/>
          <w:sz w:val="24"/>
          <w:szCs w:val="24"/>
        </w:rPr>
        <w:t>/INFOEM/IP/RR/202</w:t>
      </w:r>
      <w:r w:rsidR="00E06FD8" w:rsidRPr="006B0EC7">
        <w:rPr>
          <w:rFonts w:ascii="Palatino Linotype" w:hAnsi="Palatino Linotype" w:cs="Arial"/>
          <w:b/>
          <w:sz w:val="24"/>
          <w:szCs w:val="24"/>
        </w:rPr>
        <w:t>5</w:t>
      </w:r>
      <w:r w:rsidRPr="006B0EC7">
        <w:rPr>
          <w:rFonts w:ascii="Palatino Linotype" w:hAnsi="Palatino Linotype" w:cs="Arial"/>
          <w:b/>
          <w:sz w:val="24"/>
          <w:szCs w:val="24"/>
        </w:rPr>
        <w:t xml:space="preserve">; </w:t>
      </w:r>
      <w:r w:rsidRPr="006B0EC7">
        <w:rPr>
          <w:rFonts w:ascii="Palatino Linotype" w:hAnsi="Palatino Linotype" w:cs="Arial"/>
          <w:sz w:val="24"/>
          <w:szCs w:val="24"/>
        </w:rPr>
        <w:t>en los cuales arguye las siguientes manifestaciones:</w:t>
      </w:r>
    </w:p>
    <w:p w14:paraId="04DBC92C" w14:textId="77777777" w:rsidR="00E06FD8" w:rsidRPr="006B0EC7" w:rsidRDefault="00E06FD8" w:rsidP="00E03D3F">
      <w:pPr>
        <w:spacing w:after="0" w:line="360" w:lineRule="auto"/>
        <w:jc w:val="both"/>
        <w:rPr>
          <w:rFonts w:ascii="Palatino Linotype" w:hAnsi="Palatino Linotype" w:cs="Arial"/>
          <w:sz w:val="24"/>
          <w:szCs w:val="24"/>
        </w:rPr>
      </w:pPr>
    </w:p>
    <w:p w14:paraId="277E4B5B" w14:textId="77777777" w:rsidR="0081380F" w:rsidRPr="006B0EC7" w:rsidRDefault="003F0231" w:rsidP="00E03D3F">
      <w:pPr>
        <w:pStyle w:val="Prrafodelista"/>
        <w:numPr>
          <w:ilvl w:val="0"/>
          <w:numId w:val="1"/>
        </w:numPr>
        <w:spacing w:line="360" w:lineRule="auto"/>
        <w:ind w:left="142" w:firstLine="0"/>
        <w:jc w:val="both"/>
        <w:rPr>
          <w:rFonts w:ascii="Palatino Linotype" w:hAnsi="Palatino Linotype" w:cs="Arial"/>
          <w:b/>
          <w:i/>
        </w:rPr>
      </w:pPr>
      <w:r w:rsidRPr="006B0EC7">
        <w:rPr>
          <w:rFonts w:ascii="Palatino Linotype" w:hAnsi="Palatino Linotype" w:cs="Arial"/>
          <w:b/>
          <w:i/>
        </w:rPr>
        <w:t xml:space="preserve">Acto impugnado </w:t>
      </w:r>
    </w:p>
    <w:p w14:paraId="331DA5B8" w14:textId="0BD77757" w:rsidR="00166BD1" w:rsidRPr="006B0EC7" w:rsidRDefault="00166BD1" w:rsidP="00E03D3F">
      <w:pPr>
        <w:spacing w:after="0" w:line="360" w:lineRule="auto"/>
        <w:ind w:left="426"/>
        <w:jc w:val="both"/>
        <w:rPr>
          <w:rFonts w:ascii="Palatino Linotype" w:hAnsi="Palatino Linotype" w:cs="Arial"/>
          <w:b/>
          <w:i/>
          <w:sz w:val="24"/>
          <w:szCs w:val="24"/>
        </w:rPr>
      </w:pPr>
      <w:r w:rsidRPr="006B0EC7">
        <w:rPr>
          <w:rFonts w:ascii="Palatino Linotype" w:hAnsi="Palatino Linotype"/>
          <w:i/>
          <w:color w:val="000000"/>
          <w:sz w:val="24"/>
          <w:szCs w:val="24"/>
        </w:rPr>
        <w:t>“</w:t>
      </w:r>
      <w:r w:rsidR="006467A5" w:rsidRPr="006B0EC7">
        <w:rPr>
          <w:rFonts w:ascii="Palatino Linotype" w:hAnsi="Palatino Linotype"/>
          <w:i/>
          <w:color w:val="000000"/>
          <w:sz w:val="24"/>
          <w:szCs w:val="24"/>
        </w:rPr>
        <w:t>No obtuve respuesta</w:t>
      </w:r>
      <w:r w:rsidR="004975BF" w:rsidRPr="006B0EC7">
        <w:rPr>
          <w:rFonts w:ascii="Palatino Linotype" w:hAnsi="Palatino Linotype" w:cs="Arial"/>
          <w:i/>
          <w:sz w:val="24"/>
          <w:szCs w:val="24"/>
        </w:rPr>
        <w:t>”</w:t>
      </w:r>
      <w:r w:rsidRPr="006B0EC7">
        <w:rPr>
          <w:rFonts w:ascii="Palatino Linotype" w:hAnsi="Palatino Linotype" w:cs="Arial"/>
          <w:i/>
          <w:sz w:val="24"/>
          <w:szCs w:val="24"/>
        </w:rPr>
        <w:t xml:space="preserve"> (sic)</w:t>
      </w:r>
    </w:p>
    <w:p w14:paraId="136B5E83" w14:textId="77777777" w:rsidR="00203E13" w:rsidRPr="006B0EC7" w:rsidRDefault="00203E13" w:rsidP="00E03D3F">
      <w:pPr>
        <w:pStyle w:val="Prrafodelista"/>
        <w:numPr>
          <w:ilvl w:val="0"/>
          <w:numId w:val="1"/>
        </w:numPr>
        <w:spacing w:line="360" w:lineRule="auto"/>
        <w:ind w:left="142" w:firstLine="0"/>
        <w:jc w:val="both"/>
        <w:rPr>
          <w:rFonts w:ascii="Palatino Linotype" w:hAnsi="Palatino Linotype" w:cs="Arial"/>
          <w:b/>
          <w:i/>
        </w:rPr>
      </w:pPr>
      <w:r w:rsidRPr="006B0EC7">
        <w:rPr>
          <w:rFonts w:ascii="Palatino Linotype" w:hAnsi="Palatino Linotype" w:cs="Arial"/>
          <w:b/>
          <w:i/>
        </w:rPr>
        <w:t>Razones o motivos de inconformidad</w:t>
      </w:r>
    </w:p>
    <w:p w14:paraId="191572D4" w14:textId="2912EAD9" w:rsidR="004975BF" w:rsidRPr="006B0EC7" w:rsidRDefault="004975BF" w:rsidP="00E03D3F">
      <w:pPr>
        <w:spacing w:after="0"/>
        <w:ind w:left="426"/>
        <w:jc w:val="both"/>
        <w:rPr>
          <w:rFonts w:ascii="Palatino Linotype" w:hAnsi="Palatino Linotype" w:cs="Arial"/>
          <w:i/>
          <w:sz w:val="24"/>
          <w:szCs w:val="24"/>
        </w:rPr>
      </w:pPr>
      <w:r w:rsidRPr="006B0EC7">
        <w:rPr>
          <w:rFonts w:ascii="Palatino Linotype" w:hAnsi="Palatino Linotype"/>
          <w:i/>
          <w:color w:val="000000"/>
          <w:sz w:val="24"/>
          <w:szCs w:val="24"/>
        </w:rPr>
        <w:t>“</w:t>
      </w:r>
      <w:r w:rsidR="006467A5" w:rsidRPr="006B0EC7">
        <w:rPr>
          <w:rFonts w:ascii="Palatino Linotype" w:hAnsi="Palatino Linotype"/>
          <w:i/>
          <w:color w:val="000000"/>
          <w:sz w:val="24"/>
          <w:szCs w:val="24"/>
        </w:rPr>
        <w:t xml:space="preserve">No hay respuesta </w:t>
      </w:r>
      <w:r w:rsidR="00E06FD8" w:rsidRPr="006B0EC7">
        <w:rPr>
          <w:rFonts w:ascii="Palatino Linotype" w:hAnsi="Palatino Linotype" w:cs="Arial"/>
          <w:i/>
          <w:sz w:val="24"/>
          <w:szCs w:val="24"/>
        </w:rPr>
        <w:t>“(</w:t>
      </w:r>
      <w:r w:rsidRPr="006B0EC7">
        <w:rPr>
          <w:rFonts w:ascii="Palatino Linotype" w:hAnsi="Palatino Linotype" w:cs="Arial"/>
          <w:i/>
          <w:sz w:val="24"/>
          <w:szCs w:val="24"/>
        </w:rPr>
        <w:t xml:space="preserve">sic) </w:t>
      </w:r>
    </w:p>
    <w:p w14:paraId="66E2DB12" w14:textId="77777777" w:rsidR="004975BF" w:rsidRPr="006B0EC7" w:rsidRDefault="004975BF" w:rsidP="00E03D3F">
      <w:pPr>
        <w:spacing w:after="0"/>
        <w:jc w:val="both"/>
        <w:rPr>
          <w:rFonts w:ascii="Palatino Linotype" w:hAnsi="Palatino Linotype" w:cs="Arial"/>
          <w:i/>
        </w:rPr>
      </w:pPr>
    </w:p>
    <w:p w14:paraId="27FB3A40" w14:textId="77777777" w:rsidR="003F0231" w:rsidRPr="006B0EC7" w:rsidRDefault="003F0231" w:rsidP="00E03D3F">
      <w:pPr>
        <w:spacing w:after="0" w:line="360" w:lineRule="auto"/>
        <w:jc w:val="both"/>
        <w:rPr>
          <w:rFonts w:ascii="Palatino Linotype" w:hAnsi="Palatino Linotype" w:cs="Arial"/>
          <w:b/>
          <w:sz w:val="24"/>
          <w:szCs w:val="24"/>
        </w:rPr>
      </w:pPr>
      <w:r w:rsidRPr="006B0EC7">
        <w:rPr>
          <w:rFonts w:ascii="Palatino Linotype" w:hAnsi="Palatino Linotype" w:cs="Arial"/>
          <w:b/>
          <w:sz w:val="28"/>
        </w:rPr>
        <w:t>CUARTO</w:t>
      </w:r>
      <w:r w:rsidRPr="006B0EC7">
        <w:rPr>
          <w:rFonts w:ascii="Palatino Linotype" w:hAnsi="Palatino Linotype" w:cs="Arial"/>
          <w:b/>
          <w:sz w:val="24"/>
          <w:szCs w:val="24"/>
        </w:rPr>
        <w:t xml:space="preserve">. </w:t>
      </w:r>
      <w:r w:rsidRPr="006B0EC7">
        <w:rPr>
          <w:rFonts w:ascii="Palatino Linotype" w:hAnsi="Palatino Linotype" w:cs="Arial"/>
          <w:b/>
          <w:sz w:val="28"/>
          <w:szCs w:val="28"/>
        </w:rPr>
        <w:t>Del turno y admisión del recurso de revisión.</w:t>
      </w:r>
    </w:p>
    <w:p w14:paraId="6BF674A0" w14:textId="2F3D2B37" w:rsidR="004975BF" w:rsidRPr="006B0EC7" w:rsidRDefault="003F0231" w:rsidP="00E03D3F">
      <w:pPr>
        <w:spacing w:after="0" w:line="360" w:lineRule="auto"/>
        <w:jc w:val="both"/>
        <w:rPr>
          <w:rFonts w:ascii="Palatino Linotype" w:hAnsi="Palatino Linotype"/>
          <w:sz w:val="24"/>
        </w:rPr>
      </w:pPr>
      <w:r w:rsidRPr="006B0EC7">
        <w:rPr>
          <w:rFonts w:ascii="Palatino Linotype" w:hAnsi="Palatino Linotype"/>
          <w:sz w:val="24"/>
        </w:rPr>
        <w:t xml:space="preserve">El medio de impugnación fue turnado al Comisionado Presidente </w:t>
      </w:r>
      <w:r w:rsidRPr="006B0EC7">
        <w:rPr>
          <w:rFonts w:ascii="Palatino Linotype" w:hAnsi="Palatino Linotype"/>
          <w:b/>
          <w:sz w:val="24"/>
        </w:rPr>
        <w:t>José Martínez Vilchis,</w:t>
      </w:r>
      <w:r w:rsidRPr="006B0EC7">
        <w:rPr>
          <w:rFonts w:ascii="Palatino Linotype" w:hAnsi="Palatino Linotype"/>
          <w:sz w:val="24"/>
        </w:rPr>
        <w:t xml:space="preserve"> por medio del sistema electrónico SAIMEX, en términos del artículo 185, fracción I, de la Ley de Transparencia y Acceso a la información Pública del Estado de </w:t>
      </w:r>
      <w:r w:rsidRPr="006B0EC7">
        <w:rPr>
          <w:rFonts w:ascii="Palatino Linotype" w:hAnsi="Palatino Linotype"/>
          <w:sz w:val="24"/>
        </w:rPr>
        <w:lastRenderedPageBreak/>
        <w:t xml:space="preserve">México y Municipios, del cual recayó acuerdo de </w:t>
      </w:r>
      <w:r w:rsidRPr="006B0EC7">
        <w:rPr>
          <w:rFonts w:ascii="Palatino Linotype" w:hAnsi="Palatino Linotype"/>
          <w:b/>
          <w:sz w:val="24"/>
        </w:rPr>
        <w:t>admisión</w:t>
      </w:r>
      <w:r w:rsidRPr="006B0EC7">
        <w:rPr>
          <w:rFonts w:ascii="Palatino Linotype" w:hAnsi="Palatino Linotype"/>
          <w:sz w:val="24"/>
        </w:rPr>
        <w:t xml:space="preserve"> en fecha</w:t>
      </w:r>
      <w:r w:rsidR="004975BF" w:rsidRPr="006B0EC7">
        <w:rPr>
          <w:rFonts w:ascii="Palatino Linotype" w:hAnsi="Palatino Linotype"/>
          <w:sz w:val="24"/>
        </w:rPr>
        <w:t xml:space="preserve"> </w:t>
      </w:r>
      <w:r w:rsidR="006467A5" w:rsidRPr="006B0EC7">
        <w:rPr>
          <w:rFonts w:ascii="Palatino Linotype" w:hAnsi="Palatino Linotype"/>
          <w:b/>
          <w:sz w:val="24"/>
        </w:rPr>
        <w:t>trece</w:t>
      </w:r>
      <w:r w:rsidR="00E06FD8" w:rsidRPr="006B0EC7">
        <w:rPr>
          <w:rFonts w:ascii="Palatino Linotype" w:hAnsi="Palatino Linotype"/>
          <w:b/>
          <w:sz w:val="24"/>
        </w:rPr>
        <w:t xml:space="preserve"> de febrero de dos mil veinticinco</w:t>
      </w:r>
      <w:r w:rsidRPr="006B0EC7">
        <w:rPr>
          <w:rFonts w:ascii="Palatino Linotype" w:hAnsi="Palatino Linotype"/>
          <w:sz w:val="24"/>
        </w:rPr>
        <w:t>, determinándose en ellos, un plazo de siete días para que las partes manifestaran lo que a su derecho corresponda en términos del numeral ya citado.</w:t>
      </w:r>
    </w:p>
    <w:p w14:paraId="68E513FC" w14:textId="77777777" w:rsidR="00607B8A" w:rsidRPr="006B0EC7" w:rsidRDefault="00607B8A" w:rsidP="00E03D3F">
      <w:pPr>
        <w:spacing w:after="0" w:line="360" w:lineRule="auto"/>
        <w:jc w:val="both"/>
        <w:rPr>
          <w:rFonts w:ascii="Palatino Linotype" w:hAnsi="Palatino Linotype"/>
          <w:sz w:val="24"/>
        </w:rPr>
      </w:pPr>
    </w:p>
    <w:p w14:paraId="373CA01C" w14:textId="77777777" w:rsidR="003F0231" w:rsidRPr="006B0EC7" w:rsidRDefault="003F0231" w:rsidP="00E03D3F">
      <w:pPr>
        <w:pStyle w:val="Prrafodelista"/>
        <w:spacing w:line="360" w:lineRule="auto"/>
        <w:ind w:left="0"/>
        <w:jc w:val="both"/>
        <w:rPr>
          <w:rFonts w:ascii="Palatino Linotype" w:hAnsi="Palatino Linotype" w:cs="Arial"/>
          <w:b/>
          <w:sz w:val="28"/>
          <w:szCs w:val="28"/>
        </w:rPr>
      </w:pPr>
      <w:r w:rsidRPr="006B0EC7">
        <w:rPr>
          <w:rFonts w:ascii="Palatino Linotype" w:hAnsi="Palatino Linotype" w:cs="Arial"/>
          <w:b/>
          <w:sz w:val="28"/>
        </w:rPr>
        <w:t>QUINTO</w:t>
      </w:r>
      <w:r w:rsidRPr="006B0EC7">
        <w:rPr>
          <w:rFonts w:ascii="Palatino Linotype" w:hAnsi="Palatino Linotype" w:cs="Arial"/>
          <w:b/>
          <w:sz w:val="28"/>
          <w:szCs w:val="28"/>
        </w:rPr>
        <w:t>. De la etapa de instrucción.</w:t>
      </w:r>
    </w:p>
    <w:p w14:paraId="2BD72BCA" w14:textId="18D35A1F" w:rsidR="00203E13" w:rsidRPr="006B0EC7" w:rsidRDefault="00203E13" w:rsidP="00E03D3F">
      <w:pPr>
        <w:spacing w:after="0" w:line="360" w:lineRule="auto"/>
        <w:jc w:val="both"/>
        <w:rPr>
          <w:rFonts w:ascii="Palatino Linotype" w:hAnsi="Palatino Linotype" w:cs="Arial"/>
          <w:sz w:val="24"/>
          <w:szCs w:val="24"/>
        </w:rPr>
      </w:pPr>
      <w:r w:rsidRPr="006B0EC7">
        <w:rPr>
          <w:rFonts w:ascii="Palatino Linotype" w:hAnsi="Palatino Linotype" w:cs="Arial"/>
          <w:sz w:val="24"/>
          <w:szCs w:val="24"/>
        </w:rPr>
        <w:t xml:space="preserve">De las constancias que obran en el expediente electrónico del SAIMEX, se advierte que el Sujeto Obligado </w:t>
      </w:r>
      <w:r w:rsidR="004975BF" w:rsidRPr="006B0EC7">
        <w:rPr>
          <w:rFonts w:ascii="Palatino Linotype" w:hAnsi="Palatino Linotype" w:cs="Arial"/>
          <w:b/>
          <w:sz w:val="24"/>
          <w:szCs w:val="24"/>
        </w:rPr>
        <w:t xml:space="preserve">rindió </w:t>
      </w:r>
      <w:r w:rsidRPr="006B0EC7">
        <w:rPr>
          <w:rFonts w:ascii="Palatino Linotype" w:hAnsi="Palatino Linotype" w:cs="Arial"/>
          <w:b/>
          <w:sz w:val="24"/>
          <w:szCs w:val="24"/>
        </w:rPr>
        <w:t>su informe justificado</w:t>
      </w:r>
      <w:r w:rsidR="004975BF" w:rsidRPr="006B0EC7">
        <w:rPr>
          <w:rFonts w:ascii="Palatino Linotype" w:hAnsi="Palatino Linotype" w:cs="Arial"/>
          <w:sz w:val="24"/>
          <w:szCs w:val="24"/>
        </w:rPr>
        <w:t xml:space="preserve">, en fecha </w:t>
      </w:r>
      <w:r w:rsidR="006467A5" w:rsidRPr="006B0EC7">
        <w:rPr>
          <w:rFonts w:ascii="Palatino Linotype" w:hAnsi="Palatino Linotype" w:cs="Arial"/>
          <w:sz w:val="24"/>
          <w:szCs w:val="24"/>
        </w:rPr>
        <w:t>diecisiete</w:t>
      </w:r>
      <w:r w:rsidR="00E06FD8" w:rsidRPr="006B0EC7">
        <w:rPr>
          <w:rFonts w:ascii="Palatino Linotype" w:hAnsi="Palatino Linotype" w:cs="Arial"/>
          <w:sz w:val="24"/>
          <w:szCs w:val="24"/>
        </w:rPr>
        <w:t xml:space="preserve"> de febrero de dos mil veinticinco,</w:t>
      </w:r>
      <w:r w:rsidR="004975BF" w:rsidRPr="006B0EC7">
        <w:rPr>
          <w:rFonts w:ascii="Palatino Linotype" w:hAnsi="Palatino Linotype" w:cs="Arial"/>
          <w:sz w:val="24"/>
          <w:szCs w:val="24"/>
        </w:rPr>
        <w:t xml:space="preserve"> mismo que </w:t>
      </w:r>
      <w:r w:rsidR="006467A5" w:rsidRPr="006B0EC7">
        <w:rPr>
          <w:rFonts w:ascii="Palatino Linotype" w:hAnsi="Palatino Linotype" w:cs="Arial"/>
          <w:sz w:val="24"/>
          <w:szCs w:val="24"/>
        </w:rPr>
        <w:t xml:space="preserve">no </w:t>
      </w:r>
      <w:r w:rsidR="004975BF" w:rsidRPr="006B0EC7">
        <w:rPr>
          <w:rFonts w:ascii="Palatino Linotype" w:hAnsi="Palatino Linotype" w:cs="Arial"/>
          <w:sz w:val="24"/>
          <w:szCs w:val="24"/>
        </w:rPr>
        <w:t xml:space="preserve">fue puesto a la vista del Recurrente </w:t>
      </w:r>
      <w:r w:rsidR="006467A5" w:rsidRPr="006B0EC7">
        <w:rPr>
          <w:rFonts w:ascii="Palatino Linotype" w:hAnsi="Palatino Linotype" w:cs="Arial"/>
          <w:sz w:val="24"/>
          <w:szCs w:val="24"/>
        </w:rPr>
        <w:t>toda vez que contiene datos susceptibles de ser censurados</w:t>
      </w:r>
      <w:r w:rsidR="00607B8A" w:rsidRPr="006B0EC7">
        <w:rPr>
          <w:rFonts w:ascii="Palatino Linotype" w:hAnsi="Palatino Linotype" w:cs="Arial"/>
          <w:sz w:val="24"/>
          <w:szCs w:val="24"/>
        </w:rPr>
        <w:t xml:space="preserve">, </w:t>
      </w:r>
      <w:r w:rsidR="00723AFA" w:rsidRPr="006B0EC7">
        <w:rPr>
          <w:rFonts w:ascii="Palatino Linotype" w:hAnsi="Palatino Linotype" w:cs="Arial"/>
          <w:sz w:val="24"/>
          <w:szCs w:val="24"/>
        </w:rPr>
        <w:t>sin que se advierta</w:t>
      </w:r>
      <w:r w:rsidR="00607B8A" w:rsidRPr="006B0EC7">
        <w:rPr>
          <w:rFonts w:ascii="Palatino Linotype" w:hAnsi="Palatino Linotype" w:cs="Arial"/>
          <w:sz w:val="24"/>
          <w:szCs w:val="24"/>
        </w:rPr>
        <w:t xml:space="preserve"> que el Recurrente rindiera </w:t>
      </w:r>
      <w:r w:rsidRPr="006B0EC7">
        <w:rPr>
          <w:rFonts w:ascii="Palatino Linotype" w:hAnsi="Palatino Linotype" w:cs="Arial"/>
          <w:sz w:val="24"/>
          <w:szCs w:val="24"/>
        </w:rPr>
        <w:t>dentro del término de Ley, las manifestaciones que a sus intereses conviniera.</w:t>
      </w:r>
    </w:p>
    <w:p w14:paraId="78B7A126" w14:textId="77777777" w:rsidR="00203E13" w:rsidRPr="006B0EC7" w:rsidRDefault="00203E13" w:rsidP="00E03D3F">
      <w:pPr>
        <w:spacing w:after="0" w:line="360" w:lineRule="auto"/>
        <w:jc w:val="both"/>
        <w:rPr>
          <w:rFonts w:ascii="Palatino Linotype" w:hAnsi="Palatino Linotype" w:cs="Arial"/>
          <w:sz w:val="24"/>
          <w:szCs w:val="24"/>
        </w:rPr>
      </w:pPr>
    </w:p>
    <w:p w14:paraId="37AE148F" w14:textId="77777777" w:rsidR="00203E13" w:rsidRPr="006B0EC7" w:rsidRDefault="00203E13" w:rsidP="00E03D3F">
      <w:pPr>
        <w:spacing w:after="0" w:line="360" w:lineRule="auto"/>
        <w:jc w:val="both"/>
        <w:rPr>
          <w:rFonts w:ascii="Palatino Linotype" w:hAnsi="Palatino Linotype" w:cs="Arial"/>
          <w:sz w:val="24"/>
          <w:szCs w:val="24"/>
        </w:rPr>
      </w:pPr>
      <w:r w:rsidRPr="006B0EC7">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C577F34" w14:textId="77777777" w:rsidR="003F0231" w:rsidRPr="006B0EC7" w:rsidRDefault="003F0231" w:rsidP="00E03D3F">
      <w:pPr>
        <w:spacing w:after="0" w:line="360" w:lineRule="auto"/>
        <w:jc w:val="both"/>
        <w:rPr>
          <w:rFonts w:ascii="Palatino Linotype" w:hAnsi="Palatino Linotype"/>
          <w:sz w:val="24"/>
        </w:rPr>
      </w:pPr>
    </w:p>
    <w:p w14:paraId="33B7ABC8" w14:textId="77777777" w:rsidR="003F0231" w:rsidRPr="006B0EC7" w:rsidRDefault="00203E13" w:rsidP="00E03D3F">
      <w:pPr>
        <w:spacing w:after="0" w:line="360" w:lineRule="auto"/>
        <w:jc w:val="both"/>
        <w:rPr>
          <w:rFonts w:ascii="Palatino Linotype" w:hAnsi="Palatino Linotype" w:cs="Arial"/>
          <w:b/>
          <w:sz w:val="28"/>
          <w:szCs w:val="28"/>
        </w:rPr>
      </w:pPr>
      <w:r w:rsidRPr="006B0EC7">
        <w:rPr>
          <w:rFonts w:ascii="Palatino Linotype" w:hAnsi="Palatino Linotype" w:cs="Arial"/>
          <w:sz w:val="24"/>
        </w:rPr>
        <w:t xml:space="preserve"> </w:t>
      </w:r>
      <w:r w:rsidR="003F0231" w:rsidRPr="006B0EC7">
        <w:rPr>
          <w:rFonts w:ascii="Palatino Linotype" w:hAnsi="Palatino Linotype" w:cs="Arial"/>
          <w:b/>
          <w:sz w:val="28"/>
          <w:szCs w:val="28"/>
        </w:rPr>
        <w:t>SEXTO. Del Cierre de Instrucción.</w:t>
      </w:r>
    </w:p>
    <w:p w14:paraId="2845F2D9" w14:textId="154A6C74" w:rsidR="003F0231" w:rsidRPr="006B0EC7" w:rsidRDefault="003F0231" w:rsidP="00E03D3F">
      <w:pPr>
        <w:spacing w:after="0" w:line="360" w:lineRule="auto"/>
        <w:jc w:val="both"/>
        <w:rPr>
          <w:rFonts w:ascii="Palatino Linotype" w:hAnsi="Palatino Linotype" w:cs="Arial"/>
          <w:sz w:val="24"/>
          <w:szCs w:val="24"/>
        </w:rPr>
      </w:pPr>
      <w:r w:rsidRPr="006B0EC7">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w:t>
      </w:r>
      <w:r w:rsidRPr="006B0EC7">
        <w:rPr>
          <w:rFonts w:ascii="Palatino Linotype" w:hAnsi="Palatino Linotype" w:cs="Arial"/>
          <w:sz w:val="24"/>
          <w:szCs w:val="24"/>
        </w:rPr>
        <w:lastRenderedPageBreak/>
        <w:t xml:space="preserve">se decretó el cierre de instrucción en fecha </w:t>
      </w:r>
      <w:r w:rsidR="00DA4128" w:rsidRPr="006B0EC7">
        <w:rPr>
          <w:rFonts w:ascii="Palatino Linotype" w:hAnsi="Palatino Linotype" w:cs="Arial"/>
          <w:b/>
          <w:sz w:val="24"/>
          <w:szCs w:val="24"/>
        </w:rPr>
        <w:t>dieciocho de marzo</w:t>
      </w:r>
      <w:r w:rsidR="00E06FD8" w:rsidRPr="006B0EC7">
        <w:rPr>
          <w:rFonts w:ascii="Palatino Linotype" w:hAnsi="Palatino Linotype" w:cs="Arial"/>
          <w:b/>
          <w:sz w:val="24"/>
          <w:szCs w:val="24"/>
        </w:rPr>
        <w:t xml:space="preserve"> de dos mil veinticinco</w:t>
      </w:r>
      <w:r w:rsidRPr="006B0EC7">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1E82247C" w14:textId="77777777" w:rsidR="00E2220F" w:rsidRPr="006B0EC7" w:rsidRDefault="00E2220F" w:rsidP="00E03D3F">
      <w:pPr>
        <w:spacing w:after="0" w:line="360" w:lineRule="auto"/>
        <w:jc w:val="both"/>
        <w:rPr>
          <w:rFonts w:ascii="Palatino Linotype" w:hAnsi="Palatino Linotype" w:cs="Arial"/>
          <w:sz w:val="24"/>
          <w:szCs w:val="24"/>
        </w:rPr>
      </w:pPr>
    </w:p>
    <w:p w14:paraId="01BE5EA0" w14:textId="77777777" w:rsidR="003F0231" w:rsidRPr="006B0EC7" w:rsidRDefault="003F0231" w:rsidP="00E03D3F">
      <w:pPr>
        <w:spacing w:after="0" w:line="360" w:lineRule="auto"/>
        <w:jc w:val="center"/>
        <w:rPr>
          <w:rFonts w:ascii="Palatino Linotype" w:hAnsi="Palatino Linotype" w:cs="Arial"/>
          <w:b/>
          <w:sz w:val="28"/>
        </w:rPr>
      </w:pPr>
      <w:r w:rsidRPr="006B0EC7">
        <w:rPr>
          <w:rFonts w:ascii="Palatino Linotype" w:hAnsi="Palatino Linotype" w:cs="Arial"/>
          <w:b/>
          <w:sz w:val="28"/>
        </w:rPr>
        <w:t xml:space="preserve">C O N S I D E R A N D O </w:t>
      </w:r>
    </w:p>
    <w:p w14:paraId="7F40CEBA" w14:textId="77777777" w:rsidR="00723AFA" w:rsidRPr="006B0EC7" w:rsidRDefault="00723AFA" w:rsidP="00E03D3F">
      <w:pPr>
        <w:pBdr>
          <w:top w:val="nil"/>
          <w:left w:val="nil"/>
          <w:bottom w:val="nil"/>
          <w:right w:val="nil"/>
          <w:between w:val="nil"/>
        </w:pBdr>
        <w:spacing w:after="0"/>
        <w:contextualSpacing/>
        <w:rPr>
          <w:rFonts w:eastAsia="Palatino Linotype" w:cs="Palatino Linotype"/>
          <w:color w:val="000000"/>
          <w:szCs w:val="24"/>
        </w:rPr>
      </w:pPr>
    </w:p>
    <w:p w14:paraId="7447B506" w14:textId="77777777" w:rsidR="00723AFA" w:rsidRPr="006B0EC7" w:rsidRDefault="00723AFA" w:rsidP="00E03D3F">
      <w:pPr>
        <w:pStyle w:val="Ttulo2"/>
        <w:rPr>
          <w:rFonts w:eastAsia="Palatino Linotype"/>
          <w:sz w:val="28"/>
          <w:szCs w:val="28"/>
        </w:rPr>
      </w:pPr>
      <w:r w:rsidRPr="006B0EC7">
        <w:rPr>
          <w:rFonts w:eastAsia="Palatino Linotype"/>
          <w:sz w:val="28"/>
          <w:szCs w:val="28"/>
        </w:rPr>
        <w:t>PRIMERO. De la competencia.</w:t>
      </w:r>
    </w:p>
    <w:p w14:paraId="7DF896E5" w14:textId="77777777" w:rsidR="00723AFA" w:rsidRPr="006B0EC7" w:rsidRDefault="00723AFA" w:rsidP="00E03D3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210BE0D" w14:textId="77777777" w:rsidR="00E06FD8" w:rsidRPr="006B0EC7" w:rsidRDefault="00E06FD8" w:rsidP="00E03D3F">
      <w:pPr>
        <w:pStyle w:val="Ttulo2"/>
        <w:rPr>
          <w:rFonts w:eastAsia="Palatino Linotype"/>
          <w:sz w:val="28"/>
          <w:szCs w:val="28"/>
        </w:rPr>
      </w:pPr>
    </w:p>
    <w:p w14:paraId="44C1C8CD" w14:textId="77777777" w:rsidR="00723AFA" w:rsidRPr="006B0EC7" w:rsidRDefault="00723AFA" w:rsidP="00E03D3F">
      <w:pPr>
        <w:pStyle w:val="Ttulo2"/>
        <w:rPr>
          <w:rFonts w:eastAsia="Palatino Linotype"/>
          <w:sz w:val="28"/>
          <w:szCs w:val="28"/>
        </w:rPr>
      </w:pPr>
      <w:r w:rsidRPr="006B0EC7">
        <w:rPr>
          <w:rFonts w:eastAsia="Palatino Linotype"/>
          <w:sz w:val="28"/>
          <w:szCs w:val="28"/>
        </w:rPr>
        <w:t xml:space="preserve">SEGUNDO. De la oportunidad y procedencia del recurso de revisión. </w:t>
      </w:r>
    </w:p>
    <w:p w14:paraId="594132D1" w14:textId="77777777" w:rsidR="00723AFA" w:rsidRPr="006B0EC7" w:rsidRDefault="00723AFA" w:rsidP="00E03D3F">
      <w:pPr>
        <w:spacing w:after="0" w:line="360" w:lineRule="auto"/>
        <w:jc w:val="both"/>
        <w:rPr>
          <w:rFonts w:ascii="Palatino Linotype" w:hAnsi="Palatino Linotype"/>
          <w:sz w:val="24"/>
          <w:szCs w:val="24"/>
        </w:rPr>
      </w:pPr>
      <w:r w:rsidRPr="006B0EC7">
        <w:rPr>
          <w:rFonts w:ascii="Palatino Linotype" w:hAnsi="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35476DAB" w14:textId="77777777" w:rsidR="00607B8A" w:rsidRPr="006B0EC7" w:rsidRDefault="00607B8A" w:rsidP="00E03D3F">
      <w:pPr>
        <w:spacing w:after="0" w:line="360" w:lineRule="auto"/>
        <w:jc w:val="both"/>
        <w:rPr>
          <w:rFonts w:ascii="Palatino Linotype" w:hAnsi="Palatino Linotype"/>
          <w:sz w:val="24"/>
          <w:szCs w:val="24"/>
        </w:rPr>
      </w:pPr>
    </w:p>
    <w:p w14:paraId="104708A0" w14:textId="77777777" w:rsidR="00723AFA" w:rsidRPr="006B0EC7" w:rsidRDefault="00723AFA" w:rsidP="00E03D3F">
      <w:pPr>
        <w:spacing w:after="0" w:line="360" w:lineRule="auto"/>
        <w:jc w:val="both"/>
        <w:rPr>
          <w:rFonts w:ascii="Palatino Linotype" w:hAnsi="Palatino Linotype"/>
          <w:sz w:val="24"/>
          <w:szCs w:val="24"/>
        </w:rPr>
      </w:pPr>
      <w:r w:rsidRPr="006B0EC7">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10228AE4" w14:textId="77777777" w:rsidR="00723AFA" w:rsidRPr="006B0EC7" w:rsidRDefault="00723AFA" w:rsidP="00E03D3F">
      <w:pPr>
        <w:spacing w:after="0" w:line="360" w:lineRule="auto"/>
        <w:jc w:val="both"/>
        <w:rPr>
          <w:rFonts w:ascii="Palatino Linotype" w:hAnsi="Palatino Linotype"/>
          <w:sz w:val="24"/>
          <w:szCs w:val="24"/>
        </w:rPr>
      </w:pPr>
    </w:p>
    <w:p w14:paraId="1836F91D" w14:textId="77777777" w:rsidR="00723AFA" w:rsidRPr="006B0EC7" w:rsidRDefault="00723AFA" w:rsidP="00E03D3F">
      <w:pPr>
        <w:spacing w:after="0" w:line="360" w:lineRule="auto"/>
        <w:jc w:val="both"/>
        <w:rPr>
          <w:rFonts w:ascii="Palatino Linotype" w:hAnsi="Palatino Linotype"/>
          <w:sz w:val="24"/>
          <w:szCs w:val="24"/>
        </w:rPr>
      </w:pPr>
      <w:r w:rsidRPr="006B0EC7">
        <w:rPr>
          <w:rFonts w:ascii="Palatino Linotype" w:hAnsi="Palatino Linotype"/>
          <w:sz w:val="24"/>
          <w:szCs w:val="24"/>
        </w:rPr>
        <w:t xml:space="preserve">El artículo 179 fracción VII de la Ley de Transparencia y Acceso a la Información Pública del Estado de México y Municipios establece como supuesto de procedencia </w:t>
      </w:r>
      <w:r w:rsidRPr="006B0EC7">
        <w:rPr>
          <w:rFonts w:ascii="Palatino Linotype" w:hAnsi="Palatino Linotype"/>
          <w:sz w:val="24"/>
          <w:szCs w:val="24"/>
        </w:rPr>
        <w:lastRenderedPageBreak/>
        <w:t>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0FFF8E6D" w14:textId="77777777" w:rsidR="00723AFA" w:rsidRPr="006B0EC7" w:rsidRDefault="00723AFA" w:rsidP="00E03D3F">
      <w:pPr>
        <w:spacing w:after="0" w:line="360" w:lineRule="auto"/>
        <w:jc w:val="both"/>
        <w:rPr>
          <w:rFonts w:ascii="Palatino Linotype" w:hAnsi="Palatino Linotype"/>
          <w:sz w:val="24"/>
          <w:szCs w:val="24"/>
        </w:rPr>
      </w:pPr>
    </w:p>
    <w:p w14:paraId="5A07AA9C" w14:textId="77777777" w:rsidR="00723AFA" w:rsidRPr="006B0EC7" w:rsidRDefault="00723AFA" w:rsidP="00E03D3F">
      <w:pPr>
        <w:spacing w:after="0" w:line="360" w:lineRule="auto"/>
        <w:jc w:val="both"/>
        <w:rPr>
          <w:rFonts w:ascii="Palatino Linotype" w:hAnsi="Palatino Linotype"/>
          <w:sz w:val="24"/>
          <w:szCs w:val="24"/>
        </w:rPr>
      </w:pPr>
      <w:r w:rsidRPr="006B0EC7">
        <w:rPr>
          <w:rFonts w:ascii="Palatino Linotype" w:hAnsi="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077A02EC" w14:textId="77777777" w:rsidR="00B20534" w:rsidRPr="006B0EC7" w:rsidRDefault="00B20534" w:rsidP="00E03D3F">
      <w:pPr>
        <w:widowControl w:val="0"/>
        <w:autoSpaceDE w:val="0"/>
        <w:autoSpaceDN w:val="0"/>
        <w:adjustRightInd w:val="0"/>
        <w:spacing w:after="0" w:line="360" w:lineRule="auto"/>
        <w:jc w:val="both"/>
        <w:rPr>
          <w:rFonts w:ascii="Palatino Linotype" w:hAnsi="Palatino Linotype" w:cs="Arial"/>
          <w:b/>
          <w:sz w:val="28"/>
          <w:szCs w:val="28"/>
          <w:lang w:val="es-ES" w:eastAsia="es-ES"/>
        </w:rPr>
      </w:pPr>
    </w:p>
    <w:p w14:paraId="0ACA2CF5" w14:textId="7FA56754" w:rsidR="00723AFA" w:rsidRPr="006B0EC7" w:rsidRDefault="00723AFA" w:rsidP="00E03D3F">
      <w:pPr>
        <w:widowControl w:val="0"/>
        <w:autoSpaceDE w:val="0"/>
        <w:autoSpaceDN w:val="0"/>
        <w:adjustRightInd w:val="0"/>
        <w:spacing w:after="0" w:line="360" w:lineRule="auto"/>
        <w:jc w:val="both"/>
        <w:rPr>
          <w:rFonts w:ascii="Palatino Linotype" w:hAnsi="Palatino Linotype" w:cs="Arial"/>
          <w:b/>
          <w:sz w:val="28"/>
          <w:szCs w:val="28"/>
          <w:lang w:val="es-ES" w:eastAsia="es-ES"/>
        </w:rPr>
      </w:pPr>
      <w:r w:rsidRPr="006B0EC7">
        <w:rPr>
          <w:rFonts w:ascii="Palatino Linotype" w:hAnsi="Palatino Linotype" w:cs="Arial"/>
          <w:b/>
          <w:sz w:val="28"/>
          <w:szCs w:val="28"/>
          <w:lang w:val="es-ES" w:eastAsia="es-ES"/>
        </w:rPr>
        <w:t>TERCERO. Estudio y resolución del asunto</w:t>
      </w:r>
      <w:r w:rsidRPr="006B0EC7">
        <w:rPr>
          <w:rFonts w:ascii="Palatino Linotype" w:hAnsi="Palatino Linotype"/>
          <w:b/>
          <w:sz w:val="28"/>
          <w:szCs w:val="28"/>
          <w:lang w:val="es-ES" w:eastAsia="es-ES"/>
        </w:rPr>
        <w:t xml:space="preserve">. </w:t>
      </w:r>
    </w:p>
    <w:p w14:paraId="092B6E47" w14:textId="77777777" w:rsidR="00723AFA" w:rsidRPr="006B0EC7" w:rsidRDefault="00723AFA" w:rsidP="00E03D3F">
      <w:pPr>
        <w:spacing w:after="0" w:line="360" w:lineRule="auto"/>
        <w:contextualSpacing/>
        <w:jc w:val="both"/>
        <w:rPr>
          <w:rFonts w:ascii="Palatino Linotype" w:hAnsi="Palatino Linotype" w:cs="Arial"/>
          <w:color w:val="000000"/>
          <w:sz w:val="24"/>
          <w:szCs w:val="24"/>
        </w:rPr>
      </w:pPr>
      <w:r w:rsidRPr="006B0EC7">
        <w:rPr>
          <w:rFonts w:ascii="Palatino Linotype" w:eastAsia="MS Mincho" w:hAnsi="Palatino Linotype"/>
          <w:sz w:val="24"/>
          <w:szCs w:val="24"/>
          <w:lang w:val="es-ES" w:eastAsia="es-ES"/>
        </w:rPr>
        <w:t>E</w:t>
      </w:r>
      <w:r w:rsidRPr="006B0EC7">
        <w:rPr>
          <w:rFonts w:ascii="Palatino Linotype" w:eastAsia="MS Mincho" w:hAnsi="Palatino Linotype"/>
          <w:sz w:val="24"/>
          <w:szCs w:val="24"/>
          <w:lang w:eastAsia="es-ES"/>
        </w:rPr>
        <w:t xml:space="preserve">l derecho de acceso a la información pública es un </w:t>
      </w:r>
      <w:r w:rsidRPr="006B0EC7">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6B0EC7">
        <w:rPr>
          <w:rFonts w:ascii="Palatino Linotype" w:hAnsi="Palatino Linotype" w:cs="Arial"/>
          <w:color w:val="000000"/>
          <w:sz w:val="24"/>
          <w:szCs w:val="24"/>
          <w:lang w:eastAsia="es-ES"/>
        </w:rPr>
        <w:t xml:space="preserve">a través del cual se puede solicitar aquellos documentos que generen, administren o posean las autoridades en ejercicio de sus respectivas atribuciones y competencias. </w:t>
      </w:r>
    </w:p>
    <w:p w14:paraId="0757DDF4" w14:textId="77777777" w:rsidR="00E06FD8" w:rsidRPr="006B0EC7" w:rsidRDefault="00E06FD8" w:rsidP="00E03D3F">
      <w:pPr>
        <w:autoSpaceDE w:val="0"/>
        <w:autoSpaceDN w:val="0"/>
        <w:adjustRightInd w:val="0"/>
        <w:spacing w:after="0" w:line="360" w:lineRule="auto"/>
        <w:jc w:val="both"/>
        <w:rPr>
          <w:rFonts w:ascii="Palatino Linotype" w:hAnsi="Palatino Linotype" w:cs="Arial"/>
          <w:sz w:val="24"/>
          <w:szCs w:val="24"/>
          <w:lang w:val="es-ES" w:eastAsia="es-ES"/>
        </w:rPr>
      </w:pPr>
    </w:p>
    <w:p w14:paraId="623240E7" w14:textId="77777777" w:rsidR="00723AFA" w:rsidRPr="006B0EC7" w:rsidRDefault="00723AFA" w:rsidP="00E03D3F">
      <w:pPr>
        <w:autoSpaceDE w:val="0"/>
        <w:autoSpaceDN w:val="0"/>
        <w:adjustRightInd w:val="0"/>
        <w:spacing w:after="0" w:line="360" w:lineRule="auto"/>
        <w:jc w:val="both"/>
        <w:rPr>
          <w:rFonts w:ascii="Palatino Linotype" w:hAnsi="Palatino Linotype" w:cs="Arial"/>
          <w:sz w:val="24"/>
          <w:szCs w:val="24"/>
          <w:lang w:val="es-ES" w:eastAsia="es-ES"/>
        </w:rPr>
      </w:pPr>
      <w:r w:rsidRPr="006B0EC7">
        <w:rPr>
          <w:rFonts w:ascii="Palatino Linotype"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6B0EC7">
        <w:rPr>
          <w:rFonts w:ascii="Palatino Linotype" w:hAnsi="Palatino Linotype" w:cs="Arial"/>
          <w:b/>
          <w:sz w:val="24"/>
          <w:szCs w:val="24"/>
          <w:lang w:val="es-ES" w:eastAsia="es-ES"/>
        </w:rPr>
        <w:t>Sujeto Obligado</w:t>
      </w:r>
      <w:r w:rsidRPr="006B0EC7">
        <w:rPr>
          <w:rFonts w:ascii="Palatino Linotype"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6B0EC7">
        <w:rPr>
          <w:rFonts w:ascii="Palatino Linotype" w:hAnsi="Palatino Linotype" w:cs="Arial"/>
          <w:b/>
          <w:sz w:val="24"/>
          <w:szCs w:val="24"/>
          <w:lang w:val="es-ES" w:eastAsia="es-ES"/>
        </w:rPr>
        <w:t>Sujeto Obligado</w:t>
      </w:r>
      <w:r w:rsidRPr="006B0EC7">
        <w:rPr>
          <w:rFonts w:ascii="Palatino Linotype" w:hAnsi="Palatino Linotype" w:cs="Arial"/>
          <w:sz w:val="24"/>
          <w:szCs w:val="24"/>
          <w:lang w:val="es-ES" w:eastAsia="es-ES"/>
        </w:rPr>
        <w:t xml:space="preserve"> fue omiso en dar respuesta a la solicitud de información dentro de los plazos establecidos en</w:t>
      </w:r>
      <w:r w:rsidR="00607B8A" w:rsidRPr="006B0EC7">
        <w:rPr>
          <w:rFonts w:ascii="Palatino Linotype" w:hAnsi="Palatino Linotype" w:cs="Arial"/>
          <w:sz w:val="24"/>
          <w:szCs w:val="24"/>
          <w:lang w:val="es-ES" w:eastAsia="es-ES"/>
        </w:rPr>
        <w:t xml:space="preserve"> la Ley de Transparencia Local.</w:t>
      </w:r>
    </w:p>
    <w:p w14:paraId="3CF0D714" w14:textId="77777777" w:rsidR="00607B8A" w:rsidRPr="006B0EC7" w:rsidRDefault="00607B8A" w:rsidP="00E03D3F">
      <w:pPr>
        <w:autoSpaceDE w:val="0"/>
        <w:autoSpaceDN w:val="0"/>
        <w:adjustRightInd w:val="0"/>
        <w:spacing w:after="0" w:line="360" w:lineRule="auto"/>
        <w:jc w:val="both"/>
        <w:rPr>
          <w:rFonts w:ascii="Palatino Linotype" w:hAnsi="Palatino Linotype" w:cs="Arial"/>
          <w:sz w:val="24"/>
          <w:szCs w:val="24"/>
          <w:lang w:val="es-ES" w:eastAsia="es-ES"/>
        </w:rPr>
      </w:pPr>
    </w:p>
    <w:p w14:paraId="7E77E916" w14:textId="77777777" w:rsidR="00607B8A" w:rsidRPr="006B0EC7" w:rsidRDefault="00723AFA" w:rsidP="00E03D3F">
      <w:pPr>
        <w:autoSpaceDE w:val="0"/>
        <w:autoSpaceDN w:val="0"/>
        <w:adjustRightInd w:val="0"/>
        <w:spacing w:after="0" w:line="360" w:lineRule="auto"/>
        <w:jc w:val="both"/>
        <w:rPr>
          <w:rFonts w:ascii="Palatino Linotype" w:hAnsi="Palatino Linotype" w:cs="Arial"/>
          <w:sz w:val="24"/>
          <w:szCs w:val="24"/>
          <w:lang w:val="es-ES" w:eastAsia="es-ES"/>
        </w:rPr>
      </w:pPr>
      <w:r w:rsidRPr="006B0EC7">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6B0EC7">
        <w:rPr>
          <w:rFonts w:ascii="Palatino Linotype" w:hAnsi="Palatino Linotype" w:cs="Arial"/>
          <w:color w:val="000000" w:themeColor="text1"/>
          <w:sz w:val="24"/>
          <w:szCs w:val="24"/>
          <w:lang w:val="es-ES" w:eastAsia="es-ES"/>
        </w:rPr>
        <w:t xml:space="preserve">en la fracción VII del artículo 179 de la </w:t>
      </w:r>
      <w:r w:rsidRPr="006B0EC7">
        <w:rPr>
          <w:rFonts w:ascii="Palatino Linotype" w:hAnsi="Palatino Linotype" w:cs="Arial"/>
          <w:bCs/>
          <w:color w:val="000000" w:themeColor="text1"/>
          <w:sz w:val="24"/>
          <w:szCs w:val="24"/>
          <w:lang w:val="es-ES" w:eastAsia="es-ES"/>
        </w:rPr>
        <w:t>Ley de Transparencia y Acceso a la Información Pública del Estado de México y Municipios</w:t>
      </w:r>
      <w:r w:rsidRPr="006B0EC7">
        <w:rPr>
          <w:rFonts w:ascii="Palatino Linotype" w:hAnsi="Palatino Linotype" w:cs="Arial"/>
          <w:color w:val="000000" w:themeColor="text1"/>
          <w:sz w:val="24"/>
          <w:szCs w:val="24"/>
          <w:lang w:val="es-ES" w:eastAsia="es-ES"/>
        </w:rPr>
        <w:t>,</w:t>
      </w:r>
      <w:r w:rsidRPr="006B0EC7">
        <w:rPr>
          <w:rFonts w:ascii="Palatino Linotype" w:hAnsi="Palatino Linotype" w:cs="Arial"/>
          <w:b/>
          <w:color w:val="000000" w:themeColor="text1"/>
          <w:sz w:val="24"/>
          <w:szCs w:val="24"/>
          <w:lang w:val="es-ES" w:eastAsia="es-ES"/>
        </w:rPr>
        <w:t xml:space="preserve"> </w:t>
      </w:r>
      <w:r w:rsidRPr="006B0EC7">
        <w:rPr>
          <w:rFonts w:ascii="Palatino Linotype" w:hAnsi="Palatino Linotype" w:cs="Arial"/>
          <w:bCs/>
          <w:color w:val="000000" w:themeColor="text1"/>
          <w:sz w:val="24"/>
          <w:szCs w:val="24"/>
          <w:lang w:val="es-ES" w:eastAsia="es-ES"/>
        </w:rPr>
        <w:t>y</w:t>
      </w:r>
      <w:r w:rsidRPr="006B0EC7">
        <w:rPr>
          <w:rFonts w:ascii="Palatino Linotype" w:hAnsi="Palatino Linotype" w:cs="Arial"/>
          <w:b/>
          <w:color w:val="000000" w:themeColor="text1"/>
          <w:sz w:val="24"/>
          <w:szCs w:val="24"/>
          <w:lang w:val="es-ES" w:eastAsia="es-ES"/>
        </w:rPr>
        <w:t xml:space="preserve"> </w:t>
      </w:r>
      <w:r w:rsidRPr="006B0EC7">
        <w:rPr>
          <w:rFonts w:ascii="Palatino Linotype" w:hAnsi="Palatino Linotype" w:cs="Arial"/>
          <w:sz w:val="24"/>
          <w:szCs w:val="24"/>
          <w:lang w:val="es-ES" w:eastAsia="es-ES"/>
        </w:rPr>
        <w:t>por tanto, procedente la interposición del recurso de revisión.</w:t>
      </w:r>
    </w:p>
    <w:p w14:paraId="5935F47D" w14:textId="77777777" w:rsidR="00607B8A" w:rsidRPr="006B0EC7" w:rsidRDefault="00607B8A" w:rsidP="00E03D3F">
      <w:pPr>
        <w:autoSpaceDE w:val="0"/>
        <w:autoSpaceDN w:val="0"/>
        <w:adjustRightInd w:val="0"/>
        <w:spacing w:after="0" w:line="360" w:lineRule="auto"/>
        <w:jc w:val="both"/>
        <w:rPr>
          <w:rFonts w:ascii="Palatino Linotype" w:hAnsi="Palatino Linotype" w:cs="Arial"/>
          <w:sz w:val="24"/>
          <w:szCs w:val="24"/>
          <w:lang w:val="es-ES" w:eastAsia="es-ES"/>
        </w:rPr>
      </w:pPr>
    </w:p>
    <w:p w14:paraId="05F15739" w14:textId="77777777" w:rsidR="00723AFA" w:rsidRPr="006B0EC7" w:rsidRDefault="00723AFA" w:rsidP="00E03D3F">
      <w:pPr>
        <w:autoSpaceDE w:val="0"/>
        <w:autoSpaceDN w:val="0"/>
        <w:adjustRightInd w:val="0"/>
        <w:spacing w:after="0" w:line="360" w:lineRule="auto"/>
        <w:jc w:val="both"/>
        <w:rPr>
          <w:rFonts w:ascii="Palatino Linotype" w:hAnsi="Palatino Linotype"/>
          <w:sz w:val="24"/>
          <w:szCs w:val="24"/>
          <w:lang w:val="es-ES"/>
        </w:rPr>
      </w:pPr>
      <w:r w:rsidRPr="006B0EC7">
        <w:rPr>
          <w:rFonts w:ascii="Palatino Linotype" w:hAnsi="Palatino Linotype" w:cs="Arial"/>
          <w:sz w:val="24"/>
          <w:szCs w:val="24"/>
          <w:lang w:val="es-ES" w:eastAsia="es-ES"/>
        </w:rPr>
        <w:t xml:space="preserve">En consecuencia, las razones o motivos de </w:t>
      </w:r>
      <w:r w:rsidRPr="006B0EC7">
        <w:rPr>
          <w:rFonts w:ascii="Palatino Linotype" w:hAnsi="Palatino Linotype"/>
          <w:sz w:val="24"/>
          <w:szCs w:val="24"/>
          <w:lang w:val="es-ES" w:eastAsia="es-ES"/>
        </w:rPr>
        <w:t xml:space="preserve">inconformidad hechos valer, resultan </w:t>
      </w:r>
      <w:r w:rsidRPr="006B0EC7">
        <w:rPr>
          <w:rFonts w:ascii="Palatino Linotype" w:hAnsi="Palatino Linotype"/>
          <w:b/>
          <w:sz w:val="24"/>
          <w:szCs w:val="24"/>
          <w:lang w:val="es-ES" w:eastAsia="es-ES"/>
        </w:rPr>
        <w:t>fundadas y procedentes</w:t>
      </w:r>
      <w:r w:rsidRPr="006B0EC7">
        <w:rPr>
          <w:rFonts w:ascii="Palatino Linotype" w:hAnsi="Palatino Linotype"/>
          <w:sz w:val="24"/>
          <w:szCs w:val="24"/>
          <w:lang w:val="es-ES" w:eastAsia="es-ES"/>
        </w:rPr>
        <w:t xml:space="preserve">, en virtud de las constancias que obran en el expediente electrónico SAIMEX, se acredita que el </w:t>
      </w:r>
      <w:r w:rsidRPr="006B0EC7">
        <w:rPr>
          <w:rFonts w:ascii="Palatino Linotype" w:hAnsi="Palatino Linotype" w:cs="Arial"/>
          <w:b/>
          <w:sz w:val="24"/>
          <w:szCs w:val="24"/>
          <w:lang w:val="es-ES"/>
        </w:rPr>
        <w:t>Sujeto Obligado</w:t>
      </w:r>
      <w:r w:rsidRPr="006B0EC7">
        <w:rPr>
          <w:rFonts w:ascii="Palatino Linotype" w:hAnsi="Palatino Linotype" w:cs="Arial"/>
          <w:sz w:val="24"/>
          <w:szCs w:val="24"/>
          <w:lang w:val="es-ES"/>
        </w:rPr>
        <w:t xml:space="preserve"> fue omiso en responder la solicitud de información hechas por la parte </w:t>
      </w:r>
      <w:r w:rsidRPr="006B0EC7">
        <w:rPr>
          <w:rFonts w:ascii="Palatino Linotype" w:hAnsi="Palatino Linotype" w:cs="Arial"/>
          <w:b/>
          <w:sz w:val="24"/>
          <w:szCs w:val="24"/>
          <w:lang w:val="es-ES"/>
        </w:rPr>
        <w:t>Recurrente</w:t>
      </w:r>
      <w:r w:rsidRPr="006B0EC7">
        <w:rPr>
          <w:rFonts w:ascii="Palatino Linotype" w:hAnsi="Palatino Linotype" w:cs="Arial"/>
          <w:sz w:val="24"/>
          <w:szCs w:val="24"/>
          <w:lang w:val="es-ES"/>
        </w:rPr>
        <w:t xml:space="preserve">, es decir, </w:t>
      </w:r>
      <w:r w:rsidRPr="006B0EC7">
        <w:rPr>
          <w:rFonts w:ascii="Palatino Linotype" w:hAnsi="Palatino Linotype"/>
          <w:sz w:val="24"/>
          <w:szCs w:val="24"/>
          <w:lang w:val="es-ES"/>
        </w:rPr>
        <w:t xml:space="preserve">incumplió las obligaciones que se le imponen como </w:t>
      </w:r>
      <w:r w:rsidRPr="006B0EC7">
        <w:rPr>
          <w:rFonts w:ascii="Palatino Linotype" w:hAnsi="Palatino Linotype"/>
          <w:b/>
          <w:sz w:val="24"/>
          <w:szCs w:val="24"/>
          <w:lang w:val="es-ES"/>
        </w:rPr>
        <w:t>Sujeto Obligado</w:t>
      </w:r>
      <w:r w:rsidRPr="006B0EC7">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16ABEA32" w14:textId="77777777" w:rsidR="00723AFA" w:rsidRPr="006B0EC7" w:rsidRDefault="00723AFA" w:rsidP="00E03D3F">
      <w:pPr>
        <w:autoSpaceDE w:val="0"/>
        <w:autoSpaceDN w:val="0"/>
        <w:adjustRightInd w:val="0"/>
        <w:spacing w:after="0" w:line="360" w:lineRule="auto"/>
        <w:jc w:val="both"/>
        <w:rPr>
          <w:rFonts w:ascii="Palatino Linotype" w:hAnsi="Palatino Linotype" w:cs="Arial"/>
          <w:sz w:val="24"/>
          <w:szCs w:val="24"/>
          <w:lang w:val="es-ES"/>
        </w:rPr>
      </w:pPr>
    </w:p>
    <w:p w14:paraId="5C443463" w14:textId="77777777" w:rsidR="00723AFA" w:rsidRPr="006B0EC7" w:rsidRDefault="00723AFA" w:rsidP="00E03D3F">
      <w:pPr>
        <w:widowControl w:val="0"/>
        <w:tabs>
          <w:tab w:val="left" w:pos="1276"/>
        </w:tabs>
        <w:spacing w:after="0" w:line="360" w:lineRule="auto"/>
        <w:jc w:val="both"/>
        <w:rPr>
          <w:rFonts w:ascii="Palatino Linotype" w:eastAsia="Palatino Linotype" w:hAnsi="Palatino Linotype" w:cs="Palatino Linotype"/>
          <w:sz w:val="24"/>
          <w:szCs w:val="24"/>
        </w:rPr>
      </w:pPr>
      <w:r w:rsidRPr="006B0EC7">
        <w:rPr>
          <w:rFonts w:ascii="Palatino Linotype" w:hAnsi="Palatino Linotype" w:cs="Arial"/>
          <w:sz w:val="24"/>
          <w:szCs w:val="24"/>
          <w:lang w:val="es-ES"/>
        </w:rPr>
        <w:t xml:space="preserve">De conformidad con lo establecido en los artículos 50 y 51 de la Ley de Transparencia y Acceso a la Información Pública del Estado de México y Municipios, los </w:t>
      </w:r>
      <w:r w:rsidRPr="006B0EC7">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9AAAF5" w14:textId="77777777" w:rsidR="00723AFA" w:rsidRPr="006B0EC7" w:rsidRDefault="00723AFA" w:rsidP="00E03D3F">
      <w:pPr>
        <w:widowControl w:val="0"/>
        <w:tabs>
          <w:tab w:val="left" w:pos="1276"/>
        </w:tabs>
        <w:spacing w:after="0" w:line="360" w:lineRule="auto"/>
        <w:jc w:val="both"/>
        <w:rPr>
          <w:rFonts w:ascii="Palatino Linotype" w:eastAsia="Palatino Linotype" w:hAnsi="Palatino Linotype" w:cs="Palatino Linotype"/>
          <w:sz w:val="24"/>
          <w:szCs w:val="24"/>
        </w:rPr>
      </w:pPr>
    </w:p>
    <w:p w14:paraId="2B9D4F8C" w14:textId="77777777" w:rsidR="00723AFA" w:rsidRPr="006B0EC7" w:rsidRDefault="00723AFA" w:rsidP="00E03D3F">
      <w:pPr>
        <w:widowControl w:val="0"/>
        <w:tabs>
          <w:tab w:val="left" w:pos="1276"/>
        </w:tabs>
        <w:spacing w:after="0"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017FD5" w14:textId="77777777" w:rsidR="00723AFA" w:rsidRPr="006B0EC7" w:rsidRDefault="00723AFA" w:rsidP="00E03D3F">
      <w:pPr>
        <w:widowControl w:val="0"/>
        <w:tabs>
          <w:tab w:val="left" w:pos="1276"/>
        </w:tabs>
        <w:spacing w:after="0" w:line="360" w:lineRule="auto"/>
        <w:jc w:val="both"/>
        <w:rPr>
          <w:rFonts w:ascii="Palatino Linotype" w:eastAsia="Palatino Linotype" w:hAnsi="Palatino Linotype" w:cs="Palatino Linotype"/>
          <w:sz w:val="24"/>
          <w:szCs w:val="24"/>
        </w:rPr>
      </w:pPr>
    </w:p>
    <w:p w14:paraId="4D91DD47" w14:textId="77777777" w:rsidR="00723AFA" w:rsidRPr="006B0EC7" w:rsidRDefault="00723AFA" w:rsidP="00E03D3F">
      <w:pPr>
        <w:spacing w:after="0"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6B0EC7">
        <w:rPr>
          <w:rFonts w:ascii="Palatino Linotype" w:hAnsi="Palatino Linotype"/>
          <w:sz w:val="24"/>
          <w:szCs w:val="24"/>
          <w:lang w:val="es-ES" w:eastAsia="es-ES"/>
        </w:rPr>
        <w:t xml:space="preserve">De tal manera que la </w:t>
      </w:r>
      <w:r w:rsidRPr="006B0EC7">
        <w:rPr>
          <w:rFonts w:ascii="Palatino Linotype" w:hAnsi="Palatino Linotype"/>
          <w:sz w:val="24"/>
          <w:szCs w:val="24"/>
          <w:lang w:val="es-ES" w:eastAsia="es-ES"/>
        </w:rPr>
        <w:lastRenderedPageBreak/>
        <w:t>omisión del Titular de la Unidad de Transparencia, como primer responsable de atender la solicitud de información, se traduce en una conducta que ha vulnerado el derecho de acceso a la información consignado a favor del particular.</w:t>
      </w:r>
    </w:p>
    <w:p w14:paraId="6FE2D0E5" w14:textId="77777777" w:rsidR="00723AFA" w:rsidRPr="006B0EC7" w:rsidRDefault="00723AFA" w:rsidP="00E03D3F">
      <w:pPr>
        <w:autoSpaceDE w:val="0"/>
        <w:autoSpaceDN w:val="0"/>
        <w:adjustRightInd w:val="0"/>
        <w:spacing w:after="0" w:line="360" w:lineRule="auto"/>
        <w:jc w:val="both"/>
        <w:rPr>
          <w:rFonts w:ascii="Palatino Linotype" w:hAnsi="Palatino Linotype" w:cs="Arial"/>
          <w:sz w:val="24"/>
          <w:szCs w:val="24"/>
          <w:lang w:eastAsia="es-ES"/>
        </w:rPr>
      </w:pPr>
    </w:p>
    <w:p w14:paraId="6B74D4CE" w14:textId="77777777" w:rsidR="00AF44E0" w:rsidRPr="006B0EC7" w:rsidRDefault="00723AFA" w:rsidP="00E03D3F">
      <w:pPr>
        <w:autoSpaceDE w:val="0"/>
        <w:autoSpaceDN w:val="0"/>
        <w:adjustRightInd w:val="0"/>
        <w:spacing w:after="0" w:line="360" w:lineRule="auto"/>
        <w:jc w:val="both"/>
        <w:rPr>
          <w:rFonts w:ascii="Palatino Linotype" w:hAnsi="Palatino Linotype"/>
          <w:sz w:val="24"/>
          <w:szCs w:val="24"/>
          <w:lang w:val="es-ES" w:eastAsia="es-ES"/>
        </w:rPr>
      </w:pPr>
      <w:r w:rsidRPr="006B0EC7">
        <w:rPr>
          <w:rFonts w:ascii="Palatino Linotype" w:hAnsi="Palatino Linotype" w:cs="Arial"/>
          <w:sz w:val="24"/>
          <w:szCs w:val="24"/>
          <w:lang w:eastAsia="es-ES"/>
        </w:rPr>
        <w:t xml:space="preserve">En consecuencia, </w:t>
      </w:r>
      <w:r w:rsidRPr="006B0EC7">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6B0EC7">
        <w:rPr>
          <w:rFonts w:ascii="Palatino Linotype" w:hAnsi="Palatino Linotype"/>
          <w:i/>
          <w:sz w:val="24"/>
          <w:szCs w:val="24"/>
          <w:lang w:val="es-ES" w:eastAsia="es-ES"/>
        </w:rPr>
        <w:t xml:space="preserve">procedimiento de acceso a la información es la garantía primaria del derecho en cuestión, </w:t>
      </w:r>
      <w:r w:rsidRPr="006B0EC7">
        <w:rPr>
          <w:rFonts w:ascii="Palatino Linotype" w:hAnsi="Palatino Linotype"/>
          <w:sz w:val="24"/>
          <w:szCs w:val="24"/>
          <w:lang w:val="es-ES" w:eastAsia="es-ES"/>
        </w:rPr>
        <w:t xml:space="preserve">por lo tanto, la falta de respuesta a una solicitud de acceso a la información constituye un incumplimiento del </w:t>
      </w:r>
      <w:r w:rsidRPr="006B0EC7">
        <w:rPr>
          <w:rFonts w:ascii="Palatino Linotype" w:hAnsi="Palatino Linotype"/>
          <w:b/>
          <w:sz w:val="24"/>
          <w:szCs w:val="24"/>
          <w:lang w:val="es-ES" w:eastAsia="es-ES"/>
        </w:rPr>
        <w:t>Sujeto Obligado</w:t>
      </w:r>
      <w:r w:rsidRPr="006B0EC7">
        <w:rPr>
          <w:rFonts w:ascii="Palatino Linotype" w:hAnsi="Palatino Linotype"/>
          <w:sz w:val="24"/>
          <w:szCs w:val="24"/>
          <w:lang w:val="es-ES" w:eastAsia="es-ES"/>
        </w:rPr>
        <w:t xml:space="preserve"> a su deber de garantizar el derecho, lo que constituye una vulneración al mismo.</w:t>
      </w:r>
    </w:p>
    <w:p w14:paraId="7C14C729" w14:textId="77777777" w:rsidR="008011EB" w:rsidRPr="006B0EC7" w:rsidRDefault="008011EB" w:rsidP="00E03D3F">
      <w:pPr>
        <w:autoSpaceDE w:val="0"/>
        <w:autoSpaceDN w:val="0"/>
        <w:adjustRightInd w:val="0"/>
        <w:spacing w:after="0" w:line="360" w:lineRule="auto"/>
        <w:jc w:val="both"/>
        <w:rPr>
          <w:rFonts w:ascii="Palatino Linotype" w:hAnsi="Palatino Linotype"/>
          <w:sz w:val="24"/>
          <w:szCs w:val="24"/>
          <w:lang w:val="es-ES" w:eastAsia="es-ES"/>
        </w:rPr>
      </w:pPr>
    </w:p>
    <w:p w14:paraId="4429787D" w14:textId="59DDE4D8" w:rsidR="00C92350" w:rsidRPr="006B0EC7" w:rsidRDefault="00723AFA" w:rsidP="00E03D3F">
      <w:pPr>
        <w:autoSpaceDE w:val="0"/>
        <w:autoSpaceDN w:val="0"/>
        <w:adjustRightInd w:val="0"/>
        <w:spacing w:after="0" w:line="360" w:lineRule="auto"/>
        <w:jc w:val="both"/>
        <w:rPr>
          <w:rFonts w:ascii="Palatino Linotype" w:hAnsi="Palatino Linotype"/>
          <w:sz w:val="24"/>
          <w:szCs w:val="24"/>
          <w:lang w:val="es-ES" w:eastAsia="es-ES"/>
        </w:rPr>
      </w:pPr>
      <w:r w:rsidRPr="006B0EC7">
        <w:rPr>
          <w:rFonts w:ascii="Palatino Linotype" w:hAnsi="Palatino Linotype"/>
          <w:sz w:val="24"/>
          <w:szCs w:val="24"/>
          <w:lang w:val="es-ES" w:eastAsia="es-ES"/>
        </w:rPr>
        <w:t>Por lo anterior es de establecerse que el Re</w:t>
      </w:r>
      <w:r w:rsidR="006467A5" w:rsidRPr="006B0EC7">
        <w:rPr>
          <w:rFonts w:ascii="Palatino Linotype" w:hAnsi="Palatino Linotype"/>
          <w:sz w:val="24"/>
          <w:szCs w:val="24"/>
          <w:lang w:val="es-ES" w:eastAsia="es-ES"/>
        </w:rPr>
        <w:t>currente solicito lo siguiente:</w:t>
      </w:r>
    </w:p>
    <w:p w14:paraId="30A10B56" w14:textId="77777777" w:rsidR="006467A5" w:rsidRPr="006B0EC7" w:rsidRDefault="006467A5" w:rsidP="00E03D3F">
      <w:pPr>
        <w:autoSpaceDE w:val="0"/>
        <w:autoSpaceDN w:val="0"/>
        <w:adjustRightInd w:val="0"/>
        <w:spacing w:after="0" w:line="360" w:lineRule="auto"/>
        <w:jc w:val="both"/>
        <w:rPr>
          <w:rFonts w:ascii="Palatino Linotype" w:hAnsi="Palatino Linotype"/>
          <w:sz w:val="24"/>
          <w:szCs w:val="24"/>
          <w:lang w:val="es-ES" w:eastAsia="es-ES"/>
        </w:rPr>
      </w:pPr>
    </w:p>
    <w:p w14:paraId="105DF508" w14:textId="39B47606" w:rsidR="00061B9F" w:rsidRPr="006B0EC7" w:rsidRDefault="00607B8A" w:rsidP="00E03D3F">
      <w:pPr>
        <w:pStyle w:val="Prrafodelista"/>
        <w:numPr>
          <w:ilvl w:val="0"/>
          <w:numId w:val="30"/>
        </w:numPr>
        <w:autoSpaceDE w:val="0"/>
        <w:autoSpaceDN w:val="0"/>
        <w:adjustRightInd w:val="0"/>
        <w:spacing w:line="360" w:lineRule="auto"/>
        <w:jc w:val="both"/>
        <w:rPr>
          <w:rFonts w:ascii="Palatino Linotype" w:hAnsi="Palatino Linotype"/>
        </w:rPr>
      </w:pPr>
      <w:r w:rsidRPr="006B0EC7">
        <w:rPr>
          <w:rFonts w:ascii="Palatino Linotype" w:hAnsi="Palatino Linotype"/>
          <w:color w:val="000000"/>
        </w:rPr>
        <w:t> </w:t>
      </w:r>
      <w:r w:rsidR="006467A5" w:rsidRPr="006B0EC7">
        <w:rPr>
          <w:rFonts w:ascii="Palatino Linotype" w:hAnsi="Palatino Linotype"/>
          <w:color w:val="000000"/>
        </w:rPr>
        <w:t>Las cédulas profesionales y los títulos de todos los titulares.</w:t>
      </w:r>
    </w:p>
    <w:p w14:paraId="01E40CED" w14:textId="77777777" w:rsidR="00061B9F" w:rsidRPr="006B0EC7" w:rsidRDefault="00061B9F" w:rsidP="00E03D3F">
      <w:pPr>
        <w:autoSpaceDE w:val="0"/>
        <w:autoSpaceDN w:val="0"/>
        <w:adjustRightInd w:val="0"/>
        <w:spacing w:after="0" w:line="360" w:lineRule="auto"/>
        <w:jc w:val="both"/>
        <w:rPr>
          <w:rFonts w:ascii="Palatino Linotype" w:hAnsi="Palatino Linotype" w:cs="Arial"/>
          <w:sz w:val="24"/>
          <w:szCs w:val="24"/>
          <w:lang w:val="es-ES" w:eastAsia="es-ES"/>
        </w:rPr>
      </w:pPr>
    </w:p>
    <w:p w14:paraId="7AD474B0" w14:textId="09515607" w:rsidR="00723AFA" w:rsidRPr="006B0EC7" w:rsidRDefault="00723AFA" w:rsidP="00E03D3F">
      <w:pPr>
        <w:autoSpaceDE w:val="0"/>
        <w:autoSpaceDN w:val="0"/>
        <w:adjustRightInd w:val="0"/>
        <w:spacing w:after="0" w:line="360" w:lineRule="auto"/>
        <w:jc w:val="both"/>
        <w:rPr>
          <w:rFonts w:ascii="Palatino Linotype" w:hAnsi="Palatino Linotype" w:cs="Arial"/>
          <w:sz w:val="24"/>
          <w:szCs w:val="24"/>
          <w:lang w:val="es-ES" w:eastAsia="es-ES"/>
        </w:rPr>
      </w:pPr>
      <w:r w:rsidRPr="006B0EC7">
        <w:rPr>
          <w:rFonts w:ascii="Palatino Linotype" w:hAnsi="Palatino Linotype" w:cs="Arial"/>
          <w:sz w:val="24"/>
          <w:szCs w:val="24"/>
          <w:lang w:val="es-ES" w:eastAsia="es-ES"/>
        </w:rPr>
        <w:t xml:space="preserve">Por lo que, mediante informe justificado el Sujeto Obligado pretendió subsanar la vulneración del derecho al acceso a la información del Recurrente </w:t>
      </w:r>
      <w:r w:rsidR="009A633A" w:rsidRPr="006B0EC7">
        <w:rPr>
          <w:rFonts w:ascii="Palatino Linotype" w:hAnsi="Palatino Linotype" w:cs="Arial"/>
          <w:sz w:val="24"/>
          <w:szCs w:val="24"/>
          <w:lang w:val="es-ES" w:eastAsia="es-ES"/>
        </w:rPr>
        <w:t xml:space="preserve">mediante </w:t>
      </w:r>
      <w:r w:rsidR="00B01BEC" w:rsidRPr="006B0EC7">
        <w:rPr>
          <w:rFonts w:ascii="Palatino Linotype" w:hAnsi="Palatino Linotype" w:cs="Arial"/>
          <w:sz w:val="24"/>
          <w:szCs w:val="24"/>
          <w:lang w:val="es-ES" w:eastAsia="es-ES"/>
        </w:rPr>
        <w:t>el</w:t>
      </w:r>
      <w:r w:rsidR="00607B8A" w:rsidRPr="006B0EC7">
        <w:rPr>
          <w:rFonts w:ascii="Palatino Linotype" w:hAnsi="Palatino Linotype" w:cs="Arial"/>
          <w:sz w:val="24"/>
          <w:szCs w:val="24"/>
          <w:lang w:val="es-ES" w:eastAsia="es-ES"/>
        </w:rPr>
        <w:t xml:space="preserve"> si</w:t>
      </w:r>
      <w:r w:rsidR="00B01BEC" w:rsidRPr="006B0EC7">
        <w:rPr>
          <w:rFonts w:ascii="Palatino Linotype" w:hAnsi="Palatino Linotype" w:cs="Arial"/>
          <w:sz w:val="24"/>
          <w:szCs w:val="24"/>
          <w:lang w:val="es-ES" w:eastAsia="es-ES"/>
        </w:rPr>
        <w:t>guiente archivo electrónico:</w:t>
      </w:r>
    </w:p>
    <w:p w14:paraId="0D3C30B8" w14:textId="77777777" w:rsidR="00B01BEC" w:rsidRPr="006B0EC7" w:rsidRDefault="00B01BEC" w:rsidP="00E03D3F">
      <w:pPr>
        <w:autoSpaceDE w:val="0"/>
        <w:autoSpaceDN w:val="0"/>
        <w:adjustRightInd w:val="0"/>
        <w:spacing w:after="0" w:line="360" w:lineRule="auto"/>
        <w:jc w:val="both"/>
        <w:rPr>
          <w:rFonts w:ascii="Palatino Linotype" w:hAnsi="Palatino Linotype" w:cs="Arial"/>
          <w:bCs/>
          <w:sz w:val="24"/>
          <w:szCs w:val="24"/>
        </w:rPr>
      </w:pPr>
    </w:p>
    <w:p w14:paraId="217C1E83" w14:textId="118587B4" w:rsidR="00786150" w:rsidRPr="006B0EC7" w:rsidRDefault="006467A5" w:rsidP="00E03D3F">
      <w:pPr>
        <w:pStyle w:val="Prrafodelista"/>
        <w:numPr>
          <w:ilvl w:val="0"/>
          <w:numId w:val="31"/>
        </w:numPr>
        <w:spacing w:line="360" w:lineRule="auto"/>
        <w:jc w:val="both"/>
        <w:rPr>
          <w:rFonts w:ascii="Palatino Linotype" w:hAnsi="Palatino Linotype"/>
        </w:rPr>
      </w:pPr>
      <w:r w:rsidRPr="006B0EC7">
        <w:rPr>
          <w:rFonts w:ascii="Palatino Linotype" w:hAnsi="Palatino Linotype" w:cs="Arial"/>
          <w:b/>
          <w:bCs/>
        </w:rPr>
        <w:t>CEDULAS Y TITULOS (1)_censurado (1).pdf</w:t>
      </w:r>
      <w:r w:rsidR="00B01BEC" w:rsidRPr="006B0EC7">
        <w:rPr>
          <w:rFonts w:ascii="Palatino Linotype" w:hAnsi="Palatino Linotype" w:cs="Arial"/>
          <w:b/>
          <w:bCs/>
        </w:rPr>
        <w:t>:</w:t>
      </w:r>
      <w:r w:rsidR="00607B8A" w:rsidRPr="006B0EC7">
        <w:rPr>
          <w:rFonts w:ascii="Palatino Linotype" w:hAnsi="Palatino Linotype" w:cs="Arial"/>
          <w:b/>
          <w:bCs/>
        </w:rPr>
        <w:t xml:space="preserve"> </w:t>
      </w:r>
      <w:r w:rsidR="00B01BEC" w:rsidRPr="006B0EC7">
        <w:rPr>
          <w:rFonts w:ascii="Palatino Linotype" w:hAnsi="Palatino Linotype" w:cs="Arial"/>
          <w:bCs/>
        </w:rPr>
        <w:t>Consta de</w:t>
      </w:r>
      <w:r w:rsidR="007E6F65" w:rsidRPr="006B0EC7">
        <w:rPr>
          <w:rFonts w:ascii="Palatino Linotype" w:hAnsi="Palatino Linotype" w:cs="Arial"/>
          <w:bCs/>
        </w:rPr>
        <w:t xml:space="preserve"> un documento con veintiocho fojas, en las que se observa el título y cédula de </w:t>
      </w:r>
      <w:r w:rsidR="00786150" w:rsidRPr="006B0EC7">
        <w:rPr>
          <w:rFonts w:ascii="Palatino Linotype" w:hAnsi="Palatino Linotype" w:cs="Arial"/>
          <w:bCs/>
        </w:rPr>
        <w:t>diversos</w:t>
      </w:r>
      <w:r w:rsidR="00CB5F2A" w:rsidRPr="006B0EC7">
        <w:rPr>
          <w:rFonts w:ascii="Palatino Linotype" w:hAnsi="Palatino Linotype" w:cs="Arial"/>
          <w:bCs/>
        </w:rPr>
        <w:t xml:space="preserve"> servidores públicos titulares</w:t>
      </w:r>
      <w:r w:rsidR="00786150" w:rsidRPr="006B0EC7">
        <w:rPr>
          <w:rFonts w:ascii="Palatino Linotype" w:hAnsi="Palatino Linotype" w:cs="Arial"/>
          <w:bCs/>
        </w:rPr>
        <w:t xml:space="preserve">, sin embargo contiene datos susceptibles de ser censurados como son </w:t>
      </w:r>
      <w:r w:rsidR="00B65184" w:rsidRPr="006B0EC7">
        <w:rPr>
          <w:rFonts w:ascii="Palatino Linotype" w:hAnsi="Palatino Linotype" w:cs="Arial"/>
          <w:bCs/>
        </w:rPr>
        <w:t>promedio general</w:t>
      </w:r>
      <w:r w:rsidR="00DA4128" w:rsidRPr="006B0EC7">
        <w:rPr>
          <w:rFonts w:ascii="Palatino Linotype" w:hAnsi="Palatino Linotype" w:cs="Arial"/>
          <w:bCs/>
        </w:rPr>
        <w:t xml:space="preserve"> (página 12)</w:t>
      </w:r>
      <w:r w:rsidR="00B65184" w:rsidRPr="006B0EC7">
        <w:rPr>
          <w:rFonts w:ascii="Palatino Linotype" w:hAnsi="Palatino Linotype" w:cs="Arial"/>
          <w:bCs/>
        </w:rPr>
        <w:t>, créditos</w:t>
      </w:r>
      <w:r w:rsidR="00FC2252" w:rsidRPr="006B0EC7">
        <w:rPr>
          <w:rFonts w:ascii="Palatino Linotype" w:hAnsi="Palatino Linotype" w:cs="Arial"/>
          <w:bCs/>
        </w:rPr>
        <w:t>, CURP</w:t>
      </w:r>
      <w:r w:rsidR="00DA4128" w:rsidRPr="006B0EC7">
        <w:rPr>
          <w:rFonts w:ascii="Palatino Linotype" w:hAnsi="Palatino Linotype" w:cs="Arial"/>
          <w:bCs/>
        </w:rPr>
        <w:t xml:space="preserve"> (página 8, 17)</w:t>
      </w:r>
      <w:r w:rsidR="005D7ACC" w:rsidRPr="006B0EC7">
        <w:rPr>
          <w:rFonts w:ascii="Palatino Linotype" w:hAnsi="Palatino Linotype" w:cs="Arial"/>
          <w:bCs/>
        </w:rPr>
        <w:t xml:space="preserve">, </w:t>
      </w:r>
      <w:r w:rsidR="005D7ACC" w:rsidRPr="006B0EC7">
        <w:rPr>
          <w:rFonts w:ascii="Palatino Linotype" w:hAnsi="Palatino Linotype" w:cs="Arial"/>
          <w:bCs/>
        </w:rPr>
        <w:lastRenderedPageBreak/>
        <w:t xml:space="preserve">asimismo </w:t>
      </w:r>
      <w:r w:rsidR="005D7ACC" w:rsidRPr="006B0EC7">
        <w:rPr>
          <w:rFonts w:ascii="Palatino Linotype" w:hAnsi="Palatino Linotype" w:cs="Arial"/>
          <w:bCs/>
          <w:lang w:val="es-MX"/>
        </w:rPr>
        <w:t>se testaron datos públicos como lo es las firmas de las autoridades educativas</w:t>
      </w:r>
      <w:r w:rsidR="00832446" w:rsidRPr="006B0EC7">
        <w:rPr>
          <w:rFonts w:ascii="Palatino Linotype" w:hAnsi="Palatino Linotype" w:cs="Arial"/>
          <w:bCs/>
          <w:lang w:val="es-MX"/>
        </w:rPr>
        <w:t>, libro, folio, número, tipo de cédula profesional, clave de centro de trabajo, número de acuerdo</w:t>
      </w:r>
      <w:r w:rsidR="00B65184" w:rsidRPr="006B0EC7">
        <w:rPr>
          <w:rFonts w:ascii="Palatino Linotype" w:hAnsi="Palatino Linotype" w:cs="Arial"/>
          <w:bCs/>
        </w:rPr>
        <w:t xml:space="preserve">, </w:t>
      </w:r>
      <w:r w:rsidR="00786150" w:rsidRPr="006B0EC7">
        <w:rPr>
          <w:rFonts w:ascii="Palatino Linotype" w:hAnsi="Palatino Linotype" w:cs="Arial"/>
          <w:bCs/>
        </w:rPr>
        <w:t>por lo que no fue puesto a la vista del particular.</w:t>
      </w:r>
    </w:p>
    <w:p w14:paraId="5F34BD41" w14:textId="77777777" w:rsidR="00697E04" w:rsidRPr="006B0EC7" w:rsidRDefault="00697E04" w:rsidP="00E03D3F">
      <w:pPr>
        <w:pStyle w:val="Sinespaciado"/>
        <w:spacing w:line="360" w:lineRule="auto"/>
        <w:ind w:right="141"/>
        <w:jc w:val="both"/>
        <w:rPr>
          <w:rFonts w:ascii="Palatino Linotype" w:hAnsi="Palatino Linotype" w:cs="Arial"/>
          <w:bCs/>
        </w:rPr>
      </w:pPr>
    </w:p>
    <w:p w14:paraId="3B3B52D2" w14:textId="175E51DD" w:rsidR="00537BCD" w:rsidRPr="006B0EC7" w:rsidRDefault="00820DEB" w:rsidP="00E03D3F">
      <w:pPr>
        <w:pStyle w:val="Sinespaciado"/>
        <w:spacing w:line="360" w:lineRule="auto"/>
        <w:ind w:right="141"/>
        <w:jc w:val="both"/>
        <w:rPr>
          <w:rFonts w:ascii="Palatino Linotype" w:hAnsi="Palatino Linotype"/>
        </w:rPr>
      </w:pPr>
      <w:r w:rsidRPr="006B0EC7">
        <w:rPr>
          <w:rFonts w:ascii="Palatino Linotype" w:hAnsi="Palatino Linotype"/>
        </w:rPr>
        <w:t>En este sentido resul</w:t>
      </w:r>
      <w:r w:rsidR="000B1F07" w:rsidRPr="006B0EC7">
        <w:rPr>
          <w:rFonts w:ascii="Palatino Linotype" w:hAnsi="Palatino Linotype"/>
        </w:rPr>
        <w:t xml:space="preserve">ta oportuno traer a colación </w:t>
      </w:r>
      <w:r w:rsidR="00537BCD" w:rsidRPr="006B0EC7">
        <w:rPr>
          <w:rFonts w:ascii="Palatino Linotype" w:hAnsi="Palatino Linotype"/>
        </w:rPr>
        <w:t xml:space="preserve">lo establecido en el </w:t>
      </w:r>
      <w:r w:rsidR="0092092B" w:rsidRPr="006B0EC7">
        <w:rPr>
          <w:rFonts w:ascii="Palatino Linotype" w:hAnsi="Palatino Linotype"/>
        </w:rPr>
        <w:t>Reglamento Interno del Organismo Público Descentralizado Denominado Sistema Municipal para el Desarrollo Integral de la Familia de Cuautitlán, Estado de México</w:t>
      </w:r>
      <w:r w:rsidR="00537BCD" w:rsidRPr="006B0EC7">
        <w:rPr>
          <w:rFonts w:ascii="Palatino Linotype" w:hAnsi="Palatino Linotype"/>
        </w:rPr>
        <w:t xml:space="preserve"> el cual establece lo siguiente:</w:t>
      </w:r>
    </w:p>
    <w:p w14:paraId="054D3E82" w14:textId="6DE51B27" w:rsidR="00AC4C19" w:rsidRPr="006B0EC7" w:rsidRDefault="00AC4C19" w:rsidP="00E03D3F">
      <w:pPr>
        <w:pStyle w:val="Sinespaciado"/>
        <w:spacing w:line="360" w:lineRule="auto"/>
        <w:ind w:right="141"/>
        <w:jc w:val="both"/>
        <w:rPr>
          <w:rFonts w:ascii="Palatino Linotype" w:hAnsi="Palatino Linotype"/>
        </w:rPr>
      </w:pPr>
      <w:r w:rsidRPr="006B0EC7">
        <w:rPr>
          <w:rFonts w:ascii="Palatino Linotype" w:hAnsi="Palatino Linotype"/>
        </w:rPr>
        <w:t xml:space="preserve"> </w:t>
      </w:r>
    </w:p>
    <w:p w14:paraId="65AA77DE" w14:textId="4626EEFD" w:rsidR="00576892" w:rsidRPr="006B0EC7" w:rsidRDefault="00576892" w:rsidP="00E03D3F">
      <w:pPr>
        <w:pStyle w:val="Sinespaciado"/>
        <w:spacing w:line="360" w:lineRule="auto"/>
        <w:ind w:right="141"/>
        <w:jc w:val="both"/>
        <w:rPr>
          <w:rFonts w:ascii="Palatino Linotype" w:hAnsi="Palatino Linotype"/>
        </w:rPr>
      </w:pPr>
      <w:r w:rsidRPr="006B0EC7">
        <w:rPr>
          <w:rFonts w:ascii="Palatino Linotype" w:hAnsi="Palatino Linotype"/>
          <w:noProof/>
          <w:lang w:eastAsia="es-MX"/>
        </w:rPr>
        <w:drawing>
          <wp:inline distT="0" distB="0" distL="0" distR="0" wp14:anchorId="4997D7D9" wp14:editId="34D76413">
            <wp:extent cx="5762625" cy="1628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628775"/>
                    </a:xfrm>
                    <a:prstGeom prst="rect">
                      <a:avLst/>
                    </a:prstGeom>
                    <a:noFill/>
                    <a:ln>
                      <a:noFill/>
                    </a:ln>
                  </pic:spPr>
                </pic:pic>
              </a:graphicData>
            </a:graphic>
          </wp:inline>
        </w:drawing>
      </w:r>
    </w:p>
    <w:p w14:paraId="12CBD6D7" w14:textId="74450851" w:rsidR="00FA0491" w:rsidRPr="006B0EC7" w:rsidRDefault="008C2A64" w:rsidP="00E03D3F">
      <w:pPr>
        <w:pStyle w:val="Sinespaciado"/>
        <w:spacing w:line="360" w:lineRule="auto"/>
        <w:ind w:right="141"/>
        <w:rPr>
          <w:rFonts w:ascii="Palatino Linotype" w:hAnsi="Palatino Linotype"/>
          <w:i/>
          <w:sz w:val="22"/>
          <w:szCs w:val="22"/>
        </w:rPr>
      </w:pPr>
      <w:r w:rsidRPr="006B0EC7">
        <w:rPr>
          <w:rFonts w:ascii="Palatino Linotype" w:hAnsi="Palatino Linotype"/>
          <w:b/>
          <w:i/>
          <w:noProof/>
          <w:sz w:val="22"/>
          <w:szCs w:val="22"/>
          <w:lang w:eastAsia="es-MX"/>
        </w:rPr>
        <w:drawing>
          <wp:inline distT="0" distB="0" distL="0" distR="0" wp14:anchorId="40493969" wp14:editId="6E16B914">
            <wp:extent cx="5667375" cy="1552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1552575"/>
                    </a:xfrm>
                    <a:prstGeom prst="rect">
                      <a:avLst/>
                    </a:prstGeom>
                    <a:noFill/>
                    <a:ln>
                      <a:noFill/>
                    </a:ln>
                  </pic:spPr>
                </pic:pic>
              </a:graphicData>
            </a:graphic>
          </wp:inline>
        </w:drawing>
      </w:r>
    </w:p>
    <w:p w14:paraId="391362D6" w14:textId="3106007E" w:rsidR="00B20534" w:rsidRPr="006B0EC7" w:rsidRDefault="008C2A64" w:rsidP="00E03D3F">
      <w:pPr>
        <w:pStyle w:val="Sinespaciado"/>
        <w:spacing w:line="360" w:lineRule="auto"/>
        <w:ind w:right="141"/>
        <w:jc w:val="center"/>
        <w:rPr>
          <w:rFonts w:ascii="Palatino Linotype" w:hAnsi="Palatino Linotype"/>
          <w:i/>
          <w:sz w:val="22"/>
          <w:szCs w:val="22"/>
        </w:rPr>
      </w:pPr>
      <w:r w:rsidRPr="006B0EC7">
        <w:rPr>
          <w:rFonts w:ascii="Palatino Linotype" w:hAnsi="Palatino Linotype"/>
          <w:i/>
          <w:noProof/>
          <w:sz w:val="22"/>
          <w:szCs w:val="22"/>
          <w:lang w:eastAsia="es-MX"/>
        </w:rPr>
        <w:lastRenderedPageBreak/>
        <w:drawing>
          <wp:inline distT="0" distB="0" distL="0" distR="0" wp14:anchorId="21F6F700" wp14:editId="22E69451">
            <wp:extent cx="5029200" cy="5791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5791200"/>
                    </a:xfrm>
                    <a:prstGeom prst="rect">
                      <a:avLst/>
                    </a:prstGeom>
                    <a:noFill/>
                    <a:ln>
                      <a:noFill/>
                    </a:ln>
                  </pic:spPr>
                </pic:pic>
              </a:graphicData>
            </a:graphic>
          </wp:inline>
        </w:drawing>
      </w:r>
    </w:p>
    <w:p w14:paraId="09F72B87" w14:textId="77777777" w:rsidR="00582EA3" w:rsidRPr="006B0EC7" w:rsidRDefault="00582EA3" w:rsidP="00E03D3F">
      <w:pPr>
        <w:spacing w:after="0" w:line="360" w:lineRule="auto"/>
        <w:jc w:val="both"/>
        <w:rPr>
          <w:rFonts w:ascii="Palatino Linotype" w:eastAsia="Calibri" w:hAnsi="Palatino Linotype" w:cs="Tahoma"/>
          <w:bCs/>
          <w:color w:val="000000"/>
          <w:sz w:val="24"/>
        </w:rPr>
      </w:pPr>
    </w:p>
    <w:p w14:paraId="22681A74" w14:textId="35F16D34" w:rsidR="008B1FFD" w:rsidRPr="006B0EC7" w:rsidRDefault="008B1FFD" w:rsidP="00E03D3F">
      <w:pPr>
        <w:spacing w:after="0" w:line="360" w:lineRule="auto"/>
        <w:jc w:val="both"/>
        <w:rPr>
          <w:rFonts w:ascii="Palatino Linotype" w:hAnsi="Palatino Linotype" w:cs="Arial"/>
          <w:sz w:val="24"/>
        </w:rPr>
      </w:pPr>
      <w:r w:rsidRPr="006B0EC7">
        <w:rPr>
          <w:rFonts w:ascii="Palatino Linotype" w:eastAsia="Calibri" w:hAnsi="Palatino Linotype" w:cs="Tahoma"/>
          <w:bCs/>
          <w:color w:val="000000"/>
          <w:sz w:val="24"/>
        </w:rPr>
        <w:t>Ahora bien, de la información solicitada por parte del particular</w:t>
      </w:r>
      <w:r w:rsidRPr="006B0EC7">
        <w:rPr>
          <w:rFonts w:ascii="Palatino Linotype" w:hAnsi="Palatino Linotype" w:cs="Arial"/>
          <w:sz w:val="24"/>
        </w:rPr>
        <w:t xml:space="preserve">, es importante mencionar que el </w:t>
      </w:r>
      <w:r w:rsidRPr="006B0EC7">
        <w:rPr>
          <w:rFonts w:ascii="Palatino Linotype" w:hAnsi="Palatino Linotype" w:cs="Arial"/>
          <w:b/>
          <w:sz w:val="24"/>
          <w:u w:val="single"/>
        </w:rPr>
        <w:t>Título Profesional</w:t>
      </w:r>
      <w:r w:rsidRPr="006B0EC7">
        <w:rPr>
          <w:rFonts w:ascii="Palatino Linotype" w:hAnsi="Palatino Linotype" w:cs="Arial"/>
          <w:sz w:val="24"/>
        </w:rPr>
        <w:t xml:space="preserve"> es el documento expedido por instituciones del Estado o descentralizadas, y por instituciones particulares que tenga reconocimiento </w:t>
      </w:r>
      <w:r w:rsidRPr="006B0EC7">
        <w:rPr>
          <w:rFonts w:ascii="Palatino Linotype" w:hAnsi="Palatino Linotype" w:cs="Arial"/>
          <w:sz w:val="24"/>
        </w:rPr>
        <w:lastRenderedPageBreak/>
        <w:t xml:space="preserve">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4E4DB4CB" w14:textId="77777777" w:rsidR="008B1FFD" w:rsidRPr="006B0EC7" w:rsidRDefault="008B1FFD" w:rsidP="00E03D3F">
      <w:pPr>
        <w:spacing w:after="0" w:line="360" w:lineRule="auto"/>
        <w:jc w:val="both"/>
        <w:rPr>
          <w:rFonts w:ascii="Palatino Linotype" w:hAnsi="Palatino Linotype" w:cs="Arial"/>
          <w:sz w:val="24"/>
        </w:rPr>
      </w:pPr>
    </w:p>
    <w:p w14:paraId="0ECB9435" w14:textId="77777777" w:rsidR="008B1FFD" w:rsidRPr="006B0EC7" w:rsidRDefault="008B1FFD" w:rsidP="00E03D3F">
      <w:pPr>
        <w:spacing w:after="0" w:line="360" w:lineRule="auto"/>
        <w:jc w:val="both"/>
        <w:rPr>
          <w:rFonts w:ascii="Palatino Linotype" w:hAnsi="Palatino Linotype" w:cs="Arial"/>
          <w:sz w:val="24"/>
        </w:rPr>
      </w:pPr>
      <w:r w:rsidRPr="006B0EC7">
        <w:rPr>
          <w:rFonts w:ascii="Palatino Linotype" w:hAnsi="Palatino Linotype" w:cs="Arial"/>
          <w:sz w:val="24"/>
        </w:rPr>
        <w:t xml:space="preserve">Del mismo modo, la Secretaria de Educación Pública (SEP) refiere que la cédula profesional es una credencial plástica, expedida por la misma secretaria cuya finalidad es comprobar que una persona terminó por completo sus estudios y que tiene los conocimientos para ejercer su profesión. </w:t>
      </w:r>
    </w:p>
    <w:p w14:paraId="33017458" w14:textId="77777777" w:rsidR="008B1FFD" w:rsidRPr="006B0EC7" w:rsidRDefault="008B1FFD" w:rsidP="00E03D3F">
      <w:pPr>
        <w:spacing w:after="0" w:line="360" w:lineRule="auto"/>
        <w:jc w:val="both"/>
        <w:rPr>
          <w:rFonts w:ascii="Palatino Linotype" w:hAnsi="Palatino Linotype" w:cs="Arial"/>
        </w:rPr>
      </w:pPr>
    </w:p>
    <w:p w14:paraId="59D92B8F" w14:textId="77777777" w:rsidR="008B1FFD" w:rsidRPr="006B0EC7" w:rsidRDefault="008B1FFD" w:rsidP="00E03D3F">
      <w:pPr>
        <w:spacing w:after="0" w:line="360" w:lineRule="auto"/>
        <w:jc w:val="both"/>
        <w:rPr>
          <w:rFonts w:ascii="Palatino Linotype" w:hAnsi="Palatino Linotype" w:cs="Arial"/>
          <w:sz w:val="24"/>
        </w:rPr>
      </w:pPr>
      <w:r w:rsidRPr="006B0EC7">
        <w:rPr>
          <w:rFonts w:ascii="Palatino Linotype" w:hAnsi="Palatino Linotype" w:cs="Arial"/>
          <w:sz w:val="24"/>
        </w:rPr>
        <w:t xml:space="preserve">Ahora bien, es de precisar que para obtener la </w:t>
      </w:r>
      <w:r w:rsidRPr="006B0EC7">
        <w:rPr>
          <w:rFonts w:ascii="Palatino Linotype" w:hAnsi="Palatino Linotype" w:cs="Arial"/>
          <w:b/>
          <w:sz w:val="24"/>
          <w:u w:val="single"/>
        </w:rPr>
        <w:t>Cédula Profesional</w:t>
      </w:r>
      <w:r w:rsidRPr="006B0EC7">
        <w:rPr>
          <w:rFonts w:ascii="Palatino Linotype" w:hAnsi="Palatino Linotype" w:cs="Arial"/>
          <w:sz w:val="24"/>
        </w:rPr>
        <w:t xml:space="preserve">, se requiere que; </w:t>
      </w:r>
    </w:p>
    <w:p w14:paraId="7B68F3BF" w14:textId="77777777" w:rsidR="008B1FFD" w:rsidRPr="006B0EC7" w:rsidRDefault="008B1FFD" w:rsidP="00E03D3F">
      <w:pPr>
        <w:spacing w:after="0" w:line="360" w:lineRule="auto"/>
        <w:jc w:val="both"/>
        <w:rPr>
          <w:rFonts w:ascii="Palatino Linotype" w:hAnsi="Palatino Linotype" w:cs="Arial"/>
          <w:sz w:val="24"/>
        </w:rPr>
      </w:pPr>
    </w:p>
    <w:p w14:paraId="045BEEAF" w14:textId="77777777" w:rsidR="008B1FFD" w:rsidRPr="006B0EC7" w:rsidRDefault="008B1FFD" w:rsidP="00E03D3F">
      <w:pPr>
        <w:numPr>
          <w:ilvl w:val="0"/>
          <w:numId w:val="41"/>
        </w:numPr>
        <w:spacing w:after="0" w:line="360" w:lineRule="auto"/>
        <w:jc w:val="both"/>
        <w:rPr>
          <w:rFonts w:ascii="Palatino Linotype" w:hAnsi="Palatino Linotype" w:cs="Arial"/>
          <w:sz w:val="24"/>
        </w:rPr>
      </w:pPr>
      <w:r w:rsidRPr="006B0EC7">
        <w:rPr>
          <w:rFonts w:ascii="Palatino Linotype" w:hAnsi="Palatino Linotype" w:cs="Arial"/>
          <w:sz w:val="24"/>
        </w:rPr>
        <w:t xml:space="preserve">El particular haya concluido sus estudios y; </w:t>
      </w:r>
    </w:p>
    <w:p w14:paraId="55E072A2" w14:textId="77777777" w:rsidR="008B1FFD" w:rsidRPr="006B0EC7" w:rsidRDefault="008B1FFD" w:rsidP="00E03D3F">
      <w:pPr>
        <w:numPr>
          <w:ilvl w:val="0"/>
          <w:numId w:val="41"/>
        </w:numPr>
        <w:spacing w:after="0" w:line="360" w:lineRule="auto"/>
        <w:jc w:val="both"/>
        <w:rPr>
          <w:rFonts w:ascii="Palatino Linotype" w:hAnsi="Palatino Linotype" w:cs="Arial"/>
          <w:sz w:val="24"/>
        </w:rPr>
      </w:pPr>
      <w:r w:rsidRPr="006B0EC7">
        <w:rPr>
          <w:rFonts w:ascii="Palatino Linotype" w:hAnsi="Palatino Linotype" w:cs="Arial"/>
          <w:sz w:val="24"/>
        </w:rPr>
        <w:t xml:space="preserve">Realizar el trámite correspondiente para su obtención, por lo que dentro de este trámite se llevan a cabo una serie de pasos de carácter personal como lo es; llenar la solicitud correspondiente, asistir a una cita, proceder al pago de derechos, entre otros. </w:t>
      </w:r>
    </w:p>
    <w:p w14:paraId="1E9AA07F" w14:textId="77777777" w:rsidR="008B1FFD" w:rsidRPr="006B0EC7" w:rsidRDefault="008B1FFD" w:rsidP="00E03D3F">
      <w:pPr>
        <w:pStyle w:val="Sinespaciado"/>
        <w:rPr>
          <w:sz w:val="28"/>
        </w:rPr>
      </w:pPr>
    </w:p>
    <w:p w14:paraId="2D0BF457" w14:textId="77777777" w:rsidR="008B1FFD" w:rsidRPr="006B0EC7" w:rsidRDefault="008B1FFD" w:rsidP="00E03D3F">
      <w:pPr>
        <w:spacing w:after="0" w:line="360" w:lineRule="auto"/>
        <w:jc w:val="both"/>
        <w:rPr>
          <w:rFonts w:ascii="Palatino Linotype" w:hAnsi="Palatino Linotype" w:cs="Arial"/>
          <w:sz w:val="24"/>
        </w:rPr>
      </w:pPr>
      <w:r w:rsidRPr="006B0EC7">
        <w:rPr>
          <w:rFonts w:ascii="Palatino Linotype" w:hAnsi="Palatino Linotype" w:cs="Arial"/>
          <w:sz w:val="24"/>
        </w:rPr>
        <w:t xml:space="preserve">De lo cual se puede advertir que, en razón a que </w:t>
      </w:r>
      <w:r w:rsidRPr="006B0EC7">
        <w:rPr>
          <w:rFonts w:ascii="Palatino Linotype" w:hAnsi="Palatino Linotype" w:cs="Arial"/>
          <w:b/>
          <w:sz w:val="24"/>
          <w:u w:val="single"/>
        </w:rPr>
        <w:t>es un trámite personal y es generado de manera voluntaria y a solicitud del particular</w:t>
      </w:r>
      <w:r w:rsidRPr="006B0EC7">
        <w:rPr>
          <w:rFonts w:ascii="Palatino Linotype" w:hAnsi="Palatino Linotype" w:cs="Arial"/>
          <w:sz w:val="24"/>
        </w:rPr>
        <w:t xml:space="preserve">, </w:t>
      </w:r>
      <w:r w:rsidRPr="006B0EC7">
        <w:rPr>
          <w:rFonts w:ascii="Palatino Linotype" w:hAnsi="Palatino Linotype" w:cs="Arial"/>
          <w:sz w:val="24"/>
          <w:u w:val="single"/>
        </w:rPr>
        <w:t>ésta pudo haber sido o no entregada por el particular ahora servidor público</w:t>
      </w:r>
      <w:r w:rsidRPr="006B0EC7">
        <w:rPr>
          <w:rFonts w:ascii="Palatino Linotype" w:hAnsi="Palatino Linotype" w:cs="Arial"/>
          <w:sz w:val="24"/>
        </w:rPr>
        <w:t xml:space="preserve"> al </w:t>
      </w:r>
      <w:r w:rsidRPr="006B0EC7">
        <w:rPr>
          <w:rFonts w:ascii="Palatino Linotype" w:hAnsi="Palatino Linotype" w:cs="Arial"/>
          <w:b/>
          <w:sz w:val="24"/>
        </w:rPr>
        <w:t>Sujeto Obligado</w:t>
      </w:r>
      <w:r w:rsidRPr="006B0EC7">
        <w:rPr>
          <w:rFonts w:ascii="Palatino Linotype" w:hAnsi="Palatino Linotype" w:cs="Arial"/>
          <w:sz w:val="24"/>
        </w:rPr>
        <w:t xml:space="preserve">, </w:t>
      </w:r>
      <w:r w:rsidRPr="006B0EC7">
        <w:rPr>
          <w:rFonts w:ascii="Palatino Linotype" w:hAnsi="Palatino Linotype" w:cs="Arial"/>
          <w:sz w:val="24"/>
          <w:u w:val="single"/>
        </w:rPr>
        <w:t>por lo que existe la posibilidad de que este documento se encuentre o no, dentro de sus archivos</w:t>
      </w:r>
      <w:r w:rsidRPr="006B0EC7">
        <w:rPr>
          <w:rFonts w:ascii="Palatino Linotype" w:hAnsi="Palatino Linotype" w:cs="Arial"/>
          <w:sz w:val="24"/>
        </w:rPr>
        <w:t xml:space="preserve">. </w:t>
      </w:r>
    </w:p>
    <w:p w14:paraId="3EA97D08" w14:textId="77777777" w:rsidR="008B1FFD" w:rsidRPr="006B0EC7" w:rsidRDefault="008B1FFD" w:rsidP="00E03D3F">
      <w:pPr>
        <w:spacing w:after="0" w:line="360" w:lineRule="auto"/>
        <w:jc w:val="both"/>
        <w:rPr>
          <w:rFonts w:ascii="Palatino Linotype" w:hAnsi="Palatino Linotype" w:cs="Arial"/>
          <w:sz w:val="24"/>
        </w:rPr>
      </w:pPr>
    </w:p>
    <w:p w14:paraId="072E6411" w14:textId="77777777" w:rsidR="008B1FFD" w:rsidRPr="006B0EC7" w:rsidRDefault="008B1FFD" w:rsidP="00E03D3F">
      <w:pPr>
        <w:spacing w:after="0" w:line="360" w:lineRule="auto"/>
        <w:jc w:val="both"/>
        <w:rPr>
          <w:rFonts w:ascii="Palatino Linotype" w:hAnsi="Palatino Linotype" w:cs="Arial"/>
          <w:sz w:val="24"/>
        </w:rPr>
      </w:pPr>
      <w:r w:rsidRPr="006B0EC7">
        <w:rPr>
          <w:rFonts w:ascii="Palatino Linotype" w:hAnsi="Palatino Linotype" w:cs="Arial"/>
          <w:sz w:val="24"/>
        </w:rPr>
        <w:t xml:space="preserve">Por otro lado, atendiendo a que la normatividad especifica de manera precisa cuáles son los requisitos que se requieren para: </w:t>
      </w:r>
    </w:p>
    <w:p w14:paraId="19C19095" w14:textId="77777777" w:rsidR="008B1FFD" w:rsidRPr="006B0EC7" w:rsidRDefault="008B1FFD" w:rsidP="00E03D3F">
      <w:pPr>
        <w:spacing w:after="0" w:line="360" w:lineRule="auto"/>
        <w:jc w:val="both"/>
        <w:rPr>
          <w:rFonts w:ascii="Palatino Linotype" w:hAnsi="Palatino Linotype" w:cs="Arial"/>
          <w:sz w:val="24"/>
        </w:rPr>
      </w:pPr>
    </w:p>
    <w:p w14:paraId="31D464A5" w14:textId="77777777" w:rsidR="008B1FFD" w:rsidRPr="006B0EC7" w:rsidRDefault="008B1FFD" w:rsidP="00E03D3F">
      <w:pPr>
        <w:numPr>
          <w:ilvl w:val="0"/>
          <w:numId w:val="40"/>
        </w:numPr>
        <w:spacing w:after="0" w:line="360" w:lineRule="auto"/>
        <w:jc w:val="both"/>
        <w:rPr>
          <w:rFonts w:ascii="Palatino Linotype" w:hAnsi="Palatino Linotype" w:cs="Arial"/>
          <w:sz w:val="24"/>
        </w:rPr>
      </w:pPr>
      <w:r w:rsidRPr="006B0EC7">
        <w:rPr>
          <w:rFonts w:ascii="Palatino Linotype" w:hAnsi="Palatino Linotype" w:cs="Arial"/>
          <w:sz w:val="24"/>
        </w:rPr>
        <w:t>Ingresar al servicio público y;</w:t>
      </w:r>
    </w:p>
    <w:p w14:paraId="3C25D07A" w14:textId="77777777" w:rsidR="008B1FFD" w:rsidRPr="006B0EC7" w:rsidRDefault="008B1FFD" w:rsidP="00E03D3F">
      <w:pPr>
        <w:numPr>
          <w:ilvl w:val="0"/>
          <w:numId w:val="40"/>
        </w:numPr>
        <w:spacing w:after="0" w:line="360" w:lineRule="auto"/>
        <w:jc w:val="both"/>
        <w:rPr>
          <w:rFonts w:ascii="Palatino Linotype" w:hAnsi="Palatino Linotype" w:cs="Arial"/>
          <w:sz w:val="24"/>
        </w:rPr>
      </w:pPr>
      <w:r w:rsidRPr="006B0EC7">
        <w:rPr>
          <w:rFonts w:ascii="Palatino Linotype" w:hAnsi="Palatino Linotype" w:cs="Arial"/>
          <w:sz w:val="24"/>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11BBBD8D" w14:textId="77777777" w:rsidR="008B1FFD" w:rsidRPr="006B0EC7" w:rsidRDefault="008B1FFD" w:rsidP="00E03D3F">
      <w:pPr>
        <w:spacing w:after="0"/>
        <w:rPr>
          <w:sz w:val="24"/>
        </w:rPr>
      </w:pPr>
    </w:p>
    <w:p w14:paraId="6A638CE8" w14:textId="77777777" w:rsidR="008B1FFD" w:rsidRPr="006B0EC7" w:rsidRDefault="008B1FFD" w:rsidP="00E03D3F">
      <w:pPr>
        <w:spacing w:after="0" w:line="360" w:lineRule="auto"/>
        <w:ind w:right="49"/>
        <w:contextualSpacing/>
        <w:jc w:val="both"/>
        <w:rPr>
          <w:rFonts w:ascii="Palatino Linotype" w:hAnsi="Palatino Linotype" w:cs="Arial"/>
          <w:color w:val="000000" w:themeColor="text1"/>
          <w:sz w:val="24"/>
        </w:rPr>
      </w:pPr>
      <w:r w:rsidRPr="006B0EC7">
        <w:rPr>
          <w:rFonts w:ascii="Palatino Linotype" w:hAnsi="Palatino Linotype" w:cs="Arial"/>
          <w:color w:val="000000" w:themeColor="text1"/>
          <w:sz w:val="24"/>
        </w:rPr>
        <w:t xml:space="preserve">Por lo anterior, esta ponencia procede a determinar que en alusión a la Ley del Trabajo de los Servidores Públicos del Estado de México, que tiene por objeto regular las relaciones de trabajo comprendidas entre los poderes públicos del Estado y los </w:t>
      </w:r>
      <w:r w:rsidRPr="006B0EC7">
        <w:rPr>
          <w:rFonts w:ascii="Palatino Linotype" w:hAnsi="Palatino Linotype" w:cs="Arial"/>
          <w:color w:val="000000" w:themeColor="text1"/>
          <w:sz w:val="24"/>
        </w:rPr>
        <w:lastRenderedPageBreak/>
        <w:t>Municipios, y sus respectivos servidores públicos</w:t>
      </w:r>
      <w:r w:rsidRPr="006B0EC7">
        <w:rPr>
          <w:rFonts w:ascii="Palatino Linotype" w:hAnsi="Palatino Linotype"/>
          <w:sz w:val="24"/>
          <w:vertAlign w:val="superscript"/>
        </w:rPr>
        <w:footnoteReference w:id="1"/>
      </w:r>
      <w:r w:rsidRPr="006B0EC7">
        <w:rPr>
          <w:rFonts w:ascii="Palatino Linotype" w:hAnsi="Palatino Linotype" w:cs="Arial"/>
          <w:color w:val="000000" w:themeColor="text1"/>
          <w:sz w:val="24"/>
        </w:rPr>
        <w:t>, que se entienden establecidas mediante nombramiento, formato único de movimiento de personal, contrato o por cualquier otro acto que tenga como consecuencia la prestación personal subordinada del servicio y la percepción de un sueldo, de conformidad con el artículo 5, de la Ley en análisis, que reza de la siguiente manera:</w:t>
      </w:r>
    </w:p>
    <w:p w14:paraId="08219373" w14:textId="77777777" w:rsidR="008B1FFD" w:rsidRPr="006B0EC7" w:rsidRDefault="008B1FFD" w:rsidP="00E03D3F">
      <w:pPr>
        <w:spacing w:after="0" w:line="360" w:lineRule="auto"/>
        <w:ind w:right="49"/>
        <w:contextualSpacing/>
        <w:jc w:val="both"/>
        <w:rPr>
          <w:rFonts w:ascii="Palatino Linotype" w:hAnsi="Palatino Linotype" w:cs="Arial"/>
          <w:color w:val="000000" w:themeColor="text1"/>
          <w:sz w:val="24"/>
        </w:rPr>
      </w:pPr>
    </w:p>
    <w:p w14:paraId="0B225D3A" w14:textId="77777777" w:rsidR="008B1FFD" w:rsidRPr="006B0EC7" w:rsidRDefault="008B1FFD" w:rsidP="00E03D3F">
      <w:pPr>
        <w:spacing w:after="0"/>
        <w:ind w:left="851" w:right="902"/>
        <w:jc w:val="both"/>
        <w:rPr>
          <w:rFonts w:ascii="Palatino Linotype" w:hAnsi="Palatino Linotype"/>
          <w:i/>
          <w:sz w:val="24"/>
        </w:rPr>
      </w:pPr>
      <w:r w:rsidRPr="006B0EC7">
        <w:rPr>
          <w:rFonts w:ascii="Palatino Linotype" w:hAnsi="Palatino Linotype" w:cs="Arial"/>
          <w:sz w:val="24"/>
        </w:rPr>
        <w:t>“</w:t>
      </w:r>
      <w:r w:rsidRPr="006B0EC7">
        <w:rPr>
          <w:rFonts w:ascii="Palatino Linotype" w:hAnsi="Palatino Linotype"/>
          <w:b/>
          <w:i/>
          <w:sz w:val="24"/>
        </w:rPr>
        <w:t>Artículo 5.-</w:t>
      </w:r>
      <w:r w:rsidRPr="006B0EC7">
        <w:rPr>
          <w:rFonts w:ascii="Palatino Linotype" w:hAnsi="Palatino Linotype"/>
          <w:i/>
          <w:sz w:val="24"/>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405F2142" w14:textId="77777777" w:rsidR="008B1FFD" w:rsidRPr="006B0EC7" w:rsidRDefault="008B1FFD" w:rsidP="00E03D3F">
      <w:pPr>
        <w:spacing w:after="0"/>
        <w:ind w:left="851" w:right="902"/>
        <w:jc w:val="both"/>
        <w:rPr>
          <w:rFonts w:ascii="Palatino Linotype" w:hAnsi="Palatino Linotype"/>
          <w:i/>
          <w:sz w:val="24"/>
        </w:rPr>
      </w:pPr>
    </w:p>
    <w:p w14:paraId="1C8BBABE" w14:textId="77777777" w:rsidR="008B1FFD" w:rsidRPr="006B0EC7" w:rsidRDefault="008B1FFD" w:rsidP="00E03D3F">
      <w:pPr>
        <w:spacing w:after="0"/>
        <w:ind w:left="851" w:right="902"/>
        <w:jc w:val="both"/>
        <w:rPr>
          <w:rFonts w:ascii="Palatino Linotype" w:hAnsi="Palatino Linotype" w:cs="Arial"/>
          <w:i/>
          <w:sz w:val="24"/>
        </w:rPr>
      </w:pPr>
      <w:r w:rsidRPr="006B0EC7">
        <w:rPr>
          <w:rFonts w:ascii="Palatino Linotype" w:hAnsi="Palatino Linotype"/>
          <w:i/>
          <w:sz w:val="24"/>
        </w:rPr>
        <w:t>Para los efectos de esta ley, las instituciones públicas estarán representadas por sus titulares.</w:t>
      </w:r>
      <w:r w:rsidRPr="006B0EC7">
        <w:rPr>
          <w:rFonts w:ascii="Palatino Linotype" w:hAnsi="Palatino Linotype" w:cs="Arial"/>
          <w:i/>
          <w:sz w:val="24"/>
        </w:rPr>
        <w:t>”</w:t>
      </w:r>
    </w:p>
    <w:p w14:paraId="3787D5BA" w14:textId="77777777" w:rsidR="008B1FFD" w:rsidRPr="006B0EC7" w:rsidRDefault="008B1FFD" w:rsidP="00E03D3F">
      <w:pPr>
        <w:spacing w:after="0" w:line="360" w:lineRule="auto"/>
        <w:jc w:val="both"/>
        <w:rPr>
          <w:rFonts w:ascii="Palatino Linotype" w:eastAsia="Calibri" w:hAnsi="Palatino Linotype" w:cs="Arial"/>
        </w:rPr>
      </w:pPr>
    </w:p>
    <w:p w14:paraId="711F1E14" w14:textId="77777777" w:rsidR="008B1FFD" w:rsidRPr="006B0EC7" w:rsidRDefault="008B1FFD" w:rsidP="00E03D3F">
      <w:pPr>
        <w:spacing w:after="0" w:line="360" w:lineRule="auto"/>
        <w:jc w:val="both"/>
        <w:rPr>
          <w:rFonts w:ascii="Palatino Linotype" w:hAnsi="Palatino Linotype" w:cs="Arial"/>
          <w:color w:val="000000" w:themeColor="text1"/>
          <w:sz w:val="24"/>
          <w:szCs w:val="24"/>
        </w:rPr>
      </w:pPr>
      <w:r w:rsidRPr="006B0EC7">
        <w:rPr>
          <w:rFonts w:ascii="Palatino Linotype" w:eastAsia="Calibri" w:hAnsi="Palatino Linotype" w:cs="Arial"/>
          <w:sz w:val="24"/>
          <w:szCs w:val="24"/>
        </w:rPr>
        <w:t>Ahora bien, es importante señalar de manera enunciativa más no limitada que otros documentos del señalado en el párrafo</w:t>
      </w:r>
      <w:r w:rsidRPr="006B0EC7">
        <w:rPr>
          <w:rFonts w:ascii="Palatino Linotype" w:hAnsi="Palatino Linotype" w:cs="Arial"/>
          <w:sz w:val="24"/>
          <w:szCs w:val="24"/>
        </w:rPr>
        <w:t xml:space="preserve"> anterior, lograrán probar el grado de estudios pudiendo ser el certificado de estudios, cédulas de pasantes, cedula profesional, constancias, diplomas o grados académicos, los cuales deben ser </w:t>
      </w:r>
      <w:r w:rsidRPr="006B0EC7">
        <w:rPr>
          <w:rFonts w:ascii="Palatino Linotype" w:hAnsi="Palatino Linotype" w:cs="Arial"/>
          <w:color w:val="000000" w:themeColor="text1"/>
          <w:sz w:val="24"/>
          <w:szCs w:val="24"/>
        </w:rPr>
        <w:t xml:space="preserve">expedidos por instituciones del Estado o descentralizadas, y por instituciones particulares que tengan reconocimiento de validez oficial, a favor de la persona que haya concluido los estudios correspondientes y que haya demostrado tener los conocimientos necesarios, </w:t>
      </w:r>
      <w:r w:rsidRPr="006B0EC7">
        <w:rPr>
          <w:rFonts w:ascii="Palatino Linotype" w:hAnsi="Palatino Linotype" w:cs="Arial"/>
          <w:color w:val="000000" w:themeColor="text1"/>
          <w:sz w:val="24"/>
          <w:szCs w:val="24"/>
        </w:rPr>
        <w:lastRenderedPageBreak/>
        <w:t>lo anterior de conformidad con lo señalado por el artículo 171 y 174, de la Ley de Educación del Estado de México, que señala al respecto de manera exacta lo siguiente:</w:t>
      </w:r>
    </w:p>
    <w:p w14:paraId="51D1D97B" w14:textId="77777777" w:rsidR="008B1FFD" w:rsidRPr="006B0EC7" w:rsidRDefault="008B1FFD" w:rsidP="00E03D3F">
      <w:pPr>
        <w:autoSpaceDE w:val="0"/>
        <w:autoSpaceDN w:val="0"/>
        <w:adjustRightInd w:val="0"/>
        <w:spacing w:after="0" w:line="360" w:lineRule="auto"/>
        <w:jc w:val="both"/>
        <w:rPr>
          <w:rFonts w:ascii="Palatino Linotype" w:hAnsi="Palatino Linotype" w:cs="Arial"/>
          <w:color w:val="000000" w:themeColor="text1"/>
          <w:sz w:val="24"/>
          <w:szCs w:val="24"/>
        </w:rPr>
      </w:pPr>
    </w:p>
    <w:p w14:paraId="7A911308"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i/>
          <w:sz w:val="24"/>
          <w:szCs w:val="24"/>
        </w:rPr>
      </w:pPr>
      <w:r w:rsidRPr="006B0EC7">
        <w:rPr>
          <w:rFonts w:ascii="Palatino Linotype" w:hAnsi="Palatino Linotype"/>
          <w:i/>
          <w:sz w:val="24"/>
          <w:szCs w:val="24"/>
        </w:rPr>
        <w:t>“</w:t>
      </w:r>
      <w:r w:rsidRPr="006B0EC7">
        <w:rPr>
          <w:rFonts w:ascii="Palatino Linotype" w:hAnsi="Palatino Linotype"/>
          <w:b/>
          <w:i/>
          <w:sz w:val="24"/>
          <w:szCs w:val="24"/>
        </w:rPr>
        <w:t>Artículo 171</w:t>
      </w:r>
      <w:r w:rsidRPr="006B0EC7">
        <w:rPr>
          <w:rFonts w:ascii="Palatino Linotype" w:hAnsi="Palatino Linotype"/>
          <w:i/>
          <w:sz w:val="24"/>
          <w:szCs w:val="24"/>
        </w:rPr>
        <w:t xml:space="preserve">. Las instituciones del Sistema Educativo expedirán </w:t>
      </w:r>
      <w:r w:rsidRPr="006B0EC7">
        <w:rPr>
          <w:rFonts w:ascii="Palatino Linotype" w:hAnsi="Palatino Linotype"/>
          <w:i/>
          <w:sz w:val="24"/>
          <w:szCs w:val="24"/>
          <w:u w:val="single"/>
        </w:rPr>
        <w:t>certificados</w:t>
      </w:r>
      <w:r w:rsidRPr="006B0EC7">
        <w:rPr>
          <w:rFonts w:ascii="Palatino Linotype" w:hAnsi="Palatino Linotype"/>
          <w:i/>
          <w:sz w:val="24"/>
          <w:szCs w:val="24"/>
        </w:rPr>
        <w:t xml:space="preserve"> y otorgarán </w:t>
      </w:r>
      <w:r w:rsidRPr="006B0EC7">
        <w:rPr>
          <w:rFonts w:ascii="Palatino Linotype" w:hAnsi="Palatino Linotype"/>
          <w:i/>
          <w:sz w:val="24"/>
          <w:szCs w:val="24"/>
          <w:u w:val="single"/>
        </w:rPr>
        <w:t>constancias, diplomas, títulos o grados académicos</w:t>
      </w:r>
      <w:r w:rsidRPr="006B0EC7">
        <w:rPr>
          <w:rFonts w:ascii="Palatino Linotype" w:hAnsi="Palatino Linotype"/>
          <w:i/>
          <w:sz w:val="24"/>
          <w:szCs w:val="24"/>
        </w:rPr>
        <w:t xml:space="preserve"> a las personas que hayan concluido estudios, de conformidad con los requisitos establecidos en los planes y programas correspondientes. Dichos </w:t>
      </w:r>
      <w:r w:rsidRPr="006B0EC7">
        <w:rPr>
          <w:rFonts w:ascii="Palatino Linotype" w:hAnsi="Palatino Linotype"/>
          <w:i/>
          <w:sz w:val="24"/>
          <w:szCs w:val="24"/>
          <w:u w:val="single"/>
        </w:rPr>
        <w:t>certificados, constancias, diplomas, títulos y grados deberán registrarse en el Sistema de Información y Gestión Educativa y tendrán validez en toda la República</w:t>
      </w:r>
      <w:r w:rsidRPr="006B0EC7">
        <w:rPr>
          <w:rFonts w:ascii="Palatino Linotype" w:hAnsi="Palatino Linotype"/>
          <w:i/>
          <w:sz w:val="24"/>
          <w:szCs w:val="24"/>
        </w:rPr>
        <w:t>, en términos de lo dispuesto en la Ley General.</w:t>
      </w:r>
    </w:p>
    <w:p w14:paraId="2A940175" w14:textId="77777777" w:rsidR="008B1FFD" w:rsidRPr="006B0EC7" w:rsidRDefault="008B1FFD" w:rsidP="00E03D3F">
      <w:pPr>
        <w:autoSpaceDE w:val="0"/>
        <w:autoSpaceDN w:val="0"/>
        <w:adjustRightInd w:val="0"/>
        <w:spacing w:after="0"/>
        <w:ind w:left="567" w:right="618"/>
        <w:contextualSpacing/>
        <w:jc w:val="both"/>
        <w:rPr>
          <w:rFonts w:ascii="Palatino Linotype" w:eastAsia="Calibri" w:hAnsi="Palatino Linotype" w:cs="Arial"/>
          <w:i/>
          <w:sz w:val="24"/>
          <w:szCs w:val="24"/>
        </w:rPr>
      </w:pPr>
    </w:p>
    <w:p w14:paraId="0B08C08C" w14:textId="77777777" w:rsidR="008B1FFD" w:rsidRPr="006B0EC7" w:rsidRDefault="008B1FFD" w:rsidP="00E03D3F">
      <w:pPr>
        <w:autoSpaceDE w:val="0"/>
        <w:autoSpaceDN w:val="0"/>
        <w:adjustRightInd w:val="0"/>
        <w:spacing w:after="0"/>
        <w:ind w:left="567" w:right="618"/>
        <w:contextualSpacing/>
        <w:jc w:val="both"/>
        <w:rPr>
          <w:rFonts w:ascii="Palatino Linotype" w:eastAsia="Calibri" w:hAnsi="Palatino Linotype" w:cs="Arial"/>
          <w:i/>
          <w:sz w:val="24"/>
          <w:szCs w:val="24"/>
        </w:rPr>
      </w:pPr>
    </w:p>
    <w:p w14:paraId="69CF6292" w14:textId="77777777" w:rsidR="008B1FFD" w:rsidRPr="006B0EC7" w:rsidRDefault="008B1FFD" w:rsidP="00E03D3F">
      <w:pPr>
        <w:autoSpaceDE w:val="0"/>
        <w:autoSpaceDN w:val="0"/>
        <w:adjustRightInd w:val="0"/>
        <w:spacing w:after="0"/>
        <w:ind w:left="567" w:right="618"/>
        <w:contextualSpacing/>
        <w:jc w:val="center"/>
        <w:rPr>
          <w:rFonts w:ascii="Palatino Linotype" w:hAnsi="Palatino Linotype"/>
          <w:i/>
          <w:sz w:val="24"/>
          <w:szCs w:val="24"/>
        </w:rPr>
      </w:pPr>
      <w:r w:rsidRPr="006B0EC7">
        <w:rPr>
          <w:rFonts w:ascii="Palatino Linotype" w:hAnsi="Palatino Linotype"/>
          <w:b/>
          <w:i/>
          <w:sz w:val="24"/>
          <w:szCs w:val="24"/>
        </w:rPr>
        <w:t>DEL SISTEMA ESTATAL DE INFORMACIÓN Y GESTIÓN EDUCATIVA</w:t>
      </w:r>
    </w:p>
    <w:p w14:paraId="54055F38"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i/>
          <w:sz w:val="24"/>
          <w:szCs w:val="24"/>
        </w:rPr>
      </w:pPr>
    </w:p>
    <w:p w14:paraId="6D22BB90"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i/>
          <w:sz w:val="24"/>
          <w:szCs w:val="24"/>
        </w:rPr>
      </w:pPr>
      <w:r w:rsidRPr="006B0EC7">
        <w:rPr>
          <w:rFonts w:ascii="Palatino Linotype" w:hAnsi="Palatino Linotype"/>
          <w:b/>
          <w:i/>
          <w:sz w:val="24"/>
          <w:szCs w:val="24"/>
        </w:rPr>
        <w:t>Artículo 174.-</w:t>
      </w:r>
      <w:r w:rsidRPr="006B0EC7">
        <w:rPr>
          <w:rFonts w:ascii="Palatino Linotype" w:hAnsi="Palatino Linotype"/>
          <w:i/>
          <w:sz w:val="24"/>
          <w:szCs w:val="24"/>
        </w:rPr>
        <w:t xml:space="preserve"> La Autoridad Educativa Estatal deberá implantar y mantener actualizado un Sistema Estatal de Información y Gestión Educativa, mismo que deberá proporcionar información para satisfacer las necesidades de operación del Sistema Educativo Estatal. </w:t>
      </w:r>
    </w:p>
    <w:p w14:paraId="68826371"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b/>
          <w:i/>
          <w:sz w:val="24"/>
          <w:szCs w:val="24"/>
        </w:rPr>
      </w:pPr>
    </w:p>
    <w:p w14:paraId="6D2DE80D"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b/>
          <w:i/>
          <w:sz w:val="24"/>
          <w:szCs w:val="24"/>
        </w:rPr>
      </w:pPr>
      <w:r w:rsidRPr="006B0EC7">
        <w:rPr>
          <w:rFonts w:ascii="Palatino Linotype" w:hAnsi="Palatino Linotype"/>
          <w:b/>
          <w:i/>
          <w:sz w:val="24"/>
          <w:szCs w:val="24"/>
        </w:rPr>
        <w:t>Asimismo participará en la actualización e integración permanente del Sistema de Información y Gestión Educativa, que contendrá:</w:t>
      </w:r>
    </w:p>
    <w:p w14:paraId="152C1A2F"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b/>
          <w:i/>
          <w:sz w:val="24"/>
          <w:szCs w:val="24"/>
        </w:rPr>
      </w:pPr>
      <w:r w:rsidRPr="006B0EC7">
        <w:rPr>
          <w:rFonts w:ascii="Palatino Linotype" w:hAnsi="Palatino Linotype"/>
          <w:b/>
          <w:i/>
          <w:sz w:val="24"/>
          <w:szCs w:val="24"/>
        </w:rPr>
        <w:t>…</w:t>
      </w:r>
    </w:p>
    <w:p w14:paraId="57F5406F"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i/>
          <w:sz w:val="24"/>
          <w:szCs w:val="24"/>
        </w:rPr>
      </w:pPr>
      <w:r w:rsidRPr="006B0EC7">
        <w:rPr>
          <w:rFonts w:ascii="Palatino Linotype" w:hAnsi="Palatino Linotype"/>
          <w:b/>
          <w:i/>
          <w:sz w:val="24"/>
          <w:szCs w:val="24"/>
        </w:rPr>
        <w:t>IV.</w:t>
      </w:r>
      <w:r w:rsidRPr="006B0EC7">
        <w:rPr>
          <w:rFonts w:ascii="Palatino Linotype" w:hAnsi="Palatino Linotype"/>
          <w:i/>
          <w:sz w:val="24"/>
          <w:szCs w:val="24"/>
        </w:rPr>
        <w:t xml:space="preserve"> El Registro Estatal de emisión, validación e inscripción de documentos académicos;</w:t>
      </w:r>
    </w:p>
    <w:p w14:paraId="76B5C779"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i/>
          <w:sz w:val="24"/>
          <w:szCs w:val="24"/>
        </w:rPr>
      </w:pPr>
      <w:r w:rsidRPr="006B0EC7">
        <w:rPr>
          <w:rFonts w:ascii="Palatino Linotype" w:hAnsi="Palatino Linotype"/>
          <w:i/>
          <w:sz w:val="24"/>
          <w:szCs w:val="24"/>
        </w:rPr>
        <w:t>…</w:t>
      </w:r>
    </w:p>
    <w:p w14:paraId="36B27567"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i/>
          <w:sz w:val="24"/>
          <w:szCs w:val="24"/>
        </w:rPr>
      </w:pPr>
      <w:r w:rsidRPr="006B0EC7">
        <w:rPr>
          <w:rFonts w:ascii="Palatino Linotype" w:hAnsi="Palatino Linotype"/>
          <w:b/>
          <w:i/>
          <w:sz w:val="24"/>
          <w:szCs w:val="24"/>
        </w:rPr>
        <w:t>VI.</w:t>
      </w:r>
      <w:r w:rsidRPr="006B0EC7">
        <w:rPr>
          <w:rFonts w:ascii="Palatino Linotype" w:hAnsi="Palatino Linotype"/>
          <w:i/>
          <w:sz w:val="24"/>
          <w:szCs w:val="24"/>
        </w:rPr>
        <w:t xml:space="preserve"> </w:t>
      </w:r>
      <w:r w:rsidRPr="006B0EC7">
        <w:rPr>
          <w:rFonts w:ascii="Palatino Linotype" w:hAnsi="Palatino Linotype"/>
          <w:b/>
          <w:i/>
          <w:sz w:val="24"/>
          <w:szCs w:val="24"/>
        </w:rPr>
        <w:t>Certificados, diplomas de especialidad, títulos y cédulas profesionales</w:t>
      </w:r>
      <w:r w:rsidRPr="006B0EC7">
        <w:rPr>
          <w:rFonts w:ascii="Palatino Linotype" w:hAnsi="Palatino Linotype"/>
          <w:i/>
          <w:sz w:val="24"/>
          <w:szCs w:val="24"/>
        </w:rPr>
        <w:t xml:space="preserve"> de educación básica, media superior y superior;</w:t>
      </w:r>
    </w:p>
    <w:p w14:paraId="774EC16A"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b/>
          <w:i/>
          <w:sz w:val="24"/>
          <w:szCs w:val="24"/>
        </w:rPr>
      </w:pPr>
      <w:r w:rsidRPr="006B0EC7">
        <w:rPr>
          <w:rFonts w:ascii="Palatino Linotype" w:hAnsi="Palatino Linotype"/>
          <w:b/>
          <w:i/>
          <w:sz w:val="24"/>
          <w:szCs w:val="24"/>
        </w:rPr>
        <w:t>VII.</w:t>
      </w:r>
      <w:r w:rsidRPr="006B0EC7">
        <w:rPr>
          <w:rFonts w:ascii="Palatino Linotype" w:hAnsi="Palatino Linotype"/>
          <w:i/>
          <w:sz w:val="24"/>
          <w:szCs w:val="24"/>
        </w:rPr>
        <w:t xml:space="preserve"> </w:t>
      </w:r>
      <w:r w:rsidRPr="006B0EC7">
        <w:rPr>
          <w:rFonts w:ascii="Palatino Linotype" w:hAnsi="Palatino Linotype"/>
          <w:b/>
          <w:i/>
          <w:sz w:val="24"/>
          <w:szCs w:val="24"/>
        </w:rPr>
        <w:t>Cédulas de pasante y autorizaciones temporales para el ejercicio de una actividad profesional;</w:t>
      </w:r>
    </w:p>
    <w:p w14:paraId="235EE6E9"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i/>
          <w:sz w:val="24"/>
          <w:szCs w:val="24"/>
        </w:rPr>
      </w:pPr>
      <w:r w:rsidRPr="006B0EC7">
        <w:rPr>
          <w:rFonts w:ascii="Palatino Linotype" w:hAnsi="Palatino Linotype"/>
          <w:i/>
          <w:sz w:val="24"/>
          <w:szCs w:val="24"/>
        </w:rPr>
        <w:t>…</w:t>
      </w:r>
    </w:p>
    <w:p w14:paraId="0ACD4599" w14:textId="77777777" w:rsidR="008B1FFD" w:rsidRPr="006B0EC7" w:rsidRDefault="008B1FFD" w:rsidP="00E03D3F">
      <w:pPr>
        <w:autoSpaceDE w:val="0"/>
        <w:autoSpaceDN w:val="0"/>
        <w:adjustRightInd w:val="0"/>
        <w:spacing w:after="0"/>
        <w:ind w:left="567" w:right="618"/>
        <w:contextualSpacing/>
        <w:jc w:val="both"/>
        <w:rPr>
          <w:rFonts w:ascii="Palatino Linotype" w:hAnsi="Palatino Linotype"/>
          <w:i/>
          <w:sz w:val="24"/>
          <w:szCs w:val="24"/>
        </w:rPr>
      </w:pPr>
      <w:r w:rsidRPr="006B0EC7">
        <w:rPr>
          <w:rFonts w:ascii="Palatino Linotype" w:hAnsi="Palatino Linotype"/>
          <w:b/>
          <w:i/>
          <w:sz w:val="24"/>
          <w:szCs w:val="24"/>
        </w:rPr>
        <w:lastRenderedPageBreak/>
        <w:t>IX.</w:t>
      </w:r>
      <w:r w:rsidRPr="006B0EC7">
        <w:rPr>
          <w:rFonts w:ascii="Palatino Linotype" w:hAnsi="Palatino Linotype"/>
          <w:i/>
          <w:sz w:val="24"/>
          <w:szCs w:val="24"/>
        </w:rPr>
        <w:t xml:space="preserve"> </w:t>
      </w:r>
      <w:r w:rsidRPr="006B0EC7">
        <w:rPr>
          <w:rFonts w:ascii="Palatino Linotype" w:hAnsi="Palatino Linotype"/>
          <w:b/>
          <w:i/>
          <w:sz w:val="24"/>
          <w:szCs w:val="24"/>
        </w:rPr>
        <w:t>Certificaciones Profesionales</w:t>
      </w:r>
      <w:r w:rsidRPr="006B0EC7">
        <w:rPr>
          <w:rFonts w:ascii="Palatino Linotype" w:hAnsi="Palatino Linotype"/>
          <w:i/>
          <w:sz w:val="24"/>
          <w:szCs w:val="24"/>
        </w:rPr>
        <w:t>, expedidas por los colegios o asociaciones de profesionistas.” (Sic)</w:t>
      </w:r>
    </w:p>
    <w:p w14:paraId="7FF3C6F6" w14:textId="77777777" w:rsidR="008B1FFD" w:rsidRPr="006B0EC7" w:rsidRDefault="008B1FFD" w:rsidP="00E03D3F">
      <w:pPr>
        <w:spacing w:after="0" w:line="360" w:lineRule="auto"/>
        <w:jc w:val="both"/>
        <w:rPr>
          <w:rFonts w:ascii="Palatino Linotype" w:hAnsi="Palatino Linotype"/>
          <w:sz w:val="24"/>
          <w:szCs w:val="24"/>
        </w:rPr>
      </w:pPr>
    </w:p>
    <w:p w14:paraId="4624B70A" w14:textId="77777777" w:rsidR="008B1FFD" w:rsidRPr="006B0EC7" w:rsidRDefault="008B1FFD" w:rsidP="00E03D3F">
      <w:pPr>
        <w:spacing w:after="0" w:line="360" w:lineRule="auto"/>
        <w:jc w:val="both"/>
        <w:rPr>
          <w:rFonts w:ascii="Palatino Linotype" w:hAnsi="Palatino Linotype" w:cs="Arial"/>
          <w:sz w:val="24"/>
          <w:szCs w:val="24"/>
        </w:rPr>
      </w:pPr>
      <w:r w:rsidRPr="006B0EC7">
        <w:rPr>
          <w:rFonts w:ascii="Palatino Linotype" w:hAnsi="Palatino Linotype"/>
          <w:sz w:val="24"/>
          <w:szCs w:val="24"/>
        </w:rPr>
        <w:t xml:space="preserve">Asimismo, es necesario resaltar que </w:t>
      </w:r>
      <w:r w:rsidRPr="006B0EC7">
        <w:rPr>
          <w:rFonts w:ascii="Palatino Linotype" w:hAnsi="Palatino Linotype"/>
          <w:b/>
          <w:sz w:val="24"/>
          <w:szCs w:val="24"/>
          <w:u w:val="single"/>
        </w:rPr>
        <w:t>es viable mantener visible la fotografía en los documentos que comprueben el último grado de estudios de los servidores públicos</w:t>
      </w:r>
      <w:r w:rsidRPr="006B0EC7">
        <w:rPr>
          <w:rFonts w:ascii="Palatino Linotype" w:hAnsi="Palatino Linotype"/>
          <w:sz w:val="24"/>
          <w:szCs w:val="24"/>
        </w:rPr>
        <w:t xml:space="preserve"> en atención a lo dispuesto por el Criterio 15/17 emitido por el Instituto Nacional de Transparencia, Acceso a la Información y Protección de Datos Personales, en el que se establece lo siguiente:</w:t>
      </w:r>
    </w:p>
    <w:p w14:paraId="098ED53A" w14:textId="77777777" w:rsidR="008B1FFD" w:rsidRPr="006B0EC7" w:rsidRDefault="008B1FFD" w:rsidP="00E03D3F">
      <w:pPr>
        <w:spacing w:after="0"/>
        <w:rPr>
          <w:sz w:val="24"/>
          <w:szCs w:val="24"/>
        </w:rPr>
      </w:pPr>
    </w:p>
    <w:p w14:paraId="4796B656" w14:textId="77777777" w:rsidR="008B1FFD" w:rsidRPr="006B0EC7" w:rsidRDefault="008B1FFD" w:rsidP="00E03D3F">
      <w:pPr>
        <w:spacing w:after="0"/>
        <w:ind w:left="567" w:right="567"/>
        <w:jc w:val="both"/>
        <w:rPr>
          <w:rFonts w:ascii="Palatino Linotype" w:hAnsi="Palatino Linotype"/>
          <w:i/>
          <w:sz w:val="24"/>
          <w:szCs w:val="24"/>
        </w:rPr>
      </w:pPr>
      <w:r w:rsidRPr="006B0EC7">
        <w:rPr>
          <w:rFonts w:ascii="Palatino Linotype" w:hAnsi="Palatino Linotype"/>
          <w:b/>
          <w:i/>
          <w:sz w:val="24"/>
          <w:szCs w:val="24"/>
        </w:rPr>
        <w:t>FOTOGRAFÍA EN TÍTULO O CÉDULA PROFESIONAL ES DE ACCESO PÚBLICO.</w:t>
      </w:r>
      <w:r w:rsidRPr="006B0EC7">
        <w:rPr>
          <w:rFonts w:ascii="Palatino Linotype" w:hAnsi="Palatino Linotype"/>
          <w:i/>
          <w:sz w:val="24"/>
          <w:szCs w:val="24"/>
        </w:rPr>
        <w:t xml:space="preserve"> Si bien la fotografía de una persona física es un dato personal, cuando se encuentra en un título o cédula profesional </w:t>
      </w:r>
      <w:r w:rsidRPr="006B0EC7">
        <w:rPr>
          <w:rFonts w:ascii="Palatino Linotype" w:hAnsi="Palatino Linotype"/>
          <w:i/>
          <w:sz w:val="24"/>
          <w:szCs w:val="24"/>
          <w:u w:val="single"/>
        </w:rPr>
        <w:t>no es susceptible de clasificarse como confidencial, en virtud del interés público que existe de conocer que la persona que se ostenta con una calidad profesional determinada es la misma que aparece en dichos documentos oficiales</w:t>
      </w:r>
      <w:r w:rsidRPr="006B0EC7">
        <w:rPr>
          <w:rFonts w:ascii="Palatino Linotype" w:hAnsi="Palatino Linotype"/>
          <w:i/>
          <w:sz w:val="24"/>
          <w:szCs w:val="24"/>
        </w:rPr>
        <w:t xml:space="preserve">. </w:t>
      </w:r>
      <w:r w:rsidRPr="006B0EC7">
        <w:rPr>
          <w:rFonts w:ascii="Palatino Linotype" w:hAnsi="Palatino Linotype"/>
          <w:b/>
          <w:i/>
          <w:sz w:val="24"/>
          <w:szCs w:val="24"/>
          <w:u w:val="single"/>
        </w:rPr>
        <w:t>De esta manera, la fotografía contenida en el título o cédula profesional es pública y susceptible de divulgación</w:t>
      </w:r>
      <w:r w:rsidRPr="006B0EC7">
        <w:rPr>
          <w:rFonts w:ascii="Palatino Linotype" w:hAnsi="Palatino Linotype"/>
          <w:i/>
          <w:sz w:val="24"/>
          <w:szCs w:val="24"/>
        </w:rPr>
        <w:t>.</w:t>
      </w:r>
    </w:p>
    <w:p w14:paraId="7BDDD7C8" w14:textId="77777777" w:rsidR="008B1FFD" w:rsidRPr="006B0EC7" w:rsidRDefault="008B1FFD" w:rsidP="00E03D3F">
      <w:pPr>
        <w:spacing w:after="0"/>
        <w:ind w:left="567" w:right="567"/>
        <w:jc w:val="both"/>
        <w:rPr>
          <w:rFonts w:ascii="Palatino Linotype" w:hAnsi="Palatino Linotype"/>
          <w:i/>
          <w:sz w:val="24"/>
          <w:szCs w:val="24"/>
        </w:rPr>
      </w:pPr>
    </w:p>
    <w:p w14:paraId="08AC0BFF" w14:textId="77777777" w:rsidR="008B1FFD" w:rsidRPr="006B0EC7" w:rsidRDefault="008B1FFD" w:rsidP="00E03D3F">
      <w:pPr>
        <w:spacing w:after="0"/>
        <w:ind w:left="567" w:right="567"/>
        <w:jc w:val="both"/>
        <w:rPr>
          <w:rFonts w:ascii="Palatino Linotype" w:hAnsi="Palatino Linotype"/>
          <w:b/>
          <w:i/>
          <w:sz w:val="24"/>
          <w:szCs w:val="24"/>
        </w:rPr>
      </w:pPr>
      <w:r w:rsidRPr="006B0EC7">
        <w:rPr>
          <w:rFonts w:ascii="Palatino Linotype" w:hAnsi="Palatino Linotype"/>
          <w:b/>
          <w:i/>
          <w:sz w:val="24"/>
          <w:szCs w:val="24"/>
        </w:rPr>
        <w:t>Resoluciones:</w:t>
      </w:r>
    </w:p>
    <w:p w14:paraId="4B54DE53" w14:textId="77777777" w:rsidR="008B1FFD" w:rsidRPr="006B0EC7" w:rsidRDefault="008B1FFD" w:rsidP="00E03D3F">
      <w:pPr>
        <w:spacing w:after="0"/>
        <w:ind w:left="567" w:right="567"/>
        <w:jc w:val="both"/>
        <w:rPr>
          <w:rFonts w:ascii="Palatino Linotype" w:hAnsi="Palatino Linotype"/>
          <w:i/>
          <w:sz w:val="24"/>
          <w:szCs w:val="24"/>
        </w:rPr>
      </w:pPr>
      <w:r w:rsidRPr="006B0EC7">
        <w:rPr>
          <w:rFonts w:ascii="Palatino Linotype" w:hAnsi="Palatino Linotype"/>
          <w:i/>
          <w:sz w:val="24"/>
          <w:szCs w:val="24"/>
        </w:rPr>
        <w:t>•</w:t>
      </w:r>
      <w:r w:rsidRPr="006B0EC7">
        <w:rPr>
          <w:rFonts w:ascii="Palatino Linotype" w:hAnsi="Palatino Linotype"/>
          <w:i/>
          <w:sz w:val="24"/>
          <w:szCs w:val="24"/>
        </w:rPr>
        <w:tab/>
      </w:r>
      <w:r w:rsidRPr="006B0EC7">
        <w:rPr>
          <w:rFonts w:ascii="Palatino Linotype" w:hAnsi="Palatino Linotype"/>
          <w:b/>
          <w:i/>
          <w:sz w:val="24"/>
          <w:szCs w:val="24"/>
        </w:rPr>
        <w:t>RRA 3777/16.</w:t>
      </w:r>
      <w:r w:rsidRPr="006B0EC7">
        <w:rPr>
          <w:rFonts w:ascii="Palatino Linotype" w:hAnsi="Palatino Linotype"/>
          <w:i/>
          <w:sz w:val="24"/>
          <w:szCs w:val="24"/>
        </w:rPr>
        <w:t xml:space="preserve"> Secretaría de Comunicaciones y Transportes. 07 de diciembre de 2016. Por unanimidad. Comisionada Ponente María Patricia Kurczyn Villalobos.</w:t>
      </w:r>
    </w:p>
    <w:p w14:paraId="11E1E1D5" w14:textId="77777777" w:rsidR="008B1FFD" w:rsidRPr="006B0EC7" w:rsidRDefault="008B1FFD" w:rsidP="00E03D3F">
      <w:pPr>
        <w:spacing w:after="0"/>
        <w:ind w:left="567" w:right="567"/>
        <w:jc w:val="both"/>
        <w:rPr>
          <w:rFonts w:ascii="Palatino Linotype" w:hAnsi="Palatino Linotype"/>
          <w:i/>
          <w:sz w:val="24"/>
          <w:szCs w:val="24"/>
        </w:rPr>
      </w:pPr>
      <w:r w:rsidRPr="006B0EC7">
        <w:rPr>
          <w:rFonts w:ascii="Palatino Linotype" w:hAnsi="Palatino Linotype"/>
          <w:i/>
          <w:sz w:val="24"/>
          <w:szCs w:val="24"/>
        </w:rPr>
        <w:t>•</w:t>
      </w:r>
      <w:r w:rsidRPr="006B0EC7">
        <w:rPr>
          <w:rFonts w:ascii="Palatino Linotype" w:hAnsi="Palatino Linotype"/>
          <w:i/>
          <w:sz w:val="24"/>
          <w:szCs w:val="24"/>
        </w:rPr>
        <w:tab/>
      </w:r>
      <w:r w:rsidRPr="006B0EC7">
        <w:rPr>
          <w:rFonts w:ascii="Palatino Linotype" w:hAnsi="Palatino Linotype"/>
          <w:b/>
          <w:i/>
          <w:sz w:val="24"/>
          <w:szCs w:val="24"/>
        </w:rPr>
        <w:t>RRA 0047/17 y acumulado.</w:t>
      </w:r>
      <w:r w:rsidRPr="006B0EC7">
        <w:rPr>
          <w:rFonts w:ascii="Palatino Linotype" w:hAnsi="Palatino Linotype"/>
          <w:i/>
          <w:sz w:val="24"/>
          <w:szCs w:val="24"/>
        </w:rPr>
        <w:t xml:space="preserve"> Instituto Federal de Telecomunicaciones. 01 de marzo del 2017. Por unanimidad. Comisionado Ponente Rosendoevgueni Monterrey Chepov.</w:t>
      </w:r>
    </w:p>
    <w:p w14:paraId="21A16D64" w14:textId="77777777" w:rsidR="008B1FFD" w:rsidRPr="006B0EC7" w:rsidRDefault="008B1FFD" w:rsidP="00E03D3F">
      <w:pPr>
        <w:spacing w:after="0"/>
        <w:ind w:left="567" w:right="567"/>
        <w:jc w:val="both"/>
        <w:rPr>
          <w:rFonts w:ascii="Palatino Linotype" w:hAnsi="Palatino Linotype"/>
          <w:sz w:val="24"/>
          <w:szCs w:val="24"/>
        </w:rPr>
      </w:pPr>
      <w:r w:rsidRPr="006B0EC7">
        <w:rPr>
          <w:rFonts w:ascii="Palatino Linotype" w:hAnsi="Palatino Linotype"/>
          <w:i/>
          <w:sz w:val="24"/>
          <w:szCs w:val="24"/>
        </w:rPr>
        <w:t>•</w:t>
      </w:r>
      <w:r w:rsidRPr="006B0EC7">
        <w:rPr>
          <w:rFonts w:ascii="Palatino Linotype" w:hAnsi="Palatino Linotype"/>
          <w:i/>
          <w:sz w:val="24"/>
          <w:szCs w:val="24"/>
        </w:rPr>
        <w:tab/>
      </w:r>
      <w:r w:rsidRPr="006B0EC7">
        <w:rPr>
          <w:rFonts w:ascii="Palatino Linotype" w:hAnsi="Palatino Linotype"/>
          <w:b/>
          <w:i/>
          <w:sz w:val="24"/>
          <w:szCs w:val="24"/>
        </w:rPr>
        <w:t>RRA 1189/17.</w:t>
      </w:r>
      <w:r w:rsidRPr="006B0EC7">
        <w:rPr>
          <w:rFonts w:ascii="Palatino Linotype" w:hAnsi="Palatino Linotype"/>
          <w:i/>
          <w:sz w:val="24"/>
          <w:szCs w:val="24"/>
        </w:rPr>
        <w:t xml:space="preserve"> Servicio de Información Agroalimentaria y Pesquera. 03 de mayo de 2017. Por mayoría, con voto disidente del Comisionado Joel Salas Suárez. Comisionada Ponente Ximena Puente de la Mora.</w:t>
      </w:r>
    </w:p>
    <w:p w14:paraId="48EE53F8" w14:textId="77777777" w:rsidR="008B1FFD" w:rsidRPr="006B0EC7" w:rsidRDefault="008B1FFD" w:rsidP="00E03D3F">
      <w:pPr>
        <w:pStyle w:val="Prrafodelista"/>
        <w:spacing w:line="360" w:lineRule="auto"/>
        <w:ind w:left="0" w:right="49"/>
        <w:contextualSpacing/>
        <w:jc w:val="both"/>
        <w:rPr>
          <w:rFonts w:ascii="Palatino Linotype" w:hAnsi="Palatino Linotype" w:cs="Arial"/>
          <w:color w:val="000000" w:themeColor="text1"/>
        </w:rPr>
      </w:pPr>
    </w:p>
    <w:p w14:paraId="00EA45FD" w14:textId="42D97B87" w:rsidR="008B1FFD" w:rsidRPr="006B0EC7" w:rsidRDefault="008B1FFD" w:rsidP="00E03D3F">
      <w:pPr>
        <w:pStyle w:val="Prrafodelista"/>
        <w:spacing w:line="360" w:lineRule="auto"/>
        <w:ind w:left="0" w:right="49"/>
        <w:contextualSpacing/>
        <w:jc w:val="both"/>
        <w:rPr>
          <w:rFonts w:ascii="Palatino Linotype" w:hAnsi="Palatino Linotype" w:cs="Arial"/>
          <w:color w:val="000000" w:themeColor="text1"/>
        </w:rPr>
      </w:pPr>
      <w:r w:rsidRPr="006B0EC7">
        <w:rPr>
          <w:rFonts w:ascii="Palatino Linotype" w:hAnsi="Palatino Linotype" w:cs="Arial"/>
          <w:color w:val="000000" w:themeColor="text1"/>
        </w:rPr>
        <w:lastRenderedPageBreak/>
        <w:t>Ahora bien, con relación a los documentos descritos con anterioridad, es menester señalar que pudieran ser susceptibles de reflejar la siguiente información:</w:t>
      </w:r>
    </w:p>
    <w:p w14:paraId="368BBA9A" w14:textId="77777777" w:rsidR="008B1FFD" w:rsidRPr="006B0EC7" w:rsidRDefault="008B1FFD" w:rsidP="00E03D3F">
      <w:pPr>
        <w:pStyle w:val="Prrafodelista"/>
        <w:spacing w:line="360" w:lineRule="auto"/>
        <w:ind w:left="0" w:right="49"/>
        <w:contextualSpacing/>
        <w:jc w:val="both"/>
        <w:rPr>
          <w:rFonts w:ascii="Palatino Linotype" w:hAnsi="Palatino Linotype" w:cs="Arial"/>
          <w:color w:val="000000" w:themeColor="text1"/>
        </w:rPr>
      </w:pPr>
    </w:p>
    <w:p w14:paraId="2982688F" w14:textId="77777777" w:rsidR="008B1FFD" w:rsidRPr="006B0EC7" w:rsidRDefault="008B1FFD" w:rsidP="00E03D3F">
      <w:pPr>
        <w:pStyle w:val="Prrafodelista"/>
        <w:numPr>
          <w:ilvl w:val="0"/>
          <w:numId w:val="44"/>
        </w:numPr>
        <w:spacing w:line="360" w:lineRule="auto"/>
        <w:jc w:val="both"/>
        <w:rPr>
          <w:rFonts w:ascii="Palatino Linotype" w:hAnsi="Palatino Linotype"/>
          <w:color w:val="222222"/>
          <w:u w:val="thick"/>
          <w:lang w:val="es-MX"/>
        </w:rPr>
      </w:pPr>
      <w:r w:rsidRPr="006B0EC7">
        <w:rPr>
          <w:rFonts w:ascii="Palatino Linotype" w:hAnsi="Palatino Linotype"/>
          <w:b/>
          <w:color w:val="222222"/>
          <w:u w:val="thick"/>
          <w:lang w:val="es-MX"/>
        </w:rPr>
        <w:t>CALIFICACIONES:</w:t>
      </w:r>
      <w:r w:rsidRPr="006B0EC7">
        <w:rPr>
          <w:rFonts w:ascii="Palatino Linotype" w:hAnsi="Palatino Linotype"/>
          <w:color w:val="222222"/>
          <w:u w:val="thick"/>
          <w:lang w:val="es-MX"/>
        </w:rPr>
        <w:t xml:space="preserve"> </w:t>
      </w:r>
    </w:p>
    <w:p w14:paraId="0AF20740" w14:textId="77777777" w:rsidR="008B1FFD" w:rsidRPr="006B0EC7" w:rsidRDefault="008B1FFD" w:rsidP="00E03D3F">
      <w:pPr>
        <w:spacing w:after="0" w:line="360" w:lineRule="auto"/>
        <w:jc w:val="both"/>
        <w:rPr>
          <w:rFonts w:ascii="Palatino Linotype" w:hAnsi="Palatino Linotype"/>
          <w:color w:val="222222"/>
          <w:sz w:val="24"/>
          <w:szCs w:val="24"/>
        </w:rPr>
      </w:pPr>
      <w:r w:rsidRPr="006B0EC7">
        <w:rPr>
          <w:rFonts w:ascii="Palatino Linotype" w:hAnsi="Palatino Linotype"/>
          <w:color w:val="222222"/>
          <w:sz w:val="24"/>
          <w:szCs w:val="24"/>
        </w:rPr>
        <w:t xml:space="preserve">En atención con lo anterior, se considera que las calificaciones obtenidas, </w:t>
      </w:r>
      <w:r w:rsidRPr="006B0EC7">
        <w:rPr>
          <w:rFonts w:ascii="Palatino Linotype" w:hAnsi="Palatino Linotype"/>
          <w:b/>
          <w:color w:val="222222"/>
          <w:sz w:val="24"/>
          <w:szCs w:val="24"/>
          <w:u w:val="single"/>
        </w:rPr>
        <w:t>es información íntima de los aspirantes aceptados o no, pues corresponde a su desempeño dentro de un proceso de admisión, lo cual únicamente atañe a estos, por lo que se considera que es un dato confidencial</w:t>
      </w:r>
      <w:r w:rsidRPr="006B0EC7">
        <w:rPr>
          <w:rFonts w:ascii="Palatino Linotype" w:hAnsi="Palatino Linotype"/>
          <w:color w:val="222222"/>
          <w:sz w:val="24"/>
          <w:szCs w:val="24"/>
        </w:rPr>
        <w:t>, pues inclusive revela le voluntad de participar en un proceso para estudiar una especialización que implica un costo para el particular.</w:t>
      </w:r>
    </w:p>
    <w:p w14:paraId="020CD8CD" w14:textId="77777777" w:rsidR="008B1FFD" w:rsidRPr="006B0EC7" w:rsidRDefault="008B1FFD" w:rsidP="00E03D3F">
      <w:pPr>
        <w:pStyle w:val="Prrafodelista"/>
        <w:spacing w:line="360" w:lineRule="auto"/>
        <w:ind w:left="720"/>
        <w:jc w:val="both"/>
        <w:rPr>
          <w:rFonts w:ascii="Palatino Linotype" w:hAnsi="Palatino Linotype"/>
          <w:color w:val="222222"/>
          <w:lang w:val="es-MX"/>
        </w:rPr>
      </w:pPr>
    </w:p>
    <w:p w14:paraId="41E5ECF1" w14:textId="77777777" w:rsidR="008B1FFD" w:rsidRPr="006B0EC7" w:rsidRDefault="008B1FFD" w:rsidP="00E03D3F">
      <w:pPr>
        <w:spacing w:after="0" w:line="360" w:lineRule="auto"/>
        <w:jc w:val="both"/>
        <w:rPr>
          <w:rFonts w:ascii="Palatino Linotype" w:hAnsi="Palatino Linotype"/>
          <w:color w:val="222222"/>
          <w:sz w:val="24"/>
          <w:szCs w:val="24"/>
        </w:rPr>
      </w:pPr>
      <w:r w:rsidRPr="006B0EC7">
        <w:rPr>
          <w:rFonts w:ascii="Palatino Linotype" w:hAnsi="Palatino Linotype"/>
          <w:color w:val="222222"/>
          <w:sz w:val="24"/>
          <w:szCs w:val="24"/>
        </w:rPr>
        <w:t>De tales circunstancias, se considera que las calificaciones y el promedio, es información confidencial lo cual atañe únicamente a los aspirantes, por lo que, son clasificados en términos del artículo 143, fracción I de la Ley de la materia.</w:t>
      </w:r>
    </w:p>
    <w:p w14:paraId="2CBFA36F" w14:textId="77777777" w:rsidR="008B1FFD" w:rsidRPr="006B0EC7" w:rsidRDefault="008B1FFD" w:rsidP="00E03D3F">
      <w:pPr>
        <w:pStyle w:val="Prrafodelista"/>
        <w:spacing w:line="360" w:lineRule="auto"/>
        <w:ind w:left="720"/>
        <w:jc w:val="both"/>
        <w:rPr>
          <w:rFonts w:ascii="Palatino Linotype" w:hAnsi="Palatino Linotype"/>
          <w:color w:val="222222"/>
          <w:lang w:val="es-MX"/>
        </w:rPr>
      </w:pPr>
    </w:p>
    <w:p w14:paraId="4EEDA78C" w14:textId="77777777" w:rsidR="008B1FFD" w:rsidRPr="006B0EC7" w:rsidRDefault="008B1FFD" w:rsidP="00E03D3F">
      <w:pPr>
        <w:spacing w:after="0" w:line="360" w:lineRule="auto"/>
        <w:jc w:val="both"/>
        <w:rPr>
          <w:rFonts w:ascii="Palatino Linotype" w:eastAsia="Calibri" w:hAnsi="Palatino Linotype" w:cs="Tahoma"/>
          <w:bCs/>
          <w:sz w:val="24"/>
          <w:szCs w:val="24"/>
        </w:rPr>
      </w:pPr>
      <w:r w:rsidRPr="006B0EC7">
        <w:rPr>
          <w:rFonts w:ascii="Palatino Linotype" w:eastAsia="Calibri" w:hAnsi="Palatino Linotype" w:cs="Tahoma"/>
          <w:bCs/>
          <w:sz w:val="24"/>
          <w:szCs w:val="24"/>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0E4197FB" w14:textId="77777777" w:rsidR="008B1FFD" w:rsidRPr="006B0EC7" w:rsidRDefault="008B1FFD" w:rsidP="00E03D3F">
      <w:pPr>
        <w:pStyle w:val="Prrafodelista"/>
        <w:spacing w:line="360" w:lineRule="auto"/>
        <w:ind w:left="0" w:right="49"/>
        <w:contextualSpacing/>
        <w:jc w:val="both"/>
        <w:rPr>
          <w:rFonts w:ascii="Palatino Linotype" w:hAnsi="Palatino Linotype" w:cs="Arial"/>
          <w:color w:val="000000" w:themeColor="text1"/>
        </w:rPr>
      </w:pPr>
    </w:p>
    <w:p w14:paraId="05701DCD" w14:textId="77777777" w:rsidR="008B1FFD" w:rsidRPr="006B0EC7" w:rsidRDefault="008B1FFD" w:rsidP="00E03D3F">
      <w:pPr>
        <w:numPr>
          <w:ilvl w:val="0"/>
          <w:numId w:val="43"/>
        </w:numPr>
        <w:tabs>
          <w:tab w:val="left" w:pos="7770"/>
        </w:tabs>
        <w:spacing w:after="0" w:line="360" w:lineRule="auto"/>
        <w:jc w:val="both"/>
        <w:rPr>
          <w:rFonts w:ascii="Palatino Linotype" w:eastAsia="Calibri" w:hAnsi="Palatino Linotype"/>
          <w:bCs/>
          <w:sz w:val="24"/>
          <w:szCs w:val="24"/>
          <w:u w:val="thick"/>
        </w:rPr>
      </w:pPr>
      <w:r w:rsidRPr="006B0EC7">
        <w:rPr>
          <w:rFonts w:ascii="Palatino Linotype" w:eastAsia="Calibri" w:hAnsi="Palatino Linotype"/>
          <w:b/>
          <w:bCs/>
          <w:sz w:val="24"/>
          <w:szCs w:val="24"/>
          <w:u w:val="thick"/>
        </w:rPr>
        <w:t>FIRMA:</w:t>
      </w:r>
      <w:r w:rsidRPr="006B0EC7">
        <w:rPr>
          <w:rFonts w:ascii="Palatino Linotype" w:eastAsia="Calibri" w:hAnsi="Palatino Linotype"/>
          <w:sz w:val="24"/>
          <w:szCs w:val="24"/>
          <w:u w:val="thick"/>
        </w:rPr>
        <w:t xml:space="preserve"> </w:t>
      </w:r>
    </w:p>
    <w:p w14:paraId="3933FBFE"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r w:rsidRPr="006B0EC7">
        <w:rPr>
          <w:rFonts w:ascii="Palatino Linotype" w:eastAsia="Calibri" w:hAnsi="Palatino Linotype"/>
          <w:bCs/>
          <w:sz w:val="24"/>
          <w:szCs w:val="24"/>
        </w:rPr>
        <w:t xml:space="preserve">Tratándose de personas físicas en el rol de ciudadanos, es </w:t>
      </w:r>
      <w:r w:rsidRPr="006B0EC7">
        <w:rPr>
          <w:rFonts w:ascii="Palatino Linotype" w:eastAsia="Calibri" w:hAnsi="Palatino Linotype"/>
          <w:sz w:val="24"/>
          <w:szCs w:val="24"/>
        </w:rPr>
        <w:t xml:space="preserve">considerada como un atributo de la personalidad, en virtud de que a través de esta se puede identificar a </w:t>
      </w:r>
      <w:r w:rsidRPr="006B0EC7">
        <w:rPr>
          <w:rFonts w:ascii="Palatino Linotype" w:eastAsia="Calibri" w:hAnsi="Palatino Linotype"/>
          <w:sz w:val="24"/>
          <w:szCs w:val="24"/>
        </w:rPr>
        <w:lastRenderedPageBreak/>
        <w:t xml:space="preserve">una persona, por lo que se considera un dato personal y, dado que para otorgar su acceso se necesita el consentimiento de su titular, es información clasificada como confidencial. </w:t>
      </w:r>
    </w:p>
    <w:p w14:paraId="1A5713CC"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p>
    <w:p w14:paraId="199F2864"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r w:rsidRPr="006B0EC7">
        <w:rPr>
          <w:rFonts w:ascii="Palatino Linotype" w:eastAsia="Calibri" w:hAnsi="Palatino Linotype"/>
          <w:bCs/>
          <w:sz w:val="24"/>
          <w:szCs w:val="24"/>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w:t>
      </w:r>
    </w:p>
    <w:p w14:paraId="09DD4F69"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p>
    <w:p w14:paraId="0A3C22C6"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r w:rsidRPr="006B0EC7">
        <w:rPr>
          <w:rFonts w:ascii="Palatino Linotype" w:eastAsia="Calibri" w:hAnsi="Palatino Linotype"/>
          <w:bCs/>
          <w:sz w:val="24"/>
          <w:szCs w:val="24"/>
        </w:rPr>
        <w:t xml:space="preserve">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400EBF2D"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p>
    <w:p w14:paraId="10C8F280" w14:textId="77777777" w:rsidR="008B1FFD" w:rsidRPr="006B0EC7" w:rsidRDefault="008B1FFD" w:rsidP="00E03D3F">
      <w:pPr>
        <w:tabs>
          <w:tab w:val="left" w:pos="7770"/>
        </w:tabs>
        <w:spacing w:after="0" w:line="360" w:lineRule="auto"/>
        <w:jc w:val="both"/>
        <w:rPr>
          <w:rFonts w:ascii="Palatino Linotype" w:eastAsia="Calibri" w:hAnsi="Palatino Linotype"/>
          <w:b/>
          <w:bCs/>
          <w:sz w:val="24"/>
          <w:szCs w:val="24"/>
          <w:u w:val="single"/>
        </w:rPr>
      </w:pPr>
      <w:r w:rsidRPr="006B0EC7">
        <w:rPr>
          <w:rFonts w:ascii="Palatino Linotype" w:eastAsia="Calibri" w:hAnsi="Palatino Linotype"/>
          <w:b/>
          <w:bCs/>
          <w:sz w:val="24"/>
          <w:szCs w:val="24"/>
          <w:u w:val="single"/>
        </w:rPr>
        <w:t>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080BC11D" w14:textId="77777777" w:rsidR="008B1FFD" w:rsidRPr="006B0EC7" w:rsidRDefault="008B1FFD" w:rsidP="00E03D3F">
      <w:pPr>
        <w:tabs>
          <w:tab w:val="left" w:pos="7770"/>
        </w:tabs>
        <w:spacing w:after="0" w:line="360" w:lineRule="auto"/>
        <w:ind w:left="720"/>
        <w:jc w:val="both"/>
        <w:rPr>
          <w:rFonts w:ascii="Palatino Linotype" w:eastAsia="Calibri" w:hAnsi="Palatino Linotype"/>
          <w:bCs/>
          <w:sz w:val="24"/>
          <w:szCs w:val="24"/>
        </w:rPr>
      </w:pPr>
      <w:r w:rsidRPr="006B0EC7">
        <w:rPr>
          <w:rFonts w:ascii="Palatino Linotype" w:eastAsia="Calibri" w:hAnsi="Palatino Linotype"/>
          <w:bCs/>
          <w:sz w:val="24"/>
          <w:szCs w:val="24"/>
        </w:rPr>
        <w:t xml:space="preserve"> </w:t>
      </w:r>
    </w:p>
    <w:p w14:paraId="45FC3A3F"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r w:rsidRPr="006B0EC7">
        <w:rPr>
          <w:rFonts w:ascii="Palatino Linotype" w:eastAsia="Calibri" w:hAnsi="Palatino Linotype"/>
          <w:bCs/>
          <w:sz w:val="24"/>
          <w:szCs w:val="24"/>
        </w:rPr>
        <w:t xml:space="preserve">Lo anterior, es así, toda vez que la firma de servidores públicos, vinculada al ejercicio de la función pública es información de naturaleza pública, pues documenta y rinde </w:t>
      </w:r>
      <w:r w:rsidRPr="006B0EC7">
        <w:rPr>
          <w:rFonts w:ascii="Palatino Linotype" w:eastAsia="Calibri" w:hAnsi="Palatino Linotype"/>
          <w:bCs/>
          <w:sz w:val="24"/>
          <w:szCs w:val="24"/>
        </w:rPr>
        <w:lastRenderedPageBreak/>
        <w:t>cuentas sobre el debido ejercicio de sus atribuciones, lo cual acontece en el presente caso, pues garantiza que los trabajadores recibieron sus remuneraciones quincenales.</w:t>
      </w:r>
    </w:p>
    <w:p w14:paraId="78534C03" w14:textId="77777777" w:rsidR="008B1FFD" w:rsidRPr="006B0EC7" w:rsidRDefault="008B1FFD" w:rsidP="00E03D3F">
      <w:pPr>
        <w:tabs>
          <w:tab w:val="left" w:pos="7770"/>
        </w:tabs>
        <w:spacing w:after="0" w:line="360" w:lineRule="auto"/>
        <w:ind w:left="720"/>
        <w:jc w:val="both"/>
        <w:rPr>
          <w:rFonts w:ascii="Palatino Linotype" w:eastAsia="Calibri" w:hAnsi="Palatino Linotype"/>
          <w:bCs/>
          <w:sz w:val="24"/>
          <w:szCs w:val="24"/>
        </w:rPr>
      </w:pPr>
      <w:r w:rsidRPr="006B0EC7">
        <w:rPr>
          <w:rFonts w:ascii="Palatino Linotype" w:eastAsia="Calibri" w:hAnsi="Palatino Linotype"/>
          <w:bCs/>
          <w:sz w:val="24"/>
          <w:szCs w:val="24"/>
        </w:rPr>
        <w:t xml:space="preserve"> </w:t>
      </w:r>
    </w:p>
    <w:p w14:paraId="2E981A15"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r w:rsidRPr="006B0EC7">
        <w:rPr>
          <w:rFonts w:ascii="Palatino Linotype" w:eastAsia="Calibri" w:hAnsi="Palatino Linotype"/>
          <w:bCs/>
          <w:sz w:val="24"/>
          <w:szCs w:val="24"/>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1C2D6F5F" w14:textId="77777777" w:rsidR="008B1FFD" w:rsidRPr="006B0EC7" w:rsidRDefault="008B1FFD" w:rsidP="00E03D3F">
      <w:pPr>
        <w:pStyle w:val="Sinespaciado"/>
        <w:rPr>
          <w:rFonts w:eastAsia="Calibri"/>
        </w:rPr>
      </w:pPr>
      <w:r w:rsidRPr="006B0EC7">
        <w:rPr>
          <w:rFonts w:eastAsia="Calibri"/>
        </w:rPr>
        <w:t xml:space="preserve"> </w:t>
      </w:r>
    </w:p>
    <w:p w14:paraId="16165DE4" w14:textId="77777777" w:rsidR="008B1FFD" w:rsidRPr="006B0EC7" w:rsidRDefault="008B1FFD" w:rsidP="00E03D3F">
      <w:pPr>
        <w:tabs>
          <w:tab w:val="left" w:pos="7770"/>
        </w:tabs>
        <w:spacing w:after="0"/>
        <w:ind w:left="567" w:right="616"/>
        <w:jc w:val="both"/>
        <w:rPr>
          <w:rFonts w:ascii="Palatino Linotype" w:eastAsia="Calibri" w:hAnsi="Palatino Linotype"/>
          <w:bCs/>
          <w:i/>
          <w:iCs/>
          <w:sz w:val="24"/>
          <w:szCs w:val="24"/>
        </w:rPr>
      </w:pPr>
      <w:r w:rsidRPr="006B0EC7">
        <w:rPr>
          <w:rFonts w:ascii="Palatino Linotype" w:eastAsia="Calibri" w:hAnsi="Palatino Linotype"/>
          <w:bCs/>
          <w:i/>
          <w:iCs/>
          <w:sz w:val="24"/>
          <w:szCs w:val="24"/>
        </w:rPr>
        <w:t>“</w:t>
      </w:r>
      <w:r w:rsidRPr="006B0EC7">
        <w:rPr>
          <w:rFonts w:ascii="Palatino Linotype" w:eastAsia="Calibri" w:hAnsi="Palatino Linotype"/>
          <w:b/>
          <w:i/>
          <w:iCs/>
          <w:sz w:val="24"/>
          <w:szCs w:val="24"/>
        </w:rPr>
        <w:t>Firma y rúbrica de servidores públicos.</w:t>
      </w:r>
      <w:r w:rsidRPr="006B0EC7">
        <w:rPr>
          <w:rFonts w:ascii="Palatino Linotype" w:eastAsia="Calibri" w:hAnsi="Palatino Linotype"/>
          <w:bCs/>
          <w:i/>
          <w:iCs/>
          <w:sz w:val="24"/>
          <w:szCs w:val="24"/>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31CA727" w14:textId="77777777" w:rsidR="008B1FFD" w:rsidRPr="006B0EC7" w:rsidRDefault="008B1FFD" w:rsidP="00E03D3F">
      <w:pPr>
        <w:tabs>
          <w:tab w:val="left" w:pos="7770"/>
        </w:tabs>
        <w:spacing w:after="0" w:line="360" w:lineRule="auto"/>
        <w:ind w:left="720"/>
        <w:jc w:val="both"/>
        <w:rPr>
          <w:rFonts w:ascii="Palatino Linotype" w:eastAsia="Calibri" w:hAnsi="Palatino Linotype"/>
          <w:bCs/>
          <w:sz w:val="24"/>
          <w:szCs w:val="24"/>
        </w:rPr>
      </w:pPr>
      <w:r w:rsidRPr="006B0EC7">
        <w:rPr>
          <w:rFonts w:ascii="Palatino Linotype" w:eastAsia="Calibri" w:hAnsi="Palatino Linotype"/>
          <w:bCs/>
          <w:sz w:val="24"/>
          <w:szCs w:val="24"/>
        </w:rPr>
        <w:t xml:space="preserve"> </w:t>
      </w:r>
    </w:p>
    <w:p w14:paraId="2D456D45"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r w:rsidRPr="006B0EC7">
        <w:rPr>
          <w:rFonts w:ascii="Palatino Linotype" w:eastAsia="Calibri" w:hAnsi="Palatino Linotype"/>
          <w:bCs/>
          <w:sz w:val="24"/>
          <w:szCs w:val="24"/>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un grado o nivel académico, documento que no fue firmado por el titular del dato en calidad de servidor público.</w:t>
      </w:r>
    </w:p>
    <w:p w14:paraId="5B7DAB55"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p>
    <w:p w14:paraId="7F22CFB7" w14:textId="77777777" w:rsidR="008B1FFD" w:rsidRPr="006B0EC7" w:rsidRDefault="008B1FFD" w:rsidP="00E03D3F">
      <w:pPr>
        <w:numPr>
          <w:ilvl w:val="0"/>
          <w:numId w:val="43"/>
        </w:numPr>
        <w:tabs>
          <w:tab w:val="left" w:pos="7770"/>
        </w:tabs>
        <w:spacing w:after="0" w:line="360" w:lineRule="auto"/>
        <w:jc w:val="both"/>
        <w:rPr>
          <w:rFonts w:ascii="Palatino Linotype" w:eastAsia="Calibri" w:hAnsi="Palatino Linotype"/>
          <w:b/>
          <w:bCs/>
          <w:sz w:val="24"/>
          <w:szCs w:val="24"/>
          <w:u w:val="thick"/>
        </w:rPr>
      </w:pPr>
      <w:r w:rsidRPr="006B0EC7">
        <w:rPr>
          <w:rFonts w:ascii="Palatino Linotype" w:eastAsia="Calibri" w:hAnsi="Palatino Linotype"/>
          <w:b/>
          <w:bCs/>
          <w:sz w:val="24"/>
          <w:szCs w:val="24"/>
          <w:u w:val="thick"/>
        </w:rPr>
        <w:t>NOMBRE:</w:t>
      </w:r>
      <w:r w:rsidRPr="006B0EC7">
        <w:rPr>
          <w:rFonts w:ascii="Palatino Linotype" w:eastAsia="Calibri" w:hAnsi="Palatino Linotype"/>
          <w:sz w:val="24"/>
          <w:szCs w:val="24"/>
          <w:u w:val="thick"/>
        </w:rPr>
        <w:t xml:space="preserve"> </w:t>
      </w:r>
    </w:p>
    <w:p w14:paraId="758798A3" w14:textId="77777777" w:rsidR="008B1FFD" w:rsidRPr="006B0EC7" w:rsidRDefault="008B1FFD" w:rsidP="00E03D3F">
      <w:pPr>
        <w:tabs>
          <w:tab w:val="left" w:pos="7770"/>
        </w:tabs>
        <w:spacing w:after="0" w:line="360" w:lineRule="auto"/>
        <w:jc w:val="both"/>
        <w:rPr>
          <w:rFonts w:ascii="Palatino Linotype" w:eastAsia="Calibri" w:hAnsi="Palatino Linotype"/>
          <w:bCs/>
          <w:sz w:val="24"/>
          <w:szCs w:val="24"/>
        </w:rPr>
      </w:pPr>
      <w:r w:rsidRPr="006B0EC7">
        <w:rPr>
          <w:rFonts w:ascii="Palatino Linotype" w:eastAsia="Calibri" w:hAnsi="Palatino Linotype"/>
          <w:bCs/>
          <w:sz w:val="24"/>
          <w:szCs w:val="24"/>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6DF79A7A" w14:textId="77777777" w:rsidR="008B1FFD" w:rsidRPr="006B0EC7" w:rsidRDefault="008B1FFD" w:rsidP="00E03D3F">
      <w:pPr>
        <w:tabs>
          <w:tab w:val="left" w:pos="7770"/>
        </w:tabs>
        <w:spacing w:after="0" w:line="360" w:lineRule="auto"/>
        <w:jc w:val="both"/>
        <w:rPr>
          <w:rFonts w:ascii="Palatino Linotype" w:eastAsia="Calibri" w:hAnsi="Palatino Linotype"/>
          <w:b/>
          <w:bCs/>
          <w:sz w:val="24"/>
          <w:szCs w:val="24"/>
        </w:rPr>
      </w:pPr>
    </w:p>
    <w:p w14:paraId="4EEE1E80" w14:textId="77777777" w:rsidR="008B1FFD" w:rsidRPr="006B0EC7" w:rsidRDefault="008B1FFD" w:rsidP="00E03D3F">
      <w:pPr>
        <w:pStyle w:val="Prrafodelista"/>
        <w:numPr>
          <w:ilvl w:val="0"/>
          <w:numId w:val="43"/>
        </w:numPr>
        <w:autoSpaceDE w:val="0"/>
        <w:autoSpaceDN w:val="0"/>
        <w:adjustRightInd w:val="0"/>
        <w:spacing w:line="360" w:lineRule="auto"/>
        <w:jc w:val="both"/>
        <w:rPr>
          <w:rFonts w:ascii="Calibri" w:hAnsi="Calibri" w:cs="Calibri"/>
          <w:color w:val="000000"/>
          <w:u w:val="thick"/>
          <w:lang w:eastAsia="es-MX"/>
        </w:rPr>
      </w:pPr>
      <w:r w:rsidRPr="006B0EC7">
        <w:rPr>
          <w:rFonts w:ascii="Palatino Linotype" w:hAnsi="Palatino Linotype"/>
          <w:b/>
          <w:bCs/>
          <w:u w:val="thick"/>
        </w:rPr>
        <w:t xml:space="preserve">FOTOGRAFÍA: </w:t>
      </w:r>
    </w:p>
    <w:p w14:paraId="2014E8CC" w14:textId="77777777" w:rsidR="008B1FFD" w:rsidRPr="006B0EC7" w:rsidRDefault="008B1FFD" w:rsidP="00E03D3F">
      <w:pPr>
        <w:autoSpaceDE w:val="0"/>
        <w:autoSpaceDN w:val="0"/>
        <w:adjustRightInd w:val="0"/>
        <w:spacing w:after="0" w:line="360" w:lineRule="auto"/>
        <w:jc w:val="both"/>
        <w:rPr>
          <w:rFonts w:ascii="Calibri" w:hAnsi="Calibri" w:cs="Calibri"/>
          <w:color w:val="000000"/>
          <w:sz w:val="24"/>
          <w:szCs w:val="24"/>
          <w:lang w:eastAsia="es-MX"/>
        </w:rPr>
      </w:pPr>
      <w:r w:rsidRPr="006B0EC7">
        <w:rPr>
          <w:rFonts w:ascii="Palatino Linotype" w:hAnsi="Palatino Linotype" w:cs="Calibri"/>
          <w:color w:val="000000"/>
          <w:sz w:val="24"/>
          <w:szCs w:val="24"/>
          <w:lang w:eastAsia="es-MX"/>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D339AD9"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p>
    <w:p w14:paraId="1FC84E47"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r w:rsidRPr="006B0EC7">
        <w:rPr>
          <w:rFonts w:ascii="Palatino Linotype" w:hAnsi="Palatino Linotype" w:cs="Calibri"/>
          <w:color w:val="000000"/>
          <w:sz w:val="24"/>
          <w:szCs w:val="24"/>
          <w:lang w:eastAsia="es-MX"/>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26FAC4B"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p>
    <w:p w14:paraId="7131A36B"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r w:rsidRPr="006B0EC7">
        <w:rPr>
          <w:rFonts w:ascii="Palatino Linotype" w:hAnsi="Palatino Linotype" w:cs="Calibri"/>
          <w:color w:val="000000"/>
          <w:sz w:val="24"/>
          <w:szCs w:val="24"/>
          <w:lang w:eastAsia="es-MX"/>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w:t>
      </w:r>
      <w:r w:rsidRPr="006B0EC7">
        <w:rPr>
          <w:rFonts w:ascii="Palatino Linotype" w:hAnsi="Palatino Linotype" w:cs="Calibri"/>
          <w:color w:val="000000"/>
          <w:sz w:val="24"/>
          <w:szCs w:val="24"/>
          <w:lang w:eastAsia="es-MX"/>
        </w:rPr>
        <w:lastRenderedPageBreak/>
        <w:t>trabajadores, no importa el nivel o rango (</w:t>
      </w:r>
      <w:r w:rsidRPr="006B0EC7">
        <w:rPr>
          <w:rFonts w:ascii="Palatino Linotype" w:hAnsi="Palatino Linotype" w:cs="Calibri"/>
          <w:b/>
          <w:color w:val="000000"/>
          <w:sz w:val="24"/>
          <w:szCs w:val="24"/>
          <w:u w:val="single"/>
          <w:lang w:eastAsia="es-MX"/>
        </w:rPr>
        <w:t>con excepción del personal operativo en materia de seguridad</w:t>
      </w:r>
      <w:r w:rsidRPr="006B0EC7">
        <w:rPr>
          <w:rFonts w:ascii="Palatino Linotype" w:hAnsi="Palatino Linotype" w:cs="Calibri"/>
          <w:color w:val="000000"/>
          <w:sz w:val="24"/>
          <w:szCs w:val="24"/>
          <w:lang w:eastAsia="es-MX"/>
        </w:rPr>
        <w:t xml:space="preserve">, respecto del cual el Pleno de este Instituto ya se ha pronunciado en el sentido de que la información que los haga identificados o identificables debe clasificarse como </w:t>
      </w:r>
      <w:r w:rsidRPr="006B0EC7">
        <w:rPr>
          <w:rFonts w:ascii="Palatino Linotype" w:hAnsi="Palatino Linotype" w:cs="Calibri"/>
          <w:b/>
          <w:color w:val="000000"/>
          <w:sz w:val="24"/>
          <w:szCs w:val="24"/>
          <w:lang w:eastAsia="es-MX"/>
        </w:rPr>
        <w:t>RESERVADA</w:t>
      </w:r>
      <w:r w:rsidRPr="006B0EC7">
        <w:rPr>
          <w:rFonts w:ascii="Palatino Linotype" w:hAnsi="Palatino Linotype" w:cs="Calibri"/>
          <w:color w:val="000000"/>
          <w:sz w:val="24"/>
          <w:szCs w:val="24"/>
          <w:lang w:eastAsia="es-MX"/>
        </w:rPr>
        <w:t>).</w:t>
      </w:r>
    </w:p>
    <w:p w14:paraId="18572879" w14:textId="77777777" w:rsidR="008B1FFD" w:rsidRPr="006B0EC7" w:rsidRDefault="008B1FFD" w:rsidP="00E03D3F">
      <w:pPr>
        <w:spacing w:after="0" w:line="360" w:lineRule="auto"/>
        <w:jc w:val="both"/>
        <w:rPr>
          <w:rFonts w:ascii="Palatino Linotype" w:hAnsi="Palatino Linotype" w:cs="Calibri"/>
          <w:color w:val="000000"/>
          <w:lang w:eastAsia="es-MX"/>
        </w:rPr>
      </w:pPr>
    </w:p>
    <w:p w14:paraId="62B8734F"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r w:rsidRPr="006B0EC7">
        <w:rPr>
          <w:rFonts w:ascii="Palatino Linotype" w:hAnsi="Palatino Linotype" w:cs="Calibri"/>
          <w:color w:val="000000"/>
          <w:sz w:val="24"/>
          <w:szCs w:val="24"/>
          <w:lang w:eastAsia="es-MX"/>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92C973B"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p>
    <w:p w14:paraId="1EB2A41A" w14:textId="77777777" w:rsidR="008B1FFD" w:rsidRPr="006B0EC7" w:rsidRDefault="008B1FFD" w:rsidP="00E03D3F">
      <w:pPr>
        <w:spacing w:after="0" w:line="360" w:lineRule="auto"/>
        <w:jc w:val="both"/>
        <w:rPr>
          <w:rFonts w:ascii="Calibri" w:hAnsi="Calibri" w:cs="Calibri"/>
          <w:color w:val="000000"/>
          <w:sz w:val="24"/>
          <w:szCs w:val="24"/>
          <w:lang w:eastAsia="es-MX"/>
        </w:rPr>
      </w:pPr>
      <w:r w:rsidRPr="006B0EC7">
        <w:rPr>
          <w:rFonts w:ascii="Palatino Linotype" w:hAnsi="Palatino Linotype" w:cs="Calibri"/>
          <w:color w:val="000000"/>
          <w:sz w:val="24"/>
          <w:szCs w:val="24"/>
          <w:lang w:eastAsia="es-MX"/>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464E41FA" w14:textId="77777777" w:rsidR="008B1FFD" w:rsidRPr="006B0EC7" w:rsidRDefault="008B1FFD" w:rsidP="00E03D3F">
      <w:pPr>
        <w:spacing w:after="0" w:line="360" w:lineRule="auto"/>
        <w:jc w:val="both"/>
        <w:rPr>
          <w:rFonts w:ascii="Palatino Linotype" w:hAnsi="Palatino Linotype" w:cs="Calibri"/>
          <w:b/>
          <w:bCs/>
          <w:color w:val="000000"/>
          <w:sz w:val="24"/>
          <w:szCs w:val="24"/>
          <w:lang w:eastAsia="es-MX"/>
        </w:rPr>
      </w:pPr>
    </w:p>
    <w:p w14:paraId="4345E711" w14:textId="77777777" w:rsidR="008B1FFD" w:rsidRPr="006B0EC7" w:rsidRDefault="008B1FFD" w:rsidP="00E03D3F">
      <w:pPr>
        <w:spacing w:after="0" w:line="360" w:lineRule="auto"/>
        <w:jc w:val="both"/>
        <w:rPr>
          <w:rFonts w:ascii="Calibri" w:hAnsi="Calibri" w:cs="Calibri"/>
          <w:color w:val="000000"/>
          <w:sz w:val="24"/>
          <w:szCs w:val="24"/>
          <w:lang w:eastAsia="es-MX"/>
        </w:rPr>
      </w:pPr>
      <w:r w:rsidRPr="006B0EC7">
        <w:rPr>
          <w:rFonts w:ascii="Palatino Linotype" w:hAnsi="Palatino Linotype" w:cs="Calibri"/>
          <w:color w:val="000000"/>
          <w:sz w:val="24"/>
          <w:szCs w:val="24"/>
          <w:lang w:eastAsia="es-MX"/>
        </w:rPr>
        <w:t xml:space="preserve">Por lo anterior, cuando las fotografías de los servidores públicos obran en documentos que dan cuenta del cumplimiento de funciones, </w:t>
      </w:r>
      <w:r w:rsidRPr="006B0EC7">
        <w:rPr>
          <w:rFonts w:ascii="Palatino Linotype" w:hAnsi="Palatino Linotype" w:cs="Calibri"/>
          <w:color w:val="000000"/>
          <w:sz w:val="24"/>
          <w:szCs w:val="24"/>
          <w:u w:val="single"/>
          <w:lang w:eastAsia="es-MX"/>
        </w:rPr>
        <w:t>requisitos legales</w:t>
      </w:r>
      <w:r w:rsidRPr="006B0EC7">
        <w:rPr>
          <w:rFonts w:ascii="Palatino Linotype" w:hAnsi="Palatino Linotype" w:cs="Calibri"/>
          <w:color w:val="000000"/>
          <w:sz w:val="24"/>
          <w:szCs w:val="24"/>
          <w:lang w:eastAsia="es-MX"/>
        </w:rPr>
        <w:t xml:space="preserve"> o los acredita como </w:t>
      </w:r>
      <w:r w:rsidRPr="006B0EC7">
        <w:rPr>
          <w:rFonts w:ascii="Palatino Linotype" w:hAnsi="Palatino Linotype" w:cs="Calibri"/>
          <w:color w:val="000000"/>
          <w:sz w:val="24"/>
          <w:szCs w:val="24"/>
          <w:lang w:eastAsia="es-MX"/>
        </w:rPr>
        <w:lastRenderedPageBreak/>
        <w:t xml:space="preserve">servidores públicos, deben ser consideradas un dato personal, </w:t>
      </w:r>
      <w:r w:rsidRPr="006B0EC7">
        <w:rPr>
          <w:rFonts w:ascii="Palatino Linotype" w:hAnsi="Palatino Linotype" w:cs="Calibri"/>
          <w:b/>
          <w:color w:val="000000"/>
          <w:sz w:val="24"/>
          <w:szCs w:val="24"/>
          <w:u w:val="single"/>
          <w:lang w:eastAsia="es-MX"/>
        </w:rPr>
        <w:t>que no puede ser clasificado como confidencial</w:t>
      </w:r>
      <w:r w:rsidRPr="006B0EC7">
        <w:rPr>
          <w:rFonts w:ascii="Palatino Linotype" w:hAnsi="Palatino Linotype" w:cs="Calibri"/>
          <w:color w:val="000000"/>
          <w:sz w:val="24"/>
          <w:szCs w:val="24"/>
          <w:lang w:eastAsia="es-MX"/>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BBE4972" w14:textId="77777777" w:rsidR="008B1FFD" w:rsidRPr="006B0EC7" w:rsidRDefault="008B1FFD" w:rsidP="00E03D3F">
      <w:pPr>
        <w:pStyle w:val="Prrafodelista"/>
        <w:spacing w:line="360" w:lineRule="auto"/>
        <w:ind w:left="714"/>
        <w:jc w:val="both"/>
        <w:rPr>
          <w:rFonts w:ascii="Calibri" w:hAnsi="Calibri" w:cs="Calibri"/>
          <w:color w:val="000000"/>
          <w:lang w:eastAsia="es-MX"/>
        </w:rPr>
      </w:pPr>
    </w:p>
    <w:p w14:paraId="7E14852F"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r w:rsidRPr="006B0EC7">
        <w:rPr>
          <w:rFonts w:ascii="Palatino Linotype" w:hAnsi="Palatino Linotype" w:cs="Calibri"/>
          <w:color w:val="000000"/>
          <w:sz w:val="24"/>
          <w:szCs w:val="24"/>
          <w:lang w:eastAsia="es-MX"/>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4465621" w14:textId="77777777" w:rsidR="008B1FFD" w:rsidRPr="006B0EC7" w:rsidRDefault="008B1FFD" w:rsidP="00E03D3F">
      <w:pPr>
        <w:pStyle w:val="Prrafodelista"/>
        <w:spacing w:line="360" w:lineRule="auto"/>
        <w:ind w:left="714"/>
        <w:jc w:val="both"/>
        <w:rPr>
          <w:rFonts w:ascii="Calibri" w:hAnsi="Calibri" w:cs="Calibri"/>
          <w:color w:val="000000"/>
          <w:lang w:eastAsia="es-MX"/>
        </w:rPr>
      </w:pPr>
    </w:p>
    <w:p w14:paraId="49632C25"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r w:rsidRPr="006B0EC7">
        <w:rPr>
          <w:rFonts w:ascii="Palatino Linotype" w:hAnsi="Palatino Linotype" w:cs="Calibri"/>
          <w:color w:val="000000"/>
          <w:sz w:val="24"/>
          <w:szCs w:val="24"/>
          <w:lang w:eastAsia="es-MX"/>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7CA16087" w14:textId="77777777" w:rsidR="008B1FFD" w:rsidRPr="006B0EC7" w:rsidRDefault="008B1FFD" w:rsidP="00E03D3F">
      <w:pPr>
        <w:spacing w:after="0" w:line="360" w:lineRule="auto"/>
        <w:jc w:val="both"/>
        <w:rPr>
          <w:rFonts w:ascii="Palatino Linotype" w:hAnsi="Palatino Linotype" w:cs="Calibri"/>
          <w:color w:val="000000"/>
          <w:sz w:val="24"/>
          <w:szCs w:val="24"/>
          <w:lang w:eastAsia="es-MX"/>
        </w:rPr>
      </w:pPr>
    </w:p>
    <w:p w14:paraId="56011A1F" w14:textId="77777777" w:rsidR="008B1FFD" w:rsidRPr="006B0EC7" w:rsidRDefault="008B1FFD" w:rsidP="00E03D3F">
      <w:pPr>
        <w:pStyle w:val="Prrafodelista"/>
        <w:numPr>
          <w:ilvl w:val="0"/>
          <w:numId w:val="43"/>
        </w:numPr>
        <w:pBdr>
          <w:top w:val="nil"/>
          <w:left w:val="nil"/>
          <w:bottom w:val="nil"/>
          <w:right w:val="nil"/>
          <w:between w:val="nil"/>
        </w:pBdr>
        <w:spacing w:line="360" w:lineRule="auto"/>
        <w:jc w:val="both"/>
        <w:rPr>
          <w:rFonts w:ascii="Palatino Linotype" w:eastAsia="Palatino Linotype" w:hAnsi="Palatino Linotype" w:cs="Palatino Linotype"/>
          <w:color w:val="000000"/>
          <w:u w:val="thick"/>
          <w:lang w:val="es-MX" w:eastAsia="en-US"/>
        </w:rPr>
      </w:pPr>
      <w:r w:rsidRPr="006B0EC7">
        <w:rPr>
          <w:rFonts w:ascii="Palatino Linotype" w:eastAsia="Palatino Linotype" w:hAnsi="Palatino Linotype" w:cs="Palatino Linotype"/>
          <w:b/>
          <w:color w:val="000000"/>
          <w:u w:val="thick"/>
          <w:lang w:val="es-MX" w:eastAsia="en-US"/>
        </w:rPr>
        <w:t>CLAVE ÚNICA DE REGISTRO DE POBLACIÓN.</w:t>
      </w:r>
      <w:r w:rsidRPr="006B0EC7">
        <w:rPr>
          <w:rFonts w:ascii="Palatino Linotype" w:eastAsia="Palatino Linotype" w:hAnsi="Palatino Linotype" w:cs="Palatino Linotype"/>
          <w:color w:val="000000"/>
          <w:u w:val="thick"/>
          <w:lang w:val="es-MX" w:eastAsia="en-US"/>
        </w:rPr>
        <w:t xml:space="preserve"> </w:t>
      </w:r>
    </w:p>
    <w:p w14:paraId="0353F381" w14:textId="77777777" w:rsidR="008B1FFD" w:rsidRPr="006B0EC7" w:rsidRDefault="008B1FFD"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Es un dato personal confidencial, ya que por sí sola brinda información personal de su titular y lo hace identificado e identificable, motivo por el cual se aprueba su eliminación de las versiones públicas, ya que además no guarda relación con el </w:t>
      </w:r>
      <w:r w:rsidRPr="006B0EC7">
        <w:rPr>
          <w:rFonts w:ascii="Palatino Linotype" w:eastAsia="Palatino Linotype" w:hAnsi="Palatino Linotype" w:cs="Palatino Linotype"/>
          <w:color w:val="000000"/>
          <w:sz w:val="24"/>
          <w:szCs w:val="24"/>
        </w:rPr>
        <w:lastRenderedPageBreak/>
        <w:t>desempeño laboral de un individuo, simplemente se trata de un trámite administrativo requerido por la autoridad federal para hacer identificables a las personas.</w:t>
      </w:r>
    </w:p>
    <w:p w14:paraId="46B13FFB" w14:textId="77777777" w:rsidR="008B1FFD" w:rsidRPr="006B0EC7" w:rsidRDefault="008B1FFD"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8F048CB" w14:textId="77777777" w:rsidR="008B1FFD" w:rsidRPr="006B0EC7" w:rsidRDefault="008B1FFD"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Situación que se robustece, con el Criterio 18/17, emitido por el Instituto Nacional de Transparencia, Acceso a la Información y Protección de Datos Personales, que establece lo siguiente:</w:t>
      </w:r>
    </w:p>
    <w:p w14:paraId="55255E99" w14:textId="77777777" w:rsidR="008B1FFD" w:rsidRPr="006B0EC7" w:rsidRDefault="008B1FFD" w:rsidP="00E03D3F">
      <w:pPr>
        <w:pStyle w:val="Sinespaciado"/>
        <w:rPr>
          <w:rFonts w:eastAsia="Palatino Linotype"/>
          <w:lang w:eastAsia="en-US"/>
        </w:rPr>
      </w:pPr>
    </w:p>
    <w:p w14:paraId="15AAFF08" w14:textId="77777777" w:rsidR="008B1FFD" w:rsidRPr="006B0EC7" w:rsidRDefault="008B1FFD" w:rsidP="00E03D3F">
      <w:pPr>
        <w:pBdr>
          <w:top w:val="nil"/>
          <w:left w:val="nil"/>
          <w:bottom w:val="nil"/>
          <w:right w:val="nil"/>
          <w:between w:val="nil"/>
        </w:pBdr>
        <w:spacing w:after="0" w:line="276" w:lineRule="auto"/>
        <w:ind w:left="851" w:right="567"/>
        <w:jc w:val="both"/>
        <w:rPr>
          <w:rFonts w:ascii="Palatino Linotype" w:eastAsia="Palatino Linotype" w:hAnsi="Palatino Linotype" w:cs="Palatino Linotype"/>
          <w:i/>
          <w:color w:val="000000"/>
          <w:sz w:val="24"/>
          <w:szCs w:val="24"/>
        </w:rPr>
      </w:pPr>
      <w:r w:rsidRPr="006B0EC7">
        <w:rPr>
          <w:rFonts w:ascii="Palatino Linotype" w:eastAsia="Palatino Linotype" w:hAnsi="Palatino Linotype" w:cs="Palatino Linotype"/>
          <w:b/>
          <w:i/>
          <w:color w:val="000000"/>
          <w:sz w:val="24"/>
          <w:szCs w:val="24"/>
        </w:rPr>
        <w:t xml:space="preserve">“Clave Única de Registro de Población (CURP). </w:t>
      </w:r>
      <w:r w:rsidRPr="006B0EC7">
        <w:rPr>
          <w:rFonts w:ascii="Palatino Linotype" w:eastAsia="Palatino Linotype" w:hAnsi="Palatino Linotype" w:cs="Palatino Linotype"/>
          <w:i/>
          <w:color w:val="000000"/>
          <w:sz w:val="24"/>
          <w:szCs w:val="24"/>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C069B83" w14:textId="77777777" w:rsidR="008B1FFD" w:rsidRPr="006B0EC7" w:rsidRDefault="008B1FFD" w:rsidP="00E03D3F">
      <w:pPr>
        <w:pStyle w:val="Sinespaciado"/>
        <w:rPr>
          <w:rFonts w:eastAsia="Palatino Linotype"/>
          <w:lang w:eastAsia="en-US"/>
        </w:rPr>
      </w:pPr>
    </w:p>
    <w:p w14:paraId="0488E6FB" w14:textId="77777777" w:rsidR="008B1FFD" w:rsidRPr="006B0EC7" w:rsidRDefault="008B1FFD" w:rsidP="00E03D3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1311DE5D" w14:textId="77777777" w:rsidR="008B1FFD" w:rsidRPr="006B0EC7" w:rsidRDefault="008B1FFD" w:rsidP="00E03D3F">
      <w:pPr>
        <w:pBdr>
          <w:top w:val="nil"/>
          <w:left w:val="nil"/>
          <w:bottom w:val="nil"/>
          <w:right w:val="nil"/>
          <w:between w:val="nil"/>
        </w:pBdr>
        <w:spacing w:after="0" w:line="360" w:lineRule="auto"/>
        <w:ind w:left="567" w:right="567"/>
        <w:jc w:val="both"/>
        <w:rPr>
          <w:rFonts w:ascii="Palatino Linotype" w:eastAsia="Palatino Linotype" w:hAnsi="Palatino Linotype" w:cs="Palatino Linotype"/>
          <w:color w:val="000000"/>
          <w:sz w:val="24"/>
          <w:szCs w:val="24"/>
        </w:rPr>
      </w:pPr>
    </w:p>
    <w:p w14:paraId="2F8C4B96" w14:textId="77777777" w:rsidR="008B1FFD" w:rsidRPr="006B0EC7" w:rsidRDefault="008B1FFD" w:rsidP="00E03D3F">
      <w:pPr>
        <w:pStyle w:val="Prrafodelista"/>
        <w:numPr>
          <w:ilvl w:val="0"/>
          <w:numId w:val="43"/>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u w:val="thick"/>
          <w:lang w:val="es-MX" w:eastAsia="en-US"/>
        </w:rPr>
      </w:pPr>
      <w:r w:rsidRPr="006B0EC7">
        <w:rPr>
          <w:rFonts w:ascii="Palatino Linotype" w:eastAsia="Palatino Linotype" w:hAnsi="Palatino Linotype" w:cs="Palatino Linotype"/>
          <w:b/>
          <w:color w:val="222222"/>
          <w:u w:val="thick"/>
          <w:lang w:val="es-MX" w:eastAsia="en-US"/>
        </w:rPr>
        <w:t xml:space="preserve">CÓDIGO DE BARRAS DE CÉDULA PROFESIONAL. </w:t>
      </w:r>
    </w:p>
    <w:p w14:paraId="343C7D01" w14:textId="77777777" w:rsidR="008B1FFD" w:rsidRPr="006B0EC7" w:rsidRDefault="008B1FFD" w:rsidP="00E03D3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 xml:space="preserve">Acorde a información de la Secretaría de Educación Pública; con la finalidad de fortalecer las acciones en materia de registro, control y vigilancia del ejercicio </w:t>
      </w:r>
      <w:r w:rsidRPr="006B0EC7">
        <w:rPr>
          <w:rFonts w:ascii="Palatino Linotype" w:eastAsia="Palatino Linotype" w:hAnsi="Palatino Linotype" w:cs="Palatino Linotype"/>
          <w:color w:val="222222"/>
          <w:sz w:val="24"/>
          <w:szCs w:val="24"/>
        </w:rPr>
        <w:lastRenderedPageBreak/>
        <w:t xml:space="preserve">profesional, se establece que el código de barras y bidimensional QR, constituyen elementos de seguridad, dado que con su lectura se puede acceder al contenido del documento (Cédula Profesional). </w:t>
      </w:r>
      <w:bookmarkStart w:id="0" w:name="_Hlk182302732"/>
      <w:r w:rsidRPr="006B0EC7">
        <w:rPr>
          <w:rFonts w:ascii="Palatino Linotype" w:eastAsia="Palatino Linotype" w:hAnsi="Palatino Linotype" w:cs="Palatino Linotype"/>
          <w:color w:val="222222"/>
          <w:sz w:val="24"/>
          <w:szCs w:val="24"/>
        </w:rPr>
        <w:t>Además, que, con dichos datos, únicamente se localiza, el número de cédula, el nombre completo del servidor público, profesión, año de expedición e institución, al dirigirte únicamente a la página </w:t>
      </w:r>
      <w:hyperlink r:id="rId11">
        <w:r w:rsidRPr="006B0EC7">
          <w:rPr>
            <w:rFonts w:ascii="Palatino Linotype" w:eastAsia="Palatino Linotype" w:hAnsi="Palatino Linotype" w:cs="Palatino Linotype"/>
            <w:color w:val="0563C1"/>
            <w:sz w:val="24"/>
            <w:szCs w:val="24"/>
            <w:u w:val="single"/>
          </w:rPr>
          <w:t>https://www.cedulaprofesional.sep.gob.mx/cedula/presidencia/indexAvanzada.action</w:t>
        </w:r>
      </w:hyperlink>
      <w:r w:rsidRPr="006B0EC7">
        <w:rPr>
          <w:rFonts w:ascii="Palatino Linotype" w:eastAsia="Palatino Linotype" w:hAnsi="Palatino Linotype" w:cs="Palatino Linotype"/>
          <w:color w:val="222222"/>
          <w:sz w:val="24"/>
          <w:szCs w:val="24"/>
        </w:rPr>
        <w:t xml:space="preserve">. </w:t>
      </w:r>
    </w:p>
    <w:p w14:paraId="0F945C18" w14:textId="77777777" w:rsidR="008B1FFD" w:rsidRPr="006B0EC7" w:rsidRDefault="008B1FFD" w:rsidP="00E03D3F">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499DB832" w14:textId="77777777" w:rsidR="008B1FFD" w:rsidRPr="006B0EC7" w:rsidRDefault="008B1FFD" w:rsidP="00E03D3F">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222222"/>
          <w:sz w:val="24"/>
          <w:szCs w:val="24"/>
        </w:rPr>
      </w:pPr>
      <w:r w:rsidRPr="006B0EC7">
        <w:rPr>
          <w:rFonts w:ascii="Palatino Linotype" w:eastAsia="Palatino Linotype" w:hAnsi="Palatino Linotype" w:cs="Palatino Linotype"/>
          <w:color w:val="222222"/>
          <w:sz w:val="24"/>
          <w:szCs w:val="24"/>
        </w:rPr>
        <w:t>Por tales circunstancias, al no revelar datos personales confidenciales del servidor público, se considera que el código de barras</w:t>
      </w:r>
      <w:r w:rsidRPr="006B0EC7">
        <w:rPr>
          <w:rFonts w:ascii="Palatino Linotype" w:eastAsia="Palatino Linotype" w:hAnsi="Palatino Linotype" w:cs="Palatino Linotype"/>
          <w:b/>
          <w:color w:val="222222"/>
          <w:sz w:val="24"/>
          <w:szCs w:val="24"/>
        </w:rPr>
        <w:t xml:space="preserve"> no actualiza la causal de clasificación prevista en el artículo 143, fracción I, de la Ley de Transparencia y Acceso a la Información Pública del Estado de México y Municipios.</w:t>
      </w:r>
    </w:p>
    <w:bookmarkEnd w:id="0"/>
    <w:p w14:paraId="42B027D6" w14:textId="77777777" w:rsidR="008B1FFD" w:rsidRPr="006B0EC7" w:rsidRDefault="008B1FFD" w:rsidP="00E03D3F">
      <w:pPr>
        <w:pBdr>
          <w:top w:val="nil"/>
          <w:left w:val="nil"/>
          <w:bottom w:val="nil"/>
          <w:right w:val="nil"/>
          <w:between w:val="nil"/>
        </w:pBdr>
        <w:spacing w:after="0" w:line="360" w:lineRule="auto"/>
        <w:ind w:right="567"/>
        <w:jc w:val="both"/>
        <w:rPr>
          <w:rFonts w:ascii="Palatino Linotype" w:eastAsia="Palatino Linotype" w:hAnsi="Palatino Linotype" w:cs="Palatino Linotype"/>
          <w:sz w:val="24"/>
          <w:szCs w:val="24"/>
        </w:rPr>
      </w:pPr>
    </w:p>
    <w:p w14:paraId="7AF51621" w14:textId="77777777" w:rsidR="008B1FFD" w:rsidRPr="006B0EC7" w:rsidRDefault="008B1FFD" w:rsidP="00E03D3F">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222222"/>
          <w:sz w:val="24"/>
          <w:szCs w:val="24"/>
        </w:rPr>
      </w:pPr>
      <w:r w:rsidRPr="006B0EC7">
        <w:rPr>
          <w:rFonts w:ascii="Palatino Linotype" w:eastAsia="Palatino Linotype" w:hAnsi="Palatino Linotype" w:cs="Palatino Linotype"/>
          <w:sz w:val="24"/>
          <w:szCs w:val="24"/>
        </w:rPr>
        <w:t xml:space="preserve">En ese orden de ideas, resulta preciso mencionar que de conformidad con la página oficial de Gobierno de México (consultada en </w:t>
      </w:r>
      <w:r w:rsidRPr="006B0EC7">
        <w:rPr>
          <w:rFonts w:ascii="Palatino Linotype" w:eastAsia="Palatino Linotype" w:hAnsi="Palatino Linotype" w:cs="Palatino Linotype"/>
          <w:color w:val="0563C1"/>
          <w:sz w:val="24"/>
          <w:szCs w:val="24"/>
          <w:u w:val="single"/>
        </w:rPr>
        <w:t>https://www.gob.mx/cedulaprofesional</w:t>
      </w:r>
      <w:r w:rsidRPr="006B0EC7">
        <w:rPr>
          <w:rFonts w:ascii="Palatino Linotype" w:eastAsia="Palatino Linotype" w:hAnsi="Palatino Linotype" w:cs="Palatino Linotype"/>
          <w:sz w:val="24"/>
          <w:szCs w:val="24"/>
        </w:rPr>
        <w:t xml:space="preserve">), el formato de la nueva cédula profesional electrónica, contiene diversos datos susceptibles de ser clasificados, tales como cadenas y sellos digitales en los que se puede obtener la clave CURP, la cual actualiza el supuesto de clasificación previsto en la fracción I del artículo 143 de la Ley de Transparencia y Acceso a la Información Pública del Estado de México y Municipios, tal como se puede apreciar a continuación: </w:t>
      </w:r>
    </w:p>
    <w:p w14:paraId="275EE494" w14:textId="77777777" w:rsidR="008B1FFD" w:rsidRPr="006B0EC7" w:rsidRDefault="008B1FFD" w:rsidP="00E03D3F">
      <w:pPr>
        <w:spacing w:after="0" w:line="360" w:lineRule="auto"/>
        <w:jc w:val="center"/>
        <w:rPr>
          <w:rFonts w:ascii="Palatino Linotype" w:eastAsia="Palatino Linotype" w:hAnsi="Palatino Linotype" w:cs="Palatino Linotype"/>
          <w:sz w:val="24"/>
          <w:szCs w:val="24"/>
        </w:rPr>
      </w:pPr>
      <w:r w:rsidRPr="006B0EC7">
        <w:rPr>
          <w:noProof/>
          <w:sz w:val="24"/>
          <w:szCs w:val="24"/>
          <w:lang w:eastAsia="es-MX"/>
        </w:rPr>
        <w:lastRenderedPageBreak/>
        <w:drawing>
          <wp:inline distT="0" distB="0" distL="0" distR="0" wp14:anchorId="60F2EE4A" wp14:editId="62AC76D4">
            <wp:extent cx="4100662" cy="3585695"/>
            <wp:effectExtent l="152400" t="152400" r="357505" b="358140"/>
            <wp:docPr id="43" name="image11.jp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jpg" descr="Imagen que contiene Tabla&#10;&#10;Descripción generada automáticamente"/>
                    <pic:cNvPicPr preferRelativeResize="0"/>
                  </pic:nvPicPr>
                  <pic:blipFill>
                    <a:blip r:embed="rId12"/>
                    <a:srcRect/>
                    <a:stretch>
                      <a:fillRect/>
                    </a:stretch>
                  </pic:blipFill>
                  <pic:spPr>
                    <a:xfrm>
                      <a:off x="0" y="0"/>
                      <a:ext cx="4100662" cy="3585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7E73CD84" w14:textId="77777777" w:rsidR="008B1FFD" w:rsidRPr="006B0EC7" w:rsidRDefault="008B1FFD" w:rsidP="00E03D3F">
      <w:pPr>
        <w:spacing w:after="0"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xml:space="preserve">De lo anterior, debido a que, el </w:t>
      </w:r>
      <w:r w:rsidRPr="006B0EC7">
        <w:rPr>
          <w:rFonts w:ascii="Palatino Linotype" w:eastAsia="Palatino Linotype" w:hAnsi="Palatino Linotype" w:cs="Palatino Linotype"/>
          <w:b/>
          <w:sz w:val="24"/>
          <w:szCs w:val="24"/>
        </w:rPr>
        <w:t>Sujeto Obligado</w:t>
      </w:r>
      <w:r w:rsidRPr="006B0EC7">
        <w:rPr>
          <w:rFonts w:ascii="Palatino Linotype" w:eastAsia="Palatino Linotype" w:hAnsi="Palatino Linotype" w:cs="Palatino Linotype"/>
          <w:sz w:val="24"/>
          <w:szCs w:val="24"/>
        </w:rPr>
        <w:t xml:space="preserve"> clasificó información de naturaleza pública como lo es el código de barras de la cédula profesional y fotografía, </w:t>
      </w:r>
      <w:r w:rsidRPr="006B0EC7">
        <w:rPr>
          <w:rFonts w:ascii="Palatino Linotype" w:eastAsia="Palatino Linotype" w:hAnsi="Palatino Linotype" w:cs="Palatino Linotype"/>
          <w:b/>
          <w:sz w:val="24"/>
          <w:szCs w:val="24"/>
        </w:rPr>
        <w:t>se determina procedente ordenar la entrega de las cédulas profesionales enviadas en respuesta en versión pública correcta.</w:t>
      </w:r>
      <w:r w:rsidRPr="006B0EC7">
        <w:rPr>
          <w:rFonts w:ascii="Palatino Linotype" w:eastAsia="Palatino Linotype" w:hAnsi="Palatino Linotype" w:cs="Palatino Linotype"/>
          <w:sz w:val="24"/>
          <w:szCs w:val="24"/>
        </w:rPr>
        <w:t xml:space="preserve"> </w:t>
      </w:r>
    </w:p>
    <w:p w14:paraId="3BA0334B" w14:textId="77777777" w:rsidR="008B1FFD" w:rsidRPr="006B0EC7" w:rsidRDefault="008B1FFD" w:rsidP="00E03D3F">
      <w:pPr>
        <w:spacing w:after="0" w:line="360" w:lineRule="auto"/>
        <w:jc w:val="both"/>
        <w:rPr>
          <w:rFonts w:ascii="Palatino Linotype" w:eastAsia="Palatino Linotype" w:hAnsi="Palatino Linotype" w:cs="Palatino Linotype"/>
          <w:sz w:val="24"/>
          <w:szCs w:val="24"/>
        </w:rPr>
      </w:pPr>
    </w:p>
    <w:p w14:paraId="0BDCA548" w14:textId="77777777" w:rsidR="008B1FFD" w:rsidRPr="006B0EC7" w:rsidRDefault="008B1FFD" w:rsidP="00E03D3F">
      <w:pPr>
        <w:pStyle w:val="Prrafodelista"/>
        <w:numPr>
          <w:ilvl w:val="0"/>
          <w:numId w:val="43"/>
        </w:num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r w:rsidRPr="006B0EC7">
        <w:rPr>
          <w:rFonts w:ascii="Palatino Linotype" w:eastAsia="Palatino Linotype" w:hAnsi="Palatino Linotype" w:cs="Palatino Linotype"/>
          <w:b/>
          <w:color w:val="222222"/>
          <w:u w:val="thick"/>
          <w:lang w:val="es-MX" w:eastAsia="en-US"/>
        </w:rPr>
        <w:t>Código QR.</w:t>
      </w:r>
      <w:r w:rsidRPr="006B0EC7">
        <w:rPr>
          <w:rFonts w:ascii="Palatino Linotype" w:eastAsia="Palatino Linotype" w:hAnsi="Palatino Linotype" w:cs="Palatino Linotype"/>
          <w:color w:val="000000"/>
          <w:lang w:val="es-MX" w:eastAsia="es-MX"/>
        </w:rPr>
        <w:t xml:space="preserve"> </w:t>
      </w:r>
    </w:p>
    <w:p w14:paraId="2ABD7740" w14:textId="77777777" w:rsidR="008B1FFD" w:rsidRPr="006B0EC7" w:rsidRDefault="008B1FFD"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6B0EC7">
        <w:rPr>
          <w:rFonts w:ascii="Palatino Linotype" w:eastAsia="Palatino Linotype" w:hAnsi="Palatino Linotype" w:cs="Palatino Linotype"/>
          <w:color w:val="000000"/>
          <w:sz w:val="24"/>
          <w:szCs w:val="24"/>
          <w:lang w:eastAsia="es-MX"/>
        </w:rPr>
        <w:t xml:space="preserve">En principio, resulta necesario señalar que este código es capaz de almacenar determinado tipo de información, como una URL, SMS, Email, Texto, etc, siendo que, para el presente caso, la cédula profesional electrónica contiene una URL en el que se </w:t>
      </w:r>
      <w:r w:rsidRPr="006B0EC7">
        <w:rPr>
          <w:rFonts w:ascii="Palatino Linotype" w:eastAsia="Palatino Linotype" w:hAnsi="Palatino Linotype" w:cs="Palatino Linotype"/>
          <w:color w:val="000000"/>
          <w:sz w:val="24"/>
          <w:szCs w:val="24"/>
          <w:lang w:eastAsia="es-MX"/>
        </w:rPr>
        <w:lastRenderedPageBreak/>
        <w:t>pueden consultar diversa información, como; el número de cédula, el nombre completo del servidor público, profesión, año de expedición e institución.</w:t>
      </w:r>
    </w:p>
    <w:p w14:paraId="41949FA7" w14:textId="77777777" w:rsidR="008B1FFD" w:rsidRPr="006B0EC7" w:rsidRDefault="008B1FFD"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7DBD957E" w14:textId="77777777" w:rsidR="008B1FFD" w:rsidRPr="006B0EC7" w:rsidRDefault="008B1FFD"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6B0EC7">
        <w:rPr>
          <w:rFonts w:ascii="Palatino Linotype" w:eastAsia="Palatino Linotype" w:hAnsi="Palatino Linotype" w:cs="Palatino Linotype"/>
          <w:color w:val="000000"/>
          <w:sz w:val="24"/>
          <w:szCs w:val="24"/>
          <w:lang w:eastAsia="es-MX"/>
        </w:rPr>
        <w:t>Por tales circunstancias, al no revelar datos personales confidenciales del servidor público, se considera que el Código QR no actualiza la causal de clasificación prevista en el artículo 143, fracción I, de la Ley de Transparencia y Acceso a la Información Pública del Estado de México y Municipios.</w:t>
      </w:r>
    </w:p>
    <w:p w14:paraId="6D1CFC14" w14:textId="77777777" w:rsidR="008B1FFD" w:rsidRPr="006B0EC7" w:rsidRDefault="008B1FFD"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0BFF8E78" w14:textId="77777777" w:rsidR="008B1FFD" w:rsidRPr="006B0EC7" w:rsidRDefault="008B1FFD" w:rsidP="00E03D3F">
      <w:pPr>
        <w:pStyle w:val="Prrafodelista"/>
        <w:numPr>
          <w:ilvl w:val="0"/>
          <w:numId w:val="43"/>
        </w:numPr>
        <w:pBdr>
          <w:top w:val="nil"/>
          <w:left w:val="nil"/>
          <w:bottom w:val="nil"/>
          <w:right w:val="nil"/>
          <w:between w:val="nil"/>
        </w:pBdr>
        <w:spacing w:line="360" w:lineRule="auto"/>
        <w:ind w:right="567"/>
        <w:jc w:val="both"/>
        <w:rPr>
          <w:rFonts w:ascii="Palatino Linotype" w:eastAsia="Palatino Linotype" w:hAnsi="Palatino Linotype" w:cs="Palatino Linotype"/>
          <w:b/>
          <w:color w:val="222222"/>
          <w:u w:val="thick"/>
          <w:lang w:val="es-MX" w:eastAsia="en-US"/>
        </w:rPr>
      </w:pPr>
      <w:r w:rsidRPr="006B0EC7">
        <w:rPr>
          <w:rFonts w:ascii="Palatino Linotype" w:eastAsia="Palatino Linotype" w:hAnsi="Palatino Linotype" w:cs="Palatino Linotype"/>
          <w:b/>
          <w:color w:val="222222"/>
          <w:u w:val="thick"/>
          <w:lang w:val="es-MX" w:eastAsia="en-US"/>
        </w:rPr>
        <w:t xml:space="preserve">Cadenas de firmas electrónicas. </w:t>
      </w:r>
    </w:p>
    <w:p w14:paraId="0CFC1198" w14:textId="0706BA20" w:rsidR="008B1FFD" w:rsidRPr="006B0EC7" w:rsidRDefault="008B1FFD"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6B0EC7">
        <w:rPr>
          <w:rFonts w:ascii="Palatino Linotype" w:eastAsia="Palatino Linotype" w:hAnsi="Palatino Linotype" w:cs="Palatino Linotype"/>
          <w:color w:val="000000"/>
          <w:sz w:val="24"/>
          <w:szCs w:val="24"/>
          <w:lang w:eastAsia="es-MX"/>
        </w:rPr>
        <w:t>Estas son elementos de seguridad, de verificación y autenticidad de la cédula profesional electrónica, en las que de su acceso se podrá verificar el contenido del documento.</w:t>
      </w:r>
    </w:p>
    <w:p w14:paraId="281F17C5" w14:textId="77777777" w:rsidR="00A5558B" w:rsidRPr="006B0EC7" w:rsidRDefault="00A5558B"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3D3BA6F2" w14:textId="77777777" w:rsidR="008B1FFD" w:rsidRPr="006B0EC7" w:rsidRDefault="008B1FFD" w:rsidP="00E03D3F">
      <w:pPr>
        <w:spacing w:after="0" w:line="360" w:lineRule="auto"/>
        <w:jc w:val="both"/>
        <w:rPr>
          <w:rFonts w:ascii="Palatino Linotype" w:eastAsia="Palatino Linotype" w:hAnsi="Palatino Linotype" w:cs="Palatino Linotype"/>
          <w:color w:val="000000"/>
          <w:sz w:val="24"/>
          <w:szCs w:val="24"/>
          <w:lang w:eastAsia="es-MX"/>
        </w:rPr>
      </w:pPr>
      <w:r w:rsidRPr="006B0EC7">
        <w:rPr>
          <w:rFonts w:ascii="Palatino Linotype" w:eastAsia="Palatino Linotype" w:hAnsi="Palatino Linotype" w:cs="Palatino Linotype"/>
          <w:color w:val="000000"/>
          <w:sz w:val="24"/>
          <w:szCs w:val="24"/>
          <w:lang w:eastAsia="es-MX"/>
        </w:rPr>
        <w:t>En ese sentido, se considera que dicho dato actualiza la causal de clasificación prevista en el artículo 143, fracción I de la Ley de la materia, toda vez que da acceso a la Clave Única de Registro de Población de los servidores públicos, dato que como se señaló previamente, es clasificado.</w:t>
      </w:r>
    </w:p>
    <w:p w14:paraId="4BDFB89B" w14:textId="77777777" w:rsidR="00A5558B" w:rsidRPr="006B0EC7" w:rsidRDefault="00A5558B" w:rsidP="00E03D3F">
      <w:pPr>
        <w:spacing w:after="0" w:line="360" w:lineRule="auto"/>
        <w:jc w:val="both"/>
        <w:rPr>
          <w:rFonts w:ascii="Palatino Linotype" w:eastAsia="Palatino Linotype" w:hAnsi="Palatino Linotype" w:cs="Palatino Linotype"/>
          <w:sz w:val="24"/>
          <w:szCs w:val="24"/>
        </w:rPr>
      </w:pPr>
    </w:p>
    <w:p w14:paraId="65B01F8C" w14:textId="21054334" w:rsidR="00A5558B" w:rsidRPr="006B0EC7" w:rsidRDefault="00A5558B" w:rsidP="00E03D3F">
      <w:pPr>
        <w:tabs>
          <w:tab w:val="left" w:pos="567"/>
        </w:tabs>
        <w:spacing w:after="0" w:line="360" w:lineRule="auto"/>
        <w:contextualSpacing/>
        <w:jc w:val="both"/>
        <w:rPr>
          <w:rFonts w:ascii="Palatino Linotype" w:hAnsi="Palatino Linotype"/>
          <w:sz w:val="24"/>
        </w:rPr>
      </w:pPr>
      <w:r w:rsidRPr="006B0EC7">
        <w:rPr>
          <w:rFonts w:ascii="Palatino Linotype" w:hAnsi="Palatino Linotype"/>
          <w:sz w:val="24"/>
        </w:rPr>
        <w:t xml:space="preserve">En este sentido, de la información proporcionada por el Sujeto Obligado mediante Informe Justificado por el Sujeto Obligado este Instituto no tiene certeza que se haya realizado una búsqueda exhaustiva y razonable de lo requerido, pues los títulos y cédulas proporcionados por el Sujeto Obligado, entrego la información de manera desproporcional pues se debe advertir de manera enunciativa mas no limitativa que </w:t>
      </w:r>
      <w:r w:rsidRPr="006B0EC7">
        <w:rPr>
          <w:rFonts w:ascii="Palatino Linotype" w:hAnsi="Palatino Linotype"/>
          <w:sz w:val="24"/>
        </w:rPr>
        <w:lastRenderedPageBreak/>
        <w:t xml:space="preserve">no se remitieron los </w:t>
      </w:r>
      <w:r w:rsidR="00556772" w:rsidRPr="006B0EC7">
        <w:rPr>
          <w:rFonts w:ascii="Palatino Linotype" w:hAnsi="Palatino Linotype"/>
          <w:sz w:val="24"/>
        </w:rPr>
        <w:t>títulos y cédulas</w:t>
      </w:r>
      <w:r w:rsidRPr="006B0EC7">
        <w:rPr>
          <w:rFonts w:ascii="Palatino Linotype" w:hAnsi="Palatino Linotype"/>
          <w:sz w:val="24"/>
        </w:rPr>
        <w:t xml:space="preserve"> de t</w:t>
      </w:r>
      <w:r w:rsidR="00556772" w:rsidRPr="006B0EC7">
        <w:rPr>
          <w:rFonts w:ascii="Palatino Linotype" w:hAnsi="Palatino Linotype"/>
          <w:sz w:val="24"/>
        </w:rPr>
        <w:t xml:space="preserve">odos los titulares que </w:t>
      </w:r>
      <w:r w:rsidR="00A13BA3" w:rsidRPr="006B0EC7">
        <w:rPr>
          <w:rFonts w:ascii="Palatino Linotype" w:hAnsi="Palatino Linotype"/>
          <w:sz w:val="24"/>
        </w:rPr>
        <w:t>integran al Sujeto Obligado.</w:t>
      </w:r>
    </w:p>
    <w:p w14:paraId="61EFF01D" w14:textId="77777777" w:rsidR="00A13BA3" w:rsidRPr="006B0EC7" w:rsidRDefault="00A13BA3" w:rsidP="00E03D3F">
      <w:pPr>
        <w:tabs>
          <w:tab w:val="left" w:pos="567"/>
        </w:tabs>
        <w:spacing w:after="0" w:line="360" w:lineRule="auto"/>
        <w:contextualSpacing/>
        <w:jc w:val="both"/>
        <w:rPr>
          <w:rFonts w:ascii="Palatino Linotype" w:hAnsi="Palatino Linotype"/>
          <w:sz w:val="24"/>
        </w:rPr>
      </w:pPr>
    </w:p>
    <w:p w14:paraId="38DCFD10" w14:textId="7F68CF0B" w:rsidR="00556772" w:rsidRPr="006B0EC7" w:rsidRDefault="00556772" w:rsidP="00E03D3F">
      <w:pPr>
        <w:tabs>
          <w:tab w:val="left" w:pos="567"/>
        </w:tabs>
        <w:spacing w:after="0" w:line="360" w:lineRule="auto"/>
        <w:contextualSpacing/>
        <w:jc w:val="both"/>
        <w:rPr>
          <w:rFonts w:ascii="Palatino Linotype" w:hAnsi="Palatino Linotype"/>
          <w:sz w:val="24"/>
        </w:rPr>
      </w:pPr>
      <w:r w:rsidRPr="006B0EC7">
        <w:rPr>
          <w:rFonts w:ascii="Palatino Linotype" w:hAnsi="Palatino Linotype"/>
          <w:sz w:val="24"/>
        </w:rPr>
        <w:t>Sirve de sustento lo establecido en el directorio de servidores públicos del Sujeto Obligado</w:t>
      </w:r>
      <w:r w:rsidR="00A13BA3" w:rsidRPr="006B0EC7">
        <w:rPr>
          <w:rFonts w:ascii="Palatino Linotype" w:hAnsi="Palatino Linotype"/>
          <w:sz w:val="24"/>
        </w:rPr>
        <w:t>, el cual se encuentra en su portal Ipomex</w:t>
      </w:r>
      <w:r w:rsidRPr="006B0EC7">
        <w:rPr>
          <w:rFonts w:ascii="Palatino Linotype" w:hAnsi="Palatino Linotype"/>
          <w:sz w:val="24"/>
        </w:rPr>
        <w:t xml:space="preserve">, </w:t>
      </w:r>
      <w:r w:rsidR="00E03D3F" w:rsidRPr="006B0EC7">
        <w:rPr>
          <w:rFonts w:ascii="Palatino Linotype" w:hAnsi="Palatino Linotype"/>
          <w:sz w:val="24"/>
        </w:rPr>
        <w:t>en el que se resaltan los servidores públicos de los que se hizo entrega la documentación solicitada</w:t>
      </w:r>
      <w:r w:rsidRPr="006B0EC7">
        <w:rPr>
          <w:rFonts w:ascii="Palatino Linotype" w:hAnsi="Palatino Linotype"/>
          <w:sz w:val="24"/>
        </w:rPr>
        <w:t>:</w:t>
      </w:r>
    </w:p>
    <w:p w14:paraId="4CDB7AA7" w14:textId="77777777" w:rsidR="00A13BA3" w:rsidRPr="006B0EC7" w:rsidRDefault="00A13BA3" w:rsidP="00E03D3F">
      <w:pPr>
        <w:tabs>
          <w:tab w:val="left" w:pos="567"/>
        </w:tabs>
        <w:spacing w:after="0" w:line="360" w:lineRule="auto"/>
        <w:contextualSpacing/>
        <w:jc w:val="both"/>
        <w:rPr>
          <w:rFonts w:ascii="Palatino Linotype" w:hAnsi="Palatino Linotype"/>
          <w:sz w:val="24"/>
        </w:rPr>
      </w:pPr>
    </w:p>
    <w:tbl>
      <w:tblPr>
        <w:tblStyle w:val="Tablaconcuadrcula"/>
        <w:tblW w:w="9163" w:type="dxa"/>
        <w:tblLook w:val="04A0" w:firstRow="1" w:lastRow="0" w:firstColumn="1" w:lastColumn="0" w:noHBand="0" w:noVBand="1"/>
      </w:tblPr>
      <w:tblGrid>
        <w:gridCol w:w="705"/>
        <w:gridCol w:w="2200"/>
        <w:gridCol w:w="1204"/>
        <w:gridCol w:w="1351"/>
        <w:gridCol w:w="1285"/>
        <w:gridCol w:w="2567"/>
      </w:tblGrid>
      <w:tr w:rsidR="00E03D3F" w:rsidRPr="006B0EC7" w14:paraId="7938237E" w14:textId="77777777" w:rsidTr="00E03D3F">
        <w:trPr>
          <w:trHeight w:val="289"/>
        </w:trPr>
        <w:tc>
          <w:tcPr>
            <w:tcW w:w="693" w:type="dxa"/>
            <w:noWrap/>
            <w:vAlign w:val="center"/>
            <w:hideMark/>
          </w:tcPr>
          <w:p w14:paraId="425FAC2F" w14:textId="77777777" w:rsidR="00556772" w:rsidRPr="006B0EC7" w:rsidRDefault="00556772" w:rsidP="00E03D3F">
            <w:pPr>
              <w:jc w:val="center"/>
              <w:rPr>
                <w:rFonts w:ascii="Palatino Linotype" w:eastAsia="Times New Roman" w:hAnsi="Palatino Linotype" w:cs="Calibri"/>
                <w:b/>
                <w:sz w:val="16"/>
                <w:szCs w:val="16"/>
                <w:lang w:eastAsia="es-MX"/>
              </w:rPr>
            </w:pPr>
            <w:r w:rsidRPr="006B0EC7">
              <w:rPr>
                <w:rFonts w:ascii="Palatino Linotype" w:eastAsia="Times New Roman" w:hAnsi="Palatino Linotype" w:cs="Calibri"/>
                <w:b/>
                <w:sz w:val="16"/>
                <w:szCs w:val="16"/>
                <w:lang w:eastAsia="es-MX"/>
              </w:rPr>
              <w:t>Puesto que ocupa</w:t>
            </w:r>
          </w:p>
        </w:tc>
        <w:tc>
          <w:tcPr>
            <w:tcW w:w="2163" w:type="dxa"/>
            <w:noWrap/>
            <w:vAlign w:val="center"/>
            <w:hideMark/>
          </w:tcPr>
          <w:p w14:paraId="6B5D6C26" w14:textId="77777777" w:rsidR="00556772" w:rsidRPr="006B0EC7" w:rsidRDefault="00556772" w:rsidP="00E03D3F">
            <w:pPr>
              <w:spacing w:line="259" w:lineRule="auto"/>
              <w:jc w:val="center"/>
              <w:rPr>
                <w:rFonts w:ascii="Palatino Linotype" w:hAnsi="Palatino Linotype" w:cs="Calibri"/>
                <w:b/>
                <w:sz w:val="16"/>
                <w:szCs w:val="16"/>
              </w:rPr>
            </w:pPr>
            <w:r w:rsidRPr="006B0EC7">
              <w:rPr>
                <w:rFonts w:ascii="Palatino Linotype" w:hAnsi="Palatino Linotype" w:cs="Calibri"/>
                <w:b/>
                <w:sz w:val="16"/>
                <w:szCs w:val="16"/>
              </w:rPr>
              <w:t>Cargo</w:t>
            </w:r>
          </w:p>
        </w:tc>
        <w:tc>
          <w:tcPr>
            <w:tcW w:w="1187" w:type="dxa"/>
            <w:noWrap/>
            <w:vAlign w:val="center"/>
            <w:hideMark/>
          </w:tcPr>
          <w:p w14:paraId="7A0AEF47" w14:textId="77777777" w:rsidR="00556772" w:rsidRPr="006B0EC7" w:rsidRDefault="00556772" w:rsidP="00E03D3F">
            <w:pPr>
              <w:jc w:val="center"/>
              <w:rPr>
                <w:rFonts w:ascii="Palatino Linotype" w:eastAsia="Times New Roman" w:hAnsi="Palatino Linotype" w:cs="Calibri"/>
                <w:b/>
                <w:sz w:val="16"/>
                <w:szCs w:val="16"/>
                <w:lang w:eastAsia="es-MX"/>
              </w:rPr>
            </w:pPr>
            <w:r w:rsidRPr="006B0EC7">
              <w:rPr>
                <w:rFonts w:ascii="Palatino Linotype" w:eastAsia="Times New Roman" w:hAnsi="Palatino Linotype" w:cs="Calibri"/>
                <w:b/>
                <w:sz w:val="16"/>
                <w:szCs w:val="16"/>
                <w:lang w:eastAsia="es-MX"/>
              </w:rPr>
              <w:t>Nombre</w:t>
            </w:r>
          </w:p>
        </w:tc>
        <w:tc>
          <w:tcPr>
            <w:tcW w:w="1331" w:type="dxa"/>
            <w:noWrap/>
            <w:vAlign w:val="center"/>
            <w:hideMark/>
          </w:tcPr>
          <w:p w14:paraId="108A7234" w14:textId="77777777" w:rsidR="00556772" w:rsidRPr="006B0EC7" w:rsidRDefault="00556772" w:rsidP="00E03D3F">
            <w:pPr>
              <w:jc w:val="center"/>
              <w:rPr>
                <w:rFonts w:ascii="Palatino Linotype" w:eastAsia="Times New Roman" w:hAnsi="Palatino Linotype" w:cs="Calibri"/>
                <w:b/>
                <w:sz w:val="16"/>
                <w:szCs w:val="16"/>
                <w:lang w:eastAsia="es-MX"/>
              </w:rPr>
            </w:pPr>
            <w:r w:rsidRPr="006B0EC7">
              <w:rPr>
                <w:rFonts w:ascii="Palatino Linotype" w:eastAsia="Times New Roman" w:hAnsi="Palatino Linotype" w:cs="Calibri"/>
                <w:b/>
                <w:sz w:val="16"/>
                <w:szCs w:val="16"/>
                <w:lang w:eastAsia="es-MX"/>
              </w:rPr>
              <w:t>Primer apellido</w:t>
            </w:r>
          </w:p>
        </w:tc>
        <w:tc>
          <w:tcPr>
            <w:tcW w:w="1266" w:type="dxa"/>
            <w:noWrap/>
            <w:vAlign w:val="center"/>
            <w:hideMark/>
          </w:tcPr>
          <w:p w14:paraId="2A4BEEA9" w14:textId="77777777" w:rsidR="00556772" w:rsidRPr="006B0EC7" w:rsidRDefault="00556772" w:rsidP="00E03D3F">
            <w:pPr>
              <w:jc w:val="center"/>
              <w:rPr>
                <w:rFonts w:ascii="Palatino Linotype" w:eastAsia="Times New Roman" w:hAnsi="Palatino Linotype" w:cs="Calibri"/>
                <w:b/>
                <w:sz w:val="16"/>
                <w:szCs w:val="16"/>
                <w:lang w:eastAsia="es-MX"/>
              </w:rPr>
            </w:pPr>
            <w:r w:rsidRPr="006B0EC7">
              <w:rPr>
                <w:rFonts w:ascii="Palatino Linotype" w:eastAsia="Times New Roman" w:hAnsi="Palatino Linotype" w:cs="Calibri"/>
                <w:b/>
                <w:sz w:val="16"/>
                <w:szCs w:val="16"/>
                <w:lang w:eastAsia="es-MX"/>
              </w:rPr>
              <w:t>Segundo apellido</w:t>
            </w:r>
          </w:p>
        </w:tc>
        <w:tc>
          <w:tcPr>
            <w:tcW w:w="2523" w:type="dxa"/>
            <w:noWrap/>
            <w:vAlign w:val="center"/>
            <w:hideMark/>
          </w:tcPr>
          <w:p w14:paraId="3E0FA4F5" w14:textId="77777777" w:rsidR="00556772" w:rsidRPr="006B0EC7" w:rsidRDefault="00556772" w:rsidP="00E03D3F">
            <w:pPr>
              <w:jc w:val="center"/>
              <w:rPr>
                <w:rFonts w:ascii="Palatino Linotype" w:eastAsia="Times New Roman" w:hAnsi="Palatino Linotype" w:cs="Calibri"/>
                <w:b/>
                <w:sz w:val="16"/>
                <w:szCs w:val="16"/>
                <w:lang w:eastAsia="es-MX"/>
              </w:rPr>
            </w:pPr>
            <w:r w:rsidRPr="006B0EC7">
              <w:rPr>
                <w:rFonts w:ascii="Palatino Linotype" w:eastAsia="Times New Roman" w:hAnsi="Palatino Linotype" w:cs="Calibri"/>
                <w:b/>
                <w:sz w:val="16"/>
                <w:szCs w:val="16"/>
                <w:lang w:eastAsia="es-MX"/>
              </w:rPr>
              <w:t>Área de adscripción</w:t>
            </w:r>
          </w:p>
        </w:tc>
      </w:tr>
      <w:tr w:rsidR="00E03D3F" w:rsidRPr="006B0EC7" w14:paraId="627369BF" w14:textId="77777777" w:rsidTr="00E03D3F">
        <w:trPr>
          <w:trHeight w:val="289"/>
        </w:trPr>
        <w:tc>
          <w:tcPr>
            <w:tcW w:w="693" w:type="dxa"/>
            <w:noWrap/>
            <w:vAlign w:val="center"/>
            <w:hideMark/>
          </w:tcPr>
          <w:p w14:paraId="79B6867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6A51806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PRESIDENTE DEL SISTEMA MUNICIPAL PARA EL DESARROLLO DE LA FAMILIA DE CUAUTITLAN</w:t>
            </w:r>
          </w:p>
        </w:tc>
        <w:tc>
          <w:tcPr>
            <w:tcW w:w="1187" w:type="dxa"/>
            <w:noWrap/>
            <w:vAlign w:val="center"/>
            <w:hideMark/>
          </w:tcPr>
          <w:p w14:paraId="53B9103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DIEGO ALBERTO</w:t>
            </w:r>
          </w:p>
        </w:tc>
        <w:tc>
          <w:tcPr>
            <w:tcW w:w="1331" w:type="dxa"/>
            <w:noWrap/>
            <w:vAlign w:val="center"/>
            <w:hideMark/>
          </w:tcPr>
          <w:p w14:paraId="7DB1064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REYNA</w:t>
            </w:r>
          </w:p>
        </w:tc>
        <w:tc>
          <w:tcPr>
            <w:tcW w:w="1266" w:type="dxa"/>
            <w:noWrap/>
            <w:vAlign w:val="center"/>
            <w:hideMark/>
          </w:tcPr>
          <w:p w14:paraId="0B4A668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CARRILLO</w:t>
            </w:r>
          </w:p>
        </w:tc>
        <w:tc>
          <w:tcPr>
            <w:tcW w:w="2523" w:type="dxa"/>
            <w:noWrap/>
            <w:vAlign w:val="center"/>
            <w:hideMark/>
          </w:tcPr>
          <w:p w14:paraId="404CEED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PRESIDENCIA DEL SISTEMA MUNICIPAL PARA EL DESARROLLO INTEGRAL DE LA FAMILIA DE CUAUTITLAN</w:t>
            </w:r>
          </w:p>
        </w:tc>
      </w:tr>
      <w:tr w:rsidR="00E03D3F" w:rsidRPr="006B0EC7" w14:paraId="24E559AD" w14:textId="77777777" w:rsidTr="00E03D3F">
        <w:trPr>
          <w:trHeight w:val="289"/>
        </w:trPr>
        <w:tc>
          <w:tcPr>
            <w:tcW w:w="693" w:type="dxa"/>
            <w:shd w:val="clear" w:color="auto" w:fill="D9D9D9" w:themeFill="background1" w:themeFillShade="D9"/>
            <w:noWrap/>
            <w:vAlign w:val="center"/>
            <w:hideMark/>
          </w:tcPr>
          <w:p w14:paraId="00ACB4B5"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7C9D41F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DIRECCCION GENERAL</w:t>
            </w:r>
          </w:p>
        </w:tc>
        <w:tc>
          <w:tcPr>
            <w:tcW w:w="1187" w:type="dxa"/>
            <w:shd w:val="clear" w:color="auto" w:fill="D9D9D9" w:themeFill="background1" w:themeFillShade="D9"/>
            <w:noWrap/>
            <w:vAlign w:val="center"/>
            <w:hideMark/>
          </w:tcPr>
          <w:p w14:paraId="37F7B19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MARTHA MONICA</w:t>
            </w:r>
          </w:p>
        </w:tc>
        <w:tc>
          <w:tcPr>
            <w:tcW w:w="1331" w:type="dxa"/>
            <w:shd w:val="clear" w:color="auto" w:fill="D9D9D9" w:themeFill="background1" w:themeFillShade="D9"/>
            <w:noWrap/>
            <w:vAlign w:val="center"/>
            <w:hideMark/>
          </w:tcPr>
          <w:p w14:paraId="3465AB2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VAZQUEZ</w:t>
            </w:r>
          </w:p>
        </w:tc>
        <w:tc>
          <w:tcPr>
            <w:tcW w:w="1266" w:type="dxa"/>
            <w:shd w:val="clear" w:color="auto" w:fill="D9D9D9" w:themeFill="background1" w:themeFillShade="D9"/>
            <w:noWrap/>
            <w:vAlign w:val="center"/>
            <w:hideMark/>
          </w:tcPr>
          <w:p w14:paraId="3B64C0B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PADRON</w:t>
            </w:r>
          </w:p>
        </w:tc>
        <w:tc>
          <w:tcPr>
            <w:tcW w:w="2523" w:type="dxa"/>
            <w:shd w:val="clear" w:color="auto" w:fill="D9D9D9" w:themeFill="background1" w:themeFillShade="D9"/>
            <w:noWrap/>
            <w:vAlign w:val="center"/>
            <w:hideMark/>
          </w:tcPr>
          <w:p w14:paraId="23418DB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DIRECTORA GENERAL SISTEMA MUNICIPAL PARA EL DESARROLLO INTEGRAL DE LA FAMILIA DE CUAUTITLAN</w:t>
            </w:r>
          </w:p>
        </w:tc>
      </w:tr>
      <w:tr w:rsidR="00E03D3F" w:rsidRPr="006B0EC7" w14:paraId="29BD7196" w14:textId="77777777" w:rsidTr="00E03D3F">
        <w:trPr>
          <w:trHeight w:val="289"/>
        </w:trPr>
        <w:tc>
          <w:tcPr>
            <w:tcW w:w="693" w:type="dxa"/>
            <w:shd w:val="clear" w:color="auto" w:fill="D9D9D9" w:themeFill="background1" w:themeFillShade="D9"/>
            <w:noWrap/>
            <w:vAlign w:val="center"/>
            <w:hideMark/>
          </w:tcPr>
          <w:p w14:paraId="0DAE194B"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6B0D04B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PSICOLOGIA</w:t>
            </w:r>
          </w:p>
        </w:tc>
        <w:tc>
          <w:tcPr>
            <w:tcW w:w="1187" w:type="dxa"/>
            <w:shd w:val="clear" w:color="auto" w:fill="D9D9D9" w:themeFill="background1" w:themeFillShade="D9"/>
            <w:noWrap/>
            <w:vAlign w:val="center"/>
            <w:hideMark/>
          </w:tcPr>
          <w:p w14:paraId="6D7BFD8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ROASALIO GERMAN</w:t>
            </w:r>
          </w:p>
        </w:tc>
        <w:tc>
          <w:tcPr>
            <w:tcW w:w="1331" w:type="dxa"/>
            <w:shd w:val="clear" w:color="auto" w:fill="D9D9D9" w:themeFill="background1" w:themeFillShade="D9"/>
            <w:noWrap/>
            <w:vAlign w:val="center"/>
            <w:hideMark/>
          </w:tcPr>
          <w:p w14:paraId="48BB3FA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SUARES</w:t>
            </w:r>
          </w:p>
        </w:tc>
        <w:tc>
          <w:tcPr>
            <w:tcW w:w="1266" w:type="dxa"/>
            <w:shd w:val="clear" w:color="auto" w:fill="D9D9D9" w:themeFill="background1" w:themeFillShade="D9"/>
            <w:noWrap/>
            <w:vAlign w:val="center"/>
            <w:hideMark/>
          </w:tcPr>
          <w:p w14:paraId="5284AD8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AVILES</w:t>
            </w:r>
          </w:p>
        </w:tc>
        <w:tc>
          <w:tcPr>
            <w:tcW w:w="2523" w:type="dxa"/>
            <w:shd w:val="clear" w:color="auto" w:fill="D9D9D9" w:themeFill="background1" w:themeFillShade="D9"/>
            <w:noWrap/>
            <w:vAlign w:val="center"/>
            <w:hideMark/>
          </w:tcPr>
          <w:p w14:paraId="4701C3B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PSICOLOGIA DEL SISTEMA MUNICIPAL PARA EL DESARROLLO INTEGRAL DE LA FAMILIA DE CUAUTITLAN</w:t>
            </w:r>
          </w:p>
        </w:tc>
      </w:tr>
      <w:tr w:rsidR="00E03D3F" w:rsidRPr="006B0EC7" w14:paraId="343CAF61" w14:textId="77777777" w:rsidTr="00E03D3F">
        <w:trPr>
          <w:trHeight w:val="289"/>
        </w:trPr>
        <w:tc>
          <w:tcPr>
            <w:tcW w:w="693" w:type="dxa"/>
            <w:shd w:val="clear" w:color="auto" w:fill="D9D9D9" w:themeFill="background1" w:themeFillShade="D9"/>
            <w:noWrap/>
            <w:vAlign w:val="center"/>
            <w:hideMark/>
          </w:tcPr>
          <w:p w14:paraId="63BB4CE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23810ED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 LA PROCURADURIA DE PROTECCION MUNICIPAL DE NIÑAS,NIÑOS Y ADOLESCENTES Y ASISTENCIA JURIDICO FAMILIAR</w:t>
            </w:r>
          </w:p>
        </w:tc>
        <w:tc>
          <w:tcPr>
            <w:tcW w:w="1187" w:type="dxa"/>
            <w:shd w:val="clear" w:color="auto" w:fill="D9D9D9" w:themeFill="background1" w:themeFillShade="D9"/>
            <w:noWrap/>
            <w:vAlign w:val="center"/>
            <w:hideMark/>
          </w:tcPr>
          <w:p w14:paraId="2923CD7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JOSE OSWALDO</w:t>
            </w:r>
          </w:p>
        </w:tc>
        <w:tc>
          <w:tcPr>
            <w:tcW w:w="1331" w:type="dxa"/>
            <w:shd w:val="clear" w:color="auto" w:fill="D9D9D9" w:themeFill="background1" w:themeFillShade="D9"/>
            <w:noWrap/>
            <w:vAlign w:val="center"/>
            <w:hideMark/>
          </w:tcPr>
          <w:p w14:paraId="5D8E02E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LOZANO</w:t>
            </w:r>
          </w:p>
        </w:tc>
        <w:tc>
          <w:tcPr>
            <w:tcW w:w="1266" w:type="dxa"/>
            <w:shd w:val="clear" w:color="auto" w:fill="D9D9D9" w:themeFill="background1" w:themeFillShade="D9"/>
            <w:noWrap/>
            <w:vAlign w:val="center"/>
            <w:hideMark/>
          </w:tcPr>
          <w:p w14:paraId="2C124C5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VALADEZ</w:t>
            </w:r>
          </w:p>
        </w:tc>
        <w:tc>
          <w:tcPr>
            <w:tcW w:w="2523" w:type="dxa"/>
            <w:shd w:val="clear" w:color="auto" w:fill="D9D9D9" w:themeFill="background1" w:themeFillShade="D9"/>
            <w:noWrap/>
            <w:vAlign w:val="center"/>
            <w:hideMark/>
          </w:tcPr>
          <w:p w14:paraId="5508233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PROCURADURIA MUNICIPAL DE NIÑAS,NIÑOS Y ADOLESCENTES Y ASISTENCIA JURIDICO FAMILIAR DEL SISTEMA MUNICIPAL PARA EL DESARROLLO INTEGRAL DE LA FAMILIA DE CUAUTITLAN</w:t>
            </w:r>
          </w:p>
        </w:tc>
      </w:tr>
      <w:tr w:rsidR="00E03D3F" w:rsidRPr="006B0EC7" w14:paraId="63564457" w14:textId="77777777" w:rsidTr="00E03D3F">
        <w:trPr>
          <w:trHeight w:val="289"/>
        </w:trPr>
        <w:tc>
          <w:tcPr>
            <w:tcW w:w="693" w:type="dxa"/>
            <w:shd w:val="clear" w:color="auto" w:fill="D9D9D9" w:themeFill="background1" w:themeFillShade="D9"/>
            <w:noWrap/>
            <w:vAlign w:val="center"/>
            <w:hideMark/>
          </w:tcPr>
          <w:p w14:paraId="1720FC6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677EA41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CONSEJERIA JURIDICA DE APOYO A LA MUJER Y GRUPO VULNERABLES</w:t>
            </w:r>
          </w:p>
        </w:tc>
        <w:tc>
          <w:tcPr>
            <w:tcW w:w="1187" w:type="dxa"/>
            <w:shd w:val="clear" w:color="auto" w:fill="D9D9D9" w:themeFill="background1" w:themeFillShade="D9"/>
            <w:noWrap/>
            <w:vAlign w:val="center"/>
            <w:hideMark/>
          </w:tcPr>
          <w:p w14:paraId="0069456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KAREN ESTEFANIA</w:t>
            </w:r>
          </w:p>
        </w:tc>
        <w:tc>
          <w:tcPr>
            <w:tcW w:w="1331" w:type="dxa"/>
            <w:shd w:val="clear" w:color="auto" w:fill="D9D9D9" w:themeFill="background1" w:themeFillShade="D9"/>
            <w:noWrap/>
            <w:vAlign w:val="center"/>
            <w:hideMark/>
          </w:tcPr>
          <w:p w14:paraId="6197FB05"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RUELAS</w:t>
            </w:r>
          </w:p>
        </w:tc>
        <w:tc>
          <w:tcPr>
            <w:tcW w:w="1266" w:type="dxa"/>
            <w:shd w:val="clear" w:color="auto" w:fill="D9D9D9" w:themeFill="background1" w:themeFillShade="D9"/>
            <w:noWrap/>
            <w:vAlign w:val="center"/>
            <w:hideMark/>
          </w:tcPr>
          <w:p w14:paraId="1E85EC0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ARRELLANO</w:t>
            </w:r>
          </w:p>
        </w:tc>
        <w:tc>
          <w:tcPr>
            <w:tcW w:w="2523" w:type="dxa"/>
            <w:shd w:val="clear" w:color="auto" w:fill="D9D9D9" w:themeFill="background1" w:themeFillShade="D9"/>
            <w:noWrap/>
            <w:vAlign w:val="center"/>
            <w:hideMark/>
          </w:tcPr>
          <w:p w14:paraId="12BC780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CONSEJERIA JURIDICA DE APOYO A LA MUJER Y GRUPOS VULNERABLES DEL SISTEMA MUNICIPAL PARA EL DESARROLLO INTEGRAL DE LA FAMILIA DE CUAUTITLAN</w:t>
            </w:r>
          </w:p>
        </w:tc>
      </w:tr>
      <w:tr w:rsidR="00E03D3F" w:rsidRPr="006B0EC7" w14:paraId="735B3FA7" w14:textId="77777777" w:rsidTr="00E03D3F">
        <w:trPr>
          <w:trHeight w:val="289"/>
        </w:trPr>
        <w:tc>
          <w:tcPr>
            <w:tcW w:w="693" w:type="dxa"/>
            <w:shd w:val="clear" w:color="auto" w:fill="D9D9D9" w:themeFill="background1" w:themeFillShade="D9"/>
            <w:noWrap/>
            <w:vAlign w:val="center"/>
            <w:hideMark/>
          </w:tcPr>
          <w:p w14:paraId="7F88B19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3A11F4F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 PATRIMONIO</w:t>
            </w:r>
          </w:p>
        </w:tc>
        <w:tc>
          <w:tcPr>
            <w:tcW w:w="1187" w:type="dxa"/>
            <w:shd w:val="clear" w:color="auto" w:fill="D9D9D9" w:themeFill="background1" w:themeFillShade="D9"/>
            <w:noWrap/>
            <w:vAlign w:val="center"/>
            <w:hideMark/>
          </w:tcPr>
          <w:p w14:paraId="5DEEFB4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VALENTIN</w:t>
            </w:r>
          </w:p>
        </w:tc>
        <w:tc>
          <w:tcPr>
            <w:tcW w:w="1331" w:type="dxa"/>
            <w:shd w:val="clear" w:color="auto" w:fill="D9D9D9" w:themeFill="background1" w:themeFillShade="D9"/>
            <w:noWrap/>
            <w:vAlign w:val="center"/>
            <w:hideMark/>
          </w:tcPr>
          <w:p w14:paraId="342B777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VARGAS</w:t>
            </w:r>
          </w:p>
        </w:tc>
        <w:tc>
          <w:tcPr>
            <w:tcW w:w="1266" w:type="dxa"/>
            <w:shd w:val="clear" w:color="auto" w:fill="D9D9D9" w:themeFill="background1" w:themeFillShade="D9"/>
            <w:noWrap/>
            <w:vAlign w:val="center"/>
            <w:hideMark/>
          </w:tcPr>
          <w:p w14:paraId="0292D67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CONTRERAS</w:t>
            </w:r>
          </w:p>
        </w:tc>
        <w:tc>
          <w:tcPr>
            <w:tcW w:w="2523" w:type="dxa"/>
            <w:shd w:val="clear" w:color="auto" w:fill="D9D9D9" w:themeFill="background1" w:themeFillShade="D9"/>
            <w:noWrap/>
            <w:vAlign w:val="center"/>
            <w:hideMark/>
          </w:tcPr>
          <w:p w14:paraId="5639681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 xml:space="preserve">UNIDAD DE PATRIMONIO DEL SISTEMA MUNICIPAL </w:t>
            </w:r>
            <w:r w:rsidRPr="006B0EC7">
              <w:rPr>
                <w:rFonts w:ascii="Palatino Linotype" w:eastAsia="Times New Roman" w:hAnsi="Palatino Linotype" w:cs="Calibri"/>
                <w:color w:val="000000"/>
                <w:sz w:val="16"/>
                <w:szCs w:val="16"/>
                <w:lang w:eastAsia="es-MX"/>
              </w:rPr>
              <w:lastRenderedPageBreak/>
              <w:t>PARA EL DESARROLLO INTEGRAL DE LA FAMILIA DE CUAUTITLAN</w:t>
            </w:r>
          </w:p>
        </w:tc>
      </w:tr>
      <w:tr w:rsidR="00E03D3F" w:rsidRPr="006B0EC7" w14:paraId="66B72745" w14:textId="77777777" w:rsidTr="00E03D3F">
        <w:trPr>
          <w:trHeight w:val="289"/>
        </w:trPr>
        <w:tc>
          <w:tcPr>
            <w:tcW w:w="693" w:type="dxa"/>
            <w:shd w:val="clear" w:color="auto" w:fill="D9D9D9" w:themeFill="background1" w:themeFillShade="D9"/>
            <w:noWrap/>
            <w:vAlign w:val="center"/>
            <w:hideMark/>
          </w:tcPr>
          <w:p w14:paraId="0EA5DFD5"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lastRenderedPageBreak/>
              <w:t>Titular</w:t>
            </w:r>
          </w:p>
        </w:tc>
        <w:tc>
          <w:tcPr>
            <w:tcW w:w="2163" w:type="dxa"/>
            <w:shd w:val="clear" w:color="auto" w:fill="D9D9D9" w:themeFill="background1" w:themeFillShade="D9"/>
            <w:noWrap/>
            <w:vAlign w:val="center"/>
            <w:hideMark/>
          </w:tcPr>
          <w:p w14:paraId="0C88B31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 UIPPE</w:t>
            </w:r>
          </w:p>
        </w:tc>
        <w:tc>
          <w:tcPr>
            <w:tcW w:w="1187" w:type="dxa"/>
            <w:shd w:val="clear" w:color="auto" w:fill="D9D9D9" w:themeFill="background1" w:themeFillShade="D9"/>
            <w:noWrap/>
            <w:vAlign w:val="center"/>
            <w:hideMark/>
          </w:tcPr>
          <w:p w14:paraId="734B427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ERICK ALEJANDRO</w:t>
            </w:r>
          </w:p>
        </w:tc>
        <w:tc>
          <w:tcPr>
            <w:tcW w:w="1331" w:type="dxa"/>
            <w:shd w:val="clear" w:color="auto" w:fill="D9D9D9" w:themeFill="background1" w:themeFillShade="D9"/>
            <w:noWrap/>
            <w:vAlign w:val="center"/>
            <w:hideMark/>
          </w:tcPr>
          <w:p w14:paraId="294273A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CORDERO</w:t>
            </w:r>
          </w:p>
        </w:tc>
        <w:tc>
          <w:tcPr>
            <w:tcW w:w="1266" w:type="dxa"/>
            <w:shd w:val="clear" w:color="auto" w:fill="D9D9D9" w:themeFill="background1" w:themeFillShade="D9"/>
            <w:noWrap/>
            <w:vAlign w:val="center"/>
            <w:hideMark/>
          </w:tcPr>
          <w:p w14:paraId="755C8B9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ARREDONDO</w:t>
            </w:r>
          </w:p>
        </w:tc>
        <w:tc>
          <w:tcPr>
            <w:tcW w:w="2523" w:type="dxa"/>
            <w:shd w:val="clear" w:color="auto" w:fill="D9D9D9" w:themeFill="background1" w:themeFillShade="D9"/>
            <w:noWrap/>
            <w:vAlign w:val="center"/>
            <w:hideMark/>
          </w:tcPr>
          <w:p w14:paraId="7A63EE3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INFORMACION,PLANEACION Y PROGRAMACION Y EVALUACION DEL SISTEMA MUNICIPAL PARA EL DESARROLLO INTEGRAL DE LA FAMILIA DE CUAUTITLAN</w:t>
            </w:r>
          </w:p>
        </w:tc>
      </w:tr>
      <w:tr w:rsidR="00E03D3F" w:rsidRPr="006B0EC7" w14:paraId="2029C074" w14:textId="77777777" w:rsidTr="00E03D3F">
        <w:trPr>
          <w:trHeight w:val="289"/>
        </w:trPr>
        <w:tc>
          <w:tcPr>
            <w:tcW w:w="693" w:type="dxa"/>
            <w:noWrap/>
            <w:vAlign w:val="center"/>
            <w:hideMark/>
          </w:tcPr>
          <w:p w14:paraId="1B6A7A2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5EDDF0B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PROCURACION DE FONDOS</w:t>
            </w:r>
          </w:p>
        </w:tc>
        <w:tc>
          <w:tcPr>
            <w:tcW w:w="1187" w:type="dxa"/>
            <w:noWrap/>
            <w:vAlign w:val="center"/>
            <w:hideMark/>
          </w:tcPr>
          <w:p w14:paraId="036819D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LESLIE DENISSE</w:t>
            </w:r>
          </w:p>
        </w:tc>
        <w:tc>
          <w:tcPr>
            <w:tcW w:w="1331" w:type="dxa"/>
            <w:noWrap/>
            <w:vAlign w:val="center"/>
            <w:hideMark/>
          </w:tcPr>
          <w:p w14:paraId="4BB4D90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CARRILLO</w:t>
            </w:r>
          </w:p>
        </w:tc>
        <w:tc>
          <w:tcPr>
            <w:tcW w:w="1266" w:type="dxa"/>
            <w:noWrap/>
            <w:vAlign w:val="center"/>
            <w:hideMark/>
          </w:tcPr>
          <w:p w14:paraId="73F7902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ALARCON</w:t>
            </w:r>
          </w:p>
        </w:tc>
        <w:tc>
          <w:tcPr>
            <w:tcW w:w="2523" w:type="dxa"/>
            <w:noWrap/>
            <w:vAlign w:val="center"/>
            <w:hideMark/>
          </w:tcPr>
          <w:p w14:paraId="7B6300F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PROCURACION DE FONDOS DEL SISTEMA MUNICIPAL PARA EL DESARROLLO INTEGRAL DE LA FAMILIA DE CUAUTITLAN</w:t>
            </w:r>
          </w:p>
        </w:tc>
      </w:tr>
      <w:tr w:rsidR="00E03D3F" w:rsidRPr="006B0EC7" w14:paraId="226A326F" w14:textId="77777777" w:rsidTr="00E03D3F">
        <w:trPr>
          <w:trHeight w:val="289"/>
        </w:trPr>
        <w:tc>
          <w:tcPr>
            <w:tcW w:w="693" w:type="dxa"/>
            <w:shd w:val="clear" w:color="auto" w:fill="D9D9D9" w:themeFill="background1" w:themeFillShade="D9"/>
            <w:noWrap/>
            <w:vAlign w:val="center"/>
            <w:hideMark/>
          </w:tcPr>
          <w:p w14:paraId="7CC8F42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444CAB4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CENTROS EDUCATIVOS</w:t>
            </w:r>
          </w:p>
        </w:tc>
        <w:tc>
          <w:tcPr>
            <w:tcW w:w="1187" w:type="dxa"/>
            <w:shd w:val="clear" w:color="auto" w:fill="D9D9D9" w:themeFill="background1" w:themeFillShade="D9"/>
            <w:noWrap/>
            <w:vAlign w:val="center"/>
            <w:hideMark/>
          </w:tcPr>
          <w:p w14:paraId="4C54AF7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MARISOL</w:t>
            </w:r>
          </w:p>
        </w:tc>
        <w:tc>
          <w:tcPr>
            <w:tcW w:w="1331" w:type="dxa"/>
            <w:shd w:val="clear" w:color="auto" w:fill="D9D9D9" w:themeFill="background1" w:themeFillShade="D9"/>
            <w:noWrap/>
            <w:vAlign w:val="center"/>
            <w:hideMark/>
          </w:tcPr>
          <w:p w14:paraId="67DC6A2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MARTINEZ</w:t>
            </w:r>
          </w:p>
        </w:tc>
        <w:tc>
          <w:tcPr>
            <w:tcW w:w="1266" w:type="dxa"/>
            <w:shd w:val="clear" w:color="auto" w:fill="D9D9D9" w:themeFill="background1" w:themeFillShade="D9"/>
            <w:noWrap/>
            <w:vAlign w:val="center"/>
            <w:hideMark/>
          </w:tcPr>
          <w:p w14:paraId="0DE1590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VIQUEZ</w:t>
            </w:r>
          </w:p>
        </w:tc>
        <w:tc>
          <w:tcPr>
            <w:tcW w:w="2523" w:type="dxa"/>
            <w:shd w:val="clear" w:color="auto" w:fill="D9D9D9" w:themeFill="background1" w:themeFillShade="D9"/>
            <w:noWrap/>
            <w:vAlign w:val="center"/>
            <w:hideMark/>
          </w:tcPr>
          <w:p w14:paraId="1921028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CENTROS EDUCATIVOS DEL SISTEMA MUNICIPAL PARA EL DESARROLLO INTEGRAL DE LA FAMILIA DE CUAUTITLAN</w:t>
            </w:r>
          </w:p>
        </w:tc>
      </w:tr>
      <w:tr w:rsidR="00E03D3F" w:rsidRPr="006B0EC7" w14:paraId="0DB07C82" w14:textId="77777777" w:rsidTr="00E03D3F">
        <w:trPr>
          <w:trHeight w:val="289"/>
        </w:trPr>
        <w:tc>
          <w:tcPr>
            <w:tcW w:w="693" w:type="dxa"/>
            <w:noWrap/>
            <w:vAlign w:val="center"/>
            <w:hideMark/>
          </w:tcPr>
          <w:p w14:paraId="5F1D93C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0CBC2A9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 PREVENCION Y BIENESTAR FAMILIAR</w:t>
            </w:r>
          </w:p>
        </w:tc>
        <w:tc>
          <w:tcPr>
            <w:tcW w:w="1187" w:type="dxa"/>
            <w:noWrap/>
            <w:vAlign w:val="center"/>
            <w:hideMark/>
          </w:tcPr>
          <w:p w14:paraId="29BBAEA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GERALDIN ESTEFANIA</w:t>
            </w:r>
          </w:p>
        </w:tc>
        <w:tc>
          <w:tcPr>
            <w:tcW w:w="1331" w:type="dxa"/>
            <w:noWrap/>
            <w:vAlign w:val="center"/>
            <w:hideMark/>
          </w:tcPr>
          <w:p w14:paraId="202788B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LUEVANO</w:t>
            </w:r>
          </w:p>
        </w:tc>
        <w:tc>
          <w:tcPr>
            <w:tcW w:w="1266" w:type="dxa"/>
            <w:noWrap/>
            <w:vAlign w:val="center"/>
            <w:hideMark/>
          </w:tcPr>
          <w:p w14:paraId="27B5BF9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LOZANO</w:t>
            </w:r>
          </w:p>
        </w:tc>
        <w:tc>
          <w:tcPr>
            <w:tcW w:w="2523" w:type="dxa"/>
            <w:noWrap/>
            <w:vAlign w:val="center"/>
            <w:hideMark/>
          </w:tcPr>
          <w:p w14:paraId="028399D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PREVENCION Y BIENESTAR FAMILIAR DEL SISTEMA MUNICIPAL PARA EL DESARROLLO INTEGRAL DE LA FAMILIA DE CUAUTITLAN</w:t>
            </w:r>
          </w:p>
        </w:tc>
      </w:tr>
      <w:tr w:rsidR="00E03D3F" w:rsidRPr="006B0EC7" w14:paraId="00CC18A2" w14:textId="77777777" w:rsidTr="00E03D3F">
        <w:trPr>
          <w:trHeight w:val="289"/>
        </w:trPr>
        <w:tc>
          <w:tcPr>
            <w:tcW w:w="693" w:type="dxa"/>
            <w:shd w:val="clear" w:color="auto" w:fill="D9D9D9" w:themeFill="background1" w:themeFillShade="D9"/>
            <w:noWrap/>
            <w:vAlign w:val="center"/>
            <w:hideMark/>
          </w:tcPr>
          <w:p w14:paraId="46A546B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4D95DF5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 ADULTOS MAYORES</w:t>
            </w:r>
          </w:p>
        </w:tc>
        <w:tc>
          <w:tcPr>
            <w:tcW w:w="1187" w:type="dxa"/>
            <w:shd w:val="clear" w:color="auto" w:fill="D9D9D9" w:themeFill="background1" w:themeFillShade="D9"/>
            <w:noWrap/>
            <w:vAlign w:val="center"/>
            <w:hideMark/>
          </w:tcPr>
          <w:p w14:paraId="09A72F0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MARIA ALONDRA</w:t>
            </w:r>
          </w:p>
        </w:tc>
        <w:tc>
          <w:tcPr>
            <w:tcW w:w="1331" w:type="dxa"/>
            <w:shd w:val="clear" w:color="auto" w:fill="D9D9D9" w:themeFill="background1" w:themeFillShade="D9"/>
            <w:noWrap/>
            <w:vAlign w:val="center"/>
            <w:hideMark/>
          </w:tcPr>
          <w:p w14:paraId="6DC31DF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DE LA ROSA</w:t>
            </w:r>
          </w:p>
        </w:tc>
        <w:tc>
          <w:tcPr>
            <w:tcW w:w="1266" w:type="dxa"/>
            <w:shd w:val="clear" w:color="auto" w:fill="D9D9D9" w:themeFill="background1" w:themeFillShade="D9"/>
            <w:noWrap/>
            <w:vAlign w:val="center"/>
            <w:hideMark/>
          </w:tcPr>
          <w:p w14:paraId="716270F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MENA</w:t>
            </w:r>
          </w:p>
        </w:tc>
        <w:tc>
          <w:tcPr>
            <w:tcW w:w="2523" w:type="dxa"/>
            <w:shd w:val="clear" w:color="auto" w:fill="D9D9D9" w:themeFill="background1" w:themeFillShade="D9"/>
            <w:noWrap/>
            <w:vAlign w:val="center"/>
            <w:hideMark/>
          </w:tcPr>
          <w:p w14:paraId="6893951B"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ADULTOS MAYORES DEL SISTEMA MUNICIPAL PARA EL DESARROLLO INTEGRAL DE LA FAMILIA DE CUAUTITLAN</w:t>
            </w:r>
          </w:p>
        </w:tc>
      </w:tr>
      <w:tr w:rsidR="00E03D3F" w:rsidRPr="006B0EC7" w14:paraId="21DBC3C7" w14:textId="77777777" w:rsidTr="00E03D3F">
        <w:trPr>
          <w:trHeight w:val="289"/>
        </w:trPr>
        <w:tc>
          <w:tcPr>
            <w:tcW w:w="693" w:type="dxa"/>
            <w:shd w:val="clear" w:color="auto" w:fill="D9D9D9" w:themeFill="background1" w:themeFillShade="D9"/>
            <w:noWrap/>
            <w:vAlign w:val="center"/>
            <w:hideMark/>
          </w:tcPr>
          <w:p w14:paraId="30D9C0F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2CCB98F9"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SERVICIOS NUTRICIONALES</w:t>
            </w:r>
          </w:p>
        </w:tc>
        <w:tc>
          <w:tcPr>
            <w:tcW w:w="1187" w:type="dxa"/>
            <w:shd w:val="clear" w:color="auto" w:fill="D9D9D9" w:themeFill="background1" w:themeFillShade="D9"/>
            <w:noWrap/>
            <w:vAlign w:val="center"/>
            <w:hideMark/>
          </w:tcPr>
          <w:p w14:paraId="19B8490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PAOLA ANGELICA</w:t>
            </w:r>
          </w:p>
        </w:tc>
        <w:tc>
          <w:tcPr>
            <w:tcW w:w="1331" w:type="dxa"/>
            <w:shd w:val="clear" w:color="auto" w:fill="D9D9D9" w:themeFill="background1" w:themeFillShade="D9"/>
            <w:noWrap/>
            <w:vAlign w:val="center"/>
            <w:hideMark/>
          </w:tcPr>
          <w:p w14:paraId="4DD5AAE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ELIZARRARAS</w:t>
            </w:r>
          </w:p>
        </w:tc>
        <w:tc>
          <w:tcPr>
            <w:tcW w:w="1266" w:type="dxa"/>
            <w:shd w:val="clear" w:color="auto" w:fill="D9D9D9" w:themeFill="background1" w:themeFillShade="D9"/>
            <w:noWrap/>
            <w:vAlign w:val="center"/>
            <w:hideMark/>
          </w:tcPr>
          <w:p w14:paraId="190B3C7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ZERECERO</w:t>
            </w:r>
          </w:p>
        </w:tc>
        <w:tc>
          <w:tcPr>
            <w:tcW w:w="2523" w:type="dxa"/>
            <w:shd w:val="clear" w:color="auto" w:fill="D9D9D9" w:themeFill="background1" w:themeFillShade="D9"/>
            <w:noWrap/>
            <w:vAlign w:val="center"/>
            <w:hideMark/>
          </w:tcPr>
          <w:p w14:paraId="5F1ACA9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SERVICIOS NUTRICIONALES DEL SISTEMA MUNICIPAL PARA EL DESARROLLO INTEGRAL DE LA FAMILIA DE CUAUTITLAN</w:t>
            </w:r>
          </w:p>
        </w:tc>
      </w:tr>
      <w:tr w:rsidR="00E03D3F" w:rsidRPr="006B0EC7" w14:paraId="351CCEC0" w14:textId="77777777" w:rsidTr="00E03D3F">
        <w:trPr>
          <w:trHeight w:val="289"/>
        </w:trPr>
        <w:tc>
          <w:tcPr>
            <w:tcW w:w="693" w:type="dxa"/>
            <w:shd w:val="clear" w:color="auto" w:fill="D9D9D9" w:themeFill="background1" w:themeFillShade="D9"/>
            <w:noWrap/>
            <w:vAlign w:val="center"/>
            <w:hideMark/>
          </w:tcPr>
          <w:p w14:paraId="06F25B8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1AACE57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CLINICA DEL AZUCAR</w:t>
            </w:r>
          </w:p>
        </w:tc>
        <w:tc>
          <w:tcPr>
            <w:tcW w:w="1187" w:type="dxa"/>
            <w:shd w:val="clear" w:color="auto" w:fill="D9D9D9" w:themeFill="background1" w:themeFillShade="D9"/>
            <w:noWrap/>
            <w:vAlign w:val="center"/>
            <w:hideMark/>
          </w:tcPr>
          <w:p w14:paraId="75EACC6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DANIEL</w:t>
            </w:r>
          </w:p>
        </w:tc>
        <w:tc>
          <w:tcPr>
            <w:tcW w:w="1331" w:type="dxa"/>
            <w:shd w:val="clear" w:color="auto" w:fill="D9D9D9" w:themeFill="background1" w:themeFillShade="D9"/>
            <w:noWrap/>
            <w:vAlign w:val="center"/>
            <w:hideMark/>
          </w:tcPr>
          <w:p w14:paraId="4BB0A00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MENDOZA</w:t>
            </w:r>
          </w:p>
        </w:tc>
        <w:tc>
          <w:tcPr>
            <w:tcW w:w="1266" w:type="dxa"/>
            <w:shd w:val="clear" w:color="auto" w:fill="D9D9D9" w:themeFill="background1" w:themeFillShade="D9"/>
            <w:noWrap/>
            <w:vAlign w:val="center"/>
            <w:hideMark/>
          </w:tcPr>
          <w:p w14:paraId="51F70155"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SUAREZ</w:t>
            </w:r>
          </w:p>
        </w:tc>
        <w:tc>
          <w:tcPr>
            <w:tcW w:w="2523" w:type="dxa"/>
            <w:shd w:val="clear" w:color="auto" w:fill="D9D9D9" w:themeFill="background1" w:themeFillShade="D9"/>
            <w:noWrap/>
            <w:vAlign w:val="center"/>
            <w:hideMark/>
          </w:tcPr>
          <w:p w14:paraId="0BFAF1D9"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CLINICA DEL AZUCAR DEL SISTEMA MUNICIPAL PARA EL DESARROLLO INTEGRAL DE LA FAMILIA DE CUAUTITLAN</w:t>
            </w:r>
          </w:p>
        </w:tc>
      </w:tr>
      <w:tr w:rsidR="00E03D3F" w:rsidRPr="006B0EC7" w14:paraId="5666DA45" w14:textId="77777777" w:rsidTr="00E03D3F">
        <w:trPr>
          <w:trHeight w:val="289"/>
        </w:trPr>
        <w:tc>
          <w:tcPr>
            <w:tcW w:w="693" w:type="dxa"/>
            <w:noWrap/>
            <w:vAlign w:val="center"/>
            <w:hideMark/>
          </w:tcPr>
          <w:p w14:paraId="2D34691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4EAFE92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 DISCAPACIDAD (URIS)</w:t>
            </w:r>
          </w:p>
        </w:tc>
        <w:tc>
          <w:tcPr>
            <w:tcW w:w="1187" w:type="dxa"/>
            <w:noWrap/>
            <w:vAlign w:val="center"/>
            <w:hideMark/>
          </w:tcPr>
          <w:p w14:paraId="4D8F47B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VLADIMIR ISRAEL</w:t>
            </w:r>
          </w:p>
        </w:tc>
        <w:tc>
          <w:tcPr>
            <w:tcW w:w="1331" w:type="dxa"/>
            <w:noWrap/>
            <w:vAlign w:val="center"/>
            <w:hideMark/>
          </w:tcPr>
          <w:p w14:paraId="0CBE2DB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TORRECILLAS</w:t>
            </w:r>
          </w:p>
        </w:tc>
        <w:tc>
          <w:tcPr>
            <w:tcW w:w="1266" w:type="dxa"/>
            <w:noWrap/>
            <w:vAlign w:val="center"/>
            <w:hideMark/>
          </w:tcPr>
          <w:p w14:paraId="76EB915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DIAZ</w:t>
            </w:r>
          </w:p>
        </w:tc>
        <w:tc>
          <w:tcPr>
            <w:tcW w:w="2523" w:type="dxa"/>
            <w:noWrap/>
            <w:vAlign w:val="center"/>
            <w:hideMark/>
          </w:tcPr>
          <w:p w14:paraId="4634106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DISCAPACIDAD (URIS) DEL SISTEMA MUNICIPAL PARA EL DESARROLLO INTEGRAL DE LA FAMILIA DE CUAUTITLAN</w:t>
            </w:r>
          </w:p>
        </w:tc>
      </w:tr>
      <w:tr w:rsidR="00E03D3F" w:rsidRPr="006B0EC7" w14:paraId="72D7A7BB" w14:textId="77777777" w:rsidTr="00E03D3F">
        <w:trPr>
          <w:trHeight w:val="289"/>
        </w:trPr>
        <w:tc>
          <w:tcPr>
            <w:tcW w:w="693" w:type="dxa"/>
            <w:shd w:val="clear" w:color="auto" w:fill="D9D9D9" w:themeFill="background1" w:themeFillShade="D9"/>
            <w:noWrap/>
            <w:vAlign w:val="center"/>
            <w:hideMark/>
          </w:tcPr>
          <w:p w14:paraId="42D07D8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536BA20B"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DIRECCION DE SALUD</w:t>
            </w:r>
          </w:p>
        </w:tc>
        <w:tc>
          <w:tcPr>
            <w:tcW w:w="1187" w:type="dxa"/>
            <w:shd w:val="clear" w:color="auto" w:fill="D9D9D9" w:themeFill="background1" w:themeFillShade="D9"/>
            <w:noWrap/>
            <w:vAlign w:val="center"/>
            <w:hideMark/>
          </w:tcPr>
          <w:p w14:paraId="6334543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ANGELICA</w:t>
            </w:r>
          </w:p>
        </w:tc>
        <w:tc>
          <w:tcPr>
            <w:tcW w:w="1331" w:type="dxa"/>
            <w:shd w:val="clear" w:color="auto" w:fill="D9D9D9" w:themeFill="background1" w:themeFillShade="D9"/>
            <w:noWrap/>
            <w:vAlign w:val="center"/>
            <w:hideMark/>
          </w:tcPr>
          <w:p w14:paraId="698FA21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SANCHEZ</w:t>
            </w:r>
          </w:p>
        </w:tc>
        <w:tc>
          <w:tcPr>
            <w:tcW w:w="1266" w:type="dxa"/>
            <w:shd w:val="clear" w:color="auto" w:fill="D9D9D9" w:themeFill="background1" w:themeFillShade="D9"/>
            <w:noWrap/>
            <w:vAlign w:val="center"/>
            <w:hideMark/>
          </w:tcPr>
          <w:p w14:paraId="464B0E19"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CONTRERAS</w:t>
            </w:r>
          </w:p>
        </w:tc>
        <w:tc>
          <w:tcPr>
            <w:tcW w:w="2523" w:type="dxa"/>
            <w:shd w:val="clear" w:color="auto" w:fill="D9D9D9" w:themeFill="background1" w:themeFillShade="D9"/>
            <w:noWrap/>
            <w:vAlign w:val="center"/>
            <w:hideMark/>
          </w:tcPr>
          <w:p w14:paraId="4868AD9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 xml:space="preserve">DIRECCION DE SALUD DEL SISTEMA MUNICIPAL PARA EL DESARROLLO INTEGRAL </w:t>
            </w:r>
            <w:r w:rsidRPr="006B0EC7">
              <w:rPr>
                <w:rFonts w:ascii="Palatino Linotype" w:eastAsia="Times New Roman" w:hAnsi="Palatino Linotype" w:cs="Calibri"/>
                <w:color w:val="000000"/>
                <w:sz w:val="16"/>
                <w:szCs w:val="16"/>
                <w:lang w:eastAsia="es-MX"/>
              </w:rPr>
              <w:lastRenderedPageBreak/>
              <w:t>DE LA FAMILIA DE CUAUTITLAN</w:t>
            </w:r>
          </w:p>
        </w:tc>
      </w:tr>
      <w:tr w:rsidR="00E03D3F" w:rsidRPr="006B0EC7" w14:paraId="41620164" w14:textId="77777777" w:rsidTr="00E03D3F">
        <w:trPr>
          <w:trHeight w:val="289"/>
        </w:trPr>
        <w:tc>
          <w:tcPr>
            <w:tcW w:w="693" w:type="dxa"/>
            <w:noWrap/>
            <w:vAlign w:val="center"/>
            <w:hideMark/>
          </w:tcPr>
          <w:p w14:paraId="564AAE2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lastRenderedPageBreak/>
              <w:t>Titular</w:t>
            </w:r>
          </w:p>
        </w:tc>
        <w:tc>
          <w:tcPr>
            <w:tcW w:w="2163" w:type="dxa"/>
            <w:noWrap/>
            <w:vAlign w:val="center"/>
            <w:hideMark/>
          </w:tcPr>
          <w:p w14:paraId="0A0762A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DEPARTAMENTO DE PROTECCION,ATENCION Y RESTITUCION DE DERECGOS VULNERABLES</w:t>
            </w:r>
          </w:p>
        </w:tc>
        <w:tc>
          <w:tcPr>
            <w:tcW w:w="1187" w:type="dxa"/>
            <w:noWrap/>
            <w:vAlign w:val="center"/>
            <w:hideMark/>
          </w:tcPr>
          <w:p w14:paraId="585FCC99"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RODRIGO</w:t>
            </w:r>
          </w:p>
        </w:tc>
        <w:tc>
          <w:tcPr>
            <w:tcW w:w="1331" w:type="dxa"/>
            <w:noWrap/>
            <w:vAlign w:val="center"/>
            <w:hideMark/>
          </w:tcPr>
          <w:p w14:paraId="6E38EB1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REYES</w:t>
            </w:r>
          </w:p>
        </w:tc>
        <w:tc>
          <w:tcPr>
            <w:tcW w:w="1266" w:type="dxa"/>
            <w:noWrap/>
            <w:vAlign w:val="center"/>
            <w:hideMark/>
          </w:tcPr>
          <w:p w14:paraId="189EAAB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HERNANDEZ</w:t>
            </w:r>
          </w:p>
        </w:tc>
        <w:tc>
          <w:tcPr>
            <w:tcW w:w="2523" w:type="dxa"/>
            <w:noWrap/>
            <w:vAlign w:val="center"/>
            <w:hideMark/>
          </w:tcPr>
          <w:p w14:paraId="1A080985"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PROTECCION,ATENCION Y RESTITUCION DE DERECHOS VULNERABLES DEL SISTEMA MUNICIPAL PARA EL DESARROLLO INTEGRAL DE LA FAMILIA DE CUAUTITLAN</w:t>
            </w:r>
          </w:p>
        </w:tc>
      </w:tr>
      <w:tr w:rsidR="00E03D3F" w:rsidRPr="006B0EC7" w14:paraId="6C6D8CC2" w14:textId="77777777" w:rsidTr="00E03D3F">
        <w:trPr>
          <w:trHeight w:val="289"/>
        </w:trPr>
        <w:tc>
          <w:tcPr>
            <w:tcW w:w="693" w:type="dxa"/>
            <w:noWrap/>
            <w:vAlign w:val="center"/>
            <w:hideMark/>
          </w:tcPr>
          <w:p w14:paraId="67DC3D8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0730787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TRABAJO SOCIAL</w:t>
            </w:r>
          </w:p>
        </w:tc>
        <w:tc>
          <w:tcPr>
            <w:tcW w:w="1187" w:type="dxa"/>
            <w:noWrap/>
            <w:vAlign w:val="center"/>
            <w:hideMark/>
          </w:tcPr>
          <w:p w14:paraId="69898D8B"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GEORGINA</w:t>
            </w:r>
          </w:p>
        </w:tc>
        <w:tc>
          <w:tcPr>
            <w:tcW w:w="1331" w:type="dxa"/>
            <w:noWrap/>
            <w:vAlign w:val="center"/>
            <w:hideMark/>
          </w:tcPr>
          <w:p w14:paraId="5D080F6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SANCHEZ</w:t>
            </w:r>
          </w:p>
        </w:tc>
        <w:tc>
          <w:tcPr>
            <w:tcW w:w="1266" w:type="dxa"/>
            <w:noWrap/>
            <w:vAlign w:val="center"/>
            <w:hideMark/>
          </w:tcPr>
          <w:p w14:paraId="19447AB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BUENDIA</w:t>
            </w:r>
          </w:p>
        </w:tc>
        <w:tc>
          <w:tcPr>
            <w:tcW w:w="2523" w:type="dxa"/>
            <w:noWrap/>
            <w:vAlign w:val="center"/>
            <w:hideMark/>
          </w:tcPr>
          <w:p w14:paraId="7324F8E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TRABAJO SOCIAL DEL SISTEMA MUNICIPAL PARA EL DESARROLLO INTEGRAL DE LA FAMILIA DE CUAUTITLAN</w:t>
            </w:r>
          </w:p>
        </w:tc>
      </w:tr>
      <w:tr w:rsidR="00E03D3F" w:rsidRPr="006B0EC7" w14:paraId="0A51D476" w14:textId="77777777" w:rsidTr="00E03D3F">
        <w:trPr>
          <w:trHeight w:val="289"/>
        </w:trPr>
        <w:tc>
          <w:tcPr>
            <w:tcW w:w="693" w:type="dxa"/>
            <w:shd w:val="clear" w:color="auto" w:fill="D9D9D9" w:themeFill="background1" w:themeFillShade="D9"/>
            <w:noWrap/>
            <w:vAlign w:val="center"/>
            <w:hideMark/>
          </w:tcPr>
          <w:p w14:paraId="41BDDC6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2BBCFA8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ASISTENCIA JURIDICA FAMILIAR</w:t>
            </w:r>
          </w:p>
        </w:tc>
        <w:tc>
          <w:tcPr>
            <w:tcW w:w="1187" w:type="dxa"/>
            <w:shd w:val="clear" w:color="auto" w:fill="D9D9D9" w:themeFill="background1" w:themeFillShade="D9"/>
            <w:noWrap/>
            <w:vAlign w:val="center"/>
            <w:hideMark/>
          </w:tcPr>
          <w:p w14:paraId="0BE35C0B"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LIZBETH YOSELIN</w:t>
            </w:r>
          </w:p>
        </w:tc>
        <w:tc>
          <w:tcPr>
            <w:tcW w:w="1331" w:type="dxa"/>
            <w:shd w:val="clear" w:color="auto" w:fill="D9D9D9" w:themeFill="background1" w:themeFillShade="D9"/>
            <w:noWrap/>
            <w:vAlign w:val="center"/>
            <w:hideMark/>
          </w:tcPr>
          <w:p w14:paraId="2C4ECD6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RODRIGUEZ</w:t>
            </w:r>
          </w:p>
        </w:tc>
        <w:tc>
          <w:tcPr>
            <w:tcW w:w="1266" w:type="dxa"/>
            <w:shd w:val="clear" w:color="auto" w:fill="D9D9D9" w:themeFill="background1" w:themeFillShade="D9"/>
            <w:noWrap/>
            <w:vAlign w:val="center"/>
            <w:hideMark/>
          </w:tcPr>
          <w:p w14:paraId="662B36EB"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GARCIA</w:t>
            </w:r>
          </w:p>
        </w:tc>
        <w:tc>
          <w:tcPr>
            <w:tcW w:w="2523" w:type="dxa"/>
            <w:shd w:val="clear" w:color="auto" w:fill="D9D9D9" w:themeFill="background1" w:themeFillShade="D9"/>
            <w:noWrap/>
            <w:vAlign w:val="center"/>
            <w:hideMark/>
          </w:tcPr>
          <w:p w14:paraId="22E6C64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ASISTENCIA JURIDICO FAMILIAR</w:t>
            </w:r>
          </w:p>
        </w:tc>
      </w:tr>
      <w:tr w:rsidR="00E03D3F" w:rsidRPr="006B0EC7" w14:paraId="1E4AD9B4" w14:textId="77777777" w:rsidTr="00E03D3F">
        <w:trPr>
          <w:trHeight w:val="289"/>
        </w:trPr>
        <w:tc>
          <w:tcPr>
            <w:tcW w:w="693" w:type="dxa"/>
            <w:shd w:val="clear" w:color="auto" w:fill="D9D9D9" w:themeFill="background1" w:themeFillShade="D9"/>
            <w:noWrap/>
            <w:vAlign w:val="center"/>
            <w:hideMark/>
          </w:tcPr>
          <w:p w14:paraId="0050629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26E3561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INFORMATICA</w:t>
            </w:r>
          </w:p>
        </w:tc>
        <w:tc>
          <w:tcPr>
            <w:tcW w:w="1187" w:type="dxa"/>
            <w:shd w:val="clear" w:color="auto" w:fill="D9D9D9" w:themeFill="background1" w:themeFillShade="D9"/>
            <w:noWrap/>
            <w:vAlign w:val="center"/>
            <w:hideMark/>
          </w:tcPr>
          <w:p w14:paraId="7A6B316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EDGAR</w:t>
            </w:r>
          </w:p>
        </w:tc>
        <w:tc>
          <w:tcPr>
            <w:tcW w:w="1331" w:type="dxa"/>
            <w:shd w:val="clear" w:color="auto" w:fill="D9D9D9" w:themeFill="background1" w:themeFillShade="D9"/>
            <w:noWrap/>
            <w:vAlign w:val="center"/>
            <w:hideMark/>
          </w:tcPr>
          <w:p w14:paraId="7D545F9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GARCIA</w:t>
            </w:r>
          </w:p>
        </w:tc>
        <w:tc>
          <w:tcPr>
            <w:tcW w:w="1266" w:type="dxa"/>
            <w:shd w:val="clear" w:color="auto" w:fill="D9D9D9" w:themeFill="background1" w:themeFillShade="D9"/>
            <w:noWrap/>
            <w:vAlign w:val="center"/>
            <w:hideMark/>
          </w:tcPr>
          <w:p w14:paraId="28E31B6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PELLON</w:t>
            </w:r>
          </w:p>
        </w:tc>
        <w:tc>
          <w:tcPr>
            <w:tcW w:w="2523" w:type="dxa"/>
            <w:shd w:val="clear" w:color="auto" w:fill="D9D9D9" w:themeFill="background1" w:themeFillShade="D9"/>
            <w:noWrap/>
            <w:vAlign w:val="center"/>
            <w:hideMark/>
          </w:tcPr>
          <w:p w14:paraId="2B9F6DF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INFORMATICA DEL SISTEMA MUNICIPAL PARA EL DESARROLLO INTEGRAL DE LA FAMILIA DE CUAUTITLAN</w:t>
            </w:r>
          </w:p>
        </w:tc>
      </w:tr>
      <w:tr w:rsidR="00E03D3F" w:rsidRPr="006B0EC7" w14:paraId="65A59EA5" w14:textId="77777777" w:rsidTr="00E03D3F">
        <w:trPr>
          <w:trHeight w:val="289"/>
        </w:trPr>
        <w:tc>
          <w:tcPr>
            <w:tcW w:w="693" w:type="dxa"/>
            <w:noWrap/>
            <w:vAlign w:val="center"/>
            <w:hideMark/>
          </w:tcPr>
          <w:p w14:paraId="388E859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4EA8ACD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 SERVICIOS GENERALES</w:t>
            </w:r>
          </w:p>
        </w:tc>
        <w:tc>
          <w:tcPr>
            <w:tcW w:w="1187" w:type="dxa"/>
            <w:noWrap/>
            <w:vAlign w:val="center"/>
            <w:hideMark/>
          </w:tcPr>
          <w:p w14:paraId="37FC18B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OSCAR</w:t>
            </w:r>
          </w:p>
        </w:tc>
        <w:tc>
          <w:tcPr>
            <w:tcW w:w="1331" w:type="dxa"/>
            <w:noWrap/>
            <w:vAlign w:val="center"/>
            <w:hideMark/>
          </w:tcPr>
          <w:p w14:paraId="5D4CDF1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MARTINEZ</w:t>
            </w:r>
          </w:p>
        </w:tc>
        <w:tc>
          <w:tcPr>
            <w:tcW w:w="1266" w:type="dxa"/>
            <w:noWrap/>
            <w:vAlign w:val="center"/>
            <w:hideMark/>
          </w:tcPr>
          <w:p w14:paraId="6916B76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BISSUET</w:t>
            </w:r>
          </w:p>
        </w:tc>
        <w:tc>
          <w:tcPr>
            <w:tcW w:w="2523" w:type="dxa"/>
            <w:noWrap/>
            <w:vAlign w:val="center"/>
            <w:hideMark/>
          </w:tcPr>
          <w:p w14:paraId="278648D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SERVICIOS GENERALES DEL SISTEMA MUNICIPAL PARA EL DESARROLLO INTEGRAL DE LA FAMILIA DE CUAUTITLAN</w:t>
            </w:r>
          </w:p>
        </w:tc>
      </w:tr>
      <w:tr w:rsidR="00E03D3F" w:rsidRPr="006B0EC7" w14:paraId="7AAB74E8" w14:textId="77777777" w:rsidTr="00E03D3F">
        <w:trPr>
          <w:trHeight w:val="289"/>
        </w:trPr>
        <w:tc>
          <w:tcPr>
            <w:tcW w:w="693" w:type="dxa"/>
            <w:shd w:val="clear" w:color="auto" w:fill="D9D9D9" w:themeFill="background1" w:themeFillShade="D9"/>
            <w:noWrap/>
            <w:vAlign w:val="center"/>
            <w:hideMark/>
          </w:tcPr>
          <w:p w14:paraId="1DC41CC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0790A2F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 RECURSOS MATERIALES</w:t>
            </w:r>
          </w:p>
        </w:tc>
        <w:tc>
          <w:tcPr>
            <w:tcW w:w="1187" w:type="dxa"/>
            <w:shd w:val="clear" w:color="auto" w:fill="D9D9D9" w:themeFill="background1" w:themeFillShade="D9"/>
            <w:noWrap/>
            <w:vAlign w:val="center"/>
            <w:hideMark/>
          </w:tcPr>
          <w:p w14:paraId="52C77DD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DANIELA</w:t>
            </w:r>
          </w:p>
        </w:tc>
        <w:tc>
          <w:tcPr>
            <w:tcW w:w="1331" w:type="dxa"/>
            <w:shd w:val="clear" w:color="auto" w:fill="D9D9D9" w:themeFill="background1" w:themeFillShade="D9"/>
            <w:noWrap/>
            <w:vAlign w:val="center"/>
            <w:hideMark/>
          </w:tcPr>
          <w:p w14:paraId="4A33AB3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PINEDA</w:t>
            </w:r>
          </w:p>
        </w:tc>
        <w:tc>
          <w:tcPr>
            <w:tcW w:w="1266" w:type="dxa"/>
            <w:shd w:val="clear" w:color="auto" w:fill="D9D9D9" w:themeFill="background1" w:themeFillShade="D9"/>
            <w:noWrap/>
            <w:vAlign w:val="center"/>
            <w:hideMark/>
          </w:tcPr>
          <w:p w14:paraId="3B3B944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DIAZ</w:t>
            </w:r>
          </w:p>
        </w:tc>
        <w:tc>
          <w:tcPr>
            <w:tcW w:w="2523" w:type="dxa"/>
            <w:shd w:val="clear" w:color="auto" w:fill="D9D9D9" w:themeFill="background1" w:themeFillShade="D9"/>
            <w:noWrap/>
            <w:vAlign w:val="center"/>
            <w:hideMark/>
          </w:tcPr>
          <w:p w14:paraId="77B5207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RECURSOS MATERIALES DEL SISTEMA MUNICIPAL PARA EL DESARROLLO INTEGRAL DE LA FAMILIA DE CUAUTITLAN</w:t>
            </w:r>
          </w:p>
        </w:tc>
      </w:tr>
      <w:tr w:rsidR="00E03D3F" w:rsidRPr="006B0EC7" w14:paraId="2BEDA73D" w14:textId="77777777" w:rsidTr="00E03D3F">
        <w:trPr>
          <w:trHeight w:val="289"/>
        </w:trPr>
        <w:tc>
          <w:tcPr>
            <w:tcW w:w="693" w:type="dxa"/>
            <w:shd w:val="clear" w:color="auto" w:fill="D9D9D9" w:themeFill="background1" w:themeFillShade="D9"/>
            <w:noWrap/>
            <w:vAlign w:val="center"/>
            <w:hideMark/>
          </w:tcPr>
          <w:p w14:paraId="1EB0D5E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010ACED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DEL AREA DE RECURSOS HUMANOS</w:t>
            </w:r>
          </w:p>
        </w:tc>
        <w:tc>
          <w:tcPr>
            <w:tcW w:w="1187" w:type="dxa"/>
            <w:shd w:val="clear" w:color="auto" w:fill="D9D9D9" w:themeFill="background1" w:themeFillShade="D9"/>
            <w:noWrap/>
            <w:vAlign w:val="center"/>
            <w:hideMark/>
          </w:tcPr>
          <w:p w14:paraId="16AEED39"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JOSE LUIS</w:t>
            </w:r>
          </w:p>
        </w:tc>
        <w:tc>
          <w:tcPr>
            <w:tcW w:w="1331" w:type="dxa"/>
            <w:shd w:val="clear" w:color="auto" w:fill="D9D9D9" w:themeFill="background1" w:themeFillShade="D9"/>
            <w:noWrap/>
            <w:vAlign w:val="center"/>
            <w:hideMark/>
          </w:tcPr>
          <w:p w14:paraId="4FCF5DA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CORTES</w:t>
            </w:r>
          </w:p>
        </w:tc>
        <w:tc>
          <w:tcPr>
            <w:tcW w:w="1266" w:type="dxa"/>
            <w:shd w:val="clear" w:color="auto" w:fill="D9D9D9" w:themeFill="background1" w:themeFillShade="D9"/>
            <w:noWrap/>
            <w:vAlign w:val="center"/>
            <w:hideMark/>
          </w:tcPr>
          <w:p w14:paraId="6147B82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RAMIREZ</w:t>
            </w:r>
          </w:p>
        </w:tc>
        <w:tc>
          <w:tcPr>
            <w:tcW w:w="2523" w:type="dxa"/>
            <w:shd w:val="clear" w:color="auto" w:fill="D9D9D9" w:themeFill="background1" w:themeFillShade="D9"/>
            <w:noWrap/>
            <w:vAlign w:val="center"/>
            <w:hideMark/>
          </w:tcPr>
          <w:p w14:paraId="176F827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RECURSOS HUMANOS DEL SISTEMA MUNICIPAL PARA EL DESARROLLO INTEGRAL DE LA FAMILIA DE CUAUTITLAN</w:t>
            </w:r>
          </w:p>
        </w:tc>
      </w:tr>
      <w:tr w:rsidR="00E03D3F" w:rsidRPr="006B0EC7" w14:paraId="12FAA29D" w14:textId="77777777" w:rsidTr="00E03D3F">
        <w:trPr>
          <w:trHeight w:val="289"/>
        </w:trPr>
        <w:tc>
          <w:tcPr>
            <w:tcW w:w="693" w:type="dxa"/>
            <w:shd w:val="clear" w:color="auto" w:fill="D9D9D9" w:themeFill="background1" w:themeFillShade="D9"/>
            <w:noWrap/>
            <w:vAlign w:val="center"/>
            <w:hideMark/>
          </w:tcPr>
          <w:p w14:paraId="5735A0FB"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3F6DA48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DIRECCION DE ASUNTOS JURIDICOS</w:t>
            </w:r>
          </w:p>
        </w:tc>
        <w:tc>
          <w:tcPr>
            <w:tcW w:w="1187" w:type="dxa"/>
            <w:shd w:val="clear" w:color="auto" w:fill="D9D9D9" w:themeFill="background1" w:themeFillShade="D9"/>
            <w:noWrap/>
            <w:vAlign w:val="center"/>
            <w:hideMark/>
          </w:tcPr>
          <w:p w14:paraId="6C4CFB9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ALBERTO</w:t>
            </w:r>
          </w:p>
        </w:tc>
        <w:tc>
          <w:tcPr>
            <w:tcW w:w="1331" w:type="dxa"/>
            <w:shd w:val="clear" w:color="auto" w:fill="D9D9D9" w:themeFill="background1" w:themeFillShade="D9"/>
            <w:noWrap/>
            <w:vAlign w:val="center"/>
            <w:hideMark/>
          </w:tcPr>
          <w:p w14:paraId="605C02E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ROMERO</w:t>
            </w:r>
          </w:p>
        </w:tc>
        <w:tc>
          <w:tcPr>
            <w:tcW w:w="1266" w:type="dxa"/>
            <w:shd w:val="clear" w:color="auto" w:fill="D9D9D9" w:themeFill="background1" w:themeFillShade="D9"/>
            <w:noWrap/>
            <w:vAlign w:val="center"/>
            <w:hideMark/>
          </w:tcPr>
          <w:p w14:paraId="44E8434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REYES</w:t>
            </w:r>
          </w:p>
        </w:tc>
        <w:tc>
          <w:tcPr>
            <w:tcW w:w="2523" w:type="dxa"/>
            <w:shd w:val="clear" w:color="auto" w:fill="D9D9D9" w:themeFill="background1" w:themeFillShade="D9"/>
            <w:noWrap/>
            <w:vAlign w:val="center"/>
            <w:hideMark/>
          </w:tcPr>
          <w:p w14:paraId="1D6A52E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DIRECCION DE ASUNTOS JURIDICOS DEL SISTEMA MUNICIPAL PARA EL DESARROLLO INTEGRAL DE LA FAMILIA DE CUAUTITLAN</w:t>
            </w:r>
          </w:p>
        </w:tc>
      </w:tr>
      <w:tr w:rsidR="00E03D3F" w:rsidRPr="006B0EC7" w14:paraId="0D0F388C" w14:textId="77777777" w:rsidTr="00E03D3F">
        <w:trPr>
          <w:trHeight w:val="289"/>
        </w:trPr>
        <w:tc>
          <w:tcPr>
            <w:tcW w:w="693" w:type="dxa"/>
            <w:shd w:val="clear" w:color="auto" w:fill="D9D9D9" w:themeFill="background1" w:themeFillShade="D9"/>
            <w:noWrap/>
            <w:vAlign w:val="center"/>
            <w:hideMark/>
          </w:tcPr>
          <w:p w14:paraId="343D13D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262ED86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DIRECTOR DE ADMINISTRACION Y FINANZAS</w:t>
            </w:r>
          </w:p>
        </w:tc>
        <w:tc>
          <w:tcPr>
            <w:tcW w:w="1187" w:type="dxa"/>
            <w:shd w:val="clear" w:color="auto" w:fill="D9D9D9" w:themeFill="background1" w:themeFillShade="D9"/>
            <w:noWrap/>
            <w:vAlign w:val="center"/>
            <w:hideMark/>
          </w:tcPr>
          <w:p w14:paraId="6E31A5B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JOSE TRINIDAD</w:t>
            </w:r>
          </w:p>
        </w:tc>
        <w:tc>
          <w:tcPr>
            <w:tcW w:w="1331" w:type="dxa"/>
            <w:shd w:val="clear" w:color="auto" w:fill="D9D9D9" w:themeFill="background1" w:themeFillShade="D9"/>
            <w:noWrap/>
            <w:vAlign w:val="center"/>
            <w:hideMark/>
          </w:tcPr>
          <w:p w14:paraId="01AF285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PLIEGO</w:t>
            </w:r>
          </w:p>
        </w:tc>
        <w:tc>
          <w:tcPr>
            <w:tcW w:w="1266" w:type="dxa"/>
            <w:shd w:val="clear" w:color="auto" w:fill="D9D9D9" w:themeFill="background1" w:themeFillShade="D9"/>
            <w:noWrap/>
            <w:vAlign w:val="center"/>
            <w:hideMark/>
          </w:tcPr>
          <w:p w14:paraId="37AB306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MENEZ</w:t>
            </w:r>
          </w:p>
        </w:tc>
        <w:tc>
          <w:tcPr>
            <w:tcW w:w="2523" w:type="dxa"/>
            <w:shd w:val="clear" w:color="auto" w:fill="D9D9D9" w:themeFill="background1" w:themeFillShade="D9"/>
            <w:noWrap/>
            <w:vAlign w:val="center"/>
            <w:hideMark/>
          </w:tcPr>
          <w:p w14:paraId="3D6CABF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DIRECCION DE ADMINISTRACION Y FINANZAS DEL SISTEMA MUNICIPAL PARA EL DESARROLLO INTEGRAL DE LA FAMILIA DE CUAUTITLAN</w:t>
            </w:r>
          </w:p>
        </w:tc>
      </w:tr>
      <w:tr w:rsidR="00E03D3F" w:rsidRPr="006B0EC7" w14:paraId="5D3E741C" w14:textId="77777777" w:rsidTr="00E03D3F">
        <w:trPr>
          <w:trHeight w:val="289"/>
        </w:trPr>
        <w:tc>
          <w:tcPr>
            <w:tcW w:w="693" w:type="dxa"/>
            <w:shd w:val="clear" w:color="auto" w:fill="D9D9D9" w:themeFill="background1" w:themeFillShade="D9"/>
            <w:noWrap/>
            <w:vAlign w:val="center"/>
            <w:hideMark/>
          </w:tcPr>
          <w:p w14:paraId="1BF8FD59"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3A1BF26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CONTENCIOSA LABORAL</w:t>
            </w:r>
          </w:p>
        </w:tc>
        <w:tc>
          <w:tcPr>
            <w:tcW w:w="1187" w:type="dxa"/>
            <w:shd w:val="clear" w:color="auto" w:fill="D9D9D9" w:themeFill="background1" w:themeFillShade="D9"/>
            <w:noWrap/>
            <w:vAlign w:val="center"/>
            <w:hideMark/>
          </w:tcPr>
          <w:p w14:paraId="5D306184"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ANY ADRIANA</w:t>
            </w:r>
          </w:p>
        </w:tc>
        <w:tc>
          <w:tcPr>
            <w:tcW w:w="1331" w:type="dxa"/>
            <w:shd w:val="clear" w:color="auto" w:fill="D9D9D9" w:themeFill="background1" w:themeFillShade="D9"/>
            <w:noWrap/>
            <w:vAlign w:val="center"/>
            <w:hideMark/>
          </w:tcPr>
          <w:p w14:paraId="2419F2F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MORALES</w:t>
            </w:r>
          </w:p>
        </w:tc>
        <w:tc>
          <w:tcPr>
            <w:tcW w:w="1266" w:type="dxa"/>
            <w:shd w:val="clear" w:color="auto" w:fill="D9D9D9" w:themeFill="background1" w:themeFillShade="D9"/>
            <w:noWrap/>
            <w:vAlign w:val="center"/>
            <w:hideMark/>
          </w:tcPr>
          <w:p w14:paraId="128A20A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ACEVEDO</w:t>
            </w:r>
          </w:p>
        </w:tc>
        <w:tc>
          <w:tcPr>
            <w:tcW w:w="2523" w:type="dxa"/>
            <w:shd w:val="clear" w:color="auto" w:fill="D9D9D9" w:themeFill="background1" w:themeFillShade="D9"/>
            <w:noWrap/>
            <w:vAlign w:val="center"/>
            <w:hideMark/>
          </w:tcPr>
          <w:p w14:paraId="58129DD9"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 xml:space="preserve">UNIDAD DE CONTENCIOSA LABORAL DEL SISTEMA MUNICIPAL PARA EL </w:t>
            </w:r>
            <w:r w:rsidRPr="006B0EC7">
              <w:rPr>
                <w:rFonts w:ascii="Palatino Linotype" w:eastAsia="Times New Roman" w:hAnsi="Palatino Linotype" w:cs="Calibri"/>
                <w:color w:val="000000"/>
                <w:sz w:val="16"/>
                <w:szCs w:val="16"/>
                <w:lang w:eastAsia="es-MX"/>
              </w:rPr>
              <w:lastRenderedPageBreak/>
              <w:t>DESARROLLO INTEGRAL DE LA FAMILIA DE CUAUTITLAN</w:t>
            </w:r>
          </w:p>
        </w:tc>
      </w:tr>
      <w:tr w:rsidR="00E03D3F" w:rsidRPr="006B0EC7" w14:paraId="5036E3C0" w14:textId="77777777" w:rsidTr="00E03D3F">
        <w:trPr>
          <w:trHeight w:val="289"/>
        </w:trPr>
        <w:tc>
          <w:tcPr>
            <w:tcW w:w="693" w:type="dxa"/>
            <w:noWrap/>
            <w:vAlign w:val="center"/>
            <w:hideMark/>
          </w:tcPr>
          <w:p w14:paraId="3FF92DB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lastRenderedPageBreak/>
              <w:t>Titular</w:t>
            </w:r>
          </w:p>
        </w:tc>
        <w:tc>
          <w:tcPr>
            <w:tcW w:w="2163" w:type="dxa"/>
            <w:noWrap/>
            <w:vAlign w:val="center"/>
            <w:hideMark/>
          </w:tcPr>
          <w:p w14:paraId="555A98C5"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CONTABILIDAD</w:t>
            </w:r>
          </w:p>
        </w:tc>
        <w:tc>
          <w:tcPr>
            <w:tcW w:w="1187" w:type="dxa"/>
            <w:noWrap/>
            <w:vAlign w:val="center"/>
            <w:hideMark/>
          </w:tcPr>
          <w:p w14:paraId="0FA3A39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EDUARDO IVAN</w:t>
            </w:r>
          </w:p>
        </w:tc>
        <w:tc>
          <w:tcPr>
            <w:tcW w:w="1331" w:type="dxa"/>
            <w:noWrap/>
            <w:vAlign w:val="center"/>
            <w:hideMark/>
          </w:tcPr>
          <w:p w14:paraId="13C8CD6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CRUZ</w:t>
            </w:r>
          </w:p>
        </w:tc>
        <w:tc>
          <w:tcPr>
            <w:tcW w:w="1266" w:type="dxa"/>
            <w:noWrap/>
            <w:vAlign w:val="center"/>
            <w:hideMark/>
          </w:tcPr>
          <w:p w14:paraId="197BA1B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ZORRILLA</w:t>
            </w:r>
          </w:p>
        </w:tc>
        <w:tc>
          <w:tcPr>
            <w:tcW w:w="2523" w:type="dxa"/>
            <w:noWrap/>
            <w:vAlign w:val="center"/>
            <w:hideMark/>
          </w:tcPr>
          <w:p w14:paraId="36F781A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CONTABILIDAD DEL SISTEMA MUNICIPAL PARA EL DESARROLLO INTEGRAL DE LA FAMILIA DE CUAUTITLAN</w:t>
            </w:r>
          </w:p>
        </w:tc>
      </w:tr>
      <w:tr w:rsidR="00E03D3F" w:rsidRPr="006B0EC7" w14:paraId="0449741A" w14:textId="77777777" w:rsidTr="00E03D3F">
        <w:trPr>
          <w:trHeight w:val="289"/>
        </w:trPr>
        <w:tc>
          <w:tcPr>
            <w:tcW w:w="693" w:type="dxa"/>
            <w:noWrap/>
            <w:vAlign w:val="center"/>
            <w:hideMark/>
          </w:tcPr>
          <w:p w14:paraId="64CC1A09"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050FAA95"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AUDITORIA Y CONTROL INTERNO</w:t>
            </w:r>
          </w:p>
        </w:tc>
        <w:tc>
          <w:tcPr>
            <w:tcW w:w="1187" w:type="dxa"/>
            <w:noWrap/>
            <w:vAlign w:val="center"/>
            <w:hideMark/>
          </w:tcPr>
          <w:p w14:paraId="450FCB6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JUAN CARLOS</w:t>
            </w:r>
          </w:p>
        </w:tc>
        <w:tc>
          <w:tcPr>
            <w:tcW w:w="1331" w:type="dxa"/>
            <w:noWrap/>
            <w:vAlign w:val="center"/>
            <w:hideMark/>
          </w:tcPr>
          <w:p w14:paraId="09FB0DE1"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LOPEZ</w:t>
            </w:r>
          </w:p>
        </w:tc>
        <w:tc>
          <w:tcPr>
            <w:tcW w:w="1266" w:type="dxa"/>
            <w:noWrap/>
            <w:vAlign w:val="center"/>
            <w:hideMark/>
          </w:tcPr>
          <w:p w14:paraId="7F5033F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CHAVEZ</w:t>
            </w:r>
          </w:p>
        </w:tc>
        <w:tc>
          <w:tcPr>
            <w:tcW w:w="2523" w:type="dxa"/>
            <w:noWrap/>
            <w:vAlign w:val="center"/>
            <w:hideMark/>
          </w:tcPr>
          <w:p w14:paraId="42E5C87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AUDITORIA Y CONTROL INTERNO DEL SISTEMA MUNICIPAL PARA EL DESARROLLO INTEGRAL DE LA FAMILIA DE CUAUTITLAN</w:t>
            </w:r>
          </w:p>
        </w:tc>
      </w:tr>
      <w:tr w:rsidR="00E03D3F" w:rsidRPr="006B0EC7" w14:paraId="4EAB675E" w14:textId="77777777" w:rsidTr="00E03D3F">
        <w:trPr>
          <w:trHeight w:val="289"/>
        </w:trPr>
        <w:tc>
          <w:tcPr>
            <w:tcW w:w="693" w:type="dxa"/>
            <w:shd w:val="clear" w:color="auto" w:fill="D9D9D9" w:themeFill="background1" w:themeFillShade="D9"/>
            <w:noWrap/>
            <w:vAlign w:val="center"/>
            <w:hideMark/>
          </w:tcPr>
          <w:p w14:paraId="10F7B34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09A4AC1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SUBSTANCIADORA</w:t>
            </w:r>
          </w:p>
        </w:tc>
        <w:tc>
          <w:tcPr>
            <w:tcW w:w="1187" w:type="dxa"/>
            <w:shd w:val="clear" w:color="auto" w:fill="D9D9D9" w:themeFill="background1" w:themeFillShade="D9"/>
            <w:noWrap/>
            <w:vAlign w:val="center"/>
            <w:hideMark/>
          </w:tcPr>
          <w:p w14:paraId="0D6AC247"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CLAUDIA IVETTE</w:t>
            </w:r>
          </w:p>
        </w:tc>
        <w:tc>
          <w:tcPr>
            <w:tcW w:w="1331" w:type="dxa"/>
            <w:shd w:val="clear" w:color="auto" w:fill="D9D9D9" w:themeFill="background1" w:themeFillShade="D9"/>
            <w:noWrap/>
            <w:vAlign w:val="center"/>
            <w:hideMark/>
          </w:tcPr>
          <w:p w14:paraId="53ABE20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LEON</w:t>
            </w:r>
          </w:p>
        </w:tc>
        <w:tc>
          <w:tcPr>
            <w:tcW w:w="1266" w:type="dxa"/>
            <w:shd w:val="clear" w:color="auto" w:fill="D9D9D9" w:themeFill="background1" w:themeFillShade="D9"/>
            <w:noWrap/>
            <w:vAlign w:val="center"/>
            <w:hideMark/>
          </w:tcPr>
          <w:p w14:paraId="040BF8C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SALDIVAR</w:t>
            </w:r>
          </w:p>
        </w:tc>
        <w:tc>
          <w:tcPr>
            <w:tcW w:w="2523" w:type="dxa"/>
            <w:shd w:val="clear" w:color="auto" w:fill="D9D9D9" w:themeFill="background1" w:themeFillShade="D9"/>
            <w:noWrap/>
            <w:vAlign w:val="center"/>
            <w:hideMark/>
          </w:tcPr>
          <w:p w14:paraId="5A53748F"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AUTORIDAD SUBSTANCIADORA DEL SISTEMA MUNICIPAL PARA EL DESARROLLO INTEGRAL DE LA FAMILIA DE CUAUTITLAN</w:t>
            </w:r>
          </w:p>
        </w:tc>
      </w:tr>
      <w:tr w:rsidR="00E03D3F" w:rsidRPr="006B0EC7" w14:paraId="26A680AA" w14:textId="77777777" w:rsidTr="00E03D3F">
        <w:trPr>
          <w:trHeight w:val="289"/>
        </w:trPr>
        <w:tc>
          <w:tcPr>
            <w:tcW w:w="693" w:type="dxa"/>
            <w:noWrap/>
            <w:vAlign w:val="center"/>
            <w:hideMark/>
          </w:tcPr>
          <w:p w14:paraId="20A95DB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1C7BE8E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AUTORIDAD INVESTIGADORA</w:t>
            </w:r>
          </w:p>
        </w:tc>
        <w:tc>
          <w:tcPr>
            <w:tcW w:w="1187" w:type="dxa"/>
            <w:noWrap/>
            <w:vAlign w:val="center"/>
            <w:hideMark/>
          </w:tcPr>
          <w:p w14:paraId="58A3AA95"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MARIANA</w:t>
            </w:r>
          </w:p>
        </w:tc>
        <w:tc>
          <w:tcPr>
            <w:tcW w:w="1331" w:type="dxa"/>
            <w:noWrap/>
            <w:vAlign w:val="center"/>
            <w:hideMark/>
          </w:tcPr>
          <w:p w14:paraId="19D3F1D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SERRANO</w:t>
            </w:r>
          </w:p>
        </w:tc>
        <w:tc>
          <w:tcPr>
            <w:tcW w:w="1266" w:type="dxa"/>
            <w:noWrap/>
            <w:vAlign w:val="center"/>
            <w:hideMark/>
          </w:tcPr>
          <w:p w14:paraId="72F1AB8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MARES</w:t>
            </w:r>
          </w:p>
        </w:tc>
        <w:tc>
          <w:tcPr>
            <w:tcW w:w="2523" w:type="dxa"/>
            <w:noWrap/>
            <w:vAlign w:val="center"/>
            <w:hideMark/>
          </w:tcPr>
          <w:p w14:paraId="3C4E65D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AUTORIDAD INVESTIGADORA DEL SISTEMA MUNICIPAL PARA EL DESARROLLO INTEGRAL DE LA FAMILIA DE CUAUTITLAN</w:t>
            </w:r>
          </w:p>
        </w:tc>
      </w:tr>
      <w:tr w:rsidR="00E03D3F" w:rsidRPr="006B0EC7" w14:paraId="4EC1EA4C" w14:textId="77777777" w:rsidTr="00E03D3F">
        <w:trPr>
          <w:trHeight w:val="289"/>
        </w:trPr>
        <w:tc>
          <w:tcPr>
            <w:tcW w:w="693" w:type="dxa"/>
            <w:shd w:val="clear" w:color="auto" w:fill="D9D9D9" w:themeFill="background1" w:themeFillShade="D9"/>
            <w:noWrap/>
            <w:vAlign w:val="center"/>
            <w:hideMark/>
          </w:tcPr>
          <w:p w14:paraId="5CA2C82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shd w:val="clear" w:color="auto" w:fill="D9D9D9" w:themeFill="background1" w:themeFillShade="D9"/>
            <w:noWrap/>
            <w:vAlign w:val="center"/>
            <w:hideMark/>
          </w:tcPr>
          <w:p w14:paraId="6BE49A0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DEL ORGANO INTERNO DE CONTROL</w:t>
            </w:r>
          </w:p>
        </w:tc>
        <w:tc>
          <w:tcPr>
            <w:tcW w:w="1187" w:type="dxa"/>
            <w:shd w:val="clear" w:color="auto" w:fill="D9D9D9" w:themeFill="background1" w:themeFillShade="D9"/>
            <w:noWrap/>
            <w:vAlign w:val="center"/>
            <w:hideMark/>
          </w:tcPr>
          <w:p w14:paraId="3BF65BBB"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ORLANDO ADAN</w:t>
            </w:r>
          </w:p>
        </w:tc>
        <w:tc>
          <w:tcPr>
            <w:tcW w:w="1331" w:type="dxa"/>
            <w:shd w:val="clear" w:color="auto" w:fill="D9D9D9" w:themeFill="background1" w:themeFillShade="D9"/>
            <w:noWrap/>
            <w:vAlign w:val="center"/>
            <w:hideMark/>
          </w:tcPr>
          <w:p w14:paraId="7529F69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RIVERO</w:t>
            </w:r>
          </w:p>
        </w:tc>
        <w:tc>
          <w:tcPr>
            <w:tcW w:w="1266" w:type="dxa"/>
            <w:shd w:val="clear" w:color="auto" w:fill="D9D9D9" w:themeFill="background1" w:themeFillShade="D9"/>
            <w:noWrap/>
            <w:vAlign w:val="center"/>
            <w:hideMark/>
          </w:tcPr>
          <w:p w14:paraId="65E4E62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RIVERO</w:t>
            </w:r>
          </w:p>
        </w:tc>
        <w:tc>
          <w:tcPr>
            <w:tcW w:w="2523" w:type="dxa"/>
            <w:shd w:val="clear" w:color="auto" w:fill="D9D9D9" w:themeFill="background1" w:themeFillShade="D9"/>
            <w:noWrap/>
            <w:vAlign w:val="center"/>
            <w:hideMark/>
          </w:tcPr>
          <w:p w14:paraId="195E391E"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 DEL ORGANO INTERNO DE CONTROL DEL SISTEMA MUNICIPAL PARA EL DESARROLLO INTEGRAL DE LA FAMILIA DE CUAUTITLAN</w:t>
            </w:r>
          </w:p>
        </w:tc>
      </w:tr>
      <w:tr w:rsidR="00E03D3F" w:rsidRPr="006B0EC7" w14:paraId="1EDE4737" w14:textId="77777777" w:rsidTr="00E03D3F">
        <w:trPr>
          <w:trHeight w:val="289"/>
        </w:trPr>
        <w:tc>
          <w:tcPr>
            <w:tcW w:w="693" w:type="dxa"/>
            <w:noWrap/>
            <w:vAlign w:val="center"/>
            <w:hideMark/>
          </w:tcPr>
          <w:p w14:paraId="00463A82"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213F38FD"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ARCHIVO Y OFICIALIA DE PARTES</w:t>
            </w:r>
          </w:p>
        </w:tc>
        <w:tc>
          <w:tcPr>
            <w:tcW w:w="1187" w:type="dxa"/>
            <w:noWrap/>
            <w:vAlign w:val="center"/>
            <w:hideMark/>
          </w:tcPr>
          <w:p w14:paraId="1179F86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AILYN SELENE</w:t>
            </w:r>
          </w:p>
        </w:tc>
        <w:tc>
          <w:tcPr>
            <w:tcW w:w="1331" w:type="dxa"/>
            <w:noWrap/>
            <w:vAlign w:val="center"/>
            <w:hideMark/>
          </w:tcPr>
          <w:p w14:paraId="0F3AB1DA"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VILLANUEVA</w:t>
            </w:r>
          </w:p>
        </w:tc>
        <w:tc>
          <w:tcPr>
            <w:tcW w:w="1266" w:type="dxa"/>
            <w:noWrap/>
            <w:vAlign w:val="center"/>
            <w:hideMark/>
          </w:tcPr>
          <w:p w14:paraId="59C5C16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JUAREZ</w:t>
            </w:r>
          </w:p>
        </w:tc>
        <w:tc>
          <w:tcPr>
            <w:tcW w:w="2523" w:type="dxa"/>
            <w:noWrap/>
            <w:vAlign w:val="center"/>
            <w:hideMark/>
          </w:tcPr>
          <w:p w14:paraId="129951A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ARCHIVO Y OFICIALIA DE PARTES</w:t>
            </w:r>
          </w:p>
        </w:tc>
      </w:tr>
      <w:tr w:rsidR="00E03D3F" w:rsidRPr="006B0EC7" w14:paraId="716561D3" w14:textId="77777777" w:rsidTr="00E03D3F">
        <w:trPr>
          <w:trHeight w:val="289"/>
        </w:trPr>
        <w:tc>
          <w:tcPr>
            <w:tcW w:w="693" w:type="dxa"/>
            <w:noWrap/>
            <w:vAlign w:val="center"/>
            <w:hideMark/>
          </w:tcPr>
          <w:p w14:paraId="505ED0C3"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607BA320"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COMUNICACION SOCIAL</w:t>
            </w:r>
          </w:p>
        </w:tc>
        <w:tc>
          <w:tcPr>
            <w:tcW w:w="1187" w:type="dxa"/>
            <w:noWrap/>
            <w:vAlign w:val="center"/>
            <w:hideMark/>
          </w:tcPr>
          <w:p w14:paraId="022DFE1C"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GABRIELA MARLEN</w:t>
            </w:r>
          </w:p>
        </w:tc>
        <w:tc>
          <w:tcPr>
            <w:tcW w:w="1331" w:type="dxa"/>
            <w:noWrap/>
            <w:vAlign w:val="center"/>
            <w:hideMark/>
          </w:tcPr>
          <w:p w14:paraId="397A38D6"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MORAL</w:t>
            </w:r>
          </w:p>
        </w:tc>
        <w:tc>
          <w:tcPr>
            <w:tcW w:w="1266" w:type="dxa"/>
            <w:noWrap/>
            <w:vAlign w:val="center"/>
            <w:hideMark/>
          </w:tcPr>
          <w:p w14:paraId="20E33A3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DEL PADRO</w:t>
            </w:r>
          </w:p>
        </w:tc>
        <w:tc>
          <w:tcPr>
            <w:tcW w:w="2523" w:type="dxa"/>
            <w:noWrap/>
            <w:vAlign w:val="center"/>
            <w:hideMark/>
          </w:tcPr>
          <w:p w14:paraId="483D43F8" w14:textId="77777777" w:rsidR="00556772" w:rsidRPr="006B0EC7" w:rsidRDefault="00556772"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UNIDAD DE COMUNICACIÓN SOCIAL DEL SISTEMA MUNICIPAL PARA EL DESARROLLO INTEGRAL DE LA FAMILIA DE CUAUTITLAN</w:t>
            </w:r>
          </w:p>
        </w:tc>
      </w:tr>
      <w:tr w:rsidR="00E03D3F" w:rsidRPr="006B0EC7" w14:paraId="373F0EC0" w14:textId="77777777" w:rsidTr="00E03D3F">
        <w:trPr>
          <w:trHeight w:val="1371"/>
        </w:trPr>
        <w:tc>
          <w:tcPr>
            <w:tcW w:w="693" w:type="dxa"/>
            <w:noWrap/>
            <w:vAlign w:val="center"/>
            <w:hideMark/>
          </w:tcPr>
          <w:p w14:paraId="5966C899" w14:textId="77777777" w:rsidR="00E03D3F" w:rsidRPr="006B0EC7" w:rsidRDefault="00E03D3F"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Titular</w:t>
            </w:r>
          </w:p>
        </w:tc>
        <w:tc>
          <w:tcPr>
            <w:tcW w:w="2163" w:type="dxa"/>
            <w:noWrap/>
            <w:vAlign w:val="center"/>
            <w:hideMark/>
          </w:tcPr>
          <w:p w14:paraId="572A739E" w14:textId="77777777" w:rsidR="00E03D3F" w:rsidRPr="006B0EC7" w:rsidRDefault="00E03D3F"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SECRETARIA PARTICULAR DE PRESIDENCIA</w:t>
            </w:r>
          </w:p>
        </w:tc>
        <w:tc>
          <w:tcPr>
            <w:tcW w:w="1187" w:type="dxa"/>
            <w:noWrap/>
            <w:vAlign w:val="center"/>
            <w:hideMark/>
          </w:tcPr>
          <w:p w14:paraId="12A24CAB" w14:textId="77777777" w:rsidR="00E03D3F" w:rsidRPr="006B0EC7" w:rsidRDefault="00E03D3F"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ADRIANA</w:t>
            </w:r>
          </w:p>
        </w:tc>
        <w:tc>
          <w:tcPr>
            <w:tcW w:w="1331" w:type="dxa"/>
            <w:noWrap/>
            <w:vAlign w:val="center"/>
            <w:hideMark/>
          </w:tcPr>
          <w:p w14:paraId="7763EE8B" w14:textId="77777777" w:rsidR="00E03D3F" w:rsidRPr="006B0EC7" w:rsidRDefault="00E03D3F"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HERNANDEZ</w:t>
            </w:r>
          </w:p>
        </w:tc>
        <w:tc>
          <w:tcPr>
            <w:tcW w:w="1266" w:type="dxa"/>
            <w:noWrap/>
            <w:vAlign w:val="center"/>
            <w:hideMark/>
          </w:tcPr>
          <w:p w14:paraId="4FC35410" w14:textId="77777777" w:rsidR="00E03D3F" w:rsidRPr="006B0EC7" w:rsidRDefault="00E03D3F"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FLORES</w:t>
            </w:r>
          </w:p>
        </w:tc>
        <w:tc>
          <w:tcPr>
            <w:tcW w:w="2523" w:type="dxa"/>
            <w:noWrap/>
            <w:vAlign w:val="center"/>
            <w:hideMark/>
          </w:tcPr>
          <w:p w14:paraId="137CD689" w14:textId="77777777" w:rsidR="00E03D3F" w:rsidRPr="006B0EC7" w:rsidRDefault="00E03D3F" w:rsidP="00E03D3F">
            <w:pPr>
              <w:jc w:val="center"/>
              <w:rPr>
                <w:rFonts w:ascii="Palatino Linotype" w:eastAsia="Times New Roman" w:hAnsi="Palatino Linotype" w:cs="Calibri"/>
                <w:color w:val="000000"/>
                <w:sz w:val="16"/>
                <w:szCs w:val="16"/>
                <w:lang w:eastAsia="es-MX"/>
              </w:rPr>
            </w:pPr>
            <w:r w:rsidRPr="006B0EC7">
              <w:rPr>
                <w:rFonts w:ascii="Palatino Linotype" w:eastAsia="Times New Roman" w:hAnsi="Palatino Linotype" w:cs="Calibri"/>
                <w:color w:val="000000"/>
                <w:sz w:val="16"/>
                <w:szCs w:val="16"/>
                <w:lang w:eastAsia="es-MX"/>
              </w:rPr>
              <w:t>SECRETARIA PARTICULAR DEL SISTEMA MUNICIPAL PARA EL DESARROLLO INTEGRAL DE LA FAMILIA DE CUAUTITLAN</w:t>
            </w:r>
          </w:p>
        </w:tc>
      </w:tr>
    </w:tbl>
    <w:p w14:paraId="0261E9F0" w14:textId="77777777" w:rsidR="00556772" w:rsidRPr="006B0EC7" w:rsidRDefault="00556772" w:rsidP="00E03D3F">
      <w:pPr>
        <w:tabs>
          <w:tab w:val="left" w:pos="567"/>
        </w:tabs>
        <w:spacing w:after="0" w:line="360" w:lineRule="auto"/>
        <w:contextualSpacing/>
        <w:jc w:val="both"/>
        <w:rPr>
          <w:rFonts w:ascii="Palatino Linotype" w:eastAsia="Calibri" w:hAnsi="Palatino Linotype" w:cs="Arial"/>
          <w:sz w:val="24"/>
        </w:rPr>
      </w:pPr>
    </w:p>
    <w:p w14:paraId="7AF0B9FD" w14:textId="77777777" w:rsidR="00A5558B" w:rsidRPr="006B0EC7" w:rsidRDefault="00A5558B" w:rsidP="00E03D3F">
      <w:pPr>
        <w:spacing w:after="0" w:line="360" w:lineRule="auto"/>
        <w:jc w:val="both"/>
        <w:rPr>
          <w:rFonts w:ascii="Palatino Linotype" w:hAnsi="Palatino Linotype"/>
        </w:rPr>
      </w:pPr>
    </w:p>
    <w:p w14:paraId="001C270F" w14:textId="77777777" w:rsidR="00A5558B" w:rsidRPr="006B0EC7" w:rsidRDefault="00A5558B" w:rsidP="00E03D3F">
      <w:pPr>
        <w:spacing w:after="0" w:line="360" w:lineRule="auto"/>
        <w:jc w:val="both"/>
        <w:rPr>
          <w:rFonts w:ascii="Palatino Linotype" w:eastAsia="Palatino Linotype" w:hAnsi="Palatino Linotype" w:cs="Palatino Linotype"/>
          <w:color w:val="000000"/>
          <w:sz w:val="24"/>
        </w:rPr>
      </w:pPr>
      <w:r w:rsidRPr="006B0EC7">
        <w:rPr>
          <w:rFonts w:ascii="Palatino Linotype" w:eastAsia="Palatino Linotype" w:hAnsi="Palatino Linotype" w:cs="Palatino Linotype"/>
          <w:color w:val="000000"/>
          <w:sz w:val="24"/>
        </w:rPr>
        <w:lastRenderedPageBreak/>
        <w:t xml:space="preserve">Lo anterior, a efecto de establecer que no se puede acreditar que se haya realizado una búsqueda exhaustiva y razonable de la información, ya que es de recordar que la búsqueda exhaustiva de la información es considerada una </w:t>
      </w:r>
      <w:r w:rsidRPr="006B0EC7">
        <w:rPr>
          <w:rFonts w:ascii="Palatino Linotype" w:eastAsia="Palatino Linotype" w:hAnsi="Palatino Linotype" w:cs="Palatino Linotype"/>
          <w:b/>
          <w:color w:val="000000"/>
          <w:sz w:val="24"/>
        </w:rPr>
        <w:t>actividad necesaria e indispensable para la correcta atención de las solicitudes de información que permite la localización de aquella documentación requerida por el solicitante</w:t>
      </w:r>
      <w:r w:rsidRPr="006B0EC7">
        <w:rPr>
          <w:rFonts w:ascii="Palatino Linotype" w:eastAsia="Palatino Linotype" w:hAnsi="Palatino Linotype" w:cs="Palatino Linotype"/>
          <w:color w:val="000000"/>
          <w:sz w:val="24"/>
        </w:rPr>
        <w:t>; por lo que, el indicar los archivos en donde se efectuó la búsqueda constituye un elemento necesario que permite a este Instituto tener la certeza de que la información se trató de localizar.</w:t>
      </w:r>
    </w:p>
    <w:p w14:paraId="517AAC79" w14:textId="77777777" w:rsidR="00A13BA3" w:rsidRPr="006B0EC7" w:rsidRDefault="00A13BA3" w:rsidP="00E03D3F">
      <w:pPr>
        <w:spacing w:after="0" w:line="360" w:lineRule="auto"/>
        <w:jc w:val="both"/>
        <w:rPr>
          <w:rFonts w:ascii="Palatino Linotype" w:hAnsi="Palatino Linotype"/>
          <w:sz w:val="24"/>
        </w:rPr>
      </w:pPr>
    </w:p>
    <w:p w14:paraId="53131F93" w14:textId="77777777" w:rsidR="00A5558B" w:rsidRPr="006B0EC7" w:rsidRDefault="00A5558B" w:rsidP="00E03D3F">
      <w:pPr>
        <w:spacing w:after="0" w:line="360" w:lineRule="auto"/>
        <w:jc w:val="both"/>
        <w:rPr>
          <w:rFonts w:ascii="Palatino Linotype" w:eastAsia="Palatino Linotype" w:hAnsi="Palatino Linotype" w:cs="Palatino Linotype"/>
          <w:color w:val="000000"/>
          <w:sz w:val="24"/>
        </w:rPr>
      </w:pPr>
      <w:r w:rsidRPr="006B0EC7">
        <w:rPr>
          <w:rFonts w:ascii="Palatino Linotype" w:eastAsia="Palatino Linotype" w:hAnsi="Palatino Linotype" w:cs="Palatino Linotype"/>
          <w:color w:val="000000"/>
          <w:sz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6A3781C2" w14:textId="77777777" w:rsidR="00A13BA3" w:rsidRPr="006B0EC7" w:rsidRDefault="00A13BA3" w:rsidP="00E03D3F">
      <w:pPr>
        <w:spacing w:after="0" w:line="360" w:lineRule="auto"/>
        <w:jc w:val="both"/>
        <w:rPr>
          <w:rFonts w:ascii="Palatino Linotype" w:eastAsia="Palatino Linotype" w:hAnsi="Palatino Linotype" w:cs="Palatino Linotype"/>
          <w:color w:val="000000"/>
          <w:sz w:val="24"/>
        </w:rPr>
      </w:pPr>
    </w:p>
    <w:p w14:paraId="1FAF1BEE" w14:textId="77777777" w:rsidR="00A5558B" w:rsidRPr="006B0EC7" w:rsidRDefault="00A5558B" w:rsidP="00E03D3F">
      <w:pPr>
        <w:spacing w:after="0" w:line="276" w:lineRule="auto"/>
        <w:ind w:left="567" w:right="706"/>
        <w:jc w:val="both"/>
        <w:rPr>
          <w:rFonts w:ascii="Palatino Linotype" w:eastAsia="Palatino Linotype" w:hAnsi="Palatino Linotype" w:cs="Palatino Linotype"/>
          <w:i/>
          <w:color w:val="000000"/>
          <w:sz w:val="24"/>
        </w:rPr>
      </w:pPr>
      <w:r w:rsidRPr="006B0EC7">
        <w:rPr>
          <w:rFonts w:ascii="Palatino Linotype" w:eastAsia="Palatino Linotype" w:hAnsi="Palatino Linotype" w:cs="Palatino Linotype"/>
          <w:b/>
          <w:i/>
          <w:color w:val="000000"/>
          <w:sz w:val="24"/>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6B0EC7">
        <w:rPr>
          <w:rFonts w:ascii="Palatino Linotype" w:eastAsia="Palatino Linotype" w:hAnsi="Palatino Linotype" w:cs="Palatino Linotype"/>
          <w:i/>
          <w:color w:val="000000"/>
          <w:sz w:val="24"/>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w:t>
      </w:r>
      <w:r w:rsidRPr="006B0EC7">
        <w:rPr>
          <w:rFonts w:ascii="Palatino Linotype" w:eastAsia="Palatino Linotype" w:hAnsi="Palatino Linotype" w:cs="Palatino Linotype"/>
          <w:i/>
          <w:color w:val="000000"/>
          <w:sz w:val="24"/>
        </w:rPr>
        <w:lastRenderedPageBreak/>
        <w:t>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1BCF2CF0" w14:textId="77777777" w:rsidR="00A5558B" w:rsidRPr="006B0EC7" w:rsidRDefault="00A5558B"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p>
    <w:p w14:paraId="75FBC4DB" w14:textId="77777777" w:rsidR="00A5558B" w:rsidRPr="006B0EC7" w:rsidRDefault="00A5558B"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r w:rsidRPr="006B0EC7">
        <w:rPr>
          <w:rFonts w:ascii="Palatino Linotype" w:eastAsia="Palatino Linotype" w:hAnsi="Palatino Linotype" w:cs="Palatino Linotype"/>
          <w:color w:val="000000"/>
          <w:sz w:val="24"/>
        </w:rPr>
        <w:t>Por lo que, resulta aplicable el Criterio 02/17 emitido por el Peno del Instituto Nacional de Transparencia y Acceso a la Información y Protección de Datos Personales, de título y texto siguientes:</w:t>
      </w:r>
    </w:p>
    <w:p w14:paraId="6E79ED94" w14:textId="77777777" w:rsidR="00A13BA3" w:rsidRPr="006B0EC7" w:rsidRDefault="00A13BA3" w:rsidP="00E03D3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rPr>
      </w:pPr>
    </w:p>
    <w:p w14:paraId="56BC054F" w14:textId="77777777" w:rsidR="00A5558B" w:rsidRPr="006B0EC7" w:rsidRDefault="00A5558B" w:rsidP="00E03D3F">
      <w:pPr>
        <w:pBdr>
          <w:top w:val="nil"/>
          <w:left w:val="nil"/>
          <w:bottom w:val="nil"/>
          <w:right w:val="nil"/>
          <w:between w:val="nil"/>
        </w:pBdr>
        <w:spacing w:after="0"/>
        <w:ind w:left="851" w:right="851"/>
        <w:jc w:val="both"/>
        <w:rPr>
          <w:rFonts w:ascii="Palatino Linotype" w:eastAsia="Palatino Linotype" w:hAnsi="Palatino Linotype" w:cs="Palatino Linotype"/>
          <w:i/>
          <w:color w:val="000000"/>
        </w:rPr>
      </w:pPr>
      <w:r w:rsidRPr="006B0EC7">
        <w:rPr>
          <w:rFonts w:ascii="Palatino Linotype" w:eastAsia="Palatino Linotype" w:hAnsi="Palatino Linotype" w:cs="Palatino Linotype"/>
          <w:b/>
          <w:i/>
          <w:color w:val="000000"/>
        </w:rPr>
        <w:t xml:space="preserve">“Congruencia y exhaustividad. Sus alcances para garantizar el derecho de acceso a la información. </w:t>
      </w:r>
      <w:r w:rsidRPr="006B0EC7">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6B0EC7">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6B0EC7">
        <w:rPr>
          <w:rFonts w:ascii="Palatino Linotype" w:eastAsia="Palatino Linotype" w:hAnsi="Palatino Linotype" w:cs="Palatino Linotype"/>
          <w:i/>
          <w:color w:val="000000"/>
        </w:rPr>
        <w:t xml:space="preserve">; mientras que </w:t>
      </w:r>
      <w:r w:rsidRPr="006B0EC7">
        <w:rPr>
          <w:rFonts w:ascii="Palatino Linotype" w:eastAsia="Palatino Linotype" w:hAnsi="Palatino Linotype" w:cs="Palatino Linotype"/>
          <w:b/>
          <w:i/>
          <w:color w:val="000000"/>
        </w:rPr>
        <w:t xml:space="preserve">la exhaustividad significa que dicha respuesta se refiera expresamente a </w:t>
      </w:r>
      <w:r w:rsidRPr="006B0EC7">
        <w:rPr>
          <w:rFonts w:ascii="Palatino Linotype" w:eastAsia="Palatino Linotype" w:hAnsi="Palatino Linotype" w:cs="Palatino Linotype"/>
          <w:b/>
          <w:i/>
          <w:color w:val="000000"/>
        </w:rPr>
        <w:lastRenderedPageBreak/>
        <w:t>cada uno de los puntos solicitados</w:t>
      </w:r>
      <w:r w:rsidRPr="006B0EC7">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6249C5E" w14:textId="77777777" w:rsidR="00A5558B" w:rsidRPr="006B0EC7" w:rsidRDefault="00A5558B" w:rsidP="00E03D3F">
      <w:pPr>
        <w:pBdr>
          <w:top w:val="nil"/>
          <w:left w:val="nil"/>
          <w:bottom w:val="nil"/>
          <w:right w:val="nil"/>
          <w:between w:val="nil"/>
        </w:pBdr>
        <w:spacing w:after="0" w:line="360" w:lineRule="auto"/>
        <w:ind w:right="62"/>
        <w:jc w:val="both"/>
        <w:rPr>
          <w:rFonts w:ascii="Palatino Linotype" w:eastAsia="Palatino Linotype" w:hAnsi="Palatino Linotype" w:cs="Palatino Linotype"/>
        </w:rPr>
      </w:pPr>
    </w:p>
    <w:p w14:paraId="5D3A1BFE" w14:textId="0B78D633" w:rsidR="005D7ACC" w:rsidRPr="006B0EC7" w:rsidRDefault="00A5558B" w:rsidP="00E03D3F">
      <w:pPr>
        <w:spacing w:after="0" w:line="360" w:lineRule="auto"/>
        <w:jc w:val="both"/>
        <w:rPr>
          <w:rFonts w:ascii="Palatino Linotype" w:eastAsia="Palatino Linotype" w:hAnsi="Palatino Linotype" w:cs="Palatino Linotype"/>
          <w:sz w:val="24"/>
        </w:rPr>
      </w:pPr>
      <w:r w:rsidRPr="006B0EC7">
        <w:rPr>
          <w:rFonts w:ascii="Palatino Linotype" w:eastAsia="Palatino Linotype" w:hAnsi="Palatino Linotype" w:cs="Palatino Linotype"/>
          <w:sz w:val="24"/>
        </w:rPr>
        <w:t>De lo expuesto con anterioridad es de precisarse que si bien el Sujeto Obligado hizo entrega de títulos y cédulas correspondientes a veintiún servidores públicos adscritos al Sujeto Obligado,  también lo es que estos fueron remitidos en una incorrecta versión pública por lo que este Órgano Garante no lo tuvo por colmados resultando procedente ordenarlos en una correcta versión pública acompañados del acuerdo de Comité de Transparencia que lo sustente y  que al no haberse acreditado la búsqueda exhaustiva y razonable de la información lo procedente resulta en ordenar en versión pública títulos y cédulas del personal adscrito al Sujeto Obligado al quince de enero de dos mil veinticinco, por tales consideraciones y en virtud que títulos y cédulas  entregados en informe justificado fueron testados de manera excesiva se encontrarían inmersos en lo que se ordena.</w:t>
      </w:r>
    </w:p>
    <w:p w14:paraId="35BE25AA" w14:textId="77777777" w:rsidR="00E03D3F" w:rsidRPr="006B0EC7" w:rsidRDefault="00E03D3F" w:rsidP="00E03D3F">
      <w:pPr>
        <w:spacing w:after="0" w:line="360" w:lineRule="auto"/>
        <w:jc w:val="both"/>
        <w:rPr>
          <w:rFonts w:ascii="Palatino Linotype" w:eastAsia="Palatino Linotype" w:hAnsi="Palatino Linotype" w:cs="Palatino Linotype"/>
          <w:sz w:val="24"/>
          <w:szCs w:val="24"/>
        </w:rPr>
      </w:pPr>
    </w:p>
    <w:p w14:paraId="5B786B54" w14:textId="66613DF7" w:rsidR="008B1FFD" w:rsidRPr="006B0EC7" w:rsidRDefault="008B1FFD" w:rsidP="00E03D3F">
      <w:pPr>
        <w:spacing w:after="0" w:line="360" w:lineRule="auto"/>
        <w:jc w:val="both"/>
        <w:rPr>
          <w:rFonts w:ascii="Palatino Linotype" w:eastAsia="Calibri" w:hAnsi="Palatino Linotype" w:cs="Calibri"/>
          <w:sz w:val="24"/>
          <w:szCs w:val="24"/>
          <w:lang w:eastAsia="es-MX"/>
        </w:rPr>
      </w:pPr>
      <w:r w:rsidRPr="006B0EC7">
        <w:rPr>
          <w:rFonts w:ascii="Palatino Linotype" w:eastAsia="Calibri" w:hAnsi="Palatino Linotype" w:cs="Calibri"/>
          <w:sz w:val="24"/>
          <w:szCs w:val="24"/>
          <w:lang w:eastAsia="es-MX"/>
        </w:rPr>
        <w:t xml:space="preserve">Con base en lo anteriormente expuesto, la respuesta rendida por el </w:t>
      </w:r>
      <w:r w:rsidRPr="006B0EC7">
        <w:rPr>
          <w:rFonts w:ascii="Palatino Linotype" w:eastAsia="Calibri" w:hAnsi="Palatino Linotype" w:cs="Calibri"/>
          <w:b/>
          <w:bCs/>
          <w:sz w:val="24"/>
          <w:szCs w:val="24"/>
          <w:lang w:eastAsia="es-MX"/>
        </w:rPr>
        <w:t xml:space="preserve">Sujeto Obligado, </w:t>
      </w:r>
      <w:r w:rsidRPr="006B0EC7">
        <w:rPr>
          <w:rFonts w:ascii="Palatino Linotype" w:eastAsia="Calibri" w:hAnsi="Palatino Linotype" w:cs="Calibri"/>
          <w:sz w:val="24"/>
          <w:szCs w:val="24"/>
          <w:lang w:eastAsia="es-MX"/>
        </w:rPr>
        <w:t>no es susceptible de colmar totalmente el derecho de acceso a la información pública, resultando procedente ordenar la entrega de la información solicitada, en una correcta versión pública</w:t>
      </w:r>
      <w:r w:rsidR="005223C2" w:rsidRPr="006B0EC7">
        <w:rPr>
          <w:rFonts w:ascii="Palatino Linotype" w:eastAsia="Calibri" w:hAnsi="Palatino Linotype" w:cs="Calibri"/>
          <w:sz w:val="24"/>
          <w:szCs w:val="24"/>
          <w:lang w:eastAsia="es-MX"/>
        </w:rPr>
        <w:t>, así como los documentos de los servidores públicos faltantes</w:t>
      </w:r>
      <w:r w:rsidR="008B244D" w:rsidRPr="006B0EC7">
        <w:rPr>
          <w:rFonts w:ascii="Palatino Linotype" w:eastAsia="Calibri" w:hAnsi="Palatino Linotype" w:cs="Calibri"/>
          <w:sz w:val="24"/>
          <w:szCs w:val="24"/>
          <w:lang w:eastAsia="es-MX"/>
        </w:rPr>
        <w:t>.</w:t>
      </w:r>
    </w:p>
    <w:p w14:paraId="3B932212" w14:textId="2C54A8B9" w:rsidR="008B244D" w:rsidRPr="006B0EC7" w:rsidRDefault="008B244D" w:rsidP="00E03D3F">
      <w:pPr>
        <w:spacing w:after="0" w:line="360" w:lineRule="auto"/>
        <w:jc w:val="both"/>
        <w:rPr>
          <w:rFonts w:ascii="Palatino Linotype" w:eastAsia="Calibri" w:hAnsi="Palatino Linotype" w:cs="Calibri"/>
          <w:sz w:val="24"/>
          <w:szCs w:val="24"/>
          <w:lang w:eastAsia="es-MX"/>
        </w:rPr>
      </w:pPr>
    </w:p>
    <w:p w14:paraId="7DE82DD9" w14:textId="77777777" w:rsidR="008B244D" w:rsidRPr="006B0EC7" w:rsidRDefault="008B244D" w:rsidP="007226B3">
      <w:pPr>
        <w:tabs>
          <w:tab w:val="left" w:pos="7938"/>
        </w:tabs>
        <w:spacing w:after="0"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xml:space="preserve">Ahora bien, para el caso que una vez se haya realizado una búsqueda exhaustiva y razonable de la información y lo que se ordena no obre dentro de los archivos del </w:t>
      </w:r>
      <w:r w:rsidRPr="006B0EC7">
        <w:rPr>
          <w:rFonts w:ascii="Palatino Linotype" w:eastAsia="Palatino Linotype" w:hAnsi="Palatino Linotype" w:cs="Palatino Linotype"/>
          <w:sz w:val="24"/>
          <w:szCs w:val="24"/>
        </w:rPr>
        <w:lastRenderedPageBreak/>
        <w:t>Sujeto Obligado bastara con que así se lo haga saber al Recurrente en los términos establecidos por el segundo párrafo del artículo 19 de la Ley de Transparencia Local.</w:t>
      </w:r>
    </w:p>
    <w:p w14:paraId="35BA4FBB" w14:textId="77777777" w:rsidR="008B1FFD" w:rsidRPr="006B0EC7" w:rsidRDefault="008B1FFD" w:rsidP="007226B3">
      <w:pPr>
        <w:spacing w:after="0" w:line="360" w:lineRule="auto"/>
        <w:jc w:val="both"/>
        <w:rPr>
          <w:rFonts w:ascii="Palatino Linotype" w:eastAsia="Calibri" w:hAnsi="Palatino Linotype" w:cs="Calibri"/>
          <w:lang w:eastAsia="es-MX"/>
        </w:rPr>
      </w:pPr>
    </w:p>
    <w:p w14:paraId="3AB94AE9" w14:textId="77777777" w:rsidR="00582EA3" w:rsidRPr="006B0EC7" w:rsidRDefault="00582EA3" w:rsidP="007226B3">
      <w:pPr>
        <w:spacing w:after="0"/>
        <w:rPr>
          <w:rFonts w:ascii="Palatino Linotype" w:eastAsia="Calibri" w:hAnsi="Palatino Linotype" w:cs="Calibri"/>
          <w:b/>
          <w:i/>
          <w:sz w:val="28"/>
          <w:szCs w:val="24"/>
          <w:lang w:val="es-ES_tradnl" w:eastAsia="es-MX"/>
        </w:rPr>
      </w:pPr>
      <w:r w:rsidRPr="006B0EC7">
        <w:rPr>
          <w:rFonts w:ascii="Palatino Linotype" w:eastAsia="Calibri" w:hAnsi="Palatino Linotype" w:cs="Calibri"/>
          <w:b/>
          <w:i/>
          <w:sz w:val="28"/>
          <w:szCs w:val="24"/>
          <w:lang w:val="es-ES_tradnl" w:eastAsia="es-MX"/>
        </w:rPr>
        <w:t xml:space="preserve">Versión Pública </w:t>
      </w:r>
    </w:p>
    <w:p w14:paraId="4B325F0F" w14:textId="77777777" w:rsidR="007226B3" w:rsidRPr="006B0EC7" w:rsidRDefault="007226B3" w:rsidP="007226B3">
      <w:pPr>
        <w:spacing w:after="0"/>
        <w:rPr>
          <w:rFonts w:ascii="Palatino Linotype" w:eastAsia="Calibri" w:hAnsi="Palatino Linotype" w:cs="Calibri"/>
          <w:b/>
          <w:i/>
          <w:sz w:val="28"/>
          <w:szCs w:val="24"/>
          <w:lang w:val="es-ES_tradnl" w:eastAsia="es-MX"/>
        </w:rPr>
      </w:pPr>
    </w:p>
    <w:p w14:paraId="717B9C4A" w14:textId="77777777" w:rsidR="00582EA3" w:rsidRPr="006B0EC7" w:rsidRDefault="00582EA3" w:rsidP="007226B3">
      <w:pPr>
        <w:spacing w:after="0"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2E27C64F"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“Artículo 3.</w:t>
      </w:r>
      <w:r w:rsidRPr="006B0EC7">
        <w:rPr>
          <w:rFonts w:ascii="Palatino Linotype" w:hAnsi="Palatino Linotype" w:cs="Arial"/>
          <w:i/>
          <w:sz w:val="24"/>
          <w:szCs w:val="24"/>
        </w:rPr>
        <w:t xml:space="preserve"> Para los efectos de la presente Ley se entenderá por:</w:t>
      </w:r>
    </w:p>
    <w:p w14:paraId="46EF8F41"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i/>
          <w:sz w:val="24"/>
          <w:szCs w:val="24"/>
        </w:rPr>
        <w:t>(…)</w:t>
      </w:r>
    </w:p>
    <w:p w14:paraId="6F57802F"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IX. Datos personales:</w:t>
      </w:r>
      <w:r w:rsidRPr="006B0EC7">
        <w:rPr>
          <w:rFonts w:ascii="Palatino Linotype" w:hAnsi="Palatino Linotype" w:cs="Arial"/>
          <w:i/>
          <w:sz w:val="24"/>
          <w:szCs w:val="24"/>
        </w:rPr>
        <w:t xml:space="preserve"> La información concerniente a una persona, identificada o identificable según lo dispuesto por la Ley de Protección de Datos Personales del Estado de México; </w:t>
      </w:r>
    </w:p>
    <w:p w14:paraId="0ADD8789"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XX.</w:t>
      </w:r>
      <w:r w:rsidRPr="006B0EC7">
        <w:rPr>
          <w:rFonts w:ascii="Palatino Linotype" w:hAnsi="Palatino Linotype" w:cs="Arial"/>
          <w:i/>
          <w:sz w:val="24"/>
          <w:szCs w:val="24"/>
        </w:rPr>
        <w:t xml:space="preserve"> </w:t>
      </w:r>
      <w:r w:rsidRPr="006B0EC7">
        <w:rPr>
          <w:rFonts w:ascii="Palatino Linotype" w:hAnsi="Palatino Linotype" w:cs="Arial"/>
          <w:b/>
          <w:i/>
          <w:sz w:val="24"/>
          <w:szCs w:val="24"/>
        </w:rPr>
        <w:t>Información clasificada:</w:t>
      </w:r>
      <w:r w:rsidRPr="006B0EC7">
        <w:rPr>
          <w:rFonts w:ascii="Palatino Linotype" w:hAnsi="Palatino Linotype" w:cs="Arial"/>
          <w:i/>
          <w:sz w:val="24"/>
          <w:szCs w:val="24"/>
        </w:rPr>
        <w:t xml:space="preserve"> Aquella considerada por la presente Ley como reservada o confidencial;</w:t>
      </w:r>
    </w:p>
    <w:p w14:paraId="6FA53B01"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XXI.</w:t>
      </w:r>
      <w:r w:rsidRPr="006B0EC7">
        <w:rPr>
          <w:rFonts w:ascii="Palatino Linotype" w:hAnsi="Palatino Linotype" w:cs="Arial"/>
          <w:i/>
          <w:sz w:val="24"/>
          <w:szCs w:val="24"/>
        </w:rPr>
        <w:t xml:space="preserve"> </w:t>
      </w:r>
      <w:r w:rsidRPr="006B0EC7">
        <w:rPr>
          <w:rFonts w:ascii="Palatino Linotype" w:hAnsi="Palatino Linotype" w:cs="Arial"/>
          <w:b/>
          <w:i/>
          <w:sz w:val="24"/>
          <w:szCs w:val="24"/>
        </w:rPr>
        <w:t>Información confidencial:</w:t>
      </w:r>
      <w:r w:rsidRPr="006B0EC7">
        <w:rPr>
          <w:rFonts w:ascii="Palatino Linotype" w:hAnsi="Palatino Linotype" w:cs="Arial"/>
          <w:i/>
          <w:sz w:val="24"/>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0D583F5" w14:textId="77777777" w:rsidR="00582EA3" w:rsidRPr="006B0EC7" w:rsidRDefault="00582EA3" w:rsidP="00582EA3">
      <w:pPr>
        <w:spacing w:before="240" w:line="360" w:lineRule="auto"/>
        <w:ind w:left="851" w:right="851"/>
        <w:jc w:val="both"/>
        <w:rPr>
          <w:rFonts w:ascii="Palatino Linotype" w:hAnsi="Palatino Linotype" w:cs="Arial"/>
          <w:bCs/>
          <w:i/>
          <w:sz w:val="24"/>
          <w:szCs w:val="24"/>
        </w:rPr>
      </w:pPr>
      <w:r w:rsidRPr="006B0EC7">
        <w:rPr>
          <w:rFonts w:ascii="Palatino Linotype" w:hAnsi="Palatino Linotype" w:cs="Arial"/>
          <w:bCs/>
          <w:i/>
          <w:sz w:val="24"/>
          <w:szCs w:val="24"/>
        </w:rPr>
        <w:lastRenderedPageBreak/>
        <w:t>(…)</w:t>
      </w:r>
    </w:p>
    <w:p w14:paraId="0A342BBE"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XLV.</w:t>
      </w:r>
      <w:r w:rsidRPr="006B0EC7">
        <w:rPr>
          <w:rFonts w:ascii="Palatino Linotype" w:hAnsi="Palatino Linotype" w:cs="Arial"/>
          <w:i/>
          <w:sz w:val="24"/>
          <w:szCs w:val="24"/>
        </w:rPr>
        <w:t xml:space="preserve"> </w:t>
      </w:r>
      <w:r w:rsidRPr="006B0EC7">
        <w:rPr>
          <w:rFonts w:ascii="Palatino Linotype" w:hAnsi="Palatino Linotype" w:cs="Arial"/>
          <w:b/>
          <w:i/>
          <w:sz w:val="24"/>
          <w:szCs w:val="24"/>
        </w:rPr>
        <w:t>Versión pública:</w:t>
      </w:r>
      <w:r w:rsidRPr="006B0EC7">
        <w:rPr>
          <w:rFonts w:ascii="Palatino Linotype" w:hAnsi="Palatino Linotype" w:cs="Arial"/>
          <w:i/>
          <w:sz w:val="24"/>
          <w:szCs w:val="24"/>
        </w:rPr>
        <w:t xml:space="preserve"> Documento en el que se elimine, suprime o borra la información clasificada como reservada o confidencial para permitir su acceso.</w:t>
      </w:r>
    </w:p>
    <w:p w14:paraId="0E7ED46B"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i/>
          <w:sz w:val="24"/>
          <w:szCs w:val="24"/>
        </w:rPr>
        <w:t>(…)</w:t>
      </w:r>
    </w:p>
    <w:p w14:paraId="32A7CFC8"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 xml:space="preserve">Artículo 91. </w:t>
      </w:r>
      <w:r w:rsidRPr="006B0EC7">
        <w:rPr>
          <w:rFonts w:ascii="Palatino Linotype" w:hAnsi="Palatino Linotype" w:cs="Arial"/>
          <w:i/>
          <w:sz w:val="24"/>
          <w:szCs w:val="24"/>
        </w:rPr>
        <w:t>El acceso a la información pública será restringido excepcionalmente, cuando ésta sea clasificada como reservada o confidencial.</w:t>
      </w:r>
    </w:p>
    <w:p w14:paraId="6ADB0D5C"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Artículo 132.</w:t>
      </w:r>
      <w:r w:rsidRPr="006B0EC7">
        <w:rPr>
          <w:rFonts w:ascii="Palatino Linotype" w:hAnsi="Palatino Linotype" w:cs="Arial"/>
          <w:i/>
          <w:sz w:val="24"/>
          <w:szCs w:val="24"/>
        </w:rPr>
        <w:t xml:space="preserve"> </w:t>
      </w:r>
      <w:r w:rsidRPr="006B0EC7">
        <w:rPr>
          <w:rFonts w:ascii="Palatino Linotype" w:hAnsi="Palatino Linotype" w:cs="Arial"/>
          <w:i/>
          <w:sz w:val="24"/>
          <w:szCs w:val="24"/>
          <w:u w:val="single"/>
        </w:rPr>
        <w:t>La clasificación de la información se llevará a cabo en el momento en que</w:t>
      </w:r>
      <w:r w:rsidRPr="006B0EC7">
        <w:rPr>
          <w:rFonts w:ascii="Palatino Linotype" w:hAnsi="Palatino Linotype" w:cs="Arial"/>
          <w:i/>
          <w:sz w:val="24"/>
          <w:szCs w:val="24"/>
        </w:rPr>
        <w:t>:</w:t>
      </w:r>
    </w:p>
    <w:p w14:paraId="709C7D3A"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I.</w:t>
      </w:r>
      <w:r w:rsidRPr="006B0EC7">
        <w:rPr>
          <w:rFonts w:ascii="Palatino Linotype" w:hAnsi="Palatino Linotype" w:cs="Arial"/>
          <w:i/>
          <w:sz w:val="24"/>
          <w:szCs w:val="24"/>
        </w:rPr>
        <w:t xml:space="preserve"> Se reciba una solicitud de acceso a la información;</w:t>
      </w:r>
    </w:p>
    <w:p w14:paraId="3E7D0F2F"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II.</w:t>
      </w:r>
      <w:r w:rsidRPr="006B0EC7">
        <w:rPr>
          <w:rFonts w:ascii="Palatino Linotype" w:hAnsi="Palatino Linotype" w:cs="Arial"/>
          <w:i/>
          <w:sz w:val="24"/>
          <w:szCs w:val="24"/>
        </w:rPr>
        <w:t xml:space="preserve"> </w:t>
      </w:r>
      <w:r w:rsidRPr="006B0EC7">
        <w:rPr>
          <w:rFonts w:ascii="Palatino Linotype" w:hAnsi="Palatino Linotype" w:cs="Arial"/>
          <w:i/>
          <w:sz w:val="24"/>
          <w:szCs w:val="24"/>
          <w:u w:val="single"/>
        </w:rPr>
        <w:t>Se determine mediante resolución de autoridad competente; o</w:t>
      </w:r>
    </w:p>
    <w:p w14:paraId="5EBC5451" w14:textId="77777777" w:rsidR="00582EA3" w:rsidRPr="006B0EC7" w:rsidRDefault="00582EA3" w:rsidP="00582EA3">
      <w:pPr>
        <w:spacing w:before="240" w:line="360" w:lineRule="auto"/>
        <w:ind w:left="851" w:right="851"/>
        <w:jc w:val="both"/>
        <w:rPr>
          <w:rFonts w:ascii="Palatino Linotype" w:hAnsi="Palatino Linotype" w:cs="Arial"/>
          <w:i/>
          <w:sz w:val="24"/>
          <w:szCs w:val="24"/>
          <w:u w:val="single"/>
        </w:rPr>
      </w:pPr>
      <w:r w:rsidRPr="006B0EC7">
        <w:rPr>
          <w:rFonts w:ascii="Palatino Linotype" w:hAnsi="Palatino Linotype" w:cs="Arial"/>
          <w:b/>
          <w:i/>
          <w:sz w:val="24"/>
          <w:szCs w:val="24"/>
        </w:rPr>
        <w:t>III.</w:t>
      </w:r>
      <w:r w:rsidRPr="006B0EC7">
        <w:rPr>
          <w:rFonts w:ascii="Palatino Linotype" w:hAnsi="Palatino Linotype" w:cs="Arial"/>
          <w:i/>
          <w:sz w:val="24"/>
          <w:szCs w:val="24"/>
        </w:rPr>
        <w:t xml:space="preserve"> </w:t>
      </w:r>
      <w:r w:rsidRPr="006B0EC7">
        <w:rPr>
          <w:rFonts w:ascii="Palatino Linotype" w:hAnsi="Palatino Linotype" w:cs="Arial"/>
          <w:i/>
          <w:sz w:val="24"/>
          <w:szCs w:val="24"/>
          <w:u w:val="single"/>
        </w:rPr>
        <w:t>Se generen versiones públicas para dar cumplimiento a las obligaciones de transparencia previstas en esta Ley.</w:t>
      </w:r>
    </w:p>
    <w:p w14:paraId="79FB83E2" w14:textId="77777777" w:rsidR="00582EA3" w:rsidRPr="006B0EC7" w:rsidRDefault="00582EA3" w:rsidP="00582EA3">
      <w:pPr>
        <w:spacing w:before="240" w:line="360" w:lineRule="auto"/>
        <w:ind w:left="851" w:right="851"/>
        <w:jc w:val="both"/>
        <w:rPr>
          <w:rFonts w:ascii="Palatino Linotype" w:hAnsi="Palatino Linotype" w:cs="Arial"/>
          <w:b/>
          <w:bCs/>
          <w:i/>
          <w:sz w:val="24"/>
          <w:szCs w:val="24"/>
        </w:rPr>
      </w:pPr>
      <w:r w:rsidRPr="006B0EC7">
        <w:rPr>
          <w:rFonts w:ascii="Palatino Linotype" w:hAnsi="Palatino Linotype" w:cs="Arial"/>
          <w:i/>
          <w:sz w:val="24"/>
          <w:szCs w:val="24"/>
        </w:rPr>
        <w:t xml:space="preserve">(…)” </w:t>
      </w:r>
      <w:r w:rsidRPr="006B0EC7">
        <w:rPr>
          <w:rFonts w:ascii="Palatino Linotype" w:hAnsi="Palatino Linotype" w:cs="Arial"/>
          <w:b/>
          <w:bCs/>
          <w:i/>
          <w:sz w:val="24"/>
          <w:szCs w:val="24"/>
        </w:rPr>
        <w:t xml:space="preserve"> (Sic)</w:t>
      </w:r>
    </w:p>
    <w:p w14:paraId="40FF7AD9" w14:textId="77777777" w:rsidR="00582EA3" w:rsidRPr="006B0EC7" w:rsidRDefault="00582EA3" w:rsidP="00582EA3">
      <w:pPr>
        <w:rPr>
          <w:rFonts w:eastAsia="Palatino Linotype" w:cs="Palatino Linotype"/>
          <w:i/>
          <w:sz w:val="24"/>
          <w:szCs w:val="24"/>
        </w:rPr>
      </w:pPr>
    </w:p>
    <w:p w14:paraId="2418B984" w14:textId="77777777" w:rsidR="00582EA3" w:rsidRPr="006B0EC7" w:rsidRDefault="00582EA3" w:rsidP="00582EA3">
      <w:pPr>
        <w:spacing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391B8E5" w14:textId="77777777" w:rsidR="00582EA3" w:rsidRPr="006B0EC7" w:rsidRDefault="00582EA3" w:rsidP="00582EA3">
      <w:pPr>
        <w:spacing w:line="360" w:lineRule="auto"/>
        <w:jc w:val="both"/>
        <w:rPr>
          <w:rFonts w:ascii="Palatino Linotype" w:eastAsia="Palatino Linotype" w:hAnsi="Palatino Linotype" w:cs="Palatino Linotype"/>
          <w:sz w:val="24"/>
          <w:szCs w:val="24"/>
        </w:rPr>
      </w:pPr>
    </w:p>
    <w:p w14:paraId="686F0F04" w14:textId="77777777" w:rsidR="00582EA3" w:rsidRPr="006B0EC7" w:rsidRDefault="00582EA3" w:rsidP="00582EA3">
      <w:pPr>
        <w:spacing w:line="360" w:lineRule="auto"/>
        <w:jc w:val="both"/>
        <w:rPr>
          <w:rFonts w:ascii="Palatino Linotype" w:eastAsia="Palatino Linotype" w:hAnsi="Palatino Linotype" w:cs="Palatino Linotype"/>
          <w:i/>
          <w:color w:val="000000"/>
          <w:sz w:val="24"/>
          <w:szCs w:val="24"/>
        </w:rPr>
      </w:pPr>
      <w:r w:rsidRPr="006B0EC7">
        <w:rPr>
          <w:rFonts w:ascii="Palatino Linotype" w:eastAsia="Palatino Linotype" w:hAnsi="Palatino Linotype" w:cs="Palatino Linotype"/>
          <w:b/>
          <w:i/>
          <w:color w:val="000000"/>
          <w:sz w:val="24"/>
          <w:szCs w:val="24"/>
        </w:rPr>
        <w:t>Registro Federal de Contribuyentes</w:t>
      </w:r>
      <w:r w:rsidRPr="006B0EC7">
        <w:rPr>
          <w:rFonts w:ascii="Palatino Linotype" w:eastAsia="Palatino Linotype" w:hAnsi="Palatino Linotype" w:cs="Palatino Linotype"/>
          <w:i/>
          <w:color w:val="000000"/>
          <w:sz w:val="24"/>
          <w:szCs w:val="24"/>
        </w:rPr>
        <w:t xml:space="preserve"> </w:t>
      </w:r>
      <w:r w:rsidRPr="006B0EC7">
        <w:rPr>
          <w:rFonts w:ascii="Palatino Linotype" w:eastAsia="Palatino Linotype" w:hAnsi="Palatino Linotype" w:cs="Palatino Linotype"/>
          <w:b/>
          <w:i/>
          <w:color w:val="000000"/>
          <w:sz w:val="24"/>
          <w:szCs w:val="24"/>
        </w:rPr>
        <w:t>(RFC)</w:t>
      </w:r>
    </w:p>
    <w:p w14:paraId="07A006E4"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213504AA"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0A00AB34"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56B49B44"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69B57470"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140ECBD"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62C6F8C2"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6420C1D"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2ED75BA6"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Lo anterior, resulta congruente con el Criterio 19/17 emitido por el Instituto Nacional de Transparencia, Acceso a la Información y Protección de Datos Personales, en el cual se señala lo siguiente:</w:t>
      </w:r>
    </w:p>
    <w:p w14:paraId="16E3C21A"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3A9A2E45" w14:textId="77777777" w:rsidR="00582EA3" w:rsidRPr="006B0EC7" w:rsidRDefault="00582EA3" w:rsidP="00582EA3">
      <w:pPr>
        <w:ind w:left="1134" w:right="900"/>
        <w:jc w:val="both"/>
        <w:rPr>
          <w:rFonts w:ascii="Palatino Linotype" w:eastAsia="Palatino Linotype" w:hAnsi="Palatino Linotype" w:cs="Palatino Linotype"/>
          <w:i/>
          <w:color w:val="000000"/>
          <w:sz w:val="24"/>
          <w:szCs w:val="24"/>
        </w:rPr>
      </w:pPr>
      <w:r w:rsidRPr="006B0EC7">
        <w:rPr>
          <w:rFonts w:ascii="Palatino Linotype" w:eastAsia="Palatino Linotype" w:hAnsi="Palatino Linotype" w:cs="Palatino Linotype"/>
          <w:i/>
          <w:color w:val="000000"/>
          <w:sz w:val="24"/>
          <w:szCs w:val="24"/>
        </w:rPr>
        <w:t>“</w:t>
      </w:r>
      <w:r w:rsidRPr="006B0EC7">
        <w:rPr>
          <w:rFonts w:ascii="Palatino Linotype" w:eastAsia="Palatino Linotype" w:hAnsi="Palatino Linotype" w:cs="Palatino Linotype"/>
          <w:b/>
          <w:i/>
          <w:color w:val="000000"/>
          <w:sz w:val="24"/>
          <w:szCs w:val="24"/>
        </w:rPr>
        <w:t>Registro Federal de Contribuyentes (RFC) de personas físicas</w:t>
      </w:r>
      <w:r w:rsidRPr="006B0EC7">
        <w:rPr>
          <w:rFonts w:ascii="Palatino Linotype" w:eastAsia="Palatino Linotype" w:hAnsi="Palatino Linotype" w:cs="Palatino Linotype"/>
          <w:i/>
          <w:color w:val="000000"/>
          <w:sz w:val="24"/>
          <w:szCs w:val="24"/>
        </w:rPr>
        <w:t>. El RFC es una clave de carácter fiscal, única e irrepetible, que permite identificar al titular, su edad y fecha de nacimiento, por lo que es un dato personal de carácter confidencial.”</w:t>
      </w:r>
    </w:p>
    <w:p w14:paraId="47EDEA34" w14:textId="77777777" w:rsidR="00582EA3" w:rsidRPr="006B0EC7" w:rsidRDefault="00582EA3" w:rsidP="00582EA3">
      <w:pPr>
        <w:ind w:left="1134" w:right="900"/>
        <w:jc w:val="both"/>
        <w:rPr>
          <w:rFonts w:ascii="Palatino Linotype" w:eastAsia="Palatino Linotype" w:hAnsi="Palatino Linotype" w:cs="Palatino Linotype"/>
          <w:color w:val="000000"/>
          <w:sz w:val="24"/>
          <w:szCs w:val="24"/>
        </w:rPr>
      </w:pPr>
    </w:p>
    <w:p w14:paraId="0D3E9E44"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w:t>
      </w:r>
      <w:r w:rsidRPr="006B0EC7">
        <w:rPr>
          <w:rFonts w:ascii="Palatino Linotype" w:eastAsia="Palatino Linotype" w:hAnsi="Palatino Linotype" w:cs="Palatino Linotype"/>
          <w:color w:val="000000"/>
          <w:sz w:val="24"/>
          <w:szCs w:val="24"/>
        </w:rPr>
        <w:lastRenderedPageBreak/>
        <w:t>la Ley de Transparencia y Acceso a la Información Pública del Estado de México y Municipios.</w:t>
      </w:r>
    </w:p>
    <w:p w14:paraId="364A5438"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5C8DC70D" w14:textId="77777777" w:rsidR="00582EA3" w:rsidRPr="006B0EC7" w:rsidRDefault="00582EA3" w:rsidP="00582EA3">
      <w:pPr>
        <w:spacing w:line="360" w:lineRule="auto"/>
        <w:jc w:val="both"/>
        <w:rPr>
          <w:rFonts w:ascii="Palatino Linotype" w:eastAsia="Palatino Linotype" w:hAnsi="Palatino Linotype" w:cs="Palatino Linotype"/>
          <w:b/>
          <w:i/>
          <w:color w:val="000000"/>
          <w:sz w:val="24"/>
          <w:szCs w:val="24"/>
        </w:rPr>
      </w:pPr>
      <w:r w:rsidRPr="006B0EC7">
        <w:rPr>
          <w:rFonts w:ascii="Palatino Linotype" w:eastAsia="Palatino Linotype" w:hAnsi="Palatino Linotype" w:cs="Palatino Linotype"/>
          <w:b/>
          <w:i/>
          <w:color w:val="000000"/>
          <w:sz w:val="24"/>
          <w:szCs w:val="24"/>
        </w:rPr>
        <w:t>Clave única de Registro de Población –CURP-.</w:t>
      </w:r>
    </w:p>
    <w:p w14:paraId="461A2E57"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El artículo 36 de la Constitución Política de los Estados Unidos Mexicanos, dispone la obligación de los ciudadanos de inscribirse en el Registro Nacional de Ciudadanos. </w:t>
      </w:r>
    </w:p>
    <w:p w14:paraId="757099AB"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7BC41BB2"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El artículo 85 de la Ley General de Población, prevé que corresponde a la Secretaría de Gobernación el registro y acreditación de la identidad de todas las personas residentes en el país y de los nacionales que residan en el extranjero.</w:t>
      </w:r>
    </w:p>
    <w:p w14:paraId="2D676F21"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741F1B61"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86A42A2" w14:textId="77777777" w:rsidR="00582EA3" w:rsidRPr="006B0EC7" w:rsidRDefault="00582EA3" w:rsidP="00582EA3">
      <w:pPr>
        <w:spacing w:line="360" w:lineRule="auto"/>
        <w:jc w:val="both"/>
        <w:rPr>
          <w:rFonts w:ascii="Palatino Linotype" w:eastAsia="Palatino Linotype" w:hAnsi="Palatino Linotype" w:cs="Palatino Linotype"/>
          <w:b/>
          <w:color w:val="000000"/>
          <w:sz w:val="24"/>
          <w:szCs w:val="24"/>
        </w:rPr>
      </w:pPr>
    </w:p>
    <w:p w14:paraId="4F8B3E5B"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De conformidad con lo precisado por la propia Secretaría de Gobernación en la dirección </w:t>
      </w:r>
      <w:hyperlink r:id="rId13">
        <w:r w:rsidRPr="006B0EC7">
          <w:rPr>
            <w:rFonts w:ascii="Palatino Linotype" w:eastAsia="Palatino Linotype" w:hAnsi="Palatino Linotype" w:cs="Palatino Linotype"/>
            <w:color w:val="0563C1"/>
            <w:sz w:val="24"/>
            <w:szCs w:val="24"/>
            <w:u w:val="single"/>
          </w:rPr>
          <w:t>https://consultas.curp.gob.mx/CurpSP/html/informacionecurpPS.html</w:t>
        </w:r>
      </w:hyperlink>
      <w:r w:rsidRPr="006B0EC7">
        <w:rPr>
          <w:rFonts w:ascii="Palatino Linotype" w:eastAsia="Palatino Linotype" w:hAnsi="Palatino Linotype" w:cs="Palatino Linotype"/>
          <w:color w:val="000000"/>
          <w:sz w:val="24"/>
          <w:szCs w:val="24"/>
        </w:rPr>
        <w:t xml:space="preserve">, la Clave Única del Registro de Población  CURP-, es un instrumento de registro que se </w:t>
      </w:r>
      <w:r w:rsidRPr="006B0EC7">
        <w:rPr>
          <w:rFonts w:ascii="Palatino Linotype" w:eastAsia="Palatino Linotype" w:hAnsi="Palatino Linotype" w:cs="Palatino Linotype"/>
          <w:color w:val="000000"/>
          <w:sz w:val="24"/>
          <w:szCs w:val="24"/>
        </w:rPr>
        <w:lastRenderedPageBreak/>
        <w:t xml:space="preserve">asigna a todas las personas que viven en el territorio nacional, así como a los mexicanos que residen en el extranjero y se compone de dieciocho elementos, representados por letras y números, que </w:t>
      </w:r>
      <w:r w:rsidRPr="006B0EC7">
        <w:rPr>
          <w:rFonts w:ascii="Palatino Linotype" w:eastAsia="Palatino Linotype" w:hAnsi="Palatino Linotype" w:cs="Palatino Linotype"/>
          <w:b/>
          <w:color w:val="000000"/>
          <w:sz w:val="24"/>
          <w:szCs w:val="24"/>
        </w:rPr>
        <w:t xml:space="preserve">se generan a partir de los datos contenidos en el documento probatorio de la identidad del interesado </w:t>
      </w:r>
      <w:r w:rsidRPr="006B0EC7">
        <w:rPr>
          <w:rFonts w:ascii="Palatino Linotype" w:eastAsia="Palatino Linotype" w:hAnsi="Palatino Linotype" w:cs="Palatino Linotype"/>
          <w:color w:val="000000"/>
          <w:sz w:val="24"/>
          <w:szCs w:val="24"/>
        </w:rPr>
        <w:t>(acta de nacimiento, carta de naturalización o documento migratorio) de la siguiente forma:</w:t>
      </w:r>
    </w:p>
    <w:p w14:paraId="2BE40C6A"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66BD12CD" w14:textId="77777777" w:rsidR="00582EA3" w:rsidRPr="006B0EC7" w:rsidRDefault="00582EA3" w:rsidP="00582EA3">
      <w:pPr>
        <w:spacing w:line="360" w:lineRule="auto"/>
        <w:ind w:left="284"/>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 • El primero y segundo apellidos, así como al nombre de pila.</w:t>
      </w:r>
    </w:p>
    <w:p w14:paraId="7E872992" w14:textId="77777777" w:rsidR="00582EA3" w:rsidRPr="006B0EC7" w:rsidRDefault="00582EA3" w:rsidP="00582EA3">
      <w:pPr>
        <w:spacing w:line="360" w:lineRule="auto"/>
        <w:ind w:left="284"/>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 • La fecha de nacimiento.</w:t>
      </w:r>
    </w:p>
    <w:p w14:paraId="2252C3D9" w14:textId="77777777" w:rsidR="00582EA3" w:rsidRPr="006B0EC7" w:rsidRDefault="00582EA3" w:rsidP="00582EA3">
      <w:pPr>
        <w:spacing w:line="360" w:lineRule="auto"/>
        <w:ind w:left="284"/>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 • El sexo.</w:t>
      </w:r>
    </w:p>
    <w:p w14:paraId="5C300E68" w14:textId="77777777" w:rsidR="00582EA3" w:rsidRPr="006B0EC7" w:rsidRDefault="00582EA3" w:rsidP="00582EA3">
      <w:pPr>
        <w:spacing w:line="360" w:lineRule="auto"/>
        <w:ind w:left="284"/>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 • La entidad federativa de nacimiento.</w:t>
      </w:r>
    </w:p>
    <w:p w14:paraId="3AA59CEC" w14:textId="77777777" w:rsidR="00582EA3" w:rsidRPr="006B0EC7" w:rsidRDefault="00582EA3" w:rsidP="00582EA3">
      <w:pPr>
        <w:spacing w:line="360" w:lineRule="auto"/>
        <w:ind w:left="284"/>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Los dos últimos elementos de la CURP evitan la duplicidad de la Clave y garantizan su correcta integración.</w:t>
      </w:r>
    </w:p>
    <w:p w14:paraId="7E81EE36"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599C7DB5"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14:paraId="638F7EC4"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12FF0244"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lastRenderedPageBreak/>
        <w:t>Resulta aplicable en la especie, como argumento orientador, el Criterio 3/10, emitido por el INAI.</w:t>
      </w:r>
    </w:p>
    <w:p w14:paraId="5C06B51B"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085EB4D0" w14:textId="77777777" w:rsidR="00582EA3" w:rsidRPr="006B0EC7" w:rsidRDefault="00582EA3" w:rsidP="00582EA3">
      <w:pPr>
        <w:ind w:left="1134" w:right="900"/>
        <w:jc w:val="both"/>
        <w:rPr>
          <w:rFonts w:ascii="Palatino Linotype" w:eastAsia="Palatino Linotype" w:hAnsi="Palatino Linotype" w:cs="Palatino Linotype"/>
          <w:i/>
          <w:color w:val="000000"/>
          <w:sz w:val="24"/>
          <w:szCs w:val="24"/>
        </w:rPr>
      </w:pPr>
      <w:r w:rsidRPr="006B0EC7">
        <w:rPr>
          <w:rFonts w:ascii="Palatino Linotype" w:eastAsia="Palatino Linotype" w:hAnsi="Palatino Linotype" w:cs="Palatino Linotype"/>
          <w:b/>
          <w:i/>
          <w:color w:val="000000"/>
          <w:sz w:val="24"/>
          <w:szCs w:val="24"/>
        </w:rPr>
        <w:t xml:space="preserve">Clave Única de Registro de Población (CURP) es un dato personal confidencial. </w:t>
      </w:r>
      <w:r w:rsidRPr="006B0EC7">
        <w:rPr>
          <w:rFonts w:ascii="Palatino Linotype" w:eastAsia="Palatino Linotype" w:hAnsi="Palatino Linotype" w:cs="Palatino Linotype"/>
          <w:i/>
          <w:color w:val="000000"/>
          <w:sz w:val="24"/>
          <w:szCs w:val="24"/>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344B4789" w14:textId="77777777" w:rsidR="00582EA3" w:rsidRPr="006B0EC7" w:rsidRDefault="00582EA3" w:rsidP="00582EA3">
      <w:pPr>
        <w:ind w:left="1134" w:right="900"/>
        <w:jc w:val="both"/>
        <w:rPr>
          <w:rFonts w:ascii="Palatino Linotype" w:eastAsia="Palatino Linotype" w:hAnsi="Palatino Linotype" w:cs="Palatino Linotype"/>
          <w:color w:val="000000"/>
          <w:sz w:val="24"/>
          <w:szCs w:val="24"/>
        </w:rPr>
      </w:pPr>
    </w:p>
    <w:p w14:paraId="4704208C"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De acuerdo con lo anterior, se la clave CURP, es un dato personal confidencial, en términos del artículo 143, fracción I, de la Ley de Transparencia y Acceso a la Información Pública del Estado de México y Municipios.</w:t>
      </w:r>
    </w:p>
    <w:p w14:paraId="0461632B" w14:textId="77777777" w:rsidR="00582EA3" w:rsidRPr="006B0EC7" w:rsidRDefault="00582EA3" w:rsidP="00582EA3">
      <w:pPr>
        <w:spacing w:line="360" w:lineRule="auto"/>
        <w:jc w:val="both"/>
        <w:rPr>
          <w:rFonts w:ascii="Palatino Linotype" w:eastAsia="Palatino Linotype" w:hAnsi="Palatino Linotype" w:cs="Palatino Linotype"/>
          <w:color w:val="000000"/>
          <w:sz w:val="24"/>
          <w:szCs w:val="24"/>
        </w:rPr>
      </w:pPr>
    </w:p>
    <w:p w14:paraId="272626F7" w14:textId="77777777" w:rsidR="00582EA3" w:rsidRPr="006B0EC7" w:rsidRDefault="00582EA3" w:rsidP="00582EA3">
      <w:pPr>
        <w:numPr>
          <w:ilvl w:val="0"/>
          <w:numId w:val="49"/>
        </w:numPr>
        <w:pBdr>
          <w:top w:val="nil"/>
          <w:left w:val="nil"/>
          <w:bottom w:val="nil"/>
          <w:right w:val="nil"/>
          <w:between w:val="nil"/>
        </w:pBdr>
        <w:shd w:val="clear" w:color="auto" w:fill="FFFFFF"/>
        <w:spacing w:after="0" w:line="360" w:lineRule="auto"/>
        <w:ind w:right="49"/>
        <w:jc w:val="both"/>
        <w:rPr>
          <w:rFonts w:ascii="Palatino Linotype" w:eastAsia="Palatino Linotype" w:hAnsi="Palatino Linotype" w:cs="Palatino Linotype"/>
          <w:i/>
          <w:color w:val="222222"/>
          <w:sz w:val="24"/>
          <w:szCs w:val="24"/>
        </w:rPr>
      </w:pPr>
      <w:r w:rsidRPr="006B0EC7">
        <w:rPr>
          <w:rFonts w:ascii="Palatino Linotype" w:eastAsia="Palatino Linotype" w:hAnsi="Palatino Linotype" w:cs="Palatino Linotype"/>
          <w:b/>
          <w:i/>
          <w:color w:val="222222"/>
          <w:sz w:val="24"/>
          <w:szCs w:val="24"/>
        </w:rPr>
        <w:t>Calificaciones, número de lista y matrícula</w:t>
      </w:r>
    </w:p>
    <w:p w14:paraId="7DB18A00" w14:textId="77777777" w:rsidR="00582EA3" w:rsidRPr="006B0EC7" w:rsidRDefault="00582EA3" w:rsidP="00582EA3">
      <w:pPr>
        <w:shd w:val="clear" w:color="auto" w:fill="FFFFFF"/>
        <w:spacing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 </w:t>
      </w:r>
      <w:r w:rsidRPr="006B0EC7">
        <w:rPr>
          <w:rFonts w:ascii="Palatino Linotype" w:eastAsia="Palatino Linotype" w:hAnsi="Palatino Linotype" w:cs="Palatino Linotype"/>
          <w:sz w:val="24"/>
          <w:szCs w:val="24"/>
        </w:rPr>
        <w:t>Por lo que hace a la calificación, cabe precisar que dicho dato da cuenta del grado de</w:t>
      </w:r>
      <w:r w:rsidRPr="006B0EC7">
        <w:rPr>
          <w:rFonts w:ascii="Palatino Linotype" w:eastAsia="Palatino Linotype" w:hAnsi="Palatino Linotype" w:cs="Palatino Linotype"/>
          <w:color w:val="222222"/>
          <w:sz w:val="24"/>
          <w:szCs w:val="24"/>
        </w:rPr>
        <w:t xml:space="preserve"> conocimientos adquiridos, para resolver un examen o durante el desarrollo escolar, </w:t>
      </w:r>
      <w:r w:rsidRPr="006B0EC7">
        <w:rPr>
          <w:rFonts w:ascii="Palatino Linotype" w:eastAsia="Palatino Linotype" w:hAnsi="Palatino Linotype" w:cs="Palatino Linotype"/>
          <w:color w:val="222222"/>
          <w:sz w:val="24"/>
          <w:szCs w:val="24"/>
        </w:rPr>
        <w:lastRenderedPageBreak/>
        <w:t>los cuales únicamente corresponden únicamente a cuestiones relacionadas con el ámbito privado de las personas, al dar cuenta del desempeño de los alumnos durante el curso de las diversas carreras con las que cuenta el Sujeto Obligado.</w:t>
      </w:r>
    </w:p>
    <w:p w14:paraId="1F080BA7" w14:textId="77777777" w:rsidR="00582EA3" w:rsidRPr="006B0EC7" w:rsidRDefault="00582EA3" w:rsidP="00582EA3">
      <w:pPr>
        <w:shd w:val="clear" w:color="auto" w:fill="FFFFFF"/>
        <w:spacing w:line="360" w:lineRule="auto"/>
        <w:ind w:left="720" w:right="49"/>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 </w:t>
      </w:r>
    </w:p>
    <w:p w14:paraId="12B3BDA4" w14:textId="77777777" w:rsidR="00582EA3" w:rsidRPr="006B0EC7" w:rsidRDefault="00582EA3" w:rsidP="00582EA3">
      <w:pPr>
        <w:spacing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147F0A5B" w14:textId="77777777" w:rsidR="00582EA3" w:rsidRPr="006B0EC7" w:rsidRDefault="00582EA3" w:rsidP="00582EA3">
      <w:pPr>
        <w:shd w:val="clear" w:color="auto" w:fill="FFFFFF"/>
        <w:spacing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 </w:t>
      </w:r>
    </w:p>
    <w:p w14:paraId="68BD0D5D" w14:textId="77777777" w:rsidR="00582EA3" w:rsidRPr="006B0EC7" w:rsidRDefault="00582EA3" w:rsidP="00582EA3">
      <w:pPr>
        <w:spacing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En atención con lo anterior, se considera que las calificaciones y la trayectoria escolar, es información íntima de los alumnos, pues corresponde a su desempeño escolar, lo cual únicamente atañe a estos, por lo que se considera que es un dato confidencial.</w:t>
      </w:r>
    </w:p>
    <w:p w14:paraId="37B68D7D" w14:textId="77777777" w:rsidR="00582EA3" w:rsidRPr="006B0EC7" w:rsidRDefault="00582EA3" w:rsidP="00582EA3">
      <w:pPr>
        <w:shd w:val="clear" w:color="auto" w:fill="FFFFFF"/>
        <w:spacing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 </w:t>
      </w:r>
    </w:p>
    <w:p w14:paraId="715ED30B" w14:textId="77777777" w:rsidR="00582EA3" w:rsidRPr="006B0EC7" w:rsidRDefault="00582EA3" w:rsidP="00582EA3">
      <w:pPr>
        <w:spacing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 xml:space="preserve">Ahora bien, por lo que hace a la matrícula y número de lista, estos datos corresponden a un medio de identificación dentro de una institución educativa o bien, en una </w:t>
      </w:r>
      <w:r w:rsidRPr="006B0EC7">
        <w:rPr>
          <w:rFonts w:ascii="Palatino Linotype" w:eastAsia="Palatino Linotype" w:hAnsi="Palatino Linotype" w:cs="Palatino Linotype"/>
          <w:color w:val="222222"/>
          <w:sz w:val="24"/>
          <w:szCs w:val="24"/>
        </w:rPr>
        <w:lastRenderedPageBreak/>
        <w:t>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5DD336A5" w14:textId="77777777" w:rsidR="00582EA3" w:rsidRPr="006B0EC7" w:rsidRDefault="00582EA3" w:rsidP="00582EA3">
      <w:pPr>
        <w:shd w:val="clear" w:color="auto" w:fill="FFFFFF"/>
        <w:spacing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 </w:t>
      </w:r>
    </w:p>
    <w:p w14:paraId="0AE43648" w14:textId="77777777" w:rsidR="00582EA3" w:rsidRPr="006B0EC7" w:rsidRDefault="00582EA3" w:rsidP="00582EA3">
      <w:pPr>
        <w:spacing w:line="360" w:lineRule="auto"/>
        <w:ind w:right="49"/>
        <w:jc w:val="both"/>
        <w:rPr>
          <w:rFonts w:ascii="Palatino Linotype" w:eastAsia="Palatino Linotype" w:hAnsi="Palatino Linotype" w:cs="Palatino Linotype"/>
          <w:color w:val="222222"/>
          <w:sz w:val="24"/>
          <w:szCs w:val="24"/>
        </w:rPr>
      </w:pPr>
      <w:r w:rsidRPr="006B0EC7">
        <w:rPr>
          <w:rFonts w:ascii="Palatino Linotype" w:eastAsia="Palatino Linotype" w:hAnsi="Palatino Linotype" w:cs="Palatino Linotype"/>
          <w:color w:val="222222"/>
          <w:sz w:val="24"/>
          <w:szCs w:val="24"/>
        </w:rPr>
        <w:t>De tales circunstancias, se considera que el dato en comento, es información confidencial lo cual atañe únicamente a los alumnos, por lo que, son clasificados en términos del artículo 143, fracción I de la Ley de la materia.</w:t>
      </w:r>
    </w:p>
    <w:p w14:paraId="70030F91" w14:textId="77777777" w:rsidR="00582EA3" w:rsidRPr="006B0EC7" w:rsidRDefault="00582EA3" w:rsidP="00582EA3">
      <w:pPr>
        <w:pBdr>
          <w:top w:val="nil"/>
          <w:left w:val="nil"/>
          <w:bottom w:val="nil"/>
          <w:right w:val="nil"/>
          <w:between w:val="nil"/>
        </w:pBdr>
        <w:spacing w:line="360" w:lineRule="auto"/>
        <w:ind w:right="49"/>
        <w:jc w:val="both"/>
        <w:rPr>
          <w:rFonts w:ascii="Palatino Linotype" w:eastAsia="Palatino Linotype" w:hAnsi="Palatino Linotype" w:cs="Palatino Linotype"/>
          <w:sz w:val="24"/>
          <w:szCs w:val="24"/>
        </w:rPr>
      </w:pPr>
    </w:p>
    <w:p w14:paraId="40791C58" w14:textId="77777777" w:rsidR="00582EA3" w:rsidRPr="006B0EC7" w:rsidRDefault="00582EA3" w:rsidP="00582EA3">
      <w:pPr>
        <w:numPr>
          <w:ilvl w:val="0"/>
          <w:numId w:val="50"/>
        </w:numPr>
        <w:pBdr>
          <w:top w:val="nil"/>
          <w:left w:val="nil"/>
          <w:bottom w:val="nil"/>
          <w:right w:val="nil"/>
          <w:between w:val="nil"/>
        </w:pBdr>
        <w:spacing w:after="0" w:line="360" w:lineRule="auto"/>
        <w:ind w:right="49"/>
        <w:jc w:val="both"/>
        <w:rPr>
          <w:rFonts w:ascii="Palatino Linotype" w:eastAsia="Palatino Linotype" w:hAnsi="Palatino Linotype" w:cs="Palatino Linotype"/>
          <w:b/>
          <w:i/>
          <w:color w:val="000000"/>
          <w:sz w:val="24"/>
          <w:szCs w:val="24"/>
        </w:rPr>
      </w:pPr>
      <w:r w:rsidRPr="006B0EC7">
        <w:rPr>
          <w:rFonts w:ascii="Palatino Linotype" w:eastAsia="Palatino Linotype" w:hAnsi="Palatino Linotype" w:cs="Palatino Linotype"/>
          <w:b/>
          <w:i/>
          <w:color w:val="000000"/>
          <w:sz w:val="24"/>
          <w:szCs w:val="24"/>
        </w:rPr>
        <w:t>Cédula Profesional</w:t>
      </w:r>
    </w:p>
    <w:p w14:paraId="014140C0"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Es de referir que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3F5DC4FD" w14:textId="77777777" w:rsidR="00582EA3" w:rsidRPr="006B0EC7" w:rsidRDefault="00582EA3" w:rsidP="00582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0B5B0371"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En este sentido, los documentos en cita son susceptibles de reflejar algunos de los siguientes datos personales, de los cuales algunos deben de clasificarse como confidenciales. </w:t>
      </w:r>
    </w:p>
    <w:p w14:paraId="3D9FC9B6" w14:textId="77777777" w:rsidR="00582EA3" w:rsidRPr="006B0EC7" w:rsidRDefault="00582EA3" w:rsidP="00582EA3">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4"/>
          <w:szCs w:val="24"/>
        </w:rPr>
      </w:pPr>
      <w:r w:rsidRPr="006B0EC7">
        <w:rPr>
          <w:rFonts w:ascii="Palatino Linotype" w:eastAsia="Palatino Linotype" w:hAnsi="Palatino Linotype" w:cs="Palatino Linotype"/>
          <w:b/>
          <w:i/>
          <w:color w:val="000000"/>
          <w:sz w:val="24"/>
          <w:szCs w:val="24"/>
        </w:rPr>
        <w:t>Número de cédula profesional:</w:t>
      </w:r>
      <w:r w:rsidRPr="006B0EC7">
        <w:rPr>
          <w:rFonts w:ascii="Palatino Linotype" w:eastAsia="Palatino Linotype" w:hAnsi="Palatino Linotype" w:cs="Palatino Linotype"/>
          <w:i/>
          <w:color w:val="000000"/>
          <w:sz w:val="24"/>
          <w:szCs w:val="24"/>
        </w:rPr>
        <w:t xml:space="preserve"> Susceptible de consulta en el Registro Nacional de Profesiones que se localiza en la página electrónica de la Secretaría de Educación Pública y/o equivalente de las entidades federativas, es decir, es un </w:t>
      </w:r>
      <w:r w:rsidRPr="006B0EC7">
        <w:rPr>
          <w:rFonts w:ascii="Palatino Linotype" w:eastAsia="Palatino Linotype" w:hAnsi="Palatino Linotype" w:cs="Palatino Linotype"/>
          <w:i/>
          <w:color w:val="000000"/>
          <w:sz w:val="24"/>
          <w:szCs w:val="24"/>
        </w:rPr>
        <w:lastRenderedPageBreak/>
        <w:t xml:space="preserve">dato que obra en registros públicos, no susceptible de actualizar causal alguna de clasificación.  </w:t>
      </w:r>
    </w:p>
    <w:p w14:paraId="360A25C8" w14:textId="77777777" w:rsidR="00582EA3" w:rsidRPr="006B0EC7" w:rsidRDefault="00582EA3" w:rsidP="00582EA3">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4"/>
          <w:szCs w:val="24"/>
        </w:rPr>
      </w:pPr>
    </w:p>
    <w:p w14:paraId="3E583B41" w14:textId="77777777" w:rsidR="00582EA3" w:rsidRPr="006B0EC7" w:rsidRDefault="00582EA3" w:rsidP="00582EA3">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b/>
          <w:i/>
          <w:color w:val="000000"/>
          <w:sz w:val="24"/>
          <w:szCs w:val="24"/>
        </w:rPr>
      </w:pPr>
      <w:r w:rsidRPr="006B0EC7">
        <w:rPr>
          <w:rFonts w:ascii="Palatino Linotype" w:eastAsia="Palatino Linotype" w:hAnsi="Palatino Linotype" w:cs="Palatino Linotype"/>
          <w:b/>
          <w:i/>
          <w:color w:val="000000"/>
          <w:sz w:val="24"/>
          <w:szCs w:val="24"/>
        </w:rPr>
        <w:t xml:space="preserve">Nombre del titular: </w:t>
      </w:r>
      <w:r w:rsidRPr="006B0EC7">
        <w:rPr>
          <w:rFonts w:ascii="Palatino Linotype" w:eastAsia="Palatino Linotype" w:hAnsi="Palatino Linotype" w:cs="Palatino Linotype"/>
          <w:i/>
          <w:color w:val="000000"/>
          <w:sz w:val="24"/>
          <w:szCs w:val="24"/>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59E5FF08" w14:textId="77777777" w:rsidR="00582EA3" w:rsidRPr="006B0EC7" w:rsidRDefault="00582EA3" w:rsidP="00582EA3">
      <w:pPr>
        <w:pBdr>
          <w:top w:val="nil"/>
          <w:left w:val="nil"/>
          <w:bottom w:val="nil"/>
          <w:right w:val="nil"/>
          <w:between w:val="nil"/>
        </w:pBdr>
        <w:spacing w:line="276" w:lineRule="auto"/>
        <w:ind w:left="851" w:right="474"/>
        <w:rPr>
          <w:rFonts w:ascii="Palatino Linotype" w:eastAsia="Palatino Linotype" w:hAnsi="Palatino Linotype" w:cs="Palatino Linotype"/>
          <w:b/>
          <w:i/>
          <w:color w:val="000000"/>
          <w:sz w:val="24"/>
          <w:szCs w:val="24"/>
        </w:rPr>
      </w:pPr>
    </w:p>
    <w:p w14:paraId="6775CE9D" w14:textId="77777777" w:rsidR="00582EA3" w:rsidRPr="006B0EC7" w:rsidRDefault="00582EA3" w:rsidP="00582EA3">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b/>
          <w:i/>
          <w:color w:val="000000"/>
          <w:sz w:val="24"/>
          <w:szCs w:val="24"/>
        </w:rPr>
      </w:pPr>
      <w:r w:rsidRPr="006B0EC7">
        <w:rPr>
          <w:rFonts w:ascii="Palatino Linotype" w:eastAsia="Palatino Linotype" w:hAnsi="Palatino Linotype" w:cs="Palatino Linotype"/>
          <w:b/>
          <w:i/>
          <w:color w:val="000000"/>
          <w:sz w:val="24"/>
          <w:szCs w:val="24"/>
        </w:rPr>
        <w:t>Clave Única de Registro de Población:</w:t>
      </w:r>
      <w:r w:rsidRPr="006B0EC7">
        <w:rPr>
          <w:rFonts w:ascii="Palatino Linotype" w:eastAsia="Palatino Linotype" w:hAnsi="Palatino Linotype" w:cs="Palatino Linotype"/>
          <w:i/>
          <w:color w:val="000000"/>
          <w:sz w:val="24"/>
          <w:szCs w:val="24"/>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w:t>
      </w:r>
      <w:r w:rsidRPr="006B0EC7">
        <w:rPr>
          <w:rFonts w:ascii="Palatino Linotype" w:eastAsia="Palatino Linotype" w:hAnsi="Palatino Linotype" w:cs="Palatino Linotype"/>
          <w:b/>
          <w:i/>
          <w:color w:val="000000"/>
          <w:sz w:val="24"/>
          <w:szCs w:val="24"/>
        </w:rPr>
        <w:t xml:space="preserve">por lo que la CURP está considerada como información confidencial. </w:t>
      </w:r>
    </w:p>
    <w:p w14:paraId="2D844EC7" w14:textId="77777777" w:rsidR="00582EA3" w:rsidRPr="006B0EC7" w:rsidRDefault="00582EA3" w:rsidP="00582EA3">
      <w:pPr>
        <w:pBdr>
          <w:top w:val="nil"/>
          <w:left w:val="nil"/>
          <w:bottom w:val="nil"/>
          <w:right w:val="nil"/>
          <w:between w:val="nil"/>
        </w:pBdr>
        <w:spacing w:line="276" w:lineRule="auto"/>
        <w:ind w:left="851" w:right="474"/>
        <w:jc w:val="both"/>
        <w:rPr>
          <w:rFonts w:ascii="Palatino Linotype" w:eastAsia="Palatino Linotype" w:hAnsi="Palatino Linotype" w:cs="Palatino Linotype"/>
          <w:i/>
          <w:color w:val="000000"/>
          <w:sz w:val="24"/>
          <w:szCs w:val="24"/>
        </w:rPr>
      </w:pPr>
    </w:p>
    <w:p w14:paraId="47CEF7CB" w14:textId="77777777" w:rsidR="00582EA3" w:rsidRPr="006B0EC7" w:rsidRDefault="00582EA3" w:rsidP="00582EA3">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4"/>
          <w:szCs w:val="24"/>
        </w:rPr>
      </w:pPr>
      <w:r w:rsidRPr="006B0EC7">
        <w:rPr>
          <w:rFonts w:ascii="Palatino Linotype" w:eastAsia="Palatino Linotype" w:hAnsi="Palatino Linotype" w:cs="Palatino Linotype"/>
          <w:b/>
          <w:i/>
          <w:color w:val="000000"/>
          <w:sz w:val="24"/>
          <w:szCs w:val="24"/>
        </w:rPr>
        <w:t>Nombre y firma del Director General de Profesiones de la Secretaría de Educación Pública:</w:t>
      </w:r>
      <w:r w:rsidRPr="006B0EC7">
        <w:rPr>
          <w:rFonts w:ascii="Palatino Linotype" w:eastAsia="Palatino Linotype" w:hAnsi="Palatino Linotype" w:cs="Palatino Linotype"/>
          <w:i/>
          <w:color w:val="000000"/>
          <w:sz w:val="24"/>
          <w:szCs w:val="24"/>
        </w:rPr>
        <w:t xml:space="preserve"> Se estima como un dato de carácter público, al dar fe de que la expedición de la cédula profesional fue en ejercicio de las facultades conferidas. </w:t>
      </w:r>
    </w:p>
    <w:p w14:paraId="6A04F5DE" w14:textId="77777777" w:rsidR="00582EA3" w:rsidRPr="006B0EC7" w:rsidRDefault="00582EA3" w:rsidP="00582EA3">
      <w:pPr>
        <w:spacing w:line="276" w:lineRule="auto"/>
        <w:ind w:left="851" w:right="474"/>
        <w:jc w:val="both"/>
        <w:rPr>
          <w:rFonts w:ascii="Palatino Linotype" w:eastAsia="Palatino Linotype" w:hAnsi="Palatino Linotype" w:cs="Palatino Linotype"/>
          <w:i/>
          <w:sz w:val="24"/>
          <w:szCs w:val="24"/>
        </w:rPr>
      </w:pPr>
    </w:p>
    <w:p w14:paraId="5B593EA8" w14:textId="77777777" w:rsidR="00582EA3" w:rsidRPr="006B0EC7" w:rsidRDefault="00582EA3" w:rsidP="00582EA3">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4"/>
          <w:szCs w:val="24"/>
        </w:rPr>
      </w:pPr>
      <w:r w:rsidRPr="006B0EC7">
        <w:rPr>
          <w:rFonts w:ascii="Palatino Linotype" w:eastAsia="Palatino Linotype" w:hAnsi="Palatino Linotype" w:cs="Palatino Linotype"/>
          <w:b/>
          <w:i/>
          <w:color w:val="000000"/>
          <w:sz w:val="24"/>
          <w:szCs w:val="24"/>
        </w:rPr>
        <w:t xml:space="preserve">Firma del titular: </w:t>
      </w:r>
      <w:r w:rsidRPr="006B0EC7">
        <w:rPr>
          <w:rFonts w:ascii="Palatino Linotype" w:eastAsia="Palatino Linotype" w:hAnsi="Palatino Linotype" w:cs="Palatino Linotype"/>
          <w:i/>
          <w:color w:val="000000"/>
          <w:sz w:val="24"/>
          <w:szCs w:val="24"/>
        </w:rPr>
        <w:t xml:space="preserve">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09C59A49" w14:textId="77777777" w:rsidR="00582EA3" w:rsidRPr="006B0EC7" w:rsidRDefault="00582EA3" w:rsidP="00582EA3">
      <w:pPr>
        <w:pBdr>
          <w:top w:val="nil"/>
          <w:left w:val="nil"/>
          <w:bottom w:val="nil"/>
          <w:right w:val="nil"/>
          <w:between w:val="nil"/>
        </w:pBdr>
        <w:spacing w:line="276" w:lineRule="auto"/>
        <w:ind w:left="851" w:right="474"/>
        <w:rPr>
          <w:rFonts w:ascii="Palatino Linotype" w:eastAsia="Palatino Linotype" w:hAnsi="Palatino Linotype" w:cs="Palatino Linotype"/>
          <w:i/>
          <w:color w:val="000000"/>
          <w:sz w:val="24"/>
          <w:szCs w:val="24"/>
        </w:rPr>
      </w:pPr>
    </w:p>
    <w:p w14:paraId="7CBCA188" w14:textId="77777777" w:rsidR="00582EA3" w:rsidRPr="006B0EC7" w:rsidRDefault="00582EA3" w:rsidP="00582EA3">
      <w:pPr>
        <w:pBdr>
          <w:top w:val="nil"/>
          <w:left w:val="nil"/>
          <w:bottom w:val="nil"/>
          <w:right w:val="nil"/>
          <w:between w:val="nil"/>
        </w:pBdr>
        <w:tabs>
          <w:tab w:val="center" w:pos="4252"/>
          <w:tab w:val="right" w:pos="8504"/>
          <w:tab w:val="left" w:pos="7770"/>
        </w:tabs>
        <w:spacing w:line="276" w:lineRule="auto"/>
        <w:ind w:left="851" w:right="474"/>
        <w:jc w:val="both"/>
        <w:rPr>
          <w:rFonts w:ascii="Palatino Linotype" w:eastAsia="Palatino Linotype" w:hAnsi="Palatino Linotype" w:cs="Palatino Linotype"/>
          <w:i/>
          <w:color w:val="000000"/>
          <w:sz w:val="24"/>
          <w:szCs w:val="24"/>
        </w:rPr>
      </w:pPr>
      <w:r w:rsidRPr="006B0EC7">
        <w:rPr>
          <w:rFonts w:ascii="Palatino Linotype" w:eastAsia="Palatino Linotype" w:hAnsi="Palatino Linotype" w:cs="Palatino Linotype"/>
          <w:i/>
          <w:color w:val="000000"/>
          <w:sz w:val="24"/>
          <w:szCs w:val="24"/>
        </w:rPr>
        <w:lastRenderedPageBreak/>
        <w:t xml:space="preserve">En contraste, tratándose de </w:t>
      </w:r>
      <w:r w:rsidRPr="006B0EC7">
        <w:rPr>
          <w:rFonts w:ascii="Palatino Linotype" w:eastAsia="Palatino Linotype" w:hAnsi="Palatino Linotype" w:cs="Palatino Linotype"/>
          <w:b/>
          <w:i/>
          <w:color w:val="000000"/>
          <w:sz w:val="24"/>
          <w:szCs w:val="24"/>
          <w:u w:val="single"/>
        </w:rPr>
        <w:t>servidores públicos</w:t>
      </w:r>
      <w:r w:rsidRPr="006B0EC7">
        <w:rPr>
          <w:rFonts w:ascii="Palatino Linotype" w:eastAsia="Palatino Linotype" w:hAnsi="Palatino Linotype" w:cs="Palatino Linotype"/>
          <w:i/>
          <w:color w:val="000000"/>
          <w:sz w:val="24"/>
          <w:szCs w:val="24"/>
        </w:rPr>
        <w:t xml:space="preserve">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6B8DD564" w14:textId="77777777" w:rsidR="00582EA3" w:rsidRPr="006B0EC7" w:rsidRDefault="00582EA3" w:rsidP="00582EA3">
      <w:pPr>
        <w:spacing w:line="360" w:lineRule="auto"/>
        <w:ind w:right="49"/>
        <w:rPr>
          <w:rFonts w:ascii="Palatino Linotype" w:eastAsia="Palatino Linotype" w:hAnsi="Palatino Linotype" w:cs="Palatino Linotype"/>
          <w:sz w:val="24"/>
          <w:szCs w:val="24"/>
        </w:rPr>
      </w:pPr>
    </w:p>
    <w:p w14:paraId="3B404840"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Ahora bien, de ser el caso de que el </w:t>
      </w:r>
      <w:r w:rsidRPr="006B0EC7">
        <w:rPr>
          <w:rFonts w:ascii="Palatino Linotype" w:eastAsia="Palatino Linotype" w:hAnsi="Palatino Linotype" w:cs="Palatino Linotype"/>
          <w:b/>
          <w:color w:val="000000"/>
          <w:sz w:val="24"/>
          <w:szCs w:val="24"/>
        </w:rPr>
        <w:t xml:space="preserve">SUJETO OBLIGADO </w:t>
      </w:r>
      <w:r w:rsidRPr="006B0EC7">
        <w:rPr>
          <w:rFonts w:ascii="Palatino Linotype" w:eastAsia="Palatino Linotype" w:hAnsi="Palatino Linotype" w:cs="Palatino Linotype"/>
          <w:color w:val="000000"/>
          <w:sz w:val="24"/>
          <w:szCs w:val="24"/>
        </w:rPr>
        <w:t xml:space="preserve">remita la cédula profesional deberá de analizar los datos que contiene la misma, situación por la cual se inserta el siguiente estudio e imagen. </w:t>
      </w:r>
    </w:p>
    <w:p w14:paraId="2C20A0E2" w14:textId="77777777" w:rsidR="00582EA3" w:rsidRPr="006B0EC7" w:rsidRDefault="00582EA3" w:rsidP="00582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7AC8CB93"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Las cédulas profesionales electrónicas cuentan con cuatro apartados de los cuales se desprende la siguiente información: </w:t>
      </w:r>
    </w:p>
    <w:p w14:paraId="0436BF91" w14:textId="77777777" w:rsidR="00582EA3" w:rsidRPr="006B0EC7" w:rsidRDefault="00582EA3" w:rsidP="00582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435FC636"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El </w:t>
      </w:r>
      <w:r w:rsidRPr="006B0EC7">
        <w:rPr>
          <w:rFonts w:ascii="Palatino Linotype" w:eastAsia="Palatino Linotype" w:hAnsi="Palatino Linotype" w:cs="Palatino Linotype"/>
          <w:sz w:val="24"/>
          <w:szCs w:val="24"/>
        </w:rPr>
        <w:t>primero</w:t>
      </w:r>
      <w:r w:rsidRPr="006B0EC7">
        <w:rPr>
          <w:rFonts w:ascii="Palatino Linotype" w:eastAsia="Palatino Linotype" w:hAnsi="Palatino Linotype" w:cs="Palatino Linotype"/>
          <w:color w:val="000000"/>
          <w:sz w:val="24"/>
          <w:szCs w:val="24"/>
        </w:rPr>
        <w:t xml:space="preserve"> de ellos relativo a los datos administrativos de registro, en donde se encontrará el número de cédula profesional, la Clave Única de Registro de Población, la Entidad de Registro, el Libro, Foja, Número y Tipo.</w:t>
      </w:r>
    </w:p>
    <w:p w14:paraId="4C43E9B9" w14:textId="77777777" w:rsidR="00582EA3" w:rsidRPr="006B0EC7" w:rsidRDefault="00582EA3" w:rsidP="00582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646A2B75"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lastRenderedPageBreak/>
        <w:t>En el segundo apartado se localizan los datos del profesionista, tales como su nombre, primer y segundo apellido, nombre del programa y clave de carrera respectiva proporcionada por la Dirección General de Profesiones.</w:t>
      </w:r>
    </w:p>
    <w:p w14:paraId="58120BC2" w14:textId="77777777" w:rsidR="00582EA3" w:rsidRPr="006B0EC7" w:rsidRDefault="00582EA3" w:rsidP="00582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4759ECAA"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En el tercer apartado se </w:t>
      </w:r>
      <w:r w:rsidRPr="006B0EC7">
        <w:rPr>
          <w:rFonts w:ascii="Palatino Linotype" w:eastAsia="Palatino Linotype" w:hAnsi="Palatino Linotype" w:cs="Palatino Linotype"/>
          <w:sz w:val="24"/>
          <w:szCs w:val="24"/>
        </w:rPr>
        <w:t>asentaron</w:t>
      </w:r>
      <w:r w:rsidRPr="006B0EC7">
        <w:rPr>
          <w:rFonts w:ascii="Palatino Linotype" w:eastAsia="Palatino Linotype" w:hAnsi="Palatino Linotype" w:cs="Palatino Linotype"/>
          <w:color w:val="000000"/>
          <w:sz w:val="24"/>
          <w:szCs w:val="24"/>
        </w:rPr>
        <w:t xml:space="preserve"> los datos de la institución educativa de procedencia, tales como nombre y clave de la institución proporcionada por la Dirección General de Profesiones, fecha y hora de expedición del documento, el fundamento jurídico para la emisión electrónica, la descripción de la cadena original del documento y la firma electrónica avanzada del servidor público facultado.</w:t>
      </w:r>
    </w:p>
    <w:p w14:paraId="5FD911C5" w14:textId="77777777" w:rsidR="00582EA3" w:rsidRPr="006B0EC7" w:rsidRDefault="00582EA3" w:rsidP="00582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258B8E81"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En el cuarto apartado se ubican los elementos de seguridad, de verificación y autenticidad de la cédula profesional electrónica, tales como sello digital de tiempo, y la dirección </w:t>
      </w:r>
      <w:hyperlink r:id="rId14">
        <w:r w:rsidRPr="006B0EC7">
          <w:rPr>
            <w:rFonts w:ascii="Palatino Linotype" w:eastAsia="Palatino Linotype" w:hAnsi="Palatino Linotype" w:cs="Palatino Linotype"/>
            <w:color w:val="000000"/>
            <w:sz w:val="24"/>
            <w:szCs w:val="24"/>
          </w:rPr>
          <w:t>www.gob.mx/cedulaprofesional</w:t>
        </w:r>
      </w:hyperlink>
      <w:r w:rsidRPr="006B0EC7">
        <w:rPr>
          <w:rFonts w:ascii="Palatino Linotype" w:eastAsia="Palatino Linotype" w:hAnsi="Palatino Linotype" w:cs="Palatino Linotype"/>
          <w:color w:val="000000"/>
          <w:sz w:val="24"/>
          <w:szCs w:val="24"/>
        </w:rPr>
        <w:t> donde se podrá verificar el contenido del documento, también podrás hacerlo a través de cualquier aplicación de lectura de código QR que se podrá descargar de forma gratuita en un teléfono móvil.</w:t>
      </w:r>
    </w:p>
    <w:p w14:paraId="75E6BFD4" w14:textId="77777777" w:rsidR="00582EA3" w:rsidRPr="006B0EC7" w:rsidRDefault="00582EA3" w:rsidP="00582EA3">
      <w:pPr>
        <w:spacing w:line="360" w:lineRule="auto"/>
        <w:ind w:right="49"/>
        <w:jc w:val="center"/>
        <w:rPr>
          <w:rFonts w:ascii="Palatino Linotype" w:eastAsia="Palatino Linotype" w:hAnsi="Palatino Linotype" w:cs="Palatino Linotype"/>
          <w:sz w:val="24"/>
          <w:szCs w:val="24"/>
        </w:rPr>
      </w:pPr>
    </w:p>
    <w:p w14:paraId="305A2778"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color w:val="000000"/>
          <w:sz w:val="24"/>
          <w:szCs w:val="24"/>
        </w:rPr>
        <w:t xml:space="preserve">De lo anterior se tiene que las cadenas originales de la cédula profesional arrojan datos de la institución educativa, sin embargo, las misma tienen encriptados </w:t>
      </w:r>
      <w:r w:rsidRPr="006B0EC7">
        <w:rPr>
          <w:rFonts w:ascii="Palatino Linotype" w:eastAsia="Palatino Linotype" w:hAnsi="Palatino Linotype" w:cs="Palatino Linotype"/>
          <w:b/>
          <w:color w:val="000000"/>
          <w:sz w:val="24"/>
          <w:szCs w:val="24"/>
        </w:rPr>
        <w:t>datos personales del profesionista</w:t>
      </w:r>
      <w:r w:rsidRPr="006B0EC7">
        <w:rPr>
          <w:rFonts w:ascii="Palatino Linotype" w:eastAsia="Palatino Linotype" w:hAnsi="Palatino Linotype" w:cs="Palatino Linotype"/>
          <w:color w:val="000000"/>
          <w:sz w:val="24"/>
          <w:szCs w:val="24"/>
        </w:rPr>
        <w:t>, por lo que es información susceptible de clasificarse como confidencial.</w:t>
      </w:r>
    </w:p>
    <w:p w14:paraId="0DA8FF63" w14:textId="77777777" w:rsidR="00582EA3" w:rsidRPr="006B0EC7" w:rsidRDefault="00582EA3" w:rsidP="00582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275A35CF"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xml:space="preserve">De lo anterior, de ser el caso de que el </w:t>
      </w:r>
      <w:r w:rsidRPr="006B0EC7">
        <w:rPr>
          <w:rFonts w:ascii="Palatino Linotype" w:eastAsia="Palatino Linotype" w:hAnsi="Palatino Linotype" w:cs="Palatino Linotype"/>
          <w:b/>
          <w:sz w:val="24"/>
          <w:szCs w:val="24"/>
        </w:rPr>
        <w:t xml:space="preserve">SUJETO OBLIGADO </w:t>
      </w:r>
      <w:r w:rsidRPr="006B0EC7">
        <w:rPr>
          <w:rFonts w:ascii="Palatino Linotype" w:eastAsia="Palatino Linotype" w:hAnsi="Palatino Linotype" w:cs="Palatino Linotype"/>
          <w:sz w:val="24"/>
          <w:szCs w:val="24"/>
        </w:rPr>
        <w:t xml:space="preserve">entregue la cédula electrónica, deberá de clasificar como confidencial la cadena digital ya que de ella se pueden obtener datos personales de la </w:t>
      </w:r>
      <w:r w:rsidRPr="006B0EC7">
        <w:rPr>
          <w:rFonts w:ascii="Palatino Linotype" w:eastAsia="Palatino Linotype" w:hAnsi="Palatino Linotype" w:cs="Palatino Linotype"/>
          <w:b/>
          <w:sz w:val="24"/>
          <w:szCs w:val="24"/>
        </w:rPr>
        <w:t xml:space="preserve">RECURRENTE </w:t>
      </w:r>
      <w:r w:rsidRPr="006B0EC7">
        <w:rPr>
          <w:rFonts w:ascii="Palatino Linotype" w:eastAsia="Palatino Linotype" w:hAnsi="Palatino Linotype" w:cs="Palatino Linotype"/>
          <w:sz w:val="24"/>
          <w:szCs w:val="24"/>
        </w:rPr>
        <w:t>que solo son del interés del titular de los datos.</w:t>
      </w:r>
    </w:p>
    <w:p w14:paraId="4ACF0C8E"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p>
    <w:p w14:paraId="042192EF"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Ahora bien, esa necesario precisar que los documentos que den cuenta de lo peticionado, pudieran contar con diversos datos personales, tales como la fotografía y firma en comprobantes de estudio, por lo que, se procede a su análisis:</w:t>
      </w:r>
    </w:p>
    <w:p w14:paraId="170E8B28" w14:textId="77777777" w:rsidR="00582EA3" w:rsidRPr="006B0EC7" w:rsidRDefault="00582EA3" w:rsidP="00582EA3">
      <w:pPr>
        <w:widowControl w:val="0"/>
        <w:tabs>
          <w:tab w:val="center" w:pos="4522"/>
        </w:tabs>
        <w:spacing w:line="360" w:lineRule="auto"/>
        <w:ind w:right="49"/>
        <w:jc w:val="both"/>
        <w:rPr>
          <w:rFonts w:ascii="Palatino Linotype" w:eastAsia="Palatino Linotype" w:hAnsi="Palatino Linotype" w:cs="Palatino Linotype"/>
          <w:sz w:val="24"/>
          <w:szCs w:val="24"/>
        </w:rPr>
      </w:pPr>
    </w:p>
    <w:p w14:paraId="23FD3714" w14:textId="77777777" w:rsidR="00582EA3" w:rsidRPr="006B0EC7" w:rsidRDefault="00582EA3" w:rsidP="00582EA3">
      <w:pPr>
        <w:numPr>
          <w:ilvl w:val="0"/>
          <w:numId w:val="50"/>
        </w:numPr>
        <w:spacing w:after="0" w:line="360" w:lineRule="auto"/>
        <w:ind w:right="49"/>
        <w:jc w:val="both"/>
        <w:rPr>
          <w:rFonts w:ascii="Palatino Linotype" w:eastAsia="Palatino Linotype" w:hAnsi="Palatino Linotype" w:cs="Palatino Linotype"/>
          <w:i/>
          <w:sz w:val="24"/>
          <w:szCs w:val="24"/>
        </w:rPr>
      </w:pPr>
      <w:r w:rsidRPr="006B0EC7">
        <w:rPr>
          <w:rFonts w:ascii="Palatino Linotype" w:eastAsia="Palatino Linotype" w:hAnsi="Palatino Linotype" w:cs="Palatino Linotype"/>
          <w:b/>
          <w:i/>
          <w:sz w:val="24"/>
          <w:szCs w:val="24"/>
        </w:rPr>
        <w:t>Firma de servidores públicos en comprobantes de estudio</w:t>
      </w:r>
    </w:p>
    <w:p w14:paraId="4436C0EC"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03940298"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w:t>
      </w:r>
    </w:p>
    <w:p w14:paraId="60342110"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AE54438"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p>
    <w:p w14:paraId="5876F747" w14:textId="77777777" w:rsidR="00582EA3" w:rsidRPr="006B0EC7" w:rsidRDefault="00582EA3" w:rsidP="00582EA3">
      <w:pPr>
        <w:spacing w:line="360" w:lineRule="auto"/>
        <w:ind w:right="49"/>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sz w:val="24"/>
          <w:szCs w:val="24"/>
        </w:rPr>
        <w:t>La publicidad de dichos datos, se robustece, con el </w:t>
      </w:r>
      <w:r w:rsidRPr="006B0EC7">
        <w:rPr>
          <w:rFonts w:ascii="Palatino Linotype" w:eastAsia="Palatino Linotype" w:hAnsi="Palatino Linotype" w:cs="Palatino Linotype"/>
          <w:color w:val="000000"/>
          <w:sz w:val="24"/>
          <w:szCs w:val="24"/>
        </w:rPr>
        <w:t>Criterio de Interpretación, de la Segunda Época, con clave de control SO/002/2019, emitido por el Instituto Nacional de Transparencia, Acceso a la Información y Protección de Datos Personales, que establece lo siguiente:</w:t>
      </w:r>
    </w:p>
    <w:p w14:paraId="66F93DF3" w14:textId="77777777" w:rsidR="00582EA3" w:rsidRPr="006B0EC7" w:rsidRDefault="00582EA3" w:rsidP="00582EA3">
      <w:pPr>
        <w:shd w:val="clear" w:color="auto" w:fill="FFFFFF"/>
        <w:spacing w:line="276" w:lineRule="auto"/>
        <w:ind w:left="1134" w:right="616"/>
        <w:jc w:val="both"/>
        <w:rPr>
          <w:rFonts w:ascii="Palatino Linotype" w:eastAsia="Palatino Linotype" w:hAnsi="Palatino Linotype" w:cs="Palatino Linotype"/>
          <w:color w:val="000000"/>
          <w:sz w:val="24"/>
          <w:szCs w:val="24"/>
        </w:rPr>
      </w:pPr>
      <w:r w:rsidRPr="006B0EC7">
        <w:rPr>
          <w:rFonts w:ascii="Palatino Linotype" w:eastAsia="Palatino Linotype" w:hAnsi="Palatino Linotype" w:cs="Palatino Linotype"/>
          <w:sz w:val="24"/>
          <w:szCs w:val="24"/>
        </w:rPr>
        <w:t> </w:t>
      </w:r>
      <w:r w:rsidRPr="006B0EC7">
        <w:rPr>
          <w:rFonts w:ascii="Palatino Linotype" w:eastAsia="Palatino Linotype" w:hAnsi="Palatino Linotype" w:cs="Palatino Linotype"/>
          <w:b/>
          <w:i/>
          <w:sz w:val="24"/>
          <w:szCs w:val="24"/>
        </w:rPr>
        <w:t>“Firma y rúbrica de servidores públicos.</w:t>
      </w:r>
      <w:r w:rsidRPr="006B0EC7">
        <w:rPr>
          <w:rFonts w:ascii="Palatino Linotype" w:eastAsia="Palatino Linotype" w:hAnsi="Palatino Linotype" w:cs="Palatino Linotype"/>
          <w:i/>
          <w:sz w:val="24"/>
          <w:szCs w:val="24"/>
        </w:rPr>
        <w:t> Si bien la firma y la rúbrica son datos personales confidenciales, cuando un servidor público emite un acto como autoridad, en ejercicio de las funciones que tiene conferidas, la firma o rúbrica mediante la cual se valida dicho acto es pública.”</w:t>
      </w:r>
    </w:p>
    <w:p w14:paraId="02CA8758"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w:t>
      </w:r>
    </w:p>
    <w:p w14:paraId="2EB6FC4F"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3CFA252A" w14:textId="77777777" w:rsidR="00582EA3" w:rsidRPr="006B0EC7" w:rsidRDefault="00582EA3" w:rsidP="00582EA3">
      <w:pPr>
        <w:widowControl w:val="0"/>
        <w:tabs>
          <w:tab w:val="center" w:pos="4522"/>
        </w:tabs>
        <w:spacing w:line="360" w:lineRule="auto"/>
        <w:ind w:right="49"/>
        <w:jc w:val="both"/>
        <w:rPr>
          <w:rFonts w:ascii="Palatino Linotype" w:eastAsia="Palatino Linotype" w:hAnsi="Palatino Linotype" w:cs="Palatino Linotype"/>
          <w:sz w:val="24"/>
          <w:szCs w:val="24"/>
        </w:rPr>
      </w:pPr>
    </w:p>
    <w:p w14:paraId="63708B28" w14:textId="77777777" w:rsidR="00582EA3" w:rsidRPr="006B0EC7" w:rsidRDefault="00582EA3" w:rsidP="00582EA3">
      <w:pPr>
        <w:numPr>
          <w:ilvl w:val="0"/>
          <w:numId w:val="50"/>
        </w:numPr>
        <w:spacing w:after="0" w:line="360" w:lineRule="auto"/>
        <w:ind w:right="49"/>
        <w:jc w:val="both"/>
        <w:rPr>
          <w:rFonts w:ascii="Palatino Linotype" w:eastAsia="Palatino Linotype" w:hAnsi="Palatino Linotype" w:cs="Palatino Linotype"/>
          <w:b/>
          <w:color w:val="000000"/>
          <w:sz w:val="24"/>
          <w:szCs w:val="24"/>
        </w:rPr>
      </w:pPr>
      <w:r w:rsidRPr="006B0EC7">
        <w:rPr>
          <w:rFonts w:ascii="Palatino Linotype" w:eastAsia="Palatino Linotype" w:hAnsi="Palatino Linotype" w:cs="Palatino Linotype"/>
          <w:b/>
          <w:i/>
          <w:color w:val="000000"/>
          <w:sz w:val="24"/>
          <w:szCs w:val="24"/>
        </w:rPr>
        <w:t>Fotografías de los servidores públicos</w:t>
      </w:r>
      <w:r w:rsidRPr="006B0EC7">
        <w:rPr>
          <w:rFonts w:ascii="Palatino Linotype" w:eastAsia="Palatino Linotype" w:hAnsi="Palatino Linotype" w:cs="Palatino Linotype"/>
          <w:b/>
          <w:color w:val="000000"/>
          <w:sz w:val="24"/>
          <w:szCs w:val="24"/>
        </w:rPr>
        <w:t xml:space="preserve">. </w:t>
      </w:r>
    </w:p>
    <w:p w14:paraId="6F9761A2"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xml:space="preserve">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w:t>
      </w:r>
      <w:r w:rsidRPr="006B0EC7">
        <w:rPr>
          <w:rFonts w:ascii="Palatino Linotype" w:eastAsia="Palatino Linotype" w:hAnsi="Palatino Linotype" w:cs="Palatino Linotype"/>
          <w:sz w:val="24"/>
          <w:szCs w:val="24"/>
        </w:rPr>
        <w:lastRenderedPageBreak/>
        <w:t>rudimentaria, hasta filmaciones y fotografías transmitidas por televisión cine, video, correo electrónico o Internet.</w:t>
      </w:r>
    </w:p>
    <w:p w14:paraId="1D897778"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p>
    <w:p w14:paraId="3DB8F48F"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cumplimiento de disposiciones legales.</w:t>
      </w:r>
    </w:p>
    <w:p w14:paraId="7B8AF41A"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p>
    <w:p w14:paraId="1CC387B4"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439BA6B"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p>
    <w:p w14:paraId="05B14CED"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DE0E075"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p>
    <w:p w14:paraId="370FE9D5"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88A57A2"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p>
    <w:p w14:paraId="6E50D816"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w:t>
      </w:r>
      <w:r w:rsidRPr="006B0EC7">
        <w:rPr>
          <w:rFonts w:ascii="Palatino Linotype" w:eastAsia="Palatino Linotype" w:hAnsi="Palatino Linotype" w:cs="Palatino Linotype"/>
          <w:sz w:val="24"/>
          <w:szCs w:val="24"/>
        </w:rPr>
        <w:lastRenderedPageBreak/>
        <w:t>encuentra en ese encargo, si realiza las funciones o si cumple con los requisitos legales; sin que se considere como factor diferenciador para determinar la publicidad o clasificación el cargo o nivel jerárquico en el que se desempeñe el servidor público.</w:t>
      </w:r>
    </w:p>
    <w:p w14:paraId="2E7EB61C"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p>
    <w:p w14:paraId="4E1D1C39" w14:textId="77777777" w:rsidR="00582EA3" w:rsidRPr="006B0EC7" w:rsidRDefault="00582EA3" w:rsidP="00582EA3">
      <w:pPr>
        <w:spacing w:line="360" w:lineRule="auto"/>
        <w:ind w:right="49"/>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DD09E8F" w14:textId="77777777" w:rsidR="00582EA3" w:rsidRPr="006B0EC7" w:rsidRDefault="00582EA3" w:rsidP="00582EA3">
      <w:pPr>
        <w:tabs>
          <w:tab w:val="left" w:pos="4962"/>
        </w:tabs>
        <w:spacing w:line="360" w:lineRule="auto"/>
        <w:ind w:right="49"/>
        <w:jc w:val="both"/>
        <w:rPr>
          <w:rFonts w:ascii="Palatino Linotype" w:eastAsia="Palatino Linotype" w:hAnsi="Palatino Linotype" w:cs="Palatino Linotype"/>
          <w:sz w:val="24"/>
          <w:szCs w:val="24"/>
        </w:rPr>
      </w:pPr>
    </w:p>
    <w:p w14:paraId="575FA459" w14:textId="77777777" w:rsidR="00582EA3" w:rsidRPr="006B0EC7" w:rsidRDefault="00582EA3" w:rsidP="00582EA3">
      <w:pPr>
        <w:spacing w:line="360" w:lineRule="auto"/>
        <w:ind w:right="49"/>
        <w:jc w:val="both"/>
        <w:rPr>
          <w:rFonts w:ascii="Palatino Linotype" w:eastAsia="Palatino Linotype" w:hAnsi="Palatino Linotype" w:cs="Palatino Linotype"/>
          <w:b/>
          <w:sz w:val="24"/>
          <w:szCs w:val="24"/>
        </w:rPr>
      </w:pPr>
      <w:r w:rsidRPr="006B0EC7">
        <w:rPr>
          <w:rFonts w:ascii="Palatino Linotype" w:eastAsia="Palatino Linotype" w:hAnsi="Palatino Linotype" w:cs="Palatino Linotype"/>
          <w:sz w:val="24"/>
          <w:szCs w:val="24"/>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0B30C05A" w14:textId="77777777" w:rsidR="00582EA3" w:rsidRPr="006B0EC7" w:rsidRDefault="00582EA3" w:rsidP="00582EA3">
      <w:pPr>
        <w:spacing w:line="360" w:lineRule="auto"/>
        <w:jc w:val="both"/>
        <w:rPr>
          <w:rFonts w:ascii="Palatino Linotype" w:eastAsia="Palatino Linotype" w:hAnsi="Palatino Linotype" w:cs="Palatino Linotype"/>
          <w:sz w:val="24"/>
          <w:szCs w:val="24"/>
        </w:rPr>
      </w:pPr>
    </w:p>
    <w:p w14:paraId="68500440" w14:textId="77777777" w:rsidR="00582EA3" w:rsidRPr="006B0EC7" w:rsidRDefault="00582EA3" w:rsidP="00582EA3">
      <w:pPr>
        <w:spacing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 xml:space="preserve">Por otro lado, los </w:t>
      </w:r>
      <w:r w:rsidRPr="006B0EC7">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6B0EC7">
        <w:rPr>
          <w:rFonts w:ascii="Palatino Linotype" w:eastAsia="Palatino Linotype" w:hAnsi="Palatino Linotype" w:cs="Palatino Linotype"/>
          <w:sz w:val="24"/>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w:t>
      </w:r>
      <w:r w:rsidRPr="006B0EC7">
        <w:rPr>
          <w:rFonts w:ascii="Palatino Linotype" w:eastAsia="Palatino Linotype" w:hAnsi="Palatino Linotype" w:cs="Palatino Linotype"/>
          <w:sz w:val="24"/>
          <w:szCs w:val="24"/>
        </w:rPr>
        <w:lastRenderedPageBreak/>
        <w:t>información que posean, desclasificarán y generarán, en su caso, versiones públicas de expedientes o documentos que contengan partes o secciones clasificadas.</w:t>
      </w:r>
    </w:p>
    <w:p w14:paraId="60BFF6FF" w14:textId="77777777" w:rsidR="00582EA3" w:rsidRPr="006B0EC7" w:rsidRDefault="00582EA3" w:rsidP="00582EA3">
      <w:pPr>
        <w:spacing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3F73761E"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“Quincuagésimo sexto.</w:t>
      </w:r>
      <w:r w:rsidRPr="006B0EC7">
        <w:rPr>
          <w:rFonts w:ascii="Palatino Linotype" w:hAnsi="Palatino Linotype" w:cs="Arial"/>
          <w:i/>
          <w:sz w:val="24"/>
          <w:szCs w:val="24"/>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B8742CD"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b/>
          <w:i/>
          <w:sz w:val="24"/>
          <w:szCs w:val="24"/>
        </w:rPr>
        <w:t>Quincuagésimo séptimo.</w:t>
      </w:r>
      <w:r w:rsidRPr="006B0EC7">
        <w:rPr>
          <w:rFonts w:ascii="Palatino Linotype" w:hAnsi="Palatino Linotype" w:cs="Arial"/>
          <w:i/>
          <w:sz w:val="24"/>
          <w:szCs w:val="24"/>
        </w:rPr>
        <w:t xml:space="preserve"> Se considera, en principio, como información pública y no podrá omitirse de las versiones públicas la siguiente:</w:t>
      </w:r>
    </w:p>
    <w:p w14:paraId="1F1A8D83"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i/>
          <w:sz w:val="24"/>
          <w:szCs w:val="24"/>
        </w:rPr>
        <w:t xml:space="preserve">I. La relativa a las Obligaciones de Transparencia que contempla el Título V de la Ley General y las demás disposiciones legales aplicables; </w:t>
      </w:r>
    </w:p>
    <w:p w14:paraId="58B3A8AA"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i/>
          <w:sz w:val="24"/>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7F5A65EF"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i/>
          <w:sz w:val="24"/>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A057C68" w14:textId="77777777" w:rsidR="00582EA3" w:rsidRPr="006B0EC7" w:rsidRDefault="00582EA3" w:rsidP="00582EA3">
      <w:pPr>
        <w:spacing w:before="240" w:line="360" w:lineRule="auto"/>
        <w:ind w:left="851" w:right="851"/>
        <w:jc w:val="both"/>
        <w:rPr>
          <w:rFonts w:ascii="Palatino Linotype" w:hAnsi="Palatino Linotype" w:cs="Arial"/>
          <w:i/>
          <w:sz w:val="24"/>
          <w:szCs w:val="24"/>
        </w:rPr>
      </w:pPr>
      <w:r w:rsidRPr="006B0EC7">
        <w:rPr>
          <w:rFonts w:ascii="Palatino Linotype" w:hAnsi="Palatino Linotype" w:cs="Arial"/>
          <w:i/>
          <w:sz w:val="24"/>
          <w:szCs w:val="24"/>
        </w:rPr>
        <w:lastRenderedPageBreak/>
        <w:t xml:space="preserve">Lo anterior, siempre y cuando no se acredite alguna causal de clasificación, prevista en las leyes o en los tratados internacionales suscritos por el Estado mexicano. </w:t>
      </w:r>
    </w:p>
    <w:p w14:paraId="4F8281EA" w14:textId="77777777" w:rsidR="00582EA3" w:rsidRPr="006B0EC7" w:rsidRDefault="00582EA3" w:rsidP="00582EA3">
      <w:pPr>
        <w:spacing w:before="240" w:line="360" w:lineRule="auto"/>
        <w:ind w:left="851" w:right="851"/>
        <w:jc w:val="both"/>
        <w:rPr>
          <w:rFonts w:ascii="Palatino Linotype" w:hAnsi="Palatino Linotype" w:cs="Arial"/>
          <w:b/>
          <w:bCs/>
          <w:i/>
          <w:sz w:val="24"/>
          <w:szCs w:val="24"/>
        </w:rPr>
      </w:pPr>
      <w:r w:rsidRPr="006B0EC7">
        <w:rPr>
          <w:rFonts w:ascii="Palatino Linotype" w:hAnsi="Palatino Linotype" w:cs="Arial"/>
          <w:b/>
          <w:i/>
          <w:sz w:val="24"/>
          <w:szCs w:val="24"/>
        </w:rPr>
        <w:t>Quincuagésimo octavo.</w:t>
      </w:r>
      <w:r w:rsidRPr="006B0EC7">
        <w:rPr>
          <w:rFonts w:ascii="Palatino Linotype" w:hAnsi="Palatino Linotype" w:cs="Arial"/>
          <w:i/>
          <w:sz w:val="24"/>
          <w:szCs w:val="24"/>
        </w:rPr>
        <w:t xml:space="preserve"> Los sujetos obligados garantizarán que los sistemas o medios empleados para eliminar la información en las versiones públicas sean irreversibles, de tal forma que no permitan la recuperación o visualización de la misma.” </w:t>
      </w:r>
      <w:r w:rsidRPr="006B0EC7">
        <w:rPr>
          <w:rFonts w:ascii="Palatino Linotype" w:hAnsi="Palatino Linotype" w:cs="Arial"/>
          <w:b/>
          <w:bCs/>
          <w:i/>
          <w:sz w:val="24"/>
          <w:szCs w:val="24"/>
        </w:rPr>
        <w:t>(Sic)</w:t>
      </w:r>
    </w:p>
    <w:p w14:paraId="5CBEC992" w14:textId="77777777" w:rsidR="00582EA3" w:rsidRPr="006B0EC7" w:rsidRDefault="00582EA3" w:rsidP="00582EA3">
      <w:pPr>
        <w:spacing w:before="240" w:line="360" w:lineRule="auto"/>
        <w:ind w:left="851" w:right="851"/>
        <w:jc w:val="both"/>
        <w:rPr>
          <w:rFonts w:ascii="Palatino Linotype" w:hAnsi="Palatino Linotype" w:cs="Arial"/>
          <w:i/>
        </w:rPr>
      </w:pPr>
    </w:p>
    <w:p w14:paraId="1E47BE88" w14:textId="77777777" w:rsidR="00582EA3" w:rsidRPr="006B0EC7" w:rsidRDefault="00582EA3" w:rsidP="00582EA3">
      <w:pPr>
        <w:spacing w:line="360" w:lineRule="auto"/>
        <w:jc w:val="both"/>
        <w:rPr>
          <w:rFonts w:ascii="Palatino Linotype" w:eastAsia="Palatino Linotype" w:hAnsi="Palatino Linotype" w:cs="Palatino Linotype"/>
          <w:sz w:val="24"/>
        </w:rPr>
      </w:pPr>
      <w:r w:rsidRPr="006B0EC7">
        <w:rPr>
          <w:rFonts w:ascii="Palatino Linotype" w:eastAsia="Palatino Linotype" w:hAnsi="Palatino Linotype" w:cs="Palatino Linotype"/>
          <w:sz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882CB14" w14:textId="77777777" w:rsidR="00582EA3" w:rsidRPr="006B0EC7" w:rsidRDefault="00582EA3" w:rsidP="00582EA3">
      <w:pPr>
        <w:spacing w:line="360" w:lineRule="auto"/>
        <w:jc w:val="both"/>
        <w:rPr>
          <w:rFonts w:ascii="Palatino Linotype" w:eastAsia="Palatino Linotype" w:hAnsi="Palatino Linotype" w:cs="Palatino Linotype"/>
          <w:sz w:val="24"/>
        </w:rPr>
      </w:pPr>
    </w:p>
    <w:p w14:paraId="41652EBD" w14:textId="2CF1EFA1" w:rsidR="00582EA3" w:rsidRPr="006B0EC7" w:rsidRDefault="00582EA3" w:rsidP="00582EA3">
      <w:pPr>
        <w:spacing w:line="360" w:lineRule="auto"/>
        <w:jc w:val="both"/>
        <w:rPr>
          <w:rFonts w:ascii="Palatino Linotype" w:eastAsia="Palatino Linotype" w:hAnsi="Palatino Linotype" w:cs="Palatino Linotype"/>
          <w:sz w:val="24"/>
        </w:rPr>
      </w:pPr>
      <w:r w:rsidRPr="006B0EC7">
        <w:rPr>
          <w:rFonts w:ascii="Palatino Linotype" w:eastAsia="Palatino Linotype" w:hAnsi="Palatino Linotype" w:cs="Palatino Linotype"/>
          <w:sz w:val="24"/>
        </w:rPr>
        <w:t xml:space="preserve">Por lo que respecta al Acuerdo del Comité de Transparencia que sustente la versión pública de la documentación a entregar, deberá ser notificado mediante el </w:t>
      </w:r>
      <w:r w:rsidRPr="006B0EC7">
        <w:rPr>
          <w:rFonts w:ascii="Palatino Linotype" w:eastAsia="Palatino Linotype" w:hAnsi="Palatino Linotype" w:cs="Palatino Linotype"/>
          <w:b/>
          <w:bCs/>
          <w:sz w:val="24"/>
        </w:rPr>
        <w:t>SAIMEX.</w:t>
      </w:r>
    </w:p>
    <w:p w14:paraId="61BEDF80" w14:textId="77777777" w:rsidR="00582EA3" w:rsidRPr="006B0EC7" w:rsidRDefault="00582EA3" w:rsidP="00582EA3">
      <w:p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r w:rsidRPr="006B0EC7">
        <w:rPr>
          <w:rFonts w:ascii="Palatino Linotype" w:eastAsia="Palatino Linotype" w:hAnsi="Palatino Linotype" w:cs="Palatino Linotype"/>
          <w:color w:val="000000"/>
          <w:sz w:val="24"/>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w:t>
      </w:r>
      <w:r w:rsidRPr="006B0EC7">
        <w:rPr>
          <w:rFonts w:ascii="Palatino Linotype" w:eastAsia="Palatino Linotype" w:hAnsi="Palatino Linotype" w:cs="Palatino Linotype"/>
          <w:b/>
          <w:bCs/>
          <w:color w:val="000000"/>
          <w:sz w:val="24"/>
        </w:rPr>
        <w:t xml:space="preserve"> Recurrente.</w:t>
      </w:r>
    </w:p>
    <w:p w14:paraId="7B5E2091" w14:textId="77777777" w:rsidR="00582EA3" w:rsidRPr="006B0EC7" w:rsidRDefault="00582EA3" w:rsidP="00582EA3">
      <w:pPr>
        <w:spacing w:line="360" w:lineRule="auto"/>
        <w:ind w:right="51"/>
        <w:jc w:val="both"/>
        <w:rPr>
          <w:rFonts w:ascii="Palatino Linotype" w:hAnsi="Palatino Linotype" w:cs="Arial"/>
          <w:sz w:val="24"/>
        </w:rPr>
      </w:pPr>
    </w:p>
    <w:p w14:paraId="5AAD9AF4" w14:textId="762EC590" w:rsidR="008B1FFD" w:rsidRPr="006B0EC7" w:rsidRDefault="00582EA3" w:rsidP="00582EA3">
      <w:pPr>
        <w:spacing w:line="360" w:lineRule="auto"/>
        <w:ind w:right="51"/>
        <w:jc w:val="both"/>
        <w:rPr>
          <w:rFonts w:ascii="Palatino Linotype" w:hAnsi="Palatino Linotype" w:cs="Arial"/>
          <w:sz w:val="24"/>
        </w:rPr>
      </w:pPr>
      <w:r w:rsidRPr="006B0EC7">
        <w:rPr>
          <w:rFonts w:ascii="Palatino Linotype" w:hAnsi="Palatino Linotype" w:cs="Arial"/>
          <w:sz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6B0EC7">
        <w:rPr>
          <w:rFonts w:ascii="Palatino Linotype" w:hAnsi="Palatino Linotype" w:cs="Arial"/>
          <w:b/>
          <w:sz w:val="24"/>
        </w:rPr>
        <w:t>LINEAMIENTOS GENERALES EN MATERIA DE CLASIFICACIÓN Y DESCLASIFICACIÓN DE LA INFORMACIÓN, ASÍ COMO PARA LA ELABORACIÓN DE VERSIONES PÚBLICAS,</w:t>
      </w:r>
      <w:r w:rsidRPr="006B0EC7">
        <w:rPr>
          <w:rFonts w:ascii="Palatino Linotype" w:hAnsi="Palatino Linotype" w:cs="Arial"/>
          <w:sz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511E6D90" w14:textId="77777777" w:rsidR="008B1FFD" w:rsidRPr="006B0EC7" w:rsidRDefault="008B1FFD" w:rsidP="00E03D3F">
      <w:pPr>
        <w:spacing w:after="0" w:line="360" w:lineRule="auto"/>
        <w:ind w:right="49"/>
        <w:contextualSpacing/>
        <w:jc w:val="both"/>
        <w:rPr>
          <w:rFonts w:ascii="Palatino Linotype" w:hAnsi="Palatino Linotype" w:cs="Arial"/>
          <w:sz w:val="24"/>
          <w:szCs w:val="24"/>
          <w:lang w:eastAsia="es-MX"/>
        </w:rPr>
      </w:pPr>
    </w:p>
    <w:p w14:paraId="2573964B" w14:textId="77777777" w:rsidR="005801C6" w:rsidRPr="006B0EC7" w:rsidRDefault="005801C6" w:rsidP="00E03D3F">
      <w:pPr>
        <w:autoSpaceDE w:val="0"/>
        <w:autoSpaceDN w:val="0"/>
        <w:adjustRightInd w:val="0"/>
        <w:spacing w:after="0" w:line="360" w:lineRule="auto"/>
        <w:jc w:val="both"/>
        <w:rPr>
          <w:rFonts w:ascii="Palatino Linotype" w:hAnsi="Palatino Linotype"/>
          <w:color w:val="000000"/>
          <w:sz w:val="24"/>
          <w:szCs w:val="24"/>
        </w:rPr>
      </w:pPr>
      <w:r w:rsidRPr="006B0EC7">
        <w:rPr>
          <w:rFonts w:ascii="Palatino Linotype" w:hAnsi="Palatino Linotype" w:cs="Arial"/>
          <w:sz w:val="24"/>
          <w:szCs w:val="24"/>
        </w:rPr>
        <w:t xml:space="preserve">Por lo tanto, de lo expuesto y con fundamento en la fracción IV del artículo 186, de la Ley de Transparencia y Acceso a la Información Pública del Estado de México y Municipios, se </w:t>
      </w:r>
      <w:r w:rsidRPr="006B0EC7">
        <w:rPr>
          <w:rFonts w:ascii="Palatino Linotype" w:hAnsi="Palatino Linotype" w:cs="Arial"/>
          <w:b/>
          <w:sz w:val="24"/>
          <w:szCs w:val="24"/>
        </w:rPr>
        <w:t>ORDENA</w:t>
      </w:r>
      <w:r w:rsidRPr="006B0EC7">
        <w:rPr>
          <w:rFonts w:ascii="Palatino Linotype" w:hAnsi="Palatino Linotype" w:cs="Arial"/>
          <w:sz w:val="24"/>
          <w:szCs w:val="24"/>
        </w:rPr>
        <w:t xml:space="preserve"> al </w:t>
      </w:r>
      <w:r w:rsidRPr="006B0EC7">
        <w:rPr>
          <w:rFonts w:ascii="Palatino Linotype" w:hAnsi="Palatino Linotype" w:cs="Arial"/>
          <w:b/>
          <w:sz w:val="24"/>
          <w:szCs w:val="24"/>
        </w:rPr>
        <w:t>Sujeto Obligado</w:t>
      </w:r>
      <w:r w:rsidRPr="006B0EC7">
        <w:rPr>
          <w:rFonts w:ascii="Palatino Linotype" w:hAnsi="Palatino Linotype" w:cs="Arial"/>
          <w:sz w:val="24"/>
          <w:szCs w:val="24"/>
        </w:rPr>
        <w:t>, atienda la solicitud de información</w:t>
      </w:r>
      <w:r w:rsidRPr="006B0EC7">
        <w:rPr>
          <w:rFonts w:ascii="Palatino Linotype" w:eastAsia="Times New Roman" w:hAnsi="Palatino Linotype" w:cs="Times New Roman"/>
          <w:b/>
          <w:bCs/>
          <w:sz w:val="24"/>
          <w:szCs w:val="24"/>
          <w:lang w:val="es-ES" w:eastAsia="es-ES"/>
        </w:rPr>
        <w:t>,</w:t>
      </w:r>
      <w:r w:rsidRPr="006B0EC7">
        <w:rPr>
          <w:rFonts w:ascii="Palatino Linotype" w:hAnsi="Palatino Linotype" w:cs="Arial"/>
          <w:sz w:val="24"/>
          <w:szCs w:val="24"/>
        </w:rPr>
        <w:t xml:space="preserve"> que ha sido materia del presente fallo.</w:t>
      </w:r>
    </w:p>
    <w:p w14:paraId="5E597623" w14:textId="77777777" w:rsidR="005801C6" w:rsidRPr="006B0EC7" w:rsidRDefault="005801C6" w:rsidP="00E03D3F">
      <w:pPr>
        <w:tabs>
          <w:tab w:val="left" w:pos="709"/>
        </w:tabs>
        <w:spacing w:after="0" w:line="360" w:lineRule="auto"/>
        <w:jc w:val="both"/>
        <w:rPr>
          <w:rFonts w:ascii="Palatino Linotype" w:hAnsi="Palatino Linotype"/>
          <w:sz w:val="24"/>
          <w:szCs w:val="24"/>
        </w:rPr>
      </w:pPr>
    </w:p>
    <w:p w14:paraId="29161414" w14:textId="77777777" w:rsidR="005801C6" w:rsidRPr="006B0EC7" w:rsidRDefault="005801C6" w:rsidP="00E03D3F">
      <w:pPr>
        <w:tabs>
          <w:tab w:val="left" w:pos="709"/>
        </w:tabs>
        <w:spacing w:after="0" w:line="360" w:lineRule="auto"/>
        <w:jc w:val="both"/>
        <w:rPr>
          <w:rFonts w:ascii="Palatino Linotype" w:hAnsi="Palatino Linotype"/>
          <w:sz w:val="24"/>
          <w:szCs w:val="24"/>
        </w:rPr>
      </w:pPr>
      <w:r w:rsidRPr="006B0EC7">
        <w:rPr>
          <w:rFonts w:ascii="Palatino Linotype" w:hAnsi="Palatino Linotype"/>
          <w:sz w:val="24"/>
          <w:szCs w:val="24"/>
        </w:rPr>
        <w:t>Por lo antes expuesto y fundado es de resolverse y</w:t>
      </w:r>
    </w:p>
    <w:p w14:paraId="4F0D044E" w14:textId="77777777" w:rsidR="005801C6" w:rsidRPr="006B0EC7" w:rsidRDefault="005801C6" w:rsidP="00E03D3F">
      <w:pPr>
        <w:tabs>
          <w:tab w:val="left" w:pos="709"/>
        </w:tabs>
        <w:spacing w:after="0" w:line="360" w:lineRule="auto"/>
        <w:jc w:val="both"/>
        <w:rPr>
          <w:rFonts w:ascii="Palatino Linotype" w:hAnsi="Palatino Linotype"/>
          <w:sz w:val="24"/>
          <w:szCs w:val="24"/>
        </w:rPr>
      </w:pPr>
    </w:p>
    <w:p w14:paraId="416AF14A" w14:textId="77777777" w:rsidR="005801C6" w:rsidRPr="006B0EC7" w:rsidRDefault="005801C6" w:rsidP="00E03D3F">
      <w:pPr>
        <w:spacing w:after="0" w:line="360" w:lineRule="auto"/>
        <w:jc w:val="center"/>
        <w:rPr>
          <w:rFonts w:ascii="Palatino Linotype" w:eastAsia="Times New Roman" w:hAnsi="Palatino Linotype"/>
          <w:b/>
          <w:bCs/>
          <w:spacing w:val="60"/>
          <w:sz w:val="28"/>
          <w:szCs w:val="28"/>
          <w:lang w:val="es-ES_tradnl"/>
        </w:rPr>
      </w:pPr>
      <w:r w:rsidRPr="006B0EC7">
        <w:rPr>
          <w:rFonts w:ascii="Palatino Linotype" w:eastAsia="Times New Roman" w:hAnsi="Palatino Linotype"/>
          <w:b/>
          <w:bCs/>
          <w:spacing w:val="60"/>
          <w:sz w:val="28"/>
          <w:szCs w:val="28"/>
          <w:lang w:val="es-ES_tradnl"/>
        </w:rPr>
        <w:t>SE    RESUELVE</w:t>
      </w:r>
    </w:p>
    <w:p w14:paraId="3EB76C44" w14:textId="77777777" w:rsidR="005801C6" w:rsidRPr="006B0EC7" w:rsidRDefault="005801C6" w:rsidP="00E03D3F">
      <w:pPr>
        <w:spacing w:after="0" w:line="360" w:lineRule="auto"/>
        <w:jc w:val="center"/>
        <w:rPr>
          <w:rFonts w:ascii="Palatino Linotype" w:eastAsia="Times New Roman" w:hAnsi="Palatino Linotype"/>
          <w:b/>
          <w:bCs/>
          <w:spacing w:val="60"/>
          <w:sz w:val="28"/>
          <w:szCs w:val="28"/>
          <w:lang w:val="es-ES_tradnl"/>
        </w:rPr>
      </w:pPr>
    </w:p>
    <w:p w14:paraId="17A8779B" w14:textId="00FFF706" w:rsidR="005801C6" w:rsidRPr="006B0EC7" w:rsidRDefault="005801C6" w:rsidP="00E03D3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b/>
          <w:sz w:val="24"/>
          <w:szCs w:val="24"/>
        </w:rPr>
        <w:t>PRIMERO.</w:t>
      </w:r>
      <w:r w:rsidRPr="006B0EC7">
        <w:rPr>
          <w:rFonts w:ascii="Palatino Linotype" w:eastAsia="Palatino Linotype" w:hAnsi="Palatino Linotype" w:cs="Palatino Linotype"/>
          <w:sz w:val="24"/>
          <w:szCs w:val="24"/>
        </w:rPr>
        <w:t xml:space="preserve"> Se </w:t>
      </w:r>
      <w:r w:rsidRPr="006B0EC7">
        <w:rPr>
          <w:rFonts w:ascii="Palatino Linotype" w:eastAsia="Palatino Linotype" w:hAnsi="Palatino Linotype" w:cs="Palatino Linotype"/>
          <w:b/>
          <w:sz w:val="24"/>
          <w:szCs w:val="24"/>
        </w:rPr>
        <w:t>ORDENA</w:t>
      </w:r>
      <w:r w:rsidRPr="006B0EC7">
        <w:rPr>
          <w:rFonts w:ascii="Palatino Linotype" w:eastAsia="Palatino Linotype" w:hAnsi="Palatino Linotype" w:cs="Palatino Linotype"/>
          <w:sz w:val="24"/>
          <w:szCs w:val="24"/>
        </w:rPr>
        <w:t xml:space="preserve"> al </w:t>
      </w:r>
      <w:r w:rsidRPr="006B0EC7">
        <w:rPr>
          <w:rFonts w:ascii="Palatino Linotype" w:eastAsia="Palatino Linotype" w:hAnsi="Palatino Linotype" w:cs="Palatino Linotype"/>
          <w:b/>
          <w:sz w:val="24"/>
          <w:szCs w:val="24"/>
        </w:rPr>
        <w:t>Sujeto Obligado</w:t>
      </w:r>
      <w:r w:rsidRPr="006B0EC7">
        <w:rPr>
          <w:rFonts w:ascii="Palatino Linotype" w:eastAsia="Palatino Linotype" w:hAnsi="Palatino Linotype" w:cs="Palatino Linotype"/>
          <w:sz w:val="24"/>
          <w:szCs w:val="24"/>
        </w:rPr>
        <w:t xml:space="preserve"> que, haga entrega a la parte </w:t>
      </w:r>
      <w:r w:rsidRPr="006B0EC7">
        <w:rPr>
          <w:rFonts w:ascii="Palatino Linotype" w:eastAsia="Palatino Linotype" w:hAnsi="Palatino Linotype" w:cs="Palatino Linotype"/>
          <w:b/>
          <w:sz w:val="24"/>
          <w:szCs w:val="24"/>
        </w:rPr>
        <w:t>Recurrente</w:t>
      </w:r>
      <w:r w:rsidRPr="006B0EC7">
        <w:rPr>
          <w:rFonts w:ascii="Palatino Linotype" w:eastAsia="Palatino Linotype" w:hAnsi="Palatino Linotype" w:cs="Palatino Linotype"/>
          <w:sz w:val="24"/>
          <w:szCs w:val="24"/>
        </w:rPr>
        <w:t xml:space="preserve"> mediante el Sistema de Acceso a la Información Mexiquense (</w:t>
      </w:r>
      <w:r w:rsidRPr="006B0EC7">
        <w:rPr>
          <w:rFonts w:ascii="Palatino Linotype" w:eastAsia="Palatino Linotype" w:hAnsi="Palatino Linotype" w:cs="Palatino Linotype"/>
          <w:b/>
          <w:sz w:val="24"/>
          <w:szCs w:val="24"/>
        </w:rPr>
        <w:t>SAIMEX</w:t>
      </w:r>
      <w:r w:rsidRPr="006B0EC7">
        <w:rPr>
          <w:rFonts w:ascii="Palatino Linotype" w:eastAsia="Palatino Linotype" w:hAnsi="Palatino Linotype" w:cs="Palatino Linotype"/>
          <w:sz w:val="24"/>
          <w:szCs w:val="24"/>
        </w:rPr>
        <w:t xml:space="preserve">), por resultar fundados los motivos de inconformidad argüidos por la parte Recurrente en la solicitud de información </w:t>
      </w:r>
      <w:r w:rsidRPr="006B0EC7">
        <w:rPr>
          <w:rFonts w:ascii="Palatino Linotype" w:hAnsi="Palatino Linotype"/>
          <w:b/>
          <w:bCs/>
          <w:sz w:val="24"/>
          <w:szCs w:val="24"/>
        </w:rPr>
        <w:t>00003/DIFCUAUTIT/IP/2025</w:t>
      </w:r>
      <w:r w:rsidRPr="006B0EC7">
        <w:rPr>
          <w:rFonts w:ascii="Verdana" w:hAnsi="Verdana"/>
          <w:b/>
          <w:bCs/>
        </w:rPr>
        <w:t xml:space="preserve"> </w:t>
      </w:r>
      <w:r w:rsidRPr="006B0EC7">
        <w:rPr>
          <w:rFonts w:ascii="Palatino Linotype" w:eastAsia="Palatino Linotype" w:hAnsi="Palatino Linotype" w:cs="Palatino Linotype"/>
          <w:sz w:val="24"/>
          <w:szCs w:val="24"/>
        </w:rPr>
        <w:t>en términos del Considerando</w:t>
      </w:r>
      <w:r w:rsidRPr="006B0EC7">
        <w:rPr>
          <w:rFonts w:ascii="Palatino Linotype" w:eastAsia="Palatino Linotype" w:hAnsi="Palatino Linotype" w:cs="Palatino Linotype"/>
          <w:b/>
          <w:sz w:val="24"/>
          <w:szCs w:val="24"/>
        </w:rPr>
        <w:t xml:space="preserve"> TERCERO</w:t>
      </w:r>
      <w:r w:rsidRPr="006B0EC7">
        <w:rPr>
          <w:rFonts w:ascii="Palatino Linotype" w:eastAsia="Palatino Linotype" w:hAnsi="Palatino Linotype" w:cs="Palatino Linotype"/>
          <w:sz w:val="24"/>
          <w:szCs w:val="24"/>
        </w:rPr>
        <w:t xml:space="preserve">, </w:t>
      </w:r>
      <w:r w:rsidR="00F229A6" w:rsidRPr="006B0EC7">
        <w:rPr>
          <w:rFonts w:ascii="Palatino Linotype" w:eastAsia="Palatino Linotype" w:hAnsi="Palatino Linotype" w:cs="Palatino Linotype"/>
        </w:rPr>
        <w:t>previa búsqueda exhaustiva y razonable,</w:t>
      </w:r>
      <w:r w:rsidR="00F229A6" w:rsidRPr="006B0EC7">
        <w:rPr>
          <w:rFonts w:ascii="Palatino Linotype" w:eastAsia="Palatino Linotype" w:hAnsi="Palatino Linotype" w:cs="Palatino Linotype"/>
          <w:sz w:val="24"/>
          <w:szCs w:val="24"/>
        </w:rPr>
        <w:t xml:space="preserve"> en versión pública, al quince de enero de dos mil veinticinco</w:t>
      </w:r>
      <w:r w:rsidRPr="006B0EC7">
        <w:rPr>
          <w:rFonts w:ascii="Palatino Linotype" w:eastAsia="Palatino Linotype" w:hAnsi="Palatino Linotype" w:cs="Palatino Linotype"/>
          <w:sz w:val="24"/>
          <w:szCs w:val="24"/>
        </w:rPr>
        <w:t>, el documento o documentos donde conste lo siguiente:</w:t>
      </w:r>
    </w:p>
    <w:p w14:paraId="0CD31D95" w14:textId="77777777" w:rsidR="00DD27D4" w:rsidRPr="006B0EC7" w:rsidRDefault="00DD27D4" w:rsidP="00E03D3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52364EE" w14:textId="0B400ED7" w:rsidR="005801C6" w:rsidRPr="006B0EC7" w:rsidRDefault="005801C6" w:rsidP="00E03D3F">
      <w:pPr>
        <w:pStyle w:val="Prrafodelista"/>
        <w:numPr>
          <w:ilvl w:val="0"/>
          <w:numId w:val="39"/>
        </w:numPr>
        <w:spacing w:line="360" w:lineRule="auto"/>
        <w:jc w:val="both"/>
        <w:rPr>
          <w:rFonts w:ascii="Palatino Linotype" w:hAnsi="Palatino Linotype" w:cs="Arial"/>
        </w:rPr>
      </w:pPr>
      <w:r w:rsidRPr="006B0EC7">
        <w:rPr>
          <w:rFonts w:ascii="Palatino Linotype" w:hAnsi="Palatino Linotype" w:cs="Arial"/>
        </w:rPr>
        <w:t>Las Cédulas y Títulos Profesionales de los titulares del Sistema Municipal Para el Desarrollo Integral de la Familia de Cuautitlán</w:t>
      </w:r>
      <w:r w:rsidR="005223C2" w:rsidRPr="006B0EC7">
        <w:rPr>
          <w:rFonts w:ascii="Palatino Linotype" w:hAnsi="Palatino Linotype" w:cs="Arial"/>
        </w:rPr>
        <w:t xml:space="preserve"> remitidos en informe, en correcta versión pública</w:t>
      </w:r>
      <w:r w:rsidR="0033603F" w:rsidRPr="006B0EC7">
        <w:rPr>
          <w:rFonts w:ascii="Palatino Linotype" w:hAnsi="Palatino Linotype" w:cs="Arial"/>
        </w:rPr>
        <w:t>, así como los faltantes</w:t>
      </w:r>
      <w:r w:rsidRPr="006B0EC7">
        <w:rPr>
          <w:rFonts w:ascii="Palatino Linotype" w:hAnsi="Palatino Linotype" w:cs="Arial"/>
        </w:rPr>
        <w:t>.</w:t>
      </w:r>
    </w:p>
    <w:p w14:paraId="74941DE4" w14:textId="77777777" w:rsidR="005801C6" w:rsidRPr="006B0EC7" w:rsidRDefault="005801C6" w:rsidP="00E03D3F">
      <w:pPr>
        <w:pStyle w:val="Prrafodelista"/>
        <w:tabs>
          <w:tab w:val="left" w:pos="709"/>
        </w:tabs>
        <w:spacing w:line="360" w:lineRule="auto"/>
        <w:ind w:left="720"/>
        <w:jc w:val="both"/>
        <w:rPr>
          <w:rFonts w:ascii="Palatino Linotype" w:hAnsi="Palatino Linotype"/>
        </w:rPr>
      </w:pPr>
    </w:p>
    <w:p w14:paraId="714BBC6B" w14:textId="3168007C" w:rsidR="005801C6" w:rsidRPr="006B0EC7" w:rsidRDefault="005801C6" w:rsidP="00E03D3F">
      <w:pPr>
        <w:spacing w:after="0"/>
        <w:ind w:left="708"/>
        <w:jc w:val="both"/>
        <w:rPr>
          <w:rFonts w:ascii="Palatino Linotype" w:hAnsi="Palatino Linotype"/>
          <w:i/>
          <w:sz w:val="24"/>
          <w:szCs w:val="24"/>
        </w:rPr>
      </w:pPr>
      <w:r w:rsidRPr="006B0EC7">
        <w:rPr>
          <w:rFonts w:ascii="Palatino Linotype" w:hAnsi="Palatino Linotype"/>
          <w:i/>
          <w:sz w:val="24"/>
          <w:szCs w:val="24"/>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6B0EC7">
        <w:rPr>
          <w:rFonts w:ascii="Palatino Linotype" w:hAnsi="Palatino Linotype"/>
          <w:b/>
          <w:i/>
          <w:sz w:val="24"/>
          <w:szCs w:val="24"/>
        </w:rPr>
        <w:t>Recurrente</w:t>
      </w:r>
      <w:r w:rsidRPr="006B0EC7">
        <w:rPr>
          <w:rFonts w:ascii="Palatino Linotype" w:hAnsi="Palatino Linotype"/>
          <w:i/>
          <w:sz w:val="24"/>
          <w:szCs w:val="24"/>
        </w:rPr>
        <w:t>.</w:t>
      </w:r>
    </w:p>
    <w:p w14:paraId="7DE75F99" w14:textId="119002DB" w:rsidR="008B244D" w:rsidRPr="006B0EC7" w:rsidRDefault="008B244D" w:rsidP="00E03D3F">
      <w:pPr>
        <w:spacing w:after="0"/>
        <w:ind w:left="708"/>
        <w:jc w:val="both"/>
        <w:rPr>
          <w:rFonts w:ascii="Palatino Linotype" w:hAnsi="Palatino Linotype"/>
          <w:i/>
          <w:sz w:val="24"/>
          <w:szCs w:val="24"/>
        </w:rPr>
      </w:pPr>
    </w:p>
    <w:p w14:paraId="5CCA56B6" w14:textId="7E3CF8DF" w:rsidR="008B244D" w:rsidRPr="006B0EC7" w:rsidRDefault="008B244D" w:rsidP="00E03D3F">
      <w:pPr>
        <w:spacing w:after="0"/>
        <w:ind w:left="708"/>
        <w:jc w:val="both"/>
        <w:rPr>
          <w:rFonts w:ascii="Palatino Linotype" w:hAnsi="Palatino Linotype"/>
          <w:i/>
          <w:sz w:val="24"/>
          <w:szCs w:val="24"/>
        </w:rPr>
      </w:pPr>
      <w:r w:rsidRPr="006B0EC7">
        <w:rPr>
          <w:rFonts w:ascii="Palatino Linotype" w:hAnsi="Palatino Linotype"/>
          <w:i/>
          <w:sz w:val="24"/>
          <w:szCs w:val="24"/>
        </w:rPr>
        <w:t xml:space="preserve">Para el caso que de la información que se ordena en el numeral 1 no obre dentro de los archivos del sujeto obligado, bastará con que se lo haga saber al Recurrente  en términos </w:t>
      </w:r>
      <w:r w:rsidRPr="006B0EC7">
        <w:rPr>
          <w:rFonts w:ascii="Palatino Linotype" w:hAnsi="Palatino Linotype"/>
          <w:i/>
          <w:sz w:val="24"/>
          <w:szCs w:val="24"/>
        </w:rPr>
        <w:lastRenderedPageBreak/>
        <w:t>de los artículos 19 párrafo segundo de la Ley de Transparencia y Acceso a la Información Pública del Estado de México y Municipios.</w:t>
      </w:r>
    </w:p>
    <w:p w14:paraId="5392603A" w14:textId="77777777" w:rsidR="005801C6" w:rsidRPr="006B0EC7" w:rsidRDefault="005801C6" w:rsidP="00E03D3F">
      <w:pPr>
        <w:spacing w:after="0"/>
        <w:jc w:val="both"/>
        <w:rPr>
          <w:rFonts w:ascii="Palatino Linotype" w:hAnsi="Palatino Linotype"/>
          <w:i/>
          <w:sz w:val="24"/>
          <w:szCs w:val="24"/>
        </w:rPr>
      </w:pPr>
    </w:p>
    <w:p w14:paraId="3182801E" w14:textId="77777777" w:rsidR="005801C6" w:rsidRPr="006B0EC7" w:rsidRDefault="005801C6" w:rsidP="00E03D3F">
      <w:pPr>
        <w:spacing w:after="0" w:line="360" w:lineRule="auto"/>
        <w:jc w:val="both"/>
        <w:rPr>
          <w:rFonts w:ascii="Palatino Linotype" w:hAnsi="Palatino Linotype"/>
          <w:color w:val="000000"/>
          <w:sz w:val="24"/>
          <w:szCs w:val="24"/>
        </w:rPr>
      </w:pPr>
    </w:p>
    <w:p w14:paraId="7679B9B7" w14:textId="77777777" w:rsidR="005801C6" w:rsidRPr="006B0EC7" w:rsidRDefault="005801C6" w:rsidP="00E03D3F">
      <w:pPr>
        <w:spacing w:after="0" w:line="360" w:lineRule="auto"/>
        <w:jc w:val="both"/>
        <w:rPr>
          <w:rFonts w:ascii="Palatino Linotype" w:hAnsi="Palatino Linotype" w:cs="Tahoma"/>
          <w:sz w:val="24"/>
          <w:szCs w:val="24"/>
          <w:lang w:eastAsia="es-ES"/>
        </w:rPr>
      </w:pPr>
      <w:r w:rsidRPr="006B0EC7">
        <w:rPr>
          <w:rFonts w:ascii="Palatino Linotype" w:eastAsia="Palatino Linotype" w:hAnsi="Palatino Linotype" w:cs="Palatino Linotype"/>
          <w:b/>
          <w:sz w:val="24"/>
          <w:szCs w:val="24"/>
        </w:rPr>
        <w:t xml:space="preserve">SEGUNDO. </w:t>
      </w:r>
      <w:r w:rsidRPr="006B0EC7">
        <w:rPr>
          <w:rFonts w:ascii="Palatino Linotype" w:hAnsi="Palatino Linotype" w:cs="Tahoma"/>
          <w:b/>
          <w:sz w:val="24"/>
          <w:szCs w:val="24"/>
          <w:lang w:eastAsia="es-ES"/>
        </w:rPr>
        <w:t xml:space="preserve">NOTIFÍQUESE </w:t>
      </w:r>
      <w:r w:rsidRPr="006B0EC7">
        <w:rPr>
          <w:rFonts w:ascii="Palatino Linotype" w:hAnsi="Palatino Linotype" w:cs="Tahoma"/>
          <w:sz w:val="24"/>
          <w:szCs w:val="24"/>
          <w:lang w:eastAsia="es-ES"/>
        </w:rPr>
        <w:t xml:space="preserve">la presente resolución al Titular de la Unidad de Transparencia del Sujeto Obligado, vía </w:t>
      </w:r>
      <w:r w:rsidRPr="006B0EC7">
        <w:rPr>
          <w:rFonts w:ascii="Palatino Linotype" w:eastAsia="Palatino Linotype" w:hAnsi="Palatino Linotype" w:cs="Palatino Linotype"/>
          <w:sz w:val="24"/>
          <w:szCs w:val="24"/>
        </w:rPr>
        <w:t>Sistema de Acceso a la Información Mexiquense (</w:t>
      </w:r>
      <w:r w:rsidRPr="006B0EC7">
        <w:rPr>
          <w:rFonts w:ascii="Palatino Linotype" w:eastAsia="Palatino Linotype" w:hAnsi="Palatino Linotype" w:cs="Palatino Linotype"/>
          <w:b/>
          <w:sz w:val="24"/>
          <w:szCs w:val="24"/>
        </w:rPr>
        <w:t>SAIMEX</w:t>
      </w:r>
      <w:r w:rsidRPr="006B0EC7">
        <w:rPr>
          <w:rFonts w:ascii="Palatino Linotype" w:eastAsia="Palatino Linotype" w:hAnsi="Palatino Linotype" w:cs="Palatino Linotype"/>
          <w:sz w:val="24"/>
          <w:szCs w:val="24"/>
        </w:rPr>
        <w:t xml:space="preserve">) </w:t>
      </w:r>
      <w:r w:rsidRPr="006B0EC7">
        <w:rPr>
          <w:rFonts w:ascii="Palatino Linotype" w:hAnsi="Palatino Linotype" w:cs="Tahoma"/>
          <w:sz w:val="24"/>
          <w:szCs w:val="24"/>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D691E0" w14:textId="77777777" w:rsidR="005801C6" w:rsidRPr="006B0EC7" w:rsidRDefault="005801C6" w:rsidP="00E03D3F">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60A70388" w14:textId="77777777" w:rsidR="005801C6" w:rsidRPr="006B0EC7" w:rsidRDefault="005801C6" w:rsidP="00E03D3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B0EC7">
        <w:rPr>
          <w:rFonts w:ascii="Palatino Linotype" w:eastAsia="Palatino Linotype" w:hAnsi="Palatino Linotype" w:cs="Palatino Linotype"/>
          <w:b/>
          <w:sz w:val="24"/>
          <w:szCs w:val="24"/>
        </w:rPr>
        <w:t xml:space="preserve">TERCERO. </w:t>
      </w:r>
      <w:r w:rsidRPr="006B0EC7">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23F6B5A" w14:textId="77777777" w:rsidR="005801C6" w:rsidRPr="006B0EC7" w:rsidRDefault="005801C6" w:rsidP="00E03D3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606013C" w14:textId="77777777" w:rsidR="005801C6" w:rsidRPr="006B0EC7" w:rsidRDefault="005801C6" w:rsidP="00E03D3F">
      <w:pPr>
        <w:autoSpaceDE w:val="0"/>
        <w:autoSpaceDN w:val="0"/>
        <w:adjustRightInd w:val="0"/>
        <w:spacing w:after="0" w:line="360" w:lineRule="auto"/>
        <w:jc w:val="both"/>
        <w:rPr>
          <w:rFonts w:ascii="Palatino Linotype" w:hAnsi="Palatino Linotype" w:cs="Arial"/>
          <w:sz w:val="24"/>
          <w:szCs w:val="24"/>
        </w:rPr>
      </w:pPr>
      <w:r w:rsidRPr="006B0EC7">
        <w:rPr>
          <w:rFonts w:ascii="Palatino Linotype" w:hAnsi="Palatino Linotype"/>
          <w:b/>
          <w:sz w:val="24"/>
          <w:szCs w:val="24"/>
        </w:rPr>
        <w:t xml:space="preserve">CUARTO. </w:t>
      </w:r>
      <w:r w:rsidRPr="006B0EC7">
        <w:rPr>
          <w:rFonts w:ascii="Palatino Linotype" w:hAnsi="Palatino Linotype" w:cs="Arial"/>
          <w:b/>
          <w:sz w:val="24"/>
          <w:szCs w:val="24"/>
        </w:rPr>
        <w:t>NOTIFÍQUESE</w:t>
      </w:r>
      <w:r w:rsidRPr="006B0EC7">
        <w:rPr>
          <w:rFonts w:ascii="Palatino Linotype" w:hAnsi="Palatino Linotype" w:cs="Arial"/>
          <w:sz w:val="24"/>
          <w:szCs w:val="24"/>
        </w:rPr>
        <w:t xml:space="preserve"> a través del Sistema de Acceso a la Información Mexiquense (SAIMEX) al </w:t>
      </w:r>
      <w:r w:rsidRPr="006B0EC7">
        <w:rPr>
          <w:rFonts w:ascii="Palatino Linotype" w:hAnsi="Palatino Linotype" w:cs="Arial"/>
          <w:b/>
          <w:sz w:val="24"/>
          <w:szCs w:val="24"/>
        </w:rPr>
        <w:t>Recurrente</w:t>
      </w:r>
      <w:r w:rsidRPr="006B0EC7">
        <w:rPr>
          <w:rFonts w:ascii="Palatino Linotype" w:hAnsi="Palatino Linotype" w:cs="Arial"/>
          <w:sz w:val="24"/>
          <w:szCs w:val="24"/>
        </w:rPr>
        <w:t xml:space="preserve"> y hágasele del conocimiento que en caso de </w:t>
      </w:r>
      <w:r w:rsidRPr="006B0EC7">
        <w:rPr>
          <w:rFonts w:ascii="Palatino Linotype" w:hAnsi="Palatino Linotype" w:cs="Arial"/>
          <w:sz w:val="24"/>
          <w:szCs w:val="24"/>
        </w:rPr>
        <w:lastRenderedPageBreak/>
        <w:t>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F6A34B7" w14:textId="77777777" w:rsidR="005801C6" w:rsidRPr="006B0EC7" w:rsidRDefault="005801C6" w:rsidP="00E03D3F">
      <w:pPr>
        <w:autoSpaceDE w:val="0"/>
        <w:autoSpaceDN w:val="0"/>
        <w:adjustRightInd w:val="0"/>
        <w:spacing w:after="0" w:line="360" w:lineRule="auto"/>
        <w:jc w:val="both"/>
        <w:rPr>
          <w:rFonts w:ascii="Palatino Linotype" w:hAnsi="Palatino Linotype" w:cs="Arial"/>
          <w:sz w:val="24"/>
          <w:szCs w:val="24"/>
        </w:rPr>
      </w:pPr>
    </w:p>
    <w:p w14:paraId="687519C2" w14:textId="77777777" w:rsidR="005801C6" w:rsidRPr="006B0EC7" w:rsidRDefault="005801C6" w:rsidP="00E03D3F">
      <w:pPr>
        <w:tabs>
          <w:tab w:val="left" w:pos="284"/>
        </w:tabs>
        <w:spacing w:after="0" w:line="360" w:lineRule="auto"/>
        <w:jc w:val="both"/>
        <w:rPr>
          <w:rFonts w:ascii="Palatino Linotype" w:hAnsi="Palatino Linotype"/>
          <w:sz w:val="24"/>
          <w:szCs w:val="24"/>
          <w:lang w:eastAsia="es-ES_tradnl"/>
        </w:rPr>
      </w:pPr>
      <w:r w:rsidRPr="006B0EC7">
        <w:rPr>
          <w:rFonts w:ascii="Palatino Linotype" w:eastAsia="Times New Roman" w:hAnsi="Palatino Linotype" w:cs="Arial"/>
          <w:b/>
          <w:sz w:val="24"/>
          <w:szCs w:val="24"/>
          <w:lang w:val="es-ES" w:eastAsia="es-ES"/>
        </w:rPr>
        <w:t xml:space="preserve">QUINTO. </w:t>
      </w:r>
      <w:r w:rsidRPr="006B0EC7">
        <w:rPr>
          <w:rFonts w:ascii="Palatino Linotype" w:hAnsi="Palatino Linotype" w:cs="Times New Roman"/>
          <w:b/>
          <w:sz w:val="24"/>
          <w:szCs w:val="24"/>
          <w:lang w:eastAsia="es-ES_tradnl"/>
        </w:rPr>
        <w:t xml:space="preserve">- </w:t>
      </w:r>
      <w:r w:rsidRPr="006B0EC7">
        <w:rPr>
          <w:rFonts w:ascii="Palatino Linotype" w:eastAsia="Palatino Linotype" w:hAnsi="Palatino Linotype" w:cs="Palatino Linotype"/>
          <w:b/>
          <w:color w:val="000000"/>
          <w:sz w:val="24"/>
          <w:szCs w:val="24"/>
        </w:rPr>
        <w:t xml:space="preserve">Gírese </w:t>
      </w:r>
      <w:r w:rsidRPr="006B0EC7">
        <w:rPr>
          <w:rFonts w:ascii="Palatino Linotype" w:eastAsia="Palatino Linotype" w:hAnsi="Palatino Linotype" w:cs="Palatino Linotype"/>
          <w:bCs/>
          <w:color w:val="000000"/>
          <w:sz w:val="24"/>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6B0EC7">
        <w:rPr>
          <w:rFonts w:ascii="Palatino Linotype" w:eastAsia="Palatino Linotype" w:hAnsi="Palatino Linotype" w:cs="Palatino Linotype"/>
          <w:b/>
          <w:color w:val="000000"/>
          <w:sz w:val="24"/>
          <w:szCs w:val="24"/>
        </w:rPr>
        <w:t xml:space="preserve"> Considerando TERCERO </w:t>
      </w:r>
      <w:r w:rsidRPr="006B0EC7">
        <w:rPr>
          <w:rFonts w:ascii="Palatino Linotype" w:eastAsia="Palatino Linotype" w:hAnsi="Palatino Linotype" w:cs="Palatino Linotype"/>
          <w:bCs/>
          <w:color w:val="000000"/>
          <w:sz w:val="24"/>
          <w:szCs w:val="24"/>
        </w:rPr>
        <w:t>de la presente resolución</w:t>
      </w:r>
      <w:r w:rsidRPr="006B0EC7">
        <w:rPr>
          <w:rFonts w:ascii="Palatino Linotype" w:hAnsi="Palatino Linotype"/>
          <w:sz w:val="24"/>
          <w:szCs w:val="24"/>
          <w:lang w:eastAsia="es-ES_tradnl"/>
        </w:rPr>
        <w:t>.</w:t>
      </w:r>
    </w:p>
    <w:p w14:paraId="0719CDD9" w14:textId="77777777" w:rsidR="008B1FFD" w:rsidRPr="006B0EC7" w:rsidRDefault="008B1FFD" w:rsidP="00E03D3F">
      <w:pPr>
        <w:autoSpaceDE w:val="0"/>
        <w:autoSpaceDN w:val="0"/>
        <w:adjustRightInd w:val="0"/>
        <w:spacing w:after="0" w:line="360" w:lineRule="auto"/>
        <w:jc w:val="both"/>
        <w:rPr>
          <w:rFonts w:ascii="Palatino Linotype" w:hAnsi="Palatino Linotype" w:cs="Arial"/>
        </w:rPr>
      </w:pPr>
    </w:p>
    <w:p w14:paraId="03FAC551" w14:textId="60A03A6C" w:rsidR="008B1FFD" w:rsidRPr="006B0EC7" w:rsidRDefault="008B1FFD" w:rsidP="00E03D3F">
      <w:pPr>
        <w:autoSpaceDE w:val="0"/>
        <w:autoSpaceDN w:val="0"/>
        <w:adjustRightInd w:val="0"/>
        <w:spacing w:after="0" w:line="360" w:lineRule="auto"/>
        <w:jc w:val="both"/>
        <w:rPr>
          <w:rFonts w:ascii="Palatino Linotype" w:hAnsi="Palatino Linotype" w:cs="Arial"/>
        </w:rPr>
      </w:pPr>
      <w:r w:rsidRPr="006B0EC7">
        <w:rPr>
          <w:rFonts w:ascii="Palatino Linotype" w:hAnsi="Palatino Linotype" w:cs="Arial"/>
        </w:rPr>
        <w:t>ASÍ LO RESUELVE, POR UNANIMIDAD DE VOTOS, EL PLENO DEL</w:t>
      </w:r>
      <w:r w:rsidRPr="006B0EC7">
        <w:rPr>
          <w:rFonts w:ascii="Palatino Linotype" w:eastAsia="Arial Unicode MS" w:hAnsi="Palatino Linotype" w:cs="Arial"/>
        </w:rPr>
        <w:t xml:space="preserve"> INSTITUTO DE TRANSPARENCIA, ACCESO A LA INFORMACIÓN PÚBLICA Y PROTECCIÓN DE DATOS PERSONALES DEL ESTADO DE MÉXICO Y MUNICIPIOS</w:t>
      </w:r>
      <w:r w:rsidRPr="006B0EC7">
        <w:rPr>
          <w:rFonts w:ascii="Palatino Linotype" w:hAnsi="Palatino Linotype" w:cs="Arial"/>
        </w:rPr>
        <w:t>, CONFORMADO POR LOS COMISIONADOS JOSÉ MARTÍNEZ VILCHIS</w:t>
      </w:r>
      <w:r w:rsidR="00362E86" w:rsidRPr="006B0EC7">
        <w:rPr>
          <w:rFonts w:ascii="Palatino Linotype" w:hAnsi="Palatino Linotype" w:cs="Arial"/>
        </w:rPr>
        <w:t xml:space="preserve"> (EMITIENDO VOTO PARTICULAR)</w:t>
      </w:r>
      <w:r w:rsidRPr="006B0EC7">
        <w:rPr>
          <w:rFonts w:ascii="Palatino Linotype" w:hAnsi="Palatino Linotype" w:cs="Arial"/>
        </w:rPr>
        <w:t>; MARÍA DEL ROSARIO MEJÍA AYALA</w:t>
      </w:r>
      <w:r w:rsidR="00362E86" w:rsidRPr="006B0EC7">
        <w:rPr>
          <w:rFonts w:ascii="Palatino Linotype" w:hAnsi="Palatino Linotype" w:cs="Arial"/>
        </w:rPr>
        <w:t xml:space="preserve"> (EMITIENDO VOTO PARTICULAR)</w:t>
      </w:r>
      <w:r w:rsidRPr="006B0EC7">
        <w:rPr>
          <w:rFonts w:ascii="Palatino Linotype" w:hAnsi="Palatino Linotype" w:cs="Arial"/>
        </w:rPr>
        <w:t>; SHARON CRISTINA MORALES MARTÍNEZ; LUIS GUSTAVO PARRA NORIEGA</w:t>
      </w:r>
      <w:r w:rsidR="00362E86" w:rsidRPr="006B0EC7">
        <w:rPr>
          <w:rFonts w:ascii="Palatino Linotype" w:hAnsi="Palatino Linotype" w:cs="Arial"/>
        </w:rPr>
        <w:t xml:space="preserve"> (EMITIENDO VOTO PARTICULAR)</w:t>
      </w:r>
      <w:r w:rsidR="00A13BA3" w:rsidRPr="006B0EC7">
        <w:rPr>
          <w:rFonts w:ascii="Palatino Linotype" w:hAnsi="Palatino Linotype" w:cs="Arial"/>
        </w:rPr>
        <w:t xml:space="preserve"> </w:t>
      </w:r>
      <w:r w:rsidRPr="006B0EC7">
        <w:rPr>
          <w:rFonts w:ascii="Palatino Linotype" w:hAnsi="Palatino Linotype" w:cs="Arial"/>
        </w:rPr>
        <w:t>Y GUADALUPE RAMÍREZ PEÑA</w:t>
      </w:r>
      <w:r w:rsidR="00362E86" w:rsidRPr="006B0EC7">
        <w:rPr>
          <w:rFonts w:ascii="Palatino Linotype" w:hAnsi="Palatino Linotype" w:cs="Arial"/>
        </w:rPr>
        <w:t xml:space="preserve"> (EMITIENDO VOTO PARTICULAR)</w:t>
      </w:r>
      <w:r w:rsidR="00A13BA3" w:rsidRPr="006B0EC7">
        <w:rPr>
          <w:rFonts w:ascii="Palatino Linotype" w:hAnsi="Palatino Linotype" w:cs="Arial"/>
        </w:rPr>
        <w:t xml:space="preserve">; </w:t>
      </w:r>
      <w:r w:rsidRPr="006B0EC7">
        <w:rPr>
          <w:rFonts w:ascii="Palatino Linotype" w:hAnsi="Palatino Linotype" w:cs="Arial"/>
        </w:rPr>
        <w:t xml:space="preserve">EN LA </w:t>
      </w:r>
      <w:r w:rsidR="007226B3" w:rsidRPr="006B0EC7">
        <w:rPr>
          <w:rFonts w:ascii="Palatino Linotype" w:hAnsi="Palatino Linotype" w:cs="Arial"/>
        </w:rPr>
        <w:t>DÉCIMA</w:t>
      </w:r>
      <w:r w:rsidRPr="006B0EC7">
        <w:rPr>
          <w:rFonts w:ascii="Palatino Linotype" w:hAnsi="Palatino Linotype" w:cs="Arial"/>
        </w:rPr>
        <w:t xml:space="preserve"> SESIÓN ORDINARIA CELEBRADA EL </w:t>
      </w:r>
      <w:r w:rsidR="007226B3" w:rsidRPr="006B0EC7">
        <w:rPr>
          <w:rFonts w:ascii="Palatino Linotype" w:hAnsi="Palatino Linotype" w:cs="Arial"/>
        </w:rPr>
        <w:t>VEINTE DE MARZO DE DOS MIL VEINTICINCO</w:t>
      </w:r>
      <w:r w:rsidRPr="006B0EC7">
        <w:rPr>
          <w:rFonts w:ascii="Palatino Linotype" w:hAnsi="Palatino Linotype" w:cs="Arial"/>
        </w:rPr>
        <w:t>, ANTE EL SECRETARIO TÉCNICO DEL PLENO, ALEXIS TAPIA RAMÍREZ.-------------------------------------------------------------------------------------------------------------------------------------------------------------------------------------------------------------------------------------------------------------------------------------------------------------------------------------------------------------------</w:t>
      </w:r>
    </w:p>
    <w:p w14:paraId="445B04ED" w14:textId="0A9D8DE5" w:rsidR="003F0231" w:rsidRPr="003717C1" w:rsidRDefault="009E3332" w:rsidP="00E03D3F">
      <w:pPr>
        <w:autoSpaceDE w:val="0"/>
        <w:autoSpaceDN w:val="0"/>
        <w:adjustRightInd w:val="0"/>
        <w:spacing w:after="0" w:line="360" w:lineRule="auto"/>
        <w:jc w:val="both"/>
        <w:rPr>
          <w:sz w:val="20"/>
        </w:rPr>
      </w:pPr>
      <w:r w:rsidRPr="006B0EC7">
        <w:rPr>
          <w:rFonts w:ascii="Palatino Linotype" w:hAnsi="Palatino Linotype"/>
          <w:bCs/>
          <w:sz w:val="16"/>
          <w:szCs w:val="18"/>
        </w:rPr>
        <w:t>JMV/</w:t>
      </w:r>
      <w:r w:rsidR="003F0231" w:rsidRPr="006B0EC7">
        <w:rPr>
          <w:rFonts w:ascii="Palatino Linotype" w:hAnsi="Palatino Linotype"/>
          <w:bCs/>
          <w:sz w:val="16"/>
          <w:szCs w:val="18"/>
        </w:rPr>
        <w:t>CCR/</w:t>
      </w:r>
      <w:r w:rsidR="007226B3" w:rsidRPr="006B0EC7">
        <w:rPr>
          <w:rFonts w:ascii="Palatino Linotype" w:hAnsi="Palatino Linotype"/>
          <w:bCs/>
          <w:sz w:val="16"/>
          <w:szCs w:val="18"/>
        </w:rPr>
        <w:t>FJJC</w:t>
      </w:r>
      <w:bookmarkStart w:id="1" w:name="_GoBack"/>
      <w:bookmarkEnd w:id="1"/>
    </w:p>
    <w:p w14:paraId="72D8D588" w14:textId="77777777" w:rsidR="003F0231" w:rsidRDefault="003F0231" w:rsidP="00E03D3F">
      <w:pPr>
        <w:spacing w:after="0"/>
      </w:pPr>
    </w:p>
    <w:p w14:paraId="0384AFA8" w14:textId="77777777" w:rsidR="003F0231" w:rsidRDefault="003F0231" w:rsidP="00E03D3F">
      <w:pPr>
        <w:spacing w:after="0"/>
      </w:pPr>
    </w:p>
    <w:p w14:paraId="14536D37" w14:textId="77777777" w:rsidR="003F0231" w:rsidRDefault="003F0231" w:rsidP="00E03D3F">
      <w:pPr>
        <w:spacing w:after="0"/>
      </w:pPr>
    </w:p>
    <w:p w14:paraId="5F919EC3" w14:textId="77777777" w:rsidR="003F0231" w:rsidRDefault="003F0231" w:rsidP="00E03D3F">
      <w:pPr>
        <w:spacing w:after="0"/>
      </w:pPr>
    </w:p>
    <w:p w14:paraId="70847920" w14:textId="77777777" w:rsidR="003F0231" w:rsidRDefault="003F0231" w:rsidP="00E03D3F">
      <w:pPr>
        <w:spacing w:after="0"/>
      </w:pPr>
    </w:p>
    <w:p w14:paraId="2527BC1C" w14:textId="77777777" w:rsidR="003F0231" w:rsidRDefault="003F0231" w:rsidP="00E03D3F">
      <w:pPr>
        <w:spacing w:after="0"/>
      </w:pPr>
    </w:p>
    <w:p w14:paraId="00683ED7" w14:textId="77777777" w:rsidR="003F0231" w:rsidRDefault="003F0231" w:rsidP="00E03D3F">
      <w:pPr>
        <w:spacing w:after="0"/>
      </w:pPr>
    </w:p>
    <w:p w14:paraId="3A3F6837" w14:textId="77777777" w:rsidR="003F0231" w:rsidRDefault="003F0231" w:rsidP="00E03D3F">
      <w:pPr>
        <w:spacing w:after="0"/>
      </w:pPr>
    </w:p>
    <w:p w14:paraId="2D8DE2F8" w14:textId="77777777" w:rsidR="003F0231" w:rsidRDefault="003F0231" w:rsidP="00E03D3F">
      <w:pPr>
        <w:spacing w:after="0"/>
      </w:pPr>
    </w:p>
    <w:p w14:paraId="374915EB" w14:textId="77777777" w:rsidR="003F0231" w:rsidRDefault="003F0231" w:rsidP="00E03D3F">
      <w:pPr>
        <w:spacing w:after="0"/>
      </w:pPr>
    </w:p>
    <w:p w14:paraId="09DA9956" w14:textId="77777777" w:rsidR="003F0231" w:rsidRDefault="003F0231" w:rsidP="00E03D3F">
      <w:pPr>
        <w:spacing w:after="0"/>
      </w:pPr>
    </w:p>
    <w:p w14:paraId="22393E3A" w14:textId="77777777" w:rsidR="003F0231" w:rsidRDefault="003F0231" w:rsidP="00E03D3F">
      <w:pPr>
        <w:spacing w:after="0"/>
      </w:pPr>
    </w:p>
    <w:p w14:paraId="09150393" w14:textId="77777777" w:rsidR="003F0231" w:rsidRDefault="003F0231" w:rsidP="00E03D3F">
      <w:pPr>
        <w:spacing w:after="0"/>
      </w:pPr>
    </w:p>
    <w:p w14:paraId="0636E357" w14:textId="77777777" w:rsidR="00EF205D" w:rsidRDefault="00EF205D" w:rsidP="00E03D3F">
      <w:pPr>
        <w:spacing w:after="0"/>
      </w:pPr>
    </w:p>
    <w:p w14:paraId="3E5CCEC5" w14:textId="77777777" w:rsidR="00964A46" w:rsidRDefault="00964A46" w:rsidP="00E03D3F">
      <w:pPr>
        <w:spacing w:after="0"/>
      </w:pPr>
    </w:p>
    <w:p w14:paraId="72B68F9F" w14:textId="77777777" w:rsidR="00964A46" w:rsidRDefault="00964A46" w:rsidP="00E03D3F">
      <w:pPr>
        <w:spacing w:after="0"/>
      </w:pPr>
    </w:p>
    <w:p w14:paraId="7524ADA2" w14:textId="77777777" w:rsidR="00964A46" w:rsidRDefault="00964A46" w:rsidP="00E03D3F">
      <w:pPr>
        <w:spacing w:after="0"/>
      </w:pPr>
    </w:p>
    <w:p w14:paraId="21BF5E37" w14:textId="77777777" w:rsidR="00964A46" w:rsidRDefault="00964A46" w:rsidP="00E03D3F">
      <w:pPr>
        <w:spacing w:after="0"/>
      </w:pPr>
    </w:p>
    <w:p w14:paraId="7A6B2F8A" w14:textId="77777777" w:rsidR="00964A46" w:rsidRDefault="00964A46" w:rsidP="00E03D3F">
      <w:pPr>
        <w:spacing w:after="0"/>
      </w:pPr>
    </w:p>
    <w:p w14:paraId="457543E4" w14:textId="77777777" w:rsidR="00964A46" w:rsidRDefault="00964A46" w:rsidP="00E03D3F">
      <w:pPr>
        <w:spacing w:after="0"/>
      </w:pPr>
    </w:p>
    <w:p w14:paraId="0DE885F8" w14:textId="77777777" w:rsidR="00964A46" w:rsidRDefault="00964A46" w:rsidP="00E03D3F">
      <w:pPr>
        <w:spacing w:after="0"/>
      </w:pPr>
    </w:p>
    <w:p w14:paraId="357315D5" w14:textId="77777777" w:rsidR="00964A46" w:rsidRDefault="00964A46" w:rsidP="00E03D3F">
      <w:pPr>
        <w:spacing w:after="0"/>
      </w:pPr>
    </w:p>
    <w:p w14:paraId="3473F20E" w14:textId="77777777" w:rsidR="00964A46" w:rsidRDefault="00964A46" w:rsidP="00E03D3F">
      <w:pPr>
        <w:spacing w:after="0"/>
      </w:pPr>
    </w:p>
    <w:p w14:paraId="7F907281" w14:textId="77777777" w:rsidR="00964A46" w:rsidRDefault="00964A46" w:rsidP="00E03D3F">
      <w:pPr>
        <w:spacing w:after="0"/>
      </w:pPr>
    </w:p>
    <w:sectPr w:rsidR="00964A46" w:rsidSect="0028597B">
      <w:headerReference w:type="default" r:id="rId15"/>
      <w:footerReference w:type="default" r:id="rId16"/>
      <w:headerReference w:type="first" r:id="rId17"/>
      <w:footerReference w:type="first" r:id="rId18"/>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C4727" w14:textId="77777777" w:rsidR="00582EA3" w:rsidRDefault="00582EA3" w:rsidP="003F0231">
      <w:pPr>
        <w:spacing w:after="0" w:line="240" w:lineRule="auto"/>
      </w:pPr>
      <w:r>
        <w:separator/>
      </w:r>
    </w:p>
  </w:endnote>
  <w:endnote w:type="continuationSeparator" w:id="0">
    <w:p w14:paraId="61F9569A" w14:textId="77777777" w:rsidR="00582EA3" w:rsidRDefault="00582EA3" w:rsidP="003F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B380" w14:textId="6F5CE68E" w:rsidR="00582EA3" w:rsidRPr="000B69FA" w:rsidRDefault="00582EA3"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0EC7">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B0EC7">
      <w:rPr>
        <w:rFonts w:ascii="Palatino Linotype" w:hAnsi="Palatino Linotype"/>
        <w:bCs/>
        <w:noProof/>
        <w:sz w:val="20"/>
      </w:rPr>
      <w:t>57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22B6" w14:textId="03F4926C" w:rsidR="00582EA3" w:rsidRPr="000B69FA" w:rsidRDefault="00582EA3"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0EC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B0EC7">
      <w:rPr>
        <w:rFonts w:ascii="Palatino Linotype" w:hAnsi="Palatino Linotype"/>
        <w:bCs/>
        <w:noProof/>
        <w:sz w:val="20"/>
      </w:rPr>
      <w:t>57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417A9" w14:textId="77777777" w:rsidR="00582EA3" w:rsidRDefault="00582EA3" w:rsidP="003F0231">
      <w:pPr>
        <w:spacing w:after="0" w:line="240" w:lineRule="auto"/>
      </w:pPr>
      <w:r>
        <w:separator/>
      </w:r>
    </w:p>
  </w:footnote>
  <w:footnote w:type="continuationSeparator" w:id="0">
    <w:p w14:paraId="7E5C7490" w14:textId="77777777" w:rsidR="00582EA3" w:rsidRDefault="00582EA3" w:rsidP="003F0231">
      <w:pPr>
        <w:spacing w:after="0" w:line="240" w:lineRule="auto"/>
      </w:pPr>
      <w:r>
        <w:continuationSeparator/>
      </w:r>
    </w:p>
  </w:footnote>
  <w:footnote w:id="1">
    <w:p w14:paraId="0D579D14" w14:textId="77777777" w:rsidR="00582EA3" w:rsidRPr="00BE484D" w:rsidRDefault="00582EA3" w:rsidP="008B1FFD">
      <w:pPr>
        <w:pStyle w:val="Textonotapie"/>
        <w:jc w:val="both"/>
        <w:rPr>
          <w:rFonts w:ascii="Palatino Linotype" w:hAnsi="Palatino Linotype"/>
          <w:szCs w:val="24"/>
        </w:rPr>
      </w:pPr>
      <w:r w:rsidRPr="00637A65">
        <w:rPr>
          <w:rStyle w:val="Refdenotaalpie"/>
          <w:rFonts w:ascii="Palatino Linotype" w:hAnsi="Palatino Linotype"/>
          <w:sz w:val="24"/>
          <w:szCs w:val="24"/>
        </w:rPr>
        <w:footnoteRef/>
      </w:r>
      <w:r w:rsidRPr="00637A65">
        <w:rPr>
          <w:rFonts w:ascii="Palatino Linotype" w:hAnsi="Palatino Linotype"/>
          <w:sz w:val="24"/>
          <w:szCs w:val="24"/>
        </w:rPr>
        <w:t xml:space="preserve"> </w:t>
      </w:r>
      <w:r w:rsidRPr="00BE484D">
        <w:rPr>
          <w:rFonts w:ascii="Palatino Linotype" w:hAnsi="Palatino Linotype"/>
          <w:b/>
          <w:i/>
          <w:szCs w:val="24"/>
        </w:rPr>
        <w:t>Artículo 1</w:t>
      </w:r>
      <w:r w:rsidRPr="00BE484D">
        <w:rPr>
          <w:rFonts w:ascii="Palatino Linotype" w:hAnsi="Palatino Linotype"/>
          <w:i/>
          <w:szCs w:val="24"/>
        </w:rPr>
        <w:t xml:space="preserve">, de la </w:t>
      </w:r>
      <w:r w:rsidRPr="00BE484D">
        <w:rPr>
          <w:rFonts w:ascii="Palatino Linotype" w:hAnsi="Palatino Linotype" w:cs="Arial"/>
          <w:i/>
          <w:szCs w:val="24"/>
        </w:rPr>
        <w:t>Ley del Trabajo de los Servidores Públicos del Estado de México</w:t>
      </w:r>
      <w:r w:rsidRPr="00BE484D">
        <w:rPr>
          <w:rFonts w:ascii="Palatino Linotype" w:hAnsi="Palatino Linotype"/>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573DC" w14:textId="77777777" w:rsidR="00582EA3" w:rsidRDefault="00582EA3">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728F2A0" wp14:editId="78F0D81C">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582EA3" w14:paraId="4A92FE36" w14:textId="77777777" w:rsidTr="0028597B">
      <w:trPr>
        <w:trHeight w:val="227"/>
      </w:trPr>
      <w:tc>
        <w:tcPr>
          <w:tcW w:w="5529" w:type="dxa"/>
          <w:hideMark/>
        </w:tcPr>
        <w:p w14:paraId="403AB097" w14:textId="77777777" w:rsidR="00582EA3" w:rsidRDefault="00582EA3"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6955963" w14:textId="5B896A44" w:rsidR="00582EA3" w:rsidRPr="00B4142F" w:rsidRDefault="00582EA3" w:rsidP="00E06FD8">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00880/INFOEM/IP/RR/2025</w:t>
          </w:r>
        </w:p>
      </w:tc>
    </w:tr>
    <w:tr w:rsidR="00582EA3" w14:paraId="225BB1C8" w14:textId="77777777" w:rsidTr="0028597B">
      <w:trPr>
        <w:trHeight w:val="242"/>
      </w:trPr>
      <w:tc>
        <w:tcPr>
          <w:tcW w:w="5529" w:type="dxa"/>
          <w:hideMark/>
        </w:tcPr>
        <w:p w14:paraId="042F2FE4" w14:textId="77777777" w:rsidR="00582EA3" w:rsidRDefault="00582EA3"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14D023D" w14:textId="6DFC8CE9" w:rsidR="00582EA3" w:rsidRPr="00E06FD8" w:rsidRDefault="00582EA3" w:rsidP="004975BF">
          <w:pPr>
            <w:spacing w:after="120" w:line="256" w:lineRule="auto"/>
            <w:ind w:left="639" w:right="214"/>
            <w:jc w:val="both"/>
            <w:rPr>
              <w:rFonts w:ascii="Palatino Linotype" w:hAnsi="Palatino Linotype" w:cs="Arial"/>
            </w:rPr>
          </w:pPr>
          <w:r w:rsidRPr="00FC2252">
            <w:rPr>
              <w:rFonts w:ascii="Palatino Linotype" w:hAnsi="Palatino Linotype"/>
              <w:bCs/>
              <w:color w:val="000000"/>
              <w:sz w:val="24"/>
              <w:szCs w:val="24"/>
            </w:rPr>
            <w:t>Sistema Municipal Para el Desarrollo Integral de la Familia de Cuautitlán</w:t>
          </w:r>
        </w:p>
      </w:tc>
    </w:tr>
    <w:tr w:rsidR="00582EA3" w14:paraId="3FF9D2C5" w14:textId="77777777" w:rsidTr="0028597B">
      <w:trPr>
        <w:trHeight w:val="342"/>
      </w:trPr>
      <w:tc>
        <w:tcPr>
          <w:tcW w:w="5529" w:type="dxa"/>
          <w:hideMark/>
        </w:tcPr>
        <w:p w14:paraId="32C01468" w14:textId="77777777" w:rsidR="00582EA3" w:rsidRDefault="00582EA3"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DBAFF4" w14:textId="77777777" w:rsidR="00582EA3" w:rsidRDefault="00582EA3" w:rsidP="0028597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6E17B312" w14:textId="77777777" w:rsidR="00582EA3" w:rsidRDefault="00582E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582EA3" w14:paraId="14E4BEB3" w14:textId="77777777" w:rsidTr="0028597B">
      <w:trPr>
        <w:trHeight w:val="227"/>
      </w:trPr>
      <w:tc>
        <w:tcPr>
          <w:tcW w:w="5529" w:type="dxa"/>
          <w:hideMark/>
        </w:tcPr>
        <w:p w14:paraId="6D216518" w14:textId="77777777" w:rsidR="00582EA3" w:rsidRDefault="00582EA3"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3530316C" w14:textId="0DDD91FF" w:rsidR="00582EA3" w:rsidRPr="00B4142F" w:rsidRDefault="00582EA3" w:rsidP="00E06FD8">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00880/INFOEM/IP/RR/2025</w:t>
          </w:r>
        </w:p>
      </w:tc>
    </w:tr>
    <w:tr w:rsidR="00582EA3" w14:paraId="568B82B5" w14:textId="77777777" w:rsidTr="0028597B">
      <w:trPr>
        <w:trHeight w:val="227"/>
      </w:trPr>
      <w:tc>
        <w:tcPr>
          <w:tcW w:w="5529" w:type="dxa"/>
        </w:tcPr>
        <w:p w14:paraId="267490ED" w14:textId="77777777" w:rsidR="00582EA3" w:rsidRDefault="00582EA3"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60E89AE7" w14:textId="2A16A1E6" w:rsidR="00582EA3" w:rsidRDefault="008116AC" w:rsidP="004975BF">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XXXXXXXXXXXXXX</w:t>
          </w:r>
        </w:p>
      </w:tc>
    </w:tr>
    <w:tr w:rsidR="00582EA3" w14:paraId="7EB02FE8" w14:textId="77777777" w:rsidTr="0028597B">
      <w:trPr>
        <w:trHeight w:val="242"/>
      </w:trPr>
      <w:tc>
        <w:tcPr>
          <w:tcW w:w="5529" w:type="dxa"/>
          <w:hideMark/>
        </w:tcPr>
        <w:p w14:paraId="41223E15" w14:textId="77777777" w:rsidR="00582EA3" w:rsidRDefault="00582EA3"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9B48DC9" w14:textId="09430BD2" w:rsidR="00582EA3" w:rsidRPr="00E06FD8" w:rsidRDefault="00582EA3" w:rsidP="004975BF">
          <w:pPr>
            <w:spacing w:after="120" w:line="256" w:lineRule="auto"/>
            <w:ind w:left="639" w:right="214"/>
            <w:jc w:val="both"/>
            <w:rPr>
              <w:rFonts w:ascii="Palatino Linotype" w:hAnsi="Palatino Linotype" w:cs="Arial"/>
              <w:sz w:val="24"/>
              <w:szCs w:val="24"/>
            </w:rPr>
          </w:pPr>
          <w:r w:rsidRPr="00FC2252">
            <w:rPr>
              <w:rFonts w:ascii="Palatino Linotype" w:hAnsi="Palatino Linotype"/>
              <w:bCs/>
              <w:color w:val="000000"/>
              <w:sz w:val="24"/>
              <w:szCs w:val="24"/>
            </w:rPr>
            <w:t>Sistema Municipal Para el Desarrollo Integral de la Familia de Cuautitlán</w:t>
          </w:r>
        </w:p>
      </w:tc>
    </w:tr>
    <w:tr w:rsidR="00582EA3" w14:paraId="0925EFA1" w14:textId="77777777" w:rsidTr="0028597B">
      <w:trPr>
        <w:trHeight w:val="342"/>
      </w:trPr>
      <w:tc>
        <w:tcPr>
          <w:tcW w:w="5529" w:type="dxa"/>
          <w:hideMark/>
        </w:tcPr>
        <w:p w14:paraId="482AD9F5" w14:textId="77777777" w:rsidR="00582EA3" w:rsidRDefault="00582EA3"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EF85D74" w14:textId="77777777" w:rsidR="00582EA3" w:rsidRDefault="00582EA3" w:rsidP="0028597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F66A7B7" w14:textId="77777777" w:rsidR="00582EA3" w:rsidRDefault="00582EA3">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A9FB144" wp14:editId="6B606AB9">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5D4"/>
    <w:multiLevelType w:val="hybridMultilevel"/>
    <w:tmpl w:val="D8803E32"/>
    <w:lvl w:ilvl="0" w:tplc="C7848FE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3755AA3"/>
    <w:multiLevelType w:val="hybridMultilevel"/>
    <w:tmpl w:val="27926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5D17B3"/>
    <w:multiLevelType w:val="hybridMultilevel"/>
    <w:tmpl w:val="555E4C8A"/>
    <w:lvl w:ilvl="0" w:tplc="FAEA714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7B32103"/>
    <w:multiLevelType w:val="hybridMultilevel"/>
    <w:tmpl w:val="762607B8"/>
    <w:lvl w:ilvl="0" w:tplc="F78A231C">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4"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7C61ED"/>
    <w:multiLevelType w:val="hybridMultilevel"/>
    <w:tmpl w:val="0BFE61E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1071" w:hanging="360"/>
      </w:pPr>
      <w:rPr>
        <w:rFonts w:ascii="Symbol" w:hAnsi="Symbol" w:hint="default"/>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8" w15:restartNumberingAfterBreak="0">
    <w:nsid w:val="15A347A2"/>
    <w:multiLevelType w:val="hybridMultilevel"/>
    <w:tmpl w:val="53AC7718"/>
    <w:lvl w:ilvl="0" w:tplc="4956CFD4">
      <w:start w:val="1"/>
      <w:numFmt w:val="decimal"/>
      <w:lvlText w:val="%1."/>
      <w:lvlJc w:val="left"/>
      <w:pPr>
        <w:ind w:left="720" w:hanging="360"/>
      </w:pPr>
      <w:rPr>
        <w:rFonts w:ascii="Palatino Linotype" w:hAnsi="Palatino Linotype" w:hint="default"/>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715548"/>
    <w:multiLevelType w:val="hybridMultilevel"/>
    <w:tmpl w:val="0CDE050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8550F6"/>
    <w:multiLevelType w:val="hybridMultilevel"/>
    <w:tmpl w:val="5EB82ED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1"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0A697E"/>
    <w:multiLevelType w:val="hybridMultilevel"/>
    <w:tmpl w:val="B2F2603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7B7C4B"/>
    <w:multiLevelType w:val="hybridMultilevel"/>
    <w:tmpl w:val="4280B9F2"/>
    <w:lvl w:ilvl="0" w:tplc="080A000B">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5" w15:restartNumberingAfterBreak="0">
    <w:nsid w:val="2B2D0A98"/>
    <w:multiLevelType w:val="multilevel"/>
    <w:tmpl w:val="2B42EA9A"/>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6" w15:restartNumberingAfterBreak="0">
    <w:nsid w:val="2FE53165"/>
    <w:multiLevelType w:val="hybridMultilevel"/>
    <w:tmpl w:val="B32ACC8C"/>
    <w:lvl w:ilvl="0" w:tplc="6EEA8C0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00F7E70"/>
    <w:multiLevelType w:val="hybridMultilevel"/>
    <w:tmpl w:val="061E14C6"/>
    <w:lvl w:ilvl="0" w:tplc="527608E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804E49"/>
    <w:multiLevelType w:val="hybridMultilevel"/>
    <w:tmpl w:val="54DABAA6"/>
    <w:lvl w:ilvl="0" w:tplc="F2483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4E4B2F"/>
    <w:multiLevelType w:val="hybridMultilevel"/>
    <w:tmpl w:val="2DB6268C"/>
    <w:lvl w:ilvl="0" w:tplc="080A000B">
      <w:start w:val="1"/>
      <w:numFmt w:val="bullet"/>
      <w:lvlText w:val=""/>
      <w:lvlJc w:val="left"/>
      <w:pPr>
        <w:ind w:left="1919"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8652E93"/>
    <w:multiLevelType w:val="hybridMultilevel"/>
    <w:tmpl w:val="51746186"/>
    <w:lvl w:ilvl="0" w:tplc="4352FB8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38A5449B"/>
    <w:multiLevelType w:val="hybridMultilevel"/>
    <w:tmpl w:val="0CDE050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E01A0E"/>
    <w:multiLevelType w:val="hybridMultilevel"/>
    <w:tmpl w:val="946ED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C24C4F"/>
    <w:multiLevelType w:val="hybridMultilevel"/>
    <w:tmpl w:val="0C3C99D6"/>
    <w:lvl w:ilvl="0" w:tplc="9C4489C6">
      <w:start w:val="1"/>
      <w:numFmt w:val="decimal"/>
      <w:lvlText w:val="%1."/>
      <w:lvlJc w:val="left"/>
      <w:pPr>
        <w:ind w:left="720" w:hanging="360"/>
      </w:pPr>
      <w:rPr>
        <w:rFonts w:hint="default"/>
        <w:color w:val="00000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CBF1A73"/>
    <w:multiLevelType w:val="hybridMultilevel"/>
    <w:tmpl w:val="F0022164"/>
    <w:lvl w:ilvl="0" w:tplc="032887D2">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3E3D62F9"/>
    <w:multiLevelType w:val="hybridMultilevel"/>
    <w:tmpl w:val="553EAB40"/>
    <w:lvl w:ilvl="0" w:tplc="17264E70">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E21AB2"/>
    <w:multiLevelType w:val="hybridMultilevel"/>
    <w:tmpl w:val="FA342CA6"/>
    <w:lvl w:ilvl="0" w:tplc="080A000F">
      <w:start w:val="1"/>
      <w:numFmt w:val="decimal"/>
      <w:lvlText w:val="%1."/>
      <w:lvlJc w:val="left"/>
      <w:pPr>
        <w:ind w:left="786" w:hanging="360"/>
      </w:pPr>
      <w:rPr>
        <w:rFonts w:hint="default"/>
      </w:rPr>
    </w:lvl>
    <w:lvl w:ilvl="1" w:tplc="7730DB30">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2F26B6C">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7C3901"/>
    <w:multiLevelType w:val="hybridMultilevel"/>
    <w:tmpl w:val="1610A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BED1039"/>
    <w:multiLevelType w:val="hybridMultilevel"/>
    <w:tmpl w:val="F514B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276DE1"/>
    <w:multiLevelType w:val="hybridMultilevel"/>
    <w:tmpl w:val="664E373A"/>
    <w:lvl w:ilvl="0" w:tplc="9418F9B6">
      <w:start w:val="3"/>
      <w:numFmt w:val="bullet"/>
      <w:lvlText w:val=""/>
      <w:lvlJc w:val="left"/>
      <w:pPr>
        <w:ind w:left="1080" w:hanging="360"/>
      </w:pPr>
      <w:rPr>
        <w:rFonts w:ascii="Symbol" w:eastAsia="Times New Roman" w:hAnsi="Symbol"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0EB1B68"/>
    <w:multiLevelType w:val="hybridMultilevel"/>
    <w:tmpl w:val="53D462CC"/>
    <w:lvl w:ilvl="0" w:tplc="A510FD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453674"/>
    <w:multiLevelType w:val="hybridMultilevel"/>
    <w:tmpl w:val="FD5A2DB4"/>
    <w:lvl w:ilvl="0" w:tplc="080A0001">
      <w:start w:val="1"/>
      <w:numFmt w:val="bullet"/>
      <w:lvlText w:val=""/>
      <w:lvlJc w:val="left"/>
      <w:pPr>
        <w:ind w:left="4308" w:hanging="360"/>
      </w:pPr>
      <w:rPr>
        <w:rFonts w:ascii="Symbol" w:hAnsi="Symbol" w:hint="default"/>
      </w:rPr>
    </w:lvl>
    <w:lvl w:ilvl="1" w:tplc="080A0003" w:tentative="1">
      <w:start w:val="1"/>
      <w:numFmt w:val="bullet"/>
      <w:lvlText w:val="o"/>
      <w:lvlJc w:val="left"/>
      <w:pPr>
        <w:ind w:left="5028" w:hanging="360"/>
      </w:pPr>
      <w:rPr>
        <w:rFonts w:ascii="Courier New" w:hAnsi="Courier New" w:cs="Courier New" w:hint="default"/>
      </w:rPr>
    </w:lvl>
    <w:lvl w:ilvl="2" w:tplc="080A0005" w:tentative="1">
      <w:start w:val="1"/>
      <w:numFmt w:val="bullet"/>
      <w:lvlText w:val=""/>
      <w:lvlJc w:val="left"/>
      <w:pPr>
        <w:ind w:left="5748" w:hanging="360"/>
      </w:pPr>
      <w:rPr>
        <w:rFonts w:ascii="Wingdings" w:hAnsi="Wingdings" w:hint="default"/>
      </w:rPr>
    </w:lvl>
    <w:lvl w:ilvl="3" w:tplc="080A0001" w:tentative="1">
      <w:start w:val="1"/>
      <w:numFmt w:val="bullet"/>
      <w:lvlText w:val=""/>
      <w:lvlJc w:val="left"/>
      <w:pPr>
        <w:ind w:left="6468" w:hanging="360"/>
      </w:pPr>
      <w:rPr>
        <w:rFonts w:ascii="Symbol" w:hAnsi="Symbol" w:hint="default"/>
      </w:rPr>
    </w:lvl>
    <w:lvl w:ilvl="4" w:tplc="080A0003" w:tentative="1">
      <w:start w:val="1"/>
      <w:numFmt w:val="bullet"/>
      <w:lvlText w:val="o"/>
      <w:lvlJc w:val="left"/>
      <w:pPr>
        <w:ind w:left="7188" w:hanging="360"/>
      </w:pPr>
      <w:rPr>
        <w:rFonts w:ascii="Courier New" w:hAnsi="Courier New" w:cs="Courier New" w:hint="default"/>
      </w:rPr>
    </w:lvl>
    <w:lvl w:ilvl="5" w:tplc="080A0005" w:tentative="1">
      <w:start w:val="1"/>
      <w:numFmt w:val="bullet"/>
      <w:lvlText w:val=""/>
      <w:lvlJc w:val="left"/>
      <w:pPr>
        <w:ind w:left="7908" w:hanging="360"/>
      </w:pPr>
      <w:rPr>
        <w:rFonts w:ascii="Wingdings" w:hAnsi="Wingdings" w:hint="default"/>
      </w:rPr>
    </w:lvl>
    <w:lvl w:ilvl="6" w:tplc="080A0001" w:tentative="1">
      <w:start w:val="1"/>
      <w:numFmt w:val="bullet"/>
      <w:lvlText w:val=""/>
      <w:lvlJc w:val="left"/>
      <w:pPr>
        <w:ind w:left="8628" w:hanging="360"/>
      </w:pPr>
      <w:rPr>
        <w:rFonts w:ascii="Symbol" w:hAnsi="Symbol" w:hint="default"/>
      </w:rPr>
    </w:lvl>
    <w:lvl w:ilvl="7" w:tplc="080A0003" w:tentative="1">
      <w:start w:val="1"/>
      <w:numFmt w:val="bullet"/>
      <w:lvlText w:val="o"/>
      <w:lvlJc w:val="left"/>
      <w:pPr>
        <w:ind w:left="9348" w:hanging="360"/>
      </w:pPr>
      <w:rPr>
        <w:rFonts w:ascii="Courier New" w:hAnsi="Courier New" w:cs="Courier New" w:hint="default"/>
      </w:rPr>
    </w:lvl>
    <w:lvl w:ilvl="8" w:tplc="080A0005" w:tentative="1">
      <w:start w:val="1"/>
      <w:numFmt w:val="bullet"/>
      <w:lvlText w:val=""/>
      <w:lvlJc w:val="left"/>
      <w:pPr>
        <w:ind w:left="10068" w:hanging="360"/>
      </w:pPr>
      <w:rPr>
        <w:rFonts w:ascii="Wingdings" w:hAnsi="Wingdings" w:hint="default"/>
      </w:rPr>
    </w:lvl>
  </w:abstractNum>
  <w:abstractNum w:abstractNumId="37" w15:restartNumberingAfterBreak="0">
    <w:nsid w:val="638E163A"/>
    <w:multiLevelType w:val="hybridMultilevel"/>
    <w:tmpl w:val="16182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A32696"/>
    <w:multiLevelType w:val="hybridMultilevel"/>
    <w:tmpl w:val="F904B3D2"/>
    <w:lvl w:ilvl="0" w:tplc="DA0ED2B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1A2F30"/>
    <w:multiLevelType w:val="hybridMultilevel"/>
    <w:tmpl w:val="21541CE6"/>
    <w:lvl w:ilvl="0" w:tplc="F404DC40">
      <w:start w:val="3"/>
      <w:numFmt w:val="bullet"/>
      <w:lvlText w:val="-"/>
      <w:lvlJc w:val="left"/>
      <w:pPr>
        <w:ind w:left="1146" w:hanging="360"/>
      </w:pPr>
      <w:rPr>
        <w:rFonts w:ascii="Palatino Linotype" w:eastAsia="Times New Roman" w:hAnsi="Palatino Linotype"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1" w15:restartNumberingAfterBreak="0">
    <w:nsid w:val="665B7220"/>
    <w:multiLevelType w:val="hybridMultilevel"/>
    <w:tmpl w:val="1BDE6DD6"/>
    <w:lvl w:ilvl="0" w:tplc="1B5876A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2" w15:restartNumberingAfterBreak="0">
    <w:nsid w:val="6AA925C4"/>
    <w:multiLevelType w:val="hybridMultilevel"/>
    <w:tmpl w:val="8106445C"/>
    <w:lvl w:ilvl="0" w:tplc="052E18C4">
      <w:start w:val="1"/>
      <w:numFmt w:val="upperRoman"/>
      <w:lvlText w:val="%1."/>
      <w:lvlJc w:val="left"/>
      <w:pPr>
        <w:ind w:left="2136" w:hanging="720"/>
      </w:pPr>
      <w:rPr>
        <w:rFonts w:hint="default"/>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3" w15:restartNumberingAfterBreak="0">
    <w:nsid w:val="6B6E2BF0"/>
    <w:multiLevelType w:val="hybridMultilevel"/>
    <w:tmpl w:val="3FD8C2AA"/>
    <w:lvl w:ilvl="0" w:tplc="67F82726">
      <w:start w:val="1"/>
      <w:numFmt w:val="upperRoman"/>
      <w:lvlText w:val="%1."/>
      <w:lvlJc w:val="left"/>
      <w:pPr>
        <w:ind w:left="2136" w:hanging="720"/>
      </w:pPr>
      <w:rPr>
        <w:rFonts w:hint="default"/>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4" w15:restartNumberingAfterBreak="0">
    <w:nsid w:val="6C7A4FC6"/>
    <w:multiLevelType w:val="hybridMultilevel"/>
    <w:tmpl w:val="BB7E45DC"/>
    <w:lvl w:ilvl="0" w:tplc="5ECC4F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8168A2"/>
    <w:multiLevelType w:val="hybridMultilevel"/>
    <w:tmpl w:val="9CB2DE8C"/>
    <w:lvl w:ilvl="0" w:tplc="F7BED714">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DB36B1"/>
    <w:multiLevelType w:val="hybridMultilevel"/>
    <w:tmpl w:val="53AC7718"/>
    <w:lvl w:ilvl="0" w:tplc="4956CFD4">
      <w:start w:val="1"/>
      <w:numFmt w:val="decimal"/>
      <w:lvlText w:val="%1."/>
      <w:lvlJc w:val="left"/>
      <w:pPr>
        <w:ind w:left="720" w:hanging="360"/>
      </w:pPr>
      <w:rPr>
        <w:rFonts w:ascii="Palatino Linotype" w:hAnsi="Palatino Linotype" w:hint="default"/>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3F449A"/>
    <w:multiLevelType w:val="multilevel"/>
    <w:tmpl w:val="2D7068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B2E72CB"/>
    <w:multiLevelType w:val="hybridMultilevel"/>
    <w:tmpl w:val="53AC7718"/>
    <w:lvl w:ilvl="0" w:tplc="4956CFD4">
      <w:start w:val="1"/>
      <w:numFmt w:val="decimal"/>
      <w:lvlText w:val="%1."/>
      <w:lvlJc w:val="left"/>
      <w:pPr>
        <w:ind w:left="720" w:hanging="360"/>
      </w:pPr>
      <w:rPr>
        <w:rFonts w:ascii="Palatino Linotype" w:hAnsi="Palatino Linotype" w:hint="default"/>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015CB6"/>
    <w:multiLevelType w:val="hybridMultilevel"/>
    <w:tmpl w:val="69CC1A02"/>
    <w:lvl w:ilvl="0" w:tplc="09F0AE30">
      <w:start w:val="1"/>
      <w:numFmt w:val="upperRoman"/>
      <w:lvlText w:val="%1."/>
      <w:lvlJc w:val="left"/>
      <w:pPr>
        <w:ind w:left="2136" w:hanging="720"/>
      </w:pPr>
      <w:rPr>
        <w:rFonts w:hint="default"/>
        <w:b w:val="0"/>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6"/>
  </w:num>
  <w:num w:numId="2">
    <w:abstractNumId w:val="7"/>
  </w:num>
  <w:num w:numId="3">
    <w:abstractNumId w:val="13"/>
  </w:num>
  <w:num w:numId="4">
    <w:abstractNumId w:val="27"/>
  </w:num>
  <w:num w:numId="5">
    <w:abstractNumId w:val="22"/>
  </w:num>
  <w:num w:numId="6">
    <w:abstractNumId w:val="18"/>
  </w:num>
  <w:num w:numId="7">
    <w:abstractNumId w:val="25"/>
  </w:num>
  <w:num w:numId="8">
    <w:abstractNumId w:val="34"/>
  </w:num>
  <w:num w:numId="9">
    <w:abstractNumId w:val="30"/>
  </w:num>
  <w:num w:numId="10">
    <w:abstractNumId w:val="40"/>
  </w:num>
  <w:num w:numId="11">
    <w:abstractNumId w:val="24"/>
  </w:num>
  <w:num w:numId="12">
    <w:abstractNumId w:val="16"/>
  </w:num>
  <w:num w:numId="13">
    <w:abstractNumId w:val="38"/>
  </w:num>
  <w:num w:numId="14">
    <w:abstractNumId w:val="0"/>
  </w:num>
  <w:num w:numId="15">
    <w:abstractNumId w:val="41"/>
  </w:num>
  <w:num w:numId="16">
    <w:abstractNumId w:val="2"/>
  </w:num>
  <w:num w:numId="17">
    <w:abstractNumId w:val="49"/>
  </w:num>
  <w:num w:numId="18">
    <w:abstractNumId w:val="3"/>
  </w:num>
  <w:num w:numId="19">
    <w:abstractNumId w:val="43"/>
  </w:num>
  <w:num w:numId="20">
    <w:abstractNumId w:val="42"/>
  </w:num>
  <w:num w:numId="21">
    <w:abstractNumId w:val="31"/>
  </w:num>
  <w:num w:numId="22">
    <w:abstractNumId w:val="9"/>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6"/>
  </w:num>
  <w:num w:numId="26">
    <w:abstractNumId w:val="15"/>
  </w:num>
  <w:num w:numId="27">
    <w:abstractNumId w:val="28"/>
  </w:num>
  <w:num w:numId="28">
    <w:abstractNumId w:val="47"/>
  </w:num>
  <w:num w:numId="29">
    <w:abstractNumId w:val="21"/>
  </w:num>
  <w:num w:numId="30">
    <w:abstractNumId w:val="48"/>
  </w:num>
  <w:num w:numId="31">
    <w:abstractNumId w:val="45"/>
  </w:num>
  <w:num w:numId="32">
    <w:abstractNumId w:val="37"/>
  </w:num>
  <w:num w:numId="33">
    <w:abstractNumId w:val="4"/>
  </w:num>
  <w:num w:numId="34">
    <w:abstractNumId w:val="10"/>
  </w:num>
  <w:num w:numId="35">
    <w:abstractNumId w:val="46"/>
  </w:num>
  <w:num w:numId="36">
    <w:abstractNumId w:val="26"/>
  </w:num>
  <w:num w:numId="37">
    <w:abstractNumId w:val="8"/>
  </w:num>
  <w:num w:numId="38">
    <w:abstractNumId w:val="19"/>
  </w:num>
  <w:num w:numId="39">
    <w:abstractNumId w:val="17"/>
  </w:num>
  <w:num w:numId="40">
    <w:abstractNumId w:val="35"/>
  </w:num>
  <w:num w:numId="41">
    <w:abstractNumId w:val="44"/>
  </w:num>
  <w:num w:numId="42">
    <w:abstractNumId w:val="20"/>
  </w:num>
  <w:num w:numId="43">
    <w:abstractNumId w:val="33"/>
  </w:num>
  <w:num w:numId="44">
    <w:abstractNumId w:val="32"/>
  </w:num>
  <w:num w:numId="45">
    <w:abstractNumId w:val="11"/>
  </w:num>
  <w:num w:numId="46">
    <w:abstractNumId w:val="23"/>
  </w:num>
  <w:num w:numId="47">
    <w:abstractNumId w:val="12"/>
  </w:num>
  <w:num w:numId="48">
    <w:abstractNumId w:val="14"/>
  </w:num>
  <w:num w:numId="49">
    <w:abstractNumId w:val="39"/>
  </w:num>
  <w:num w:numId="50">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1"/>
    <w:rsid w:val="000326B2"/>
    <w:rsid w:val="00043C85"/>
    <w:rsid w:val="000472FB"/>
    <w:rsid w:val="00060D63"/>
    <w:rsid w:val="00061B9F"/>
    <w:rsid w:val="00065DB6"/>
    <w:rsid w:val="00072EDA"/>
    <w:rsid w:val="00074F57"/>
    <w:rsid w:val="00076F07"/>
    <w:rsid w:val="0008074E"/>
    <w:rsid w:val="0008341D"/>
    <w:rsid w:val="000B1F07"/>
    <w:rsid w:val="000D0E2B"/>
    <w:rsid w:val="000F2A55"/>
    <w:rsid w:val="00102429"/>
    <w:rsid w:val="00163FA6"/>
    <w:rsid w:val="00165C16"/>
    <w:rsid w:val="00166BD1"/>
    <w:rsid w:val="00171765"/>
    <w:rsid w:val="00203E13"/>
    <w:rsid w:val="002301F8"/>
    <w:rsid w:val="002422B2"/>
    <w:rsid w:val="00244D7D"/>
    <w:rsid w:val="0025066A"/>
    <w:rsid w:val="00282B1B"/>
    <w:rsid w:val="00284345"/>
    <w:rsid w:val="00285744"/>
    <w:rsid w:val="0028597B"/>
    <w:rsid w:val="002975FF"/>
    <w:rsid w:val="002E2289"/>
    <w:rsid w:val="002F66C9"/>
    <w:rsid w:val="00304E16"/>
    <w:rsid w:val="003052D1"/>
    <w:rsid w:val="00314157"/>
    <w:rsid w:val="00316731"/>
    <w:rsid w:val="00330FDB"/>
    <w:rsid w:val="00334388"/>
    <w:rsid w:val="00335C60"/>
    <w:rsid w:val="0033603F"/>
    <w:rsid w:val="0035117C"/>
    <w:rsid w:val="00354C74"/>
    <w:rsid w:val="00362E86"/>
    <w:rsid w:val="00370EDC"/>
    <w:rsid w:val="003717C1"/>
    <w:rsid w:val="003718C2"/>
    <w:rsid w:val="0038241B"/>
    <w:rsid w:val="00383E6A"/>
    <w:rsid w:val="00395BF3"/>
    <w:rsid w:val="003A7268"/>
    <w:rsid w:val="003C1E2D"/>
    <w:rsid w:val="003D09FE"/>
    <w:rsid w:val="003D3701"/>
    <w:rsid w:val="003D77F2"/>
    <w:rsid w:val="003E2433"/>
    <w:rsid w:val="003E63C4"/>
    <w:rsid w:val="003F0231"/>
    <w:rsid w:val="003F1D5D"/>
    <w:rsid w:val="004136AE"/>
    <w:rsid w:val="00425063"/>
    <w:rsid w:val="00441977"/>
    <w:rsid w:val="0045351F"/>
    <w:rsid w:val="00454218"/>
    <w:rsid w:val="00455CF8"/>
    <w:rsid w:val="00465A14"/>
    <w:rsid w:val="0046776F"/>
    <w:rsid w:val="00467CF8"/>
    <w:rsid w:val="00472642"/>
    <w:rsid w:val="0047560E"/>
    <w:rsid w:val="00483B04"/>
    <w:rsid w:val="00486E3D"/>
    <w:rsid w:val="00490F70"/>
    <w:rsid w:val="004975BF"/>
    <w:rsid w:val="004A299C"/>
    <w:rsid w:val="004A7F68"/>
    <w:rsid w:val="004C7ACC"/>
    <w:rsid w:val="004E6821"/>
    <w:rsid w:val="00501126"/>
    <w:rsid w:val="00517DE4"/>
    <w:rsid w:val="005223C2"/>
    <w:rsid w:val="00527085"/>
    <w:rsid w:val="00537BCD"/>
    <w:rsid w:val="00556772"/>
    <w:rsid w:val="0056188A"/>
    <w:rsid w:val="00564307"/>
    <w:rsid w:val="0057228D"/>
    <w:rsid w:val="0057279E"/>
    <w:rsid w:val="00576892"/>
    <w:rsid w:val="005801C6"/>
    <w:rsid w:val="00582EA3"/>
    <w:rsid w:val="005B2E2F"/>
    <w:rsid w:val="005B672D"/>
    <w:rsid w:val="005B6F07"/>
    <w:rsid w:val="005C2907"/>
    <w:rsid w:val="005C403E"/>
    <w:rsid w:val="005D7ACC"/>
    <w:rsid w:val="005E3F19"/>
    <w:rsid w:val="005E78C0"/>
    <w:rsid w:val="005F737E"/>
    <w:rsid w:val="00607B8A"/>
    <w:rsid w:val="00625014"/>
    <w:rsid w:val="00637851"/>
    <w:rsid w:val="0064561F"/>
    <w:rsid w:val="006467A5"/>
    <w:rsid w:val="006567AD"/>
    <w:rsid w:val="006651D9"/>
    <w:rsid w:val="00665FF3"/>
    <w:rsid w:val="00674282"/>
    <w:rsid w:val="0067586D"/>
    <w:rsid w:val="00682152"/>
    <w:rsid w:val="0069549E"/>
    <w:rsid w:val="00697DD6"/>
    <w:rsid w:val="00697E04"/>
    <w:rsid w:val="006B0EC7"/>
    <w:rsid w:val="00700EFA"/>
    <w:rsid w:val="00713F7D"/>
    <w:rsid w:val="007226B3"/>
    <w:rsid w:val="00723AFA"/>
    <w:rsid w:val="007259A8"/>
    <w:rsid w:val="00767732"/>
    <w:rsid w:val="007716F8"/>
    <w:rsid w:val="00773EB5"/>
    <w:rsid w:val="00786150"/>
    <w:rsid w:val="007865B1"/>
    <w:rsid w:val="007906F4"/>
    <w:rsid w:val="007922E0"/>
    <w:rsid w:val="007A1C8F"/>
    <w:rsid w:val="007B15A6"/>
    <w:rsid w:val="007B3377"/>
    <w:rsid w:val="007B5431"/>
    <w:rsid w:val="007D06B1"/>
    <w:rsid w:val="007E6F65"/>
    <w:rsid w:val="008011EB"/>
    <w:rsid w:val="00803B9F"/>
    <w:rsid w:val="0080635C"/>
    <w:rsid w:val="008116AC"/>
    <w:rsid w:val="0081380F"/>
    <w:rsid w:val="00820156"/>
    <w:rsid w:val="00820DEB"/>
    <w:rsid w:val="00832446"/>
    <w:rsid w:val="00856ACD"/>
    <w:rsid w:val="0086128A"/>
    <w:rsid w:val="008823EC"/>
    <w:rsid w:val="008B1FFD"/>
    <w:rsid w:val="008B244D"/>
    <w:rsid w:val="008B6A67"/>
    <w:rsid w:val="008C2A64"/>
    <w:rsid w:val="008E2AC3"/>
    <w:rsid w:val="008F1528"/>
    <w:rsid w:val="0092092B"/>
    <w:rsid w:val="009231B1"/>
    <w:rsid w:val="009513F3"/>
    <w:rsid w:val="00964189"/>
    <w:rsid w:val="00964A46"/>
    <w:rsid w:val="009810A9"/>
    <w:rsid w:val="009829D2"/>
    <w:rsid w:val="00995888"/>
    <w:rsid w:val="009A1B9A"/>
    <w:rsid w:val="009A633A"/>
    <w:rsid w:val="009C2FD0"/>
    <w:rsid w:val="009D0E47"/>
    <w:rsid w:val="009E0CA4"/>
    <w:rsid w:val="009E3332"/>
    <w:rsid w:val="00A13BA3"/>
    <w:rsid w:val="00A5558B"/>
    <w:rsid w:val="00A623DF"/>
    <w:rsid w:val="00A62B15"/>
    <w:rsid w:val="00A7638D"/>
    <w:rsid w:val="00A816CD"/>
    <w:rsid w:val="00A84E51"/>
    <w:rsid w:val="00AA6C9E"/>
    <w:rsid w:val="00AC4C19"/>
    <w:rsid w:val="00AE2373"/>
    <w:rsid w:val="00AE3FD2"/>
    <w:rsid w:val="00AF44E0"/>
    <w:rsid w:val="00B01BEC"/>
    <w:rsid w:val="00B20534"/>
    <w:rsid w:val="00B207B2"/>
    <w:rsid w:val="00B22776"/>
    <w:rsid w:val="00B23D59"/>
    <w:rsid w:val="00B368D2"/>
    <w:rsid w:val="00B65184"/>
    <w:rsid w:val="00BA0F17"/>
    <w:rsid w:val="00BD1867"/>
    <w:rsid w:val="00BD7CED"/>
    <w:rsid w:val="00C02BBE"/>
    <w:rsid w:val="00C02EAA"/>
    <w:rsid w:val="00C273C6"/>
    <w:rsid w:val="00C31601"/>
    <w:rsid w:val="00C509FF"/>
    <w:rsid w:val="00C51377"/>
    <w:rsid w:val="00C63777"/>
    <w:rsid w:val="00C654A4"/>
    <w:rsid w:val="00C71CC5"/>
    <w:rsid w:val="00C82BAC"/>
    <w:rsid w:val="00C87CB5"/>
    <w:rsid w:val="00C92350"/>
    <w:rsid w:val="00C947D3"/>
    <w:rsid w:val="00CA21FB"/>
    <w:rsid w:val="00CA3CA0"/>
    <w:rsid w:val="00CB5F2A"/>
    <w:rsid w:val="00CD1882"/>
    <w:rsid w:val="00CE0F01"/>
    <w:rsid w:val="00CE3431"/>
    <w:rsid w:val="00CF53C4"/>
    <w:rsid w:val="00D01DB0"/>
    <w:rsid w:val="00D13EA0"/>
    <w:rsid w:val="00D52074"/>
    <w:rsid w:val="00D77D90"/>
    <w:rsid w:val="00DA4128"/>
    <w:rsid w:val="00DD0673"/>
    <w:rsid w:val="00DD27D4"/>
    <w:rsid w:val="00DE3D86"/>
    <w:rsid w:val="00DE4772"/>
    <w:rsid w:val="00DE4CFA"/>
    <w:rsid w:val="00DE5F23"/>
    <w:rsid w:val="00E03D3F"/>
    <w:rsid w:val="00E06FD8"/>
    <w:rsid w:val="00E17FA6"/>
    <w:rsid w:val="00E20074"/>
    <w:rsid w:val="00E20FA0"/>
    <w:rsid w:val="00E2220F"/>
    <w:rsid w:val="00E302F0"/>
    <w:rsid w:val="00E84A3E"/>
    <w:rsid w:val="00E96E39"/>
    <w:rsid w:val="00EA30B5"/>
    <w:rsid w:val="00EC79DD"/>
    <w:rsid w:val="00ED2672"/>
    <w:rsid w:val="00EF205D"/>
    <w:rsid w:val="00F02838"/>
    <w:rsid w:val="00F229A6"/>
    <w:rsid w:val="00F37F46"/>
    <w:rsid w:val="00F419F7"/>
    <w:rsid w:val="00F53A26"/>
    <w:rsid w:val="00F54ADD"/>
    <w:rsid w:val="00F81637"/>
    <w:rsid w:val="00FA0491"/>
    <w:rsid w:val="00FB37E5"/>
    <w:rsid w:val="00FC2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CC2C"/>
  <w15:chartTrackingRefBased/>
  <w15:docId w15:val="{7C9D89DC-A59D-4E14-B24D-422788E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31"/>
  </w:style>
  <w:style w:type="paragraph" w:styleId="Ttulo2">
    <w:name w:val="heading 2"/>
    <w:aliases w:val="Subtítulos"/>
    <w:basedOn w:val="Normal"/>
    <w:next w:val="Normal"/>
    <w:link w:val="Ttulo2Car"/>
    <w:uiPriority w:val="9"/>
    <w:unhideWhenUsed/>
    <w:qFormat/>
    <w:rsid w:val="00166BD1"/>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paragraph" w:styleId="Ttulo3">
    <w:name w:val="heading 3"/>
    <w:basedOn w:val="Normal"/>
    <w:next w:val="Normal"/>
    <w:link w:val="Ttulo3Car"/>
    <w:uiPriority w:val="9"/>
    <w:unhideWhenUsed/>
    <w:qFormat/>
    <w:rsid w:val="00E200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F023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F023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023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F023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F023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F0231"/>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3F0231"/>
    <w:rPr>
      <w:color w:val="0563C1" w:themeColor="hyperlink"/>
      <w:u w:val="single"/>
    </w:rPr>
  </w:style>
  <w:style w:type="paragraph" w:styleId="Sinespaciado">
    <w:name w:val="No Spacing"/>
    <w:aliases w:val="Francesa,INAI"/>
    <w:link w:val="SinespaciadoCar"/>
    <w:uiPriority w:val="1"/>
    <w:qFormat/>
    <w:rsid w:val="003F023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F0231"/>
    <w:rPr>
      <w:rFonts w:ascii="Times New Roman" w:eastAsia="Times New Roman" w:hAnsi="Times New Roman" w:cs="Times New Roman"/>
      <w:sz w:val="24"/>
      <w:szCs w:val="24"/>
      <w:lang w:eastAsia="es-ES"/>
    </w:rPr>
  </w:style>
  <w:style w:type="paragraph" w:customStyle="1" w:styleId="infoemcitas">
    <w:name w:val="infoem citas"/>
    <w:basedOn w:val="Normal"/>
    <w:qFormat/>
    <w:rsid w:val="003F0231"/>
    <w:pPr>
      <w:spacing w:before="240" w:line="360" w:lineRule="auto"/>
      <w:ind w:left="851" w:right="851"/>
      <w:jc w:val="both"/>
    </w:pPr>
    <w:rPr>
      <w:rFonts w:ascii="Palatino Linotype" w:hAnsi="Palatino Linotype"/>
      <w:i/>
    </w:rPr>
  </w:style>
  <w:style w:type="paragraph" w:customStyle="1" w:styleId="INFOEM">
    <w:name w:val="INFOEM"/>
    <w:basedOn w:val="Normal"/>
    <w:qFormat/>
    <w:rsid w:val="003F0231"/>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Subtítulos Car"/>
    <w:basedOn w:val="Fuentedeprrafopredeter"/>
    <w:link w:val="Ttulo2"/>
    <w:uiPriority w:val="9"/>
    <w:rsid w:val="00166BD1"/>
    <w:rPr>
      <w:rFonts w:ascii="Palatino Linotype" w:eastAsiaTheme="majorEastAsia" w:hAnsi="Palatino Linotype" w:cstheme="majorBidi"/>
      <w:b/>
      <w:color w:val="000000" w:themeColor="text1"/>
      <w:sz w:val="26"/>
      <w:szCs w:val="26"/>
      <w:lang w:val="es-ES_tradnl" w:eastAsia="es-MX"/>
    </w:rPr>
  </w:style>
  <w:style w:type="paragraph" w:customStyle="1" w:styleId="Citas">
    <w:name w:val="Citas"/>
    <w:basedOn w:val="Normal"/>
    <w:qFormat/>
    <w:rsid w:val="0028597B"/>
    <w:pPr>
      <w:spacing w:before="240" w:after="0" w:line="360" w:lineRule="auto"/>
      <w:ind w:left="851" w:right="851"/>
      <w:jc w:val="both"/>
    </w:pPr>
    <w:rPr>
      <w:rFonts w:ascii="Palatino Linotype" w:eastAsia="Times New Roman" w:hAnsi="Palatino Linotype" w:cs="Arial"/>
      <w:i/>
      <w:sz w:val="24"/>
      <w:szCs w:val="24"/>
      <w:lang w:eastAsia="es-MX"/>
    </w:rPr>
  </w:style>
  <w:style w:type="paragraph" w:customStyle="1" w:styleId="Fundamentos">
    <w:name w:val="Fundamentos"/>
    <w:basedOn w:val="Normal"/>
    <w:qFormat/>
    <w:rsid w:val="0028597B"/>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customStyle="1" w:styleId="Texto">
    <w:name w:val="Texto"/>
    <w:basedOn w:val="Normal"/>
    <w:link w:val="TextoCar"/>
    <w:rsid w:val="0028597B"/>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28597B"/>
    <w:rPr>
      <w:rFonts w:ascii="Arial" w:eastAsia="Times New Roman" w:hAnsi="Arial" w:cs="Arial"/>
      <w:sz w:val="18"/>
      <w:szCs w:val="18"/>
      <w:lang w:eastAsia="es-ES"/>
    </w:rPr>
  </w:style>
  <w:style w:type="character" w:customStyle="1" w:styleId="Ttulo3Car">
    <w:name w:val="Título 3 Car"/>
    <w:basedOn w:val="Fuentedeprrafopredeter"/>
    <w:link w:val="Ttulo3"/>
    <w:uiPriority w:val="9"/>
    <w:rsid w:val="00E20074"/>
    <w:rPr>
      <w:rFonts w:asciiTheme="majorHAnsi" w:eastAsiaTheme="majorEastAsia" w:hAnsiTheme="majorHAnsi" w:cstheme="majorBidi"/>
      <w:color w:val="1F4D78" w:themeColor="accent1" w:themeShade="7F"/>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20074"/>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20074"/>
    <w:rPr>
      <w:rFonts w:ascii="Calibri" w:eastAsia="Calibri" w:hAnsi="Calibri" w:cs="Times New Roman"/>
      <w:sz w:val="20"/>
      <w:szCs w:val="20"/>
    </w:rPr>
  </w:style>
  <w:style w:type="character" w:customStyle="1" w:styleId="Mencinsinresolver1">
    <w:name w:val="Mención sin resolver1"/>
    <w:basedOn w:val="Fuentedeprrafopredeter"/>
    <w:uiPriority w:val="99"/>
    <w:semiHidden/>
    <w:unhideWhenUsed/>
    <w:rsid w:val="00C71CC5"/>
    <w:rPr>
      <w:color w:val="605E5C"/>
      <w:shd w:val="clear" w:color="auto" w:fill="E1DFDD"/>
    </w:rPr>
  </w:style>
  <w:style w:type="character" w:customStyle="1" w:styleId="il">
    <w:name w:val="il"/>
    <w:basedOn w:val="Fuentedeprrafopredeter"/>
    <w:rsid w:val="003D3701"/>
  </w:style>
  <w:style w:type="paragraph" w:customStyle="1" w:styleId="Default">
    <w:name w:val="Default"/>
    <w:rsid w:val="00B20534"/>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9A1B9A"/>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9A1B9A"/>
    <w:rPr>
      <w:rFonts w:ascii="Arial" w:eastAsia="Arial" w:hAnsi="Arial" w:cs="Arial"/>
      <w:sz w:val="24"/>
      <w:szCs w:val="24"/>
      <w:lang w:val="es-ES" w:eastAsia="es-ES" w:bidi="es-ES"/>
    </w:rPr>
  </w:style>
  <w:style w:type="character" w:styleId="Refdecomentario">
    <w:name w:val="annotation reference"/>
    <w:basedOn w:val="Fuentedeprrafopredeter"/>
    <w:uiPriority w:val="99"/>
    <w:semiHidden/>
    <w:unhideWhenUsed/>
    <w:rsid w:val="007906F4"/>
    <w:rPr>
      <w:sz w:val="16"/>
      <w:szCs w:val="16"/>
    </w:rPr>
  </w:style>
  <w:style w:type="paragraph" w:styleId="Textocomentario">
    <w:name w:val="annotation text"/>
    <w:basedOn w:val="Normal"/>
    <w:link w:val="TextocomentarioCar"/>
    <w:uiPriority w:val="99"/>
    <w:semiHidden/>
    <w:unhideWhenUsed/>
    <w:rsid w:val="007906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6F4"/>
    <w:rPr>
      <w:sz w:val="20"/>
      <w:szCs w:val="20"/>
    </w:rPr>
  </w:style>
  <w:style w:type="paragraph" w:styleId="Asuntodelcomentario">
    <w:name w:val="annotation subject"/>
    <w:basedOn w:val="Textocomentario"/>
    <w:next w:val="Textocomentario"/>
    <w:link w:val="AsuntodelcomentarioCar"/>
    <w:uiPriority w:val="99"/>
    <w:semiHidden/>
    <w:unhideWhenUsed/>
    <w:rsid w:val="007906F4"/>
    <w:rPr>
      <w:b/>
      <w:bCs/>
    </w:rPr>
  </w:style>
  <w:style w:type="character" w:customStyle="1" w:styleId="AsuntodelcomentarioCar">
    <w:name w:val="Asunto del comentario Car"/>
    <w:basedOn w:val="TextocomentarioCar"/>
    <w:link w:val="Asuntodelcomentario"/>
    <w:uiPriority w:val="99"/>
    <w:semiHidden/>
    <w:rsid w:val="007906F4"/>
    <w:rPr>
      <w:b/>
      <w:bCs/>
      <w:sz w:val="20"/>
      <w:szCs w:val="20"/>
    </w:rPr>
  </w:style>
  <w:style w:type="character" w:customStyle="1" w:styleId="UnresolvedMention">
    <w:name w:val="Unresolved Mention"/>
    <w:basedOn w:val="Fuentedeprrafopredeter"/>
    <w:uiPriority w:val="99"/>
    <w:semiHidden/>
    <w:unhideWhenUsed/>
    <w:rsid w:val="00580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9053">
      <w:bodyDiv w:val="1"/>
      <w:marLeft w:val="0"/>
      <w:marRight w:val="0"/>
      <w:marTop w:val="0"/>
      <w:marBottom w:val="0"/>
      <w:divBdr>
        <w:top w:val="none" w:sz="0" w:space="0" w:color="auto"/>
        <w:left w:val="none" w:sz="0" w:space="0" w:color="auto"/>
        <w:bottom w:val="none" w:sz="0" w:space="0" w:color="auto"/>
        <w:right w:val="none" w:sz="0" w:space="0" w:color="auto"/>
      </w:divBdr>
    </w:div>
    <w:div w:id="577519542">
      <w:bodyDiv w:val="1"/>
      <w:marLeft w:val="0"/>
      <w:marRight w:val="0"/>
      <w:marTop w:val="0"/>
      <w:marBottom w:val="0"/>
      <w:divBdr>
        <w:top w:val="none" w:sz="0" w:space="0" w:color="auto"/>
        <w:left w:val="none" w:sz="0" w:space="0" w:color="auto"/>
        <w:bottom w:val="none" w:sz="0" w:space="0" w:color="auto"/>
        <w:right w:val="none" w:sz="0" w:space="0" w:color="auto"/>
      </w:divBdr>
    </w:div>
    <w:div w:id="1218904096">
      <w:bodyDiv w:val="1"/>
      <w:marLeft w:val="0"/>
      <w:marRight w:val="0"/>
      <w:marTop w:val="0"/>
      <w:marBottom w:val="0"/>
      <w:divBdr>
        <w:top w:val="none" w:sz="0" w:space="0" w:color="auto"/>
        <w:left w:val="none" w:sz="0" w:space="0" w:color="auto"/>
        <w:bottom w:val="none" w:sz="0" w:space="0" w:color="auto"/>
        <w:right w:val="none" w:sz="0" w:space="0" w:color="auto"/>
      </w:divBdr>
    </w:div>
    <w:div w:id="1408458006">
      <w:bodyDiv w:val="1"/>
      <w:marLeft w:val="0"/>
      <w:marRight w:val="0"/>
      <w:marTop w:val="0"/>
      <w:marBottom w:val="0"/>
      <w:divBdr>
        <w:top w:val="none" w:sz="0" w:space="0" w:color="auto"/>
        <w:left w:val="none" w:sz="0" w:space="0" w:color="auto"/>
        <w:bottom w:val="none" w:sz="0" w:space="0" w:color="auto"/>
        <w:right w:val="none" w:sz="0" w:space="0" w:color="auto"/>
      </w:divBdr>
    </w:div>
    <w:div w:id="15554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sultas.curp.gob.mx/CurpSP/html/informacionecurpP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dulaprofesional.sep.gob.mx/cedula/presidencia/indexAvanzada.ac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b.mx/cedulaprofe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28F80-AE72-4FBB-8F55-93F2FD9D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57</Pages>
  <Words>11784</Words>
  <Characters>64815</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9</cp:revision>
  <dcterms:created xsi:type="dcterms:W3CDTF">2025-03-13T02:07:00Z</dcterms:created>
  <dcterms:modified xsi:type="dcterms:W3CDTF">2025-05-09T18:29:00Z</dcterms:modified>
</cp:coreProperties>
</file>