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47228B" w:rsidRDefault="00301111" w:rsidP="00905FF1">
      <w:pPr>
        <w:tabs>
          <w:tab w:val="left" w:pos="3465"/>
        </w:tabs>
        <w:spacing w:line="360" w:lineRule="auto"/>
        <w:jc w:val="both"/>
        <w:rPr>
          <w:rFonts w:ascii="Palatino Linotype" w:eastAsia="Palatino Linotype" w:hAnsi="Palatino Linotype" w:cs="Palatino Linotype"/>
          <w:b/>
          <w:color w:val="000000" w:themeColor="text1"/>
        </w:rPr>
      </w:pPr>
      <w:r w:rsidRPr="0047228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7228B">
        <w:rPr>
          <w:rFonts w:ascii="Palatino Linotype" w:eastAsia="Palatino Linotype" w:hAnsi="Palatino Linotype" w:cs="Palatino Linotype"/>
          <w:b/>
          <w:color w:val="000000" w:themeColor="text1"/>
        </w:rPr>
        <w:t xml:space="preserve">de fecha </w:t>
      </w:r>
      <w:r w:rsidR="00D60033" w:rsidRPr="0047228B">
        <w:rPr>
          <w:rFonts w:ascii="Palatino Linotype" w:eastAsia="Palatino Linotype" w:hAnsi="Palatino Linotype" w:cs="Palatino Linotype"/>
          <w:b/>
          <w:color w:val="000000" w:themeColor="text1"/>
        </w:rPr>
        <w:t>trece (13) de agosto</w:t>
      </w:r>
      <w:r w:rsidR="00D164A6" w:rsidRPr="0047228B">
        <w:rPr>
          <w:rFonts w:ascii="Palatino Linotype" w:eastAsia="Palatino Linotype" w:hAnsi="Palatino Linotype" w:cs="Palatino Linotype"/>
          <w:b/>
          <w:color w:val="000000" w:themeColor="text1"/>
        </w:rPr>
        <w:t xml:space="preserve"> de dos mil veinticinco.</w:t>
      </w:r>
    </w:p>
    <w:p w:rsidR="007F0605" w:rsidRPr="0047228B" w:rsidRDefault="007F0605" w:rsidP="00905FF1">
      <w:pPr>
        <w:tabs>
          <w:tab w:val="left" w:pos="3465"/>
        </w:tabs>
        <w:spacing w:line="360" w:lineRule="auto"/>
        <w:jc w:val="both"/>
        <w:rPr>
          <w:rFonts w:ascii="Palatino Linotype" w:eastAsia="Palatino Linotype" w:hAnsi="Palatino Linotype" w:cs="Palatino Linotype"/>
          <w:color w:val="000000" w:themeColor="text1"/>
        </w:rPr>
      </w:pPr>
    </w:p>
    <w:p w:rsidR="007F0605" w:rsidRPr="0047228B" w:rsidRDefault="00301111" w:rsidP="00905FF1">
      <w:pPr>
        <w:spacing w:line="360" w:lineRule="auto"/>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b/>
          <w:color w:val="000000" w:themeColor="text1"/>
        </w:rPr>
        <w:t>VISTO</w:t>
      </w:r>
      <w:r w:rsidRPr="0047228B">
        <w:rPr>
          <w:rFonts w:ascii="Palatino Linotype" w:eastAsia="Palatino Linotype" w:hAnsi="Palatino Linotype" w:cs="Palatino Linotype"/>
          <w:color w:val="000000" w:themeColor="text1"/>
        </w:rPr>
        <w:t xml:space="preserve"> el expediente electrónico formado con</w:t>
      </w:r>
      <w:r w:rsidR="00D60033" w:rsidRPr="0047228B">
        <w:rPr>
          <w:rFonts w:ascii="Palatino Linotype" w:eastAsia="Palatino Linotype" w:hAnsi="Palatino Linotype" w:cs="Palatino Linotype"/>
          <w:color w:val="000000" w:themeColor="text1"/>
        </w:rPr>
        <w:t xml:space="preserve"> motivo del Recurso de Revisión </w:t>
      </w:r>
      <w:r w:rsidR="009A549F" w:rsidRPr="0047228B">
        <w:rPr>
          <w:rFonts w:ascii="Palatino Linotype" w:eastAsia="Palatino Linotype" w:hAnsi="Palatino Linotype" w:cs="Palatino Linotype"/>
          <w:b/>
          <w:bCs/>
          <w:color w:val="000000" w:themeColor="text1"/>
        </w:rPr>
        <w:t>0298</w:t>
      </w:r>
      <w:r w:rsidR="00D60033" w:rsidRPr="0047228B">
        <w:rPr>
          <w:rFonts w:ascii="Palatino Linotype" w:eastAsia="Palatino Linotype" w:hAnsi="Palatino Linotype" w:cs="Palatino Linotype"/>
          <w:b/>
          <w:bCs/>
          <w:color w:val="000000" w:themeColor="text1"/>
        </w:rPr>
        <w:t>8</w:t>
      </w:r>
      <w:r w:rsidR="00D164A6" w:rsidRPr="0047228B">
        <w:rPr>
          <w:rFonts w:ascii="Palatino Linotype" w:eastAsia="Palatino Linotype" w:hAnsi="Palatino Linotype" w:cs="Palatino Linotype"/>
          <w:b/>
          <w:bCs/>
          <w:color w:val="000000" w:themeColor="text1"/>
        </w:rPr>
        <w:t>/INFOEM/IP/RR/2025</w:t>
      </w:r>
      <w:r w:rsidRPr="0047228B">
        <w:rPr>
          <w:rFonts w:ascii="Palatino Linotype" w:eastAsia="Palatino Linotype" w:hAnsi="Palatino Linotype" w:cs="Palatino Linotype"/>
          <w:color w:val="000000" w:themeColor="text1"/>
        </w:rPr>
        <w:t>,</w:t>
      </w:r>
      <w:r w:rsidRPr="0047228B">
        <w:rPr>
          <w:rFonts w:ascii="Palatino Linotype" w:eastAsia="Palatino Linotype" w:hAnsi="Palatino Linotype" w:cs="Palatino Linotype"/>
          <w:b/>
          <w:color w:val="000000" w:themeColor="text1"/>
        </w:rPr>
        <w:t xml:space="preserve"> </w:t>
      </w:r>
      <w:r w:rsidRPr="0047228B">
        <w:rPr>
          <w:rFonts w:ascii="Palatino Linotype" w:eastAsia="Palatino Linotype" w:hAnsi="Palatino Linotype" w:cs="Palatino Linotype"/>
          <w:color w:val="000000" w:themeColor="text1"/>
        </w:rPr>
        <w:t xml:space="preserve">promovido por </w:t>
      </w:r>
      <w:r w:rsidR="004B515D">
        <w:rPr>
          <w:rFonts w:ascii="Palatino Linotype" w:eastAsia="Palatino Linotype" w:hAnsi="Palatino Linotype" w:cs="Palatino Linotype"/>
          <w:b/>
          <w:bCs/>
          <w:color w:val="000000" w:themeColor="text1"/>
        </w:rPr>
        <w:t>XXXX</w:t>
      </w:r>
      <w:r w:rsidRPr="0047228B">
        <w:rPr>
          <w:rFonts w:ascii="Palatino Linotype" w:eastAsia="Palatino Linotype" w:hAnsi="Palatino Linotype" w:cs="Palatino Linotype"/>
          <w:b/>
          <w:color w:val="000000" w:themeColor="text1"/>
        </w:rPr>
        <w:t>,</w:t>
      </w:r>
      <w:r w:rsidRPr="0047228B">
        <w:rPr>
          <w:rFonts w:ascii="Palatino Linotype" w:eastAsia="Palatino Linotype" w:hAnsi="Palatino Linotype" w:cs="Palatino Linotype"/>
          <w:color w:val="000000" w:themeColor="text1"/>
        </w:rPr>
        <w:t xml:space="preserve"> a quien en lo s</w:t>
      </w:r>
      <w:r w:rsidR="00D60033" w:rsidRPr="0047228B">
        <w:rPr>
          <w:rFonts w:ascii="Palatino Linotype" w:eastAsia="Palatino Linotype" w:hAnsi="Palatino Linotype" w:cs="Palatino Linotype"/>
          <w:color w:val="000000" w:themeColor="text1"/>
        </w:rPr>
        <w:t>ucesivo se le identificará como la parte</w:t>
      </w:r>
      <w:r w:rsidRPr="0047228B">
        <w:rPr>
          <w:rFonts w:ascii="Palatino Linotype" w:eastAsia="Palatino Linotype" w:hAnsi="Palatino Linotype" w:cs="Palatino Linotype"/>
          <w:b/>
          <w:color w:val="000000" w:themeColor="text1"/>
        </w:rPr>
        <w:t xml:space="preserve"> RECURRENTE</w:t>
      </w:r>
      <w:r w:rsidRPr="0047228B">
        <w:rPr>
          <w:rFonts w:ascii="Palatino Linotype" w:eastAsia="Palatino Linotype" w:hAnsi="Palatino Linotype" w:cs="Palatino Linotype"/>
          <w:color w:val="000000" w:themeColor="text1"/>
        </w:rPr>
        <w:t xml:space="preserve">, en contra de la respuesta del </w:t>
      </w:r>
      <w:r w:rsidRPr="0047228B">
        <w:rPr>
          <w:rFonts w:ascii="Palatino Linotype" w:eastAsia="Palatino Linotype" w:hAnsi="Palatino Linotype" w:cs="Palatino Linotype"/>
          <w:b/>
          <w:color w:val="000000" w:themeColor="text1"/>
        </w:rPr>
        <w:t xml:space="preserve">Colegio de Bachilleres del Estado de México, </w:t>
      </w:r>
      <w:r w:rsidRPr="0047228B">
        <w:rPr>
          <w:rFonts w:ascii="Palatino Linotype" w:eastAsia="Palatino Linotype" w:hAnsi="Palatino Linotype" w:cs="Palatino Linotype"/>
          <w:color w:val="000000" w:themeColor="text1"/>
        </w:rPr>
        <w:t>en lo sucesivo el</w:t>
      </w:r>
      <w:r w:rsidRPr="0047228B">
        <w:rPr>
          <w:rFonts w:ascii="Palatino Linotype" w:eastAsia="Palatino Linotype" w:hAnsi="Palatino Linotype" w:cs="Palatino Linotype"/>
          <w:b/>
          <w:color w:val="000000" w:themeColor="text1"/>
        </w:rPr>
        <w:t xml:space="preserve"> SUJETO OBLIGADO</w:t>
      </w:r>
      <w:r w:rsidRPr="0047228B">
        <w:rPr>
          <w:rFonts w:ascii="Palatino Linotype" w:eastAsia="Palatino Linotype" w:hAnsi="Palatino Linotype" w:cs="Palatino Linotype"/>
          <w:color w:val="000000" w:themeColor="text1"/>
        </w:rPr>
        <w:t>, se procede a dictar la presente Resolución, con base en los siguientes:</w:t>
      </w:r>
    </w:p>
    <w:p w:rsidR="007F0605" w:rsidRPr="0047228B" w:rsidRDefault="007F0605" w:rsidP="00905FF1">
      <w:pPr>
        <w:jc w:val="both"/>
        <w:rPr>
          <w:rFonts w:ascii="Palatino Linotype" w:eastAsia="Palatino Linotype" w:hAnsi="Palatino Linotype" w:cs="Palatino Linotype"/>
          <w:color w:val="000000" w:themeColor="text1"/>
        </w:rPr>
      </w:pPr>
    </w:p>
    <w:p w:rsidR="007F0605" w:rsidRPr="0047228B" w:rsidRDefault="00301111" w:rsidP="00905FF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blvvbtbyie5" w:colFirst="0" w:colLast="0"/>
      <w:bookmarkEnd w:id="0"/>
      <w:r w:rsidRPr="0047228B">
        <w:rPr>
          <w:rFonts w:ascii="Palatino Linotype" w:eastAsia="Palatino Linotype" w:hAnsi="Palatino Linotype" w:cs="Palatino Linotype"/>
          <w:b/>
          <w:color w:val="000000" w:themeColor="text1"/>
          <w:sz w:val="24"/>
          <w:szCs w:val="24"/>
        </w:rPr>
        <w:t>A</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N</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T</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E</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C</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E</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D</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E</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N</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T</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E</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S</w:t>
      </w:r>
    </w:p>
    <w:p w:rsidR="007F0605" w:rsidRPr="0047228B" w:rsidRDefault="007F0605" w:rsidP="00905FF1">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47228B" w:rsidRDefault="00D60033"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 xml:space="preserve">El </w:t>
      </w:r>
      <w:r w:rsidR="00D164A6" w:rsidRPr="0047228B">
        <w:rPr>
          <w:rFonts w:ascii="Palatino Linotype" w:eastAsia="Palatino Linotype" w:hAnsi="Palatino Linotype" w:cs="Palatino Linotype"/>
          <w:b/>
          <w:color w:val="000000" w:themeColor="text1"/>
        </w:rPr>
        <w:t xml:space="preserve">diecisiete de febrero </w:t>
      </w:r>
      <w:r w:rsidR="00301111" w:rsidRPr="0047228B">
        <w:rPr>
          <w:rFonts w:ascii="Palatino Linotype" w:eastAsia="Palatino Linotype" w:hAnsi="Palatino Linotype" w:cs="Palatino Linotype"/>
          <w:b/>
          <w:color w:val="000000" w:themeColor="text1"/>
        </w:rPr>
        <w:t xml:space="preserve">de dos mil veinticinco, </w:t>
      </w:r>
      <w:r w:rsidR="00301111" w:rsidRPr="0047228B">
        <w:rPr>
          <w:rFonts w:ascii="Palatino Linotype" w:eastAsia="Palatino Linotype" w:hAnsi="Palatino Linotype" w:cs="Palatino Linotype"/>
          <w:color w:val="000000" w:themeColor="text1"/>
        </w:rPr>
        <w:t xml:space="preserve">se presentó ante el </w:t>
      </w:r>
      <w:r w:rsidR="00301111" w:rsidRPr="0047228B">
        <w:rPr>
          <w:rFonts w:ascii="Palatino Linotype" w:eastAsia="Palatino Linotype" w:hAnsi="Palatino Linotype" w:cs="Palatino Linotype"/>
          <w:b/>
          <w:color w:val="000000" w:themeColor="text1"/>
        </w:rPr>
        <w:t>SUJETO OBLIGADO</w:t>
      </w:r>
      <w:r w:rsidR="00301111" w:rsidRPr="0047228B">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00301111" w:rsidRPr="0047228B">
        <w:rPr>
          <w:rFonts w:ascii="Palatino Linotype" w:eastAsia="Palatino Linotype" w:hAnsi="Palatino Linotype" w:cs="Palatino Linotype"/>
          <w:b/>
          <w:color w:val="000000" w:themeColor="text1"/>
        </w:rPr>
        <w:t xml:space="preserve"> </w:t>
      </w:r>
      <w:r w:rsidR="009A549F" w:rsidRPr="0047228B">
        <w:rPr>
          <w:rFonts w:ascii="Palatino Linotype" w:eastAsia="Palatino Linotype" w:hAnsi="Palatino Linotype" w:cs="Palatino Linotype"/>
          <w:b/>
          <w:bCs/>
          <w:color w:val="000000" w:themeColor="text1"/>
        </w:rPr>
        <w:t>00055</w:t>
      </w:r>
      <w:r w:rsidR="00D164A6" w:rsidRPr="0047228B">
        <w:rPr>
          <w:rFonts w:ascii="Palatino Linotype" w:eastAsia="Palatino Linotype" w:hAnsi="Palatino Linotype" w:cs="Palatino Linotype"/>
          <w:b/>
          <w:bCs/>
          <w:color w:val="000000" w:themeColor="text1"/>
        </w:rPr>
        <w:t>/COBAEM/IP/2025</w:t>
      </w:r>
      <w:r w:rsidR="00301111" w:rsidRPr="0047228B">
        <w:rPr>
          <w:rFonts w:ascii="Palatino Linotype" w:eastAsia="Palatino Linotype" w:hAnsi="Palatino Linotype" w:cs="Palatino Linotype"/>
          <w:b/>
          <w:color w:val="000000" w:themeColor="text1"/>
        </w:rPr>
        <w:t xml:space="preserve">; </w:t>
      </w:r>
      <w:r w:rsidRPr="0047228B">
        <w:rPr>
          <w:rFonts w:ascii="Palatino Linotype" w:eastAsia="Palatino Linotype" w:hAnsi="Palatino Linotype" w:cs="Palatino Linotype"/>
          <w:color w:val="000000" w:themeColor="text1"/>
        </w:rPr>
        <w:t xml:space="preserve">mediante la cual, </w:t>
      </w:r>
      <w:r w:rsidR="00301111" w:rsidRPr="0047228B">
        <w:rPr>
          <w:rFonts w:ascii="Palatino Linotype" w:eastAsia="Palatino Linotype" w:hAnsi="Palatino Linotype" w:cs="Palatino Linotype"/>
          <w:color w:val="000000" w:themeColor="text1"/>
        </w:rPr>
        <w:t>se solicitó la siguiente información:</w:t>
      </w:r>
    </w:p>
    <w:p w:rsidR="007F0605" w:rsidRPr="0047228B" w:rsidRDefault="007F0605" w:rsidP="00905FF1">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47228B" w:rsidRDefault="00301111" w:rsidP="00905FF1">
      <w:pPr>
        <w:pBdr>
          <w:top w:val="nil"/>
          <w:left w:val="nil"/>
          <w:bottom w:val="nil"/>
          <w:right w:val="nil"/>
          <w:between w:val="nil"/>
        </w:pBdr>
        <w:jc w:val="both"/>
        <w:rPr>
          <w:rFonts w:ascii="Palatino Linotype" w:eastAsia="Palatino Linotype" w:hAnsi="Palatino Linotype" w:cs="Palatino Linotype"/>
          <w:i/>
          <w:color w:val="000000" w:themeColor="text1"/>
        </w:rPr>
      </w:pPr>
      <w:r w:rsidRPr="0047228B">
        <w:rPr>
          <w:rFonts w:ascii="Palatino Linotype" w:eastAsia="Palatino Linotype" w:hAnsi="Palatino Linotype" w:cs="Palatino Linotype"/>
          <w:i/>
          <w:color w:val="000000" w:themeColor="text1"/>
        </w:rPr>
        <w:t>“</w:t>
      </w:r>
      <w:r w:rsidR="00D164A6" w:rsidRPr="0047228B">
        <w:rPr>
          <w:rFonts w:ascii="Palatino Linotype" w:eastAsia="Palatino Linotype" w:hAnsi="Palatino Linotype" w:cs="Palatino Linotype"/>
          <w:i/>
          <w:color w:val="000000" w:themeColor="text1"/>
        </w:rPr>
        <w:t xml:space="preserve">Toluca, </w:t>
      </w:r>
      <w:r w:rsidR="009A549F" w:rsidRPr="0047228B">
        <w:rPr>
          <w:rFonts w:ascii="Palatino Linotype" w:hAnsi="Palatino Linotype"/>
          <w:i/>
          <w:color w:val="000000" w:themeColor="text1"/>
        </w:rPr>
        <w:t xml:space="preserve">Méx.,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4B515D">
        <w:rPr>
          <w:rFonts w:ascii="Palatino Linotype" w:hAnsi="Palatino Linotype"/>
          <w:i/>
          <w:color w:val="000000" w:themeColor="text1"/>
        </w:rPr>
        <w:t>XXXX</w:t>
      </w:r>
      <w:r w:rsidR="009A549F" w:rsidRPr="0047228B">
        <w:rPr>
          <w:rFonts w:ascii="Palatino Linotype" w:hAnsi="Palatino Linotype"/>
          <w:i/>
          <w:color w:val="000000" w:themeColor="text1"/>
        </w:rPr>
        <w:t xml:space="preserve"> CURP: </w:t>
      </w:r>
      <w:r w:rsidR="004B515D">
        <w:rPr>
          <w:rFonts w:ascii="Palatino Linotype" w:hAnsi="Palatino Linotype"/>
          <w:i/>
          <w:color w:val="000000" w:themeColor="text1"/>
        </w:rPr>
        <w:t>XXXX</w:t>
      </w:r>
      <w:r w:rsidR="009A549F" w:rsidRPr="0047228B">
        <w:rPr>
          <w:rFonts w:ascii="Palatino Linotype" w:hAnsi="Palatino Linotype"/>
          <w:i/>
          <w:color w:val="000000" w:themeColor="text1"/>
        </w:rPr>
        <w:t xml:space="preserve"> RFC: </w:t>
      </w:r>
      <w:r w:rsidR="004B515D">
        <w:rPr>
          <w:rFonts w:ascii="Palatino Linotype" w:hAnsi="Palatino Linotype"/>
          <w:i/>
          <w:color w:val="000000" w:themeColor="text1"/>
        </w:rPr>
        <w:t>XXXX</w:t>
      </w:r>
      <w:r w:rsidR="009A549F" w:rsidRPr="0047228B">
        <w:rPr>
          <w:rFonts w:ascii="Palatino Linotype" w:hAnsi="Palatino Linotype"/>
          <w:i/>
          <w:color w:val="000000" w:themeColor="text1"/>
        </w:rPr>
        <w:t xml:space="preserve"> ADSCRPICION DE PLANTEL: PLANTEL 15 NICOLÁS ROMERO CATEGORIA: SUBDIRECTOR DE PLANTEL "B" NUMERO DE EMPLEADO O SERVIDOR PUBLICO: 000822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w:t>
      </w:r>
      <w:r w:rsidR="009A549F" w:rsidRPr="0047228B">
        <w:rPr>
          <w:rFonts w:ascii="Palatino Linotype" w:hAnsi="Palatino Linotype"/>
          <w:i/>
          <w:color w:val="000000" w:themeColor="text1"/>
        </w:rPr>
        <w:lastRenderedPageBreak/>
        <w:t xml:space="preserve">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OTRAS PERCEPCIONES: • PRIMA VACACIONAL • ISR PRIMA VACACIONAL • PAGO DE AGUINALDO • ISR AGUINALDO DEDUCCIONES: • CUOTAS DEL SIS.CAPITALIZ 1.4 • ISSEMYM 4.625 • ISSEMYM 6.1 • I.S.R. • DESC.SEGURO. SEP. INDIV • SEGUROS DE VIDA METLIFE • DESC. POR PENSION ALIMENTICIA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4B515D">
        <w:rPr>
          <w:rFonts w:ascii="Palatino Linotype" w:hAnsi="Palatino Linotype"/>
          <w:i/>
          <w:color w:val="000000" w:themeColor="text1"/>
        </w:rPr>
        <w:t>XXXX</w:t>
      </w:r>
      <w:r w:rsidRPr="0047228B">
        <w:rPr>
          <w:rFonts w:ascii="Palatino Linotype" w:eastAsia="Palatino Linotype" w:hAnsi="Palatino Linotype" w:cs="Palatino Linotype"/>
          <w:i/>
          <w:color w:val="000000" w:themeColor="text1"/>
        </w:rPr>
        <w:t>”</w:t>
      </w:r>
      <w:r w:rsidR="009A549F" w:rsidRPr="0047228B">
        <w:rPr>
          <w:rFonts w:ascii="Palatino Linotype" w:eastAsia="Palatino Linotype" w:hAnsi="Palatino Linotype" w:cs="Palatino Linotype"/>
          <w:i/>
          <w:color w:val="000000" w:themeColor="text1"/>
        </w:rPr>
        <w:t xml:space="preserve"> (Sic)</w:t>
      </w:r>
    </w:p>
    <w:p w:rsidR="007F0605" w:rsidRPr="0047228B" w:rsidRDefault="007F0605" w:rsidP="00905FF1">
      <w:pPr>
        <w:jc w:val="both"/>
        <w:rPr>
          <w:rFonts w:ascii="Palatino Linotype" w:eastAsia="Palatino Linotype" w:hAnsi="Palatino Linotype" w:cs="Palatino Linotype"/>
          <w:b/>
          <w:color w:val="000000" w:themeColor="text1"/>
        </w:rPr>
      </w:pPr>
    </w:p>
    <w:p w:rsidR="00D164A6" w:rsidRPr="0047228B" w:rsidRDefault="00301111" w:rsidP="00905FF1">
      <w:pPr>
        <w:jc w:val="both"/>
        <w:rPr>
          <w:rFonts w:ascii="Palatino Linotype" w:eastAsia="Palatino Linotype" w:hAnsi="Palatino Linotype" w:cs="Palatino Linotype"/>
          <w:b/>
          <w:i/>
          <w:color w:val="000000" w:themeColor="text1"/>
        </w:rPr>
      </w:pPr>
      <w:r w:rsidRPr="0047228B">
        <w:rPr>
          <w:rFonts w:ascii="Palatino Linotype" w:eastAsia="Palatino Linotype" w:hAnsi="Palatino Linotype" w:cs="Palatino Linotype"/>
          <w:b/>
          <w:color w:val="000000" w:themeColor="text1"/>
        </w:rPr>
        <w:t xml:space="preserve">Archivos </w:t>
      </w:r>
      <w:r w:rsidR="00D60033" w:rsidRPr="0047228B">
        <w:rPr>
          <w:rFonts w:ascii="Palatino Linotype" w:eastAsia="Palatino Linotype" w:hAnsi="Palatino Linotype" w:cs="Palatino Linotype"/>
          <w:b/>
          <w:color w:val="000000" w:themeColor="text1"/>
        </w:rPr>
        <w:t xml:space="preserve">electrónicos </w:t>
      </w:r>
      <w:r w:rsidRPr="0047228B">
        <w:rPr>
          <w:rFonts w:ascii="Palatino Linotype" w:eastAsia="Palatino Linotype" w:hAnsi="Palatino Linotype" w:cs="Palatino Linotype"/>
          <w:b/>
          <w:color w:val="000000" w:themeColor="text1"/>
        </w:rPr>
        <w:t>adjuntos</w:t>
      </w:r>
      <w:r w:rsidRPr="0047228B">
        <w:rPr>
          <w:rFonts w:ascii="Palatino Linotype" w:eastAsia="Palatino Linotype" w:hAnsi="Palatino Linotype" w:cs="Palatino Linotype"/>
          <w:b/>
          <w:i/>
          <w:color w:val="000000" w:themeColor="text1"/>
        </w:rPr>
        <w:t>:</w:t>
      </w:r>
    </w:p>
    <w:p w:rsidR="00D60033" w:rsidRPr="0047228B" w:rsidRDefault="00D60033" w:rsidP="00905FF1">
      <w:pPr>
        <w:jc w:val="both"/>
        <w:rPr>
          <w:rFonts w:ascii="Palatino Linotype" w:eastAsia="Palatino Linotype" w:hAnsi="Palatino Linotype" w:cs="Palatino Linotype"/>
          <w:b/>
          <w:i/>
          <w:color w:val="000000" w:themeColor="text1"/>
        </w:rPr>
      </w:pPr>
    </w:p>
    <w:p w:rsidR="00D164A6" w:rsidRPr="0047228B" w:rsidRDefault="00D164A6" w:rsidP="00905FF1">
      <w:pPr>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b/>
          <w:color w:val="000000" w:themeColor="text1"/>
        </w:rPr>
        <w:t>“</w:t>
      </w:r>
      <w:hyperlink r:id="rId8" w:tgtFrame="_blank" w:history="1">
        <w:r w:rsidR="009A549F" w:rsidRPr="0047228B">
          <w:rPr>
            <w:rFonts w:ascii="Palatino Linotype" w:hAnsi="Palatino Linotype"/>
            <w:b/>
            <w:color w:val="000000" w:themeColor="text1"/>
          </w:rPr>
          <w:t xml:space="preserve">34 </w:t>
        </w:r>
        <w:bookmarkStart w:id="1" w:name="_GoBack"/>
        <w:r w:rsidR="009A549F" w:rsidRPr="0047228B">
          <w:rPr>
            <w:rFonts w:ascii="Palatino Linotype" w:hAnsi="Palatino Linotype"/>
            <w:b/>
            <w:color w:val="000000" w:themeColor="text1"/>
          </w:rPr>
          <w:t>INE</w:t>
        </w:r>
        <w:bookmarkEnd w:id="1"/>
        <w:r w:rsidR="009A549F" w:rsidRPr="0047228B">
          <w:rPr>
            <w:rFonts w:ascii="Palatino Linotype" w:hAnsi="Palatino Linotype"/>
            <w:b/>
            <w:color w:val="000000" w:themeColor="text1"/>
          </w:rPr>
          <w:t xml:space="preserve"> </w:t>
        </w:r>
        <w:r w:rsidR="00970074">
          <w:rPr>
            <w:rFonts w:ascii="Palatino Linotype" w:hAnsi="Palatino Linotype"/>
            <w:b/>
            <w:color w:val="000000" w:themeColor="text1"/>
          </w:rPr>
          <w:t>XXXX</w:t>
        </w:r>
        <w:r w:rsidRPr="0047228B">
          <w:rPr>
            <w:rFonts w:ascii="Palatino Linotype" w:hAnsi="Palatino Linotype"/>
            <w:b/>
            <w:color w:val="000000" w:themeColor="text1"/>
          </w:rPr>
          <w:t>.pdf</w:t>
        </w:r>
      </w:hyperlink>
      <w:r w:rsidRPr="0047228B">
        <w:rPr>
          <w:rFonts w:ascii="Palatino Linotype" w:eastAsia="Palatino Linotype" w:hAnsi="Palatino Linotype" w:cs="Palatino Linotype"/>
          <w:b/>
          <w:color w:val="000000" w:themeColor="text1"/>
        </w:rPr>
        <w:t>”:</w:t>
      </w:r>
      <w:r w:rsidRPr="0047228B">
        <w:rPr>
          <w:rFonts w:ascii="Palatino Linotype" w:eastAsia="Palatino Linotype" w:hAnsi="Palatino Linotype" w:cs="Palatino Linotype"/>
          <w:b/>
          <w:i/>
          <w:color w:val="000000" w:themeColor="text1"/>
        </w:rPr>
        <w:t xml:space="preserve"> </w:t>
      </w:r>
      <w:r w:rsidRPr="0047228B">
        <w:rPr>
          <w:rFonts w:ascii="Palatino Linotype" w:eastAsia="Palatino Linotype" w:hAnsi="Palatino Linotype" w:cs="Palatino Linotype"/>
          <w:color w:val="000000" w:themeColor="text1"/>
        </w:rPr>
        <w:t xml:space="preserve">Credencial para votar a favor de </w:t>
      </w:r>
      <w:r w:rsidR="00D60033" w:rsidRPr="0047228B">
        <w:rPr>
          <w:rFonts w:ascii="Palatino Linotype" w:eastAsia="Palatino Linotype" w:hAnsi="Palatino Linotype" w:cs="Palatino Linotype"/>
          <w:color w:val="000000" w:themeColor="text1"/>
        </w:rPr>
        <w:t xml:space="preserve">la parte </w:t>
      </w:r>
      <w:r w:rsidR="00D60033" w:rsidRPr="0047228B">
        <w:rPr>
          <w:rFonts w:ascii="Palatino Linotype" w:eastAsia="Palatino Linotype" w:hAnsi="Palatino Linotype" w:cs="Palatino Linotype"/>
          <w:b/>
          <w:color w:val="000000" w:themeColor="text1"/>
        </w:rPr>
        <w:t>RECURRENTE.</w:t>
      </w:r>
    </w:p>
    <w:p w:rsidR="007F0605" w:rsidRPr="0047228B" w:rsidRDefault="00301111" w:rsidP="00905FF1">
      <w:pPr>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b/>
          <w:color w:val="000000" w:themeColor="text1"/>
        </w:rPr>
        <w:t>“</w:t>
      </w:r>
      <w:r w:rsidR="00D164A6" w:rsidRPr="0047228B">
        <w:rPr>
          <w:rFonts w:ascii="Palatino Linotype" w:eastAsia="Palatino Linotype" w:hAnsi="Palatino Linotype" w:cs="Palatino Linotype"/>
          <w:b/>
          <w:color w:val="000000" w:themeColor="text1"/>
        </w:rPr>
        <w:t>15_ANEXO DE EJECUCION MEXICO 0236_24.pdf</w:t>
      </w:r>
      <w:r w:rsidRPr="0047228B">
        <w:rPr>
          <w:rFonts w:ascii="Palatino Linotype" w:eastAsia="Palatino Linotype" w:hAnsi="Palatino Linotype" w:cs="Palatino Linotype"/>
          <w:b/>
          <w:i/>
          <w:color w:val="000000" w:themeColor="text1"/>
        </w:rPr>
        <w:t xml:space="preserve">”: </w:t>
      </w:r>
      <w:r w:rsidRPr="0047228B">
        <w:rPr>
          <w:rFonts w:ascii="Palatino Linotype" w:eastAsia="Palatino Linotype" w:hAnsi="Palatino Linotype" w:cs="Palatino Linotype"/>
          <w:color w:val="000000" w:themeColor="text1"/>
        </w:rPr>
        <w:t xml:space="preserve">Documento que se compone de cinco fojas, en el que se aprecia el Apartado “B” que forma parte del Anexo de Ejecución </w:t>
      </w:r>
      <w:r w:rsidRPr="0047228B">
        <w:rPr>
          <w:rFonts w:ascii="Palatino Linotype" w:eastAsia="Palatino Linotype" w:hAnsi="Palatino Linotype" w:cs="Palatino Linotype"/>
          <w:color w:val="000000" w:themeColor="text1"/>
        </w:rPr>
        <w:lastRenderedPageBreak/>
        <w:t>celebrado entre el Ejecutivo Federal por conducto de la Secretaría de Educación Pública, el Gobierno del Estado Libre y Soberano de México y el Colegio de Bachilleres del Estado de México.</w:t>
      </w:r>
    </w:p>
    <w:p w:rsidR="007F0605" w:rsidRPr="0047228B" w:rsidRDefault="007F0605" w:rsidP="00905FF1">
      <w:pPr>
        <w:jc w:val="both"/>
        <w:rPr>
          <w:rFonts w:ascii="Palatino Linotype" w:eastAsia="Palatino Linotype" w:hAnsi="Palatino Linotype" w:cs="Palatino Linotype"/>
          <w:color w:val="000000" w:themeColor="text1"/>
        </w:rPr>
      </w:pPr>
    </w:p>
    <w:p w:rsidR="00D60033" w:rsidRPr="0047228B" w:rsidRDefault="00D60033"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 xml:space="preserve">Se hace constar que se señaló como modalidad de entrega de la información a través del </w:t>
      </w:r>
      <w:r w:rsidRPr="0047228B">
        <w:rPr>
          <w:rFonts w:ascii="Palatino Linotype" w:eastAsia="Palatino Linotype" w:hAnsi="Palatino Linotype" w:cs="Palatino Linotype"/>
          <w:b/>
          <w:color w:val="000000" w:themeColor="text1"/>
        </w:rPr>
        <w:t>SAIMEX.</w:t>
      </w:r>
    </w:p>
    <w:p w:rsidR="00D60033" w:rsidRPr="0047228B" w:rsidRDefault="00D60033" w:rsidP="00905FF1">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47228B" w:rsidRDefault="00301111"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7228B">
        <w:rPr>
          <w:rFonts w:ascii="Palatino Linotype" w:eastAsia="Palatino Linotype" w:hAnsi="Palatino Linotype" w:cs="Palatino Linotype"/>
          <w:color w:val="000000" w:themeColor="text1"/>
        </w:rPr>
        <w:t xml:space="preserve">El </w:t>
      </w:r>
      <w:r w:rsidR="00D164A6" w:rsidRPr="0047228B">
        <w:rPr>
          <w:rFonts w:ascii="Palatino Linotype" w:eastAsia="Palatino Linotype" w:hAnsi="Palatino Linotype" w:cs="Palatino Linotype"/>
          <w:b/>
          <w:color w:val="000000" w:themeColor="text1"/>
        </w:rPr>
        <w:t xml:space="preserve">diez de marzo </w:t>
      </w:r>
      <w:r w:rsidRPr="0047228B">
        <w:rPr>
          <w:rFonts w:ascii="Palatino Linotype" w:eastAsia="Palatino Linotype" w:hAnsi="Palatino Linotype" w:cs="Palatino Linotype"/>
          <w:b/>
          <w:color w:val="000000" w:themeColor="text1"/>
        </w:rPr>
        <w:t>de dos mil veinticinco</w:t>
      </w:r>
      <w:r w:rsidRPr="0047228B">
        <w:rPr>
          <w:rFonts w:ascii="Palatino Linotype" w:eastAsia="Palatino Linotype" w:hAnsi="Palatino Linotype" w:cs="Palatino Linotype"/>
          <w:color w:val="000000" w:themeColor="text1"/>
        </w:rPr>
        <w:t xml:space="preserve">, el </w:t>
      </w:r>
      <w:r w:rsidRPr="0047228B">
        <w:rPr>
          <w:rFonts w:ascii="Palatino Linotype" w:eastAsia="Palatino Linotype" w:hAnsi="Palatino Linotype" w:cs="Palatino Linotype"/>
          <w:b/>
          <w:color w:val="000000" w:themeColor="text1"/>
        </w:rPr>
        <w:t>SUJETO OBLIGADO</w:t>
      </w:r>
      <w:r w:rsidRPr="0047228B">
        <w:rPr>
          <w:rFonts w:ascii="Palatino Linotype" w:eastAsia="Palatino Linotype" w:hAnsi="Palatino Linotype" w:cs="Palatino Linotype"/>
          <w:color w:val="000000" w:themeColor="text1"/>
        </w:rPr>
        <w:t xml:space="preserve"> emitió su respuesta a la solicitud a través de un archivo electrónico, a saber:</w:t>
      </w:r>
    </w:p>
    <w:p w:rsidR="007F0605" w:rsidRPr="0047228B" w:rsidRDefault="007F0605" w:rsidP="00905FF1">
      <w:pPr>
        <w:jc w:val="both"/>
        <w:rPr>
          <w:rFonts w:ascii="Palatino Linotype" w:eastAsia="Palatino Linotype" w:hAnsi="Palatino Linotype" w:cs="Palatino Linotype"/>
          <w:color w:val="000000" w:themeColor="text1"/>
        </w:rPr>
      </w:pPr>
    </w:p>
    <w:p w:rsidR="007F0605" w:rsidRPr="0047228B" w:rsidRDefault="009A549F" w:rsidP="00905FF1">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228B">
        <w:rPr>
          <w:rFonts w:ascii="Palatino Linotype" w:eastAsia="Palatino Linotype" w:hAnsi="Palatino Linotype" w:cs="Palatino Linotype"/>
          <w:b/>
          <w:color w:val="000000" w:themeColor="text1"/>
        </w:rPr>
        <w:t>465 R. S 55</w:t>
      </w:r>
      <w:r w:rsidR="00D164A6" w:rsidRPr="0047228B">
        <w:rPr>
          <w:rFonts w:ascii="Palatino Linotype" w:eastAsia="Palatino Linotype" w:hAnsi="Palatino Linotype" w:cs="Palatino Linotype"/>
          <w:b/>
          <w:color w:val="000000" w:themeColor="text1"/>
        </w:rPr>
        <w:t>.pdf</w:t>
      </w:r>
      <w:r w:rsidR="003B0F22" w:rsidRPr="0047228B">
        <w:rPr>
          <w:rFonts w:ascii="Palatino Linotype" w:eastAsia="Palatino Linotype" w:hAnsi="Palatino Linotype" w:cs="Palatino Linotype"/>
          <w:b/>
          <w:color w:val="000000" w:themeColor="text1"/>
        </w:rPr>
        <w:t xml:space="preserve">: </w:t>
      </w:r>
      <w:r w:rsidR="003B0F22" w:rsidRPr="0047228B">
        <w:rPr>
          <w:rFonts w:ascii="Palatino Linotype" w:eastAsia="Palatino Linotype" w:hAnsi="Palatino Linotype" w:cs="Palatino Linotype"/>
          <w:color w:val="000000" w:themeColor="text1"/>
        </w:rPr>
        <w:t xml:space="preserve">Consistente en un </w:t>
      </w:r>
      <w:r w:rsidR="00301111" w:rsidRPr="0047228B">
        <w:rPr>
          <w:rFonts w:ascii="Palatino Linotype" w:eastAsia="Palatino Linotype" w:hAnsi="Palatino Linotype" w:cs="Palatino Linotype"/>
          <w:color w:val="000000" w:themeColor="text1"/>
        </w:rPr>
        <w:t>oficio de</w:t>
      </w:r>
      <w:r w:rsidR="003B0F22" w:rsidRPr="0047228B">
        <w:rPr>
          <w:rFonts w:ascii="Palatino Linotype" w:eastAsia="Palatino Linotype" w:hAnsi="Palatino Linotype" w:cs="Palatino Linotype"/>
          <w:color w:val="000000" w:themeColor="text1"/>
        </w:rPr>
        <w:t>l</w:t>
      </w:r>
      <w:r w:rsidR="00301111" w:rsidRPr="0047228B">
        <w:rPr>
          <w:rFonts w:ascii="Palatino Linotype" w:eastAsia="Palatino Linotype" w:hAnsi="Palatino Linotype" w:cs="Palatino Linotype"/>
          <w:color w:val="000000" w:themeColor="text1"/>
        </w:rPr>
        <w:t xml:space="preserve"> </w:t>
      </w:r>
      <w:r w:rsidR="00D164A6" w:rsidRPr="0047228B">
        <w:rPr>
          <w:rFonts w:ascii="Palatino Linotype" w:eastAsia="Palatino Linotype" w:hAnsi="Palatino Linotype" w:cs="Palatino Linotype"/>
          <w:color w:val="000000" w:themeColor="text1"/>
        </w:rPr>
        <w:t>veintiocho de febrero</w:t>
      </w:r>
      <w:r w:rsidR="00301111" w:rsidRPr="0047228B">
        <w:rPr>
          <w:rFonts w:ascii="Palatino Linotype" w:eastAsia="Palatino Linotype" w:hAnsi="Palatino Linotype" w:cs="Palatino Linotype"/>
          <w:color w:val="000000" w:themeColor="text1"/>
        </w:rPr>
        <w:t xml:space="preserve"> de dos mil veinticinco, signado por la Jefa del Departamento de Recu</w:t>
      </w:r>
      <w:r w:rsidR="003B0F22" w:rsidRPr="0047228B">
        <w:rPr>
          <w:rFonts w:ascii="Palatino Linotype" w:eastAsia="Palatino Linotype" w:hAnsi="Palatino Linotype" w:cs="Palatino Linotype"/>
          <w:color w:val="000000" w:themeColor="text1"/>
        </w:rPr>
        <w:t xml:space="preserve">rsos Humanos, a través del cual, manifestó </w:t>
      </w:r>
      <w:r w:rsidR="00301111" w:rsidRPr="0047228B">
        <w:rPr>
          <w:rFonts w:ascii="Palatino Linotype" w:eastAsia="Palatino Linotype" w:hAnsi="Palatino Linotype" w:cs="Palatino Linotype"/>
          <w:color w:val="000000" w:themeColor="text1"/>
        </w:rPr>
        <w:t xml:space="preserve">que de acuerdo con los conceptos establecidos en la solicitud de información, no es posible determinar algún otro instrumento de análisis y comparativo de las percepciones y deducciones del solicitante; sin embargo, </w:t>
      </w:r>
      <w:r w:rsidR="003B0F22" w:rsidRPr="0047228B">
        <w:rPr>
          <w:rFonts w:ascii="Palatino Linotype" w:eastAsia="Palatino Linotype" w:hAnsi="Palatino Linotype" w:cs="Palatino Linotype"/>
          <w:color w:val="000000" w:themeColor="text1"/>
        </w:rPr>
        <w:t xml:space="preserve">remitió </w:t>
      </w:r>
      <w:r w:rsidR="00301111" w:rsidRPr="0047228B">
        <w:rPr>
          <w:rFonts w:ascii="Palatino Linotype" w:eastAsia="Palatino Linotype" w:hAnsi="Palatino Linotype" w:cs="Palatino Linotype"/>
          <w:color w:val="000000" w:themeColor="text1"/>
        </w:rPr>
        <w:t>los montos de percepciones y deducciones acumulados durante</w:t>
      </w:r>
      <w:r w:rsidR="00D164A6" w:rsidRPr="0047228B">
        <w:rPr>
          <w:rFonts w:ascii="Palatino Linotype" w:eastAsia="Palatino Linotype" w:hAnsi="Palatino Linotype" w:cs="Palatino Linotype"/>
          <w:color w:val="000000" w:themeColor="text1"/>
        </w:rPr>
        <w:t xml:space="preserve"> el ejercicio 2024 a nombre </w:t>
      </w:r>
      <w:r w:rsidR="003B0F22" w:rsidRPr="0047228B">
        <w:rPr>
          <w:rFonts w:ascii="Palatino Linotype" w:eastAsia="Palatino Linotype" w:hAnsi="Palatino Linotype" w:cs="Palatino Linotype"/>
          <w:color w:val="000000" w:themeColor="text1"/>
        </w:rPr>
        <w:t xml:space="preserve">de la parte </w:t>
      </w:r>
      <w:r w:rsidR="003B0F22" w:rsidRPr="0047228B">
        <w:rPr>
          <w:rFonts w:ascii="Palatino Linotype" w:eastAsia="Palatino Linotype" w:hAnsi="Palatino Linotype" w:cs="Palatino Linotype"/>
          <w:b/>
          <w:color w:val="000000" w:themeColor="text1"/>
        </w:rPr>
        <w:t>RECURRENTE</w:t>
      </w:r>
      <w:r w:rsidR="00301111" w:rsidRPr="0047228B">
        <w:rPr>
          <w:rFonts w:ascii="Palatino Linotype" w:eastAsia="Palatino Linotype" w:hAnsi="Palatino Linotype" w:cs="Palatino Linotype"/>
          <w:color w:val="000000" w:themeColor="text1"/>
        </w:rPr>
        <w:t xml:space="preserve">; </w:t>
      </w:r>
      <w:r w:rsidR="003B0F22" w:rsidRPr="0047228B">
        <w:rPr>
          <w:rFonts w:ascii="Palatino Linotype" w:eastAsia="Palatino Linotype" w:hAnsi="Palatino Linotype" w:cs="Palatino Linotype"/>
          <w:color w:val="000000" w:themeColor="text1"/>
        </w:rPr>
        <w:t xml:space="preserve">así, señaló </w:t>
      </w:r>
      <w:r w:rsidR="00301111" w:rsidRPr="0047228B">
        <w:rPr>
          <w:rFonts w:ascii="Palatino Linotype" w:eastAsia="Palatino Linotype" w:hAnsi="Palatino Linotype" w:cs="Palatino Linotype"/>
          <w:color w:val="000000" w:themeColor="text1"/>
        </w:rPr>
        <w:t>en dos columnas de contenido: conceptos y montos de las perc</w:t>
      </w:r>
      <w:r w:rsidR="003B0F22" w:rsidRPr="0047228B">
        <w:rPr>
          <w:rFonts w:ascii="Palatino Linotype" w:eastAsia="Palatino Linotype" w:hAnsi="Palatino Linotype" w:cs="Palatino Linotype"/>
          <w:color w:val="000000" w:themeColor="text1"/>
        </w:rPr>
        <w:t>epciones y deducciones acumulada</w:t>
      </w:r>
      <w:r w:rsidR="00301111" w:rsidRPr="0047228B">
        <w:rPr>
          <w:rFonts w:ascii="Palatino Linotype" w:eastAsia="Palatino Linotype" w:hAnsi="Palatino Linotype" w:cs="Palatino Linotype"/>
          <w:color w:val="000000" w:themeColor="text1"/>
        </w:rPr>
        <w:t>s respecto de</w:t>
      </w:r>
      <w:r w:rsidR="003B0F22" w:rsidRPr="0047228B">
        <w:rPr>
          <w:rFonts w:ascii="Palatino Linotype" w:eastAsia="Palatino Linotype" w:hAnsi="Palatino Linotype" w:cs="Palatino Linotype"/>
          <w:color w:val="000000" w:themeColor="text1"/>
        </w:rPr>
        <w:t xml:space="preserve"> </w:t>
      </w:r>
      <w:r w:rsidR="00301111" w:rsidRPr="0047228B">
        <w:rPr>
          <w:rFonts w:ascii="Palatino Linotype" w:eastAsia="Palatino Linotype" w:hAnsi="Palatino Linotype" w:cs="Palatino Linotype"/>
          <w:color w:val="000000" w:themeColor="text1"/>
        </w:rPr>
        <w:t>l</w:t>
      </w:r>
      <w:r w:rsidR="003B0F22" w:rsidRPr="0047228B">
        <w:rPr>
          <w:rFonts w:ascii="Palatino Linotype" w:eastAsia="Palatino Linotype" w:hAnsi="Palatino Linotype" w:cs="Palatino Linotype"/>
          <w:color w:val="000000" w:themeColor="text1"/>
        </w:rPr>
        <w:t>a S</w:t>
      </w:r>
      <w:r w:rsidR="00301111" w:rsidRPr="0047228B">
        <w:rPr>
          <w:rFonts w:ascii="Palatino Linotype" w:eastAsia="Palatino Linotype" w:hAnsi="Palatino Linotype" w:cs="Palatino Linotype"/>
          <w:color w:val="000000" w:themeColor="text1"/>
        </w:rPr>
        <w:t>ervidor</w:t>
      </w:r>
      <w:r w:rsidR="003B0F22" w:rsidRPr="0047228B">
        <w:rPr>
          <w:rFonts w:ascii="Palatino Linotype" w:eastAsia="Palatino Linotype" w:hAnsi="Palatino Linotype" w:cs="Palatino Linotype"/>
          <w:color w:val="000000" w:themeColor="text1"/>
        </w:rPr>
        <w:t>a Pública</w:t>
      </w:r>
      <w:r w:rsidR="00301111" w:rsidRPr="0047228B">
        <w:rPr>
          <w:rFonts w:ascii="Palatino Linotype" w:eastAsia="Palatino Linotype" w:hAnsi="Palatino Linotype" w:cs="Palatino Linotype"/>
          <w:color w:val="000000" w:themeColor="text1"/>
        </w:rPr>
        <w:t xml:space="preserve"> en el ejercicio 2024.</w:t>
      </w:r>
    </w:p>
    <w:p w:rsidR="007F0605" w:rsidRPr="0047228B" w:rsidRDefault="007F0605" w:rsidP="00905FF1">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47228B" w:rsidRDefault="003B0F22"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7228B">
        <w:rPr>
          <w:rFonts w:ascii="Palatino Linotype" w:eastAsia="Palatino Linotype" w:hAnsi="Palatino Linotype" w:cs="Palatino Linotype"/>
          <w:color w:val="000000" w:themeColor="text1"/>
        </w:rPr>
        <w:t>El</w:t>
      </w:r>
      <w:r w:rsidR="00301111" w:rsidRPr="0047228B">
        <w:rPr>
          <w:rFonts w:ascii="Palatino Linotype" w:eastAsia="Palatino Linotype" w:hAnsi="Palatino Linotype" w:cs="Palatino Linotype"/>
          <w:color w:val="000000" w:themeColor="text1"/>
        </w:rPr>
        <w:t xml:space="preserve"> </w:t>
      </w:r>
      <w:r w:rsidR="00D164A6" w:rsidRPr="0047228B">
        <w:rPr>
          <w:rFonts w:ascii="Palatino Linotype" w:eastAsia="Palatino Linotype" w:hAnsi="Palatino Linotype" w:cs="Palatino Linotype"/>
          <w:b/>
          <w:color w:val="000000" w:themeColor="text1"/>
        </w:rPr>
        <w:t>catorce de marzo</w:t>
      </w:r>
      <w:r w:rsidR="00301111" w:rsidRPr="0047228B">
        <w:rPr>
          <w:rFonts w:ascii="Palatino Linotype" w:eastAsia="Palatino Linotype" w:hAnsi="Palatino Linotype" w:cs="Palatino Linotype"/>
          <w:b/>
          <w:color w:val="000000" w:themeColor="text1"/>
        </w:rPr>
        <w:t xml:space="preserve"> de dos mil veinticinco</w:t>
      </w:r>
      <w:r w:rsidR="00301111" w:rsidRPr="0047228B">
        <w:rPr>
          <w:rFonts w:ascii="Palatino Linotype" w:eastAsia="Palatino Linotype" w:hAnsi="Palatino Linotype" w:cs="Palatino Linotype"/>
          <w:color w:val="000000" w:themeColor="text1"/>
        </w:rPr>
        <w:t xml:space="preserve">, </w:t>
      </w:r>
      <w:r w:rsidRPr="0047228B">
        <w:rPr>
          <w:rFonts w:ascii="Palatino Linotype" w:eastAsia="Palatino Linotype" w:hAnsi="Palatino Linotype" w:cs="Palatino Linotype"/>
          <w:color w:val="000000" w:themeColor="text1"/>
        </w:rPr>
        <w:t xml:space="preserve">la parte </w:t>
      </w:r>
      <w:r w:rsidRPr="0047228B">
        <w:rPr>
          <w:rFonts w:ascii="Palatino Linotype" w:eastAsia="Palatino Linotype" w:hAnsi="Palatino Linotype" w:cs="Palatino Linotype"/>
          <w:b/>
          <w:color w:val="000000" w:themeColor="text1"/>
        </w:rPr>
        <w:t>RECURRENTE</w:t>
      </w:r>
      <w:r w:rsidR="00301111" w:rsidRPr="0047228B">
        <w:rPr>
          <w:rFonts w:ascii="Palatino Linotype" w:eastAsia="Palatino Linotype" w:hAnsi="Palatino Linotype" w:cs="Palatino Linotype"/>
          <w:color w:val="000000" w:themeColor="text1"/>
        </w:rPr>
        <w:t xml:space="preserve"> interpuso recurso de revisión, </w:t>
      </w:r>
      <w:r w:rsidRPr="0047228B">
        <w:rPr>
          <w:rFonts w:ascii="Palatino Linotype" w:eastAsia="Palatino Linotype" w:hAnsi="Palatino Linotype" w:cs="Palatino Linotype"/>
          <w:color w:val="000000" w:themeColor="text1"/>
        </w:rPr>
        <w:t>en los siguientes términos:</w:t>
      </w:r>
    </w:p>
    <w:p w:rsidR="007F0605" w:rsidRPr="0047228B" w:rsidRDefault="007F0605" w:rsidP="00905FF1">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27240E" w:rsidRDefault="00301111" w:rsidP="0027240E">
      <w:pPr>
        <w:pStyle w:val="Prrafodelista"/>
        <w:numPr>
          <w:ilvl w:val="0"/>
          <w:numId w:val="20"/>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a4yqcbbd8811" w:colFirst="0" w:colLast="0"/>
      <w:bookmarkEnd w:id="2"/>
      <w:r w:rsidRPr="0027240E">
        <w:rPr>
          <w:rFonts w:ascii="Palatino Linotype" w:eastAsia="Palatino Linotype" w:hAnsi="Palatino Linotype" w:cs="Palatino Linotype"/>
          <w:b/>
          <w:color w:val="000000" w:themeColor="text1"/>
        </w:rPr>
        <w:t>ACTO IMPUGNADO</w:t>
      </w:r>
      <w:r w:rsidRPr="0027240E">
        <w:rPr>
          <w:rFonts w:ascii="Palatino Linotype" w:eastAsia="Palatino Linotype" w:hAnsi="Palatino Linotype" w:cs="Palatino Linotype"/>
          <w:b/>
          <w:i/>
          <w:color w:val="000000" w:themeColor="text1"/>
        </w:rPr>
        <w:t>:</w:t>
      </w:r>
      <w:r w:rsidR="003B0F22" w:rsidRPr="0027240E">
        <w:rPr>
          <w:rFonts w:ascii="Palatino Linotype" w:eastAsia="Palatino Linotype" w:hAnsi="Palatino Linotype" w:cs="Palatino Linotype"/>
          <w:b/>
          <w:i/>
          <w:color w:val="000000" w:themeColor="text1"/>
        </w:rPr>
        <w:t xml:space="preserve"> </w:t>
      </w:r>
      <w:r w:rsidRPr="0027240E">
        <w:rPr>
          <w:rFonts w:ascii="Palatino Linotype" w:eastAsia="Palatino Linotype" w:hAnsi="Palatino Linotype" w:cs="Palatino Linotype"/>
          <w:i/>
          <w:color w:val="000000" w:themeColor="text1"/>
        </w:rPr>
        <w:t>“</w:t>
      </w:r>
      <w:r w:rsidR="00D164A6" w:rsidRPr="0027240E">
        <w:rPr>
          <w:rFonts w:ascii="Palatino Linotype" w:eastAsia="Palatino Linotype" w:hAnsi="Palatino Linotype" w:cs="Palatino Linotype"/>
          <w:i/>
          <w:color w:val="000000" w:themeColor="text1"/>
        </w:rPr>
        <w:t>O</w:t>
      </w:r>
      <w:r w:rsidR="003B0F22" w:rsidRPr="0027240E">
        <w:rPr>
          <w:rFonts w:ascii="Palatino Linotype" w:hAnsi="Palatino Linotype"/>
          <w:i/>
          <w:color w:val="000000" w:themeColor="text1"/>
        </w:rPr>
        <w:t>ficio de respuesta suscrito por Blanca Sánchez Soto, Encargada del Despacho del Departamento de Recursos Humanos que recayó a esta solicitud y por el cual se está presentando el presente Recurso de Revisión EN TIEMPO Y FORMA.” (Sic)</w:t>
      </w:r>
    </w:p>
    <w:p w:rsidR="007F0605" w:rsidRPr="0047228B" w:rsidRDefault="007F0605" w:rsidP="00905FF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27240E" w:rsidRDefault="00301111" w:rsidP="0027240E">
      <w:pPr>
        <w:pStyle w:val="Prrafodelista"/>
        <w:numPr>
          <w:ilvl w:val="0"/>
          <w:numId w:val="20"/>
        </w:numPr>
        <w:pBdr>
          <w:top w:val="nil"/>
          <w:left w:val="nil"/>
          <w:bottom w:val="nil"/>
          <w:right w:val="nil"/>
          <w:between w:val="nil"/>
        </w:pBdr>
        <w:jc w:val="both"/>
        <w:rPr>
          <w:rFonts w:ascii="Palatino Linotype" w:eastAsia="Palatino Linotype" w:hAnsi="Palatino Linotype" w:cs="Palatino Linotype"/>
          <w:b/>
          <w:color w:val="000000" w:themeColor="text1"/>
        </w:rPr>
      </w:pPr>
      <w:r w:rsidRPr="0027240E">
        <w:rPr>
          <w:rFonts w:ascii="Palatino Linotype" w:eastAsia="Palatino Linotype" w:hAnsi="Palatino Linotype" w:cs="Palatino Linotype"/>
          <w:b/>
          <w:color w:val="000000" w:themeColor="text1"/>
        </w:rPr>
        <w:t>RAZONE</w:t>
      </w:r>
      <w:r w:rsidR="003B0F22" w:rsidRPr="0027240E">
        <w:rPr>
          <w:rFonts w:ascii="Palatino Linotype" w:eastAsia="Palatino Linotype" w:hAnsi="Palatino Linotype" w:cs="Palatino Linotype"/>
          <w:b/>
          <w:color w:val="000000" w:themeColor="text1"/>
        </w:rPr>
        <w:t xml:space="preserve">S O MOTIVOS DE LA INCONFORMIDAD: </w:t>
      </w:r>
      <w:r w:rsidRPr="0027240E">
        <w:rPr>
          <w:rFonts w:ascii="Palatino Linotype" w:eastAsia="Palatino Linotype" w:hAnsi="Palatino Linotype" w:cs="Palatino Linotype"/>
          <w:i/>
          <w:color w:val="000000" w:themeColor="text1"/>
        </w:rPr>
        <w:t>“</w:t>
      </w:r>
      <w:r w:rsidR="003B0F22" w:rsidRPr="0027240E">
        <w:rPr>
          <w:rFonts w:ascii="Palatino Linotype" w:eastAsia="Palatino Linotype" w:hAnsi="Palatino Linotype" w:cs="Palatino Linotype"/>
          <w:i/>
          <w:color w:val="000000" w:themeColor="text1"/>
        </w:rPr>
        <w:t>E</w:t>
      </w:r>
      <w:r w:rsidR="003B0F22" w:rsidRPr="0027240E">
        <w:rPr>
          <w:rFonts w:ascii="Palatino Linotype" w:hAnsi="Palatino Linotype"/>
          <w:i/>
          <w:color w:val="000000" w:themeColor="text1"/>
        </w:rPr>
        <w:t xml:space="preserv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w:t>
      </w:r>
      <w:r w:rsidR="003B0F22" w:rsidRPr="0027240E">
        <w:rPr>
          <w:rFonts w:ascii="Palatino Linotype" w:hAnsi="Palatino Linotype"/>
          <w:i/>
          <w:color w:val="000000" w:themeColor="text1"/>
        </w:rPr>
        <w:lastRenderedPageBreak/>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 (Sic)</w:t>
      </w:r>
    </w:p>
    <w:p w:rsidR="007F0605" w:rsidRPr="0047228B" w:rsidRDefault="007F0605" w:rsidP="00905FF1">
      <w:pPr>
        <w:pBdr>
          <w:top w:val="nil"/>
          <w:left w:val="nil"/>
          <w:bottom w:val="nil"/>
          <w:right w:val="nil"/>
          <w:between w:val="nil"/>
        </w:pBdr>
        <w:jc w:val="both"/>
        <w:rPr>
          <w:rFonts w:ascii="Palatino Linotype" w:eastAsia="Palatino Linotype" w:hAnsi="Palatino Linotype" w:cs="Palatino Linotype"/>
          <w:color w:val="000000" w:themeColor="text1"/>
        </w:rPr>
      </w:pPr>
    </w:p>
    <w:p w:rsidR="00D164A6" w:rsidRPr="0047228B" w:rsidRDefault="00D164A6" w:rsidP="00905FF1">
      <w:pPr>
        <w:spacing w:line="360" w:lineRule="auto"/>
        <w:jc w:val="both"/>
        <w:rPr>
          <w:rFonts w:ascii="Palatino Linotype" w:eastAsia="Palatino Linotype" w:hAnsi="Palatino Linotype" w:cs="Palatino Linotype"/>
          <w:b/>
          <w:i/>
          <w:color w:val="000000" w:themeColor="text1"/>
        </w:rPr>
      </w:pPr>
      <w:r w:rsidRPr="0047228B">
        <w:rPr>
          <w:rFonts w:ascii="Palatino Linotype" w:eastAsia="Palatino Linotype" w:hAnsi="Palatino Linotype" w:cs="Palatino Linotype"/>
          <w:b/>
          <w:color w:val="000000" w:themeColor="text1"/>
        </w:rPr>
        <w:t>Archivos</w:t>
      </w:r>
      <w:r w:rsidR="003B0F22" w:rsidRPr="0047228B">
        <w:rPr>
          <w:rFonts w:ascii="Palatino Linotype" w:eastAsia="Palatino Linotype" w:hAnsi="Palatino Linotype" w:cs="Palatino Linotype"/>
          <w:b/>
          <w:color w:val="000000" w:themeColor="text1"/>
        </w:rPr>
        <w:t xml:space="preserve"> electrónicos</w:t>
      </w:r>
      <w:r w:rsidRPr="0047228B">
        <w:rPr>
          <w:rFonts w:ascii="Palatino Linotype" w:eastAsia="Palatino Linotype" w:hAnsi="Palatino Linotype" w:cs="Palatino Linotype"/>
          <w:b/>
          <w:color w:val="000000" w:themeColor="text1"/>
        </w:rPr>
        <w:t xml:space="preserve"> adjuntos</w:t>
      </w:r>
      <w:r w:rsidRPr="0047228B">
        <w:rPr>
          <w:rFonts w:ascii="Palatino Linotype" w:eastAsia="Palatino Linotype" w:hAnsi="Palatino Linotype" w:cs="Palatino Linotype"/>
          <w:b/>
          <w:i/>
          <w:color w:val="000000" w:themeColor="text1"/>
        </w:rPr>
        <w:t>:</w:t>
      </w:r>
    </w:p>
    <w:p w:rsidR="003B0F22" w:rsidRPr="0047228B" w:rsidRDefault="003B0F22" w:rsidP="00905FF1">
      <w:pPr>
        <w:jc w:val="both"/>
        <w:rPr>
          <w:rFonts w:ascii="Palatino Linotype" w:eastAsia="Palatino Linotype" w:hAnsi="Palatino Linotype" w:cs="Palatino Linotype"/>
          <w:b/>
          <w:color w:val="000000" w:themeColor="text1"/>
        </w:rPr>
      </w:pPr>
    </w:p>
    <w:p w:rsidR="00D164A6" w:rsidRPr="0047228B" w:rsidRDefault="00D164A6" w:rsidP="00905FF1">
      <w:pPr>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b/>
          <w:color w:val="000000" w:themeColor="text1"/>
        </w:rPr>
        <w:t>“</w:t>
      </w:r>
      <w:hyperlink r:id="rId9" w:tgtFrame="_blank" w:history="1">
        <w:r w:rsidR="009A549F" w:rsidRPr="0047228B">
          <w:rPr>
            <w:rFonts w:ascii="Palatino Linotype" w:hAnsi="Palatino Linotype"/>
            <w:b/>
            <w:color w:val="000000" w:themeColor="text1"/>
          </w:rPr>
          <w:t xml:space="preserve">34 INE </w:t>
        </w:r>
        <w:r w:rsidR="00970074">
          <w:rPr>
            <w:rFonts w:ascii="Palatino Linotype" w:hAnsi="Palatino Linotype"/>
            <w:b/>
            <w:color w:val="000000" w:themeColor="text1"/>
          </w:rPr>
          <w:t>XXXX</w:t>
        </w:r>
        <w:r w:rsidRPr="0047228B">
          <w:rPr>
            <w:rFonts w:ascii="Palatino Linotype" w:hAnsi="Palatino Linotype"/>
            <w:b/>
            <w:color w:val="000000" w:themeColor="text1"/>
          </w:rPr>
          <w:t>.pdf</w:t>
        </w:r>
      </w:hyperlink>
      <w:r w:rsidRPr="0047228B">
        <w:rPr>
          <w:rFonts w:ascii="Palatino Linotype" w:eastAsia="Palatino Linotype" w:hAnsi="Palatino Linotype" w:cs="Palatino Linotype"/>
          <w:b/>
          <w:color w:val="000000" w:themeColor="text1"/>
        </w:rPr>
        <w:t xml:space="preserve">”: </w:t>
      </w:r>
      <w:r w:rsidRPr="0047228B">
        <w:rPr>
          <w:rFonts w:ascii="Palatino Linotype" w:eastAsia="Palatino Linotype" w:hAnsi="Palatino Linotype" w:cs="Palatino Linotype"/>
          <w:color w:val="000000" w:themeColor="text1"/>
        </w:rPr>
        <w:t xml:space="preserve">Credencial para votar a favor de </w:t>
      </w:r>
      <w:r w:rsidR="00210821" w:rsidRPr="0047228B">
        <w:rPr>
          <w:rFonts w:ascii="Palatino Linotype" w:eastAsia="Palatino Linotype" w:hAnsi="Palatino Linotype" w:cs="Palatino Linotype"/>
          <w:color w:val="000000" w:themeColor="text1"/>
        </w:rPr>
        <w:t xml:space="preserve">la parte </w:t>
      </w:r>
      <w:r w:rsidR="00210821" w:rsidRPr="0047228B">
        <w:rPr>
          <w:rFonts w:ascii="Palatino Linotype" w:eastAsia="Palatino Linotype" w:hAnsi="Palatino Linotype" w:cs="Palatino Linotype"/>
          <w:b/>
          <w:color w:val="000000" w:themeColor="text1"/>
        </w:rPr>
        <w:t>RECURRENTE.</w:t>
      </w:r>
    </w:p>
    <w:p w:rsidR="00210821" w:rsidRPr="0047228B" w:rsidRDefault="00210821" w:rsidP="00905FF1">
      <w:pPr>
        <w:jc w:val="both"/>
        <w:rPr>
          <w:rFonts w:ascii="Palatino Linotype" w:eastAsia="Palatino Linotype" w:hAnsi="Palatino Linotype" w:cs="Palatino Linotype"/>
          <w:color w:val="000000" w:themeColor="text1"/>
        </w:rPr>
      </w:pPr>
    </w:p>
    <w:p w:rsidR="007F0605" w:rsidRPr="0047228B" w:rsidRDefault="00D164A6" w:rsidP="00905FF1">
      <w:pPr>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b/>
          <w:color w:val="000000" w:themeColor="text1"/>
        </w:rPr>
        <w:t>“15_ANEXO DE EJECUCION MEXICO 0236_24</w:t>
      </w:r>
      <w:r w:rsidR="00210821" w:rsidRPr="0047228B">
        <w:rPr>
          <w:rFonts w:ascii="Palatino Linotype" w:eastAsia="Palatino Linotype" w:hAnsi="Palatino Linotype" w:cs="Palatino Linotype"/>
          <w:b/>
          <w:color w:val="000000" w:themeColor="text1"/>
        </w:rPr>
        <w:t xml:space="preserve"> (1)</w:t>
      </w:r>
      <w:r w:rsidRPr="0047228B">
        <w:rPr>
          <w:rFonts w:ascii="Palatino Linotype" w:eastAsia="Palatino Linotype" w:hAnsi="Palatino Linotype" w:cs="Palatino Linotype"/>
          <w:b/>
          <w:color w:val="000000" w:themeColor="text1"/>
        </w:rPr>
        <w:t xml:space="preserve">.pdf”: </w:t>
      </w:r>
      <w:r w:rsidRPr="0047228B">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7F0605" w:rsidRPr="0047228B" w:rsidRDefault="00301111"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7228B">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210821" w:rsidRPr="0047228B">
        <w:rPr>
          <w:rFonts w:ascii="Palatino Linotype" w:eastAsia="Palatino Linotype" w:hAnsi="Palatino Linotype" w:cs="Palatino Linotype"/>
          <w:b/>
          <w:color w:val="000000" w:themeColor="text1"/>
        </w:rPr>
        <w:t>diecinueve</w:t>
      </w:r>
      <w:r w:rsidR="00A3102E" w:rsidRPr="0047228B">
        <w:rPr>
          <w:rFonts w:ascii="Palatino Linotype" w:eastAsia="Palatino Linotype" w:hAnsi="Palatino Linotype" w:cs="Palatino Linotype"/>
          <w:b/>
          <w:color w:val="000000" w:themeColor="text1"/>
        </w:rPr>
        <w:t xml:space="preserve"> de marzo </w:t>
      </w:r>
      <w:r w:rsidRPr="0047228B">
        <w:rPr>
          <w:rFonts w:ascii="Palatino Linotype" w:eastAsia="Palatino Linotype" w:hAnsi="Palatino Linotype" w:cs="Palatino Linotype"/>
          <w:b/>
          <w:color w:val="000000" w:themeColor="text1"/>
        </w:rPr>
        <w:lastRenderedPageBreak/>
        <w:t>de dos mil veinticinco</w:t>
      </w:r>
      <w:r w:rsidRPr="0047228B">
        <w:rPr>
          <w:rFonts w:ascii="Palatino Linotype" w:eastAsia="Palatino Linotype" w:hAnsi="Palatino Linotype" w:cs="Palatino Linotype"/>
          <w:color w:val="000000" w:themeColor="text1"/>
        </w:rPr>
        <w:t xml:space="preserve">, puso a disposición de las partes el expediente electrónico vía </w:t>
      </w:r>
      <w:r w:rsidRPr="0047228B">
        <w:rPr>
          <w:rFonts w:ascii="Palatino Linotype" w:eastAsia="Palatino Linotype" w:hAnsi="Palatino Linotype" w:cs="Palatino Linotype"/>
          <w:b/>
          <w:color w:val="000000" w:themeColor="text1"/>
        </w:rPr>
        <w:t xml:space="preserve">SAIMEX </w:t>
      </w:r>
      <w:r w:rsidRPr="0047228B">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47228B">
        <w:rPr>
          <w:rFonts w:ascii="Palatino Linotype" w:eastAsia="Palatino Linotype" w:hAnsi="Palatino Linotype" w:cs="Palatino Linotype"/>
          <w:b/>
          <w:color w:val="000000" w:themeColor="text1"/>
        </w:rPr>
        <w:t>SUJETO OBLIGADO</w:t>
      </w:r>
      <w:r w:rsidRPr="0047228B">
        <w:rPr>
          <w:rFonts w:ascii="Palatino Linotype" w:eastAsia="Palatino Linotype" w:hAnsi="Palatino Linotype" w:cs="Palatino Linotype"/>
          <w:color w:val="000000" w:themeColor="text1"/>
        </w:rPr>
        <w:t xml:space="preserve"> presentará el Informe Justificado procedente.</w:t>
      </w:r>
    </w:p>
    <w:p w:rsidR="007F0605" w:rsidRPr="0047228B" w:rsidRDefault="007F0605" w:rsidP="00905FF1">
      <w:pPr>
        <w:pBdr>
          <w:top w:val="nil"/>
          <w:left w:val="nil"/>
          <w:bottom w:val="nil"/>
          <w:right w:val="nil"/>
          <w:between w:val="nil"/>
        </w:pBdr>
        <w:jc w:val="both"/>
        <w:rPr>
          <w:rFonts w:ascii="Palatino Linotype" w:eastAsia="Palatino Linotype" w:hAnsi="Palatino Linotype" w:cs="Palatino Linotype"/>
          <w:color w:val="000000" w:themeColor="text1"/>
        </w:rPr>
      </w:pPr>
    </w:p>
    <w:p w:rsidR="00A3102E" w:rsidRPr="0047228B" w:rsidRDefault="00A3102E"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 xml:space="preserve">El </w:t>
      </w:r>
      <w:r w:rsidR="00210821" w:rsidRPr="0047228B">
        <w:rPr>
          <w:rFonts w:ascii="Palatino Linotype" w:eastAsia="Palatino Linotype" w:hAnsi="Palatino Linotype" w:cs="Palatino Linotype"/>
          <w:b/>
          <w:color w:val="000000" w:themeColor="text1"/>
        </w:rPr>
        <w:t>veinticinco de junio</w:t>
      </w:r>
      <w:r w:rsidRPr="0047228B">
        <w:rPr>
          <w:rFonts w:ascii="Palatino Linotype" w:eastAsia="Palatino Linotype" w:hAnsi="Palatino Linotype" w:cs="Palatino Linotype"/>
          <w:b/>
          <w:color w:val="000000" w:themeColor="text1"/>
        </w:rPr>
        <w:t xml:space="preserve"> de dos mil veinticinco, </w:t>
      </w:r>
      <w:r w:rsidRPr="0047228B">
        <w:rPr>
          <w:rFonts w:ascii="Palatino Linotype" w:eastAsia="Palatino Linotype" w:hAnsi="Palatino Linotype" w:cs="Palatino Linotype"/>
          <w:color w:val="000000" w:themeColor="text1"/>
        </w:rPr>
        <w:t>se notificó a las partes el Acuerdo de Enderezamiento y de Exhortación a la Concil</w:t>
      </w:r>
      <w:r w:rsidR="00210821" w:rsidRPr="0047228B">
        <w:rPr>
          <w:rFonts w:ascii="Palatino Linotype" w:eastAsia="Palatino Linotype" w:hAnsi="Palatino Linotype" w:cs="Palatino Linotype"/>
          <w:color w:val="000000" w:themeColor="text1"/>
        </w:rPr>
        <w:t xml:space="preserve">iación Recurso de Revisión </w:t>
      </w:r>
      <w:r w:rsidR="009A549F" w:rsidRPr="0047228B">
        <w:rPr>
          <w:rFonts w:ascii="Palatino Linotype" w:eastAsia="Palatino Linotype" w:hAnsi="Palatino Linotype" w:cs="Palatino Linotype"/>
          <w:b/>
          <w:color w:val="000000" w:themeColor="text1"/>
        </w:rPr>
        <w:t>02988</w:t>
      </w:r>
      <w:r w:rsidRPr="0047228B">
        <w:rPr>
          <w:rFonts w:ascii="Palatino Linotype" w:eastAsia="Palatino Linotype" w:hAnsi="Palatino Linotype" w:cs="Palatino Linotype"/>
          <w:b/>
          <w:color w:val="000000" w:themeColor="text1"/>
        </w:rPr>
        <w:t>/INFOEM/IP/RR/2025</w:t>
      </w:r>
      <w:r w:rsidR="00210821" w:rsidRPr="0047228B">
        <w:rPr>
          <w:rFonts w:ascii="Palatino Linotype" w:eastAsia="Palatino Linotype" w:hAnsi="Palatino Linotype" w:cs="Palatino Linotype"/>
          <w:color w:val="000000" w:themeColor="text1"/>
        </w:rPr>
        <w:t xml:space="preserve">, </w:t>
      </w:r>
      <w:r w:rsidR="00210821" w:rsidRPr="0047228B">
        <w:rPr>
          <w:rFonts w:ascii="Palatino Linotype" w:hAnsi="Palatino Linotype"/>
          <w:color w:val="000000" w:themeColor="text1"/>
        </w:rPr>
        <w:t xml:space="preserve">para que </w:t>
      </w:r>
      <w:r w:rsidR="001725E3" w:rsidRPr="0047228B">
        <w:rPr>
          <w:rFonts w:ascii="Palatino Linotype" w:hAnsi="Palatino Linotype"/>
          <w:color w:val="000000" w:themeColor="text1"/>
        </w:rPr>
        <w:t xml:space="preserve">en un término no mayor de siete días hábiles, contados a partir del día hábil siguiente a la fecha de la notificación del presente acuerdo, </w:t>
      </w:r>
      <w:r w:rsidR="00210821" w:rsidRPr="0047228B">
        <w:rPr>
          <w:rFonts w:ascii="Palatino Linotype" w:hAnsi="Palatino Linotype"/>
          <w:color w:val="000000" w:themeColor="text1"/>
        </w:rPr>
        <w:t>las partes manifestaran</w:t>
      </w:r>
      <w:r w:rsidR="001725E3" w:rsidRPr="0047228B">
        <w:rPr>
          <w:rFonts w:ascii="Palatino Linotype" w:hAnsi="Palatino Linotype"/>
          <w:color w:val="000000" w:themeColor="text1"/>
        </w:rPr>
        <w:t xml:space="preserve"> su voluntad </w:t>
      </w:r>
      <w:r w:rsidR="00210821" w:rsidRPr="0047228B">
        <w:rPr>
          <w:rFonts w:ascii="Palatino Linotype" w:hAnsi="Palatino Linotype"/>
          <w:color w:val="000000" w:themeColor="text1"/>
        </w:rPr>
        <w:t>para conciliar.</w:t>
      </w:r>
    </w:p>
    <w:p w:rsidR="001725E3" w:rsidRPr="0047228B" w:rsidRDefault="001725E3" w:rsidP="00905FF1">
      <w:pPr>
        <w:pBdr>
          <w:top w:val="nil"/>
          <w:left w:val="nil"/>
          <w:bottom w:val="nil"/>
          <w:right w:val="nil"/>
          <w:between w:val="nil"/>
        </w:pBdr>
        <w:jc w:val="both"/>
        <w:rPr>
          <w:rFonts w:ascii="Palatino Linotype" w:eastAsia="Palatino Linotype" w:hAnsi="Palatino Linotype" w:cs="Palatino Linotype"/>
          <w:color w:val="000000" w:themeColor="text1"/>
        </w:rPr>
      </w:pPr>
    </w:p>
    <w:p w:rsidR="001725E3" w:rsidRPr="0047228B" w:rsidRDefault="001725E3"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Una vez transcurrido el p</w:t>
      </w:r>
      <w:r w:rsidR="004C2802" w:rsidRPr="0047228B">
        <w:rPr>
          <w:rFonts w:ascii="Palatino Linotype" w:eastAsia="Palatino Linotype" w:hAnsi="Palatino Linotype" w:cs="Palatino Linotype"/>
          <w:color w:val="000000" w:themeColor="text1"/>
        </w:rPr>
        <w:t>lazo decretado con anterioridad y al no existir voluntad de conciliar de las partes,</w:t>
      </w:r>
      <w:r w:rsidRPr="0047228B">
        <w:rPr>
          <w:rFonts w:ascii="Palatino Linotype" w:eastAsia="Palatino Linotype" w:hAnsi="Palatino Linotype" w:cs="Palatino Linotype"/>
          <w:color w:val="000000" w:themeColor="text1"/>
        </w:rPr>
        <w:t xml:space="preserve"> el </w:t>
      </w:r>
      <w:r w:rsidR="00210821" w:rsidRPr="0047228B">
        <w:rPr>
          <w:rFonts w:ascii="Palatino Linotype" w:eastAsia="Palatino Linotype" w:hAnsi="Palatino Linotype" w:cs="Palatino Linotype"/>
          <w:b/>
          <w:color w:val="000000" w:themeColor="text1"/>
        </w:rPr>
        <w:t>catorce de julio</w:t>
      </w:r>
      <w:r w:rsidRPr="0047228B">
        <w:rPr>
          <w:rFonts w:ascii="Palatino Linotype" w:eastAsia="Palatino Linotype" w:hAnsi="Palatino Linotype" w:cs="Palatino Linotype"/>
          <w:b/>
          <w:color w:val="000000" w:themeColor="text1"/>
        </w:rPr>
        <w:t xml:space="preserve"> de dos mil veinticinco, </w:t>
      </w:r>
      <w:r w:rsidRPr="0047228B">
        <w:rPr>
          <w:rFonts w:ascii="Palatino Linotype" w:eastAsia="Palatino Linotype" w:hAnsi="Palatino Linotype" w:cs="Palatino Linotype"/>
          <w:color w:val="000000" w:themeColor="text1"/>
        </w:rPr>
        <w:t>se notificó el acuerdo por el que se decretó el cierre de la etapa de conciliación y se dio apertura a la etapa de manifestaciones.</w:t>
      </w:r>
    </w:p>
    <w:p w:rsidR="001725E3" w:rsidRPr="0047228B" w:rsidRDefault="001725E3" w:rsidP="00905FF1">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47228B" w:rsidRDefault="00210821"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 xml:space="preserve">El </w:t>
      </w:r>
      <w:r w:rsidR="009A549F" w:rsidRPr="0047228B">
        <w:rPr>
          <w:rFonts w:ascii="Palatino Linotype" w:eastAsia="Palatino Linotype" w:hAnsi="Palatino Linotype" w:cs="Palatino Linotype"/>
          <w:b/>
          <w:color w:val="000000" w:themeColor="text1"/>
        </w:rPr>
        <w:t>veintiocho</w:t>
      </w:r>
      <w:r w:rsidR="00A3102E" w:rsidRPr="0047228B">
        <w:rPr>
          <w:rFonts w:ascii="Palatino Linotype" w:eastAsia="Palatino Linotype" w:hAnsi="Palatino Linotype" w:cs="Palatino Linotype"/>
          <w:b/>
          <w:color w:val="000000" w:themeColor="text1"/>
        </w:rPr>
        <w:t xml:space="preserve"> de marzo de dos mil veinticinco, </w:t>
      </w:r>
      <w:r w:rsidRPr="0047228B">
        <w:rPr>
          <w:rFonts w:ascii="Palatino Linotype" w:eastAsia="Palatino Linotype" w:hAnsi="Palatino Linotype" w:cs="Palatino Linotype"/>
          <w:color w:val="000000" w:themeColor="text1"/>
        </w:rPr>
        <w:t xml:space="preserve">la parte </w:t>
      </w:r>
      <w:r w:rsidRPr="0047228B">
        <w:rPr>
          <w:rFonts w:ascii="Palatino Linotype" w:eastAsia="Palatino Linotype" w:hAnsi="Palatino Linotype" w:cs="Palatino Linotype"/>
          <w:b/>
          <w:color w:val="000000" w:themeColor="text1"/>
        </w:rPr>
        <w:t>RECURRENTE</w:t>
      </w:r>
      <w:r w:rsidRPr="0047228B">
        <w:rPr>
          <w:rFonts w:ascii="Palatino Linotype" w:eastAsia="Palatino Linotype" w:hAnsi="Palatino Linotype" w:cs="Palatino Linotype"/>
          <w:color w:val="000000" w:themeColor="text1"/>
        </w:rPr>
        <w:t xml:space="preserve"> </w:t>
      </w:r>
      <w:r w:rsidR="00A3102E" w:rsidRPr="0047228B">
        <w:rPr>
          <w:rFonts w:ascii="Palatino Linotype" w:eastAsia="Palatino Linotype" w:hAnsi="Palatino Linotype" w:cs="Palatino Linotype"/>
          <w:color w:val="000000" w:themeColor="text1"/>
        </w:rPr>
        <w:t>remitió los archivos siguientes:</w:t>
      </w:r>
    </w:p>
    <w:p w:rsidR="00A3102E" w:rsidRPr="0047228B" w:rsidRDefault="00B463EC" w:rsidP="00905FF1">
      <w:pPr>
        <w:pBdr>
          <w:top w:val="nil"/>
          <w:left w:val="nil"/>
          <w:bottom w:val="nil"/>
          <w:right w:val="nil"/>
          <w:between w:val="nil"/>
        </w:pBdr>
        <w:jc w:val="both"/>
        <w:rPr>
          <w:rFonts w:ascii="Palatino Linotype" w:eastAsia="Palatino Linotype" w:hAnsi="Palatino Linotype" w:cs="Palatino Linotype"/>
          <w:color w:val="000000" w:themeColor="text1"/>
        </w:rPr>
      </w:pPr>
      <w:hyperlink r:id="rId10" w:history="1">
        <w:r w:rsidR="00A3102E" w:rsidRPr="0047228B">
          <w:rPr>
            <w:rStyle w:val="Hipervnculo"/>
            <w:rFonts w:ascii="Palatino Linotype" w:eastAsia="Palatino Linotype" w:hAnsi="Palatino Linotype" w:cs="Palatino Linotype"/>
            <w:b/>
            <w:bCs/>
            <w:color w:val="000000" w:themeColor="text1"/>
            <w:u w:val="none"/>
          </w:rPr>
          <w:t>FINANZAS Respuesta.pdf</w:t>
        </w:r>
      </w:hyperlink>
      <w:r w:rsidR="00210821" w:rsidRPr="0047228B">
        <w:rPr>
          <w:rFonts w:ascii="Palatino Linotype" w:eastAsia="Palatino Linotype" w:hAnsi="Palatino Linotype" w:cs="Palatino Linotype"/>
          <w:b/>
          <w:color w:val="000000" w:themeColor="text1"/>
        </w:rPr>
        <w:t>:</w:t>
      </w:r>
      <w:r w:rsidR="00210821" w:rsidRPr="0047228B">
        <w:rPr>
          <w:rFonts w:ascii="Palatino Linotype" w:eastAsia="Palatino Linotype" w:hAnsi="Palatino Linotype" w:cs="Palatino Linotype"/>
          <w:b/>
          <w:i/>
          <w:color w:val="000000" w:themeColor="text1"/>
        </w:rPr>
        <w:t xml:space="preserve"> </w:t>
      </w:r>
      <w:r w:rsidR="00210821" w:rsidRPr="0047228B">
        <w:rPr>
          <w:rFonts w:ascii="Palatino Linotype" w:eastAsia="Palatino Linotype" w:hAnsi="Palatino Linotype" w:cs="Palatino Linotype"/>
          <w:i/>
          <w:color w:val="000000" w:themeColor="text1"/>
        </w:rPr>
        <w:t>O</w:t>
      </w:r>
      <w:r w:rsidR="00A3102E" w:rsidRPr="0047228B">
        <w:rPr>
          <w:rFonts w:ascii="Palatino Linotype" w:eastAsia="Palatino Linotype" w:hAnsi="Palatino Linotype" w:cs="Palatino Linotype"/>
          <w:color w:val="000000" w:themeColor="text1"/>
        </w:rPr>
        <w:t>ficio de veintiséis de febrero de dos mil veinticinco, firmado por el Director General.</w:t>
      </w:r>
    </w:p>
    <w:p w:rsidR="00210821" w:rsidRPr="0047228B" w:rsidRDefault="00210821" w:rsidP="00905FF1">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3102E" w:rsidRPr="0047228B" w:rsidRDefault="009A549F" w:rsidP="00905FF1">
      <w:pPr>
        <w:pBdr>
          <w:top w:val="nil"/>
          <w:left w:val="nil"/>
          <w:bottom w:val="nil"/>
          <w:right w:val="nil"/>
          <w:between w:val="nil"/>
        </w:pBdr>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b/>
          <w:color w:val="000000" w:themeColor="text1"/>
        </w:rPr>
        <w:t xml:space="preserve">34 INE </w:t>
      </w:r>
      <w:r w:rsidR="00970074">
        <w:rPr>
          <w:rFonts w:ascii="Palatino Linotype" w:eastAsia="Palatino Linotype" w:hAnsi="Palatino Linotype" w:cs="Palatino Linotype"/>
          <w:b/>
          <w:color w:val="000000" w:themeColor="text1"/>
        </w:rPr>
        <w:t>XXXX</w:t>
      </w:r>
      <w:r w:rsidR="00210821" w:rsidRPr="0047228B">
        <w:rPr>
          <w:rFonts w:ascii="Palatino Linotype" w:eastAsia="Palatino Linotype" w:hAnsi="Palatino Linotype" w:cs="Palatino Linotype"/>
          <w:b/>
          <w:color w:val="000000" w:themeColor="text1"/>
        </w:rPr>
        <w:t>.pdf:</w:t>
      </w:r>
      <w:r w:rsidR="00210821" w:rsidRPr="0047228B">
        <w:rPr>
          <w:rFonts w:ascii="Palatino Linotype" w:eastAsia="Palatino Linotype" w:hAnsi="Palatino Linotype" w:cs="Palatino Linotype"/>
          <w:b/>
          <w:i/>
          <w:color w:val="000000" w:themeColor="text1"/>
        </w:rPr>
        <w:t xml:space="preserve"> </w:t>
      </w:r>
      <w:r w:rsidR="00A3102E" w:rsidRPr="0047228B">
        <w:rPr>
          <w:rFonts w:ascii="Palatino Linotype" w:eastAsia="Palatino Linotype" w:hAnsi="Palatino Linotype" w:cs="Palatino Linotype"/>
          <w:color w:val="000000" w:themeColor="text1"/>
        </w:rPr>
        <w:t xml:space="preserve">Credencial para votar a favor </w:t>
      </w:r>
      <w:r w:rsidR="007F712A" w:rsidRPr="0047228B">
        <w:rPr>
          <w:rFonts w:ascii="Palatino Linotype" w:eastAsia="Palatino Linotype" w:hAnsi="Palatino Linotype" w:cs="Palatino Linotype"/>
          <w:color w:val="000000" w:themeColor="text1"/>
        </w:rPr>
        <w:t xml:space="preserve">de la parte </w:t>
      </w:r>
      <w:r w:rsidR="007F712A" w:rsidRPr="0047228B">
        <w:rPr>
          <w:rFonts w:ascii="Palatino Linotype" w:eastAsia="Palatino Linotype" w:hAnsi="Palatino Linotype" w:cs="Palatino Linotype"/>
          <w:b/>
          <w:color w:val="000000" w:themeColor="text1"/>
        </w:rPr>
        <w:t>RECURRENTE.</w:t>
      </w:r>
    </w:p>
    <w:p w:rsidR="00210821" w:rsidRPr="0047228B" w:rsidRDefault="00210821" w:rsidP="00905FF1">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F712A" w:rsidRPr="0047228B" w:rsidRDefault="00B463EC" w:rsidP="00905FF1">
      <w:pPr>
        <w:pBdr>
          <w:top w:val="nil"/>
          <w:left w:val="nil"/>
          <w:bottom w:val="nil"/>
          <w:right w:val="nil"/>
          <w:between w:val="nil"/>
        </w:pBdr>
        <w:jc w:val="both"/>
        <w:rPr>
          <w:rFonts w:ascii="Palatino Linotype" w:eastAsia="Palatino Linotype" w:hAnsi="Palatino Linotype" w:cs="Palatino Linotype"/>
          <w:b/>
          <w:i/>
          <w:color w:val="000000" w:themeColor="text1"/>
          <w:lang w:val="es-MX"/>
        </w:rPr>
      </w:pPr>
      <w:hyperlink r:id="rId11" w:history="1">
        <w:r w:rsidR="00A3102E" w:rsidRPr="0047228B">
          <w:rPr>
            <w:rStyle w:val="Hipervnculo"/>
            <w:rFonts w:ascii="Palatino Linotype" w:eastAsia="Palatino Linotype" w:hAnsi="Palatino Linotype" w:cs="Palatino Linotype"/>
            <w:b/>
            <w:bCs/>
            <w:color w:val="000000" w:themeColor="text1"/>
            <w:u w:val="none"/>
          </w:rPr>
          <w:t>Alegato COBAEM Recurso Revision.pdf</w:t>
        </w:r>
      </w:hyperlink>
      <w:r w:rsidR="00210821" w:rsidRPr="0047228B">
        <w:rPr>
          <w:rFonts w:ascii="Palatino Linotype" w:eastAsia="Palatino Linotype" w:hAnsi="Palatino Linotype" w:cs="Palatino Linotype"/>
          <w:b/>
          <w:color w:val="000000" w:themeColor="text1"/>
        </w:rPr>
        <w:t>:</w:t>
      </w:r>
      <w:r w:rsidR="00210821" w:rsidRPr="0047228B">
        <w:rPr>
          <w:rFonts w:ascii="Palatino Linotype" w:eastAsia="Palatino Linotype" w:hAnsi="Palatino Linotype" w:cs="Palatino Linotype"/>
          <w:b/>
          <w:i/>
          <w:color w:val="000000" w:themeColor="text1"/>
        </w:rPr>
        <w:t xml:space="preserve"> A</w:t>
      </w:r>
      <w:r w:rsidR="00A3102E" w:rsidRPr="0047228B">
        <w:rPr>
          <w:rFonts w:ascii="Palatino Linotype" w:eastAsia="Palatino Linotype" w:hAnsi="Palatino Linotype" w:cs="Palatino Linotype"/>
          <w:color w:val="000000" w:themeColor="text1"/>
        </w:rPr>
        <w:t xml:space="preserve">legatos hechos valer por la parte </w:t>
      </w:r>
      <w:r w:rsidR="00A3102E" w:rsidRPr="0047228B">
        <w:rPr>
          <w:rFonts w:ascii="Palatino Linotype" w:eastAsia="Palatino Linotype" w:hAnsi="Palatino Linotype" w:cs="Palatino Linotype"/>
          <w:b/>
          <w:color w:val="000000" w:themeColor="text1"/>
        </w:rPr>
        <w:t xml:space="preserve">RECURRENTE, </w:t>
      </w:r>
      <w:r w:rsidR="007F712A" w:rsidRPr="0047228B">
        <w:rPr>
          <w:rFonts w:ascii="Palatino Linotype" w:eastAsia="Palatino Linotype" w:hAnsi="Palatino Linotype" w:cs="Palatino Linotype"/>
          <w:color w:val="000000" w:themeColor="text1"/>
        </w:rPr>
        <w:t>en los siguientes términos</w:t>
      </w:r>
      <w:r w:rsidR="00A3102E" w:rsidRPr="0047228B">
        <w:rPr>
          <w:rFonts w:ascii="Palatino Linotype" w:eastAsia="Palatino Linotype" w:hAnsi="Palatino Linotype" w:cs="Palatino Linotype"/>
          <w:color w:val="000000" w:themeColor="text1"/>
        </w:rPr>
        <w:t>:</w:t>
      </w:r>
      <w:r w:rsidR="00210821" w:rsidRPr="0047228B">
        <w:rPr>
          <w:rFonts w:ascii="Palatino Linotype" w:eastAsia="Palatino Linotype" w:hAnsi="Palatino Linotype" w:cs="Palatino Linotype"/>
          <w:b/>
          <w:i/>
          <w:color w:val="000000" w:themeColor="text1"/>
        </w:rPr>
        <w:t xml:space="preserve"> </w:t>
      </w:r>
      <w:r w:rsidR="007F712A" w:rsidRPr="0047228B">
        <w:rPr>
          <w:rFonts w:ascii="Palatino Linotype" w:eastAsia="Palatino Linotype" w:hAnsi="Palatino Linotype" w:cs="Palatino Linotype"/>
          <w:b/>
          <w:i/>
          <w:color w:val="000000" w:themeColor="text1"/>
          <w:lang w:val="es-MX"/>
        </w:rPr>
        <w:t>“</w:t>
      </w:r>
      <w:r w:rsidR="007F712A" w:rsidRPr="0047228B">
        <w:rPr>
          <w:rFonts w:ascii="Palatino Linotype" w:hAnsi="Palatino Linotype"/>
          <w:i/>
          <w:color w:val="000000" w:themeColor="text1"/>
        </w:rPr>
        <w:t xml:space="preserve">Que, estando en tiempo y forma, vengo a manifestar ante ese H. Instituto en vía de alegato, que previo el análisis de la documental agregada consistente en el “ ANEXO DE JECUCION/APOYO FINANCIERO 2024 que se adjunta al presente en archivo </w:t>
      </w:r>
      <w:r w:rsidR="007F712A" w:rsidRPr="0047228B">
        <w:rPr>
          <w:rFonts w:ascii="Palatino Linotype" w:hAnsi="Palatino Linotype"/>
          <w:i/>
          <w:color w:val="000000" w:themeColor="text1"/>
        </w:rPr>
        <w:lastRenderedPageBreak/>
        <w:t>digital, no es posible que el sujeto obligado argumente que. “… Esta institución debe regirse por instrumentos y normas meramente estatales, como es el caso de la política salarial que nos rige y la seguridad social en la que estamos afiliados. Por lo antes expuesto y tomando en consideración las peticiones de su escrito, le comento que de acuerdo con los conceptos que en este establece, no es posible determinar algún otro instrumento de análisis y comparativo de sus percepciones y deducciones, sin embargo, remito a Usted los montos de percepción y deducción acumulados en el ejercicio 2024…”, ya que al ser parte integrante del anexo de ejecución debe apegarse y cumplir con lo pactado y esto implica que atendiendo al contenido integral del anexo de ejecución, si bien es cierto, el gobierno estatal aporta el 50 por ciento de mi actual sueldo y el otro 50 por ciento que recibe de la federación debe aplicarse a mi sueldo y pagarme lo que pactado de acuerdo a mi categoría (plaza), pues es evidente que es un recurso etiquetado y por lo tanto su respuesta es contraria a derecho al manifestar que solo se ajusta a lo que el gobierno del Estado de México le autoriza, si pero solo al recurso que se le envía por parte del gobierno estatal y el federal que recibe dónde está?, pues se insiste este pacto entre la federación, el Estado de México y el colegio de bachilleres del Estado de México, es con la finalidad de mejorar las plazas que se contemplan en el anexo de ejecución de la cual me asiste el derecho, para robustecer la errónea respuesta del ahora sujeto obligado anexo oficio No. 20704001l0285/2025 de fecha 26 de febrero del 2025, de respuesta del Director General de la Subsecretaria de Finanzas del Gobierno del Estado de México y que en la parte última de forma categóricamente menciona que el costo analítico por cada plaza lo fija la SEP, Secretaría de Educación Pública, pues en efecto así lo refiere el Anexo de Ejecución; y no el Estado de México como lo pretende hacer valer erróneamente el COBAEM, importante analizar los montos que señala el documento que en efecto para el 2024 fueron recibidos por el ahora sujeto obligado y del cual solo la suscrita recibió uno de ellos (solo recurso estatal), insistiendo que si hay un instrumento de análisis y comparativo de mis percepciones y deducciones que debí recibí en el año 2024 por motivo de la relación laboral entre el COBAEM y esta parte inconforme.” (Sic)</w:t>
      </w:r>
    </w:p>
    <w:p w:rsidR="00A3102E" w:rsidRPr="0047228B" w:rsidRDefault="00A3102E" w:rsidP="00905FF1">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47228B" w:rsidRDefault="00A3102E" w:rsidP="00905FF1">
      <w:pPr>
        <w:pBdr>
          <w:top w:val="nil"/>
          <w:left w:val="nil"/>
          <w:bottom w:val="nil"/>
          <w:right w:val="nil"/>
          <w:between w:val="nil"/>
        </w:pBdr>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b/>
          <w:color w:val="000000" w:themeColor="text1"/>
        </w:rPr>
        <w:t>ANEXO DE EJECUCION COBAEM 2024 RR.pdf</w:t>
      </w:r>
      <w:r w:rsidR="00210821" w:rsidRPr="0047228B">
        <w:rPr>
          <w:rFonts w:ascii="Palatino Linotype" w:eastAsia="Palatino Linotype" w:hAnsi="Palatino Linotype" w:cs="Palatino Linotype"/>
          <w:b/>
          <w:color w:val="000000" w:themeColor="text1"/>
        </w:rPr>
        <w:t>:</w:t>
      </w:r>
      <w:r w:rsidR="00210821" w:rsidRPr="0047228B">
        <w:rPr>
          <w:rFonts w:ascii="Palatino Linotype" w:eastAsia="Palatino Linotype" w:hAnsi="Palatino Linotype" w:cs="Palatino Linotype"/>
          <w:b/>
          <w:i/>
          <w:color w:val="000000" w:themeColor="text1"/>
        </w:rPr>
        <w:t xml:space="preserve"> </w:t>
      </w:r>
      <w:r w:rsidRPr="0047228B">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9A549F" w:rsidRPr="0047228B" w:rsidRDefault="009A549F" w:rsidP="00905FF1">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F4484" w:rsidRPr="0047228B" w:rsidRDefault="00AF4484"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 xml:space="preserve">El </w:t>
      </w:r>
      <w:r w:rsidR="007F712A" w:rsidRPr="0047228B">
        <w:rPr>
          <w:rFonts w:ascii="Palatino Linotype" w:eastAsia="Palatino Linotype" w:hAnsi="Palatino Linotype" w:cs="Palatino Linotype"/>
          <w:b/>
          <w:color w:val="000000" w:themeColor="text1"/>
        </w:rPr>
        <w:t xml:space="preserve">veinticinco </w:t>
      </w:r>
      <w:r w:rsidRPr="0047228B">
        <w:rPr>
          <w:rFonts w:ascii="Palatino Linotype" w:eastAsia="Palatino Linotype" w:hAnsi="Palatino Linotype" w:cs="Palatino Linotype"/>
          <w:b/>
          <w:color w:val="000000" w:themeColor="text1"/>
        </w:rPr>
        <w:t>y</w:t>
      </w:r>
      <w:r w:rsidR="007F712A" w:rsidRPr="0047228B">
        <w:rPr>
          <w:rFonts w:ascii="Palatino Linotype" w:eastAsia="Palatino Linotype" w:hAnsi="Palatino Linotype" w:cs="Palatino Linotype"/>
          <w:b/>
          <w:color w:val="000000" w:themeColor="text1"/>
        </w:rPr>
        <w:t xml:space="preserve"> veintisiete</w:t>
      </w:r>
      <w:r w:rsidRPr="0047228B">
        <w:rPr>
          <w:rFonts w:ascii="Palatino Linotype" w:eastAsia="Palatino Linotype" w:hAnsi="Palatino Linotype" w:cs="Palatino Linotype"/>
          <w:b/>
          <w:color w:val="000000" w:themeColor="text1"/>
        </w:rPr>
        <w:t xml:space="preserve"> de marzo de dos mil veinticinco, </w:t>
      </w:r>
      <w:r w:rsidRPr="0047228B">
        <w:rPr>
          <w:rFonts w:ascii="Palatino Linotype" w:eastAsia="Palatino Linotype" w:hAnsi="Palatino Linotype" w:cs="Palatino Linotype"/>
          <w:color w:val="000000" w:themeColor="text1"/>
        </w:rPr>
        <w:t xml:space="preserve">el </w:t>
      </w:r>
      <w:r w:rsidRPr="0047228B">
        <w:rPr>
          <w:rFonts w:ascii="Palatino Linotype" w:eastAsia="Palatino Linotype" w:hAnsi="Palatino Linotype" w:cs="Palatino Linotype"/>
          <w:b/>
          <w:color w:val="000000" w:themeColor="text1"/>
        </w:rPr>
        <w:t xml:space="preserve">SUJETO OBLIGADO </w:t>
      </w:r>
      <w:r w:rsidRPr="0047228B">
        <w:rPr>
          <w:rFonts w:ascii="Palatino Linotype" w:eastAsia="Palatino Linotype" w:hAnsi="Palatino Linotype" w:cs="Palatino Linotype"/>
          <w:color w:val="000000" w:themeColor="text1"/>
        </w:rPr>
        <w:t xml:space="preserve">remitió </w:t>
      </w:r>
      <w:r w:rsidR="007F712A" w:rsidRPr="0047228B">
        <w:rPr>
          <w:rFonts w:ascii="Palatino Linotype" w:eastAsia="Palatino Linotype" w:hAnsi="Palatino Linotype" w:cs="Palatino Linotype"/>
          <w:color w:val="000000" w:themeColor="text1"/>
        </w:rPr>
        <w:t>loa siguientes archivos electrónicos:</w:t>
      </w:r>
    </w:p>
    <w:p w:rsidR="007F712A" w:rsidRPr="0047228B" w:rsidRDefault="007F712A" w:rsidP="00905FF1">
      <w:pPr>
        <w:pBdr>
          <w:top w:val="nil"/>
          <w:left w:val="nil"/>
          <w:bottom w:val="nil"/>
          <w:right w:val="nil"/>
          <w:between w:val="nil"/>
        </w:pBdr>
        <w:jc w:val="both"/>
        <w:rPr>
          <w:rFonts w:ascii="Palatino Linotype" w:hAnsi="Palatino Linotype"/>
          <w:color w:val="000000" w:themeColor="text1"/>
        </w:rPr>
      </w:pPr>
    </w:p>
    <w:p w:rsidR="007F712A" w:rsidRPr="0047228B" w:rsidRDefault="00B463EC" w:rsidP="00905FF1">
      <w:pPr>
        <w:pBdr>
          <w:top w:val="nil"/>
          <w:left w:val="nil"/>
          <w:bottom w:val="nil"/>
          <w:right w:val="nil"/>
          <w:between w:val="nil"/>
        </w:pBdr>
        <w:jc w:val="both"/>
        <w:rPr>
          <w:rFonts w:ascii="Palatino Linotype" w:hAnsi="Palatino Linotype"/>
          <w:color w:val="000000" w:themeColor="text1"/>
        </w:rPr>
      </w:pPr>
      <w:hyperlink r:id="rId12" w:history="1">
        <w:r w:rsidR="009A549F" w:rsidRPr="0047228B">
          <w:rPr>
            <w:rStyle w:val="Hipervnculo"/>
            <w:rFonts w:ascii="Palatino Linotype" w:hAnsi="Palatino Linotype" w:cs="Arial"/>
            <w:b/>
            <w:bCs/>
            <w:color w:val="000000" w:themeColor="text1"/>
            <w:u w:val="none"/>
          </w:rPr>
          <w:t>700</w:t>
        </w:r>
        <w:r w:rsidR="007F712A" w:rsidRPr="0047228B">
          <w:rPr>
            <w:rStyle w:val="Hipervnculo"/>
            <w:rFonts w:ascii="Palatino Linotype" w:hAnsi="Palatino Linotype" w:cs="Arial"/>
            <w:b/>
            <w:bCs/>
            <w:color w:val="000000" w:themeColor="text1"/>
            <w:u w:val="none"/>
          </w:rPr>
          <w:t>.pdf</w:t>
        </w:r>
      </w:hyperlink>
      <w:r w:rsidR="007F712A" w:rsidRPr="0047228B">
        <w:rPr>
          <w:rFonts w:ascii="Palatino Linotype" w:hAnsi="Palatino Linotype"/>
          <w:color w:val="000000" w:themeColor="text1"/>
        </w:rPr>
        <w:t>:</w:t>
      </w:r>
    </w:p>
    <w:p w:rsidR="00AF4484" w:rsidRPr="0047228B" w:rsidRDefault="007F712A" w:rsidP="00905FF1">
      <w:pPr>
        <w:pStyle w:val="Prrafodelista"/>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 xml:space="preserve">Oficio del veinticinco de marzo </w:t>
      </w:r>
      <w:r w:rsidR="00AF4484" w:rsidRPr="0047228B">
        <w:rPr>
          <w:rFonts w:ascii="Palatino Linotype" w:eastAsia="Palatino Linotype" w:hAnsi="Palatino Linotype" w:cs="Palatino Linotype"/>
          <w:color w:val="000000" w:themeColor="text1"/>
        </w:rPr>
        <w:t>de dos mil veinticinco, firmado por la Encargada del Despacho del Departamento de Recursos Humanos, por el que informó que se proporciona un informe justificado de las percepciones y deducciones totales a las que fue sujeto durante el ejercicio fiscal 2024.</w:t>
      </w:r>
    </w:p>
    <w:p w:rsidR="00AF4484" w:rsidRPr="0047228B" w:rsidRDefault="00AF4484" w:rsidP="00905FF1">
      <w:pPr>
        <w:pStyle w:val="Prrafodelista"/>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Oficio de veintiocho de febrero de dos mil veinticinco, firmado por la Encargada del Despacho del Departamento de Recursos Humanos, con las percepciones y deducciones del solicitante.</w:t>
      </w:r>
    </w:p>
    <w:p w:rsidR="007F712A" w:rsidRPr="0047228B" w:rsidRDefault="007F712A" w:rsidP="00905FF1">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7F712A" w:rsidRPr="0047228B" w:rsidRDefault="00B463EC" w:rsidP="00905FF1">
      <w:pPr>
        <w:pBdr>
          <w:top w:val="nil"/>
          <w:left w:val="nil"/>
          <w:bottom w:val="nil"/>
          <w:right w:val="nil"/>
          <w:between w:val="nil"/>
        </w:pBdr>
        <w:jc w:val="both"/>
        <w:rPr>
          <w:rFonts w:ascii="Palatino Linotype" w:hAnsi="Palatino Linotype"/>
          <w:color w:val="000000" w:themeColor="text1"/>
        </w:rPr>
      </w:pPr>
      <w:hyperlink r:id="rId13" w:history="1">
        <w:r w:rsidR="009A549F" w:rsidRPr="0047228B">
          <w:rPr>
            <w:rStyle w:val="Hipervnculo"/>
            <w:rFonts w:ascii="Palatino Linotype" w:hAnsi="Palatino Linotype" w:cs="Arial"/>
            <w:b/>
            <w:bCs/>
            <w:color w:val="000000" w:themeColor="text1"/>
            <w:u w:val="none"/>
          </w:rPr>
          <w:t>160</w:t>
        </w:r>
        <w:r w:rsidR="007F712A" w:rsidRPr="0047228B">
          <w:rPr>
            <w:rStyle w:val="Hipervnculo"/>
            <w:rFonts w:ascii="Palatino Linotype" w:hAnsi="Palatino Linotype" w:cs="Arial"/>
            <w:b/>
            <w:bCs/>
            <w:color w:val="000000" w:themeColor="text1"/>
            <w:u w:val="none"/>
          </w:rPr>
          <w:t>.pdf</w:t>
        </w:r>
      </w:hyperlink>
      <w:r w:rsidR="007F712A" w:rsidRPr="0047228B">
        <w:rPr>
          <w:rFonts w:ascii="Palatino Linotype" w:hAnsi="Palatino Linotype"/>
          <w:color w:val="000000" w:themeColor="text1"/>
        </w:rPr>
        <w:t>:</w:t>
      </w:r>
    </w:p>
    <w:p w:rsidR="00E95AF5" w:rsidRPr="0047228B" w:rsidRDefault="00E95AF5" w:rsidP="00905FF1">
      <w:pPr>
        <w:pStyle w:val="Prrafodelista"/>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Oficio de veintiocho de marzo de dos mil veinticinco, firmado por el Jefe de Departamento de Planeación y Programación y Titular de la Unidad de Transparencia, por el que informó que la Encargada del Despacho del Departamento de Recursos Humanos rinde el Informe Justificado correspondiente.</w:t>
      </w:r>
    </w:p>
    <w:p w:rsidR="007F0605" w:rsidRPr="0047228B" w:rsidRDefault="007F0605" w:rsidP="00905FF1">
      <w:pPr>
        <w:pBdr>
          <w:top w:val="nil"/>
          <w:left w:val="nil"/>
          <w:bottom w:val="nil"/>
          <w:right w:val="nil"/>
          <w:between w:val="nil"/>
        </w:pBdr>
        <w:rPr>
          <w:rFonts w:ascii="Palatino Linotype" w:eastAsia="Palatino Linotype" w:hAnsi="Palatino Linotype" w:cs="Palatino Linotype"/>
          <w:color w:val="000000" w:themeColor="text1"/>
        </w:rPr>
      </w:pPr>
    </w:p>
    <w:p w:rsidR="007F0605" w:rsidRPr="0047228B" w:rsidRDefault="00301111"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228B">
        <w:rPr>
          <w:rFonts w:ascii="Palatino Linotype" w:eastAsia="Palatino Linotype" w:hAnsi="Palatino Linotype" w:cs="Palatino Linotype"/>
          <w:color w:val="000000" w:themeColor="text1"/>
        </w:rPr>
        <w:t xml:space="preserve">El </w:t>
      </w:r>
      <w:r w:rsidR="00E95AF5" w:rsidRPr="0047228B">
        <w:rPr>
          <w:rFonts w:ascii="Palatino Linotype" w:eastAsia="Palatino Linotype" w:hAnsi="Palatino Linotype" w:cs="Palatino Linotype"/>
          <w:b/>
          <w:color w:val="000000" w:themeColor="text1"/>
        </w:rPr>
        <w:t xml:space="preserve">catorce de julio </w:t>
      </w:r>
      <w:r w:rsidRPr="0047228B">
        <w:rPr>
          <w:rFonts w:ascii="Palatino Linotype" w:eastAsia="Palatino Linotype" w:hAnsi="Palatino Linotype" w:cs="Palatino Linotype"/>
          <w:b/>
          <w:color w:val="000000" w:themeColor="text1"/>
        </w:rPr>
        <w:t>de dos mil veinticinco</w:t>
      </w:r>
      <w:r w:rsidRPr="0047228B">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68443A" w:rsidRPr="0047228B" w:rsidRDefault="0068443A" w:rsidP="00905FF1">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27240E" w:rsidRDefault="0068443A"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228B">
        <w:rPr>
          <w:rFonts w:ascii="Palatino Linotype" w:eastAsia="Palatino Linotype" w:hAnsi="Palatino Linotype" w:cs="Palatino Linotype"/>
          <w:color w:val="000000" w:themeColor="text1"/>
        </w:rPr>
        <w:t xml:space="preserve">El </w:t>
      </w:r>
      <w:r w:rsidR="00E95AF5" w:rsidRPr="0047228B">
        <w:rPr>
          <w:rFonts w:ascii="Palatino Linotype" w:eastAsia="Palatino Linotype" w:hAnsi="Palatino Linotype" w:cs="Palatino Linotype"/>
          <w:b/>
          <w:color w:val="000000" w:themeColor="text1"/>
        </w:rPr>
        <w:t>siete de agosto</w:t>
      </w:r>
      <w:r w:rsidR="008F4EAA" w:rsidRPr="0047228B">
        <w:rPr>
          <w:rFonts w:ascii="Palatino Linotype" w:eastAsia="Palatino Linotype" w:hAnsi="Palatino Linotype" w:cs="Palatino Linotype"/>
          <w:b/>
          <w:color w:val="000000" w:themeColor="text1"/>
        </w:rPr>
        <w:t xml:space="preserve"> </w:t>
      </w:r>
      <w:r w:rsidRPr="0047228B">
        <w:rPr>
          <w:rFonts w:ascii="Palatino Linotype" w:eastAsia="Palatino Linotype" w:hAnsi="Palatino Linotype" w:cs="Palatino Linotype"/>
          <w:b/>
          <w:color w:val="000000" w:themeColor="text1"/>
        </w:rPr>
        <w:t xml:space="preserve">de dos mil veinticinco, </w:t>
      </w:r>
      <w:r w:rsidR="00301111" w:rsidRPr="0047228B">
        <w:rPr>
          <w:rFonts w:ascii="Palatino Linotype" w:eastAsia="Palatino Linotype" w:hAnsi="Palatino Linotype" w:cs="Palatino Linotype"/>
          <w:color w:val="000000" w:themeColor="text1"/>
        </w:rPr>
        <w:t>se decretó el cierre de instrucción, por lo que</w:t>
      </w:r>
      <w:r w:rsidRPr="0047228B">
        <w:rPr>
          <w:rFonts w:ascii="Palatino Linotype" w:eastAsia="Palatino Linotype" w:hAnsi="Palatino Linotype" w:cs="Palatino Linotype"/>
          <w:color w:val="000000" w:themeColor="text1"/>
        </w:rPr>
        <w:t xml:space="preserve"> no habiendo más que hacer constar y -----------------------</w:t>
      </w:r>
      <w:r w:rsidR="008F4EAA" w:rsidRPr="0047228B">
        <w:rPr>
          <w:rFonts w:ascii="Palatino Linotype" w:eastAsia="Palatino Linotype" w:hAnsi="Palatino Linotype" w:cs="Palatino Linotype"/>
          <w:color w:val="000000" w:themeColor="text1"/>
        </w:rPr>
        <w:t>------------------------------</w:t>
      </w:r>
      <w:r w:rsidR="00E95AF5" w:rsidRPr="0047228B">
        <w:rPr>
          <w:rFonts w:ascii="Palatino Linotype" w:eastAsia="Palatino Linotype" w:hAnsi="Palatino Linotype" w:cs="Palatino Linotype"/>
          <w:color w:val="000000" w:themeColor="text1"/>
        </w:rPr>
        <w:t>------------</w:t>
      </w:r>
    </w:p>
    <w:p w:rsidR="0027240E" w:rsidRDefault="0027240E" w:rsidP="0027240E">
      <w:pPr>
        <w:pStyle w:val="Prrafodelista"/>
        <w:rPr>
          <w:rFonts w:ascii="Palatino Linotype" w:eastAsia="Palatino Linotype" w:hAnsi="Palatino Linotype" w:cs="Palatino Linotype"/>
          <w:b/>
          <w:color w:val="000000" w:themeColor="text1"/>
        </w:rPr>
      </w:pPr>
    </w:p>
    <w:p w:rsidR="0027240E" w:rsidRPr="0047228B" w:rsidRDefault="0027240E" w:rsidP="0027240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F0605" w:rsidRPr="0047228B" w:rsidRDefault="007F0605" w:rsidP="00905FF1">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47228B" w:rsidRDefault="00301111" w:rsidP="00905FF1">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tcdf2ax2f2z" w:colFirst="0" w:colLast="0"/>
      <w:bookmarkEnd w:id="3"/>
      <w:r w:rsidRPr="0047228B">
        <w:rPr>
          <w:rFonts w:ascii="Palatino Linotype" w:eastAsia="Palatino Linotype" w:hAnsi="Palatino Linotype" w:cs="Palatino Linotype"/>
          <w:b/>
          <w:color w:val="000000" w:themeColor="text1"/>
          <w:sz w:val="24"/>
          <w:szCs w:val="24"/>
        </w:rPr>
        <w:t>C</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O</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N</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S</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I</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D</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E</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R</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A</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N</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D</w:t>
      </w:r>
      <w:r w:rsidR="0027240E">
        <w:rPr>
          <w:rFonts w:ascii="Palatino Linotype" w:eastAsia="Palatino Linotype" w:hAnsi="Palatino Linotype" w:cs="Palatino Linotype"/>
          <w:b/>
          <w:color w:val="000000" w:themeColor="text1"/>
          <w:sz w:val="24"/>
          <w:szCs w:val="24"/>
        </w:rPr>
        <w:t xml:space="preserve"> </w:t>
      </w:r>
      <w:r w:rsidRPr="0047228B">
        <w:rPr>
          <w:rFonts w:ascii="Palatino Linotype" w:eastAsia="Palatino Linotype" w:hAnsi="Palatino Linotype" w:cs="Palatino Linotype"/>
          <w:b/>
          <w:color w:val="000000" w:themeColor="text1"/>
          <w:sz w:val="24"/>
          <w:szCs w:val="24"/>
        </w:rPr>
        <w:t>O</w:t>
      </w:r>
    </w:p>
    <w:p w:rsidR="007F0605" w:rsidRPr="0047228B" w:rsidRDefault="007F0605" w:rsidP="00905FF1">
      <w:pPr>
        <w:pStyle w:val="Ttulo2"/>
        <w:spacing w:before="0"/>
        <w:rPr>
          <w:rFonts w:ascii="Palatino Linotype" w:eastAsia="Palatino Linotype" w:hAnsi="Palatino Linotype" w:cs="Palatino Linotype"/>
          <w:b/>
          <w:color w:val="000000" w:themeColor="text1"/>
          <w:sz w:val="24"/>
          <w:szCs w:val="24"/>
        </w:rPr>
      </w:pPr>
      <w:bookmarkStart w:id="4" w:name="_heading=h.eukquq32djgq" w:colFirst="0" w:colLast="0"/>
      <w:bookmarkEnd w:id="4"/>
    </w:p>
    <w:p w:rsidR="007F0605" w:rsidRPr="0047228B" w:rsidRDefault="00301111" w:rsidP="00905FF1">
      <w:pPr>
        <w:pStyle w:val="Ttulo2"/>
        <w:spacing w:before="0" w:line="360" w:lineRule="auto"/>
        <w:rPr>
          <w:rFonts w:ascii="Palatino Linotype" w:eastAsia="Palatino Linotype" w:hAnsi="Palatino Linotype" w:cs="Palatino Linotype"/>
          <w:b/>
          <w:color w:val="000000" w:themeColor="text1"/>
          <w:sz w:val="24"/>
          <w:szCs w:val="24"/>
        </w:rPr>
      </w:pPr>
      <w:r w:rsidRPr="0047228B">
        <w:rPr>
          <w:rFonts w:ascii="Palatino Linotype" w:eastAsia="Palatino Linotype" w:hAnsi="Palatino Linotype" w:cs="Palatino Linotype"/>
          <w:b/>
          <w:color w:val="000000" w:themeColor="text1"/>
          <w:sz w:val="24"/>
          <w:szCs w:val="24"/>
        </w:rPr>
        <w:t>PRIMERO. De la competencia</w:t>
      </w:r>
    </w:p>
    <w:p w:rsidR="00FA52BC" w:rsidRPr="0047228B" w:rsidRDefault="00FA52BC"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Este Instituto de Transparencia, Acceso a la Información Pública y Protección de Datos Personales del Estado de México y Municipios, es competente para conocer y resolver </w:t>
      </w:r>
      <w:r w:rsidRPr="0047228B">
        <w:rPr>
          <w:rFonts w:ascii="Palatino Linotype" w:eastAsia="Palatino Linotype" w:hAnsi="Palatino Linotype" w:cs="Palatino Linotype"/>
          <w:color w:val="000000" w:themeColor="text1"/>
          <w:lang w:val="es-MX"/>
        </w:rPr>
        <w:lastRenderedPageBreak/>
        <w:t>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F0605" w:rsidRPr="0047228B" w:rsidRDefault="007F0605" w:rsidP="00905FF1">
      <w:pPr>
        <w:jc w:val="both"/>
        <w:rPr>
          <w:rFonts w:ascii="Palatino Linotype" w:eastAsia="Palatino Linotype" w:hAnsi="Palatino Linotype" w:cs="Palatino Linotype"/>
          <w:color w:val="000000" w:themeColor="text1"/>
        </w:rPr>
      </w:pPr>
    </w:p>
    <w:p w:rsidR="007F0605" w:rsidRPr="0047228B" w:rsidRDefault="00301111" w:rsidP="00905FF1">
      <w:pPr>
        <w:spacing w:line="360" w:lineRule="auto"/>
        <w:jc w:val="both"/>
        <w:rPr>
          <w:rFonts w:ascii="Palatino Linotype" w:eastAsia="Palatino Linotype" w:hAnsi="Palatino Linotype" w:cs="Palatino Linotype"/>
          <w:b/>
          <w:color w:val="000000" w:themeColor="text1"/>
        </w:rPr>
      </w:pPr>
      <w:bookmarkStart w:id="5" w:name="_heading=h.dyf81up906hi" w:colFirst="0" w:colLast="0"/>
      <w:bookmarkEnd w:id="5"/>
      <w:r w:rsidRPr="0047228B">
        <w:rPr>
          <w:rFonts w:ascii="Palatino Linotype" w:eastAsia="Palatino Linotype" w:hAnsi="Palatino Linotype" w:cs="Palatino Linotype"/>
          <w:color w:val="000000" w:themeColor="text1"/>
        </w:rPr>
        <w:t xml:space="preserve"> </w:t>
      </w:r>
      <w:r w:rsidRPr="0047228B">
        <w:rPr>
          <w:rFonts w:ascii="Palatino Linotype" w:eastAsia="Palatino Linotype" w:hAnsi="Palatino Linotype" w:cs="Palatino Linotype"/>
          <w:b/>
          <w:color w:val="000000" w:themeColor="text1"/>
        </w:rPr>
        <w:t>SEGUNDO. De la oportunidad y procedencia.</w:t>
      </w:r>
    </w:p>
    <w:p w:rsidR="00FA52BC" w:rsidRPr="0047228B" w:rsidRDefault="00FA52BC"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El medio de impugnación fue presentado a través del </w:t>
      </w:r>
      <w:r w:rsidRPr="0047228B">
        <w:rPr>
          <w:rFonts w:ascii="Palatino Linotype" w:eastAsia="Palatino Linotype" w:hAnsi="Palatino Linotype" w:cs="Palatino Linotype"/>
          <w:b/>
          <w:color w:val="000000" w:themeColor="text1"/>
          <w:lang w:val="es-MX"/>
        </w:rPr>
        <w:t>SAIMEX,</w:t>
      </w:r>
      <w:r w:rsidRPr="0047228B">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47228B">
        <w:rPr>
          <w:rFonts w:ascii="Palatino Linotype" w:eastAsia="Palatino Linotype" w:hAnsi="Palatino Linotype" w:cs="Palatino Linotype"/>
          <w:b/>
          <w:color w:val="000000" w:themeColor="text1"/>
          <w:lang w:val="es-MX"/>
        </w:rPr>
        <w:t>SUJETO OBLIGADO</w:t>
      </w:r>
      <w:r w:rsidRPr="0047228B">
        <w:rPr>
          <w:rFonts w:ascii="Palatino Linotype" w:eastAsia="Palatino Linotype" w:hAnsi="Palatino Linotype" w:cs="Palatino Linotype"/>
          <w:color w:val="000000" w:themeColor="text1"/>
          <w:lang w:val="es-MX"/>
        </w:rPr>
        <w:t xml:space="preserve"> entregó respuesta el </w:t>
      </w:r>
      <w:r w:rsidRPr="0047228B">
        <w:rPr>
          <w:rFonts w:ascii="Palatino Linotype" w:eastAsia="Palatino Linotype" w:hAnsi="Palatino Linotype" w:cs="Palatino Linotype"/>
          <w:b/>
          <w:color w:val="000000" w:themeColor="text1"/>
          <w:lang w:val="es-MX"/>
        </w:rPr>
        <w:t>diez de marzo de dos mil veinticinco</w:t>
      </w:r>
      <w:r w:rsidRPr="0047228B">
        <w:rPr>
          <w:rFonts w:ascii="Palatino Linotype" w:eastAsia="Palatino Linotype" w:hAnsi="Palatino Linotype" w:cs="Palatino Linotype"/>
          <w:color w:val="000000" w:themeColor="text1"/>
          <w:lang w:val="es-MX"/>
        </w:rPr>
        <w:t xml:space="preserve">, de tal forma que el plazo para interponer el recurso transcurrió del </w:t>
      </w:r>
      <w:r w:rsidRPr="0047228B">
        <w:rPr>
          <w:rFonts w:ascii="Palatino Linotype" w:eastAsia="Palatino Linotype" w:hAnsi="Palatino Linotype" w:cs="Palatino Linotype"/>
          <w:b/>
          <w:color w:val="000000" w:themeColor="text1"/>
          <w:lang w:val="es-MX"/>
        </w:rPr>
        <w:t xml:space="preserve">once de marzo al primero de abril de dos mil veinticinco, </w:t>
      </w:r>
      <w:r w:rsidR="009A549F" w:rsidRPr="0047228B">
        <w:rPr>
          <w:rFonts w:ascii="Palatino Linotype" w:eastAsia="Palatino Linotype" w:hAnsi="Palatino Linotype" w:cs="Palatino Linotype"/>
          <w:color w:val="000000" w:themeColor="text1"/>
          <w:lang w:val="es-MX"/>
        </w:rPr>
        <w:t>en consecuencia, si la parte</w:t>
      </w:r>
      <w:r w:rsidRPr="0047228B">
        <w:rPr>
          <w:rFonts w:ascii="Palatino Linotype" w:eastAsia="Palatino Linotype" w:hAnsi="Palatino Linotype" w:cs="Palatino Linotype"/>
          <w:color w:val="000000" w:themeColor="text1"/>
          <w:lang w:val="es-MX"/>
        </w:rPr>
        <w:t xml:space="preserve"> </w:t>
      </w:r>
      <w:r w:rsidR="009A549F" w:rsidRPr="0047228B">
        <w:rPr>
          <w:rFonts w:ascii="Palatino Linotype" w:eastAsia="Palatino Linotype" w:hAnsi="Palatino Linotype" w:cs="Palatino Linotype"/>
          <w:b/>
          <w:color w:val="000000" w:themeColor="text1"/>
          <w:lang w:val="es-MX"/>
        </w:rPr>
        <w:t>RECURRENTE</w:t>
      </w:r>
      <w:r w:rsidRPr="0047228B">
        <w:rPr>
          <w:rFonts w:ascii="Palatino Linotype" w:eastAsia="Palatino Linotype" w:hAnsi="Palatino Linotype" w:cs="Palatino Linotype"/>
          <w:color w:val="000000" w:themeColor="text1"/>
          <w:lang w:val="es-MX"/>
        </w:rPr>
        <w:t xml:space="preserve"> presentó su inconformidad el </w:t>
      </w:r>
      <w:r w:rsidRPr="0047228B">
        <w:rPr>
          <w:rFonts w:ascii="Palatino Linotype" w:eastAsia="Palatino Linotype" w:hAnsi="Palatino Linotype" w:cs="Palatino Linotype"/>
          <w:b/>
          <w:color w:val="000000" w:themeColor="text1"/>
          <w:lang w:val="es-MX"/>
        </w:rPr>
        <w:t>catorce de marzo de dos mil veinticinco</w:t>
      </w:r>
      <w:r w:rsidR="009A549F" w:rsidRPr="0047228B">
        <w:rPr>
          <w:rFonts w:ascii="Palatino Linotype" w:eastAsia="Palatino Linotype" w:hAnsi="Palatino Linotype" w:cs="Palatino Linotype"/>
          <w:color w:val="000000" w:themeColor="text1"/>
          <w:lang w:val="es-MX"/>
        </w:rPr>
        <w:t xml:space="preserve">, este </w:t>
      </w:r>
      <w:r w:rsidRPr="0047228B">
        <w:rPr>
          <w:rFonts w:ascii="Palatino Linotype" w:eastAsia="Palatino Linotype" w:hAnsi="Palatino Linotype" w:cs="Palatino Linotype"/>
          <w:color w:val="000000" w:themeColor="text1"/>
          <w:lang w:val="es-MX"/>
        </w:rPr>
        <w:t xml:space="preserve">se encuentra dentro de los márgenes temporales previstos en el artículo 178 de la </w:t>
      </w:r>
      <w:r w:rsidRPr="0047228B">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47228B">
        <w:rPr>
          <w:rFonts w:ascii="Palatino Linotype" w:eastAsia="Palatino Linotype" w:hAnsi="Palatino Linotype" w:cs="Palatino Linotype"/>
          <w:color w:val="000000" w:themeColor="text1"/>
          <w:lang w:val="es-MX"/>
        </w:rPr>
        <w:t xml:space="preserve">vigente. </w:t>
      </w:r>
    </w:p>
    <w:p w:rsidR="007F0605" w:rsidRPr="0047228B" w:rsidRDefault="007F0605" w:rsidP="00905FF1">
      <w:pPr>
        <w:rPr>
          <w:rFonts w:ascii="Palatino Linotype" w:eastAsia="Palatino Linotype" w:hAnsi="Palatino Linotype" w:cs="Palatino Linotype"/>
          <w:color w:val="000000" w:themeColor="text1"/>
        </w:rPr>
      </w:pPr>
    </w:p>
    <w:p w:rsidR="00FA52BC" w:rsidRPr="0047228B" w:rsidRDefault="00FA52BC" w:rsidP="00905FF1">
      <w:pPr>
        <w:pStyle w:val="Ttulo2"/>
        <w:rPr>
          <w:rFonts w:ascii="Palatino Linotype" w:eastAsia="Palatino Linotype" w:hAnsi="Palatino Linotype" w:cs="Palatino Linotype"/>
          <w:b/>
          <w:i/>
          <w:color w:val="000000" w:themeColor="text1"/>
          <w:sz w:val="24"/>
          <w:szCs w:val="24"/>
        </w:rPr>
      </w:pPr>
      <w:bookmarkStart w:id="6" w:name="_heading=h.dtalz9vugpm6" w:colFirst="0" w:colLast="0"/>
      <w:bookmarkEnd w:id="6"/>
      <w:r w:rsidRPr="0047228B">
        <w:rPr>
          <w:rFonts w:ascii="Palatino Linotype" w:eastAsia="Palatino Linotype" w:hAnsi="Palatino Linotype" w:cs="Palatino Linotype"/>
          <w:b/>
          <w:color w:val="000000" w:themeColor="text1"/>
          <w:sz w:val="24"/>
          <w:szCs w:val="24"/>
        </w:rPr>
        <w:t xml:space="preserve">TERCERO. Del planteamiento de la </w:t>
      </w:r>
      <w:r w:rsidRPr="0047228B">
        <w:rPr>
          <w:rFonts w:ascii="Palatino Linotype" w:eastAsia="Palatino Linotype" w:hAnsi="Palatino Linotype" w:cs="Palatino Linotype"/>
          <w:b/>
          <w:i/>
          <w:color w:val="000000" w:themeColor="text1"/>
          <w:sz w:val="24"/>
          <w:szCs w:val="24"/>
        </w:rPr>
        <w:t>Litis.</w:t>
      </w:r>
    </w:p>
    <w:p w:rsidR="00FA52BC" w:rsidRPr="0047228B" w:rsidRDefault="00FA52BC"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 xml:space="preserve">Se </w:t>
      </w:r>
      <w:r w:rsidR="00A908DD" w:rsidRPr="0047228B">
        <w:rPr>
          <w:rFonts w:ascii="Palatino Linotype" w:eastAsia="Palatino Linotype" w:hAnsi="Palatino Linotype" w:cs="Palatino Linotype"/>
          <w:color w:val="000000" w:themeColor="text1"/>
          <w:lang w:val="es-MX"/>
        </w:rPr>
        <w:t>requirió,</w:t>
      </w:r>
      <w:r w:rsidR="00E95AF5" w:rsidRPr="0047228B">
        <w:rPr>
          <w:rFonts w:ascii="Palatino Linotype" w:eastAsia="Palatino Linotype" w:hAnsi="Palatino Linotype" w:cs="Palatino Linotype"/>
          <w:color w:val="000000" w:themeColor="text1"/>
          <w:lang w:val="es-MX"/>
        </w:rPr>
        <w:t xml:space="preserve"> de la parte </w:t>
      </w:r>
      <w:r w:rsidR="00E95AF5" w:rsidRPr="0047228B">
        <w:rPr>
          <w:rFonts w:ascii="Palatino Linotype" w:eastAsia="Palatino Linotype" w:hAnsi="Palatino Linotype" w:cs="Palatino Linotype"/>
          <w:b/>
          <w:color w:val="000000" w:themeColor="text1"/>
          <w:lang w:val="es-MX"/>
        </w:rPr>
        <w:t>RECURRENTE</w:t>
      </w:r>
      <w:r w:rsidR="00A908DD" w:rsidRPr="0047228B">
        <w:rPr>
          <w:rFonts w:ascii="Palatino Linotype" w:eastAsia="Palatino Linotype" w:hAnsi="Palatino Linotype" w:cs="Palatino Linotype"/>
          <w:b/>
          <w:color w:val="000000" w:themeColor="text1"/>
          <w:lang w:val="es-MX"/>
        </w:rPr>
        <w:t>,</w:t>
      </w:r>
      <w:r w:rsidR="00E95AF5" w:rsidRPr="0047228B">
        <w:rPr>
          <w:rFonts w:ascii="Palatino Linotype" w:eastAsia="Palatino Linotype" w:hAnsi="Palatino Linotype" w:cs="Palatino Linotype"/>
          <w:color w:val="000000" w:themeColor="text1"/>
          <w:lang w:val="es-MX"/>
        </w:rPr>
        <w:t xml:space="preserve"> la siguiente información:</w:t>
      </w:r>
    </w:p>
    <w:p w:rsidR="004C2802" w:rsidRPr="0047228B" w:rsidRDefault="004C2802" w:rsidP="00905FF1">
      <w:pPr>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lastRenderedPageBreak/>
        <w:t xml:space="preserve">Monto detallado que debió aplicarse por concepto tanto de percepciones como de deducciones, también anualizada, tomando en cuenta que, actualmente sus* percepciones anuales y deducciones, las integran los siguientes conceptos: </w:t>
      </w:r>
    </w:p>
    <w:p w:rsidR="004C2802" w:rsidRPr="0047228B" w:rsidRDefault="004C2802" w:rsidP="00905FF1">
      <w:pPr>
        <w:rPr>
          <w:rFonts w:ascii="Palatino Linotype" w:eastAsia="Palatino Linotype" w:hAnsi="Palatino Linotype" w:cs="Palatino Linotype"/>
          <w:color w:val="000000" w:themeColor="text1"/>
        </w:rPr>
      </w:pPr>
    </w:p>
    <w:p w:rsidR="004C2802" w:rsidRPr="0047228B" w:rsidRDefault="004C2802" w:rsidP="00905FF1">
      <w:pPr>
        <w:rPr>
          <w:rFonts w:ascii="Palatino Linotype" w:eastAsia="Palatino Linotype" w:hAnsi="Palatino Linotype" w:cs="Palatino Linotype"/>
          <w:b/>
          <w:bCs/>
          <w:color w:val="000000" w:themeColor="text1"/>
          <w:u w:val="single"/>
        </w:rPr>
      </w:pPr>
      <w:r w:rsidRPr="0047228B">
        <w:rPr>
          <w:rFonts w:ascii="Palatino Linotype" w:eastAsia="Palatino Linotype" w:hAnsi="Palatino Linotype" w:cs="Palatino Linotype"/>
          <w:b/>
          <w:bCs/>
          <w:color w:val="000000" w:themeColor="text1"/>
          <w:u w:val="single"/>
        </w:rPr>
        <w:t xml:space="preserve">PERCEPCIONES: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PRIMA POR A N OS SERVICIO BUROCR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SUELDO BASE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GRATIFICACIÓN ESPECIAL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GRATIF X ESTUDIOS SUPERIORES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RETRO SUELDO BASE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PREMIO PUNTUALIDAD MENSUAL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APOYO A SUPERACIÓN ACADÉMICA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DESPENSA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MATERIAL DIDÁCTICO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RETRO DESPENSA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RETRO MATERIAL DIDÁCTICO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EFICIENCIA EN EL TRABAJO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RETRO EFICIENCIA EN EL TRABAJO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COMPENSACION X ACT. Y PRODUCT.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APOYO A LA EDU X LABOR SEM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RETRO AUMENTO MATERIAL DIDÁCTICO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RETRO DESPENSA AUMENTO </w:t>
      </w:r>
    </w:p>
    <w:p w:rsidR="004C2802" w:rsidRPr="0047228B" w:rsidRDefault="004C2802" w:rsidP="00905FF1">
      <w:pPr>
        <w:rPr>
          <w:rFonts w:ascii="Palatino Linotype" w:eastAsia="Palatino Linotype" w:hAnsi="Palatino Linotype" w:cs="Palatino Linotype"/>
          <w:color w:val="000000" w:themeColor="text1"/>
          <w:lang w:val="es-MX"/>
        </w:rPr>
      </w:pPr>
    </w:p>
    <w:p w:rsidR="004C2802" w:rsidRPr="0047228B" w:rsidRDefault="004C2802" w:rsidP="00905FF1">
      <w:pPr>
        <w:rPr>
          <w:rFonts w:ascii="Palatino Linotype" w:eastAsia="Palatino Linotype" w:hAnsi="Palatino Linotype" w:cs="Palatino Linotype"/>
          <w:b/>
          <w:color w:val="000000" w:themeColor="text1"/>
          <w:u w:val="single"/>
          <w:lang w:val="es-MX"/>
        </w:rPr>
      </w:pPr>
      <w:r w:rsidRPr="0047228B">
        <w:rPr>
          <w:rFonts w:ascii="Palatino Linotype" w:eastAsia="Palatino Linotype" w:hAnsi="Palatino Linotype" w:cs="Palatino Linotype"/>
          <w:b/>
          <w:color w:val="000000" w:themeColor="text1"/>
          <w:u w:val="single"/>
          <w:lang w:val="es-MX"/>
        </w:rPr>
        <w:t xml:space="preserve">OTROS PAGOS: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PAGO APLICACIÓN DE EXANI I </w:t>
      </w:r>
    </w:p>
    <w:p w:rsidR="004C2802" w:rsidRPr="0047228B" w:rsidRDefault="004C2802" w:rsidP="00905FF1">
      <w:pPr>
        <w:rPr>
          <w:rFonts w:ascii="Palatino Linotype" w:eastAsia="Palatino Linotype" w:hAnsi="Palatino Linotype" w:cs="Palatino Linotype"/>
          <w:color w:val="000000" w:themeColor="text1"/>
          <w:lang w:val="es-MX"/>
        </w:rPr>
      </w:pPr>
    </w:p>
    <w:p w:rsidR="004C2802" w:rsidRPr="0047228B" w:rsidRDefault="004C2802" w:rsidP="00905FF1">
      <w:pPr>
        <w:rPr>
          <w:rFonts w:ascii="Palatino Linotype" w:eastAsia="Palatino Linotype" w:hAnsi="Palatino Linotype" w:cs="Palatino Linotype"/>
          <w:b/>
          <w:color w:val="000000" w:themeColor="text1"/>
          <w:u w:val="single"/>
          <w:lang w:val="es-MX"/>
        </w:rPr>
      </w:pPr>
      <w:r w:rsidRPr="0047228B">
        <w:rPr>
          <w:rFonts w:ascii="Palatino Linotype" w:eastAsia="Palatino Linotype" w:hAnsi="Palatino Linotype" w:cs="Palatino Linotype"/>
          <w:b/>
          <w:color w:val="000000" w:themeColor="text1"/>
          <w:u w:val="single"/>
          <w:lang w:val="es-MX"/>
        </w:rPr>
        <w:t xml:space="preserve">OTRAS PERCEPCIONES: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PRIMA VACACIONAL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ISR PRIMA VACACIONAL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PAGO DE AGUINALDO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ISR AGUINALDO </w:t>
      </w:r>
    </w:p>
    <w:p w:rsidR="004C2802" w:rsidRPr="0047228B" w:rsidRDefault="004C2802" w:rsidP="00905FF1">
      <w:pPr>
        <w:rPr>
          <w:rFonts w:ascii="Palatino Linotype" w:eastAsia="Palatino Linotype" w:hAnsi="Palatino Linotype" w:cs="Palatino Linotype"/>
          <w:b/>
          <w:color w:val="000000" w:themeColor="text1"/>
          <w:u w:val="single"/>
          <w:lang w:val="es-MX"/>
        </w:rPr>
      </w:pPr>
    </w:p>
    <w:p w:rsidR="004C2802" w:rsidRPr="0047228B" w:rsidRDefault="004C2802" w:rsidP="00905FF1">
      <w:pPr>
        <w:rPr>
          <w:rFonts w:ascii="Palatino Linotype" w:eastAsia="Palatino Linotype" w:hAnsi="Palatino Linotype" w:cs="Palatino Linotype"/>
          <w:b/>
          <w:color w:val="000000" w:themeColor="text1"/>
          <w:u w:val="single"/>
          <w:lang w:val="es-MX"/>
        </w:rPr>
      </w:pPr>
      <w:r w:rsidRPr="0047228B">
        <w:rPr>
          <w:rFonts w:ascii="Palatino Linotype" w:eastAsia="Palatino Linotype" w:hAnsi="Palatino Linotype" w:cs="Palatino Linotype"/>
          <w:b/>
          <w:color w:val="000000" w:themeColor="text1"/>
          <w:u w:val="single"/>
          <w:lang w:val="es-MX"/>
        </w:rPr>
        <w:t>DEDUCCIONES:</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CUOTAS DEL SIS.CAPITALIZ 1.4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ISSEMYM 4.625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lastRenderedPageBreak/>
        <w:t xml:space="preserve">• ISSEMYM 6.1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I.S.R.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RETRO ISSEMYM 4.625 • RETRO ISSEMYM 6.1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xml:space="preserve">• DESC. RETROAC DE CUOTAS DE CAP </w:t>
      </w:r>
    </w:p>
    <w:p w:rsidR="004C2802" w:rsidRPr="0047228B" w:rsidRDefault="004C2802" w:rsidP="00905FF1">
      <w:pPr>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rPr>
        <w:t>• CUOTA SINDICAL</w:t>
      </w:r>
    </w:p>
    <w:p w:rsidR="00B07386" w:rsidRPr="0047228B" w:rsidRDefault="00B07386" w:rsidP="00905FF1">
      <w:pPr>
        <w:spacing w:line="276" w:lineRule="auto"/>
        <w:jc w:val="both"/>
        <w:rPr>
          <w:rFonts w:ascii="Palatino Linotype" w:eastAsia="Palatino Linotype" w:hAnsi="Palatino Linotype" w:cs="Palatino Linotype"/>
          <w:color w:val="000000" w:themeColor="text1"/>
        </w:rPr>
      </w:pPr>
    </w:p>
    <w:p w:rsidR="00D94029" w:rsidRPr="0047228B" w:rsidRDefault="00D94029"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 xml:space="preserve">En respuesta, el </w:t>
      </w:r>
      <w:r w:rsidRPr="0047228B">
        <w:rPr>
          <w:rFonts w:ascii="Palatino Linotype" w:eastAsia="Palatino Linotype" w:hAnsi="Palatino Linotype" w:cs="Palatino Linotype"/>
          <w:b/>
          <w:color w:val="000000" w:themeColor="text1"/>
        </w:rPr>
        <w:t xml:space="preserve">SUJETO OBLIGADO </w:t>
      </w:r>
      <w:r w:rsidRPr="0047228B">
        <w:rPr>
          <w:rFonts w:ascii="Palatino Linotype" w:eastAsia="Palatino Linotype" w:hAnsi="Palatino Linotype" w:cs="Palatino Linotype"/>
          <w:color w:val="000000" w:themeColor="text1"/>
        </w:rPr>
        <w:t xml:space="preserve">por medio de la Jefa del Departamento de Recursos Humanos, informó que de acuerdo con los conceptos establecidos en la solicitud de información, no es posible determinar algún otro instrumento de análisis y comparativo de las percepciones y deducciones del solicitante; sin embargo, remitió los montos de percepciones y deducciones acumulados durante el ejercicio 2024 a nombre de la parte </w:t>
      </w:r>
      <w:r w:rsidRPr="0047228B">
        <w:rPr>
          <w:rFonts w:ascii="Palatino Linotype" w:eastAsia="Palatino Linotype" w:hAnsi="Palatino Linotype" w:cs="Palatino Linotype"/>
          <w:b/>
          <w:color w:val="000000" w:themeColor="text1"/>
        </w:rPr>
        <w:t>RECURRENTE.</w:t>
      </w:r>
    </w:p>
    <w:p w:rsidR="00B07386" w:rsidRPr="0047228B" w:rsidRDefault="00B07386" w:rsidP="00905FF1">
      <w:pPr>
        <w:pBdr>
          <w:top w:val="nil"/>
          <w:left w:val="nil"/>
          <w:bottom w:val="nil"/>
          <w:right w:val="nil"/>
          <w:between w:val="nil"/>
        </w:pBdr>
        <w:jc w:val="both"/>
        <w:rPr>
          <w:rFonts w:ascii="Palatino Linotype" w:eastAsia="Palatino Linotype" w:hAnsi="Palatino Linotype" w:cs="Palatino Linotype"/>
          <w:color w:val="000000" w:themeColor="text1"/>
        </w:rPr>
      </w:pPr>
    </w:p>
    <w:p w:rsidR="00A76465" w:rsidRPr="0047228B" w:rsidRDefault="00FA52BC"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7228B">
        <w:rPr>
          <w:rFonts w:ascii="Palatino Linotype" w:eastAsia="Palatino Linotype" w:hAnsi="Palatino Linotype" w:cs="Palatino Linotype"/>
          <w:color w:val="000000" w:themeColor="text1"/>
        </w:rPr>
        <w:t xml:space="preserve">Inconforme con lo anterior, el ahora </w:t>
      </w:r>
      <w:r w:rsidRPr="0047228B">
        <w:rPr>
          <w:rFonts w:ascii="Palatino Linotype" w:eastAsia="Palatino Linotype" w:hAnsi="Palatino Linotype" w:cs="Palatino Linotype"/>
          <w:b/>
          <w:color w:val="000000" w:themeColor="text1"/>
        </w:rPr>
        <w:t xml:space="preserve">RECURRENTE </w:t>
      </w:r>
      <w:r w:rsidRPr="0047228B">
        <w:rPr>
          <w:rFonts w:ascii="Palatino Linotype" w:eastAsia="Palatino Linotype" w:hAnsi="Palatino Linotype" w:cs="Palatino Linotype"/>
          <w:color w:val="000000" w:themeColor="text1"/>
        </w:rPr>
        <w:t>interpuso Recurso de Revisión</w:t>
      </w:r>
      <w:r w:rsidR="00D94029" w:rsidRPr="0047228B">
        <w:rPr>
          <w:rFonts w:ascii="Palatino Linotype" w:eastAsia="Palatino Linotype" w:hAnsi="Palatino Linotype" w:cs="Palatino Linotype"/>
          <w:color w:val="000000" w:themeColor="text1"/>
        </w:rPr>
        <w:t>,</w:t>
      </w:r>
      <w:r w:rsidRPr="0047228B">
        <w:rPr>
          <w:rFonts w:ascii="Palatino Linotype" w:eastAsia="Palatino Linotype" w:hAnsi="Palatino Linotype" w:cs="Palatino Linotype"/>
          <w:color w:val="000000" w:themeColor="text1"/>
        </w:rPr>
        <w:t xml:space="preserve"> </w:t>
      </w:r>
      <w:r w:rsidR="00D94029" w:rsidRPr="0047228B">
        <w:rPr>
          <w:rFonts w:ascii="Palatino Linotype" w:eastAsia="Palatino Linotype" w:hAnsi="Palatino Linotype" w:cs="Palatino Linotype"/>
          <w:color w:val="000000" w:themeColor="text1"/>
          <w:lang w:val="es-MX"/>
        </w:rPr>
        <w:t>mediante el cual, manifestó que no le proporcionaron la información solicitada.</w:t>
      </w:r>
    </w:p>
    <w:p w:rsidR="00A76465" w:rsidRPr="0047228B" w:rsidRDefault="00A76465" w:rsidP="00905FF1">
      <w:pPr>
        <w:jc w:val="both"/>
        <w:rPr>
          <w:rFonts w:ascii="Palatino Linotype" w:eastAsia="Palatino Linotype" w:hAnsi="Palatino Linotype" w:cs="Palatino Linotype"/>
          <w:color w:val="000000" w:themeColor="text1"/>
        </w:rPr>
      </w:pPr>
    </w:p>
    <w:p w:rsidR="00FA52BC" w:rsidRPr="0047228B" w:rsidRDefault="00FA52BC"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228B">
        <w:rPr>
          <w:rFonts w:ascii="Palatino Linotype" w:eastAsia="Palatino Linotype" w:hAnsi="Palatino Linotype" w:cs="Palatino Linotype"/>
          <w:color w:val="000000" w:themeColor="text1"/>
        </w:rPr>
        <w:t xml:space="preserve">En dichas condiciones, la </w:t>
      </w:r>
      <w:r w:rsidRPr="0047228B">
        <w:rPr>
          <w:rFonts w:ascii="Palatino Linotype" w:eastAsia="Palatino Linotype" w:hAnsi="Palatino Linotype" w:cs="Palatino Linotype"/>
          <w:i/>
          <w:color w:val="000000" w:themeColor="text1"/>
        </w:rPr>
        <w:t>Litis</w:t>
      </w:r>
      <w:r w:rsidRPr="0047228B">
        <w:rPr>
          <w:rFonts w:ascii="Palatino Linotype" w:eastAsia="Palatino Linotype" w:hAnsi="Palatino Linotype" w:cs="Palatino Linotype"/>
          <w:color w:val="000000" w:themeColor="text1"/>
        </w:rPr>
        <w:t xml:space="preserve"> a resolver en este recurso se circunscribe a determinar si se </w:t>
      </w:r>
      <w:r w:rsidRPr="0047228B">
        <w:rPr>
          <w:rFonts w:ascii="Palatino Linotype" w:eastAsia="Palatino Linotype" w:hAnsi="Palatino Linotype" w:cs="Palatino Linotype"/>
          <w:color w:val="000000" w:themeColor="text1"/>
          <w:lang w:val="es-MX"/>
        </w:rPr>
        <w:t>actualiza</w:t>
      </w:r>
      <w:r w:rsidRPr="0047228B">
        <w:rPr>
          <w:rFonts w:ascii="Palatino Linotype" w:eastAsia="Palatino Linotype" w:hAnsi="Palatino Linotype" w:cs="Palatino Linotype"/>
          <w:color w:val="000000" w:themeColor="text1"/>
        </w:rPr>
        <w:t xml:space="preserve"> la causal de procedencia prevista en el artículo 179, fracción</w:t>
      </w:r>
      <w:r w:rsidRPr="0047228B">
        <w:rPr>
          <w:rFonts w:ascii="Palatino Linotype" w:eastAsia="Palatino Linotype" w:hAnsi="Palatino Linotype" w:cs="Palatino Linotype"/>
          <w:b/>
          <w:color w:val="000000" w:themeColor="text1"/>
        </w:rPr>
        <w:t xml:space="preserve"> I </w:t>
      </w:r>
      <w:r w:rsidRPr="0047228B">
        <w:rPr>
          <w:rFonts w:ascii="Palatino Linotype" w:eastAsia="Palatino Linotype" w:hAnsi="Palatino Linotype" w:cs="Palatino Linotype"/>
          <w:color w:val="000000" w:themeColor="text1"/>
        </w:rPr>
        <w:t xml:space="preserve">de la </w:t>
      </w:r>
      <w:r w:rsidRPr="0047228B">
        <w:rPr>
          <w:rFonts w:ascii="Palatino Linotype" w:eastAsia="Palatino Linotype" w:hAnsi="Palatino Linotype" w:cs="Palatino Linotype"/>
          <w:b/>
          <w:color w:val="000000" w:themeColor="text1"/>
        </w:rPr>
        <w:t xml:space="preserve">Ley de </w:t>
      </w:r>
      <w:r w:rsidRPr="0047228B">
        <w:rPr>
          <w:rFonts w:ascii="Palatino Linotype" w:eastAsia="Palatino Linotype" w:hAnsi="Palatino Linotype" w:cs="Palatino Linotype"/>
          <w:color w:val="000000" w:themeColor="text1"/>
        </w:rPr>
        <w:t>Transparencia</w:t>
      </w:r>
      <w:r w:rsidRPr="0047228B">
        <w:rPr>
          <w:rFonts w:ascii="Palatino Linotype" w:eastAsia="Palatino Linotype" w:hAnsi="Palatino Linotype" w:cs="Palatino Linotype"/>
          <w:b/>
          <w:color w:val="000000" w:themeColor="text1"/>
        </w:rPr>
        <w:t xml:space="preserve"> y Acceso a la Información Pública del Estado de México y Municipios</w:t>
      </w:r>
      <w:r w:rsidRPr="0047228B">
        <w:rPr>
          <w:rFonts w:ascii="Palatino Linotype" w:eastAsia="Palatino Linotype" w:hAnsi="Palatino Linotype" w:cs="Palatino Linotype"/>
          <w:color w:val="000000" w:themeColor="text1"/>
        </w:rPr>
        <w:t xml:space="preserve">; fracción que determina las hipótesis jurídica relativa a </w:t>
      </w:r>
      <w:r w:rsidR="00B07386" w:rsidRPr="0047228B">
        <w:rPr>
          <w:rFonts w:ascii="Palatino Linotype" w:eastAsia="Palatino Linotype" w:hAnsi="Palatino Linotype" w:cs="Palatino Linotype"/>
          <w:color w:val="000000" w:themeColor="text1"/>
        </w:rPr>
        <w:t>la negativa de la información solicitada</w:t>
      </w:r>
      <w:r w:rsidRPr="0047228B">
        <w:rPr>
          <w:rFonts w:ascii="Palatino Linotype" w:eastAsia="Palatino Linotype" w:hAnsi="Palatino Linotype" w:cs="Palatino Linotype"/>
          <w:color w:val="000000" w:themeColor="text1"/>
        </w:rPr>
        <w:t xml:space="preserve">; contexto del cual se dolió </w:t>
      </w:r>
      <w:r w:rsidR="00D94029" w:rsidRPr="0047228B">
        <w:rPr>
          <w:rFonts w:ascii="Palatino Linotype" w:eastAsia="Palatino Linotype" w:hAnsi="Palatino Linotype" w:cs="Palatino Linotype"/>
          <w:color w:val="000000" w:themeColor="text1"/>
        </w:rPr>
        <w:t>la parte</w:t>
      </w:r>
      <w:r w:rsidRPr="0047228B">
        <w:rPr>
          <w:rFonts w:ascii="Palatino Linotype" w:eastAsia="Palatino Linotype" w:hAnsi="Palatino Linotype" w:cs="Palatino Linotype"/>
          <w:b/>
          <w:color w:val="000000" w:themeColor="text1"/>
        </w:rPr>
        <w:t xml:space="preserve"> RECURRENTE </w:t>
      </w:r>
      <w:r w:rsidRPr="0047228B">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47228B">
        <w:rPr>
          <w:rFonts w:ascii="Palatino Linotype" w:eastAsia="Palatino Linotype" w:hAnsi="Palatino Linotype" w:cs="Palatino Linotype"/>
          <w:b/>
          <w:color w:val="000000" w:themeColor="text1"/>
        </w:rPr>
        <w:t>SUJETO</w:t>
      </w:r>
      <w:r w:rsidRPr="0047228B">
        <w:rPr>
          <w:rFonts w:ascii="Palatino Linotype" w:eastAsia="Palatino Linotype" w:hAnsi="Palatino Linotype" w:cs="Palatino Linotype"/>
          <w:color w:val="000000" w:themeColor="text1"/>
        </w:rPr>
        <w:t xml:space="preserve"> </w:t>
      </w:r>
      <w:r w:rsidRPr="0047228B">
        <w:rPr>
          <w:rFonts w:ascii="Palatino Linotype" w:eastAsia="Palatino Linotype" w:hAnsi="Palatino Linotype" w:cs="Palatino Linotype"/>
          <w:b/>
          <w:color w:val="000000" w:themeColor="text1"/>
        </w:rPr>
        <w:t>OBLIGADO</w:t>
      </w:r>
      <w:r w:rsidRPr="0047228B">
        <w:rPr>
          <w:rFonts w:ascii="Palatino Linotype" w:eastAsia="Palatino Linotype" w:hAnsi="Palatino Linotype" w:cs="Palatino Linotype"/>
          <w:color w:val="000000" w:themeColor="text1"/>
        </w:rPr>
        <w:t xml:space="preserve"> con su respuesta ciertamente actualiza la causal de procedencia</w:t>
      </w:r>
      <w:r w:rsidRPr="0047228B">
        <w:rPr>
          <w:rFonts w:ascii="Palatino Linotype" w:eastAsia="Palatino Linotype" w:hAnsi="Palatino Linotype" w:cs="Palatino Linotype"/>
          <w:b/>
          <w:color w:val="000000" w:themeColor="text1"/>
        </w:rPr>
        <w:t xml:space="preserve"> </w:t>
      </w:r>
      <w:r w:rsidRPr="0047228B">
        <w:rPr>
          <w:rFonts w:ascii="Palatino Linotype" w:eastAsia="Palatino Linotype" w:hAnsi="Palatino Linotype" w:cs="Palatino Linotype"/>
          <w:color w:val="000000" w:themeColor="text1"/>
        </w:rPr>
        <w:t>antes señalada. Así como comprobar si la respuesta emitida resulta congruente e integral en términos del artículo 11 de la ley de la materia.</w:t>
      </w:r>
    </w:p>
    <w:p w:rsidR="00FA52BC" w:rsidRPr="0047228B" w:rsidRDefault="00FA52BC" w:rsidP="00905FF1">
      <w:pPr>
        <w:pBdr>
          <w:top w:val="nil"/>
          <w:left w:val="nil"/>
          <w:bottom w:val="nil"/>
          <w:right w:val="nil"/>
          <w:between w:val="nil"/>
        </w:pBdr>
        <w:rPr>
          <w:rFonts w:ascii="Palatino Linotype" w:eastAsia="Palatino Linotype" w:hAnsi="Palatino Linotype" w:cs="Palatino Linotype"/>
          <w:color w:val="000000" w:themeColor="text1"/>
        </w:rPr>
      </w:pPr>
    </w:p>
    <w:p w:rsidR="00FA52BC" w:rsidRPr="0047228B" w:rsidRDefault="00FA52BC" w:rsidP="00905FF1">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47228B">
        <w:rPr>
          <w:rFonts w:ascii="Palatino Linotype" w:eastAsia="Palatino Linotype" w:hAnsi="Palatino Linotype" w:cs="Palatino Linotype"/>
          <w:b/>
          <w:color w:val="000000" w:themeColor="text1"/>
          <w:sz w:val="24"/>
          <w:szCs w:val="24"/>
        </w:rPr>
        <w:lastRenderedPageBreak/>
        <w:t>CUARTO. Del estudio y resolución del asunto.</w:t>
      </w: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bookmarkStart w:id="8" w:name="_Toc34911390"/>
      <w:r w:rsidRPr="0047228B">
        <w:rPr>
          <w:rFonts w:ascii="Palatino Linotype" w:eastAsiaTheme="minorHAnsi" w:hAnsi="Palatino Linotype" w:cs="Arial"/>
          <w:color w:val="000000" w:themeColor="text1"/>
          <w:lang w:val="es-MX" w:eastAsia="en-US"/>
        </w:rPr>
        <w:t xml:space="preserve">El recurso revisión tiene como finalidad reparar cualquier posible afectación al derecho de acceso a la información pública en términos del Título Octavo de la Ley de Transparencia, </w:t>
      </w:r>
      <w:r w:rsidRPr="0047228B">
        <w:rPr>
          <w:rFonts w:ascii="Palatino Linotype" w:eastAsia="Palatino Linotype" w:hAnsi="Palatino Linotype" w:cs="Palatino Linotype"/>
          <w:color w:val="000000" w:themeColor="text1"/>
        </w:rPr>
        <w:t>Acceso</w:t>
      </w:r>
      <w:r w:rsidRPr="0047228B">
        <w:rPr>
          <w:rFonts w:ascii="Palatino Linotype" w:eastAsiaTheme="minorHAnsi" w:hAnsi="Palatino Linotype" w:cs="Arial"/>
          <w:color w:val="000000" w:themeColor="text1"/>
          <w:lang w:val="es-MX" w:eastAsia="en-US"/>
        </w:rPr>
        <w:t xml:space="preserve"> a la Información Pública del Estado de México y Municipios, y determinar la confirmación; revocación o modificación; desechamiento o sobreseimiento; y en su caso ordenar la entrega de la información con respecto a la respuesta emitida por el </w:t>
      </w:r>
      <w:r w:rsidR="00D94029" w:rsidRPr="0047228B">
        <w:rPr>
          <w:rFonts w:ascii="Palatino Linotype" w:eastAsiaTheme="minorHAnsi" w:hAnsi="Palatino Linotype" w:cs="Arial"/>
          <w:b/>
          <w:color w:val="000000" w:themeColor="text1"/>
          <w:lang w:val="es-MX" w:eastAsia="en-US"/>
        </w:rPr>
        <w:t>SUJETO OBLIGADO</w:t>
      </w:r>
      <w:r w:rsidR="00D94029" w:rsidRPr="0047228B">
        <w:rPr>
          <w:rFonts w:ascii="Palatino Linotype" w:eastAsiaTheme="minorHAnsi" w:hAnsi="Palatino Linotype" w:cs="Arial"/>
          <w:color w:val="000000" w:themeColor="text1"/>
          <w:lang w:val="es-MX" w:eastAsia="en-US"/>
        </w:rPr>
        <w:t>.</w:t>
      </w:r>
    </w:p>
    <w:p w:rsidR="00B07386" w:rsidRPr="0047228B" w:rsidRDefault="00B07386" w:rsidP="00905FF1">
      <w:pPr>
        <w:widowControl w:val="0"/>
        <w:autoSpaceDE w:val="0"/>
        <w:autoSpaceDN w:val="0"/>
        <w:adjustRightInd w:val="0"/>
        <w:jc w:val="both"/>
        <w:rPr>
          <w:rFonts w:ascii="Palatino Linotype" w:eastAsia="Calibri"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7228B">
        <w:rPr>
          <w:rFonts w:ascii="Palatino Linotype" w:eastAsia="Calibri" w:hAnsi="Palatino Linotype" w:cs="Arial"/>
          <w:color w:val="000000" w:themeColor="text1"/>
        </w:rPr>
        <w:t xml:space="preserve">En una aproximación </w:t>
      </w:r>
      <w:r w:rsidRPr="0047228B">
        <w:rPr>
          <w:rFonts w:ascii="Palatino Linotype" w:eastAsia="Palatino Linotype" w:hAnsi="Palatino Linotype" w:cs="Palatino Linotype"/>
          <w:color w:val="000000" w:themeColor="text1"/>
        </w:rPr>
        <w:t>inicial</w:t>
      </w:r>
      <w:r w:rsidRPr="0047228B">
        <w:rPr>
          <w:rFonts w:ascii="Palatino Linotype" w:eastAsia="Calibri" w:hAnsi="Palatino Linotype" w:cs="Arial"/>
          <w:color w:val="000000" w:themeColor="text1"/>
        </w:rPr>
        <w:t xml:space="preserve">, vale la pena mencionar que el ejercicio de los derechos </w:t>
      </w:r>
      <w:r w:rsidRPr="0047228B">
        <w:rPr>
          <w:rFonts w:ascii="Palatino Linotype" w:eastAsia="Calibri" w:hAnsi="Palatino Linotype" w:cs="Arial"/>
          <w:b/>
          <w:color w:val="000000" w:themeColor="text1"/>
        </w:rPr>
        <w:t xml:space="preserve">ARCO </w:t>
      </w:r>
      <w:r w:rsidRPr="0047228B">
        <w:rPr>
          <w:rFonts w:ascii="Palatino Linotype" w:eastAsia="Calibri" w:hAnsi="Palatino Linotype" w:cs="Arial"/>
          <w:color w:val="000000" w:themeColor="text1"/>
        </w:rPr>
        <w:t xml:space="preserve">se encuentra regulado por el artículo 6 apartado A, y 16, segundo párrafo, de la Constitución de los Estados Unidos Mexicanos, el cual establece que: </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“…Toda persona tiene derecho a la protección de sus datos personales</w:t>
      </w:r>
      <w:r w:rsidRPr="0047228B">
        <w:rPr>
          <w:b/>
          <w:color w:val="000000" w:themeColor="text1"/>
          <w:sz w:val="24"/>
          <w:szCs w:val="24"/>
        </w:rPr>
        <w:t xml:space="preserve">, </w:t>
      </w:r>
      <w:r w:rsidRPr="0047228B">
        <w:rPr>
          <w:b/>
          <w:color w:val="000000" w:themeColor="text1"/>
          <w:sz w:val="24"/>
          <w:szCs w:val="24"/>
          <w:u w:val="single"/>
        </w:rPr>
        <w:t>al acceso,</w:t>
      </w:r>
      <w:r w:rsidRPr="0047228B">
        <w:rPr>
          <w:color w:val="000000" w:themeColor="text1"/>
          <w:sz w:val="24"/>
          <w:szCs w:val="24"/>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rsidR="00B07386" w:rsidRPr="0047228B" w:rsidRDefault="00B07386" w:rsidP="00905FF1">
      <w:pPr>
        <w:widowControl w:val="0"/>
        <w:autoSpaceDE w:val="0"/>
        <w:autoSpaceDN w:val="0"/>
        <w:adjustRightInd w:val="0"/>
        <w:spacing w:before="240" w:after="160"/>
        <w:jc w:val="both"/>
        <w:rPr>
          <w:rFonts w:ascii="Palatino Linotype" w:eastAsia="Calibri"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7228B">
        <w:rPr>
          <w:rFonts w:ascii="Palatino Linotype" w:eastAsia="Calibri" w:hAnsi="Palatino Linotype" w:cs="Arial"/>
          <w:color w:val="000000" w:themeColor="text1"/>
        </w:rPr>
        <w:t xml:space="preserve">En </w:t>
      </w:r>
      <w:r w:rsidRPr="0047228B">
        <w:rPr>
          <w:rFonts w:ascii="Palatino Linotype" w:eastAsia="Palatino Linotype" w:hAnsi="Palatino Linotype" w:cs="Palatino Linotype"/>
          <w:color w:val="000000" w:themeColor="text1"/>
        </w:rPr>
        <w:t>este</w:t>
      </w:r>
      <w:r w:rsidRPr="0047228B">
        <w:rPr>
          <w:rFonts w:ascii="Palatino Linotype" w:eastAsia="Calibri" w:hAnsi="Palatino Linotype" w:cs="Arial"/>
          <w:color w:val="000000" w:themeColor="text1"/>
        </w:rPr>
        <w:t xml:space="preserve"> sentido, dichas prerrogativas se encuentran invariablemente ligadas a los principios de licitud, finalidad, lealtad, consentimiento, calidad, proporcionalidad, información y responsabilidad. </w:t>
      </w: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7228B">
        <w:rPr>
          <w:rFonts w:ascii="Palatino Linotype" w:eastAsia="Calibri" w:hAnsi="Palatino Linotype" w:cs="Arial"/>
          <w:color w:val="000000" w:themeColor="text1"/>
        </w:rPr>
        <w:t xml:space="preserve">En relación a las causales de improcedencia, el artículo 138, de la Ley de Protección de Datos Personales en Posesión de Sujetos Obligados del Estado de México y Municipios, contempla las siguientes causales: </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w:t>
      </w:r>
      <w:r w:rsidRPr="0047228B">
        <w:rPr>
          <w:b/>
          <w:color w:val="000000" w:themeColor="text1"/>
          <w:sz w:val="24"/>
          <w:szCs w:val="24"/>
        </w:rPr>
        <w:t xml:space="preserve">Artículo 138. </w:t>
      </w:r>
      <w:r w:rsidRPr="0047228B">
        <w:rPr>
          <w:color w:val="000000" w:themeColor="text1"/>
          <w:sz w:val="24"/>
          <w:szCs w:val="24"/>
        </w:rPr>
        <w:t xml:space="preserve">El recurso de revisión podrá ser desechado por improcedente cuando: </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lastRenderedPageBreak/>
        <w:t>I.</w:t>
      </w:r>
      <w:r w:rsidRPr="0047228B">
        <w:rPr>
          <w:color w:val="000000" w:themeColor="text1"/>
          <w:sz w:val="24"/>
          <w:szCs w:val="24"/>
        </w:rPr>
        <w:t xml:space="preserve"> Sea extemporáneo por haber transcurrido el plazo establecido en el artículo 128 de la presente Ley. </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t>II.</w:t>
      </w:r>
      <w:r w:rsidRPr="0047228B">
        <w:rPr>
          <w:color w:val="000000" w:themeColor="text1"/>
          <w:sz w:val="24"/>
          <w:szCs w:val="24"/>
        </w:rPr>
        <w:t xml:space="preserve"> El titular o su representante no acrediten debidamente su identidad y personalidad de este último. </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t>III.</w:t>
      </w:r>
      <w:r w:rsidRPr="0047228B">
        <w:rPr>
          <w:color w:val="000000" w:themeColor="text1"/>
          <w:sz w:val="24"/>
          <w:szCs w:val="24"/>
        </w:rPr>
        <w:t xml:space="preserve"> El Instituto haya resuelto anteriormente en definitiva sobre la materia del mismo. </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t>IV.</w:t>
      </w:r>
      <w:r w:rsidRPr="0047228B">
        <w:rPr>
          <w:color w:val="000000" w:themeColor="text1"/>
          <w:sz w:val="24"/>
          <w:szCs w:val="24"/>
        </w:rPr>
        <w:t xml:space="preserve"> No se actualice alguna de las causales del recurso de revisión previstas en el artículo 129 de la presente Ley. </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t>V.</w:t>
      </w:r>
      <w:r w:rsidRPr="0047228B">
        <w:rPr>
          <w:color w:val="000000" w:themeColor="text1"/>
          <w:sz w:val="24"/>
          <w:szCs w:val="24"/>
        </w:rPr>
        <w:t xml:space="preserve"> Se esté tramitando ante los tribunales competentes algún recurso o medio de defensa interpuesto por el recurrente, o en su caso, por el tercero interesado, en contra del acto recurrido ante el Instituto. </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t>VI.</w:t>
      </w:r>
      <w:r w:rsidRPr="0047228B">
        <w:rPr>
          <w:color w:val="000000" w:themeColor="text1"/>
          <w:sz w:val="24"/>
          <w:szCs w:val="24"/>
        </w:rPr>
        <w:t xml:space="preserve"> El recurrente modifique o amplíe su petición en el recurso de revisión, únicamente respecto de los nuevos contenidos.  </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t>VII.</w:t>
      </w:r>
      <w:r w:rsidRPr="0047228B">
        <w:rPr>
          <w:color w:val="000000" w:themeColor="text1"/>
          <w:sz w:val="24"/>
          <w:szCs w:val="24"/>
        </w:rPr>
        <w:t xml:space="preserve"> El recurrente no acredite interés jurídico. </w:t>
      </w:r>
    </w:p>
    <w:p w:rsidR="00B07386" w:rsidRPr="0047228B" w:rsidRDefault="00B07386" w:rsidP="00905FF1">
      <w:pPr>
        <w:pStyle w:val="Citas"/>
        <w:spacing w:line="240" w:lineRule="auto"/>
        <w:ind w:left="0" w:right="0"/>
        <w:rPr>
          <w:b/>
          <w:color w:val="000000" w:themeColor="text1"/>
          <w:sz w:val="24"/>
          <w:szCs w:val="24"/>
        </w:rPr>
      </w:pPr>
      <w:r w:rsidRPr="0047228B">
        <w:rPr>
          <w:color w:val="000000" w:themeColor="text1"/>
          <w:sz w:val="24"/>
          <w:szCs w:val="24"/>
        </w:rPr>
        <w:t>El desechamiento no implica la preclusión del derecho del titular para interponer ante el Instituto un nuevo recurso de revisión.”</w:t>
      </w:r>
    </w:p>
    <w:p w:rsidR="00B07386" w:rsidRPr="0047228B" w:rsidRDefault="00B07386" w:rsidP="00905FF1">
      <w:pPr>
        <w:widowControl w:val="0"/>
        <w:autoSpaceDE w:val="0"/>
        <w:autoSpaceDN w:val="0"/>
        <w:adjustRightInd w:val="0"/>
        <w:jc w:val="both"/>
        <w:rPr>
          <w:rFonts w:ascii="Palatino Linotype" w:eastAsia="Calibri" w:hAnsi="Palatino Linotype"/>
          <w:color w:val="000000" w:themeColor="text1"/>
          <w:lang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47228B">
        <w:rPr>
          <w:rFonts w:ascii="Palatino Linotype" w:eastAsia="Calibri" w:hAnsi="Palatino Linotype"/>
          <w:color w:val="000000" w:themeColor="text1"/>
          <w:lang w:eastAsia="es-MX"/>
        </w:rPr>
        <w:t xml:space="preserve">Con base en lo establecido en el precepto de referencia, resulta oportuno señalar que a la fecha que se resuelve no se actualiza ninguna  de las causales de improcedencia; ya que, la parte </w:t>
      </w:r>
      <w:r w:rsidR="004C2802" w:rsidRPr="0047228B">
        <w:rPr>
          <w:rFonts w:ascii="Palatino Linotype" w:eastAsia="Calibri" w:hAnsi="Palatino Linotype"/>
          <w:b/>
          <w:color w:val="000000" w:themeColor="text1"/>
          <w:lang w:eastAsia="es-MX"/>
        </w:rPr>
        <w:t xml:space="preserve">RECURRENTE </w:t>
      </w:r>
      <w:r w:rsidRPr="0047228B">
        <w:rPr>
          <w:rFonts w:ascii="Palatino Linotype" w:eastAsia="Calibri" w:hAnsi="Palatino Linotype"/>
          <w:color w:val="000000" w:themeColor="text1"/>
          <w:lang w:eastAsia="es-MX"/>
        </w:rPr>
        <w:t xml:space="preserve">presentó su recurso dentro del término de quince días otorgado por la Ley; no se tiene conocimiento de que el Instituto o, en su caso, los Organismos Garantes hayan resuelto en definitiva sobre la materia del mismo; </w:t>
      </w:r>
      <w:r w:rsidRPr="0047228B">
        <w:rPr>
          <w:rFonts w:ascii="Palatino Linotype" w:eastAsia="Calibri" w:hAnsi="Palatino Linotype"/>
          <w:color w:val="000000" w:themeColor="text1"/>
        </w:rPr>
        <w:t xml:space="preserve">no se tiene conocimiento de que se esté tramitando ante los tribunales competentes algún recurso o medio de defensa interpuesto por la parte </w:t>
      </w:r>
      <w:r w:rsidR="004C2802" w:rsidRPr="0047228B">
        <w:rPr>
          <w:rFonts w:ascii="Palatino Linotype" w:eastAsia="Calibri" w:hAnsi="Palatino Linotype"/>
          <w:b/>
          <w:color w:val="000000" w:themeColor="text1"/>
          <w:lang w:eastAsia="es-MX"/>
        </w:rPr>
        <w:t>RECURRENTE,</w:t>
      </w:r>
      <w:r w:rsidRPr="0047228B">
        <w:rPr>
          <w:rFonts w:ascii="Palatino Linotype" w:eastAsia="Calibri" w:hAnsi="Palatino Linotype"/>
          <w:color w:val="000000" w:themeColor="text1"/>
        </w:rPr>
        <w:t xml:space="preserve"> o en su caso, por el tercero interesado, en contra del acto recurrido ante el Instituto o los Organismos garantes, el particular no amplió su solicitud a través de su medio de  impugnación. </w:t>
      </w:r>
    </w:p>
    <w:p w:rsidR="00B07386" w:rsidRPr="0047228B" w:rsidRDefault="00B07386" w:rsidP="00905FF1">
      <w:pPr>
        <w:widowControl w:val="0"/>
        <w:autoSpaceDE w:val="0"/>
        <w:autoSpaceDN w:val="0"/>
        <w:adjustRightInd w:val="0"/>
        <w:jc w:val="both"/>
        <w:rPr>
          <w:rFonts w:ascii="Palatino Linotype" w:eastAsia="Calibri" w:hAnsi="Palatino Linotype"/>
          <w:color w:val="000000" w:themeColor="text1"/>
          <w:lang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olor w:val="000000" w:themeColor="text1"/>
          <w:lang w:eastAsia="es-MX"/>
        </w:rPr>
      </w:pPr>
      <w:r w:rsidRPr="0047228B">
        <w:rPr>
          <w:rFonts w:ascii="Palatino Linotype" w:eastAsia="Calibri" w:hAnsi="Palatino Linotype"/>
          <w:color w:val="000000" w:themeColor="text1"/>
          <w:lang w:eastAsia="es-MX"/>
        </w:rPr>
        <w:lastRenderedPageBreak/>
        <w:t xml:space="preserve">Por otra </w:t>
      </w:r>
      <w:r w:rsidRPr="0047228B">
        <w:rPr>
          <w:rFonts w:ascii="Palatino Linotype" w:eastAsia="Palatino Linotype" w:hAnsi="Palatino Linotype" w:cs="Palatino Linotype"/>
          <w:color w:val="000000" w:themeColor="text1"/>
        </w:rPr>
        <w:t>parte</w:t>
      </w:r>
      <w:r w:rsidRPr="0047228B">
        <w:rPr>
          <w:rFonts w:ascii="Palatino Linotype" w:eastAsia="Calibri" w:hAnsi="Palatino Linotype"/>
          <w:color w:val="000000" w:themeColor="text1"/>
          <w:lang w:eastAsia="es-MX"/>
        </w:rPr>
        <w:t xml:space="preserve">, especial mención requiere el contexto para ejercer los derechos </w:t>
      </w:r>
      <w:r w:rsidRPr="0047228B">
        <w:rPr>
          <w:rFonts w:ascii="Palatino Linotype" w:eastAsia="Calibri" w:hAnsi="Palatino Linotype"/>
          <w:b/>
          <w:color w:val="000000" w:themeColor="text1"/>
          <w:lang w:eastAsia="es-MX"/>
        </w:rPr>
        <w:t xml:space="preserve">ARCO </w:t>
      </w:r>
      <w:r w:rsidRPr="0047228B">
        <w:rPr>
          <w:rFonts w:ascii="Palatino Linotype" w:eastAsia="Calibri" w:hAnsi="Palatino Linotype"/>
          <w:color w:val="000000" w:themeColor="text1"/>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“Legitimación para Ejercer los Derechos ARCO</w:t>
      </w:r>
    </w:p>
    <w:p w:rsidR="00B07386" w:rsidRPr="0047228B" w:rsidRDefault="00B07386" w:rsidP="00905FF1">
      <w:pPr>
        <w:pStyle w:val="Citas"/>
        <w:spacing w:line="240" w:lineRule="auto"/>
        <w:ind w:left="0" w:right="0"/>
        <w:rPr>
          <w:b/>
          <w:color w:val="000000" w:themeColor="text1"/>
          <w:sz w:val="24"/>
          <w:szCs w:val="24"/>
        </w:rPr>
      </w:pPr>
      <w:r w:rsidRPr="0047228B">
        <w:rPr>
          <w:b/>
          <w:color w:val="000000" w:themeColor="text1"/>
          <w:sz w:val="24"/>
          <w:szCs w:val="24"/>
        </w:rPr>
        <w:t>Artículo 106.</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 xml:space="preserve">El titular podrá autorizar dentro de una cláusula del testamento a las personas que podrán ejercer sus derechos ARCO al momento del fallecimiento.  </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rPr>
        <w:t xml:space="preserve">El ejercicio de los derechos ARCO por persona distinta a su titular o a su representante, será posible, excepcionalmente, en aquellos supuestos previstos por disposición legal, o en su </w:t>
      </w:r>
      <w:r w:rsidR="00A908DD" w:rsidRPr="0047228B">
        <w:rPr>
          <w:color w:val="000000" w:themeColor="text1"/>
          <w:sz w:val="24"/>
          <w:szCs w:val="24"/>
        </w:rPr>
        <w:t>caso, por mandato judicial (…)”</w:t>
      </w:r>
    </w:p>
    <w:p w:rsidR="00B07386" w:rsidRPr="0047228B" w:rsidRDefault="00B07386" w:rsidP="00905FF1">
      <w:pPr>
        <w:widowControl w:val="0"/>
        <w:autoSpaceDE w:val="0"/>
        <w:autoSpaceDN w:val="0"/>
        <w:adjustRightInd w:val="0"/>
        <w:spacing w:before="240" w:after="240"/>
        <w:jc w:val="both"/>
        <w:rPr>
          <w:rFonts w:ascii="Palatino Linotype" w:eastAsia="Calibri"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47228B">
        <w:rPr>
          <w:rFonts w:ascii="Palatino Linotype" w:eastAsia="Calibri" w:hAnsi="Palatino Linotype" w:cs="Arial"/>
          <w:color w:val="000000" w:themeColor="text1"/>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47228B">
        <w:rPr>
          <w:rFonts w:ascii="Palatino Linotype" w:hAnsi="Palatino Linotype" w:cs="Arial"/>
          <w:color w:val="000000" w:themeColor="text1"/>
        </w:rPr>
        <w:t xml:space="preserve"> </w:t>
      </w:r>
      <w:r w:rsidRPr="0047228B">
        <w:rPr>
          <w:rFonts w:ascii="Palatino Linotype" w:hAnsi="Palatino Linotype" w:cs="Arial"/>
          <w:color w:val="000000" w:themeColor="text1"/>
        </w:rPr>
        <w:lastRenderedPageBreak/>
        <w:t>a los derechos de acceso, rectificación, cancelación y oposición al tratamiento de datos personales.</w:t>
      </w:r>
    </w:p>
    <w:p w:rsidR="00B07386" w:rsidRPr="0047228B" w:rsidRDefault="00B07386" w:rsidP="00905FF1">
      <w:pPr>
        <w:widowControl w:val="0"/>
        <w:autoSpaceDE w:val="0"/>
        <w:autoSpaceDN w:val="0"/>
        <w:adjustRightInd w:val="0"/>
        <w:jc w:val="both"/>
        <w:rPr>
          <w:rFonts w:ascii="Palatino Linotype"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47228B">
        <w:rPr>
          <w:rFonts w:ascii="Palatino Linotype" w:hAnsi="Palatino Linotype" w:cs="Arial"/>
          <w:color w:val="000000" w:themeColor="text1"/>
        </w:rPr>
        <w:t xml:space="preserve">Ordenamiento al cual se encuentran sujetos los titulares de las unidades de transparencia de los </w:t>
      </w:r>
      <w:r w:rsidRPr="0047228B">
        <w:rPr>
          <w:rFonts w:ascii="Palatino Linotype" w:hAnsi="Palatino Linotype" w:cs="Arial"/>
          <w:b/>
          <w:color w:val="000000" w:themeColor="text1"/>
        </w:rPr>
        <w:t>Sujetos Obligados,</w:t>
      </w:r>
      <w:r w:rsidRPr="0047228B">
        <w:rPr>
          <w:rFonts w:ascii="Palatino Linotype" w:hAnsi="Palatino Linotype" w:cs="Arial"/>
          <w:color w:val="000000" w:themeColor="text1"/>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47228B">
        <w:rPr>
          <w:rFonts w:ascii="Palatino Linotype" w:hAnsi="Palatino Linotype" w:cs="Arial"/>
          <w:b/>
          <w:color w:val="000000" w:themeColor="text1"/>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47228B">
        <w:rPr>
          <w:rFonts w:ascii="Palatino Linotype" w:hAnsi="Palatino Linotype" w:cs="Arial"/>
          <w:b/>
          <w:color w:val="000000" w:themeColor="text1"/>
        </w:rPr>
        <w:t xml:space="preserve">, </w:t>
      </w:r>
      <w:r w:rsidRPr="0047228B">
        <w:rPr>
          <w:rFonts w:ascii="Palatino Linotype" w:hAnsi="Palatino Linotype" w:cs="Arial"/>
          <w:color w:val="000000" w:themeColor="text1"/>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B07386" w:rsidRPr="0047228B" w:rsidRDefault="00B07386" w:rsidP="00905FF1">
      <w:pPr>
        <w:widowControl w:val="0"/>
        <w:autoSpaceDE w:val="0"/>
        <w:autoSpaceDN w:val="0"/>
        <w:adjustRightInd w:val="0"/>
        <w:jc w:val="both"/>
        <w:rPr>
          <w:rFonts w:ascii="Palatino Linotype"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lang w:eastAsia="es-MX"/>
        </w:rPr>
      </w:pPr>
      <w:r w:rsidRPr="0047228B">
        <w:rPr>
          <w:rFonts w:ascii="Palatino Linotype" w:hAnsi="Palatino Linotype" w:cs="Arial"/>
          <w:color w:val="000000" w:themeColor="text1"/>
        </w:rPr>
        <w:t xml:space="preserve">En </w:t>
      </w:r>
      <w:r w:rsidRPr="0047228B">
        <w:rPr>
          <w:rFonts w:ascii="Palatino Linotype" w:eastAsia="Palatino Linotype" w:hAnsi="Palatino Linotype" w:cs="Palatino Linotype"/>
          <w:color w:val="000000" w:themeColor="text1"/>
        </w:rPr>
        <w:t>consecuencia</w:t>
      </w:r>
      <w:r w:rsidRPr="0047228B">
        <w:rPr>
          <w:rFonts w:ascii="Palatino Linotype" w:hAnsi="Palatino Linotype" w:cs="Arial"/>
          <w:color w:val="000000" w:themeColor="text1"/>
        </w:rPr>
        <w:t xml:space="preserve">, el ejercicio de derechos ARCO respecto de personas fallecidas a través de las Unidades de Transparencia, únicamente podrá llevarse a cabo por quienes cuenten con interés jurídico, por lo cual </w:t>
      </w:r>
      <w:r w:rsidRPr="0047228B">
        <w:rPr>
          <w:rFonts w:ascii="Palatino Linotype" w:hAnsi="Palatino Linotype"/>
          <w:color w:val="000000" w:themeColor="text1"/>
          <w:lang w:eastAsia="es-MX"/>
        </w:rPr>
        <w:t xml:space="preserve">conviene señalar lo estipulado por </w:t>
      </w:r>
      <w:r w:rsidRPr="0047228B">
        <w:rPr>
          <w:rFonts w:ascii="Palatino Linotype" w:eastAsia="Calibri" w:hAnsi="Palatino Linotype" w:cs="Arial"/>
          <w:color w:val="000000" w:themeColor="text1"/>
        </w:rPr>
        <w:t xml:space="preserve">el Poder Judicial de la Federación a través de las Tesis y Jurisprudencias con </w:t>
      </w:r>
      <w:r w:rsidRPr="0047228B">
        <w:rPr>
          <w:rFonts w:ascii="Palatino Linotype" w:eastAsia="Calibri" w:hAnsi="Palatino Linotype" w:cs="Arial"/>
          <w:color w:val="000000" w:themeColor="text1"/>
          <w:lang w:eastAsia="es-MX"/>
        </w:rPr>
        <w:t xml:space="preserve">números de registro 181719, 170500 de la Novena y Décima Épocas, sustentadas por el Segundo Tribunal Colegiado en Materia Civil del Segundo Circuito, y por la Primera y Segunda Salas de la Suprema Corte </w:t>
      </w:r>
      <w:r w:rsidRPr="0047228B">
        <w:rPr>
          <w:rFonts w:ascii="Palatino Linotype" w:eastAsia="Calibri" w:hAnsi="Palatino Linotype" w:cs="Arial"/>
          <w:color w:val="000000" w:themeColor="text1"/>
          <w:lang w:eastAsia="es-MX"/>
        </w:rPr>
        <w:lastRenderedPageBreak/>
        <w:t>de Justicia de la Nación</w:t>
      </w:r>
      <w:r w:rsidRPr="0047228B">
        <w:rPr>
          <w:rFonts w:ascii="Palatino Linotype" w:eastAsia="Calibri" w:hAnsi="Palatino Linotype"/>
          <w:color w:val="000000" w:themeColor="text1"/>
          <w:vertAlign w:val="superscript"/>
          <w:lang w:eastAsia="es-MX"/>
        </w:rPr>
        <w:footnoteReference w:id="1"/>
      </w:r>
      <w:r w:rsidRPr="0047228B">
        <w:rPr>
          <w:rFonts w:ascii="Palatino Linotype" w:eastAsia="Calibri" w:hAnsi="Palatino Linotype" w:cs="Arial"/>
          <w:color w:val="000000" w:themeColor="text1"/>
          <w:lang w:eastAsia="es-MX"/>
        </w:rPr>
        <w:t>, se han pronunciado en cuanto al intereses jurídico en los términos siguientes:</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t>“INTERÉS JURÍDICO, CONCEPTO DE.</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jurisdiccional de amparo en demanda de que cese esa situación cuando se transgreda, por la actuación de cierta a</w:t>
      </w:r>
      <w:r w:rsidR="00A908DD" w:rsidRPr="0047228B">
        <w:rPr>
          <w:color w:val="000000" w:themeColor="text1"/>
          <w:sz w:val="24"/>
          <w:szCs w:val="24"/>
        </w:rPr>
        <w:t>utoridad, determinada garantía.</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t xml:space="preserve">INTERÉS JURÍDICO EN EL AMPARO. ELEMENTOS CONSTITUTIVOS. </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w:t>
      </w:r>
      <w:r w:rsidR="00A908DD" w:rsidRPr="0047228B">
        <w:rPr>
          <w:color w:val="000000" w:themeColor="text1"/>
          <w:sz w:val="24"/>
          <w:szCs w:val="24"/>
        </w:rPr>
        <w:t>bienes jurídicamente amparados”.</w:t>
      </w:r>
    </w:p>
    <w:p w:rsidR="00B07386" w:rsidRPr="0047228B" w:rsidRDefault="00B07386" w:rsidP="00905FF1">
      <w:pPr>
        <w:widowControl w:val="0"/>
        <w:autoSpaceDE w:val="0"/>
        <w:autoSpaceDN w:val="0"/>
        <w:adjustRightInd w:val="0"/>
        <w:spacing w:after="240"/>
        <w:jc w:val="both"/>
        <w:rPr>
          <w:rFonts w:ascii="Palatino Linotype" w:eastAsia="Calibri"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7228B">
        <w:rPr>
          <w:rFonts w:ascii="Palatino Linotype" w:eastAsia="Calibri" w:hAnsi="Palatino Linotype" w:cs="Arial"/>
          <w:color w:val="000000" w:themeColor="text1"/>
        </w:rPr>
        <w:t xml:space="preserve">Precisado </w:t>
      </w:r>
      <w:r w:rsidR="00A908DD" w:rsidRPr="0047228B">
        <w:rPr>
          <w:rFonts w:ascii="Palatino Linotype" w:eastAsia="Calibri" w:hAnsi="Palatino Linotype" w:cs="Arial"/>
          <w:color w:val="000000" w:themeColor="text1"/>
        </w:rPr>
        <w:t xml:space="preserve">lo anterior, se advierte que la parte </w:t>
      </w:r>
      <w:r w:rsidR="004C2802" w:rsidRPr="0047228B">
        <w:rPr>
          <w:rFonts w:ascii="Palatino Linotype" w:eastAsia="Calibri" w:hAnsi="Palatino Linotype" w:cs="Arial"/>
          <w:b/>
          <w:color w:val="000000" w:themeColor="text1"/>
        </w:rPr>
        <w:t>RECURRENTE</w:t>
      </w:r>
      <w:r w:rsidR="004C2802" w:rsidRPr="0047228B">
        <w:rPr>
          <w:rFonts w:ascii="Palatino Linotype" w:eastAsia="Calibri" w:hAnsi="Palatino Linotype" w:cs="Arial"/>
          <w:color w:val="000000" w:themeColor="text1"/>
        </w:rPr>
        <w:t xml:space="preserve"> </w:t>
      </w:r>
      <w:r w:rsidRPr="0047228B">
        <w:rPr>
          <w:rFonts w:ascii="Palatino Linotype" w:eastAsia="Calibri" w:hAnsi="Palatino Linotype" w:cs="Arial"/>
          <w:color w:val="000000" w:themeColor="text1"/>
        </w:rPr>
        <w:t xml:space="preserve">al realizar su solicitud de acceso a datos personales, exhibió ante el </w:t>
      </w:r>
      <w:r w:rsidR="004C2802" w:rsidRPr="0047228B">
        <w:rPr>
          <w:rFonts w:ascii="Palatino Linotype" w:eastAsia="Calibri" w:hAnsi="Palatino Linotype" w:cs="Arial"/>
          <w:b/>
          <w:color w:val="000000" w:themeColor="text1"/>
        </w:rPr>
        <w:t>SUJETO OBLIGADO</w:t>
      </w:r>
      <w:r w:rsidR="004C2802" w:rsidRPr="0047228B">
        <w:rPr>
          <w:rFonts w:ascii="Palatino Linotype" w:eastAsia="Calibri" w:hAnsi="Palatino Linotype" w:cs="Arial"/>
          <w:color w:val="000000" w:themeColor="text1"/>
        </w:rPr>
        <w:t xml:space="preserve"> </w:t>
      </w:r>
      <w:r w:rsidRPr="0047228B">
        <w:rPr>
          <w:rFonts w:ascii="Palatino Linotype" w:eastAsia="Calibri" w:hAnsi="Palatino Linotype" w:cs="Arial"/>
          <w:color w:val="000000" w:themeColor="text1"/>
        </w:rPr>
        <w:t>documentos que pudieran per</w:t>
      </w:r>
      <w:r w:rsidRPr="0047228B">
        <w:rPr>
          <w:rFonts w:ascii="Palatino Linotype" w:eastAsia="Palatino Linotype" w:hAnsi="Palatino Linotype" w:cs="Palatino Linotype"/>
          <w:color w:val="000000" w:themeColor="text1"/>
        </w:rPr>
        <w:t>m</w:t>
      </w:r>
      <w:r w:rsidRPr="0047228B">
        <w:rPr>
          <w:rFonts w:ascii="Palatino Linotype" w:eastAsia="Calibri" w:hAnsi="Palatino Linotype" w:cs="Arial"/>
          <w:color w:val="000000" w:themeColor="text1"/>
        </w:rPr>
        <w:t xml:space="preserve">itieran reconocerle el interés jurídico y legitimo para ejercer los derechos </w:t>
      </w:r>
      <w:r w:rsidRPr="0047228B">
        <w:rPr>
          <w:rFonts w:ascii="Palatino Linotype" w:eastAsia="Calibri" w:hAnsi="Palatino Linotype" w:cs="Arial"/>
          <w:color w:val="000000" w:themeColor="text1"/>
        </w:rPr>
        <w:lastRenderedPageBreak/>
        <w:t>ARCO a nombre y representación, tales como</w:t>
      </w:r>
      <w:r w:rsidRPr="0047228B">
        <w:rPr>
          <w:rFonts w:ascii="Palatino Linotype" w:eastAsia="Calibri" w:hAnsi="Palatino Linotype" w:cs="Arial"/>
          <w:color w:val="000000" w:themeColor="text1"/>
          <w:u w:val="single"/>
        </w:rPr>
        <w:t xml:space="preserve"> </w:t>
      </w:r>
      <w:r w:rsidRPr="0047228B">
        <w:rPr>
          <w:rFonts w:ascii="Palatino Linotype" w:eastAsia="Calibri" w:hAnsi="Palatino Linotype" w:cs="Arial"/>
          <w:color w:val="000000" w:themeColor="text1"/>
        </w:rPr>
        <w:t xml:space="preserve">su identidad oficial y el multicitado anexo de ejecución celebrado entre el ejecutivo federal, gobierno del estado de México y el </w:t>
      </w:r>
      <w:r w:rsidRPr="0047228B">
        <w:rPr>
          <w:rFonts w:ascii="Palatino Linotype" w:eastAsia="Calibri" w:hAnsi="Palatino Linotype" w:cs="Arial"/>
          <w:b/>
          <w:bCs/>
          <w:color w:val="000000" w:themeColor="text1"/>
        </w:rPr>
        <w:t>COBAEM.</w:t>
      </w:r>
      <w:r w:rsidRPr="0047228B">
        <w:rPr>
          <w:rFonts w:ascii="Palatino Linotype" w:eastAsia="Calibri" w:hAnsi="Palatino Linotype" w:cs="Arial"/>
          <w:color w:val="000000" w:themeColor="text1"/>
        </w:rPr>
        <w:t xml:space="preserve"> </w:t>
      </w:r>
    </w:p>
    <w:p w:rsidR="00B07386" w:rsidRPr="0047228B" w:rsidRDefault="00B07386" w:rsidP="00905FF1">
      <w:pPr>
        <w:widowControl w:val="0"/>
        <w:autoSpaceDE w:val="0"/>
        <w:autoSpaceDN w:val="0"/>
        <w:adjustRightInd w:val="0"/>
        <w:jc w:val="both"/>
        <w:rPr>
          <w:rFonts w:ascii="Palatino Linotype" w:eastAsia="Calibri" w:hAnsi="Palatino Linotype" w:cs="Arial"/>
          <w:color w:val="000000" w:themeColor="text1"/>
          <w:u w:val="single"/>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47228B">
        <w:rPr>
          <w:rFonts w:ascii="Palatino Linotype" w:eastAsia="Calibri" w:hAnsi="Palatino Linotype" w:cs="Arial"/>
          <w:color w:val="000000" w:themeColor="text1"/>
        </w:rPr>
        <w:t xml:space="preserve">En ese orden de ideas, al presentar su identificación oficial, </w:t>
      </w:r>
      <w:r w:rsidRPr="0047228B">
        <w:rPr>
          <w:rFonts w:ascii="Palatino Linotype" w:hAnsi="Palatino Linotype" w:cs="Arial"/>
          <w:color w:val="000000" w:themeColor="text1"/>
        </w:rPr>
        <w:t xml:space="preserve">cumple con el requisito señalado con anterioridad ya que acredita el interés legítimo, para lo cual sirve de sustento los </w:t>
      </w:r>
      <w:r w:rsidRPr="0047228B">
        <w:rPr>
          <w:rFonts w:ascii="Palatino Linotype" w:eastAsia="Calibri" w:hAnsi="Palatino Linotype"/>
          <w:color w:val="000000" w:themeColor="text1"/>
        </w:rPr>
        <w:t xml:space="preserve">criterios relevantes que ha emitido nuestro máximo Tribunal Constitucional en cuanto al interés legítimo, a través de </w:t>
      </w:r>
      <w:r w:rsidRPr="0047228B">
        <w:rPr>
          <w:rFonts w:ascii="Palatino Linotype" w:eastAsia="Calibri" w:hAnsi="Palatino Linotype" w:cs="Arial"/>
          <w:color w:val="000000" w:themeColor="text1"/>
          <w:lang w:eastAsia="es-MX"/>
        </w:rPr>
        <w:t xml:space="preserve">las Jurisprudencias y Tesis Aisladas con números de registro </w:t>
      </w:r>
      <w:r w:rsidRPr="0047228B">
        <w:rPr>
          <w:rFonts w:ascii="Palatino Linotype" w:eastAsia="Calibri" w:hAnsi="Palatino Linotype"/>
          <w:b/>
          <w:color w:val="000000" w:themeColor="text1"/>
        </w:rPr>
        <w:t>185376, 185377, 2005078</w:t>
      </w:r>
      <w:r w:rsidRPr="0047228B">
        <w:rPr>
          <w:rFonts w:ascii="Palatino Linotype" w:eastAsia="Calibri" w:hAnsi="Palatino Linotype"/>
          <w:color w:val="000000" w:themeColor="text1"/>
        </w:rPr>
        <w:t xml:space="preserve"> y </w:t>
      </w:r>
      <w:r w:rsidRPr="0047228B">
        <w:rPr>
          <w:rFonts w:ascii="Palatino Linotype" w:eastAsia="Calibri" w:hAnsi="Palatino Linotype"/>
          <w:b/>
          <w:color w:val="000000" w:themeColor="text1"/>
        </w:rPr>
        <w:t>2003608</w:t>
      </w:r>
      <w:r w:rsidRPr="0047228B">
        <w:rPr>
          <w:rFonts w:ascii="Palatino Linotype" w:eastAsia="Calibri" w:hAnsi="Palatino Linotype"/>
          <w:color w:val="000000" w:themeColor="text1"/>
        </w:rPr>
        <w:t xml:space="preserve"> cuyos textos y sentidos literales respectivos, son los siguientes:</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t>“INTERÉS LEGÍTIMO, NOCIÓN DE, PARA LA PROCEDENCIA DEL JUICIO ANTE EL TRIBUNAL DE LO CONTENCIOSO ADMINISTRATIVO DEL DISTRITO FEDERAL.</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 xml:space="preserve">De acuerdo con los artículos 34 y 72, fracción V, de la Ley del Tribunal de lo Contencioso Administrativo del Distrito Federal, </w:t>
      </w:r>
      <w:r w:rsidRPr="0047228B">
        <w:rPr>
          <w:color w:val="000000" w:themeColor="text1"/>
          <w:sz w:val="24"/>
          <w:szCs w:val="24"/>
          <w:u w:val="single"/>
        </w:rPr>
        <w:t>para la procedencia del juicio administrativo basta con que el acto de autoridad impugnado afecte la esfera jurídica del actor, para que le asista un interés legítimo para demandar la nulidad de ese acto</w:t>
      </w:r>
      <w:r w:rsidRPr="0047228B">
        <w:rPr>
          <w:color w:val="000000" w:themeColor="text1"/>
          <w:sz w:val="24"/>
          <w:szCs w:val="24"/>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47228B">
        <w:rPr>
          <w:color w:val="000000" w:themeColor="text1"/>
          <w:sz w:val="24"/>
          <w:szCs w:val="24"/>
          <w:u w:val="single"/>
        </w:rPr>
        <w:t>En efecto, tales preceptos aluden a la procedencia o improcedencia del juicio administrativo, a los presupuestos de admisibilidad de la acción ante el Tribunal de lo Contencioso Administrativo</w:t>
      </w:r>
      <w:r w:rsidRPr="0047228B">
        <w:rPr>
          <w:color w:val="000000" w:themeColor="text1"/>
          <w:sz w:val="24"/>
          <w:szCs w:val="24"/>
        </w:rPr>
        <w:t xml:space="preserve">; </w:t>
      </w:r>
      <w:r w:rsidRPr="0047228B">
        <w:rPr>
          <w:color w:val="000000" w:themeColor="text1"/>
          <w:sz w:val="24"/>
          <w:szCs w:val="24"/>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47228B">
        <w:rPr>
          <w:color w:val="000000" w:themeColor="text1"/>
          <w:sz w:val="24"/>
          <w:szCs w:val="24"/>
        </w:rPr>
        <w:t xml:space="preserve"> </w:t>
      </w:r>
      <w:r w:rsidRPr="0047228B">
        <w:rPr>
          <w:color w:val="000000" w:themeColor="text1"/>
          <w:sz w:val="24"/>
          <w:szCs w:val="24"/>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47228B">
        <w:rPr>
          <w:color w:val="000000" w:themeColor="text1"/>
          <w:sz w:val="24"/>
          <w:szCs w:val="24"/>
        </w:rPr>
        <w:t>, de donde se sigue que los preceptos de la ley analizada, al requerir un interés legítimo como presupuesto de admisibilidad de la acción correspondiente, también comprende por mayoría de razón al referido interés jurídico, al resultar aquél</w:t>
      </w:r>
      <w:r w:rsidR="00A908DD" w:rsidRPr="0047228B">
        <w:rPr>
          <w:color w:val="000000" w:themeColor="text1"/>
          <w:sz w:val="24"/>
          <w:szCs w:val="24"/>
        </w:rPr>
        <w:t xml:space="preserve"> de mayores alcances que éste.</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lastRenderedPageBreak/>
        <w:t xml:space="preserve">INTERÉS LEGÍTIMO E INTERÉS JURÍDICO. AMBOS TÉRMINOS TIENEN DIFERENTE CONNOTACIÓN EN EL JUICIO CONTENCIOSO ADMINISTRATIVO. </w:t>
      </w:r>
    </w:p>
    <w:p w:rsidR="00B07386" w:rsidRPr="0047228B" w:rsidRDefault="00B07386" w:rsidP="00905FF1">
      <w:pPr>
        <w:pStyle w:val="Citas"/>
        <w:spacing w:line="240" w:lineRule="auto"/>
        <w:ind w:left="0" w:right="0"/>
        <w:rPr>
          <w:color w:val="000000" w:themeColor="text1"/>
          <w:sz w:val="24"/>
          <w:szCs w:val="24"/>
          <w:u w:val="single"/>
        </w:rPr>
      </w:pPr>
      <w:r w:rsidRPr="0047228B">
        <w:rPr>
          <w:color w:val="000000" w:themeColor="text1"/>
          <w:sz w:val="24"/>
          <w:szCs w:val="24"/>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47228B">
        <w:rPr>
          <w:color w:val="000000" w:themeColor="text1"/>
          <w:sz w:val="24"/>
          <w:szCs w:val="24"/>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47228B">
        <w:rPr>
          <w:color w:val="000000" w:themeColor="text1"/>
          <w:sz w:val="24"/>
          <w:szCs w:val="24"/>
        </w:rPr>
        <w:t xml:space="preserve">. Así, el interés jurídico tiene una connotación diversa a la del legítimo, pues mientras el primero requiere que se acredite la afectación a un derecho subjetivo, </w:t>
      </w:r>
      <w:r w:rsidRPr="0047228B">
        <w:rPr>
          <w:color w:val="000000" w:themeColor="text1"/>
          <w:sz w:val="24"/>
          <w:szCs w:val="24"/>
          <w:u w:val="single"/>
        </w:rPr>
        <w:t>el segundo supone únicamente la existencia de un interés cualificado respecto de la legalidad de los actos impugnados, interés que proviene de la afectación a la esfera jurídica del individuo, ya sea directa o derivada de su situación particul</w:t>
      </w:r>
      <w:r w:rsidR="00A908DD" w:rsidRPr="0047228B">
        <w:rPr>
          <w:color w:val="000000" w:themeColor="text1"/>
          <w:sz w:val="24"/>
          <w:szCs w:val="24"/>
          <w:u w:val="single"/>
        </w:rPr>
        <w:t>ar respecto del orden jurídico.</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t>INTERÉS LEGÍTIMO EN EL AMPARO. SU ORIGEN Y CARACTERÍSTICAS.</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 xml:space="preserve"> </w:t>
      </w:r>
      <w:r w:rsidRPr="0047228B">
        <w:rPr>
          <w:color w:val="000000" w:themeColor="text1"/>
          <w:sz w:val="24"/>
          <w:szCs w:val="24"/>
          <w:u w:val="single"/>
        </w:rPr>
        <w:t>El interés legítimo tiene su origen en las llamadas normas de acción</w:t>
      </w:r>
      <w:r w:rsidRPr="0047228B">
        <w:rPr>
          <w:color w:val="000000" w:themeColor="text1"/>
          <w:sz w:val="24"/>
          <w:szCs w:val="24"/>
        </w:rPr>
        <w:t xml:space="preserve">, las cuales regulan lo relativo a la organización, contenido y procedimientos que han de regir la actividad administrativa, y </w:t>
      </w:r>
      <w:r w:rsidRPr="0047228B">
        <w:rPr>
          <w:color w:val="000000" w:themeColor="text1"/>
          <w:sz w:val="24"/>
          <w:szCs w:val="24"/>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47228B">
        <w:rPr>
          <w:color w:val="000000" w:themeColor="text1"/>
          <w:sz w:val="24"/>
          <w:szCs w:val="24"/>
        </w:rPr>
        <w:t xml:space="preserve"> En ese contexto, por </w:t>
      </w:r>
      <w:r w:rsidRPr="0047228B">
        <w:rPr>
          <w:color w:val="000000" w:themeColor="text1"/>
          <w:sz w:val="24"/>
          <w:szCs w:val="24"/>
          <w:u w:val="single"/>
        </w:rPr>
        <w:t>el actuar de la administración, un determinado sujeto de derecho puede llegar a tener una ventaja en relación con los demás, o bien, sufrir un daño</w:t>
      </w:r>
      <w:r w:rsidRPr="0047228B">
        <w:rPr>
          <w:color w:val="000000" w:themeColor="text1"/>
          <w:sz w:val="24"/>
          <w:szCs w:val="24"/>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47228B">
        <w:rPr>
          <w:color w:val="000000" w:themeColor="text1"/>
          <w:sz w:val="24"/>
          <w:szCs w:val="24"/>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47228B">
        <w:rPr>
          <w:color w:val="000000" w:themeColor="text1"/>
          <w:sz w:val="24"/>
          <w:szCs w:val="24"/>
        </w:rPr>
        <w:t xml:space="preserve"> Por tanto, el quejoso debe acreditar que se encuentra en esa especial situación que afecta su esfera jurídica con el acatamiento de las llamadas normas de acción, a fin de demostrar su legitimación p</w:t>
      </w:r>
      <w:r w:rsidR="00A908DD" w:rsidRPr="0047228B">
        <w:rPr>
          <w:color w:val="000000" w:themeColor="text1"/>
          <w:sz w:val="24"/>
          <w:szCs w:val="24"/>
        </w:rPr>
        <w:t>ara instar la acción de amparo.</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lastRenderedPageBreak/>
        <w:t xml:space="preserve">INTERÉS JURÍDICO E </w:t>
      </w:r>
      <w:r w:rsidRPr="0047228B">
        <w:rPr>
          <w:b/>
          <w:bCs/>
          <w:color w:val="000000" w:themeColor="text1"/>
          <w:sz w:val="24"/>
          <w:szCs w:val="24"/>
          <w:u w:val="single"/>
        </w:rPr>
        <w:t>INTERÉS LEGÍTIMO</w:t>
      </w:r>
      <w:r w:rsidRPr="0047228B">
        <w:rPr>
          <w:b/>
          <w:bCs/>
          <w:color w:val="000000" w:themeColor="text1"/>
          <w:sz w:val="24"/>
          <w:szCs w:val="24"/>
        </w:rPr>
        <w:t xml:space="preserve"> PARA EFECTOS DE LA PROCEDENCIA DEL JUICIO DE AMPARO CONFORME AL ARTÍCULO 107, FRACCIÓN I, DE LA CONSTITUCIÓN FEDERAL, VIGENTE A PARTIR DEL 4 DE OCTUBRE DE 2011. SUS DIFERENCIAS. </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47228B">
        <w:rPr>
          <w:color w:val="000000" w:themeColor="text1"/>
          <w:sz w:val="24"/>
          <w:szCs w:val="24"/>
          <w:u w:val="single"/>
        </w:rPr>
        <w:t>o, en su caso, por aquella que tenga un interés cualificado respecto de la constitucionalidad de los actos reclamados (interés legítimo),</w:t>
      </w:r>
      <w:r w:rsidRPr="0047228B">
        <w:rPr>
          <w:color w:val="000000" w:themeColor="text1"/>
          <w:sz w:val="24"/>
          <w:szCs w:val="24"/>
        </w:rPr>
        <w:t xml:space="preserve"> el </w:t>
      </w:r>
      <w:r w:rsidRPr="0047228B">
        <w:rPr>
          <w:color w:val="000000" w:themeColor="text1"/>
          <w:sz w:val="24"/>
          <w:szCs w:val="24"/>
          <w:u w:val="single"/>
        </w:rPr>
        <w:t>cual proviene de la afectación a su esfera jurídica</w:t>
      </w:r>
      <w:r w:rsidRPr="0047228B">
        <w:rPr>
          <w:color w:val="000000" w:themeColor="text1"/>
          <w:sz w:val="24"/>
          <w:szCs w:val="24"/>
        </w:rPr>
        <w:t>, ya sea directa o derivada de su situación particular respecto del orden jurídico, para que la sentencia que se dicte sólo la proteja a ella, en cumplimiento del principio conocido como de relatividad o particularidad de las sente</w:t>
      </w:r>
      <w:r w:rsidR="00A908DD" w:rsidRPr="0047228B">
        <w:rPr>
          <w:color w:val="000000" w:themeColor="text1"/>
          <w:sz w:val="24"/>
          <w:szCs w:val="24"/>
        </w:rPr>
        <w:t>ncias. …”</w:t>
      </w:r>
    </w:p>
    <w:p w:rsidR="00A908DD" w:rsidRPr="0047228B" w:rsidRDefault="00A908DD" w:rsidP="00905FF1">
      <w:pPr>
        <w:pStyle w:val="Citas"/>
        <w:spacing w:line="240" w:lineRule="auto"/>
        <w:ind w:left="0" w:right="0"/>
        <w:rPr>
          <w:b/>
          <w:bCs/>
          <w:i w:val="0"/>
          <w:color w:val="000000" w:themeColor="text1"/>
          <w:sz w:val="24"/>
          <w:szCs w:val="24"/>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i/>
          <w:color w:val="000000" w:themeColor="text1"/>
        </w:rPr>
      </w:pPr>
      <w:r w:rsidRPr="0047228B">
        <w:rPr>
          <w:rFonts w:ascii="Palatino Linotype" w:eastAsia="Calibri" w:hAnsi="Palatino Linotype" w:cs="Arial"/>
          <w:color w:val="000000" w:themeColor="text1"/>
        </w:rPr>
        <w:t xml:space="preserve">Precisado lo anterior, se advierte que la parte </w:t>
      </w:r>
      <w:r w:rsidR="004C2802" w:rsidRPr="0047228B">
        <w:rPr>
          <w:rFonts w:ascii="Palatino Linotype" w:eastAsia="Calibri" w:hAnsi="Palatino Linotype" w:cs="Arial"/>
          <w:b/>
          <w:color w:val="000000" w:themeColor="text1"/>
        </w:rPr>
        <w:t>RECURRENTE</w:t>
      </w:r>
      <w:r w:rsidR="00A908DD" w:rsidRPr="0047228B">
        <w:rPr>
          <w:rFonts w:ascii="Palatino Linotype" w:eastAsia="Calibri" w:hAnsi="Palatino Linotype" w:cs="Arial"/>
          <w:color w:val="000000" w:themeColor="text1"/>
        </w:rPr>
        <w:t xml:space="preserve"> acreditó</w:t>
      </w:r>
      <w:r w:rsidRPr="0047228B">
        <w:rPr>
          <w:rFonts w:ascii="Palatino Linotype" w:eastAsia="Calibri" w:hAnsi="Palatino Linotype" w:cs="Arial"/>
          <w:color w:val="000000" w:themeColor="text1"/>
        </w:rPr>
        <w:t xml:space="preserve"> su interés legítimo al acceso a datos personales al dar cumplimiento a las formalidades previstas por la Ley de Protección de Datos Personales en Posesión de Sujetos Obligados del Estado de México y Municipios; por lo que una vez sentado lo anterior, se precisan las siguientes consideraciones: </w:t>
      </w:r>
    </w:p>
    <w:p w:rsidR="00B07386" w:rsidRPr="0047228B" w:rsidRDefault="00B07386" w:rsidP="00905FF1">
      <w:pPr>
        <w:pBdr>
          <w:top w:val="nil"/>
          <w:left w:val="nil"/>
          <w:bottom w:val="nil"/>
          <w:right w:val="nil"/>
          <w:between w:val="nil"/>
        </w:pBdr>
        <w:spacing w:line="360" w:lineRule="auto"/>
        <w:jc w:val="both"/>
        <w:rPr>
          <w:rFonts w:ascii="Palatino Linotype" w:eastAsia="Calibri" w:hAnsi="Palatino Linotype" w:cs="Arial"/>
          <w:i/>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n-US"/>
        </w:rPr>
      </w:pPr>
      <w:r w:rsidRPr="0047228B">
        <w:rPr>
          <w:rFonts w:ascii="Palatino Linotype" w:eastAsiaTheme="minorHAnsi" w:hAnsi="Palatino Linotype" w:cs="Arial"/>
          <w:bCs/>
          <w:color w:val="000000" w:themeColor="text1"/>
          <w:lang w:val="es-MX" w:eastAsia="en-US"/>
        </w:rPr>
        <w:t xml:space="preserve">Es de </w:t>
      </w:r>
      <w:r w:rsidRPr="0047228B">
        <w:rPr>
          <w:rFonts w:ascii="Palatino Linotype" w:eastAsia="Calibri" w:hAnsi="Palatino Linotype" w:cs="Arial"/>
          <w:color w:val="000000" w:themeColor="text1"/>
        </w:rPr>
        <w:t>destacar</w:t>
      </w:r>
      <w:r w:rsidRPr="0047228B">
        <w:rPr>
          <w:rFonts w:ascii="Palatino Linotype" w:eastAsiaTheme="minorHAnsi" w:hAnsi="Palatino Linotype" w:cs="Arial"/>
          <w:bCs/>
          <w:color w:val="000000" w:themeColor="text1"/>
          <w:lang w:val="es-MX" w:eastAsia="en-US"/>
        </w:rPr>
        <w:t xml:space="preserve"> que, al haber un pronunciamiento por parte del </w:t>
      </w:r>
      <w:r w:rsidR="004C2802" w:rsidRPr="0047228B">
        <w:rPr>
          <w:rFonts w:ascii="Palatino Linotype" w:eastAsiaTheme="minorHAnsi" w:hAnsi="Palatino Linotype" w:cs="Arial"/>
          <w:b/>
          <w:bCs/>
          <w:color w:val="000000" w:themeColor="text1"/>
          <w:lang w:val="es-MX" w:eastAsia="en-US"/>
        </w:rPr>
        <w:t>SUJETO OBLIGADO</w:t>
      </w:r>
      <w:r w:rsidRPr="0047228B">
        <w:rPr>
          <w:rFonts w:ascii="Palatino Linotype" w:eastAsiaTheme="minorHAnsi" w:hAnsi="Palatino Linotype" w:cs="Arial"/>
          <w:bCs/>
          <w:color w:val="000000" w:themeColor="text1"/>
          <w:lang w:val="es-MX" w:eastAsia="en-US"/>
        </w:rPr>
        <w:t xml:space="preserve">, dentro de sus atribuciones, este Órgano Garante, no está facultado para manifestarse sobre la veracidad de lo afirmado por parte del </w:t>
      </w:r>
      <w:r w:rsidR="004C2802" w:rsidRPr="0047228B">
        <w:rPr>
          <w:rFonts w:ascii="Palatino Linotype" w:eastAsiaTheme="minorHAnsi" w:hAnsi="Palatino Linotype" w:cs="Arial"/>
          <w:b/>
          <w:bCs/>
          <w:color w:val="000000" w:themeColor="text1"/>
          <w:lang w:val="es-MX" w:eastAsia="en-US"/>
        </w:rPr>
        <w:t>SUJETO OBLIGADO</w:t>
      </w:r>
      <w:r w:rsidR="004C2802" w:rsidRPr="0047228B">
        <w:rPr>
          <w:rFonts w:ascii="Palatino Linotype" w:eastAsiaTheme="minorHAnsi" w:hAnsi="Palatino Linotype" w:cs="Arial"/>
          <w:bCs/>
          <w:color w:val="000000" w:themeColor="text1"/>
          <w:lang w:val="es-MX" w:eastAsia="en-US"/>
        </w:rPr>
        <w:t xml:space="preserve"> </w:t>
      </w:r>
      <w:r w:rsidRPr="0047228B">
        <w:rPr>
          <w:rFonts w:ascii="Palatino Linotype" w:eastAsiaTheme="minorHAnsi" w:hAnsi="Palatino Linotype" w:cs="Arial"/>
          <w:bCs/>
          <w:color w:val="000000" w:themeColor="text1"/>
          <w:lang w:val="es-MX" w:eastAsia="en-US"/>
        </w:rPr>
        <w:t xml:space="preserve">pues no existe precepto legal alguno en la Ley de la materia que lo faculte para ello. </w:t>
      </w:r>
    </w:p>
    <w:p w:rsidR="00B07386" w:rsidRPr="0047228B" w:rsidRDefault="00B07386" w:rsidP="00905FF1">
      <w:pPr>
        <w:autoSpaceDE w:val="0"/>
        <w:autoSpaceDN w:val="0"/>
        <w:adjustRightInd w:val="0"/>
        <w:jc w:val="both"/>
        <w:rPr>
          <w:rFonts w:ascii="Palatino Linotype" w:eastAsiaTheme="minorHAnsi" w:hAnsi="Palatino Linotype" w:cs="Arial"/>
          <w:bCs/>
          <w:color w:val="000000" w:themeColor="text1"/>
          <w:lang w:val="es-MX" w:eastAsia="en-US"/>
        </w:rPr>
      </w:pPr>
    </w:p>
    <w:p w:rsidR="00B07386" w:rsidRPr="0047228B" w:rsidRDefault="004C2802" w:rsidP="00905FF1">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47228B">
        <w:rPr>
          <w:rFonts w:ascii="Palatino Linotype" w:hAnsi="Palatino Linotype" w:cs="Arial"/>
          <w:color w:val="000000" w:themeColor="text1"/>
        </w:rPr>
        <w:t>Ahora bie</w:t>
      </w:r>
      <w:r w:rsidR="00A908DD" w:rsidRPr="0047228B">
        <w:rPr>
          <w:rFonts w:ascii="Palatino Linotype" w:hAnsi="Palatino Linotype" w:cs="Arial"/>
          <w:color w:val="000000" w:themeColor="text1"/>
        </w:rPr>
        <w:t xml:space="preserve">n, no pasa desapercibido que, la parte </w:t>
      </w:r>
      <w:r w:rsidRPr="0047228B">
        <w:rPr>
          <w:rFonts w:ascii="Palatino Linotype" w:hAnsi="Palatino Linotype" w:cs="Arial"/>
          <w:b/>
          <w:color w:val="000000" w:themeColor="text1"/>
        </w:rPr>
        <w:t>RECURRENTE</w:t>
      </w:r>
      <w:r w:rsidR="00B07386" w:rsidRPr="0047228B">
        <w:rPr>
          <w:rFonts w:ascii="Palatino Linotype" w:hAnsi="Palatino Linotype" w:cs="Arial"/>
          <w:b/>
          <w:color w:val="000000" w:themeColor="text1"/>
        </w:rPr>
        <w:t xml:space="preserve"> </w:t>
      </w:r>
      <w:r w:rsidR="00B07386" w:rsidRPr="0047228B">
        <w:rPr>
          <w:rFonts w:ascii="Palatino Linotype" w:hAnsi="Palatino Linotype" w:cs="Arial"/>
          <w:color w:val="000000" w:themeColor="text1"/>
        </w:rPr>
        <w:t>interpuso el presente recurso de revisión, exponiendo lo siguiente:</w:t>
      </w:r>
    </w:p>
    <w:p w:rsidR="00B07386" w:rsidRPr="0027240E" w:rsidRDefault="00B07386" w:rsidP="0027240E">
      <w:pPr>
        <w:pStyle w:val="Prrafodelista"/>
        <w:numPr>
          <w:ilvl w:val="0"/>
          <w:numId w:val="9"/>
        </w:numPr>
        <w:pBdr>
          <w:top w:val="nil"/>
          <w:left w:val="nil"/>
          <w:bottom w:val="nil"/>
          <w:right w:val="nil"/>
          <w:between w:val="nil"/>
        </w:pBdr>
        <w:ind w:left="567"/>
        <w:jc w:val="both"/>
        <w:rPr>
          <w:rFonts w:ascii="Palatino Linotype" w:hAnsi="Palatino Linotype"/>
          <w:i/>
          <w:color w:val="000000" w:themeColor="text1"/>
        </w:rPr>
      </w:pPr>
      <w:r w:rsidRPr="0027240E">
        <w:rPr>
          <w:rFonts w:ascii="Palatino Linotype" w:eastAsiaTheme="minorHAnsi" w:hAnsi="Palatino Linotype" w:cs="Arial"/>
          <w:b/>
          <w:bCs/>
          <w:color w:val="000000" w:themeColor="text1"/>
          <w:lang w:val="es-MX" w:eastAsia="en-US"/>
        </w:rPr>
        <w:lastRenderedPageBreak/>
        <w:t>Acto impugnado:</w:t>
      </w:r>
      <w:r w:rsidR="00A908DD" w:rsidRPr="0027240E">
        <w:rPr>
          <w:rFonts w:ascii="Palatino Linotype" w:eastAsiaTheme="minorHAnsi" w:hAnsi="Palatino Linotype" w:cs="Arial"/>
          <w:b/>
          <w:bCs/>
          <w:color w:val="000000" w:themeColor="text1"/>
          <w:lang w:val="es-MX" w:eastAsia="en-US"/>
        </w:rPr>
        <w:t xml:space="preserve"> </w:t>
      </w:r>
      <w:r w:rsidR="00A908DD" w:rsidRPr="0027240E">
        <w:rPr>
          <w:rFonts w:ascii="Palatino Linotype" w:eastAsia="Palatino Linotype" w:hAnsi="Palatino Linotype" w:cs="Palatino Linotype"/>
          <w:i/>
          <w:color w:val="000000" w:themeColor="text1"/>
        </w:rPr>
        <w:t>“O</w:t>
      </w:r>
      <w:r w:rsidR="00A908DD" w:rsidRPr="0027240E">
        <w:rPr>
          <w:rFonts w:ascii="Palatino Linotype" w:hAnsi="Palatino Linotype"/>
          <w:i/>
          <w:color w:val="000000" w:themeColor="text1"/>
        </w:rPr>
        <w:t>ficio de respuesta suscrito por Blanca Sánchez Soto, Encargada del Despacho del Departamento de Recursos Humanos que recayó a esta solicitud y por el cual se está presentando el presente Recurso de Revisión EN TIEMPO Y FORMA.” (Sic)</w:t>
      </w:r>
    </w:p>
    <w:p w:rsidR="001E042D" w:rsidRPr="0047228B" w:rsidRDefault="001E042D" w:rsidP="0027240E">
      <w:pPr>
        <w:pBdr>
          <w:top w:val="nil"/>
          <w:left w:val="nil"/>
          <w:bottom w:val="nil"/>
          <w:right w:val="nil"/>
          <w:between w:val="nil"/>
        </w:pBdr>
        <w:ind w:left="567"/>
        <w:jc w:val="both"/>
        <w:rPr>
          <w:rFonts w:ascii="Palatino Linotype" w:eastAsia="Palatino Linotype" w:hAnsi="Palatino Linotype" w:cs="Palatino Linotype"/>
          <w:b/>
          <w:color w:val="000000" w:themeColor="text1"/>
        </w:rPr>
      </w:pPr>
    </w:p>
    <w:p w:rsidR="00B07386" w:rsidRPr="0027240E" w:rsidRDefault="00B07386" w:rsidP="0027240E">
      <w:pPr>
        <w:pStyle w:val="Prrafodelista"/>
        <w:numPr>
          <w:ilvl w:val="0"/>
          <w:numId w:val="9"/>
        </w:numPr>
        <w:ind w:left="567"/>
        <w:jc w:val="both"/>
        <w:rPr>
          <w:rFonts w:ascii="Palatino Linotype" w:eastAsiaTheme="minorHAnsi" w:hAnsi="Palatino Linotype" w:cs="Arial"/>
          <w:b/>
          <w:bCs/>
          <w:color w:val="000000" w:themeColor="text1"/>
          <w:lang w:val="es-MX" w:eastAsia="en-US"/>
        </w:rPr>
      </w:pPr>
      <w:r w:rsidRPr="0027240E">
        <w:rPr>
          <w:rFonts w:ascii="Palatino Linotype" w:eastAsiaTheme="minorHAnsi" w:hAnsi="Palatino Linotype" w:cs="Arial"/>
          <w:b/>
          <w:bCs/>
          <w:color w:val="000000" w:themeColor="text1"/>
          <w:lang w:val="es-MX" w:eastAsia="en-US"/>
        </w:rPr>
        <w:t xml:space="preserve">Razones o motivos de inconformidad: </w:t>
      </w:r>
      <w:r w:rsidR="00A908DD" w:rsidRPr="0027240E">
        <w:rPr>
          <w:rFonts w:ascii="Palatino Linotype" w:eastAsia="Palatino Linotype" w:hAnsi="Palatino Linotype" w:cs="Palatino Linotype"/>
          <w:i/>
          <w:color w:val="000000" w:themeColor="text1"/>
        </w:rPr>
        <w:t>“E</w:t>
      </w:r>
      <w:r w:rsidR="00A908DD" w:rsidRPr="0027240E">
        <w:rPr>
          <w:rFonts w:ascii="Palatino Linotype" w:hAnsi="Palatino Linotype"/>
          <w:i/>
          <w:color w:val="000000" w:themeColor="text1"/>
        </w:rPr>
        <w:t>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 (Sic)</w:t>
      </w:r>
    </w:p>
    <w:p w:rsidR="00B07386" w:rsidRPr="0047228B" w:rsidRDefault="00B07386" w:rsidP="00905FF1">
      <w:pPr>
        <w:rPr>
          <w:rFonts w:ascii="Palatino Linotype" w:hAnsi="Palatino Linotype"/>
          <w:color w:val="000000" w:themeColor="text1"/>
          <w:lang w:val="es-MX"/>
        </w:rPr>
      </w:pPr>
    </w:p>
    <w:p w:rsidR="00B07386" w:rsidRPr="0047228B" w:rsidRDefault="00B07386" w:rsidP="00905FF1">
      <w:pPr>
        <w:jc w:val="both"/>
        <w:rPr>
          <w:rFonts w:ascii="Palatino Linotype" w:eastAsia="Palatino Linotype" w:hAnsi="Palatino Linotype" w:cs="Palatino Linotype"/>
          <w:color w:val="000000" w:themeColor="text1"/>
        </w:rPr>
      </w:pPr>
      <w:r w:rsidRPr="0047228B">
        <w:rPr>
          <w:rFonts w:ascii="Palatino Linotype" w:hAnsi="Palatino Linotype"/>
          <w:color w:val="000000" w:themeColor="text1"/>
          <w:lang w:val="es-MX"/>
        </w:rPr>
        <w:t>Adjuntando los documentos electrónicos</w:t>
      </w:r>
      <w:r w:rsidRPr="0047228B">
        <w:rPr>
          <w:rFonts w:ascii="Palatino Linotype" w:hAnsi="Palatino Linotype"/>
          <w:b/>
          <w:i/>
          <w:color w:val="000000" w:themeColor="text1"/>
          <w:lang w:val="es-MX"/>
        </w:rPr>
        <w:t xml:space="preserve"> </w:t>
      </w:r>
      <w:r w:rsidR="00A908DD" w:rsidRPr="0047228B">
        <w:rPr>
          <w:rFonts w:ascii="Palatino Linotype" w:eastAsia="Palatino Linotype" w:hAnsi="Palatino Linotype" w:cs="Palatino Linotype"/>
          <w:b/>
          <w:color w:val="000000" w:themeColor="text1"/>
        </w:rPr>
        <w:t>“</w:t>
      </w:r>
      <w:hyperlink r:id="rId14" w:tgtFrame="_blank" w:history="1">
        <w:r w:rsidR="00776AC9" w:rsidRPr="0047228B">
          <w:rPr>
            <w:rFonts w:ascii="Palatino Linotype" w:hAnsi="Palatino Linotype"/>
            <w:b/>
            <w:color w:val="000000" w:themeColor="text1"/>
          </w:rPr>
          <w:t>34 LUAR</w:t>
        </w:r>
        <w:r w:rsidR="00A908DD" w:rsidRPr="0047228B">
          <w:rPr>
            <w:rFonts w:ascii="Palatino Linotype" w:hAnsi="Palatino Linotype"/>
            <w:b/>
            <w:color w:val="000000" w:themeColor="text1"/>
          </w:rPr>
          <w:t>.pdf</w:t>
        </w:r>
      </w:hyperlink>
      <w:r w:rsidR="00A908DD" w:rsidRPr="0047228B">
        <w:rPr>
          <w:rFonts w:ascii="Palatino Linotype" w:eastAsia="Palatino Linotype" w:hAnsi="Palatino Linotype" w:cs="Palatino Linotype"/>
          <w:b/>
          <w:color w:val="000000" w:themeColor="text1"/>
        </w:rPr>
        <w:t>”</w:t>
      </w:r>
      <w:r w:rsidR="00A908DD" w:rsidRPr="0047228B">
        <w:rPr>
          <w:rFonts w:ascii="Palatino Linotype" w:eastAsia="Palatino Linotype" w:hAnsi="Palatino Linotype" w:cs="Palatino Linotype"/>
          <w:color w:val="000000" w:themeColor="text1"/>
        </w:rPr>
        <w:t xml:space="preserve"> y </w:t>
      </w:r>
      <w:r w:rsidR="00A908DD" w:rsidRPr="0047228B">
        <w:rPr>
          <w:rFonts w:ascii="Palatino Linotype" w:eastAsia="Palatino Linotype" w:hAnsi="Palatino Linotype" w:cs="Palatino Linotype"/>
          <w:b/>
          <w:color w:val="000000" w:themeColor="text1"/>
        </w:rPr>
        <w:t>“15_ANEXO DE EJECUCION MEXICO 0236_24 (1).pdf”</w:t>
      </w:r>
    </w:p>
    <w:p w:rsidR="00B07386" w:rsidRPr="0047228B" w:rsidRDefault="00B07386" w:rsidP="00905FF1">
      <w:pPr>
        <w:spacing w:line="360" w:lineRule="auto"/>
        <w:jc w:val="both"/>
        <w:rPr>
          <w:rFonts w:ascii="Palatino Linotype" w:eastAsiaTheme="minorHAnsi" w:hAnsi="Palatino Linotype" w:cs="TimesNewRomanPS-ItalicMT"/>
          <w:iCs/>
          <w:color w:val="000000" w:themeColor="text1"/>
          <w:lang w:val="es-MX" w:eastAsia="en-US"/>
        </w:rPr>
      </w:pPr>
    </w:p>
    <w:p w:rsidR="00B07386" w:rsidRPr="0047228B" w:rsidRDefault="004C2802"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n-US"/>
        </w:rPr>
      </w:pPr>
      <w:r w:rsidRPr="0047228B">
        <w:rPr>
          <w:rFonts w:ascii="Palatino Linotype" w:eastAsiaTheme="minorHAnsi" w:hAnsi="Palatino Linotype" w:cstheme="minorBidi"/>
          <w:color w:val="000000" w:themeColor="text1"/>
          <w:lang w:val="es-MX" w:eastAsia="en-US"/>
        </w:rPr>
        <w:lastRenderedPageBreak/>
        <w:t>De lo anterior</w:t>
      </w:r>
      <w:r w:rsidR="00B07386" w:rsidRPr="0047228B">
        <w:rPr>
          <w:rFonts w:ascii="Palatino Linotype" w:eastAsiaTheme="minorHAnsi" w:hAnsi="Palatino Linotype" w:cstheme="minorBidi"/>
          <w:color w:val="000000" w:themeColor="text1"/>
          <w:lang w:val="es-MX" w:eastAsia="en-US"/>
        </w:rPr>
        <w:t xml:space="preserve">, </w:t>
      </w:r>
      <w:r w:rsidRPr="0047228B">
        <w:rPr>
          <w:rFonts w:ascii="Palatino Linotype" w:eastAsiaTheme="minorHAnsi" w:hAnsi="Palatino Linotype" w:cstheme="minorBidi"/>
          <w:color w:val="000000" w:themeColor="text1"/>
          <w:lang w:val="es-MX" w:eastAsia="en-US"/>
        </w:rPr>
        <w:t>se advierte que</w:t>
      </w:r>
      <w:r w:rsidR="00A908DD" w:rsidRPr="0047228B">
        <w:rPr>
          <w:rFonts w:ascii="Palatino Linotype" w:eastAsiaTheme="minorHAnsi" w:hAnsi="Palatino Linotype" w:cstheme="minorBidi"/>
          <w:color w:val="000000" w:themeColor="text1"/>
          <w:lang w:val="es-MX" w:eastAsia="en-US"/>
        </w:rPr>
        <w:t xml:space="preserve"> la parte</w:t>
      </w:r>
      <w:r w:rsidR="00B07386" w:rsidRPr="0047228B">
        <w:rPr>
          <w:rFonts w:ascii="Palatino Linotype" w:eastAsiaTheme="minorHAnsi" w:hAnsi="Palatino Linotype" w:cstheme="minorBidi"/>
          <w:color w:val="000000" w:themeColor="text1"/>
          <w:lang w:val="es-MX" w:eastAsia="en-US"/>
        </w:rPr>
        <w:t xml:space="preserve"> </w:t>
      </w:r>
      <w:r w:rsidRPr="0047228B">
        <w:rPr>
          <w:rFonts w:ascii="Palatino Linotype" w:eastAsiaTheme="minorHAnsi" w:hAnsi="Palatino Linotype" w:cstheme="minorBidi"/>
          <w:b/>
          <w:bCs/>
          <w:color w:val="000000" w:themeColor="text1"/>
          <w:lang w:val="es-MX" w:eastAsia="en-US"/>
        </w:rPr>
        <w:t>RECURR</w:t>
      </w:r>
      <w:r w:rsidRPr="0047228B">
        <w:rPr>
          <w:rFonts w:ascii="Palatino Linotype" w:eastAsiaTheme="minorHAnsi" w:hAnsi="Palatino Linotype" w:cstheme="minorBidi"/>
          <w:b/>
          <w:color w:val="000000" w:themeColor="text1"/>
          <w:lang w:val="es-MX" w:eastAsia="en-US"/>
        </w:rPr>
        <w:t xml:space="preserve">ENTE </w:t>
      </w:r>
      <w:r w:rsidR="00B07386" w:rsidRPr="0047228B">
        <w:rPr>
          <w:rFonts w:ascii="Palatino Linotype" w:eastAsiaTheme="minorHAnsi" w:hAnsi="Palatino Linotype" w:cstheme="minorBidi"/>
          <w:bCs/>
          <w:color w:val="000000" w:themeColor="text1"/>
          <w:lang w:val="es-MX" w:eastAsia="en-US"/>
        </w:rPr>
        <w:t>al</w:t>
      </w:r>
      <w:r w:rsidR="00B07386" w:rsidRPr="0047228B">
        <w:rPr>
          <w:rFonts w:ascii="Palatino Linotype" w:eastAsiaTheme="minorHAnsi" w:hAnsi="Palatino Linotype" w:cstheme="minorBidi"/>
          <w:b/>
          <w:color w:val="000000" w:themeColor="text1"/>
          <w:lang w:val="es-MX" w:eastAsia="en-US"/>
        </w:rPr>
        <w:t xml:space="preserve"> </w:t>
      </w:r>
      <w:r w:rsidR="00B07386" w:rsidRPr="0047228B">
        <w:rPr>
          <w:rFonts w:ascii="Palatino Linotype" w:eastAsiaTheme="minorHAnsi" w:hAnsi="Palatino Linotype" w:cstheme="minorBidi"/>
          <w:bCs/>
          <w:color w:val="000000" w:themeColor="text1"/>
          <w:lang w:val="es-MX" w:eastAsia="en-US"/>
        </w:rPr>
        <w:t>momento de interponer el presente recurso,</w:t>
      </w:r>
      <w:r w:rsidR="00B07386" w:rsidRPr="0047228B">
        <w:rPr>
          <w:rFonts w:ascii="Palatino Linotype" w:eastAsiaTheme="minorHAnsi" w:hAnsi="Palatino Linotype" w:cstheme="minorBidi"/>
          <w:b/>
          <w:color w:val="000000" w:themeColor="text1"/>
          <w:lang w:val="es-MX" w:eastAsia="en-US"/>
        </w:rPr>
        <w:t xml:space="preserve"> </w:t>
      </w:r>
      <w:r w:rsidR="00A908DD" w:rsidRPr="0047228B">
        <w:rPr>
          <w:rFonts w:ascii="Palatino Linotype" w:eastAsiaTheme="minorHAnsi" w:hAnsi="Palatino Linotype" w:cstheme="minorBidi"/>
          <w:color w:val="000000" w:themeColor="text1"/>
          <w:lang w:val="es-MX" w:eastAsia="en-US"/>
        </w:rPr>
        <w:t>manifestó</w:t>
      </w:r>
      <w:r w:rsidR="00B07386" w:rsidRPr="0047228B">
        <w:rPr>
          <w:rFonts w:ascii="Palatino Linotype" w:eastAsiaTheme="minorHAnsi" w:hAnsi="Palatino Linotype" w:cstheme="minorBidi"/>
          <w:color w:val="000000" w:themeColor="text1"/>
          <w:lang w:val="es-MX" w:eastAsia="en-US"/>
        </w:rPr>
        <w:t xml:space="preserve"> nuevos puntos a su solicitud de información </w:t>
      </w:r>
      <w:r w:rsidR="00B07386" w:rsidRPr="0047228B">
        <w:rPr>
          <w:rFonts w:ascii="Palatino Linotype" w:eastAsiaTheme="minorHAnsi" w:hAnsi="Palatino Linotype" w:cs="Arial"/>
          <w:color w:val="000000" w:themeColor="text1"/>
          <w:lang w:val="es-MX" w:eastAsia="en-US"/>
        </w:rPr>
        <w:t xml:space="preserve">y se aleja de la materia que dio origen a la respuesta del </w:t>
      </w:r>
      <w:r w:rsidRPr="0047228B">
        <w:rPr>
          <w:rFonts w:ascii="Palatino Linotype" w:eastAsiaTheme="minorHAnsi" w:hAnsi="Palatino Linotype" w:cs="Arial"/>
          <w:b/>
          <w:color w:val="000000" w:themeColor="text1"/>
          <w:lang w:val="es-MX" w:eastAsia="en-US"/>
        </w:rPr>
        <w:t>SUJETO OBLIGADO.</w:t>
      </w:r>
      <w:r w:rsidRPr="0047228B">
        <w:rPr>
          <w:rFonts w:ascii="Palatino Linotype" w:eastAsiaTheme="minorHAnsi" w:hAnsi="Palatino Linotype" w:cs="Arial"/>
          <w:color w:val="000000" w:themeColor="text1"/>
          <w:lang w:val="es-MX" w:eastAsia="en-US"/>
        </w:rPr>
        <w:t xml:space="preserve"> </w:t>
      </w:r>
      <w:r w:rsidR="00B07386" w:rsidRPr="0047228B">
        <w:rPr>
          <w:rFonts w:ascii="Palatino Linotype" w:eastAsiaTheme="minorHAnsi" w:hAnsi="Palatino Linotype" w:cs="Arial"/>
          <w:color w:val="000000" w:themeColor="text1"/>
          <w:lang w:val="es-MX" w:eastAsia="en-US"/>
        </w:rPr>
        <w:t>A mayor abundamiento, los nuevos puntos de la solicitud son considerados “</w:t>
      </w:r>
      <w:r w:rsidR="00B07386" w:rsidRPr="0047228B">
        <w:rPr>
          <w:rFonts w:ascii="Palatino Linotype" w:eastAsiaTheme="minorHAnsi" w:hAnsi="Palatino Linotype" w:cs="Arial"/>
          <w:b/>
          <w:i/>
          <w:color w:val="000000" w:themeColor="text1"/>
          <w:lang w:val="es-MX" w:eastAsia="en-US"/>
        </w:rPr>
        <w:t>plus petitio”</w:t>
      </w:r>
      <w:r w:rsidR="00B07386" w:rsidRPr="0047228B">
        <w:rPr>
          <w:rFonts w:ascii="Palatino Linotype" w:eastAsiaTheme="minorHAnsi" w:hAnsi="Palatino Linotype" w:cs="Arial"/>
          <w:i/>
          <w:color w:val="000000" w:themeColor="text1"/>
          <w:lang w:val="es-MX" w:eastAsia="en-US"/>
        </w:rPr>
        <w:t xml:space="preserve"> </w:t>
      </w:r>
      <w:r w:rsidR="00B07386" w:rsidRPr="0047228B">
        <w:rPr>
          <w:rFonts w:ascii="Palatino Linotype" w:eastAsiaTheme="minorHAnsi" w:hAnsi="Palatino Linotype" w:cs="Arial"/>
          <w:color w:val="000000" w:themeColor="text1"/>
          <w:lang w:val="es-MX" w:eastAsia="en-US"/>
        </w:rPr>
        <w:t>y no son susceptibles de ser valorados, destacando que requiere la certificación de otro documento diverso a lo solicitado; esto referente al siguiente extracto:</w:t>
      </w:r>
    </w:p>
    <w:p w:rsidR="00A908DD" w:rsidRPr="0047228B" w:rsidRDefault="00A908DD" w:rsidP="00905FF1">
      <w:pPr>
        <w:pBdr>
          <w:top w:val="nil"/>
          <w:left w:val="nil"/>
          <w:bottom w:val="nil"/>
          <w:right w:val="nil"/>
          <w:between w:val="nil"/>
        </w:pBdr>
        <w:jc w:val="both"/>
        <w:rPr>
          <w:rFonts w:ascii="Palatino Linotype" w:eastAsiaTheme="minorHAnsi" w:hAnsi="Palatino Linotype" w:cs="Arial"/>
          <w:color w:val="000000" w:themeColor="text1"/>
          <w:lang w:val="es-MX" w:eastAsia="en-US"/>
        </w:rPr>
      </w:pPr>
    </w:p>
    <w:p w:rsidR="00B07386" w:rsidRPr="0047228B" w:rsidRDefault="00B07386" w:rsidP="00905FF1">
      <w:pPr>
        <w:pStyle w:val="Citas"/>
        <w:spacing w:line="240" w:lineRule="auto"/>
        <w:ind w:left="0" w:right="0"/>
        <w:rPr>
          <w:bCs/>
          <w:color w:val="000000" w:themeColor="text1"/>
          <w:sz w:val="24"/>
          <w:szCs w:val="24"/>
        </w:rPr>
      </w:pPr>
      <w:r w:rsidRPr="0047228B">
        <w:rPr>
          <w:color w:val="000000" w:themeColor="text1"/>
          <w:sz w:val="24"/>
          <w:szCs w:val="24"/>
        </w:rPr>
        <w:t xml:space="preserve">“me informe cuanto es el ingreso bruto anualizado correspondiente a mi plaza que debí recibir, la diferencia que deje de percibir, en términos de dicho Anexo” </w:t>
      </w:r>
      <w:r w:rsidRPr="0047228B">
        <w:rPr>
          <w:bCs/>
          <w:color w:val="000000" w:themeColor="text1"/>
          <w:sz w:val="24"/>
          <w:szCs w:val="24"/>
        </w:rPr>
        <w:t>(Sic)</w:t>
      </w:r>
    </w:p>
    <w:p w:rsidR="00B07386" w:rsidRPr="0047228B" w:rsidRDefault="00B07386" w:rsidP="00905FF1">
      <w:pPr>
        <w:tabs>
          <w:tab w:val="left" w:pos="7088"/>
        </w:tabs>
        <w:autoSpaceDE w:val="0"/>
        <w:autoSpaceDN w:val="0"/>
        <w:adjustRightInd w:val="0"/>
        <w:jc w:val="both"/>
        <w:rPr>
          <w:rFonts w:ascii="Palatino Linotype"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47228B">
        <w:rPr>
          <w:rFonts w:ascii="Palatino Linotype" w:hAnsi="Palatino Linotype" w:cs="Arial"/>
          <w:color w:val="000000" w:themeColor="text1"/>
        </w:rPr>
        <w:t>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w:t>
      </w:r>
    </w:p>
    <w:p w:rsidR="00B07386" w:rsidRPr="0047228B" w:rsidRDefault="00B07386" w:rsidP="00905FF1">
      <w:pPr>
        <w:tabs>
          <w:tab w:val="left" w:pos="7088"/>
        </w:tabs>
        <w:jc w:val="both"/>
        <w:rPr>
          <w:rFonts w:ascii="Palatino Linotype" w:eastAsiaTheme="minorHAnsi" w:hAnsi="Palatino Linotype" w:cs="Arial"/>
          <w:bCs/>
          <w:color w:val="000000" w:themeColor="text1"/>
          <w:lang w:val="es-MX"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47228B">
        <w:rPr>
          <w:rFonts w:ascii="Palatino Linotype" w:eastAsiaTheme="minorHAnsi" w:hAnsi="Palatino Linotype" w:cs="Arial"/>
          <w:bCs/>
          <w:color w:val="000000" w:themeColor="text1"/>
          <w:lang w:val="es-MX" w:eastAsia="es-MX"/>
        </w:rPr>
        <w:t xml:space="preserve">Sirve de </w:t>
      </w:r>
      <w:r w:rsidRPr="0047228B">
        <w:rPr>
          <w:rFonts w:ascii="Palatino Linotype" w:hAnsi="Palatino Linotype" w:cs="Arial"/>
          <w:color w:val="000000" w:themeColor="text1"/>
        </w:rPr>
        <w:t>apoyo</w:t>
      </w:r>
      <w:r w:rsidRPr="0047228B">
        <w:rPr>
          <w:rFonts w:ascii="Palatino Linotype" w:eastAsiaTheme="minorHAnsi" w:hAnsi="Palatino Linotype" w:cs="Arial"/>
          <w:bCs/>
          <w:color w:val="000000" w:themeColor="text1"/>
          <w:lang w:val="es-MX" w:eastAsia="es-MX"/>
        </w:rPr>
        <w:t xml:space="preserve"> a lo anterior por analogía, la Jurisprudencia No. 29 visible a foja 19 del Apéndice al Semanario Judicial de la Federación 1917-1995, Tomo IV, Materia Común, Primera Parte, Tesis de la Suprema Corte de Justicia, que señala:</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t>“AGRAVIOS EN LA REVISIÓN. DEBEN ESTAR EN RELACIÓN DIRECTA CON LOS FUNDAMENTOS Y CONSIDERACIONES DE LA SENTENCIA</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u w:val="single"/>
        </w:rPr>
        <w:t>Los agravios deben estar en relación directa e inmediata con los fundamentos contenidos en la sentencia que se recurre</w:t>
      </w:r>
      <w:r w:rsidRPr="0047228B">
        <w:rPr>
          <w:color w:val="000000" w:themeColor="text1"/>
          <w:sz w:val="24"/>
          <w:szCs w:val="24"/>
        </w:rPr>
        <w:t xml:space="preserve">, y forzosamente deben contener, no sólo la cita de las disposiciones legales que se estimen infringidas y su concepto, sino también la concordancia entre aquellas, este y las </w:t>
      </w:r>
      <w:r w:rsidRPr="0047228B">
        <w:rPr>
          <w:color w:val="000000" w:themeColor="text1"/>
          <w:sz w:val="24"/>
          <w:szCs w:val="24"/>
        </w:rPr>
        <w:lastRenderedPageBreak/>
        <w:t>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w:t>
      </w:r>
      <w:r w:rsidR="00B4211F" w:rsidRPr="0047228B">
        <w:rPr>
          <w:color w:val="000000" w:themeColor="text1"/>
          <w:sz w:val="24"/>
          <w:szCs w:val="24"/>
        </w:rPr>
        <w:t>ntean los recurrentes.”</w:t>
      </w:r>
    </w:p>
    <w:p w:rsidR="00B07386" w:rsidRPr="0047228B" w:rsidRDefault="00B07386" w:rsidP="00905FF1">
      <w:pPr>
        <w:tabs>
          <w:tab w:val="left" w:pos="7088"/>
          <w:tab w:val="left" w:pos="7230"/>
        </w:tabs>
        <w:jc w:val="both"/>
        <w:rPr>
          <w:rFonts w:ascii="Palatino Linotype" w:eastAsiaTheme="minorHAnsi" w:hAnsi="Palatino Linotype" w:cs="Arial"/>
          <w:bCs/>
          <w:color w:val="000000" w:themeColor="text1"/>
          <w:lang w:val="es-MX"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47228B">
        <w:rPr>
          <w:rFonts w:ascii="Palatino Linotype" w:eastAsiaTheme="minorHAnsi" w:hAnsi="Palatino Linotype" w:cs="Arial"/>
          <w:bCs/>
          <w:color w:val="000000" w:themeColor="text1"/>
          <w:lang w:val="es-MX" w:eastAsia="es-MX"/>
        </w:rPr>
        <w:t xml:space="preserve">Por lo </w:t>
      </w:r>
      <w:r w:rsidRPr="0047228B">
        <w:rPr>
          <w:rFonts w:ascii="Palatino Linotype" w:hAnsi="Palatino Linotype" w:cs="Arial"/>
          <w:color w:val="000000" w:themeColor="text1"/>
        </w:rPr>
        <w:t>anterior</w:t>
      </w:r>
      <w:r w:rsidRPr="0047228B">
        <w:rPr>
          <w:rFonts w:ascii="Palatino Linotype" w:eastAsiaTheme="minorHAnsi" w:hAnsi="Palatino Linotype" w:cs="Arial"/>
          <w:bCs/>
          <w:color w:val="000000" w:themeColor="text1"/>
          <w:lang w:val="es-MX" w:eastAsia="es-MX"/>
        </w:rPr>
        <w:t>, se establece que dentro del rec</w:t>
      </w:r>
      <w:r w:rsidR="00B4211F" w:rsidRPr="0047228B">
        <w:rPr>
          <w:rFonts w:ascii="Palatino Linotype" w:eastAsiaTheme="minorHAnsi" w:hAnsi="Palatino Linotype" w:cs="Arial"/>
          <w:bCs/>
          <w:color w:val="000000" w:themeColor="text1"/>
          <w:lang w:val="es-MX" w:eastAsia="es-MX"/>
        </w:rPr>
        <w:t>urso de revisión presentado por la parte</w:t>
      </w:r>
      <w:r w:rsidRPr="0047228B">
        <w:rPr>
          <w:rFonts w:ascii="Palatino Linotype" w:eastAsiaTheme="minorHAnsi" w:hAnsi="Palatino Linotype" w:cs="Arial"/>
          <w:b/>
          <w:bCs/>
          <w:color w:val="000000" w:themeColor="text1"/>
          <w:lang w:val="es-MX" w:eastAsia="es-MX"/>
        </w:rPr>
        <w:t xml:space="preserve"> </w:t>
      </w:r>
      <w:r w:rsidR="00B4211F" w:rsidRPr="0047228B">
        <w:rPr>
          <w:rFonts w:ascii="Palatino Linotype" w:eastAsiaTheme="minorHAnsi" w:hAnsi="Palatino Linotype" w:cs="Arial"/>
          <w:b/>
          <w:bCs/>
          <w:color w:val="000000" w:themeColor="text1"/>
          <w:lang w:val="es-MX" w:eastAsia="es-MX"/>
        </w:rPr>
        <w:t>RECURRE</w:t>
      </w:r>
      <w:r w:rsidR="00B4211F" w:rsidRPr="0047228B">
        <w:rPr>
          <w:rFonts w:ascii="Palatino Linotype" w:hAnsi="Palatino Linotype" w:cs="Arial"/>
          <w:color w:val="000000" w:themeColor="text1"/>
        </w:rPr>
        <w:t>N</w:t>
      </w:r>
      <w:r w:rsidR="00B4211F" w:rsidRPr="0047228B">
        <w:rPr>
          <w:rFonts w:ascii="Palatino Linotype" w:eastAsiaTheme="minorHAnsi" w:hAnsi="Palatino Linotype" w:cs="Arial"/>
          <w:b/>
          <w:bCs/>
          <w:color w:val="000000" w:themeColor="text1"/>
          <w:lang w:val="es-MX" w:eastAsia="es-MX"/>
        </w:rPr>
        <w:t>TE</w:t>
      </w:r>
      <w:r w:rsidRPr="0047228B">
        <w:rPr>
          <w:rFonts w:ascii="Palatino Linotype" w:eastAsiaTheme="minorHAnsi" w:hAnsi="Palatino Linotype" w:cs="Arial"/>
          <w:b/>
          <w:bCs/>
          <w:color w:val="000000" w:themeColor="text1"/>
          <w:lang w:val="es-MX" w:eastAsia="es-MX"/>
        </w:rPr>
        <w:t xml:space="preserve"> </w:t>
      </w:r>
      <w:r w:rsidRPr="0047228B">
        <w:rPr>
          <w:rFonts w:ascii="Palatino Linotype" w:eastAsiaTheme="minorHAnsi" w:hAnsi="Palatino Linotype" w:cs="Arial"/>
          <w:bCs/>
          <w:color w:val="000000" w:themeColor="text1"/>
          <w:lang w:val="es-MX" w:eastAsia="es-MX"/>
        </w:rPr>
        <w:t xml:space="preserve">no debe variar el fondo de </w:t>
      </w:r>
      <w:r w:rsidRPr="0047228B">
        <w:rPr>
          <w:rFonts w:ascii="Palatino Linotype" w:eastAsiaTheme="minorHAnsi" w:hAnsi="Palatino Linotype" w:cs="Arial"/>
          <w:bCs/>
          <w:i/>
          <w:color w:val="000000" w:themeColor="text1"/>
          <w:lang w:val="es-MX" w:eastAsia="es-MX"/>
        </w:rPr>
        <w:t>la litis,</w:t>
      </w:r>
      <w:r w:rsidRPr="0047228B">
        <w:rPr>
          <w:rFonts w:ascii="Palatino Linotype" w:eastAsiaTheme="minorHAnsi" w:hAnsi="Palatino Linotype" w:cs="Arial"/>
          <w:bCs/>
          <w:color w:val="000000" w:themeColor="text1"/>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rsidR="00B07386" w:rsidRPr="0047228B" w:rsidRDefault="00B07386" w:rsidP="00905FF1">
      <w:pPr>
        <w:tabs>
          <w:tab w:val="left" w:pos="7088"/>
          <w:tab w:val="left" w:pos="7230"/>
        </w:tabs>
        <w:jc w:val="both"/>
        <w:rPr>
          <w:rFonts w:ascii="Palatino Linotype" w:eastAsiaTheme="minorHAnsi" w:hAnsi="Palatino Linotype" w:cs="Arial"/>
          <w:bCs/>
          <w:color w:val="000000" w:themeColor="text1"/>
          <w:lang w:val="es-MX"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47228B">
        <w:rPr>
          <w:rFonts w:ascii="Palatino Linotype" w:eastAsiaTheme="minorHAnsi" w:hAnsi="Palatino Linotype" w:cs="Arial"/>
          <w:bCs/>
          <w:color w:val="000000" w:themeColor="text1"/>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47228B">
        <w:rPr>
          <w:color w:val="000000" w:themeColor="text1"/>
          <w:sz w:val="24"/>
          <w:szCs w:val="24"/>
          <w:u w:val="single"/>
        </w:rPr>
        <w:t xml:space="preserve">el precepto 6 de la propia legislación prevé el principio de máxima publicidad y disponibilidad de la </w:t>
      </w:r>
      <w:r w:rsidRPr="0047228B">
        <w:rPr>
          <w:color w:val="000000" w:themeColor="text1"/>
          <w:sz w:val="24"/>
          <w:szCs w:val="24"/>
          <w:u w:val="single"/>
        </w:rPr>
        <w:lastRenderedPageBreak/>
        <w:t>información en posesión de los sujetos obligados;</w:t>
      </w:r>
      <w:r w:rsidRPr="0047228B">
        <w:rPr>
          <w:color w:val="000000" w:themeColor="text1"/>
          <w:sz w:val="24"/>
          <w:szCs w:val="24"/>
        </w:rPr>
        <w:t xml:space="preserve"> también lo es que ello no implica que tales numerales deban interpretarse en el sentido de permitir al gobernado que a su arbitrio solicite copia de documentos que no obren en los expedientes de los sujetos obligados, </w:t>
      </w:r>
      <w:r w:rsidRPr="0047228B">
        <w:rPr>
          <w:color w:val="000000" w:themeColor="text1"/>
          <w:sz w:val="24"/>
          <w:szCs w:val="24"/>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rPr>
        <w:t>OCTAVO TRIBUNAL COLEGIADO EN MATERIA ADMIN</w:t>
      </w:r>
      <w:r w:rsidR="00B4211F" w:rsidRPr="0047228B">
        <w:rPr>
          <w:color w:val="000000" w:themeColor="text1"/>
          <w:sz w:val="24"/>
          <w:szCs w:val="24"/>
        </w:rPr>
        <w:t>ISTRATIVA DEL PRIMER CIRCUITO.”</w:t>
      </w:r>
    </w:p>
    <w:p w:rsidR="00B07386" w:rsidRPr="0047228B" w:rsidRDefault="00B07386" w:rsidP="00905FF1">
      <w:pPr>
        <w:spacing w:before="240" w:after="160"/>
        <w:jc w:val="both"/>
        <w:rPr>
          <w:rFonts w:ascii="Palatino Linotype" w:eastAsiaTheme="minorHAnsi" w:hAnsi="Palatino Linotype" w:cs="Arial"/>
          <w:bCs/>
          <w:color w:val="000000" w:themeColor="text1"/>
          <w:lang w:val="es-MX"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47228B">
        <w:rPr>
          <w:rFonts w:ascii="Palatino Linotype" w:eastAsiaTheme="minorHAnsi" w:hAnsi="Palatino Linotype" w:cs="Arial"/>
          <w:bCs/>
          <w:color w:val="000000" w:themeColor="text1"/>
          <w:lang w:val="es-MX" w:eastAsia="es-MX"/>
        </w:rPr>
        <w:t xml:space="preserve">De manera </w:t>
      </w:r>
      <w:r w:rsidRPr="0047228B">
        <w:rPr>
          <w:rFonts w:ascii="Palatino Linotype" w:hAnsi="Palatino Linotype" w:cs="Arial"/>
          <w:color w:val="000000" w:themeColor="text1"/>
        </w:rPr>
        <w:t>complementaria</w:t>
      </w:r>
      <w:r w:rsidRPr="0047228B">
        <w:rPr>
          <w:rFonts w:ascii="Palatino Linotype" w:eastAsiaTheme="minorHAnsi" w:hAnsi="Palatino Linotype" w:cs="Arial"/>
          <w:bCs/>
          <w:color w:val="000000" w:themeColor="text1"/>
          <w:lang w:val="es-MX" w:eastAsia="es-MX"/>
        </w:rPr>
        <w:t xml:space="preserve">,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t>“ES IMPROCEDENTE AMPLIAR LAS SOLICITUDES DE ACCESO A INFORMACIÓN PÚBLICA O DATOS PERSONALES, A TRAVÉS DE LA INTERPOSICIÓN DEL RECURSO DE REVISIÓN</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w:t>
      </w:r>
      <w:r w:rsidRPr="0047228B">
        <w:rPr>
          <w:color w:val="000000" w:themeColor="text1"/>
          <w:sz w:val="24"/>
          <w:szCs w:val="24"/>
        </w:rPr>
        <w:lastRenderedPageBreak/>
        <w:t>Mexicano del Seguro Social – Sigrid Arzt Colunga 1378/10 Instituto de Seguridad y Servicios Sociales de los Trabajadores del Estado – María Ele</w:t>
      </w:r>
      <w:r w:rsidR="00B4211F" w:rsidRPr="0047228B">
        <w:rPr>
          <w:color w:val="000000" w:themeColor="text1"/>
          <w:sz w:val="24"/>
          <w:szCs w:val="24"/>
        </w:rPr>
        <w:t>na Pérez-Jaén Zermeño.”</w:t>
      </w:r>
    </w:p>
    <w:p w:rsidR="00B07386" w:rsidRPr="0047228B" w:rsidRDefault="00B07386" w:rsidP="00905FF1">
      <w:pPr>
        <w:tabs>
          <w:tab w:val="left" w:pos="709"/>
        </w:tabs>
        <w:contextualSpacing/>
        <w:jc w:val="both"/>
        <w:rPr>
          <w:rFonts w:ascii="Palatino Linotype"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47228B">
        <w:rPr>
          <w:rFonts w:ascii="Palatino Linotype" w:hAnsi="Palatino Linotype" w:cs="Arial"/>
          <w:color w:val="000000" w:themeColor="text1"/>
        </w:rPr>
        <w:t>Por lo que hace a la información remitida en etapa de manifestaciones por las partes</w:t>
      </w:r>
      <w:r w:rsidRPr="0047228B">
        <w:rPr>
          <w:rFonts w:ascii="Palatino Linotype" w:eastAsiaTheme="minorHAnsi" w:hAnsi="Palatino Linotype" w:cs="Arial"/>
          <w:color w:val="000000" w:themeColor="text1"/>
          <w:lang w:val="es-MX" w:eastAsia="en-US"/>
        </w:rPr>
        <w:t xml:space="preserve">, es dable traer a contexto lo establecido en el artículo 114, de la Ley de Protección de Datos Personales en Posesión de Sujetos Obligados del Estado de México y Municipios: </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w:t>
      </w:r>
      <w:r w:rsidRPr="0047228B">
        <w:rPr>
          <w:b/>
          <w:color w:val="000000" w:themeColor="text1"/>
          <w:sz w:val="24"/>
          <w:szCs w:val="24"/>
        </w:rPr>
        <w:t>Artículo 114.</w:t>
      </w:r>
      <w:r w:rsidRPr="0047228B">
        <w:rPr>
          <w:color w:val="000000" w:themeColor="text1"/>
          <w:sz w:val="24"/>
          <w:szCs w:val="24"/>
        </w:rPr>
        <w:t xml:space="preserve"> Cuando las disposiciones aplicables a determinados tratamientos de datos personales establezcan un trámite o procedimiento específico para solicitar el ejercicio de los derechos </w:t>
      </w:r>
      <w:r w:rsidRPr="0047228B">
        <w:rPr>
          <w:b/>
          <w:color w:val="000000" w:themeColor="text1"/>
          <w:sz w:val="24"/>
          <w:szCs w:val="24"/>
        </w:rPr>
        <w:t>ARCO</w:t>
      </w:r>
      <w:r w:rsidRPr="0047228B">
        <w:rPr>
          <w:color w:val="000000" w:themeColor="text1"/>
          <w:sz w:val="24"/>
          <w:szCs w:val="24"/>
        </w:rPr>
        <w:t xml:space="preserve">, el responsable deberá informar al titular sobre la existencia del mismo, en un plazo no mayor a cinco días siguiente a la presentación de la solicitud para el ejercicio de los derechos </w:t>
      </w:r>
      <w:r w:rsidRPr="0047228B">
        <w:rPr>
          <w:b/>
          <w:color w:val="000000" w:themeColor="text1"/>
          <w:sz w:val="24"/>
          <w:szCs w:val="24"/>
        </w:rPr>
        <w:t>ARCO</w:t>
      </w:r>
      <w:r w:rsidRPr="0047228B">
        <w:rPr>
          <w:color w:val="000000" w:themeColor="text1"/>
          <w:sz w:val="24"/>
          <w:szCs w:val="24"/>
        </w:rPr>
        <w:t xml:space="preserve">, </w:t>
      </w:r>
      <w:r w:rsidRPr="0047228B">
        <w:rPr>
          <w:b/>
          <w:color w:val="000000" w:themeColor="text1"/>
          <w:sz w:val="24"/>
          <w:szCs w:val="24"/>
        </w:rPr>
        <w:t>a efecto que este último decida si ejerce sus derechos a través</w:t>
      </w:r>
      <w:r w:rsidRPr="0047228B">
        <w:rPr>
          <w:color w:val="000000" w:themeColor="text1"/>
          <w:sz w:val="24"/>
          <w:szCs w:val="24"/>
        </w:rPr>
        <w:t xml:space="preserve"> del trámite específico, </w:t>
      </w:r>
      <w:r w:rsidRPr="0047228B">
        <w:rPr>
          <w:b/>
          <w:color w:val="000000" w:themeColor="text1"/>
          <w:sz w:val="24"/>
          <w:szCs w:val="24"/>
        </w:rPr>
        <w:t>o bien a través del procedimiento para el ejercicio de los derechos ARCO</w:t>
      </w:r>
      <w:r w:rsidRPr="0047228B">
        <w:rPr>
          <w:color w:val="000000" w:themeColor="text1"/>
          <w:sz w:val="24"/>
          <w:szCs w:val="24"/>
        </w:rPr>
        <w:t xml:space="preserve">. </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w:t>
      </w:r>
      <w:r w:rsidR="00B4211F" w:rsidRPr="0047228B">
        <w:rPr>
          <w:color w:val="000000" w:themeColor="text1"/>
          <w:sz w:val="24"/>
          <w:szCs w:val="24"/>
        </w:rPr>
        <w:t>l estado en que se encuentren.”</w:t>
      </w:r>
    </w:p>
    <w:p w:rsidR="00B07386" w:rsidRPr="0047228B" w:rsidRDefault="00B07386" w:rsidP="00905FF1">
      <w:pPr>
        <w:widowControl w:val="0"/>
        <w:autoSpaceDE w:val="0"/>
        <w:autoSpaceDN w:val="0"/>
        <w:adjustRightInd w:val="0"/>
        <w:jc w:val="both"/>
        <w:rPr>
          <w:rFonts w:ascii="Palatino Linotype" w:eastAsiaTheme="minorHAnsi" w:hAnsi="Palatino Linotype" w:cs="Arial"/>
          <w:color w:val="000000" w:themeColor="text1"/>
          <w:lang w:val="es-MX" w:eastAsia="en-US"/>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n-US"/>
        </w:rPr>
      </w:pPr>
      <w:r w:rsidRPr="0047228B">
        <w:rPr>
          <w:rFonts w:ascii="Palatino Linotype" w:eastAsiaTheme="minorHAnsi" w:hAnsi="Palatino Linotype" w:cs="Arial"/>
          <w:color w:val="000000" w:themeColor="text1"/>
          <w:lang w:val="es-MX" w:eastAsia="en-US"/>
        </w:rPr>
        <w:t xml:space="preserve">En </w:t>
      </w:r>
      <w:r w:rsidRPr="0047228B">
        <w:rPr>
          <w:rFonts w:ascii="Palatino Linotype" w:hAnsi="Palatino Linotype" w:cs="Arial"/>
          <w:color w:val="000000" w:themeColor="text1"/>
        </w:rPr>
        <w:t>ese</w:t>
      </w:r>
      <w:r w:rsidRPr="0047228B">
        <w:rPr>
          <w:rFonts w:ascii="Palatino Linotype" w:eastAsiaTheme="minorHAnsi" w:hAnsi="Palatino Linotype" w:cs="Arial"/>
          <w:color w:val="000000" w:themeColor="text1"/>
          <w:lang w:val="es-MX" w:eastAsia="en-US"/>
        </w:rPr>
        <w:t xml:space="preserv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rsidR="00B07386" w:rsidRPr="0047228B" w:rsidRDefault="00B07386" w:rsidP="00905FF1">
      <w:pPr>
        <w:pStyle w:val="Sinespaciado"/>
        <w:rPr>
          <w:rFonts w:ascii="Palatino Linotype" w:hAnsi="Palatino Linotype"/>
          <w:color w:val="000000" w:themeColor="text1"/>
        </w:rPr>
      </w:pP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lastRenderedPageBreak/>
        <w:t>“</w:t>
      </w:r>
      <w:r w:rsidRPr="0047228B">
        <w:rPr>
          <w:b/>
          <w:color w:val="000000" w:themeColor="text1"/>
          <w:sz w:val="24"/>
          <w:szCs w:val="24"/>
        </w:rPr>
        <w:t>Artículo 4. …</w:t>
      </w:r>
      <w:r w:rsidRPr="0047228B">
        <w:rPr>
          <w:color w:val="000000" w:themeColor="text1"/>
          <w:sz w:val="24"/>
          <w:szCs w:val="24"/>
        </w:rPr>
        <w:t xml:space="preserve"> </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B07386" w:rsidRPr="0047228B" w:rsidRDefault="00B07386" w:rsidP="00905FF1">
      <w:pPr>
        <w:tabs>
          <w:tab w:val="left" w:pos="709"/>
        </w:tabs>
        <w:contextualSpacing/>
        <w:jc w:val="both"/>
        <w:rPr>
          <w:rFonts w:ascii="Palatino Linotype"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47228B">
        <w:rPr>
          <w:rFonts w:ascii="Palatino Linotype" w:hAnsi="Palatino Linotype" w:cs="Arial"/>
          <w:color w:val="000000" w:themeColor="text1"/>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B07386" w:rsidRPr="0047228B" w:rsidRDefault="00B07386" w:rsidP="00905FF1">
      <w:pPr>
        <w:tabs>
          <w:tab w:val="left" w:pos="709"/>
        </w:tabs>
        <w:contextualSpacing/>
        <w:jc w:val="both"/>
        <w:rPr>
          <w:rFonts w:ascii="Palatino Linotype"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47228B">
        <w:rPr>
          <w:rFonts w:ascii="Palatino Linotype" w:hAnsi="Palatino Linotype" w:cs="Arial"/>
          <w:color w:val="000000" w:themeColor="text1"/>
        </w:rPr>
        <w:t>Al respecto, cabe traer a cuenta lo previsto por el artículo 12, párrafo segundo de la Ley de Transparencia y Acceso a la Información Pública del Estado de México y Municipios que la letra establece lo siguiente:</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w:t>
      </w:r>
      <w:r w:rsidRPr="0047228B">
        <w:rPr>
          <w:b/>
          <w:color w:val="000000" w:themeColor="text1"/>
          <w:sz w:val="24"/>
          <w:szCs w:val="24"/>
        </w:rPr>
        <w:t>Artículo 12. …</w:t>
      </w:r>
      <w:r w:rsidRPr="0047228B">
        <w:rPr>
          <w:color w:val="000000" w:themeColor="text1"/>
          <w:sz w:val="24"/>
          <w:szCs w:val="24"/>
        </w:rPr>
        <w:t xml:space="preserve"> </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u w:val="single"/>
        </w:rPr>
        <w:t>Los sujetos obligados sólo proporcionarán la información pública que se les requiera y que obre en sus archivos y en el estado en que ésta se encuentre</w:t>
      </w:r>
      <w:r w:rsidRPr="0047228B">
        <w:rPr>
          <w:color w:val="000000" w:themeColor="text1"/>
          <w:sz w:val="24"/>
          <w:szCs w:val="24"/>
        </w:rPr>
        <w:t>. La obligación de proporcionar información no comprende el procesamiento de la misma, ni el presentarla conforme al interés del solicitante; no estarán obligados a generarla, resumirla, efectuar cálculo</w:t>
      </w:r>
      <w:r w:rsidR="00B4211F" w:rsidRPr="0047228B">
        <w:rPr>
          <w:color w:val="000000" w:themeColor="text1"/>
          <w:sz w:val="24"/>
          <w:szCs w:val="24"/>
        </w:rPr>
        <w:t>s o practicar investigaciones.”</w:t>
      </w:r>
    </w:p>
    <w:p w:rsidR="00B07386" w:rsidRPr="0047228B" w:rsidRDefault="00B07386" w:rsidP="00905FF1">
      <w:pPr>
        <w:jc w:val="both"/>
        <w:rPr>
          <w:rFonts w:ascii="Palatino Linotype" w:eastAsiaTheme="minorHAnsi" w:hAnsi="Palatino Linotype" w:cs="Arial"/>
          <w:color w:val="000000" w:themeColor="text1"/>
          <w:lang w:val="es-MX"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s-MX"/>
        </w:rPr>
      </w:pPr>
      <w:r w:rsidRPr="0047228B">
        <w:rPr>
          <w:rFonts w:ascii="Palatino Linotype" w:eastAsiaTheme="minorHAnsi" w:hAnsi="Palatino Linotype" w:cs="Arial"/>
          <w:color w:val="000000" w:themeColor="text1"/>
          <w:lang w:val="es-MX" w:eastAsia="es-MX"/>
        </w:rPr>
        <w:t xml:space="preserve">Además, y de conformidad con lo ya establecido anteriormente en el artículo 12, de la Ley de </w:t>
      </w:r>
      <w:r w:rsidRPr="0047228B">
        <w:rPr>
          <w:rFonts w:ascii="Palatino Linotype" w:hAnsi="Palatino Linotype" w:cs="Arial"/>
          <w:color w:val="000000" w:themeColor="text1"/>
        </w:rPr>
        <w:t>Transparencia</w:t>
      </w:r>
      <w:r w:rsidRPr="0047228B">
        <w:rPr>
          <w:rFonts w:ascii="Palatino Linotype" w:eastAsiaTheme="minorHAnsi" w:hAnsi="Palatino Linotype" w:cs="Arial"/>
          <w:color w:val="000000" w:themeColor="text1"/>
          <w:lang w:val="es-MX" w:eastAsia="es-MX"/>
        </w:rPr>
        <w:t xml:space="preserve"> y Acceso a la Información Pública del Estado de México y Municipios, anteriormente invocado el </w:t>
      </w:r>
      <w:r w:rsidR="004C2802" w:rsidRPr="0047228B">
        <w:rPr>
          <w:rFonts w:ascii="Palatino Linotype" w:eastAsiaTheme="minorHAnsi" w:hAnsi="Palatino Linotype" w:cs="Arial"/>
          <w:b/>
          <w:color w:val="000000" w:themeColor="text1"/>
          <w:lang w:val="es-MX" w:eastAsia="es-MX"/>
        </w:rPr>
        <w:t>SUJETO OBLIGADO</w:t>
      </w:r>
      <w:r w:rsidR="004C2802" w:rsidRPr="0047228B">
        <w:rPr>
          <w:rFonts w:ascii="Palatino Linotype" w:eastAsiaTheme="minorHAnsi" w:hAnsi="Palatino Linotype" w:cs="Arial"/>
          <w:color w:val="000000" w:themeColor="text1"/>
          <w:lang w:val="es-MX" w:eastAsia="es-MX"/>
        </w:rPr>
        <w:t xml:space="preserve"> </w:t>
      </w:r>
      <w:r w:rsidRPr="0047228B">
        <w:rPr>
          <w:rFonts w:ascii="Palatino Linotype" w:eastAsiaTheme="minorHAnsi" w:hAnsi="Palatino Linotype" w:cs="Arial"/>
          <w:color w:val="000000" w:themeColor="text1"/>
          <w:lang w:val="es-MX" w:eastAsia="es-MX"/>
        </w:rPr>
        <w:t xml:space="preserve">sólo proporcionará la </w:t>
      </w:r>
      <w:r w:rsidRPr="0047228B">
        <w:rPr>
          <w:rFonts w:ascii="Palatino Linotype" w:eastAsiaTheme="minorHAnsi" w:hAnsi="Palatino Linotype" w:cs="Arial"/>
          <w:color w:val="000000" w:themeColor="text1"/>
          <w:lang w:val="es-MX" w:eastAsia="es-MX"/>
        </w:rPr>
        <w:lastRenderedPageBreak/>
        <w:t xml:space="preserve">información que obra en sus archivos, lo que </w:t>
      </w:r>
      <w:r w:rsidRPr="0047228B">
        <w:rPr>
          <w:rFonts w:ascii="Palatino Linotype" w:eastAsiaTheme="minorHAnsi" w:hAnsi="Palatino Linotype" w:cs="Arial"/>
          <w:i/>
          <w:color w:val="000000" w:themeColor="text1"/>
          <w:lang w:val="es-MX" w:eastAsia="es-MX"/>
        </w:rPr>
        <w:t>a contrario sensu</w:t>
      </w:r>
      <w:r w:rsidRPr="0047228B">
        <w:rPr>
          <w:rFonts w:ascii="Palatino Linotype" w:eastAsiaTheme="minorHAnsi" w:hAnsi="Palatino Linotype" w:cs="Arial"/>
          <w:color w:val="000000" w:themeColor="text1"/>
          <w:lang w:val="es-MX" w:eastAsia="es-MX"/>
        </w:rPr>
        <w:t xml:space="preserve"> significa que no se está obligado a proporcionar lo que no obre en sus archivos.</w:t>
      </w:r>
    </w:p>
    <w:p w:rsidR="001E042D" w:rsidRPr="0047228B" w:rsidRDefault="001E042D" w:rsidP="00905FF1">
      <w:pPr>
        <w:pBdr>
          <w:top w:val="nil"/>
          <w:left w:val="nil"/>
          <w:bottom w:val="nil"/>
          <w:right w:val="nil"/>
          <w:between w:val="nil"/>
        </w:pBdr>
        <w:jc w:val="both"/>
        <w:rPr>
          <w:rFonts w:ascii="Palatino Linotype" w:eastAsiaTheme="minorHAnsi" w:hAnsi="Palatino Linotype" w:cs="Arial"/>
          <w:color w:val="000000" w:themeColor="text1"/>
          <w:lang w:val="es-MX"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lang w:val="es-MX" w:eastAsia="en-US"/>
        </w:rPr>
      </w:pPr>
      <w:r w:rsidRPr="0047228B">
        <w:rPr>
          <w:rFonts w:ascii="Palatino Linotype" w:eastAsia="Calibri" w:hAnsi="Palatino Linotype" w:cs="Arial"/>
          <w:color w:val="000000" w:themeColor="text1"/>
          <w:lang w:val="es-MX" w:eastAsia="en-US"/>
        </w:rPr>
        <w:t>Así también, se dispone que</w:t>
      </w:r>
      <w:r w:rsidRPr="0047228B">
        <w:rPr>
          <w:rFonts w:ascii="Palatino Linotype" w:eastAsiaTheme="minorHAnsi" w:hAnsi="Palatino Linotype" w:cstheme="minorBidi"/>
          <w:color w:val="000000" w:themeColor="text1"/>
          <w:lang w:val="es-MX" w:eastAsia="en-US"/>
        </w:rPr>
        <w:t xml:space="preserve"> </w:t>
      </w:r>
      <w:r w:rsidRPr="0047228B">
        <w:rPr>
          <w:rFonts w:ascii="Palatino Linotype" w:eastAsia="Calibri" w:hAnsi="Palatino Linotype" w:cs="Arial"/>
          <w:color w:val="000000" w:themeColor="text1"/>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B07386" w:rsidRPr="0047228B" w:rsidRDefault="00B07386" w:rsidP="00905FF1">
      <w:pPr>
        <w:jc w:val="both"/>
        <w:rPr>
          <w:rFonts w:ascii="Palatino Linotype" w:eastAsia="Calibri" w:hAnsi="Palatino Linotype" w:cs="Arial"/>
          <w:color w:val="000000" w:themeColor="text1"/>
          <w:lang w:val="es-MX" w:eastAsia="en-US"/>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theme="minorBidi"/>
          <w:b/>
          <w:bCs/>
          <w:color w:val="000000" w:themeColor="text1"/>
          <w:lang w:val="es-MX" w:eastAsia="en-US"/>
        </w:rPr>
      </w:pPr>
      <w:r w:rsidRPr="0047228B">
        <w:rPr>
          <w:rFonts w:ascii="Palatino Linotype" w:eastAsiaTheme="minorHAnsi" w:hAnsi="Palatino Linotype" w:cs="Arial"/>
          <w:color w:val="000000" w:themeColor="text1"/>
          <w:lang w:val="es-MX" w:eastAsia="en-US"/>
        </w:rPr>
        <w:t xml:space="preserve">En este contexto, </w:t>
      </w:r>
      <w:r w:rsidRPr="0047228B">
        <w:rPr>
          <w:rFonts w:ascii="Palatino Linotype" w:eastAsiaTheme="minorHAnsi" w:hAnsi="Palatino Linotype" w:cs="Arial"/>
          <w:color w:val="000000" w:themeColor="text1"/>
          <w:lang w:val="es-MX" w:eastAsia="es-MX"/>
        </w:rPr>
        <w:t xml:space="preserve">el </w:t>
      </w:r>
      <w:r w:rsidR="004C2802" w:rsidRPr="0047228B">
        <w:rPr>
          <w:rFonts w:ascii="Palatino Linotype" w:eastAsiaTheme="minorHAnsi" w:hAnsi="Palatino Linotype" w:cs="Arial"/>
          <w:b/>
          <w:color w:val="000000" w:themeColor="text1"/>
          <w:lang w:val="es-MX" w:eastAsia="es-MX"/>
        </w:rPr>
        <w:t>SUJETO OBLIGADO</w:t>
      </w:r>
      <w:r w:rsidR="004C2802" w:rsidRPr="0047228B">
        <w:rPr>
          <w:rFonts w:ascii="Palatino Linotype" w:eastAsiaTheme="minorHAnsi" w:hAnsi="Palatino Linotype" w:cs="Arial"/>
          <w:color w:val="000000" w:themeColor="text1"/>
          <w:lang w:val="es-MX" w:eastAsia="en-US"/>
        </w:rPr>
        <w:t xml:space="preserve"> </w:t>
      </w:r>
      <w:r w:rsidRPr="0047228B">
        <w:rPr>
          <w:rFonts w:ascii="Palatino Linotype" w:eastAsiaTheme="minorHAnsi" w:hAnsi="Palatino Linotype" w:cs="Arial"/>
          <w:color w:val="000000" w:themeColor="text1"/>
          <w:lang w:val="es-MX" w:eastAsia="en-US"/>
        </w:rPr>
        <w:t xml:space="preserve">no está obligado a generar documento </w:t>
      </w:r>
      <w:r w:rsidRPr="0047228B">
        <w:rPr>
          <w:rFonts w:ascii="Palatino Linotype" w:eastAsiaTheme="minorHAnsi" w:hAnsi="Palatino Linotype" w:cs="Arial"/>
          <w:b/>
          <w:i/>
          <w:color w:val="000000" w:themeColor="text1"/>
          <w:lang w:val="es-MX" w:eastAsia="en-US"/>
        </w:rPr>
        <w:t>ad hoc</w:t>
      </w:r>
      <w:r w:rsidRPr="0047228B">
        <w:rPr>
          <w:rFonts w:ascii="Palatino Linotype" w:eastAsiaTheme="minorHAnsi" w:hAnsi="Palatino Linotype" w:cs="Arial"/>
          <w:color w:val="000000" w:themeColor="text1"/>
          <w:lang w:val="es-MX" w:eastAsia="en-US"/>
        </w:rPr>
        <w:t xml:space="preserve"> para para satisfacer el derecho de acceso, situación que no está permitida dentro de la materia de acceso a la información. Como apoyo a lo anterior, es aplicable el Criterio 03-17, emitido por </w:t>
      </w:r>
      <w:r w:rsidRPr="0047228B">
        <w:rPr>
          <w:rFonts w:ascii="Palatino Linotype" w:eastAsia="Arial Unicode MS" w:hAnsi="Palatino Linotype" w:cs="Arial"/>
          <w:color w:val="000000" w:themeColor="text1"/>
          <w:lang w:val="es-MX" w:eastAsia="en-US"/>
        </w:rPr>
        <w:t>el entonces Instituto Nacional de Transparencia, Acceso a la Información y Protección de Datos Personales,</w:t>
      </w:r>
      <w:r w:rsidRPr="0047228B">
        <w:rPr>
          <w:rFonts w:ascii="Palatino Linotype" w:eastAsiaTheme="minorHAnsi" w:hAnsi="Palatino Linotype" w:cstheme="minorBidi"/>
          <w:bCs/>
          <w:color w:val="000000" w:themeColor="text1"/>
          <w:lang w:val="es-MX" w:eastAsia="en-US"/>
        </w:rPr>
        <w:t xml:space="preserve"> que dice:</w:t>
      </w:r>
      <w:r w:rsidRPr="0047228B">
        <w:rPr>
          <w:rFonts w:ascii="Palatino Linotype" w:eastAsiaTheme="minorHAnsi" w:hAnsi="Palatino Linotype" w:cstheme="minorBidi"/>
          <w:b/>
          <w:bCs/>
          <w:color w:val="000000" w:themeColor="text1"/>
          <w:lang w:val="es-MX" w:eastAsia="en-US"/>
        </w:rPr>
        <w:t xml:space="preserve"> </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w:t>
      </w:r>
      <w:r w:rsidRPr="0047228B">
        <w:rPr>
          <w:b/>
          <w:color w:val="000000" w:themeColor="text1"/>
          <w:sz w:val="24"/>
          <w:szCs w:val="24"/>
        </w:rPr>
        <w:t>NO EXISTE OBLIGACIÓN DE ELABORAR DOCUMENTOS AD HOC PARA ATENDER LAS SOLICITUDES DE ACCESO A LA INFORMACIÓN.</w:t>
      </w:r>
      <w:r w:rsidRPr="0047228B">
        <w:rPr>
          <w:color w:val="000000" w:themeColor="text1"/>
          <w:sz w:val="24"/>
          <w:szCs w:val="24"/>
        </w:rPr>
        <w:t xml:space="preserve"> </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lastRenderedPageBreak/>
        <w:t xml:space="preserve">Resoluciones: </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sym w:font="Symbol" w:char="F0B7"/>
      </w:r>
      <w:r w:rsidRPr="0047228B">
        <w:rPr>
          <w:color w:val="000000" w:themeColor="text1"/>
          <w:sz w:val="24"/>
          <w:szCs w:val="24"/>
        </w:rPr>
        <w:t xml:space="preserve"> RRA 0050/16. Instituto Nacional para la Evaluación de la Educación. 13 julio de 2016. Por unanimidad. Comisionado Ponente: Francisco Javier Acuña Llamas.</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sym w:font="Symbol" w:char="F0B7"/>
      </w:r>
      <w:r w:rsidRPr="0047228B">
        <w:rPr>
          <w:color w:val="000000" w:themeColor="text1"/>
          <w:sz w:val="24"/>
          <w:szCs w:val="24"/>
        </w:rPr>
        <w:t xml:space="preserve"> RRA 0310/16. Instituto Nacional de Transparencia, Acceso a la Información y Protección de Datos Personales. 10 de agosto de 2016. Por unanimidad. Comisionada Ponente. Areli Cano Guadiana. </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rPr>
        <w:sym w:font="Symbol" w:char="F0B7"/>
      </w:r>
      <w:r w:rsidRPr="0047228B">
        <w:rPr>
          <w:color w:val="000000" w:themeColor="text1"/>
          <w:sz w:val="24"/>
          <w:szCs w:val="24"/>
        </w:rPr>
        <w:t xml:space="preserve"> RRA 1889/16. Secretaría de Hacienda y Crédito Público. 05 de octubre de 2016. Por unanimidad. Comisionada Ponente. Ximena Puente de la Mora.” </w:t>
      </w:r>
      <w:r w:rsidRPr="0047228B">
        <w:rPr>
          <w:b/>
          <w:bCs/>
          <w:color w:val="000000" w:themeColor="text1"/>
          <w:sz w:val="24"/>
          <w:szCs w:val="24"/>
        </w:rPr>
        <w:t>(Sic)</w:t>
      </w:r>
    </w:p>
    <w:p w:rsidR="00B07386" w:rsidRPr="0047228B" w:rsidRDefault="00B07386" w:rsidP="00905FF1">
      <w:pPr>
        <w:autoSpaceDE w:val="0"/>
        <w:autoSpaceDN w:val="0"/>
        <w:adjustRightInd w:val="0"/>
        <w:jc w:val="both"/>
        <w:rPr>
          <w:rFonts w:ascii="Palatino Linotype" w:eastAsiaTheme="minorHAnsi" w:hAnsi="Palatino Linotype" w:cs="Arial"/>
          <w:color w:val="000000" w:themeColor="text1"/>
          <w:lang w:val="es-MX" w:eastAsia="en-US"/>
        </w:rPr>
      </w:pPr>
    </w:p>
    <w:p w:rsidR="00C037BF" w:rsidRPr="0047228B" w:rsidRDefault="004C2802" w:rsidP="00905FF1">
      <w:pPr>
        <w:numPr>
          <w:ilvl w:val="0"/>
          <w:numId w:val="1"/>
        </w:numPr>
        <w:pBdr>
          <w:top w:val="nil"/>
          <w:left w:val="nil"/>
          <w:bottom w:val="nil"/>
          <w:right w:val="nil"/>
          <w:between w:val="nil"/>
        </w:pBdr>
        <w:spacing w:line="360" w:lineRule="auto"/>
        <w:ind w:left="0" w:firstLine="0"/>
        <w:jc w:val="both"/>
        <w:rPr>
          <w:rFonts w:ascii="Palatino Linotype" w:hAnsi="Palatino Linotype" w:cs="Tahoma"/>
          <w:bCs/>
          <w:color w:val="000000" w:themeColor="text1"/>
        </w:rPr>
      </w:pPr>
      <w:r w:rsidRPr="0047228B">
        <w:rPr>
          <w:rFonts w:ascii="Palatino Linotype" w:hAnsi="Palatino Linotype" w:cs="Tahoma"/>
          <w:bCs/>
          <w:color w:val="000000" w:themeColor="text1"/>
        </w:rPr>
        <w:t>Precisado lo anterior, relativo a los motivos de inconformidad, se precisa lo siguiente</w:t>
      </w:r>
      <w:r w:rsidR="00B07386" w:rsidRPr="0047228B">
        <w:rPr>
          <w:rFonts w:ascii="Palatino Linotype" w:hAnsi="Palatino Linotype" w:cs="Tahoma"/>
          <w:bCs/>
          <w:color w:val="000000" w:themeColor="text1"/>
        </w:rPr>
        <w:t>:</w:t>
      </w:r>
    </w:p>
    <w:p w:rsidR="00C037BF" w:rsidRPr="0047228B" w:rsidRDefault="00C037BF" w:rsidP="00905FF1">
      <w:pPr>
        <w:pStyle w:val="Prrafodelista"/>
        <w:numPr>
          <w:ilvl w:val="0"/>
          <w:numId w:val="19"/>
        </w:numPr>
        <w:ind w:left="0" w:firstLine="0"/>
        <w:jc w:val="both"/>
        <w:rPr>
          <w:rFonts w:ascii="Palatino Linotype" w:hAnsi="Palatino Linotype" w:cs="Arial"/>
          <w:bCs/>
          <w:color w:val="000000" w:themeColor="text1"/>
        </w:rPr>
      </w:pPr>
      <w:r w:rsidRPr="0047228B">
        <w:rPr>
          <w:rFonts w:ascii="Palatino Linotype" w:hAnsi="Palatino Linotype" w:cs="Arial"/>
          <w:color w:val="000000" w:themeColor="text1"/>
        </w:rPr>
        <w:t>“</w:t>
      </w:r>
      <w:r w:rsidRPr="0047228B">
        <w:rPr>
          <w:rFonts w:ascii="Palatino Linotype" w:hAnsi="Palatino Linotype" w:cs="Arial"/>
          <w:bCs/>
          <w:color w:val="000000" w:themeColor="text1"/>
        </w:rPr>
        <w:t xml:space="preserve">Es improcedente y totalmente contrario a derecho y a las constancias procesales, lo argumentado por la autoridad, en el oficio al que da respuesta, donde manifiesta: </w:t>
      </w:r>
      <w:r w:rsidRPr="0047228B">
        <w:rPr>
          <w:rFonts w:ascii="Palatino Linotype" w:hAnsi="Palatino Linotype"/>
          <w:i/>
          <w:color w:val="000000" w:themeColor="text1"/>
        </w:rPr>
        <w:t xml:space="preserve">"...No es posible determinar algún otro instrumento de análisis y comparativo de percepciones y deducciones, sin embargo, remito a Usted los montos de percepción y deducción acumulados durante el ejercicio fiscal 2024..." </w:t>
      </w:r>
      <w:r w:rsidRPr="0047228B">
        <w:rPr>
          <w:rFonts w:ascii="Palatino Linotype" w:hAnsi="Palatino Linotype"/>
          <w:bCs/>
          <w:i/>
          <w:color w:val="000000" w:themeColor="text1"/>
        </w:rPr>
        <w:t>(Sic)</w:t>
      </w:r>
    </w:p>
    <w:p w:rsidR="00C037BF" w:rsidRPr="0047228B" w:rsidRDefault="00C037BF" w:rsidP="00905FF1">
      <w:pPr>
        <w:pBdr>
          <w:top w:val="nil"/>
          <w:left w:val="nil"/>
          <w:bottom w:val="nil"/>
          <w:right w:val="nil"/>
          <w:between w:val="nil"/>
        </w:pBdr>
        <w:spacing w:line="360" w:lineRule="auto"/>
        <w:jc w:val="both"/>
        <w:rPr>
          <w:rFonts w:ascii="Palatino Linotype" w:hAnsi="Palatino Linotype" w:cs="Tahoma"/>
          <w:bCs/>
          <w:color w:val="000000" w:themeColor="text1"/>
        </w:rPr>
      </w:pPr>
    </w:p>
    <w:p w:rsidR="00B07386" w:rsidRPr="0047228B" w:rsidRDefault="004C2802" w:rsidP="00905FF1">
      <w:pPr>
        <w:numPr>
          <w:ilvl w:val="0"/>
          <w:numId w:val="1"/>
        </w:numPr>
        <w:pBdr>
          <w:top w:val="nil"/>
          <w:left w:val="nil"/>
          <w:bottom w:val="nil"/>
          <w:right w:val="nil"/>
          <w:between w:val="nil"/>
        </w:pBdr>
        <w:spacing w:line="360" w:lineRule="auto"/>
        <w:ind w:left="0" w:firstLine="0"/>
        <w:jc w:val="both"/>
        <w:rPr>
          <w:rFonts w:ascii="Palatino Linotype" w:hAnsi="Palatino Linotype" w:cs="Tahoma"/>
          <w:bCs/>
          <w:color w:val="000000" w:themeColor="text1"/>
        </w:rPr>
      </w:pPr>
      <w:r w:rsidRPr="0047228B">
        <w:rPr>
          <w:rFonts w:ascii="Palatino Linotype" w:hAnsi="Palatino Linotype" w:cs="Arial"/>
          <w:bCs/>
          <w:color w:val="000000" w:themeColor="text1"/>
        </w:rPr>
        <w:t>I</w:t>
      </w:r>
      <w:r w:rsidR="00D50EE7" w:rsidRPr="0047228B">
        <w:rPr>
          <w:rFonts w:ascii="Palatino Linotype" w:hAnsi="Palatino Linotype" w:cs="Arial"/>
          <w:bCs/>
          <w:color w:val="000000" w:themeColor="text1"/>
        </w:rPr>
        <w:t xml:space="preserve">nconforme, la parte </w:t>
      </w:r>
      <w:r w:rsidRPr="0047228B">
        <w:rPr>
          <w:rFonts w:ascii="Palatino Linotype" w:hAnsi="Palatino Linotype" w:cs="Arial"/>
          <w:b/>
          <w:bCs/>
          <w:color w:val="000000" w:themeColor="text1"/>
        </w:rPr>
        <w:t xml:space="preserve">RECURRENTE, </w:t>
      </w:r>
      <w:r w:rsidRPr="0047228B">
        <w:rPr>
          <w:rFonts w:ascii="Palatino Linotype" w:hAnsi="Palatino Linotype" w:cs="Arial"/>
          <w:bCs/>
          <w:color w:val="000000" w:themeColor="text1"/>
        </w:rPr>
        <w:t>arguyo lo siguiente:</w:t>
      </w:r>
    </w:p>
    <w:p w:rsidR="00B07386" w:rsidRPr="0047228B" w:rsidRDefault="00B07386" w:rsidP="00905FF1">
      <w:pPr>
        <w:pStyle w:val="Citas"/>
        <w:spacing w:line="240" w:lineRule="auto"/>
        <w:ind w:left="0" w:right="0"/>
        <w:rPr>
          <w:b/>
          <w:color w:val="000000" w:themeColor="text1"/>
          <w:sz w:val="24"/>
          <w:szCs w:val="24"/>
        </w:rPr>
      </w:pPr>
      <w:r w:rsidRPr="0047228B">
        <w:rPr>
          <w:color w:val="000000" w:themeColor="text1"/>
          <w:sz w:val="24"/>
          <w:szCs w:val="24"/>
        </w:rPr>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rPr>
        <w:t>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w:t>
      </w:r>
      <w:r w:rsidR="00D50EE7" w:rsidRPr="0047228B">
        <w:rPr>
          <w:color w:val="000000" w:themeColor="text1"/>
          <w:sz w:val="24"/>
          <w:szCs w:val="24"/>
        </w:rPr>
        <w:t>asma en la respuesta de fecha 15 de enero 2025</w:t>
      </w:r>
      <w:r w:rsidRPr="0047228B">
        <w:rPr>
          <w:color w:val="000000" w:themeColor="text1"/>
          <w:sz w:val="24"/>
          <w:szCs w:val="24"/>
        </w:rPr>
        <w:t xml:space="preserve">, </w:t>
      </w:r>
      <w:r w:rsidRPr="0047228B">
        <w:rPr>
          <w:b/>
          <w:color w:val="000000" w:themeColor="text1"/>
          <w:sz w:val="24"/>
          <w:szCs w:val="24"/>
          <w:u w:val="single"/>
        </w:rPr>
        <w:t>me informe cuanto es el ingreso bruto anualizado correspondiente a mi plaza que debí recibir, la diferencia que deje de percibir, en términos de dicho Anexo</w:t>
      </w:r>
      <w:r w:rsidRPr="0047228B">
        <w:rPr>
          <w:color w:val="000000" w:themeColor="text1"/>
          <w:sz w:val="24"/>
          <w:szCs w:val="24"/>
        </w:rPr>
        <w:t xml:space="preserve">, en el que, se insiste, el COLEGIO DE BACHILLERES, FUE PARTE SUSTANCIAL en este acuerdo, ENTRE EL GOBIERNO DEL ESTADO EN SU CALIDAD DE </w:t>
      </w:r>
      <w:r w:rsidRPr="0047228B">
        <w:rPr>
          <w:color w:val="000000" w:themeColor="text1"/>
          <w:sz w:val="24"/>
          <w:szCs w:val="24"/>
        </w:rPr>
        <w:lastRenderedPageBreak/>
        <w:t>UN ENTE DE GOBIERNO Y EL GOBIERNO FEDERAL, POR LO TANTO NO ES VALIDA SU RESPUESTA AL UNICAMENTE ARGUMENTAR QUE NO TIENE ELEMENTOS, PUES AL SUSCRIBIR UN CONVENIO FEDERAL, QUEDA SUPEDITADA A SU CUMPLIMIENTO Y POR LO TANTO TIENE LAS HERRRAMIETNAS Y EL CONOCIMIENTO DE L</w:t>
      </w:r>
      <w:r w:rsidR="00D50EE7" w:rsidRPr="0047228B">
        <w:rPr>
          <w:color w:val="000000" w:themeColor="text1"/>
          <w:sz w:val="24"/>
          <w:szCs w:val="24"/>
        </w:rPr>
        <w:t>OS MONTOS, QUE DEBEN DE PAGAR…”</w:t>
      </w:r>
    </w:p>
    <w:p w:rsidR="00B07386" w:rsidRPr="0047228B" w:rsidRDefault="00B07386" w:rsidP="00905FF1">
      <w:pPr>
        <w:jc w:val="both"/>
        <w:rPr>
          <w:rFonts w:ascii="Palatino Linotype" w:hAnsi="Palatino Linotype" w:cs="Arial"/>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TimesNewRomanPS-ItalicMT"/>
          <w:iCs/>
          <w:color w:val="000000" w:themeColor="text1"/>
          <w:lang w:val="es-MX" w:eastAsia="en-US"/>
        </w:rPr>
      </w:pPr>
      <w:r w:rsidRPr="0047228B">
        <w:rPr>
          <w:rFonts w:ascii="Palatino Linotype" w:eastAsiaTheme="minorHAnsi" w:hAnsi="Palatino Linotype" w:cs="Arial"/>
          <w:color w:val="000000" w:themeColor="text1"/>
          <w:lang w:val="es-MX" w:eastAsia="en-US"/>
        </w:rPr>
        <w:t xml:space="preserve">Por lo </w:t>
      </w:r>
      <w:r w:rsidRPr="0047228B">
        <w:rPr>
          <w:rFonts w:ascii="Palatino Linotype" w:hAnsi="Palatino Linotype" w:cs="Arial"/>
          <w:color w:val="000000" w:themeColor="text1"/>
        </w:rPr>
        <w:t>anteriormente</w:t>
      </w:r>
      <w:r w:rsidRPr="0047228B">
        <w:rPr>
          <w:rFonts w:ascii="Palatino Linotype" w:eastAsiaTheme="minorHAnsi" w:hAnsi="Palatino Linotype" w:cs="Arial"/>
          <w:color w:val="000000" w:themeColor="text1"/>
          <w:lang w:val="es-MX" w:eastAsia="en-US"/>
        </w:rPr>
        <w:t xml:space="preserve"> expuesto</w:t>
      </w:r>
      <w:r w:rsidRPr="0047228B">
        <w:rPr>
          <w:rFonts w:ascii="Palatino Linotype" w:hAnsi="Palatino Linotype" w:cs="Arial"/>
          <w:color w:val="000000" w:themeColor="text1"/>
        </w:rPr>
        <w:t xml:space="preserve">, recordemos que, tanto en respuesta como en informe justificado, el </w:t>
      </w:r>
      <w:r w:rsidR="004C2802" w:rsidRPr="0047228B">
        <w:rPr>
          <w:rFonts w:ascii="Palatino Linotype" w:hAnsi="Palatino Linotype" w:cs="Arial"/>
          <w:b/>
          <w:bCs/>
          <w:color w:val="000000" w:themeColor="text1"/>
        </w:rPr>
        <w:t>SUJETO OBLIGADO</w:t>
      </w:r>
      <w:r w:rsidRPr="0047228B">
        <w:rPr>
          <w:rFonts w:ascii="Palatino Linotype" w:hAnsi="Palatino Linotype" w:cs="Arial"/>
          <w:color w:val="000000" w:themeColor="text1"/>
        </w:rPr>
        <w:t xml:space="preserve">, </w:t>
      </w:r>
      <w:r w:rsidRPr="0047228B">
        <w:rPr>
          <w:rFonts w:ascii="Palatino Linotype" w:hAnsi="Palatino Linotype" w:cs="Arial"/>
          <w:iCs/>
          <w:color w:val="000000" w:themeColor="text1"/>
          <w:lang w:val="es-MX"/>
        </w:rPr>
        <w:t xml:space="preserve">precisó que, </w:t>
      </w:r>
      <w:r w:rsidRPr="0047228B">
        <w:rPr>
          <w:rFonts w:ascii="Palatino Linotype" w:eastAsiaTheme="minorHAnsi" w:hAnsi="Palatino Linotype" w:cs="TimesNewRomanPS-ItalicMT"/>
          <w:iCs/>
          <w:color w:val="000000" w:themeColor="text1"/>
          <w:lang w:val="es-MX" w:eastAsia="en-US"/>
        </w:rPr>
        <w:t>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rsidR="00D503FC" w:rsidRPr="0047228B" w:rsidRDefault="00D503FC" w:rsidP="00905FF1">
      <w:pPr>
        <w:pBdr>
          <w:top w:val="nil"/>
          <w:left w:val="nil"/>
          <w:bottom w:val="nil"/>
          <w:right w:val="nil"/>
          <w:between w:val="nil"/>
        </w:pBdr>
        <w:spacing w:line="360" w:lineRule="auto"/>
        <w:jc w:val="both"/>
        <w:rPr>
          <w:rFonts w:ascii="Palatino Linotype" w:eastAsiaTheme="minorHAnsi" w:hAnsi="Palatino Linotype" w:cs="TimesNewRomanPS-ItalicMT"/>
          <w:iCs/>
          <w:color w:val="000000" w:themeColor="text1"/>
          <w:lang w:val="es-MX" w:eastAsia="en-US"/>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228B">
        <w:rPr>
          <w:rFonts w:ascii="Palatino Linotype" w:hAnsi="Palatino Linotype"/>
          <w:color w:val="000000" w:themeColor="text1"/>
        </w:rPr>
        <w:t xml:space="preserve">Por lo que, es importante señalar que, el </w:t>
      </w:r>
      <w:bookmarkStart w:id="9" w:name="_Hlk196232669"/>
      <w:r w:rsidRPr="0047228B">
        <w:rPr>
          <w:rFonts w:ascii="Palatino Linotype" w:hAnsi="Palatino Linotype"/>
          <w:b/>
          <w:bCs/>
          <w:color w:val="000000" w:themeColor="text1"/>
          <w:u w:val="single"/>
        </w:rPr>
        <w:t>Colegio de Bachilleres del Estado de México (COBAEM)</w:t>
      </w:r>
      <w:bookmarkEnd w:id="9"/>
      <w:r w:rsidRPr="0047228B">
        <w:rPr>
          <w:rFonts w:ascii="Palatino Linotype" w:hAnsi="Palatino Linotype"/>
          <w:color w:val="000000" w:themeColor="text1"/>
        </w:rPr>
        <w:t>; es un organismo público descentralizado del Gobierno del Estado de México y una institución pública de educación media superior en el Estado de México, que ofrece el bachillerato general, que es equivalente a la preparatoria.</w:t>
      </w:r>
    </w:p>
    <w:p w:rsidR="00B07386" w:rsidRPr="0047228B" w:rsidRDefault="00B07386" w:rsidP="00905FF1">
      <w:pPr>
        <w:contextualSpacing/>
        <w:jc w:val="both"/>
        <w:rPr>
          <w:rFonts w:ascii="Palatino Linotype" w:hAnsi="Palatino Linotype"/>
          <w:color w:val="000000" w:themeColor="text1"/>
        </w:rPr>
      </w:pPr>
    </w:p>
    <w:p w:rsidR="00B07386" w:rsidRPr="0047228B" w:rsidRDefault="00D50EE7" w:rsidP="00905FF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228B">
        <w:rPr>
          <w:rFonts w:ascii="Palatino Linotype" w:hAnsi="Palatino Linotype"/>
          <w:b/>
          <w:color w:val="000000" w:themeColor="text1"/>
        </w:rPr>
        <w:t xml:space="preserve">SUJETO </w:t>
      </w:r>
      <w:r w:rsidRPr="0047228B">
        <w:rPr>
          <w:rFonts w:ascii="Palatino Linotype" w:hAnsi="Palatino Linotype" w:cs="Arial"/>
          <w:b/>
          <w:color w:val="000000" w:themeColor="text1"/>
        </w:rPr>
        <w:t>OBLIGADO</w:t>
      </w:r>
      <w:r w:rsidRPr="0047228B">
        <w:rPr>
          <w:rFonts w:ascii="Palatino Linotype" w:hAnsi="Palatino Linotype"/>
          <w:color w:val="000000" w:themeColor="text1"/>
        </w:rPr>
        <w:t xml:space="preserve"> </w:t>
      </w:r>
      <w:r w:rsidR="00B07386" w:rsidRPr="0047228B">
        <w:rPr>
          <w:rFonts w:ascii="Palatino Linotype" w:hAnsi="Palatino Linotype"/>
          <w:color w:val="000000" w:themeColor="text1"/>
        </w:rPr>
        <w:t xml:space="preserve">que, de acuerdo a sus facultades y atribuciones en el caso concreto, se advierte </w:t>
      </w:r>
      <w:r w:rsidR="00B07386" w:rsidRPr="0047228B">
        <w:rPr>
          <w:rFonts w:ascii="Palatino Linotype" w:hAnsi="Palatino Linotype"/>
          <w:b/>
          <w:color w:val="000000" w:themeColor="text1"/>
        </w:rPr>
        <w:t>idóneo</w:t>
      </w:r>
      <w:r w:rsidR="00B07386" w:rsidRPr="0047228B">
        <w:rPr>
          <w:rFonts w:ascii="Palatino Linotype" w:hAnsi="Palatino Linotype"/>
          <w:color w:val="000000" w:themeColor="text1"/>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rsidR="00B07386" w:rsidRPr="0047228B" w:rsidRDefault="00B07386" w:rsidP="00905FF1">
      <w:pPr>
        <w:rPr>
          <w:rFonts w:ascii="Palatino Linotype" w:hAnsi="Palatino Linotype"/>
          <w:color w:val="000000" w:themeColor="text1"/>
        </w:rPr>
      </w:pPr>
    </w:p>
    <w:p w:rsidR="00B07386" w:rsidRPr="0047228B" w:rsidRDefault="00B07386" w:rsidP="00905FF1">
      <w:pPr>
        <w:spacing w:after="160" w:line="360" w:lineRule="auto"/>
        <w:jc w:val="both"/>
        <w:rPr>
          <w:rFonts w:ascii="Palatino Linotype" w:eastAsia="Calibri" w:hAnsi="Palatino Linotype"/>
          <w:color w:val="000000" w:themeColor="text1"/>
          <w:lang w:val="es-MX" w:eastAsia="en-US"/>
        </w:rPr>
      </w:pPr>
      <w:r w:rsidRPr="0047228B">
        <w:rPr>
          <w:rFonts w:ascii="Palatino Linotype" w:eastAsia="Calibri" w:hAnsi="Palatino Linotype"/>
          <w:noProof/>
          <w:color w:val="000000" w:themeColor="text1"/>
          <w:lang w:val="es-MX" w:eastAsia="es-MX"/>
        </w:rPr>
        <w:lastRenderedPageBreak/>
        <w:drawing>
          <wp:inline distT="0" distB="0" distL="0" distR="0" wp14:anchorId="6DF13DB1" wp14:editId="5AD89A39">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228B">
        <w:rPr>
          <w:rFonts w:ascii="Palatino Linotype" w:hAnsi="Palatino Linotype"/>
          <w:color w:val="000000" w:themeColor="text1"/>
        </w:rPr>
        <w:t xml:space="preserve">Luego entonces, el </w:t>
      </w:r>
      <w:r w:rsidRPr="0047228B">
        <w:rPr>
          <w:rFonts w:ascii="Palatino Linotype" w:hAnsi="Palatino Linotype"/>
          <w:b/>
          <w:bCs/>
          <w:color w:val="000000" w:themeColor="text1"/>
        </w:rPr>
        <w:t>COBAEM</w:t>
      </w:r>
      <w:r w:rsidRPr="0047228B">
        <w:rPr>
          <w:rFonts w:ascii="Palatino Linotype" w:hAnsi="Palatino Linotype"/>
          <w:color w:val="000000" w:themeColor="text1"/>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rsidR="00B07386" w:rsidRPr="0047228B" w:rsidRDefault="00B07386" w:rsidP="00905FF1">
      <w:pPr>
        <w:contextualSpacing/>
        <w:jc w:val="both"/>
        <w:rPr>
          <w:rFonts w:ascii="Palatino Linotype" w:hAnsi="Palatino Linotype"/>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228B">
        <w:rPr>
          <w:rFonts w:ascii="Palatino Linotype" w:hAnsi="Palatino Linotype"/>
          <w:color w:val="000000" w:themeColor="text1"/>
        </w:rPr>
        <w:t xml:space="preserve">Lo anterior, se advierte como un proceso de rendición de cuentas, el cual se considera fundamental para garantizar la transparencia y el uso eficiente de los recursos </w:t>
      </w:r>
      <w:r w:rsidRPr="0047228B">
        <w:rPr>
          <w:rFonts w:ascii="Palatino Linotype" w:hAnsi="Palatino Linotype" w:cs="Arial"/>
          <w:color w:val="000000" w:themeColor="text1"/>
        </w:rPr>
        <w:t>públicos</w:t>
      </w:r>
      <w:r w:rsidRPr="0047228B">
        <w:rPr>
          <w:rFonts w:ascii="Palatino Linotype" w:hAnsi="Palatino Linotype"/>
          <w:color w:val="000000" w:themeColor="text1"/>
        </w:rPr>
        <w:t>, asegurando que los fondos se destinen de manera correcta como fueran concebidos, competente de colmar la pretensión de</w:t>
      </w:r>
      <w:r w:rsidR="00D50EE7" w:rsidRPr="0047228B">
        <w:rPr>
          <w:rFonts w:ascii="Palatino Linotype" w:hAnsi="Palatino Linotype"/>
          <w:color w:val="000000" w:themeColor="text1"/>
        </w:rPr>
        <w:t xml:space="preserve"> </w:t>
      </w:r>
      <w:r w:rsidRPr="0047228B">
        <w:rPr>
          <w:rFonts w:ascii="Palatino Linotype" w:hAnsi="Palatino Linotype"/>
          <w:color w:val="000000" w:themeColor="text1"/>
        </w:rPr>
        <w:t>l</w:t>
      </w:r>
      <w:r w:rsidR="00D50EE7" w:rsidRPr="0047228B">
        <w:rPr>
          <w:rFonts w:ascii="Palatino Linotype" w:hAnsi="Palatino Linotype"/>
          <w:color w:val="000000" w:themeColor="text1"/>
        </w:rPr>
        <w:t>a parte</w:t>
      </w:r>
      <w:r w:rsidRPr="0047228B">
        <w:rPr>
          <w:rFonts w:ascii="Palatino Linotype" w:hAnsi="Palatino Linotype"/>
          <w:color w:val="000000" w:themeColor="text1"/>
        </w:rPr>
        <w:t xml:space="preserve"> </w:t>
      </w:r>
      <w:r w:rsidR="00D50EE7" w:rsidRPr="0047228B">
        <w:rPr>
          <w:rFonts w:ascii="Palatino Linotype" w:hAnsi="Palatino Linotype"/>
          <w:b/>
          <w:color w:val="000000" w:themeColor="text1"/>
        </w:rPr>
        <w:t>RECURRENTE.</w:t>
      </w:r>
    </w:p>
    <w:p w:rsidR="004C2802" w:rsidRPr="0047228B" w:rsidRDefault="004C2802" w:rsidP="00905FF1">
      <w:pPr>
        <w:pBdr>
          <w:top w:val="nil"/>
          <w:left w:val="nil"/>
          <w:bottom w:val="nil"/>
          <w:right w:val="nil"/>
          <w:between w:val="nil"/>
        </w:pBdr>
        <w:jc w:val="both"/>
        <w:rPr>
          <w:rFonts w:ascii="Palatino Linotype" w:hAnsi="Palatino Linotype"/>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228B">
        <w:rPr>
          <w:rFonts w:ascii="Palatino Linotype" w:hAnsi="Palatino Linotype"/>
          <w:color w:val="000000" w:themeColor="text1"/>
        </w:rPr>
        <w:t xml:space="preserve">Adicionalmente, </w:t>
      </w:r>
      <w:r w:rsidRPr="0047228B">
        <w:rPr>
          <w:rFonts w:ascii="Palatino Linotype" w:eastAsiaTheme="minorHAnsi" w:hAnsi="Palatino Linotype" w:cs="Arial"/>
          <w:color w:val="000000" w:themeColor="text1"/>
          <w:lang w:val="es-MX" w:eastAsia="es-MX"/>
        </w:rPr>
        <w:t xml:space="preserve">es importante señalar que, el </w:t>
      </w:r>
      <w:r w:rsidRPr="0047228B">
        <w:rPr>
          <w:rFonts w:ascii="Palatino Linotype" w:eastAsiaTheme="minorHAnsi" w:hAnsi="Palatino Linotype" w:cs="Arial"/>
          <w:b/>
          <w:color w:val="000000" w:themeColor="text1"/>
          <w:lang w:val="es-MX" w:eastAsia="es-MX"/>
        </w:rPr>
        <w:t>Manual Único de Contabilidad Gubernamental para las Dependencias y Entidades Públicas del Gobierno y Municipios del Estado de México</w:t>
      </w:r>
      <w:r w:rsidRPr="0047228B">
        <w:rPr>
          <w:rFonts w:ascii="Palatino Linotype" w:eastAsiaTheme="minorHAnsi" w:hAnsi="Palatino Linotype" w:cs="Arial"/>
          <w:color w:val="000000" w:themeColor="text1"/>
          <w:lang w:val="es-MX" w:eastAsia="es-MX"/>
        </w:rPr>
        <w:t xml:space="preserve">, en sus Lineamientos Generales, establece que, el </w:t>
      </w:r>
      <w:r w:rsidRPr="0047228B">
        <w:rPr>
          <w:rFonts w:ascii="Palatino Linotype" w:eastAsiaTheme="minorHAnsi" w:hAnsi="Palatino Linotype" w:cs="Arial"/>
          <w:color w:val="000000" w:themeColor="text1"/>
          <w:lang w:eastAsia="es-MX"/>
        </w:rPr>
        <w:t>Consejo de Armonización Contable del Estado de México, da a conocer las entidades, los instructivos y formatos, así como el Catálogo de Cuentas, que sustentan la operación del Sistema de contabilidad Gubernamental (SCG).</w:t>
      </w:r>
    </w:p>
    <w:p w:rsidR="00B07386" w:rsidRPr="0047228B" w:rsidRDefault="00B07386" w:rsidP="00905FF1">
      <w:pPr>
        <w:contextualSpacing/>
        <w:jc w:val="both"/>
        <w:rPr>
          <w:rFonts w:ascii="Palatino Linotype" w:hAnsi="Palatino Linotype"/>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eastAsia="es-MX"/>
        </w:rPr>
      </w:pPr>
      <w:r w:rsidRPr="0047228B">
        <w:rPr>
          <w:rFonts w:ascii="Palatino Linotype" w:eastAsiaTheme="minorHAnsi" w:hAnsi="Palatino Linotype" w:cs="Arial"/>
          <w:color w:val="000000" w:themeColor="text1"/>
          <w:lang w:eastAsia="es-MX"/>
        </w:rPr>
        <w:lastRenderedPageBreak/>
        <w:t xml:space="preserve">La </w:t>
      </w:r>
      <w:r w:rsidRPr="0047228B">
        <w:rPr>
          <w:rFonts w:ascii="Palatino Linotype" w:hAnsi="Palatino Linotype" w:cs="Arial"/>
          <w:color w:val="000000" w:themeColor="text1"/>
        </w:rPr>
        <w:t>Contaduría</w:t>
      </w:r>
      <w:r w:rsidRPr="0047228B">
        <w:rPr>
          <w:rFonts w:ascii="Palatino Linotype" w:eastAsiaTheme="minorHAnsi" w:hAnsi="Palatino Linotype" w:cs="Arial"/>
          <w:color w:val="000000" w:themeColor="text1"/>
          <w:lang w:eastAsia="es-MX"/>
        </w:rPr>
        <w:t xml:space="preserve">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rsidR="00B07386" w:rsidRPr="0047228B" w:rsidRDefault="00B07386" w:rsidP="00905FF1">
      <w:pPr>
        <w:autoSpaceDE w:val="0"/>
        <w:autoSpaceDN w:val="0"/>
        <w:adjustRightInd w:val="0"/>
        <w:jc w:val="both"/>
        <w:rPr>
          <w:rFonts w:ascii="Palatino Linotype" w:eastAsiaTheme="minorHAnsi" w:hAnsi="Palatino Linotype" w:cs="Arial"/>
          <w:color w:val="000000" w:themeColor="text1"/>
          <w:lang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eastAsia="es-MX"/>
        </w:rPr>
      </w:pPr>
      <w:r w:rsidRPr="0047228B">
        <w:rPr>
          <w:rFonts w:ascii="Palatino Linotype" w:eastAsiaTheme="minorHAnsi" w:hAnsi="Palatino Linotype" w:cs="Arial"/>
          <w:color w:val="000000" w:themeColor="text1"/>
          <w:lang w:eastAsia="es-MX"/>
        </w:rPr>
        <w:t xml:space="preserve">Las Dependencias, Organismos Auxiliares y Fideicomisos, remitirán a la Contaduría General Gubernamental, los formatos con la información requerida, </w:t>
      </w:r>
      <w:r w:rsidRPr="0047228B">
        <w:rPr>
          <w:rFonts w:ascii="Palatino Linotype" w:hAnsi="Palatino Linotype" w:cs="Arial"/>
          <w:color w:val="000000" w:themeColor="text1"/>
        </w:rPr>
        <w:t>debidamente</w:t>
      </w:r>
      <w:r w:rsidRPr="0047228B">
        <w:rPr>
          <w:rFonts w:ascii="Palatino Linotype" w:eastAsiaTheme="minorHAnsi" w:hAnsi="Palatino Linotype" w:cs="Arial"/>
          <w:color w:val="000000" w:themeColor="text1"/>
          <w:lang w:eastAsia="es-MX"/>
        </w:rPr>
        <w:t xml:space="preserve"> clasificada de acuerdo al manual emitido en las fechas que se señalen. </w:t>
      </w:r>
    </w:p>
    <w:p w:rsidR="00B07386" w:rsidRPr="0047228B" w:rsidRDefault="00B07386" w:rsidP="00905FF1">
      <w:pPr>
        <w:autoSpaceDE w:val="0"/>
        <w:autoSpaceDN w:val="0"/>
        <w:adjustRightInd w:val="0"/>
        <w:jc w:val="both"/>
        <w:rPr>
          <w:rFonts w:ascii="Palatino Linotype" w:eastAsiaTheme="minorHAnsi" w:hAnsi="Palatino Linotype" w:cs="Arial"/>
          <w:color w:val="000000" w:themeColor="text1"/>
          <w:lang w:eastAsia="es-MX"/>
        </w:rPr>
      </w:pPr>
    </w:p>
    <w:p w:rsidR="00B07386" w:rsidRPr="0047228B" w:rsidRDefault="00B07386" w:rsidP="00905FF1">
      <w:pPr>
        <w:autoSpaceDE w:val="0"/>
        <w:autoSpaceDN w:val="0"/>
        <w:adjustRightInd w:val="0"/>
        <w:spacing w:line="360" w:lineRule="auto"/>
        <w:jc w:val="both"/>
        <w:rPr>
          <w:rFonts w:ascii="Palatino Linotype" w:eastAsiaTheme="minorHAnsi" w:hAnsi="Palatino Linotype" w:cs="Arial"/>
          <w:color w:val="000000" w:themeColor="text1"/>
          <w:lang w:eastAsia="es-MX"/>
        </w:rPr>
      </w:pPr>
      <w:r w:rsidRPr="0047228B">
        <w:rPr>
          <w:rFonts w:ascii="Palatino Linotype" w:eastAsiaTheme="minorHAnsi" w:hAnsi="Palatino Linotype" w:cs="Arial"/>
          <w:color w:val="000000" w:themeColor="text1"/>
          <w:lang w:eastAsia="es-MX"/>
        </w:rPr>
        <w:t xml:space="preserve">La información financiera que se presente debe reunir </w:t>
      </w:r>
      <w:r w:rsidRPr="0047228B">
        <w:rPr>
          <w:rFonts w:ascii="Palatino Linotype" w:eastAsiaTheme="minorHAnsi" w:hAnsi="Palatino Linotype" w:cs="Arial"/>
          <w:b/>
          <w:color w:val="000000" w:themeColor="text1"/>
          <w:u w:val="single"/>
          <w:lang w:eastAsia="es-MX"/>
        </w:rPr>
        <w:t>las siguientes características</w:t>
      </w:r>
      <w:r w:rsidRPr="0047228B">
        <w:rPr>
          <w:rFonts w:ascii="Palatino Linotype" w:eastAsiaTheme="minorHAnsi" w:hAnsi="Palatino Linotype" w:cs="Arial"/>
          <w:color w:val="000000" w:themeColor="text1"/>
          <w:lang w:eastAsia="es-MX"/>
        </w:rPr>
        <w:t xml:space="preserve">: </w:t>
      </w:r>
    </w:p>
    <w:p w:rsidR="00B07386" w:rsidRPr="0047228B" w:rsidRDefault="00B07386" w:rsidP="00905FF1">
      <w:pPr>
        <w:autoSpaceDE w:val="0"/>
        <w:autoSpaceDN w:val="0"/>
        <w:adjustRightInd w:val="0"/>
        <w:spacing w:line="360" w:lineRule="auto"/>
        <w:jc w:val="both"/>
        <w:rPr>
          <w:rFonts w:ascii="Palatino Linotype" w:eastAsiaTheme="minorHAnsi" w:hAnsi="Palatino Linotype" w:cs="Arial"/>
          <w:color w:val="000000" w:themeColor="text1"/>
          <w:lang w:eastAsia="es-MX"/>
        </w:rPr>
      </w:pPr>
    </w:p>
    <w:p w:rsidR="00B07386" w:rsidRPr="0047228B" w:rsidRDefault="00B07386" w:rsidP="00905FF1">
      <w:pPr>
        <w:pStyle w:val="Prrafodelista"/>
        <w:numPr>
          <w:ilvl w:val="0"/>
          <w:numId w:val="13"/>
        </w:numPr>
        <w:autoSpaceDE w:val="0"/>
        <w:autoSpaceDN w:val="0"/>
        <w:adjustRightInd w:val="0"/>
        <w:ind w:left="0" w:hanging="141"/>
        <w:contextualSpacing w:val="0"/>
        <w:jc w:val="both"/>
        <w:rPr>
          <w:rFonts w:ascii="Palatino Linotype" w:eastAsiaTheme="minorHAnsi" w:hAnsi="Palatino Linotype" w:cs="Arial"/>
          <w:color w:val="000000" w:themeColor="text1"/>
          <w:lang w:eastAsia="es-MX"/>
        </w:rPr>
      </w:pPr>
      <w:r w:rsidRPr="0047228B">
        <w:rPr>
          <w:rFonts w:ascii="Palatino Linotype" w:eastAsiaTheme="minorHAnsi" w:hAnsi="Palatino Linotype" w:cs="Arial"/>
          <w:color w:val="000000" w:themeColor="text1"/>
          <w:lang w:eastAsia="es-MX"/>
        </w:rPr>
        <w:t xml:space="preserve">Referirse al periodo de un año natural (1° de enero al 31 de diciembre). </w:t>
      </w:r>
    </w:p>
    <w:p w:rsidR="00776AC9" w:rsidRPr="0047228B" w:rsidRDefault="00776AC9" w:rsidP="00905FF1">
      <w:pPr>
        <w:pStyle w:val="Prrafodelista"/>
        <w:autoSpaceDE w:val="0"/>
        <w:autoSpaceDN w:val="0"/>
        <w:adjustRightInd w:val="0"/>
        <w:ind w:left="0"/>
        <w:contextualSpacing w:val="0"/>
        <w:jc w:val="both"/>
        <w:rPr>
          <w:rFonts w:ascii="Palatino Linotype" w:eastAsiaTheme="minorHAnsi" w:hAnsi="Palatino Linotype" w:cs="Arial"/>
          <w:color w:val="000000" w:themeColor="text1"/>
          <w:lang w:eastAsia="es-MX"/>
        </w:rPr>
      </w:pPr>
    </w:p>
    <w:p w:rsidR="00B07386" w:rsidRPr="0047228B" w:rsidRDefault="00B07386" w:rsidP="00905FF1">
      <w:pPr>
        <w:pStyle w:val="Prrafodelista"/>
        <w:numPr>
          <w:ilvl w:val="0"/>
          <w:numId w:val="13"/>
        </w:numPr>
        <w:autoSpaceDE w:val="0"/>
        <w:autoSpaceDN w:val="0"/>
        <w:adjustRightInd w:val="0"/>
        <w:ind w:left="0" w:hanging="141"/>
        <w:contextualSpacing w:val="0"/>
        <w:jc w:val="both"/>
        <w:rPr>
          <w:rFonts w:ascii="Palatino Linotype" w:eastAsiaTheme="minorHAnsi" w:hAnsi="Palatino Linotype" w:cs="Arial"/>
          <w:color w:val="000000" w:themeColor="text1"/>
          <w:lang w:eastAsia="es-MX"/>
        </w:rPr>
      </w:pPr>
      <w:r w:rsidRPr="0047228B">
        <w:rPr>
          <w:rFonts w:ascii="Palatino Linotype" w:eastAsiaTheme="minorHAnsi" w:hAnsi="Palatino Linotype" w:cs="Arial"/>
          <w:color w:val="000000" w:themeColor="text1"/>
          <w:lang w:eastAsia="es-MX"/>
        </w:rPr>
        <w:t xml:space="preserve">En el caso de las entidades que inician operaciones aún y cuando no sea a partir del primero de enero, éstas deberán reportar su información a partir de esa fecha y hasta el 31 de diciembre. </w:t>
      </w:r>
    </w:p>
    <w:p w:rsidR="00776AC9" w:rsidRPr="0047228B" w:rsidRDefault="00776AC9" w:rsidP="00905FF1">
      <w:pPr>
        <w:autoSpaceDE w:val="0"/>
        <w:autoSpaceDN w:val="0"/>
        <w:adjustRightInd w:val="0"/>
        <w:jc w:val="both"/>
        <w:rPr>
          <w:rFonts w:ascii="Palatino Linotype" w:eastAsiaTheme="minorHAnsi" w:hAnsi="Palatino Linotype" w:cs="Arial"/>
          <w:color w:val="000000" w:themeColor="text1"/>
          <w:lang w:eastAsia="es-MX"/>
        </w:rPr>
      </w:pPr>
    </w:p>
    <w:p w:rsidR="00B07386" w:rsidRPr="0047228B" w:rsidRDefault="00B07386" w:rsidP="00905FF1">
      <w:pPr>
        <w:pStyle w:val="Prrafodelista"/>
        <w:numPr>
          <w:ilvl w:val="0"/>
          <w:numId w:val="13"/>
        </w:numPr>
        <w:autoSpaceDE w:val="0"/>
        <w:autoSpaceDN w:val="0"/>
        <w:adjustRightInd w:val="0"/>
        <w:ind w:left="0" w:hanging="141"/>
        <w:contextualSpacing w:val="0"/>
        <w:jc w:val="both"/>
        <w:rPr>
          <w:rFonts w:ascii="Palatino Linotype" w:eastAsiaTheme="minorHAnsi" w:hAnsi="Palatino Linotype" w:cs="Arial"/>
          <w:color w:val="000000" w:themeColor="text1"/>
          <w:lang w:eastAsia="es-MX"/>
        </w:rPr>
      </w:pPr>
      <w:r w:rsidRPr="0047228B">
        <w:rPr>
          <w:rFonts w:ascii="Palatino Linotype" w:eastAsiaTheme="minorHAnsi" w:hAnsi="Palatino Linotype" w:cs="Arial"/>
          <w:color w:val="000000" w:themeColor="text1"/>
          <w:lang w:eastAsia="es-MX"/>
        </w:rPr>
        <w:t xml:space="preserve">Derechos y obligaciones en moneda extranjera, deberán ser valuados al cierre del ejercicio en moneda nacional, conforme a los Postulados Básicos de Contabilidad Gubernamental en el caso del Gobierno del Estado de México. </w:t>
      </w:r>
    </w:p>
    <w:p w:rsidR="00776AC9" w:rsidRPr="0047228B" w:rsidRDefault="00776AC9" w:rsidP="00905FF1">
      <w:pPr>
        <w:autoSpaceDE w:val="0"/>
        <w:autoSpaceDN w:val="0"/>
        <w:adjustRightInd w:val="0"/>
        <w:jc w:val="both"/>
        <w:rPr>
          <w:rFonts w:ascii="Palatino Linotype" w:eastAsiaTheme="minorHAnsi" w:hAnsi="Palatino Linotype" w:cs="Arial"/>
          <w:color w:val="000000" w:themeColor="text1"/>
          <w:lang w:eastAsia="es-MX"/>
        </w:rPr>
      </w:pPr>
    </w:p>
    <w:p w:rsidR="00B07386" w:rsidRPr="0047228B" w:rsidRDefault="00B07386" w:rsidP="00905FF1">
      <w:pPr>
        <w:pStyle w:val="Prrafodelista"/>
        <w:numPr>
          <w:ilvl w:val="0"/>
          <w:numId w:val="13"/>
        </w:numPr>
        <w:autoSpaceDE w:val="0"/>
        <w:autoSpaceDN w:val="0"/>
        <w:adjustRightInd w:val="0"/>
        <w:ind w:left="0" w:hanging="141"/>
        <w:contextualSpacing w:val="0"/>
        <w:jc w:val="both"/>
        <w:rPr>
          <w:rFonts w:ascii="Palatino Linotype" w:eastAsiaTheme="minorHAnsi" w:hAnsi="Palatino Linotype" w:cs="Arial"/>
          <w:color w:val="000000" w:themeColor="text1"/>
          <w:lang w:eastAsia="es-MX"/>
        </w:rPr>
      </w:pPr>
      <w:r w:rsidRPr="0047228B">
        <w:rPr>
          <w:rFonts w:ascii="Palatino Linotype" w:eastAsiaTheme="minorHAnsi" w:hAnsi="Palatino Linotype" w:cs="Arial"/>
          <w:color w:val="000000" w:themeColor="text1"/>
          <w:lang w:eastAsia="es-MX"/>
        </w:rPr>
        <w:t>Los Estados Financieros del Estado, Municipios y sus Organismos Descentralizados, Órganos Autónomos y Fideicomisos, deberán ser dictaminados por auditor externo, anualmente.</w:t>
      </w:r>
    </w:p>
    <w:p w:rsidR="00776AC9" w:rsidRPr="0047228B" w:rsidRDefault="00776AC9" w:rsidP="00905FF1">
      <w:pPr>
        <w:autoSpaceDE w:val="0"/>
        <w:autoSpaceDN w:val="0"/>
        <w:adjustRightInd w:val="0"/>
        <w:jc w:val="both"/>
        <w:rPr>
          <w:rFonts w:ascii="Palatino Linotype" w:eastAsiaTheme="minorHAnsi" w:hAnsi="Palatino Linotype" w:cs="Arial"/>
          <w:color w:val="000000" w:themeColor="text1"/>
          <w:lang w:eastAsia="es-MX"/>
        </w:rPr>
      </w:pPr>
    </w:p>
    <w:p w:rsidR="00B07386" w:rsidRPr="0047228B" w:rsidRDefault="00B07386" w:rsidP="00905FF1">
      <w:pPr>
        <w:pStyle w:val="Prrafodelista"/>
        <w:numPr>
          <w:ilvl w:val="0"/>
          <w:numId w:val="13"/>
        </w:numPr>
        <w:autoSpaceDE w:val="0"/>
        <w:autoSpaceDN w:val="0"/>
        <w:adjustRightInd w:val="0"/>
        <w:ind w:left="0" w:hanging="141"/>
        <w:contextualSpacing w:val="0"/>
        <w:jc w:val="both"/>
        <w:rPr>
          <w:rFonts w:ascii="Palatino Linotype" w:eastAsiaTheme="minorHAnsi" w:hAnsi="Palatino Linotype" w:cs="Arial"/>
          <w:color w:val="000000" w:themeColor="text1"/>
          <w:lang w:eastAsia="es-MX"/>
        </w:rPr>
      </w:pPr>
      <w:r w:rsidRPr="0047228B">
        <w:rPr>
          <w:rFonts w:ascii="Palatino Linotype" w:hAnsi="Palatino Linotype"/>
          <w:color w:val="000000" w:themeColor="text1"/>
        </w:rPr>
        <w:t>La Contaduría General Gubernamental clasificará la información para consolidar y presentar la Cuenta Pública del Gobierno y Organismos Auxiliares y Autónomos del Estado de México, dando a conocer a las entidades los cambios efectuados.</w:t>
      </w:r>
    </w:p>
    <w:p w:rsidR="00B07386" w:rsidRPr="0047228B" w:rsidRDefault="00B07386" w:rsidP="00905FF1">
      <w:pPr>
        <w:spacing w:line="360" w:lineRule="auto"/>
        <w:contextualSpacing/>
        <w:jc w:val="both"/>
        <w:rPr>
          <w:rFonts w:ascii="Palatino Linotype" w:hAnsi="Palatino Linotype"/>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s-MX"/>
        </w:rPr>
      </w:pPr>
      <w:r w:rsidRPr="0047228B">
        <w:rPr>
          <w:rFonts w:ascii="Palatino Linotype" w:eastAsiaTheme="minorHAnsi" w:hAnsi="Palatino Linotype" w:cs="Arial"/>
          <w:color w:val="000000" w:themeColor="text1"/>
          <w:lang w:val="es-MX" w:eastAsia="es-MX"/>
        </w:rPr>
        <w:lastRenderedPageBreak/>
        <w:t xml:space="preserve">Por lo </w:t>
      </w:r>
      <w:r w:rsidRPr="0047228B">
        <w:rPr>
          <w:rFonts w:ascii="Palatino Linotype" w:hAnsi="Palatino Linotype" w:cs="Arial"/>
          <w:color w:val="000000" w:themeColor="text1"/>
        </w:rPr>
        <w:t>anterior</w:t>
      </w:r>
      <w:r w:rsidRPr="0047228B">
        <w:rPr>
          <w:rFonts w:ascii="Palatino Linotype" w:eastAsiaTheme="minorHAnsi" w:hAnsi="Palatino Linotype" w:cs="Arial"/>
          <w:color w:val="000000" w:themeColor="text1"/>
          <w:lang w:val="es-MX" w:eastAsia="es-MX"/>
        </w:rPr>
        <w:t xml:space="preserve">, los sujetos obligados deben garantizar el derecho </w:t>
      </w:r>
      <w:r w:rsidR="00944BCB" w:rsidRPr="0047228B">
        <w:rPr>
          <w:rFonts w:ascii="Palatino Linotype" w:eastAsiaTheme="minorHAnsi" w:hAnsi="Palatino Linotype" w:cs="Arial"/>
          <w:color w:val="000000" w:themeColor="text1"/>
          <w:lang w:val="es-MX" w:eastAsia="es-MX"/>
        </w:rPr>
        <w:t>de acceso a la información del P</w:t>
      </w:r>
      <w:r w:rsidRPr="0047228B">
        <w:rPr>
          <w:rFonts w:ascii="Palatino Linotype" w:eastAsiaTheme="minorHAnsi" w:hAnsi="Palatino Linotype" w:cs="Arial"/>
          <w:color w:val="000000" w:themeColor="text1"/>
          <w:lang w:val="es-MX" w:eastAsia="es-MX"/>
        </w:rPr>
        <w:t xml:space="preserve">articular, proporcionando la información con la que cuentan </w:t>
      </w:r>
      <w:r w:rsidRPr="0047228B">
        <w:rPr>
          <w:rFonts w:ascii="Palatino Linotype" w:eastAsiaTheme="minorHAnsi" w:hAnsi="Palatino Linotype" w:cs="Arial"/>
          <w:b/>
          <w:color w:val="000000" w:themeColor="text1"/>
          <w:u w:val="single"/>
          <w:lang w:val="es-MX" w:eastAsia="es-MX"/>
        </w:rPr>
        <w:t xml:space="preserve">en el formato en que la misma obre en sus archivos; sin necesidad de elaborar documentos </w:t>
      </w:r>
      <w:r w:rsidRPr="0047228B">
        <w:rPr>
          <w:rFonts w:ascii="Palatino Linotype" w:eastAsiaTheme="minorHAnsi" w:hAnsi="Palatino Linotype" w:cs="Arial"/>
          <w:b/>
          <w:i/>
          <w:color w:val="000000" w:themeColor="text1"/>
          <w:u w:val="single"/>
          <w:lang w:val="es-MX" w:eastAsia="es-MX"/>
        </w:rPr>
        <w:t xml:space="preserve">ad hoc </w:t>
      </w:r>
      <w:r w:rsidRPr="0047228B">
        <w:rPr>
          <w:rFonts w:ascii="Palatino Linotype" w:eastAsiaTheme="minorHAnsi" w:hAnsi="Palatino Linotype" w:cs="Arial"/>
          <w:b/>
          <w:color w:val="000000" w:themeColor="text1"/>
          <w:u w:val="single"/>
          <w:lang w:val="es-MX" w:eastAsia="es-MX"/>
        </w:rPr>
        <w:t>para atender las solicitudes de información</w:t>
      </w:r>
      <w:r w:rsidRPr="0047228B">
        <w:rPr>
          <w:rFonts w:ascii="Palatino Linotype" w:eastAsiaTheme="minorHAnsi" w:hAnsi="Palatino Linotype" w:cs="Arial"/>
          <w:color w:val="000000" w:themeColor="text1"/>
          <w:lang w:val="es-MX" w:eastAsia="es-MX"/>
        </w:rPr>
        <w:t>.</w:t>
      </w:r>
    </w:p>
    <w:p w:rsidR="00B07386" w:rsidRPr="0047228B" w:rsidRDefault="00B07386" w:rsidP="00905FF1">
      <w:pPr>
        <w:jc w:val="both"/>
        <w:rPr>
          <w:rFonts w:ascii="Palatino Linotype" w:eastAsiaTheme="minorHAnsi" w:hAnsi="Palatino Linotype" w:cs="Arial"/>
          <w:color w:val="000000" w:themeColor="text1"/>
          <w:lang w:val="es-MX"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s-MX"/>
        </w:rPr>
      </w:pPr>
      <w:r w:rsidRPr="0047228B">
        <w:rPr>
          <w:rFonts w:ascii="Palatino Linotype" w:eastAsiaTheme="minorHAnsi" w:hAnsi="Palatino Linotype" w:cs="Arial"/>
          <w:color w:val="000000" w:themeColor="text1"/>
          <w:lang w:val="es-MX" w:eastAsia="es-MX"/>
        </w:rPr>
        <w:t xml:space="preserve">Asimismo, traemos a colación el </w:t>
      </w:r>
      <w:r w:rsidRPr="0047228B">
        <w:rPr>
          <w:rFonts w:ascii="Palatino Linotype" w:eastAsiaTheme="minorHAnsi" w:hAnsi="Palatino Linotype" w:cs="Arial"/>
          <w:color w:val="000000" w:themeColor="text1"/>
          <w:lang w:eastAsia="es-MX"/>
        </w:rPr>
        <w:t xml:space="preserve">Manual General de Organización del Colegio de </w:t>
      </w:r>
      <w:r w:rsidRPr="0047228B">
        <w:rPr>
          <w:rFonts w:ascii="Palatino Linotype" w:hAnsi="Palatino Linotype" w:cs="Arial"/>
          <w:color w:val="000000" w:themeColor="text1"/>
        </w:rPr>
        <w:t>Bachilleres</w:t>
      </w:r>
      <w:r w:rsidRPr="0047228B">
        <w:rPr>
          <w:rFonts w:ascii="Palatino Linotype" w:eastAsiaTheme="minorHAnsi" w:hAnsi="Palatino Linotype" w:cs="Arial"/>
          <w:color w:val="000000" w:themeColor="text1"/>
          <w:lang w:eastAsia="es-MX"/>
        </w:rPr>
        <w:t xml:space="preserve"> del Estado de México</w:t>
      </w:r>
      <w:r w:rsidRPr="0047228B">
        <w:rPr>
          <w:rFonts w:ascii="Palatino Linotype" w:eastAsiaTheme="minorHAnsi" w:hAnsi="Palatino Linotype" w:cs="Arial"/>
          <w:color w:val="000000" w:themeColor="text1"/>
          <w:lang w:val="es-MX" w:eastAsia="es-MX"/>
        </w:rPr>
        <w:t>, el cual, establece las atribuciones del Departamento de Recursos Humanos, siendo estas las siguientes:</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t>“205N14001 DEPARTAMENTO DE RECURSOS HUMANOS</w:t>
      </w:r>
    </w:p>
    <w:p w:rsidR="00B07386" w:rsidRPr="0047228B" w:rsidRDefault="00B07386" w:rsidP="00905FF1">
      <w:pPr>
        <w:pStyle w:val="Citas"/>
        <w:spacing w:line="240" w:lineRule="auto"/>
        <w:ind w:left="0" w:right="0"/>
        <w:rPr>
          <w:color w:val="000000" w:themeColor="text1"/>
          <w:sz w:val="24"/>
          <w:szCs w:val="24"/>
        </w:rPr>
      </w:pPr>
      <w:r w:rsidRPr="0047228B">
        <w:rPr>
          <w:b/>
          <w:bCs/>
          <w:color w:val="000000" w:themeColor="text1"/>
          <w:sz w:val="24"/>
          <w:szCs w:val="24"/>
        </w:rPr>
        <w:t>OBJETIVO</w:t>
      </w:r>
      <w:r w:rsidRPr="0047228B">
        <w:rPr>
          <w:color w:val="000000" w:themeColor="text1"/>
          <w:sz w:val="24"/>
          <w:szCs w:val="24"/>
        </w:rPr>
        <w:t>: Llevar a cabo las acciones de selección, contratación, registro, control, capacitación y desarrollo del personal adscrito al Colegio de Bachilleres, así como llevar a cabo las acciones necesarias para el pago oportuno de sus remuneraciones.</w:t>
      </w:r>
    </w:p>
    <w:p w:rsidR="00B07386" w:rsidRPr="0047228B" w:rsidRDefault="00B07386" w:rsidP="00905FF1">
      <w:pPr>
        <w:pStyle w:val="Citas"/>
        <w:spacing w:line="240" w:lineRule="auto"/>
        <w:ind w:left="0" w:right="0"/>
        <w:rPr>
          <w:b/>
          <w:bCs/>
          <w:color w:val="000000" w:themeColor="text1"/>
          <w:sz w:val="24"/>
          <w:szCs w:val="24"/>
        </w:rPr>
      </w:pPr>
      <w:r w:rsidRPr="0047228B">
        <w:rPr>
          <w:b/>
          <w:bCs/>
          <w:color w:val="000000" w:themeColor="text1"/>
          <w:sz w:val="24"/>
          <w:szCs w:val="24"/>
        </w:rPr>
        <w:t>FUNCIONES:</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rPr>
        <w:t xml:space="preserve">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rPr>
        <w:t xml:space="preserve">Aplicar el Reglamento Interior de Trabajo del Personal Académico, Administrativo y Sindicalizado del Colegio de Bachilleres del Estado de México y del Contrato Colectivo de Trabajo.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u w:val="single"/>
        </w:rPr>
        <w:t>Integrar las plantillas de plazas presupuestales autorizadas, con base en la asignación presupuestaria.</w:t>
      </w:r>
    </w:p>
    <w:p w:rsidR="00B07386" w:rsidRPr="0047228B" w:rsidRDefault="00776AC9" w:rsidP="00905FF1">
      <w:pPr>
        <w:pStyle w:val="Citas"/>
        <w:spacing w:line="240" w:lineRule="auto"/>
        <w:ind w:left="0" w:right="0"/>
        <w:rPr>
          <w:color w:val="000000" w:themeColor="text1"/>
          <w:sz w:val="24"/>
          <w:szCs w:val="24"/>
          <w:u w:val="single"/>
        </w:rPr>
      </w:pPr>
      <w:r w:rsidRPr="0047228B">
        <w:rPr>
          <w:color w:val="000000" w:themeColor="text1"/>
          <w:sz w:val="24"/>
          <w:szCs w:val="24"/>
        </w:rPr>
        <w:t>-</w:t>
      </w:r>
      <w:r w:rsidR="00B07386" w:rsidRPr="0047228B">
        <w:rPr>
          <w:color w:val="000000" w:themeColor="text1"/>
          <w:sz w:val="24"/>
          <w:szCs w:val="24"/>
          <w:u w:val="single"/>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lastRenderedPageBreak/>
        <w:t>-</w:t>
      </w:r>
      <w:r w:rsidR="00B07386" w:rsidRPr="0047228B">
        <w:rPr>
          <w:color w:val="000000" w:themeColor="text1"/>
          <w:sz w:val="24"/>
          <w:szCs w:val="24"/>
          <w:u w:val="single"/>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00B07386" w:rsidRPr="0047228B">
        <w:rPr>
          <w:color w:val="000000" w:themeColor="text1"/>
          <w:sz w:val="24"/>
          <w:szCs w:val="24"/>
        </w:rPr>
        <w:t xml:space="preserve">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rPr>
        <w:t xml:space="preserve">Realizar el control de asistencia de los servidores públicos generales, estímulos y recompensas, sanciones, permisos, licencias, </w:t>
      </w:r>
      <w:r w:rsidR="00B07386" w:rsidRPr="0047228B">
        <w:rPr>
          <w:color w:val="000000" w:themeColor="text1"/>
          <w:sz w:val="24"/>
          <w:szCs w:val="24"/>
          <w:u w:val="single"/>
        </w:rPr>
        <w:t>control de nóminas e indemnizaciones</w:t>
      </w:r>
      <w:r w:rsidR="00B07386" w:rsidRPr="0047228B">
        <w:rPr>
          <w:color w:val="000000" w:themeColor="text1"/>
          <w:sz w:val="24"/>
          <w:szCs w:val="24"/>
        </w:rPr>
        <w:t xml:space="preserve">.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u w:val="single"/>
        </w:rPr>
        <w:t>Elaborar las nóminas y pagar oportunamente las remuneraciones al personal; aplicar las sanciones y descuentos por concepto de retardos y faltas; Impuesto Sobre la Renta, sobre Sueldos y Salarios; cuotas al ISSEMyM, y otros impuestos y derechos de los trabajadores del Colegio de Bachilleres.</w:t>
      </w:r>
      <w:r w:rsidR="00B07386" w:rsidRPr="0047228B">
        <w:rPr>
          <w:color w:val="000000" w:themeColor="text1"/>
          <w:sz w:val="24"/>
          <w:szCs w:val="24"/>
        </w:rPr>
        <w:t xml:space="preserve">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rPr>
        <w:t xml:space="preserve">Expedir y verificar credenciales de identificación al personal adscrito al Colegio de Bachilleres del Estado de México.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rPr>
        <w:t xml:space="preserve">Efectuar las acciones necesarias para tramitar la expedición de altas y bajas ante el ISSEMyM, de conformidad con la documentación requerida.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rPr>
        <w:t>Elaborar constancias laborales y hojas de servicio, así como otorgar las demás prestaciones a las que tienen derecho las y los servidores públicos del Colegio.</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rPr>
        <w:t xml:space="preserve">Controlar las acciones orientadas a la integración, clasificación, actualización y depuración de los expedientes de cada trabajador adscrito al Colegio.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rPr>
        <w:t xml:space="preserve">Levantar, en coordinación con la Unidad Jurídica, las actas de abandono de empleo o administrativas, para la indemnización y finiquito del personal o el trámite que conforme a la normatividad corresponda en oficinas centrales del Colegio de Bachilleres.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rPr>
        <w:t xml:space="preserve">Controlar y mantener actualizado el padrón del personal al servicio público obligados a presentar la manifestación de bienes, ante la Secretaría de la Contraloría.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rPr>
        <w:t xml:space="preserve">Participar en las comisiones de vigilancia, prestaciones sociales, conciliación y resolución, además de todo lo concerniente a las comisiones de seguridad e higiene. Elaborar el proyecto de presupuesto de egresos por concepto de servicios personales y someterlo a consideración de la Dirección de Administración y Finanzas.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lastRenderedPageBreak/>
        <w:t>-</w:t>
      </w:r>
      <w:r w:rsidR="00B07386" w:rsidRPr="0047228B">
        <w:rPr>
          <w:color w:val="000000" w:themeColor="text1"/>
          <w:sz w:val="24"/>
          <w:szCs w:val="24"/>
        </w:rPr>
        <w:t xml:space="preserve">Remitir los reportes e informes quincenalmente al Instituto de Seguridad Social del Estado de México y Municipios (ISSEMYM), de los importes y cuotas que serán retenidas al personal adscrito al Colegio. </w:t>
      </w:r>
    </w:p>
    <w:p w:rsidR="00B07386" w:rsidRPr="0047228B" w:rsidRDefault="00776AC9" w:rsidP="00905FF1">
      <w:pPr>
        <w:pStyle w:val="Citas"/>
        <w:spacing w:line="240" w:lineRule="auto"/>
        <w:ind w:left="0" w:right="0"/>
        <w:rPr>
          <w:color w:val="000000" w:themeColor="text1"/>
          <w:sz w:val="24"/>
          <w:szCs w:val="24"/>
        </w:rPr>
      </w:pPr>
      <w:r w:rsidRPr="0047228B">
        <w:rPr>
          <w:color w:val="000000" w:themeColor="text1"/>
          <w:sz w:val="24"/>
          <w:szCs w:val="24"/>
        </w:rPr>
        <w:t>-</w:t>
      </w:r>
      <w:r w:rsidR="00B07386" w:rsidRPr="0047228B">
        <w:rPr>
          <w:color w:val="000000" w:themeColor="text1"/>
          <w:sz w:val="24"/>
          <w:szCs w:val="24"/>
          <w:u w:val="single"/>
        </w:rPr>
        <w:t>Informar detalladamente a la Subdirección de Planeación de Sueldos y Salarios del Sector Auxiliar de la Dirección de Política Salarial, de la plantilla y movimientos del personal adscrito al Colegio.</w:t>
      </w:r>
      <w:r w:rsidR="00B07386" w:rsidRPr="0047228B">
        <w:rPr>
          <w:color w:val="000000" w:themeColor="text1"/>
          <w:sz w:val="24"/>
          <w:szCs w:val="24"/>
        </w:rPr>
        <w:t xml:space="preserve"> </w:t>
      </w:r>
    </w:p>
    <w:p w:rsidR="00B07386" w:rsidRPr="0047228B" w:rsidRDefault="00776AC9" w:rsidP="00905FF1">
      <w:pPr>
        <w:pStyle w:val="Citas"/>
        <w:spacing w:line="240" w:lineRule="auto"/>
        <w:ind w:left="0" w:right="0"/>
        <w:rPr>
          <w:color w:val="000000" w:themeColor="text1"/>
          <w:sz w:val="24"/>
          <w:szCs w:val="24"/>
          <w:u w:val="single"/>
        </w:rPr>
      </w:pPr>
      <w:r w:rsidRPr="0047228B">
        <w:rPr>
          <w:color w:val="000000" w:themeColor="text1"/>
          <w:sz w:val="24"/>
          <w:szCs w:val="24"/>
        </w:rPr>
        <w:t>-</w:t>
      </w:r>
      <w:r w:rsidR="00B07386" w:rsidRPr="0047228B">
        <w:rPr>
          <w:color w:val="000000" w:themeColor="text1"/>
          <w:sz w:val="24"/>
          <w:szCs w:val="24"/>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rsidR="00B07386" w:rsidRPr="0047228B" w:rsidRDefault="00776AC9" w:rsidP="00905FF1">
      <w:pPr>
        <w:pStyle w:val="Citas"/>
        <w:spacing w:line="240" w:lineRule="auto"/>
        <w:ind w:left="0" w:right="0"/>
        <w:rPr>
          <w:b/>
          <w:bCs/>
          <w:color w:val="000000" w:themeColor="text1"/>
          <w:sz w:val="24"/>
          <w:szCs w:val="24"/>
        </w:rPr>
      </w:pPr>
      <w:r w:rsidRPr="0047228B">
        <w:rPr>
          <w:color w:val="000000" w:themeColor="text1"/>
          <w:sz w:val="24"/>
          <w:szCs w:val="24"/>
        </w:rPr>
        <w:t>-</w:t>
      </w:r>
      <w:r w:rsidR="00B07386" w:rsidRPr="0047228B">
        <w:rPr>
          <w:color w:val="000000" w:themeColor="text1"/>
          <w:sz w:val="24"/>
          <w:szCs w:val="24"/>
        </w:rPr>
        <w:t xml:space="preserve">Desarrollar las demás funciones inherentes al área de </w:t>
      </w:r>
      <w:r w:rsidR="00D50EE7" w:rsidRPr="0047228B">
        <w:rPr>
          <w:color w:val="000000" w:themeColor="text1"/>
          <w:sz w:val="24"/>
          <w:szCs w:val="24"/>
        </w:rPr>
        <w:t>su competencia.”</w:t>
      </w:r>
    </w:p>
    <w:p w:rsidR="00B07386" w:rsidRPr="0047228B" w:rsidRDefault="00B07386" w:rsidP="00905FF1">
      <w:pPr>
        <w:pStyle w:val="Sinespaciado"/>
        <w:rPr>
          <w:rFonts w:ascii="Palatino Linotype" w:eastAsiaTheme="minorHAnsi" w:hAnsi="Palatino Linotype"/>
          <w:color w:val="000000" w:themeColor="text1"/>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eastAsia="es-MX"/>
        </w:rPr>
      </w:pPr>
      <w:r w:rsidRPr="0047228B">
        <w:rPr>
          <w:rFonts w:ascii="Palatino Linotype" w:eastAsia="Palatino Linotype" w:hAnsi="Palatino Linotype" w:cs="Palatino Linotype"/>
          <w:color w:val="000000" w:themeColor="text1"/>
          <w:lang w:val="es-MX" w:eastAsia="es-MX"/>
        </w:rPr>
        <w:t xml:space="preserve">De tal circunstancia, se concluye que la información solicitada por el ahora </w:t>
      </w:r>
      <w:r w:rsidR="004C2802" w:rsidRPr="0047228B">
        <w:rPr>
          <w:rFonts w:ascii="Palatino Linotype" w:eastAsia="Palatino Linotype" w:hAnsi="Palatino Linotype" w:cs="Palatino Linotype"/>
          <w:b/>
          <w:color w:val="000000" w:themeColor="text1"/>
          <w:lang w:val="es-MX" w:eastAsia="es-MX"/>
        </w:rPr>
        <w:t>RECURRENTE</w:t>
      </w:r>
      <w:r w:rsidRPr="0047228B">
        <w:rPr>
          <w:rFonts w:ascii="Palatino Linotype" w:eastAsia="Palatino Linotype" w:hAnsi="Palatino Linotype" w:cs="Palatino Linotype"/>
          <w:color w:val="000000" w:themeColor="text1"/>
          <w:lang w:val="es-MX" w:eastAsia="es-MX"/>
        </w:rPr>
        <w:t xml:space="preserve"> es accesible y corresponde con lo solicitado, además que el </w:t>
      </w:r>
      <w:r w:rsidR="004C2802" w:rsidRPr="0047228B">
        <w:rPr>
          <w:rFonts w:ascii="Palatino Linotype" w:eastAsia="Palatino Linotype" w:hAnsi="Palatino Linotype" w:cs="Palatino Linotype"/>
          <w:b/>
          <w:color w:val="000000" w:themeColor="text1"/>
          <w:lang w:val="es-MX" w:eastAsia="es-MX"/>
        </w:rPr>
        <w:t>SUJETO OBLIGADO</w:t>
      </w:r>
      <w:r w:rsidRPr="0047228B">
        <w:rPr>
          <w:rFonts w:ascii="Palatino Linotype" w:eastAsia="Palatino Linotype" w:hAnsi="Palatino Linotype" w:cs="Palatino Linotype"/>
          <w:color w:val="000000" w:themeColor="text1"/>
          <w:lang w:val="es-MX" w:eastAsia="es-MX"/>
        </w:rPr>
        <w:t xml:space="preserve">, </w:t>
      </w:r>
      <w:r w:rsidRPr="0047228B">
        <w:rPr>
          <w:rFonts w:ascii="Palatino Linotype" w:hAnsi="Palatino Linotype" w:cs="Arial"/>
          <w:color w:val="000000" w:themeColor="text1"/>
        </w:rPr>
        <w:t>realizó</w:t>
      </w:r>
      <w:r w:rsidRPr="0047228B">
        <w:rPr>
          <w:rFonts w:ascii="Palatino Linotype" w:eastAsia="Palatino Linotype" w:hAnsi="Palatino Linotype" w:cs="Palatino Linotype"/>
          <w:color w:val="000000" w:themeColor="text1"/>
          <w:lang w:val="es-MX" w:eastAsia="es-MX"/>
        </w:rPr>
        <w:t xml:space="preserve"> una búsqueda exhaustiva y razonable en los archivos de la unidad administrativa competente, y esta proporcionó la información que obraba en sus archivos, en un fo</w:t>
      </w:r>
      <w:r w:rsidR="00D50EE7" w:rsidRPr="0047228B">
        <w:rPr>
          <w:rFonts w:ascii="Palatino Linotype" w:eastAsia="Palatino Linotype" w:hAnsi="Palatino Linotype" w:cs="Palatino Linotype"/>
          <w:color w:val="000000" w:themeColor="text1"/>
          <w:lang w:val="es-MX" w:eastAsia="es-MX"/>
        </w:rPr>
        <w:t xml:space="preserve">rmato accesible para la parte </w:t>
      </w:r>
      <w:r w:rsidR="004C2802" w:rsidRPr="0047228B">
        <w:rPr>
          <w:rFonts w:ascii="Palatino Linotype" w:eastAsia="Palatino Linotype" w:hAnsi="Palatino Linotype" w:cs="Palatino Linotype"/>
          <w:b/>
          <w:color w:val="000000" w:themeColor="text1"/>
          <w:lang w:val="es-MX" w:eastAsia="es-MX"/>
        </w:rPr>
        <w:t>RECURRENTE</w:t>
      </w:r>
      <w:r w:rsidR="004C2802" w:rsidRPr="0047228B">
        <w:rPr>
          <w:rFonts w:ascii="Palatino Linotype" w:eastAsia="Palatino Linotype" w:hAnsi="Palatino Linotype" w:cs="Palatino Linotype"/>
          <w:color w:val="000000" w:themeColor="text1"/>
          <w:lang w:val="es-MX" w:eastAsia="es-MX"/>
        </w:rPr>
        <w:t xml:space="preserve">. </w:t>
      </w:r>
    </w:p>
    <w:p w:rsidR="00B07386" w:rsidRPr="0047228B" w:rsidRDefault="00B07386" w:rsidP="00905FF1">
      <w:pPr>
        <w:widowControl w:val="0"/>
        <w:jc w:val="both"/>
        <w:rPr>
          <w:rFonts w:ascii="Palatino Linotype" w:eastAsia="Palatino Linotype" w:hAnsi="Palatino Linotype" w:cs="Palatino Linotype"/>
          <w:color w:val="000000" w:themeColor="text1"/>
          <w:lang w:val="es-MX" w:eastAsia="es-MX"/>
        </w:rPr>
      </w:pPr>
    </w:p>
    <w:p w:rsidR="00B40D48"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47228B">
        <w:rPr>
          <w:rFonts w:ascii="Palatino Linotype" w:eastAsia="Palatino Linotype" w:hAnsi="Palatino Linotype" w:cs="Palatino Linotype"/>
          <w:color w:val="000000" w:themeColor="text1"/>
          <w:lang w:val="es-MX" w:eastAsia="es-MX"/>
        </w:rPr>
        <w:t xml:space="preserve">Por lo que, se logra colegir que desde respuesta, el </w:t>
      </w:r>
      <w:r w:rsidR="00D50EE7" w:rsidRPr="0047228B">
        <w:rPr>
          <w:rFonts w:ascii="Palatino Linotype" w:eastAsia="Palatino Linotype" w:hAnsi="Palatino Linotype" w:cs="Palatino Linotype"/>
          <w:b/>
          <w:color w:val="000000" w:themeColor="text1"/>
          <w:lang w:val="es-MX" w:eastAsia="es-MX"/>
        </w:rPr>
        <w:t>SUJETO OBLIGADO</w:t>
      </w:r>
      <w:r w:rsidR="00D50EE7" w:rsidRPr="0047228B">
        <w:rPr>
          <w:rFonts w:ascii="Palatino Linotype" w:eastAsia="Palatino Linotype" w:hAnsi="Palatino Linotype" w:cs="Palatino Linotype"/>
          <w:color w:val="000000" w:themeColor="text1"/>
          <w:lang w:val="es-MX" w:eastAsia="es-MX"/>
        </w:rPr>
        <w:t xml:space="preserve"> </w:t>
      </w:r>
      <w:r w:rsidRPr="0047228B">
        <w:rPr>
          <w:rFonts w:ascii="Palatino Linotype" w:eastAsia="Palatino Linotype" w:hAnsi="Palatino Linotype" w:cs="Palatino Linotype"/>
          <w:color w:val="000000" w:themeColor="text1"/>
          <w:lang w:val="es-MX" w:eastAsia="es-MX"/>
        </w:rPr>
        <w:t xml:space="preserve">proporcionó la información que obraba en sus archivos, que daba cuenta de lo solicitado, en un formato accesible; </w:t>
      </w:r>
      <w:r w:rsidRPr="0047228B">
        <w:rPr>
          <w:rFonts w:ascii="Palatino Linotype" w:eastAsia="Palatino Linotype" w:hAnsi="Palatino Linotype" w:cs="Palatino Linotype"/>
          <w:color w:val="000000" w:themeColor="text1"/>
          <w:lang w:val="es-MX"/>
        </w:rPr>
        <w:t xml:space="preserve">dicha determinación toma relevancia, pues conforme al artículo 12 de la Ley de Transparencia y Acceso a la Información Pública del Estado de </w:t>
      </w:r>
      <w:r w:rsidRPr="0047228B">
        <w:rPr>
          <w:rFonts w:ascii="Palatino Linotype" w:hAnsi="Palatino Linotype" w:cs="Arial"/>
          <w:color w:val="000000" w:themeColor="text1"/>
        </w:rPr>
        <w:t>México</w:t>
      </w:r>
      <w:r w:rsidRPr="0047228B">
        <w:rPr>
          <w:rFonts w:ascii="Palatino Linotype" w:eastAsia="Palatino Linotype" w:hAnsi="Palatino Linotype" w:cs="Palatino Linotype"/>
          <w:color w:val="000000" w:themeColor="text1"/>
          <w:lang w:val="es-MX"/>
        </w:rPr>
        <w:t xml:space="preserve">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lang w:eastAsia="es-MX"/>
        </w:rPr>
      </w:pPr>
      <w:r w:rsidRPr="0047228B">
        <w:rPr>
          <w:rFonts w:ascii="Palatino Linotype" w:hAnsi="Palatino Linotype" w:cs="Arial"/>
          <w:color w:val="000000" w:themeColor="text1"/>
        </w:rPr>
        <w:lastRenderedPageBreak/>
        <w:t xml:space="preserve">En conclusión, ante el pronunciamiento por parte de área requerida, se agotó la búsqueda exhaustiva y razonable por parte del </w:t>
      </w:r>
      <w:r w:rsidR="004C2802" w:rsidRPr="0047228B">
        <w:rPr>
          <w:rFonts w:ascii="Palatino Linotype" w:hAnsi="Palatino Linotype" w:cs="Arial"/>
          <w:b/>
          <w:bCs/>
          <w:color w:val="000000" w:themeColor="text1"/>
        </w:rPr>
        <w:t>SUJETO OBLIGADO</w:t>
      </w:r>
      <w:r w:rsidRPr="0047228B">
        <w:rPr>
          <w:rFonts w:ascii="Palatino Linotype" w:hAnsi="Palatino Linotype" w:cs="Arial"/>
          <w:color w:val="000000" w:themeColor="text1"/>
        </w:rPr>
        <w:t xml:space="preserve">, asimismo, es de precisar que, aunque la solicitud de información y la respuesta estén dirigidas y atendidas por un </w:t>
      </w:r>
      <w:r w:rsidR="004C2802" w:rsidRPr="0047228B">
        <w:rPr>
          <w:rFonts w:ascii="Palatino Linotype" w:hAnsi="Palatino Linotype" w:cs="Arial"/>
          <w:b/>
          <w:color w:val="000000" w:themeColor="text1"/>
        </w:rPr>
        <w:t>SUJETO OBLIGADO</w:t>
      </w:r>
      <w:r w:rsidRPr="0047228B">
        <w:rPr>
          <w:rFonts w:ascii="Palatino Linotype" w:hAnsi="Palatino Linotype" w:cs="Arial"/>
          <w:color w:val="000000" w:themeColor="text1"/>
        </w:rPr>
        <w:t xml:space="preserve">, lo cierto es que también tienen diversas Unidades Administrativas y cada área cuenta con un </w:t>
      </w:r>
      <w:r w:rsidRPr="0047228B">
        <w:rPr>
          <w:rFonts w:ascii="Palatino Linotype" w:hAnsi="Palatino Linotype" w:cs="Arial"/>
          <w:b/>
          <w:color w:val="000000" w:themeColor="text1"/>
        </w:rPr>
        <w:t>Servidor Público Habilitado</w:t>
      </w:r>
      <w:r w:rsidRPr="0047228B">
        <w:rPr>
          <w:rFonts w:ascii="Palatino Linotype" w:hAnsi="Palatino Linotype" w:cs="Arial"/>
          <w:color w:val="000000" w:themeColor="text1"/>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t>“Artículo 3.</w:t>
      </w:r>
      <w:r w:rsidRPr="0047228B">
        <w:rPr>
          <w:color w:val="000000" w:themeColor="text1"/>
          <w:sz w:val="24"/>
          <w:szCs w:val="24"/>
        </w:rPr>
        <w:t xml:space="preserve"> Para los efectos de la presente Ley se entenderá por:</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t xml:space="preserve">XXXIX. Servidor público habilitado: </w:t>
      </w:r>
      <w:r w:rsidRPr="0047228B">
        <w:rPr>
          <w:color w:val="000000" w:themeColor="text1"/>
          <w:sz w:val="24"/>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t>Artículo 58.</w:t>
      </w:r>
      <w:r w:rsidRPr="0047228B">
        <w:rPr>
          <w:color w:val="000000" w:themeColor="text1"/>
          <w:sz w:val="24"/>
          <w:szCs w:val="24"/>
        </w:rPr>
        <w:t xml:space="preserve"> Los servidores públicos habilitados serán designados por el titular del sujeto obligado a propuesta del responsable de la Unidad de Transparencia.</w:t>
      </w:r>
    </w:p>
    <w:p w:rsidR="00B07386" w:rsidRPr="0047228B" w:rsidRDefault="00B07386" w:rsidP="00905FF1">
      <w:pPr>
        <w:pStyle w:val="Citas"/>
        <w:spacing w:line="240" w:lineRule="auto"/>
        <w:ind w:left="0" w:right="0"/>
        <w:rPr>
          <w:color w:val="000000" w:themeColor="text1"/>
          <w:sz w:val="24"/>
          <w:szCs w:val="24"/>
        </w:rPr>
      </w:pPr>
      <w:r w:rsidRPr="0047228B">
        <w:rPr>
          <w:b/>
          <w:color w:val="000000" w:themeColor="text1"/>
          <w:sz w:val="24"/>
          <w:szCs w:val="24"/>
        </w:rPr>
        <w:t>Artículo 59.</w:t>
      </w:r>
      <w:r w:rsidRPr="0047228B">
        <w:rPr>
          <w:color w:val="000000" w:themeColor="text1"/>
          <w:sz w:val="24"/>
          <w:szCs w:val="24"/>
        </w:rPr>
        <w:t xml:space="preserve"> </w:t>
      </w:r>
      <w:r w:rsidRPr="0047228B">
        <w:rPr>
          <w:b/>
          <w:color w:val="000000" w:themeColor="text1"/>
          <w:sz w:val="24"/>
          <w:szCs w:val="24"/>
          <w:u w:val="single"/>
        </w:rPr>
        <w:t>Los servidores públicos habilitados</w:t>
      </w:r>
      <w:r w:rsidRPr="0047228B">
        <w:rPr>
          <w:color w:val="000000" w:themeColor="text1"/>
          <w:sz w:val="24"/>
          <w:szCs w:val="24"/>
        </w:rPr>
        <w:t xml:space="preserve"> tendrán las funciones siguientes:</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 xml:space="preserve">I. </w:t>
      </w:r>
      <w:r w:rsidRPr="0047228B">
        <w:rPr>
          <w:b/>
          <w:color w:val="000000" w:themeColor="text1"/>
          <w:sz w:val="24"/>
          <w:szCs w:val="24"/>
          <w:u w:val="single"/>
        </w:rPr>
        <w:t>Localizar la información que le solicite la Unidad de Transparencia</w:t>
      </w:r>
      <w:r w:rsidR="00D50EE7" w:rsidRPr="0047228B">
        <w:rPr>
          <w:color w:val="000000" w:themeColor="text1"/>
          <w:sz w:val="24"/>
          <w:szCs w:val="24"/>
        </w:rPr>
        <w:t>;</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lastRenderedPageBreak/>
        <w:t xml:space="preserve">II. </w:t>
      </w:r>
      <w:r w:rsidRPr="0047228B">
        <w:rPr>
          <w:b/>
          <w:color w:val="000000" w:themeColor="text1"/>
          <w:sz w:val="24"/>
          <w:szCs w:val="24"/>
          <w:u w:val="single"/>
        </w:rPr>
        <w:t>Proporcionar la información que obre en los archivos y que le sea solicitada por la Unidad de Transparencia</w:t>
      </w:r>
      <w:r w:rsidRPr="0047228B">
        <w:rPr>
          <w:color w:val="000000" w:themeColor="text1"/>
          <w:sz w:val="24"/>
          <w:szCs w:val="24"/>
        </w:rPr>
        <w:t>;</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III. Apoyar a la Unidad de Transparencia en lo que esta le solicite para el cumplimiento de sus funciones;</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IV. Proporcionar a la Unidad de Transparencia, las modificaciones a la información pública de oficio que obre en su poder;</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V. Integrar y presentar al responsable de la Unidad de Transparencia la propuesta de clasificación de información, la cual tendrá los fundamentos y argumentos en que se basa dicha propuesta;</w:t>
      </w:r>
    </w:p>
    <w:p w:rsidR="00B07386" w:rsidRPr="0047228B" w:rsidRDefault="00B07386" w:rsidP="00905FF1">
      <w:pPr>
        <w:pStyle w:val="Citas"/>
        <w:spacing w:line="240" w:lineRule="auto"/>
        <w:ind w:left="0" w:right="0"/>
        <w:rPr>
          <w:color w:val="000000" w:themeColor="text1"/>
          <w:sz w:val="24"/>
          <w:szCs w:val="24"/>
        </w:rPr>
      </w:pPr>
      <w:r w:rsidRPr="0047228B">
        <w:rPr>
          <w:color w:val="000000" w:themeColor="text1"/>
          <w:sz w:val="24"/>
          <w:szCs w:val="24"/>
        </w:rPr>
        <w:t>VI. Verificar, una vez analizado el contenido de la información, que no se encuentre en los supuestos de información clasificada; y</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rPr>
        <w:t xml:space="preserve">VII. Dar cuenta a la Unidad de Transparencia del vencimiento de los plazos de reserva.” </w:t>
      </w:r>
    </w:p>
    <w:p w:rsidR="00B07386" w:rsidRPr="0047228B" w:rsidRDefault="00B07386" w:rsidP="00905FF1">
      <w:pPr>
        <w:jc w:val="both"/>
        <w:rPr>
          <w:rFonts w:ascii="Palatino Linotype" w:hAnsi="Palatino Linotype"/>
          <w:color w:val="000000" w:themeColor="text1"/>
          <w:lang w:eastAsia="es-MX"/>
        </w:rPr>
      </w:pPr>
    </w:p>
    <w:p w:rsidR="00B07386"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lang w:eastAsia="es-MX"/>
        </w:rPr>
      </w:pPr>
      <w:r w:rsidRPr="0047228B">
        <w:rPr>
          <w:rFonts w:ascii="Palatino Linotype" w:hAnsi="Palatino Linotype"/>
          <w:color w:val="000000" w:themeColor="text1"/>
          <w:lang w:eastAsia="es-MX"/>
        </w:rPr>
        <w:t xml:space="preserve">En otras </w:t>
      </w:r>
      <w:r w:rsidRPr="0047228B">
        <w:rPr>
          <w:rFonts w:ascii="Palatino Linotype" w:hAnsi="Palatino Linotype" w:cs="Arial"/>
          <w:color w:val="000000" w:themeColor="text1"/>
        </w:rPr>
        <w:t>palabras</w:t>
      </w:r>
      <w:r w:rsidRPr="0047228B">
        <w:rPr>
          <w:rFonts w:ascii="Palatino Linotype" w:hAnsi="Palatino Linotype"/>
          <w:color w:val="000000" w:themeColor="text1"/>
          <w:lang w:eastAsia="es-MX"/>
        </w:rPr>
        <w:t>, cumplió con lo que para tal efecto dispone el artículo 162, de la Ley de Transparencia y Acceso a la Información Pública del Estado de México y Municipios, que índica:</w:t>
      </w:r>
    </w:p>
    <w:p w:rsidR="00B07386" w:rsidRPr="0047228B" w:rsidRDefault="00B07386" w:rsidP="00905FF1">
      <w:pPr>
        <w:pStyle w:val="Citas"/>
        <w:spacing w:line="240" w:lineRule="auto"/>
        <w:ind w:left="0" w:right="0"/>
        <w:rPr>
          <w:b/>
          <w:bCs/>
          <w:color w:val="000000" w:themeColor="text1"/>
          <w:sz w:val="24"/>
          <w:szCs w:val="24"/>
        </w:rPr>
      </w:pPr>
      <w:r w:rsidRPr="0047228B">
        <w:rPr>
          <w:color w:val="000000" w:themeColor="text1"/>
          <w:sz w:val="24"/>
          <w:szCs w:val="24"/>
        </w:rPr>
        <w:t>“</w:t>
      </w:r>
      <w:r w:rsidRPr="0047228B">
        <w:rPr>
          <w:b/>
          <w:bCs/>
          <w:color w:val="000000" w:themeColor="text1"/>
          <w:sz w:val="24"/>
          <w:szCs w:val="24"/>
        </w:rPr>
        <w:t xml:space="preserve">Artículo 162. </w:t>
      </w:r>
      <w:r w:rsidRPr="0047228B">
        <w:rPr>
          <w:color w:val="000000" w:themeColor="text1"/>
          <w:sz w:val="24"/>
          <w:szCs w:val="24"/>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47228B">
        <w:rPr>
          <w:b/>
          <w:bCs/>
          <w:color w:val="000000" w:themeColor="text1"/>
          <w:sz w:val="24"/>
          <w:szCs w:val="24"/>
        </w:rPr>
        <w:t>(Sic)</w:t>
      </w:r>
    </w:p>
    <w:p w:rsidR="00B07386" w:rsidRPr="0047228B" w:rsidRDefault="00B07386" w:rsidP="00905FF1">
      <w:pPr>
        <w:spacing w:after="160"/>
        <w:jc w:val="both"/>
        <w:rPr>
          <w:rFonts w:ascii="Palatino Linotype" w:eastAsiaTheme="minorHAnsi" w:hAnsi="Palatino Linotype" w:cstheme="minorBidi"/>
          <w:color w:val="000000" w:themeColor="text1"/>
          <w:lang w:val="es-MX" w:eastAsia="en-US"/>
        </w:rPr>
      </w:pPr>
    </w:p>
    <w:p w:rsidR="00B40D48"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theme="minorBidi"/>
          <w:color w:val="000000" w:themeColor="text1"/>
          <w:lang w:val="es-MX" w:eastAsia="en-US"/>
        </w:rPr>
      </w:pPr>
      <w:r w:rsidRPr="0047228B">
        <w:rPr>
          <w:rFonts w:ascii="Palatino Linotype" w:eastAsiaTheme="minorHAnsi" w:hAnsi="Palatino Linotype" w:cstheme="minorBidi"/>
          <w:color w:val="000000" w:themeColor="text1"/>
          <w:lang w:val="es-MX" w:eastAsia="en-US"/>
        </w:rPr>
        <w:t xml:space="preserve">Así que, este Órgano Garante considera que de la respuesta primigenia y de los razonamientos hechos mediante el informe justificado proporcionado por el </w:t>
      </w:r>
      <w:r w:rsidR="00D50EE7" w:rsidRPr="0047228B">
        <w:rPr>
          <w:rFonts w:ascii="Palatino Linotype" w:eastAsiaTheme="minorHAnsi" w:hAnsi="Palatino Linotype" w:cstheme="minorBidi"/>
          <w:b/>
          <w:color w:val="000000" w:themeColor="text1"/>
          <w:lang w:val="es-MX" w:eastAsia="en-US"/>
        </w:rPr>
        <w:t>SUJETO OBLIGADO</w:t>
      </w:r>
      <w:r w:rsidRPr="0047228B">
        <w:rPr>
          <w:rFonts w:ascii="Palatino Linotype" w:eastAsiaTheme="minorHAnsi" w:hAnsi="Palatino Linotype" w:cstheme="minorBidi"/>
          <w:color w:val="000000" w:themeColor="text1"/>
          <w:lang w:val="es-MX" w:eastAsia="en-US"/>
        </w:rPr>
        <w:t xml:space="preserve">, cumplen con lo establecido con el principio de la máxima publicidad de la información, ya que toda la información generada, obtenida, adquirida, transformada, administrada o en posesión de los sujetos obligados es pública y accesible de manera </w:t>
      </w:r>
      <w:r w:rsidRPr="0047228B">
        <w:rPr>
          <w:rFonts w:ascii="Palatino Linotype" w:eastAsiaTheme="minorHAnsi" w:hAnsi="Palatino Linotype" w:cstheme="minorBidi"/>
          <w:color w:val="000000" w:themeColor="text1"/>
          <w:lang w:val="es-MX" w:eastAsia="en-US"/>
        </w:rPr>
        <w:lastRenderedPageBreak/>
        <w:t>permanente a cualquier persona, en los términos y condiciones que se establezcan en los tratados internacionales de los que el Estado mexicano sea parte, en la Ley General, la Ley Estatal y demás disposiciones de la materia.</w:t>
      </w:r>
    </w:p>
    <w:p w:rsidR="0027240E" w:rsidRPr="0047228B" w:rsidRDefault="0027240E" w:rsidP="0027240E">
      <w:pPr>
        <w:pBdr>
          <w:top w:val="nil"/>
          <w:left w:val="nil"/>
          <w:bottom w:val="nil"/>
          <w:right w:val="nil"/>
          <w:between w:val="nil"/>
        </w:pBdr>
        <w:spacing w:line="360" w:lineRule="auto"/>
        <w:jc w:val="both"/>
        <w:rPr>
          <w:rFonts w:ascii="Palatino Linotype" w:eastAsiaTheme="minorHAnsi" w:hAnsi="Palatino Linotype" w:cstheme="minorBidi"/>
          <w:color w:val="000000" w:themeColor="text1"/>
          <w:lang w:val="es-MX" w:eastAsia="en-US"/>
        </w:rPr>
      </w:pPr>
    </w:p>
    <w:p w:rsidR="00FA52BC" w:rsidRPr="0047228B" w:rsidRDefault="00B07386" w:rsidP="00905FF1">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7228B">
        <w:rPr>
          <w:rFonts w:ascii="Palatino Linotype" w:eastAsia="Calibri" w:hAnsi="Palatino Linotype" w:cs="Arial"/>
          <w:color w:val="000000" w:themeColor="text1"/>
        </w:rPr>
        <w:t xml:space="preserve">Así, con fundamento en lo prescrito en los artículos; </w:t>
      </w:r>
      <w:r w:rsidRPr="0047228B">
        <w:rPr>
          <w:rFonts w:ascii="Palatino Linotype" w:eastAsia="Calibri" w:hAnsi="Palatino Linotype"/>
          <w:color w:val="000000" w:themeColor="text1"/>
        </w:rPr>
        <w:t>2 fracción II, 29, 36 fracciones I y II, 176, 178, 179, 181, 185 fracción I, 186 y 188,</w:t>
      </w:r>
      <w:r w:rsidRPr="0047228B">
        <w:rPr>
          <w:rFonts w:ascii="Palatino Linotype" w:eastAsia="Calibri" w:hAnsi="Palatino Linotype" w:cs="Arial"/>
          <w:color w:val="000000" w:themeColor="text1"/>
        </w:rPr>
        <w:t xml:space="preserve"> de la Ley de Transparencia y Acceso a la Información Pública del Estado de México y </w:t>
      </w:r>
      <w:r w:rsidRPr="0047228B">
        <w:rPr>
          <w:rFonts w:ascii="Palatino Linotype" w:hAnsi="Palatino Linotype" w:cs="Arial"/>
          <w:color w:val="000000" w:themeColor="text1"/>
        </w:rPr>
        <w:t>Municipios</w:t>
      </w:r>
      <w:r w:rsidRPr="0047228B">
        <w:rPr>
          <w:rFonts w:ascii="Palatino Linotype" w:eastAsia="Calibri" w:hAnsi="Palatino Linotype" w:cs="Arial"/>
          <w:color w:val="000000" w:themeColor="text1"/>
        </w:rPr>
        <w:t xml:space="preserve"> de aplicación supletoria; 1, 81, 82 fracciones I y III, 119, 127, 128, 129, 133 y 137, fracción II, de la Ley de Protección de Datos Personales en Posesión de Sujetos Obligados del Estado de México y Municipios</w:t>
      </w:r>
      <w:r w:rsidRPr="0047228B">
        <w:rPr>
          <w:rFonts w:ascii="Palatino Linotype" w:hAnsi="Palatino Linotype"/>
          <w:color w:val="000000" w:themeColor="text1"/>
        </w:rPr>
        <w:t xml:space="preserve">, en mérito de lo expuesto en líneas anteriores, </w:t>
      </w:r>
      <w:r w:rsidRPr="0047228B">
        <w:rPr>
          <w:rFonts w:ascii="Palatino Linotype" w:hAnsi="Palatino Linotype"/>
          <w:noProof/>
          <w:color w:val="000000" w:themeColor="text1"/>
          <w:lang w:eastAsia="es-MX"/>
        </w:rPr>
        <w:t xml:space="preserve">resultan </w:t>
      </w:r>
      <w:r w:rsidRPr="0047228B">
        <w:rPr>
          <w:rFonts w:ascii="Palatino Linotype" w:hAnsi="Palatino Linotype"/>
          <w:b/>
          <w:noProof/>
          <w:color w:val="000000" w:themeColor="text1"/>
          <w:lang w:eastAsia="es-MX"/>
        </w:rPr>
        <w:t>infundadas</w:t>
      </w:r>
      <w:r w:rsidRPr="0047228B">
        <w:rPr>
          <w:rFonts w:ascii="Palatino Linotype" w:hAnsi="Palatino Linotype"/>
          <w:noProof/>
          <w:color w:val="000000" w:themeColor="text1"/>
          <w:lang w:eastAsia="es-MX"/>
        </w:rPr>
        <w:t xml:space="preserve"> las razones o motivos de inconformidad que arguye la parte </w:t>
      </w:r>
      <w:r w:rsidR="00D50EE7" w:rsidRPr="0047228B">
        <w:rPr>
          <w:rFonts w:ascii="Palatino Linotype" w:hAnsi="Palatino Linotype"/>
          <w:b/>
          <w:noProof/>
          <w:color w:val="000000" w:themeColor="text1"/>
          <w:lang w:eastAsia="es-MX"/>
        </w:rPr>
        <w:t>RECURRENTE</w:t>
      </w:r>
      <w:r w:rsidRPr="0047228B">
        <w:rPr>
          <w:rFonts w:ascii="Palatino Linotype" w:hAnsi="Palatino Linotype"/>
          <w:noProof/>
          <w:color w:val="000000" w:themeColor="text1"/>
          <w:lang w:eastAsia="es-MX"/>
        </w:rPr>
        <w:t xml:space="preserve">, </w:t>
      </w:r>
      <w:r w:rsidRPr="0047228B">
        <w:rPr>
          <w:rFonts w:ascii="Palatino Linotype" w:hAnsi="Palatino Linotype" w:cs="Arial"/>
          <w:color w:val="000000" w:themeColor="text1"/>
        </w:rPr>
        <w:t xml:space="preserve">por ello, se </w:t>
      </w:r>
      <w:r w:rsidRPr="0047228B">
        <w:rPr>
          <w:rFonts w:ascii="Palatino Linotype" w:hAnsi="Palatino Linotype" w:cs="Arial"/>
          <w:b/>
          <w:color w:val="000000" w:themeColor="text1"/>
        </w:rPr>
        <w:t>CONFIRMA</w:t>
      </w:r>
      <w:r w:rsidRPr="0047228B">
        <w:rPr>
          <w:rFonts w:ascii="Palatino Linotype" w:hAnsi="Palatino Linotype" w:cs="Arial"/>
          <w:color w:val="000000" w:themeColor="text1"/>
        </w:rPr>
        <w:t xml:space="preserve"> la respuesta a la solicitud de información pública</w:t>
      </w:r>
      <w:r w:rsidRPr="0047228B">
        <w:rPr>
          <w:rFonts w:ascii="Palatino Linotype" w:hAnsi="Palatino Linotype" w:cs="Arial"/>
          <w:b/>
          <w:color w:val="000000" w:themeColor="text1"/>
        </w:rPr>
        <w:t xml:space="preserve"> </w:t>
      </w:r>
      <w:r w:rsidR="00944BCB" w:rsidRPr="0047228B">
        <w:rPr>
          <w:rFonts w:ascii="Palatino Linotype" w:hAnsi="Palatino Linotype" w:cs="Arial"/>
          <w:b/>
          <w:bCs/>
          <w:color w:val="000000" w:themeColor="text1"/>
        </w:rPr>
        <w:t>00055</w:t>
      </w:r>
      <w:r w:rsidRPr="0047228B">
        <w:rPr>
          <w:rFonts w:ascii="Palatino Linotype" w:hAnsi="Palatino Linotype" w:cs="Arial"/>
          <w:b/>
          <w:bCs/>
          <w:color w:val="000000" w:themeColor="text1"/>
        </w:rPr>
        <w:t>/COBAEM/IP/2025</w:t>
      </w:r>
      <w:r w:rsidRPr="0047228B">
        <w:rPr>
          <w:rFonts w:ascii="Palatino Linotype" w:hAnsi="Palatino Linotype" w:cs="Arial"/>
          <w:color w:val="000000" w:themeColor="text1"/>
        </w:rPr>
        <w:t>,</w:t>
      </w:r>
      <w:r w:rsidRPr="0047228B">
        <w:rPr>
          <w:rFonts w:ascii="Palatino Linotype" w:hAnsi="Palatino Linotype" w:cs="Arial"/>
          <w:b/>
          <w:color w:val="000000" w:themeColor="text1"/>
        </w:rPr>
        <w:t xml:space="preserve"> </w:t>
      </w:r>
      <w:r w:rsidRPr="0047228B">
        <w:rPr>
          <w:rFonts w:ascii="Palatino Linotype" w:hAnsi="Palatino Linotype" w:cs="Arial"/>
          <w:bCs/>
          <w:color w:val="000000" w:themeColor="text1"/>
        </w:rPr>
        <w:t>que ha sido materia del presente fallo</w:t>
      </w:r>
      <w:r w:rsidRPr="0047228B">
        <w:rPr>
          <w:rFonts w:ascii="Palatino Linotype" w:hAnsi="Palatino Linotype" w:cs="Arial"/>
          <w:color w:val="000000" w:themeColor="text1"/>
        </w:rPr>
        <w:t>.</w:t>
      </w:r>
    </w:p>
    <w:p w:rsidR="00D41203" w:rsidRPr="0047228B" w:rsidRDefault="00D41203" w:rsidP="00905FF1">
      <w:pPr>
        <w:pBdr>
          <w:top w:val="nil"/>
          <w:left w:val="nil"/>
          <w:bottom w:val="nil"/>
          <w:right w:val="nil"/>
          <w:between w:val="nil"/>
        </w:pBdr>
        <w:jc w:val="both"/>
        <w:rPr>
          <w:rFonts w:ascii="Palatino Linotype" w:eastAsia="Calibri" w:hAnsi="Palatino Linotype" w:cs="Arial"/>
          <w:color w:val="000000" w:themeColor="text1"/>
        </w:rPr>
      </w:pPr>
    </w:p>
    <w:p w:rsidR="00FA52BC" w:rsidRPr="0047228B" w:rsidRDefault="00FA52BC" w:rsidP="00905FF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228B">
        <w:rPr>
          <w:rFonts w:ascii="Palatino Linotype" w:hAnsi="Palatino Linotype" w:cs="Arial"/>
          <w:color w:val="000000" w:themeColor="text1"/>
          <w:lang w:eastAsia="es-MX"/>
        </w:rPr>
        <w:t xml:space="preserve">Por lo anteriormente expuesto y fundado, este </w:t>
      </w:r>
      <w:r w:rsidRPr="0047228B">
        <w:rPr>
          <w:rFonts w:ascii="Palatino Linotype" w:hAnsi="Palatino Linotype" w:cs="Arial"/>
          <w:b/>
          <w:bCs/>
          <w:color w:val="000000" w:themeColor="text1"/>
          <w:lang w:eastAsia="es-MX"/>
        </w:rPr>
        <w:t>ÓRGANO GARANTE</w:t>
      </w:r>
      <w:r w:rsidRPr="0047228B">
        <w:rPr>
          <w:rFonts w:ascii="Palatino Linotype" w:hAnsi="Palatino Linotype" w:cs="Arial"/>
          <w:color w:val="000000" w:themeColor="text1"/>
          <w:lang w:eastAsia="es-MX"/>
        </w:rPr>
        <w:t xml:space="preserve"> emite los siguientes:</w:t>
      </w:r>
      <w:bookmarkStart w:id="10" w:name="_Toc504500693"/>
      <w:bookmarkStart w:id="11" w:name="_Toc534742545"/>
      <w:bookmarkStart w:id="12" w:name="_Toc2248738"/>
      <w:bookmarkStart w:id="13" w:name="_Toc34819440"/>
      <w:bookmarkStart w:id="14" w:name="_Toc51259595"/>
      <w:bookmarkStart w:id="15" w:name="_Toc83128595"/>
    </w:p>
    <w:p w:rsidR="00FA52BC" w:rsidRPr="0047228B" w:rsidRDefault="00FA52BC" w:rsidP="00905FF1">
      <w:pPr>
        <w:pStyle w:val="Prrafodelista"/>
        <w:tabs>
          <w:tab w:val="left" w:pos="426"/>
        </w:tabs>
        <w:ind w:left="0"/>
        <w:jc w:val="both"/>
        <w:rPr>
          <w:rFonts w:ascii="Palatino Linotype" w:hAnsi="Palatino Linotype"/>
          <w:color w:val="000000" w:themeColor="text1"/>
        </w:rPr>
      </w:pPr>
    </w:p>
    <w:p w:rsidR="00FA52BC" w:rsidRPr="0047228B" w:rsidRDefault="00FA52BC" w:rsidP="00905FF1">
      <w:pPr>
        <w:pStyle w:val="Ttulo1"/>
        <w:spacing w:before="0" w:line="360" w:lineRule="auto"/>
        <w:jc w:val="center"/>
        <w:rPr>
          <w:rFonts w:ascii="Palatino Linotype" w:eastAsia="Calibri" w:hAnsi="Palatino Linotype"/>
          <w:b/>
          <w:color w:val="000000" w:themeColor="text1"/>
          <w:sz w:val="24"/>
          <w:szCs w:val="24"/>
          <w:lang w:val="es-ES"/>
        </w:rPr>
      </w:pPr>
      <w:r w:rsidRPr="0047228B">
        <w:rPr>
          <w:rFonts w:ascii="Palatino Linotype" w:eastAsia="Calibri" w:hAnsi="Palatino Linotype"/>
          <w:b/>
          <w:color w:val="000000" w:themeColor="text1"/>
          <w:sz w:val="24"/>
          <w:szCs w:val="24"/>
          <w:lang w:val="es-ES"/>
        </w:rPr>
        <w:t>R E S O L U T I V O S</w:t>
      </w:r>
      <w:bookmarkEnd w:id="10"/>
      <w:bookmarkEnd w:id="11"/>
      <w:bookmarkEnd w:id="12"/>
      <w:bookmarkEnd w:id="13"/>
      <w:bookmarkEnd w:id="14"/>
      <w:bookmarkEnd w:id="15"/>
    </w:p>
    <w:p w:rsidR="00FA52BC" w:rsidRPr="0047228B" w:rsidRDefault="00FA52BC" w:rsidP="00905FF1">
      <w:pPr>
        <w:rPr>
          <w:rFonts w:ascii="Palatino Linotype" w:hAnsi="Palatino Linotype"/>
          <w:color w:val="000000" w:themeColor="text1"/>
          <w:lang w:val="es-ES"/>
        </w:rPr>
      </w:pPr>
    </w:p>
    <w:p w:rsidR="00FA52BC" w:rsidRPr="0047228B" w:rsidRDefault="00FA52BC" w:rsidP="00905FF1">
      <w:pPr>
        <w:pBdr>
          <w:top w:val="nil"/>
          <w:left w:val="nil"/>
          <w:bottom w:val="nil"/>
          <w:right w:val="nil"/>
          <w:between w:val="nil"/>
        </w:pBdr>
        <w:spacing w:line="360" w:lineRule="auto"/>
        <w:jc w:val="both"/>
        <w:rPr>
          <w:rFonts w:ascii="Palatino Linotype" w:hAnsi="Palatino Linotype" w:cs="Arial"/>
          <w:bCs/>
          <w:color w:val="000000" w:themeColor="text1"/>
        </w:rPr>
      </w:pPr>
      <w:bookmarkStart w:id="16" w:name="_Toc503891610"/>
      <w:bookmarkStart w:id="17" w:name="_Toc453696503"/>
      <w:bookmarkStart w:id="18" w:name="_Toc454301156"/>
      <w:bookmarkStart w:id="19" w:name="_Toc462653938"/>
      <w:bookmarkStart w:id="20" w:name="_Toc477891769"/>
      <w:bookmarkStart w:id="21" w:name="_Toc477891859"/>
      <w:bookmarkStart w:id="22" w:name="_Toc481576260"/>
      <w:bookmarkStart w:id="23" w:name="_Toc492590392"/>
      <w:bookmarkStart w:id="24" w:name="_Toc511647758"/>
      <w:bookmarkStart w:id="25" w:name="_Toc511647819"/>
      <w:r w:rsidRPr="0047228B">
        <w:rPr>
          <w:rFonts w:ascii="Palatino Linotype" w:hAnsi="Palatino Linotype" w:cs="Arial"/>
          <w:b/>
          <w:bCs/>
          <w:color w:val="000000" w:themeColor="text1"/>
        </w:rPr>
        <w:t>PRIMERO</w:t>
      </w:r>
      <w:r w:rsidRPr="0047228B">
        <w:rPr>
          <w:rFonts w:ascii="Palatino Linotype" w:hAnsi="Palatino Linotype" w:cs="Arial"/>
          <w:color w:val="000000" w:themeColor="text1"/>
        </w:rPr>
        <w:t xml:space="preserve">. Resultan infundadas las </w:t>
      </w:r>
      <w:r w:rsidRPr="0047228B">
        <w:rPr>
          <w:rFonts w:ascii="Palatino Linotype" w:hAnsi="Palatino Linotype" w:cs="Arial"/>
          <w:color w:val="000000" w:themeColor="text1"/>
          <w:lang w:val="es-ES"/>
        </w:rPr>
        <w:t xml:space="preserve">razones o motivos de inconformidad hechos valer en el recurso de revisión </w:t>
      </w:r>
      <w:r w:rsidR="00944BCB" w:rsidRPr="0047228B">
        <w:rPr>
          <w:rFonts w:ascii="Palatino Linotype" w:hAnsi="Palatino Linotype" w:cs="Arial"/>
          <w:b/>
          <w:bCs/>
          <w:color w:val="000000" w:themeColor="text1"/>
        </w:rPr>
        <w:t>0298</w:t>
      </w:r>
      <w:r w:rsidR="00D50EE7" w:rsidRPr="0047228B">
        <w:rPr>
          <w:rFonts w:ascii="Palatino Linotype" w:hAnsi="Palatino Linotype" w:cs="Arial"/>
          <w:b/>
          <w:bCs/>
          <w:color w:val="000000" w:themeColor="text1"/>
        </w:rPr>
        <w:t>8</w:t>
      </w:r>
      <w:r w:rsidR="00B07386" w:rsidRPr="0047228B">
        <w:rPr>
          <w:rFonts w:ascii="Palatino Linotype" w:hAnsi="Palatino Linotype" w:cs="Arial"/>
          <w:b/>
          <w:bCs/>
          <w:color w:val="000000" w:themeColor="text1"/>
        </w:rPr>
        <w:t>/INFOEM/IP/RR/2025</w:t>
      </w:r>
      <w:r w:rsidRPr="0047228B">
        <w:rPr>
          <w:rFonts w:ascii="Palatino Linotype" w:hAnsi="Palatino Linotype" w:cs="Arial"/>
          <w:bCs/>
          <w:color w:val="000000" w:themeColor="text1"/>
        </w:rPr>
        <w:t xml:space="preserve">, en términos del Considerando </w:t>
      </w:r>
      <w:r w:rsidRPr="0047228B">
        <w:rPr>
          <w:rFonts w:ascii="Palatino Linotype" w:hAnsi="Palatino Linotype" w:cs="Arial"/>
          <w:b/>
          <w:bCs/>
          <w:color w:val="000000" w:themeColor="text1"/>
        </w:rPr>
        <w:t>CUARTO</w:t>
      </w:r>
      <w:r w:rsidRPr="0047228B">
        <w:rPr>
          <w:rFonts w:ascii="Palatino Linotype" w:hAnsi="Palatino Linotype" w:cs="Arial"/>
          <w:bCs/>
          <w:color w:val="000000" w:themeColor="text1"/>
        </w:rPr>
        <w:t xml:space="preserve"> de la presente resolución.</w:t>
      </w:r>
    </w:p>
    <w:p w:rsidR="00FA52BC" w:rsidRPr="0047228B" w:rsidRDefault="00FA52BC" w:rsidP="00905FF1">
      <w:pPr>
        <w:tabs>
          <w:tab w:val="left" w:pos="8080"/>
        </w:tabs>
        <w:jc w:val="both"/>
        <w:rPr>
          <w:rFonts w:ascii="Palatino Linotype" w:hAnsi="Palatino Linotype" w:cs="Arial"/>
          <w:bCs/>
          <w:color w:val="000000" w:themeColor="text1"/>
        </w:rPr>
      </w:pPr>
    </w:p>
    <w:p w:rsidR="00FA52BC" w:rsidRPr="0047228B" w:rsidRDefault="00FA52BC" w:rsidP="00905FF1">
      <w:pPr>
        <w:pBdr>
          <w:top w:val="nil"/>
          <w:left w:val="nil"/>
          <w:bottom w:val="nil"/>
          <w:right w:val="nil"/>
          <w:between w:val="nil"/>
        </w:pBdr>
        <w:spacing w:line="360" w:lineRule="auto"/>
        <w:jc w:val="both"/>
        <w:rPr>
          <w:rFonts w:ascii="Palatino Linotype" w:hAnsi="Palatino Linotype" w:cs="Arial"/>
          <w:b/>
          <w:bCs/>
          <w:color w:val="000000" w:themeColor="text1"/>
        </w:rPr>
      </w:pPr>
      <w:r w:rsidRPr="0047228B">
        <w:rPr>
          <w:rFonts w:ascii="Palatino Linotype" w:hAnsi="Palatino Linotype" w:cs="Arial"/>
          <w:b/>
          <w:color w:val="000000" w:themeColor="text1"/>
        </w:rPr>
        <w:t>SEGUNDO</w:t>
      </w:r>
      <w:r w:rsidRPr="0047228B">
        <w:rPr>
          <w:rFonts w:ascii="Palatino Linotype" w:hAnsi="Palatino Linotype" w:cs="Arial"/>
          <w:color w:val="000000" w:themeColor="text1"/>
        </w:rPr>
        <w:t xml:space="preserve">. </w:t>
      </w:r>
      <w:r w:rsidRPr="0047228B">
        <w:rPr>
          <w:rFonts w:ascii="Palatino Linotype" w:hAnsi="Palatino Linotype" w:cs="Arial"/>
          <w:color w:val="000000" w:themeColor="text1"/>
          <w:lang w:val="es-ES"/>
        </w:rPr>
        <w:t xml:space="preserve">Se </w:t>
      </w:r>
      <w:r w:rsidRPr="0047228B">
        <w:rPr>
          <w:rFonts w:ascii="Palatino Linotype" w:hAnsi="Palatino Linotype" w:cs="Arial"/>
          <w:b/>
          <w:color w:val="000000" w:themeColor="text1"/>
          <w:lang w:val="es-ES"/>
        </w:rPr>
        <w:t>CONFIRMA</w:t>
      </w:r>
      <w:r w:rsidRPr="0047228B">
        <w:rPr>
          <w:rFonts w:ascii="Palatino Linotype" w:hAnsi="Palatino Linotype" w:cs="Arial"/>
          <w:color w:val="000000" w:themeColor="text1"/>
          <w:lang w:val="es-ES"/>
        </w:rPr>
        <w:t xml:space="preserve"> la respuesta emitida por el </w:t>
      </w:r>
      <w:r w:rsidR="00B07386" w:rsidRPr="0047228B">
        <w:rPr>
          <w:rFonts w:ascii="Palatino Linotype" w:hAnsi="Palatino Linotype" w:cs="Arial"/>
          <w:b/>
          <w:bCs/>
          <w:color w:val="000000" w:themeColor="text1"/>
        </w:rPr>
        <w:t>Colegio de Bachilleres del Estado de México</w:t>
      </w:r>
      <w:r w:rsidRPr="0047228B">
        <w:rPr>
          <w:rFonts w:ascii="Palatino Linotype" w:hAnsi="Palatino Linotype" w:cs="Arial"/>
          <w:b/>
          <w:color w:val="000000" w:themeColor="text1"/>
          <w:lang w:val="es-ES"/>
        </w:rPr>
        <w:t xml:space="preserve">, </w:t>
      </w:r>
      <w:r w:rsidRPr="0047228B">
        <w:rPr>
          <w:rFonts w:ascii="Palatino Linotype" w:hAnsi="Palatino Linotype" w:cs="Arial"/>
          <w:color w:val="000000" w:themeColor="text1"/>
          <w:lang w:val="es-ES"/>
        </w:rPr>
        <w:t xml:space="preserve">en la solicitud de información </w:t>
      </w:r>
      <w:r w:rsidR="00944BCB" w:rsidRPr="0047228B">
        <w:rPr>
          <w:rFonts w:ascii="Palatino Linotype" w:hAnsi="Palatino Linotype" w:cs="Arial"/>
          <w:b/>
          <w:bCs/>
          <w:color w:val="000000" w:themeColor="text1"/>
        </w:rPr>
        <w:t>00055</w:t>
      </w:r>
      <w:r w:rsidR="00B07386" w:rsidRPr="0047228B">
        <w:rPr>
          <w:rFonts w:ascii="Palatino Linotype" w:hAnsi="Palatino Linotype" w:cs="Arial"/>
          <w:b/>
          <w:bCs/>
          <w:color w:val="000000" w:themeColor="text1"/>
        </w:rPr>
        <w:t>/COBAEM/IP/2025</w:t>
      </w:r>
      <w:r w:rsidRPr="0047228B">
        <w:rPr>
          <w:rFonts w:ascii="Palatino Linotype" w:hAnsi="Palatino Linotype" w:cs="Arial"/>
          <w:b/>
          <w:bCs/>
          <w:color w:val="000000" w:themeColor="text1"/>
        </w:rPr>
        <w:t>.</w:t>
      </w:r>
    </w:p>
    <w:p w:rsidR="00FA52BC" w:rsidRPr="0047228B" w:rsidRDefault="00FA52BC" w:rsidP="00905FF1">
      <w:pPr>
        <w:pBdr>
          <w:top w:val="nil"/>
          <w:left w:val="nil"/>
          <w:bottom w:val="nil"/>
          <w:right w:val="nil"/>
          <w:between w:val="nil"/>
        </w:pBdr>
        <w:spacing w:line="360" w:lineRule="auto"/>
        <w:jc w:val="both"/>
        <w:rPr>
          <w:rFonts w:ascii="Palatino Linotype" w:hAnsi="Palatino Linotype"/>
          <w:color w:val="000000" w:themeColor="text1"/>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bookmarkEnd w:id="16"/>
      <w:bookmarkEnd w:id="17"/>
      <w:bookmarkEnd w:id="18"/>
      <w:bookmarkEnd w:id="19"/>
      <w:bookmarkEnd w:id="20"/>
      <w:bookmarkEnd w:id="21"/>
      <w:bookmarkEnd w:id="22"/>
      <w:bookmarkEnd w:id="23"/>
      <w:bookmarkEnd w:id="24"/>
      <w:bookmarkEnd w:id="25"/>
      <w:r w:rsidRPr="0047228B">
        <w:rPr>
          <w:rFonts w:ascii="Palatino Linotype" w:hAnsi="Palatino Linotype"/>
          <w:b/>
          <w:color w:val="000000" w:themeColor="text1"/>
        </w:rPr>
        <w:lastRenderedPageBreak/>
        <w:t>TERCERO.</w:t>
      </w:r>
      <w:bookmarkEnd w:id="26"/>
      <w:bookmarkEnd w:id="27"/>
      <w:bookmarkEnd w:id="28"/>
      <w:bookmarkEnd w:id="29"/>
      <w:bookmarkEnd w:id="30"/>
      <w:bookmarkEnd w:id="31"/>
      <w:bookmarkEnd w:id="32"/>
      <w:bookmarkEnd w:id="33"/>
      <w:bookmarkEnd w:id="34"/>
      <w:r w:rsidRPr="0047228B">
        <w:rPr>
          <w:rFonts w:ascii="Palatino Linotype" w:hAnsi="Palatino Linotype"/>
          <w:color w:val="000000" w:themeColor="text1"/>
        </w:rPr>
        <w:t xml:space="preserve"> </w:t>
      </w:r>
      <w:r w:rsidRPr="0047228B">
        <w:rPr>
          <w:rFonts w:ascii="Palatino Linotype" w:hAnsi="Palatino Linotype" w:cs="Arial"/>
          <w:b/>
          <w:bCs/>
          <w:color w:val="000000" w:themeColor="text1"/>
        </w:rPr>
        <w:t>Notifíquese</w:t>
      </w:r>
      <w:r w:rsidRPr="0047228B">
        <w:rPr>
          <w:rFonts w:ascii="Palatino Linotype" w:hAnsi="Palatino Linotype"/>
          <w:color w:val="000000" w:themeColor="text1"/>
        </w:rPr>
        <w:t xml:space="preserve"> al Titular de la Unidad de Transparencia del</w:t>
      </w:r>
      <w:r w:rsidRPr="0047228B">
        <w:rPr>
          <w:rFonts w:ascii="Palatino Linotype" w:hAnsi="Palatino Linotype"/>
          <w:b/>
          <w:color w:val="000000" w:themeColor="text1"/>
        </w:rPr>
        <w:t xml:space="preserve"> SUJETO OBLIGADO</w:t>
      </w:r>
      <w:r w:rsidRPr="0047228B">
        <w:rPr>
          <w:rFonts w:ascii="Palatino Linotype" w:hAnsi="Palatino Linotype"/>
          <w:color w:val="000000" w:themeColor="text1"/>
        </w:rPr>
        <w:t xml:space="preserve"> vía SAIMEX, para su conocimiento.</w:t>
      </w:r>
    </w:p>
    <w:p w:rsidR="00FA52BC" w:rsidRPr="0047228B" w:rsidRDefault="00FA52BC" w:rsidP="00905FF1">
      <w:pPr>
        <w:pBdr>
          <w:top w:val="nil"/>
          <w:left w:val="nil"/>
          <w:bottom w:val="nil"/>
          <w:right w:val="nil"/>
          <w:between w:val="nil"/>
        </w:pBdr>
        <w:jc w:val="both"/>
        <w:rPr>
          <w:rFonts w:ascii="Palatino Linotype" w:hAnsi="Palatino Linotype"/>
          <w:color w:val="000000" w:themeColor="text1"/>
        </w:rPr>
      </w:pPr>
    </w:p>
    <w:p w:rsidR="00FA52BC" w:rsidRPr="0047228B" w:rsidRDefault="00FA52BC" w:rsidP="00905FF1">
      <w:pPr>
        <w:pBdr>
          <w:top w:val="nil"/>
          <w:left w:val="nil"/>
          <w:bottom w:val="nil"/>
          <w:right w:val="nil"/>
          <w:between w:val="nil"/>
        </w:pBdr>
        <w:spacing w:line="360" w:lineRule="auto"/>
        <w:jc w:val="both"/>
        <w:rPr>
          <w:rFonts w:ascii="Palatino Linotype" w:hAnsi="Palatino Linotype"/>
          <w:color w:val="000000" w:themeColor="text1"/>
        </w:rPr>
      </w:pPr>
      <w:r w:rsidRPr="0047228B">
        <w:rPr>
          <w:rFonts w:ascii="Palatino Linotype" w:hAnsi="Palatino Linotype"/>
          <w:b/>
          <w:color w:val="000000" w:themeColor="text1"/>
        </w:rPr>
        <w:t>CUARTO.</w:t>
      </w:r>
      <w:r w:rsidRPr="0047228B">
        <w:rPr>
          <w:rFonts w:ascii="Palatino Linotype" w:hAnsi="Palatino Linotype"/>
          <w:color w:val="000000" w:themeColor="text1"/>
        </w:rPr>
        <w:t xml:space="preserve"> Notifíquese a </w:t>
      </w:r>
      <w:r w:rsidRPr="0047228B">
        <w:rPr>
          <w:rFonts w:ascii="Palatino Linotype" w:hAnsi="Palatino Linotype"/>
          <w:b/>
          <w:color w:val="000000" w:themeColor="text1"/>
        </w:rPr>
        <w:t>EL RECURRENTE</w:t>
      </w:r>
      <w:r w:rsidRPr="0047228B">
        <w:rPr>
          <w:rFonts w:ascii="Palatino Linotype" w:hAnsi="Palatino Linotype"/>
          <w:color w:val="000000" w:themeColor="text1"/>
        </w:rPr>
        <w:t xml:space="preserve"> la presente resolución vía </w:t>
      </w:r>
      <w:r w:rsidRPr="0047228B">
        <w:rPr>
          <w:rFonts w:ascii="Palatino Linotype" w:hAnsi="Palatino Linotype"/>
          <w:b/>
          <w:color w:val="000000" w:themeColor="text1"/>
        </w:rPr>
        <w:t>SAIMEX.</w:t>
      </w:r>
    </w:p>
    <w:p w:rsidR="00FA52BC" w:rsidRPr="0047228B" w:rsidRDefault="00FA52BC" w:rsidP="00905FF1">
      <w:pPr>
        <w:shd w:val="clear" w:color="auto" w:fill="FFFFFF"/>
        <w:jc w:val="both"/>
        <w:rPr>
          <w:rFonts w:ascii="Palatino Linotype" w:hAnsi="Palatino Linotype"/>
          <w:color w:val="000000" w:themeColor="text1"/>
        </w:rPr>
      </w:pPr>
    </w:p>
    <w:p w:rsidR="00FA52BC" w:rsidRPr="0047228B" w:rsidRDefault="00FA52BC" w:rsidP="00905FF1">
      <w:pPr>
        <w:pBdr>
          <w:top w:val="nil"/>
          <w:left w:val="nil"/>
          <w:bottom w:val="nil"/>
          <w:right w:val="nil"/>
          <w:between w:val="nil"/>
        </w:pBdr>
        <w:spacing w:line="360" w:lineRule="auto"/>
        <w:jc w:val="both"/>
        <w:rPr>
          <w:rFonts w:ascii="Palatino Linotype" w:hAnsi="Palatino Linotype"/>
          <w:color w:val="000000" w:themeColor="text1"/>
        </w:rPr>
      </w:pPr>
      <w:r w:rsidRPr="0047228B">
        <w:rPr>
          <w:rFonts w:ascii="Palatino Linotype" w:hAnsi="Palatino Linotype"/>
          <w:b/>
          <w:color w:val="000000" w:themeColor="text1"/>
        </w:rPr>
        <w:t>QUINTO.</w:t>
      </w:r>
      <w:r w:rsidRPr="0047228B">
        <w:rPr>
          <w:rFonts w:ascii="Palatino Linotype" w:hAnsi="Palatino Linotype"/>
          <w:color w:val="000000" w:themeColor="text1"/>
        </w:rPr>
        <w:t xml:space="preserve"> </w:t>
      </w:r>
      <w:r w:rsidR="00316DE6" w:rsidRPr="0047228B">
        <w:rPr>
          <w:rFonts w:ascii="Palatino Linotype" w:eastAsia="Palatino Linotype" w:hAnsi="Palatino Linotype" w:cs="Palatino Linotype"/>
          <w:color w:val="000000" w:themeColor="text1"/>
        </w:rPr>
        <w:t xml:space="preserve">Se hace del conocimiento del </w:t>
      </w:r>
      <w:r w:rsidR="00316DE6" w:rsidRPr="0047228B">
        <w:rPr>
          <w:rFonts w:ascii="Palatino Linotype" w:eastAsia="Palatino Linotype" w:hAnsi="Palatino Linotype" w:cs="Palatino Linotype"/>
          <w:b/>
          <w:color w:val="000000" w:themeColor="text1"/>
        </w:rPr>
        <w:t xml:space="preserve">RECURRENTE </w:t>
      </w:r>
      <w:r w:rsidR="00316DE6" w:rsidRPr="0047228B">
        <w:rPr>
          <w:rFonts w:ascii="Palatino Linotype" w:eastAsia="Palatino Linotype" w:hAnsi="Palatino Linotype" w:cs="Palatino Linotype"/>
          <w:color w:val="000000" w:themeColor="text1"/>
        </w:rPr>
        <w:t>que, de conformidad con lo establecido en el artículo 142 de la Ley de Protección de Datos Personales en Posesión de Sujetos Obligados del Estado de México y Municipios, podrá promover el Juicio de Amparo en los términos de las leyes aplicables.</w:t>
      </w:r>
    </w:p>
    <w:p w:rsidR="00FA52BC" w:rsidRPr="0047228B" w:rsidRDefault="00905FF1" w:rsidP="00905FF1">
      <w:pPr>
        <w:shd w:val="clear" w:color="auto" w:fill="FFFFFF"/>
        <w:tabs>
          <w:tab w:val="left" w:pos="3495"/>
        </w:tabs>
        <w:jc w:val="both"/>
        <w:rPr>
          <w:rFonts w:ascii="Palatino Linotype" w:hAnsi="Palatino Linotype"/>
          <w:color w:val="000000" w:themeColor="text1"/>
          <w:lang w:val="es-ES" w:eastAsia="es-MX"/>
        </w:rPr>
      </w:pPr>
      <w:r w:rsidRPr="0047228B">
        <w:rPr>
          <w:rFonts w:ascii="Palatino Linotype" w:hAnsi="Palatino Linotype"/>
          <w:color w:val="000000" w:themeColor="text1"/>
          <w:lang w:val="es-ES" w:eastAsia="es-MX"/>
        </w:rPr>
        <w:tab/>
      </w:r>
    </w:p>
    <w:p w:rsidR="00905FF1" w:rsidRPr="009B0452" w:rsidRDefault="00CC4C11" w:rsidP="00905FF1">
      <w:pPr>
        <w:spacing w:line="360" w:lineRule="auto"/>
        <w:ind w:right="49"/>
        <w:jc w:val="both"/>
        <w:rPr>
          <w:rFonts w:ascii="Palatino Linotype" w:eastAsia="Palatino Linotype" w:hAnsi="Palatino Linotype" w:cs="Palatino Linotype"/>
        </w:rPr>
      </w:pPr>
      <w:r w:rsidRPr="0047228B">
        <w:rPr>
          <w:rFonts w:ascii="Palatino Linotype" w:eastAsia="Palatino Linotype" w:hAnsi="Palatino Linotype" w:cs="Palatino Linotype"/>
        </w:rPr>
        <w:t>ASÍ LO RESUELVE, POR MAYORÍA</w:t>
      </w:r>
      <w:r w:rsidR="00905FF1" w:rsidRPr="0047228B">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47228B">
        <w:rPr>
          <w:rFonts w:ascii="Palatino Linotype" w:eastAsia="Palatino Linotype" w:hAnsi="Palatino Linotype" w:cs="Palatino Linotype"/>
        </w:rPr>
        <w:t xml:space="preserve"> EMITIENDO VOTO DISIDENTE</w:t>
      </w:r>
      <w:r w:rsidR="00905FF1" w:rsidRPr="0047228B">
        <w:rPr>
          <w:rFonts w:ascii="Palatino Linotype" w:eastAsia="Palatino Linotype" w:hAnsi="Palatino Linotype" w:cs="Palatino Linotype"/>
        </w:rPr>
        <w:t>; EN LA VIGÉSIMA OCTAVA SESIÓN ORDINARIA, CELEBRADA EL TRECE (13) DE AGOSTO DE DOS MIL VEINTICINCO, ANTE EL SECRETARIO TÉCNICO DEL PLENO ALEXIS TAPIA RAMÍREZ.</w:t>
      </w:r>
    </w:p>
    <w:p w:rsidR="00FA52BC" w:rsidRPr="00905FF1" w:rsidRDefault="00FA52BC" w:rsidP="00905FF1">
      <w:pPr>
        <w:spacing w:line="360" w:lineRule="auto"/>
        <w:jc w:val="both"/>
        <w:rPr>
          <w:rFonts w:ascii="Palatino Linotype" w:hAnsi="Palatino Linotype"/>
          <w:b/>
          <w:bCs/>
          <w:color w:val="000000" w:themeColor="text1"/>
        </w:rPr>
      </w:pPr>
    </w:p>
    <w:p w:rsidR="00FA52BC" w:rsidRPr="00905FF1" w:rsidRDefault="00FA52BC" w:rsidP="00905FF1">
      <w:pPr>
        <w:spacing w:line="360" w:lineRule="auto"/>
        <w:jc w:val="both"/>
        <w:rPr>
          <w:rFonts w:ascii="Palatino Linotype" w:hAnsi="Palatino Linotype"/>
          <w:b/>
          <w:bCs/>
          <w:color w:val="000000" w:themeColor="text1"/>
        </w:rPr>
      </w:pPr>
    </w:p>
    <w:p w:rsidR="00FA52BC" w:rsidRDefault="00FA52BC" w:rsidP="00905FF1">
      <w:pPr>
        <w:spacing w:line="360" w:lineRule="auto"/>
        <w:jc w:val="both"/>
        <w:rPr>
          <w:rFonts w:ascii="Palatino Linotype" w:eastAsia="Palatino Linotype" w:hAnsi="Palatino Linotype" w:cs="Palatino Linotype"/>
          <w:color w:val="000000" w:themeColor="text1"/>
        </w:rPr>
      </w:pPr>
      <w:bookmarkStart w:id="35" w:name="_heading=h.tyjcwt" w:colFirst="0" w:colLast="0"/>
      <w:bookmarkEnd w:id="8"/>
      <w:bookmarkEnd w:id="35"/>
    </w:p>
    <w:p w:rsidR="00905FF1" w:rsidRDefault="00905FF1" w:rsidP="00905FF1">
      <w:pPr>
        <w:spacing w:line="360" w:lineRule="auto"/>
        <w:jc w:val="both"/>
        <w:rPr>
          <w:rFonts w:ascii="Palatino Linotype" w:eastAsia="Palatino Linotype" w:hAnsi="Palatino Linotype" w:cs="Palatino Linotype"/>
          <w:color w:val="000000" w:themeColor="text1"/>
        </w:rPr>
      </w:pPr>
    </w:p>
    <w:p w:rsidR="00905FF1" w:rsidRDefault="00905FF1" w:rsidP="00905FF1">
      <w:pPr>
        <w:spacing w:line="360" w:lineRule="auto"/>
        <w:jc w:val="both"/>
        <w:rPr>
          <w:rFonts w:ascii="Palatino Linotype" w:eastAsia="Palatino Linotype" w:hAnsi="Palatino Linotype" w:cs="Palatino Linotype"/>
          <w:color w:val="000000" w:themeColor="text1"/>
        </w:rPr>
      </w:pPr>
    </w:p>
    <w:p w:rsidR="00905FF1" w:rsidRDefault="00905FF1" w:rsidP="00905FF1">
      <w:pPr>
        <w:spacing w:line="360" w:lineRule="auto"/>
        <w:jc w:val="both"/>
        <w:rPr>
          <w:rFonts w:ascii="Palatino Linotype" w:eastAsia="Palatino Linotype" w:hAnsi="Palatino Linotype" w:cs="Palatino Linotype"/>
          <w:color w:val="000000" w:themeColor="text1"/>
        </w:rPr>
      </w:pPr>
    </w:p>
    <w:p w:rsidR="00905FF1" w:rsidRPr="00905FF1" w:rsidRDefault="00905FF1" w:rsidP="00905FF1">
      <w:pPr>
        <w:spacing w:line="360" w:lineRule="auto"/>
        <w:jc w:val="both"/>
        <w:rPr>
          <w:rFonts w:ascii="Palatino Linotype" w:eastAsia="Palatino Linotype" w:hAnsi="Palatino Linotype" w:cs="Palatino Linotype"/>
          <w:color w:val="000000" w:themeColor="text1"/>
        </w:rPr>
      </w:pPr>
    </w:p>
    <w:p w:rsidR="007F0605" w:rsidRPr="00905FF1" w:rsidRDefault="007F0605" w:rsidP="00905FF1">
      <w:pPr>
        <w:spacing w:line="360" w:lineRule="auto"/>
        <w:rPr>
          <w:rFonts w:ascii="Palatino Linotype" w:eastAsia="Palatino Linotype" w:hAnsi="Palatino Linotype" w:cs="Palatino Linotype"/>
          <w:color w:val="000000" w:themeColor="text1"/>
        </w:rPr>
      </w:pPr>
    </w:p>
    <w:sectPr w:rsidR="007F0605" w:rsidRPr="00905FF1" w:rsidSect="0027240E">
      <w:headerReference w:type="even" r:id="rId16"/>
      <w:headerReference w:type="default" r:id="rId17"/>
      <w:footerReference w:type="default" r:id="rId18"/>
      <w:headerReference w:type="first" r:id="rId19"/>
      <w:footerReference w:type="first" r:id="rId20"/>
      <w:pgSz w:w="12240" w:h="15840"/>
      <w:pgMar w:top="2269" w:right="900"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3EC" w:rsidRDefault="00B463EC">
      <w:r>
        <w:separator/>
      </w:r>
    </w:p>
  </w:endnote>
  <w:endnote w:type="continuationSeparator" w:id="0">
    <w:p w:rsidR="00B463EC" w:rsidRDefault="00B4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29" w:rsidRDefault="00D9402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70074">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70074">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rsidR="00D94029" w:rsidRDefault="00D94029">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29" w:rsidRDefault="00D9402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7007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70074">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rsidR="00D94029" w:rsidRDefault="00D94029">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3EC" w:rsidRDefault="00B463EC">
      <w:r>
        <w:separator/>
      </w:r>
    </w:p>
  </w:footnote>
  <w:footnote w:type="continuationSeparator" w:id="0">
    <w:p w:rsidR="00B463EC" w:rsidRDefault="00B463EC">
      <w:r>
        <w:continuationSeparator/>
      </w:r>
    </w:p>
  </w:footnote>
  <w:footnote w:id="1">
    <w:p w:rsidR="00D94029" w:rsidRPr="006741D8" w:rsidRDefault="00D94029" w:rsidP="00B07386">
      <w:pPr>
        <w:pStyle w:val="Textonotapie"/>
        <w:jc w:val="both"/>
        <w:rPr>
          <w:rFonts w:ascii="Palatino Linotype" w:hAnsi="Palatino Linotype"/>
          <w:sz w:val="16"/>
          <w:szCs w:val="16"/>
        </w:rPr>
      </w:pPr>
    </w:p>
    <w:p w:rsidR="00D94029" w:rsidRPr="006741D8" w:rsidRDefault="00D94029" w:rsidP="00B07386">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29" w:rsidRDefault="00B463EC">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938" w:type="dxa"/>
      <w:tblInd w:w="1843" w:type="dxa"/>
      <w:tblLayout w:type="fixed"/>
      <w:tblLook w:val="0400" w:firstRow="0" w:lastRow="0" w:firstColumn="0" w:lastColumn="0" w:noHBand="0" w:noVBand="1"/>
    </w:tblPr>
    <w:tblGrid>
      <w:gridCol w:w="2976"/>
      <w:gridCol w:w="4962"/>
    </w:tblGrid>
    <w:tr w:rsidR="00D94029" w:rsidRPr="00905FF1" w:rsidTr="0027240E">
      <w:trPr>
        <w:trHeight w:val="227"/>
      </w:trPr>
      <w:tc>
        <w:tcPr>
          <w:tcW w:w="2976" w:type="dxa"/>
          <w:vAlign w:val="center"/>
        </w:tcPr>
        <w:p w:rsidR="00D94029" w:rsidRPr="00905FF1" w:rsidRDefault="00D94029" w:rsidP="00905FF1">
          <w:pPr>
            <w:ind w:right="34"/>
            <w:jc w:val="right"/>
            <w:rPr>
              <w:rFonts w:ascii="Palatino Linotype" w:eastAsia="Palatino Linotype" w:hAnsi="Palatino Linotype" w:cs="Palatino Linotype"/>
              <w:b/>
            </w:rPr>
          </w:pPr>
          <w:r w:rsidRPr="00905FF1">
            <w:rPr>
              <w:rFonts w:ascii="Palatino Linotype" w:eastAsia="Palatino Linotype" w:hAnsi="Palatino Linotype" w:cs="Palatino Linotype"/>
              <w:b/>
            </w:rPr>
            <w:t>Recurso de Revisión:</w:t>
          </w:r>
        </w:p>
      </w:tc>
      <w:tc>
        <w:tcPr>
          <w:tcW w:w="4962" w:type="dxa"/>
          <w:vAlign w:val="center"/>
        </w:tcPr>
        <w:p w:rsidR="00D94029" w:rsidRPr="00905FF1" w:rsidRDefault="009A549F" w:rsidP="00905FF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05FF1">
            <w:rPr>
              <w:rFonts w:ascii="Palatino Linotype" w:eastAsia="Palatino Linotype" w:hAnsi="Palatino Linotype" w:cs="Palatino Linotype"/>
              <w:bCs/>
              <w:color w:val="000000"/>
            </w:rPr>
            <w:t>0298</w:t>
          </w:r>
          <w:r w:rsidR="00D94029" w:rsidRPr="00905FF1">
            <w:rPr>
              <w:rFonts w:ascii="Palatino Linotype" w:eastAsia="Palatino Linotype" w:hAnsi="Palatino Linotype" w:cs="Palatino Linotype"/>
              <w:bCs/>
              <w:color w:val="000000"/>
            </w:rPr>
            <w:t>8/INFOEM/IP/RR/2025</w:t>
          </w:r>
        </w:p>
      </w:tc>
    </w:tr>
    <w:tr w:rsidR="00D94029" w:rsidRPr="00905FF1" w:rsidTr="0027240E">
      <w:trPr>
        <w:trHeight w:val="242"/>
      </w:trPr>
      <w:tc>
        <w:tcPr>
          <w:tcW w:w="2976" w:type="dxa"/>
          <w:vAlign w:val="center"/>
        </w:tcPr>
        <w:p w:rsidR="00D94029" w:rsidRPr="00905FF1" w:rsidRDefault="00D94029" w:rsidP="00905FF1">
          <w:pPr>
            <w:ind w:right="34"/>
            <w:jc w:val="right"/>
            <w:rPr>
              <w:rFonts w:ascii="Palatino Linotype" w:eastAsia="Palatino Linotype" w:hAnsi="Palatino Linotype" w:cs="Palatino Linotype"/>
              <w:b/>
            </w:rPr>
          </w:pPr>
          <w:r w:rsidRPr="00905FF1">
            <w:rPr>
              <w:rFonts w:ascii="Palatino Linotype" w:eastAsia="Palatino Linotype" w:hAnsi="Palatino Linotype" w:cs="Palatino Linotype"/>
              <w:b/>
            </w:rPr>
            <w:t>Sujeto Obligado:</w:t>
          </w:r>
        </w:p>
      </w:tc>
      <w:tc>
        <w:tcPr>
          <w:tcW w:w="4962" w:type="dxa"/>
          <w:vAlign w:val="center"/>
        </w:tcPr>
        <w:p w:rsidR="00D94029" w:rsidRPr="00905FF1" w:rsidRDefault="00D94029" w:rsidP="00905FF1">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rPr>
          </w:pPr>
          <w:r w:rsidRPr="00905FF1">
            <w:rPr>
              <w:rFonts w:ascii="Palatino Linotype" w:eastAsia="Palatino Linotype" w:hAnsi="Palatino Linotype" w:cs="Palatino Linotype"/>
              <w:color w:val="000000"/>
            </w:rPr>
            <w:t>Colegio de Bachilleres del Estado de México</w:t>
          </w:r>
        </w:p>
      </w:tc>
    </w:tr>
    <w:tr w:rsidR="00D94029" w:rsidRPr="00905FF1" w:rsidTr="0027240E">
      <w:trPr>
        <w:trHeight w:val="342"/>
      </w:trPr>
      <w:tc>
        <w:tcPr>
          <w:tcW w:w="2976" w:type="dxa"/>
          <w:vAlign w:val="center"/>
        </w:tcPr>
        <w:p w:rsidR="00D94029" w:rsidRPr="00905FF1" w:rsidRDefault="00D94029" w:rsidP="00905FF1">
          <w:pPr>
            <w:ind w:right="34"/>
            <w:jc w:val="right"/>
            <w:rPr>
              <w:rFonts w:ascii="Palatino Linotype" w:eastAsia="Palatino Linotype" w:hAnsi="Palatino Linotype" w:cs="Palatino Linotype"/>
              <w:b/>
            </w:rPr>
          </w:pPr>
          <w:r w:rsidRPr="00905FF1">
            <w:rPr>
              <w:rFonts w:ascii="Palatino Linotype" w:eastAsia="Palatino Linotype" w:hAnsi="Palatino Linotype" w:cs="Palatino Linotype"/>
              <w:b/>
            </w:rPr>
            <w:t>Comisionada Ponente:</w:t>
          </w:r>
        </w:p>
      </w:tc>
      <w:tc>
        <w:tcPr>
          <w:tcW w:w="4962" w:type="dxa"/>
          <w:vAlign w:val="center"/>
        </w:tcPr>
        <w:p w:rsidR="00D94029" w:rsidRPr="00905FF1" w:rsidRDefault="00D94029" w:rsidP="00905FF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05FF1">
            <w:rPr>
              <w:rFonts w:ascii="Palatino Linotype" w:eastAsia="Palatino Linotype" w:hAnsi="Palatino Linotype" w:cs="Palatino Linotype"/>
              <w:color w:val="000000"/>
            </w:rPr>
            <w:t>María del Rosario Mejía Ayala</w:t>
          </w:r>
        </w:p>
      </w:tc>
    </w:tr>
  </w:tbl>
  <w:p w:rsidR="00D94029" w:rsidRDefault="00B463EC">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8.2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938" w:type="dxa"/>
      <w:tblInd w:w="1985" w:type="dxa"/>
      <w:tblLayout w:type="fixed"/>
      <w:tblLook w:val="0400" w:firstRow="0" w:lastRow="0" w:firstColumn="0" w:lastColumn="0" w:noHBand="0" w:noVBand="1"/>
    </w:tblPr>
    <w:tblGrid>
      <w:gridCol w:w="2977"/>
      <w:gridCol w:w="4961"/>
    </w:tblGrid>
    <w:tr w:rsidR="00D94029" w:rsidTr="0027240E">
      <w:trPr>
        <w:trHeight w:val="227"/>
      </w:trPr>
      <w:tc>
        <w:tcPr>
          <w:tcW w:w="2977" w:type="dxa"/>
          <w:vAlign w:val="center"/>
        </w:tcPr>
        <w:p w:rsidR="00D94029" w:rsidRPr="00905FF1" w:rsidRDefault="00D94029" w:rsidP="00905FF1">
          <w:pPr>
            <w:jc w:val="right"/>
            <w:rPr>
              <w:rFonts w:ascii="Palatino Linotype" w:eastAsia="Palatino Linotype" w:hAnsi="Palatino Linotype" w:cs="Palatino Linotype"/>
              <w:b/>
            </w:rPr>
          </w:pPr>
          <w:r w:rsidRPr="00905FF1">
            <w:rPr>
              <w:rFonts w:ascii="Palatino Linotype" w:eastAsia="Palatino Linotype" w:hAnsi="Palatino Linotype" w:cs="Palatino Linotype"/>
              <w:b/>
            </w:rPr>
            <w:t>Recurso de Revisión:</w:t>
          </w:r>
        </w:p>
      </w:tc>
      <w:tc>
        <w:tcPr>
          <w:tcW w:w="4961" w:type="dxa"/>
          <w:vAlign w:val="center"/>
        </w:tcPr>
        <w:p w:rsidR="00D94029" w:rsidRPr="00905FF1" w:rsidRDefault="009A549F" w:rsidP="00905FF1">
          <w:pPr>
            <w:pBdr>
              <w:top w:val="nil"/>
              <w:left w:val="nil"/>
              <w:bottom w:val="nil"/>
              <w:right w:val="nil"/>
              <w:between w:val="nil"/>
            </w:pBdr>
            <w:tabs>
              <w:tab w:val="center" w:pos="4419"/>
              <w:tab w:val="right" w:pos="8838"/>
            </w:tabs>
            <w:rPr>
              <w:rFonts w:ascii="Palatino Linotype" w:eastAsia="Palatino Linotype" w:hAnsi="Palatino Linotype" w:cs="Palatino Linotype"/>
              <w:bCs/>
              <w:color w:val="000000"/>
            </w:rPr>
          </w:pPr>
          <w:r w:rsidRPr="00905FF1">
            <w:rPr>
              <w:rFonts w:ascii="Palatino Linotype" w:eastAsia="Palatino Linotype" w:hAnsi="Palatino Linotype" w:cs="Palatino Linotype"/>
              <w:bCs/>
              <w:color w:val="000000"/>
            </w:rPr>
            <w:t>0298</w:t>
          </w:r>
          <w:r w:rsidR="00D94029" w:rsidRPr="00905FF1">
            <w:rPr>
              <w:rFonts w:ascii="Palatino Linotype" w:eastAsia="Palatino Linotype" w:hAnsi="Palatino Linotype" w:cs="Palatino Linotype"/>
              <w:bCs/>
              <w:color w:val="000000"/>
            </w:rPr>
            <w:t>8/INFOEM/IP/RR/2025</w:t>
          </w:r>
        </w:p>
      </w:tc>
    </w:tr>
    <w:tr w:rsidR="00D94029" w:rsidTr="0027240E">
      <w:trPr>
        <w:trHeight w:val="242"/>
      </w:trPr>
      <w:tc>
        <w:tcPr>
          <w:tcW w:w="2977" w:type="dxa"/>
          <w:vAlign w:val="center"/>
        </w:tcPr>
        <w:p w:rsidR="00D94029" w:rsidRPr="00905FF1" w:rsidRDefault="00D94029" w:rsidP="00905FF1">
          <w:pPr>
            <w:jc w:val="right"/>
            <w:rPr>
              <w:rFonts w:ascii="Palatino Linotype" w:eastAsia="Palatino Linotype" w:hAnsi="Palatino Linotype" w:cs="Palatino Linotype"/>
              <w:b/>
            </w:rPr>
          </w:pPr>
          <w:r w:rsidRPr="00905FF1">
            <w:rPr>
              <w:rFonts w:ascii="Palatino Linotype" w:eastAsia="Palatino Linotype" w:hAnsi="Palatino Linotype" w:cs="Palatino Linotype"/>
              <w:b/>
            </w:rPr>
            <w:t>Recurrente:</w:t>
          </w:r>
        </w:p>
      </w:tc>
      <w:tc>
        <w:tcPr>
          <w:tcW w:w="4961" w:type="dxa"/>
        </w:tcPr>
        <w:p w:rsidR="00D94029" w:rsidRPr="00905FF1" w:rsidRDefault="004B515D" w:rsidP="00905FF1">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XXXX</w:t>
          </w:r>
        </w:p>
      </w:tc>
    </w:tr>
    <w:tr w:rsidR="00D94029" w:rsidTr="0027240E">
      <w:trPr>
        <w:trHeight w:val="342"/>
      </w:trPr>
      <w:tc>
        <w:tcPr>
          <w:tcW w:w="2977" w:type="dxa"/>
          <w:vAlign w:val="center"/>
        </w:tcPr>
        <w:p w:rsidR="00D94029" w:rsidRPr="00905FF1" w:rsidRDefault="00D94029" w:rsidP="00905FF1">
          <w:pPr>
            <w:jc w:val="right"/>
            <w:rPr>
              <w:rFonts w:ascii="Palatino Linotype" w:eastAsia="Palatino Linotype" w:hAnsi="Palatino Linotype" w:cs="Palatino Linotype"/>
              <w:b/>
            </w:rPr>
          </w:pPr>
          <w:r w:rsidRPr="00905FF1">
            <w:rPr>
              <w:rFonts w:ascii="Palatino Linotype" w:eastAsia="Palatino Linotype" w:hAnsi="Palatino Linotype" w:cs="Palatino Linotype"/>
              <w:b/>
            </w:rPr>
            <w:t>Sujeto Obligado:</w:t>
          </w:r>
        </w:p>
      </w:tc>
      <w:tc>
        <w:tcPr>
          <w:tcW w:w="4961" w:type="dxa"/>
          <w:vAlign w:val="center"/>
        </w:tcPr>
        <w:p w:rsidR="00D94029" w:rsidRPr="00905FF1" w:rsidRDefault="00D94029" w:rsidP="00905FF1">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905FF1">
            <w:rPr>
              <w:rFonts w:ascii="Palatino Linotype" w:eastAsia="Palatino Linotype" w:hAnsi="Palatino Linotype" w:cs="Palatino Linotype"/>
              <w:color w:val="000000"/>
            </w:rPr>
            <w:t>Colegio de Bachilleres del Estado de México</w:t>
          </w:r>
        </w:p>
      </w:tc>
    </w:tr>
    <w:tr w:rsidR="00D94029" w:rsidTr="0027240E">
      <w:trPr>
        <w:trHeight w:val="342"/>
      </w:trPr>
      <w:tc>
        <w:tcPr>
          <w:tcW w:w="2977" w:type="dxa"/>
          <w:vAlign w:val="center"/>
        </w:tcPr>
        <w:p w:rsidR="00D94029" w:rsidRPr="00905FF1" w:rsidRDefault="00D94029" w:rsidP="00905FF1">
          <w:pPr>
            <w:jc w:val="right"/>
            <w:rPr>
              <w:rFonts w:ascii="Palatino Linotype" w:eastAsia="Palatino Linotype" w:hAnsi="Palatino Linotype" w:cs="Palatino Linotype"/>
              <w:b/>
            </w:rPr>
          </w:pPr>
          <w:r w:rsidRPr="00905FF1">
            <w:rPr>
              <w:rFonts w:ascii="Palatino Linotype" w:eastAsia="Palatino Linotype" w:hAnsi="Palatino Linotype" w:cs="Palatino Linotype"/>
              <w:b/>
            </w:rPr>
            <w:t>Comisionada Ponente:</w:t>
          </w:r>
        </w:p>
      </w:tc>
      <w:tc>
        <w:tcPr>
          <w:tcW w:w="4961" w:type="dxa"/>
          <w:vAlign w:val="center"/>
        </w:tcPr>
        <w:p w:rsidR="00D94029" w:rsidRPr="00905FF1" w:rsidRDefault="00D94029" w:rsidP="00905FF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05FF1">
            <w:rPr>
              <w:rFonts w:ascii="Palatino Linotype" w:eastAsia="Palatino Linotype" w:hAnsi="Palatino Linotype" w:cs="Palatino Linotype"/>
              <w:color w:val="000000"/>
            </w:rPr>
            <w:t>María del Rosario Mejía Ayala</w:t>
          </w:r>
        </w:p>
      </w:tc>
    </w:tr>
  </w:tbl>
  <w:p w:rsidR="00D94029" w:rsidRDefault="00B463EC">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BC721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9"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55872"/>
    <w:multiLevelType w:val="hybridMultilevel"/>
    <w:tmpl w:val="6D6067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FD49B6"/>
    <w:multiLevelType w:val="hybridMultilevel"/>
    <w:tmpl w:val="2F403490"/>
    <w:lvl w:ilvl="0" w:tplc="0726A1F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16"/>
  </w:num>
  <w:num w:numId="4">
    <w:abstractNumId w:val="7"/>
  </w:num>
  <w:num w:numId="5">
    <w:abstractNumId w:val="9"/>
  </w:num>
  <w:num w:numId="6">
    <w:abstractNumId w:val="3"/>
  </w:num>
  <w:num w:numId="7">
    <w:abstractNumId w:val="15"/>
  </w:num>
  <w:num w:numId="8">
    <w:abstractNumId w:val="5"/>
  </w:num>
  <w:num w:numId="9">
    <w:abstractNumId w:val="0"/>
  </w:num>
  <w:num w:numId="10">
    <w:abstractNumId w:val="18"/>
  </w:num>
  <w:num w:numId="11">
    <w:abstractNumId w:val="8"/>
  </w:num>
  <w:num w:numId="12">
    <w:abstractNumId w:val="10"/>
  </w:num>
  <w:num w:numId="13">
    <w:abstractNumId w:val="13"/>
  </w:num>
  <w:num w:numId="14">
    <w:abstractNumId w:val="1"/>
  </w:num>
  <w:num w:numId="15">
    <w:abstractNumId w:val="14"/>
  </w:num>
  <w:num w:numId="16">
    <w:abstractNumId w:val="2"/>
  </w:num>
  <w:num w:numId="17">
    <w:abstractNumId w:val="19"/>
  </w:num>
  <w:num w:numId="18">
    <w:abstractNumId w:val="11"/>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134C77"/>
    <w:rsid w:val="001725E3"/>
    <w:rsid w:val="001D42C1"/>
    <w:rsid w:val="001E042D"/>
    <w:rsid w:val="001E109C"/>
    <w:rsid w:val="00210821"/>
    <w:rsid w:val="00253635"/>
    <w:rsid w:val="0027240E"/>
    <w:rsid w:val="00301111"/>
    <w:rsid w:val="00316DE6"/>
    <w:rsid w:val="003B0F22"/>
    <w:rsid w:val="0047228B"/>
    <w:rsid w:val="004B515D"/>
    <w:rsid w:val="004C2802"/>
    <w:rsid w:val="0068443A"/>
    <w:rsid w:val="006A60D5"/>
    <w:rsid w:val="007110F8"/>
    <w:rsid w:val="00776AC9"/>
    <w:rsid w:val="00781B34"/>
    <w:rsid w:val="007F0605"/>
    <w:rsid w:val="007F712A"/>
    <w:rsid w:val="008F4EAA"/>
    <w:rsid w:val="00905FF1"/>
    <w:rsid w:val="009213D4"/>
    <w:rsid w:val="00944BCB"/>
    <w:rsid w:val="0096234D"/>
    <w:rsid w:val="00970074"/>
    <w:rsid w:val="009A549F"/>
    <w:rsid w:val="009C6A59"/>
    <w:rsid w:val="00A3102E"/>
    <w:rsid w:val="00A76465"/>
    <w:rsid w:val="00A908DD"/>
    <w:rsid w:val="00AF4484"/>
    <w:rsid w:val="00B07386"/>
    <w:rsid w:val="00B40D48"/>
    <w:rsid w:val="00B4211F"/>
    <w:rsid w:val="00B463EC"/>
    <w:rsid w:val="00BD7DC4"/>
    <w:rsid w:val="00C037BF"/>
    <w:rsid w:val="00C726F0"/>
    <w:rsid w:val="00CC4C11"/>
    <w:rsid w:val="00D164A6"/>
    <w:rsid w:val="00D41203"/>
    <w:rsid w:val="00D503FC"/>
    <w:rsid w:val="00D50EE7"/>
    <w:rsid w:val="00D60033"/>
    <w:rsid w:val="00D85988"/>
    <w:rsid w:val="00D94029"/>
    <w:rsid w:val="00DD2542"/>
    <w:rsid w:val="00DE0586"/>
    <w:rsid w:val="00E44A64"/>
    <w:rsid w:val="00E95AF5"/>
    <w:rsid w:val="00EE5419"/>
    <w:rsid w:val="00F418B1"/>
    <w:rsid w:val="00F704B7"/>
    <w:rsid w:val="00FA52BC"/>
    <w:rsid w:val="00FC63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3781.page" TargetMode="External"/><Relationship Id="rId13" Type="http://schemas.openxmlformats.org/officeDocument/2006/relationships/hyperlink" Target="https://saimex.org.mx/saimex/solicitud/downloadAttach/2395301.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239192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96336.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saimex.org.mx/saimex/solicitud/downloadAttach/2396334.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2353781.page" TargetMode="External"/><Relationship Id="rId14" Type="http://schemas.openxmlformats.org/officeDocument/2006/relationships/hyperlink" Target="https://saimex.org.mx/saimex/solicitud/downloadAttach/2353781.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10491</Words>
  <Characters>57702</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8</cp:revision>
  <cp:lastPrinted>2025-08-14T22:22:00Z</cp:lastPrinted>
  <dcterms:created xsi:type="dcterms:W3CDTF">2025-08-11T21:51:00Z</dcterms:created>
  <dcterms:modified xsi:type="dcterms:W3CDTF">2025-10-08T00:32:00Z</dcterms:modified>
</cp:coreProperties>
</file>