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096C4" w14:textId="599AE72F" w:rsidR="00356F83" w:rsidRPr="00AD6646" w:rsidRDefault="00DD321F" w:rsidP="00E43142">
      <w:pPr>
        <w:spacing w:line="360" w:lineRule="auto"/>
        <w:ind w:left="-142"/>
        <w:jc w:val="both"/>
        <w:rPr>
          <w:rFonts w:ascii="Palatino Linotype" w:eastAsia="Palatino Linotype" w:hAnsi="Palatino Linotype" w:cs="Palatino Linotype"/>
          <w:sz w:val="22"/>
          <w:szCs w:val="22"/>
        </w:rPr>
      </w:pPr>
      <w:r w:rsidRPr="00AD6646">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w:t>
      </w:r>
      <w:r w:rsidR="0087004D" w:rsidRPr="00AD6646">
        <w:rPr>
          <w:rFonts w:ascii="Palatino Linotype" w:eastAsia="Palatino Linotype" w:hAnsi="Palatino Linotype" w:cs="Palatino Linotype"/>
          <w:sz w:val="22"/>
          <w:szCs w:val="22"/>
        </w:rPr>
        <w:t xml:space="preserve">veintiocho de mayo </w:t>
      </w:r>
      <w:r w:rsidR="0062166E" w:rsidRPr="00AD6646">
        <w:rPr>
          <w:rFonts w:ascii="Palatino Linotype" w:eastAsia="Palatino Linotype" w:hAnsi="Palatino Linotype" w:cs="Palatino Linotype"/>
          <w:sz w:val="22"/>
          <w:szCs w:val="22"/>
        </w:rPr>
        <w:t>de dos mil veinticinco</w:t>
      </w:r>
      <w:r w:rsidR="00A972A9" w:rsidRPr="00AD6646">
        <w:rPr>
          <w:rFonts w:ascii="Palatino Linotype" w:eastAsia="Palatino Linotype" w:hAnsi="Palatino Linotype" w:cs="Palatino Linotype"/>
          <w:sz w:val="22"/>
          <w:szCs w:val="22"/>
        </w:rPr>
        <w:t xml:space="preserve">. </w:t>
      </w:r>
    </w:p>
    <w:p w14:paraId="7C8482D0" w14:textId="77777777" w:rsidR="00356F83" w:rsidRPr="00AD6646" w:rsidRDefault="00356F83" w:rsidP="00E43142">
      <w:pPr>
        <w:spacing w:line="360" w:lineRule="auto"/>
        <w:ind w:left="-142"/>
        <w:jc w:val="both"/>
        <w:rPr>
          <w:rFonts w:ascii="Palatino Linotype" w:eastAsia="Palatino Linotype" w:hAnsi="Palatino Linotype" w:cs="Palatino Linotype"/>
          <w:sz w:val="22"/>
          <w:szCs w:val="22"/>
        </w:rPr>
      </w:pPr>
    </w:p>
    <w:p w14:paraId="029B6CD0" w14:textId="0B9C7847" w:rsidR="00356F83" w:rsidRPr="00AD6646" w:rsidRDefault="00DD321F" w:rsidP="00E43142">
      <w:pPr>
        <w:spacing w:line="360" w:lineRule="auto"/>
        <w:ind w:left="-142"/>
        <w:jc w:val="both"/>
        <w:rPr>
          <w:rFonts w:ascii="Palatino Linotype" w:eastAsia="Palatino Linotype" w:hAnsi="Palatino Linotype" w:cs="Palatino Linotype"/>
          <w:sz w:val="22"/>
          <w:szCs w:val="22"/>
        </w:rPr>
      </w:pPr>
      <w:r w:rsidRPr="00AD6646">
        <w:rPr>
          <w:rFonts w:ascii="Palatino Linotype" w:eastAsia="Palatino Linotype" w:hAnsi="Palatino Linotype" w:cs="Palatino Linotype"/>
          <w:b/>
          <w:sz w:val="22"/>
          <w:szCs w:val="22"/>
        </w:rPr>
        <w:t>Visto</w:t>
      </w:r>
      <w:r w:rsidRPr="00AD6646">
        <w:rPr>
          <w:rFonts w:ascii="Palatino Linotype" w:eastAsia="Palatino Linotype" w:hAnsi="Palatino Linotype" w:cs="Palatino Linotype"/>
          <w:sz w:val="22"/>
          <w:szCs w:val="22"/>
        </w:rPr>
        <w:t xml:space="preserve"> el expediente relativo al recurso de revisión </w:t>
      </w:r>
      <w:r w:rsidR="0087004D" w:rsidRPr="00AD6646">
        <w:rPr>
          <w:rFonts w:ascii="Palatino Linotype" w:eastAsia="Palatino Linotype" w:hAnsi="Palatino Linotype" w:cs="Palatino Linotype"/>
          <w:b/>
          <w:sz w:val="22"/>
          <w:szCs w:val="22"/>
        </w:rPr>
        <w:t>02854</w:t>
      </w:r>
      <w:r w:rsidR="00A972A9" w:rsidRPr="00AD6646">
        <w:rPr>
          <w:rFonts w:ascii="Palatino Linotype" w:eastAsia="Palatino Linotype" w:hAnsi="Palatino Linotype" w:cs="Palatino Linotype"/>
          <w:b/>
          <w:sz w:val="22"/>
          <w:szCs w:val="22"/>
        </w:rPr>
        <w:t>/INFOEM/IP/RR/2025</w:t>
      </w:r>
      <w:r w:rsidR="00431132" w:rsidRPr="00AD6646">
        <w:rPr>
          <w:rFonts w:ascii="Palatino Linotype" w:eastAsia="Palatino Linotype" w:hAnsi="Palatino Linotype" w:cs="Palatino Linotype"/>
          <w:sz w:val="22"/>
          <w:szCs w:val="22"/>
        </w:rPr>
        <w:t xml:space="preserve">, interpuesto por </w:t>
      </w:r>
      <w:r w:rsidR="00431132" w:rsidRPr="00AD6646">
        <w:rPr>
          <w:rFonts w:ascii="Palatino Linotype" w:eastAsia="Palatino Linotype" w:hAnsi="Palatino Linotype" w:cs="Palatino Linotype"/>
          <w:b/>
          <w:sz w:val="22"/>
          <w:szCs w:val="22"/>
        </w:rPr>
        <w:t>una persona usuaria del Sistema de Acceso a la Información Mexiquense</w:t>
      </w:r>
      <w:r w:rsidRPr="00AD6646">
        <w:rPr>
          <w:rFonts w:ascii="Palatino Linotype" w:eastAsia="Palatino Linotype" w:hAnsi="Palatino Linotype" w:cs="Palatino Linotype"/>
          <w:sz w:val="22"/>
          <w:szCs w:val="22"/>
        </w:rPr>
        <w:t xml:space="preserve"> en lo sucesivo se le denominará la persona</w:t>
      </w:r>
      <w:r w:rsidRPr="00AD6646">
        <w:rPr>
          <w:rFonts w:ascii="Palatino Linotype" w:eastAsia="Palatino Linotype" w:hAnsi="Palatino Linotype" w:cs="Palatino Linotype"/>
          <w:b/>
          <w:sz w:val="22"/>
          <w:szCs w:val="22"/>
        </w:rPr>
        <w:t xml:space="preserve"> RECURRENTE</w:t>
      </w:r>
      <w:r w:rsidRPr="00AD6646">
        <w:rPr>
          <w:rFonts w:ascii="Palatino Linotype" w:eastAsia="Palatino Linotype" w:hAnsi="Palatino Linotype" w:cs="Palatino Linotype"/>
          <w:sz w:val="22"/>
          <w:szCs w:val="22"/>
        </w:rPr>
        <w:t>, en contra de la respuesta a su solicitud de información con número de folio</w:t>
      </w:r>
      <w:r w:rsidR="0087004D" w:rsidRPr="00AD6646">
        <w:rPr>
          <w:rFonts w:ascii="Palatino Linotype" w:eastAsia="Palatino Linotype" w:hAnsi="Palatino Linotype" w:cs="Palatino Linotype"/>
          <w:b/>
          <w:sz w:val="22"/>
          <w:szCs w:val="22"/>
        </w:rPr>
        <w:t xml:space="preserve"> 00996</w:t>
      </w:r>
      <w:r w:rsidRPr="00AD6646">
        <w:rPr>
          <w:rFonts w:ascii="Palatino Linotype" w:eastAsia="Palatino Linotype" w:hAnsi="Palatino Linotype" w:cs="Palatino Linotype"/>
          <w:b/>
          <w:sz w:val="22"/>
          <w:szCs w:val="22"/>
        </w:rPr>
        <w:t>/</w:t>
      </w:r>
      <w:r w:rsidR="0087004D" w:rsidRPr="00AD6646">
        <w:rPr>
          <w:rFonts w:ascii="Palatino Linotype" w:eastAsia="Palatino Linotype" w:hAnsi="Palatino Linotype" w:cs="Palatino Linotype"/>
          <w:b/>
          <w:sz w:val="22"/>
          <w:szCs w:val="22"/>
        </w:rPr>
        <w:t>TOLUCA</w:t>
      </w:r>
      <w:r w:rsidR="00A972A9" w:rsidRPr="00AD6646">
        <w:rPr>
          <w:rFonts w:ascii="Palatino Linotype" w:eastAsia="Palatino Linotype" w:hAnsi="Palatino Linotype" w:cs="Palatino Linotype"/>
          <w:b/>
          <w:sz w:val="22"/>
          <w:szCs w:val="22"/>
        </w:rPr>
        <w:t>/IP/2025</w:t>
      </w:r>
      <w:r w:rsidRPr="00AD6646">
        <w:rPr>
          <w:rFonts w:ascii="Palatino Linotype" w:eastAsia="Palatino Linotype" w:hAnsi="Palatino Linotype" w:cs="Palatino Linotype"/>
          <w:sz w:val="22"/>
          <w:szCs w:val="22"/>
        </w:rPr>
        <w:t xml:space="preserve">, por parte del </w:t>
      </w:r>
      <w:r w:rsidR="0047560C" w:rsidRPr="00AD6646">
        <w:rPr>
          <w:rFonts w:ascii="Palatino Linotype" w:eastAsia="Palatino Linotype" w:hAnsi="Palatino Linotype" w:cs="Palatino Linotype"/>
          <w:b/>
          <w:sz w:val="22"/>
          <w:szCs w:val="22"/>
        </w:rPr>
        <w:t xml:space="preserve">Ayuntamiento de </w:t>
      </w:r>
      <w:r w:rsidR="0087004D" w:rsidRPr="00AD6646">
        <w:rPr>
          <w:rFonts w:ascii="Palatino Linotype" w:eastAsia="Palatino Linotype" w:hAnsi="Palatino Linotype" w:cs="Palatino Linotype"/>
          <w:b/>
          <w:sz w:val="22"/>
          <w:szCs w:val="22"/>
        </w:rPr>
        <w:t>Toluca</w:t>
      </w:r>
      <w:r w:rsidR="0047560C" w:rsidRPr="00AD6646">
        <w:rPr>
          <w:rFonts w:ascii="Palatino Linotype" w:eastAsia="Palatino Linotype" w:hAnsi="Palatino Linotype" w:cs="Palatino Linotype"/>
          <w:b/>
          <w:sz w:val="22"/>
          <w:szCs w:val="22"/>
        </w:rPr>
        <w:t xml:space="preserve"> </w:t>
      </w:r>
      <w:r w:rsidRPr="00AD6646">
        <w:rPr>
          <w:rFonts w:ascii="Palatino Linotype" w:eastAsia="Palatino Linotype" w:hAnsi="Palatino Linotype" w:cs="Palatino Linotype"/>
          <w:sz w:val="22"/>
          <w:szCs w:val="22"/>
        </w:rPr>
        <w:t xml:space="preserve">en lo sucesivo el </w:t>
      </w:r>
      <w:r w:rsidRPr="00AD6646">
        <w:rPr>
          <w:rFonts w:ascii="Palatino Linotype" w:eastAsia="Palatino Linotype" w:hAnsi="Palatino Linotype" w:cs="Palatino Linotype"/>
          <w:b/>
          <w:sz w:val="22"/>
          <w:szCs w:val="22"/>
        </w:rPr>
        <w:t>SUJETO OBLIGADO</w:t>
      </w:r>
      <w:r w:rsidRPr="00AD6646">
        <w:rPr>
          <w:rFonts w:ascii="Palatino Linotype" w:eastAsia="Palatino Linotype" w:hAnsi="Palatino Linotype" w:cs="Palatino Linotype"/>
          <w:sz w:val="22"/>
          <w:szCs w:val="22"/>
        </w:rPr>
        <w:t>;</w:t>
      </w:r>
      <w:r w:rsidRPr="00AD6646">
        <w:rPr>
          <w:rFonts w:ascii="Palatino Linotype" w:eastAsia="Palatino Linotype" w:hAnsi="Palatino Linotype" w:cs="Palatino Linotype"/>
          <w:b/>
          <w:sz w:val="22"/>
          <w:szCs w:val="22"/>
        </w:rPr>
        <w:t xml:space="preserve"> </w:t>
      </w:r>
      <w:r w:rsidRPr="00AD6646">
        <w:rPr>
          <w:rFonts w:ascii="Palatino Linotype" w:eastAsia="Palatino Linotype" w:hAnsi="Palatino Linotype" w:cs="Palatino Linotype"/>
          <w:sz w:val="22"/>
          <w:szCs w:val="22"/>
        </w:rPr>
        <w:t>se procede a dictar la presente resolución, con base en los siguientes:</w:t>
      </w:r>
    </w:p>
    <w:p w14:paraId="1FAA15CC" w14:textId="77777777" w:rsidR="00356F83" w:rsidRPr="00AD6646" w:rsidRDefault="00356F83" w:rsidP="00E43142">
      <w:pPr>
        <w:spacing w:line="360" w:lineRule="auto"/>
        <w:ind w:left="-142"/>
        <w:jc w:val="both"/>
        <w:rPr>
          <w:rFonts w:ascii="Palatino Linotype" w:eastAsia="Palatino Linotype" w:hAnsi="Palatino Linotype" w:cs="Palatino Linotype"/>
          <w:sz w:val="22"/>
          <w:szCs w:val="22"/>
        </w:rPr>
      </w:pPr>
    </w:p>
    <w:p w14:paraId="5B12E95C" w14:textId="77777777" w:rsidR="00356F83" w:rsidRPr="00AD6646" w:rsidRDefault="00DD321F" w:rsidP="004D2E3C">
      <w:pPr>
        <w:numPr>
          <w:ilvl w:val="0"/>
          <w:numId w:val="4"/>
        </w:numPr>
        <w:pBdr>
          <w:top w:val="nil"/>
          <w:left w:val="nil"/>
          <w:bottom w:val="nil"/>
          <w:right w:val="nil"/>
          <w:between w:val="nil"/>
        </w:pBdr>
        <w:spacing w:line="360" w:lineRule="auto"/>
        <w:ind w:left="-142" w:firstLine="0"/>
        <w:jc w:val="center"/>
        <w:rPr>
          <w:rFonts w:ascii="Palatino Linotype" w:eastAsia="Palatino Linotype" w:hAnsi="Palatino Linotype" w:cs="Palatino Linotype"/>
          <w:b/>
          <w:sz w:val="22"/>
          <w:szCs w:val="22"/>
        </w:rPr>
      </w:pPr>
      <w:r w:rsidRPr="00AD6646">
        <w:rPr>
          <w:rFonts w:ascii="Palatino Linotype" w:eastAsia="Palatino Linotype" w:hAnsi="Palatino Linotype" w:cs="Palatino Linotype"/>
          <w:b/>
          <w:sz w:val="22"/>
          <w:szCs w:val="22"/>
        </w:rPr>
        <w:t>A N T E C E D E N T E S:</w:t>
      </w:r>
    </w:p>
    <w:p w14:paraId="7F8F4C61" w14:textId="77777777" w:rsidR="00356F83" w:rsidRPr="00AD6646" w:rsidRDefault="00356F83" w:rsidP="00E43142">
      <w:pPr>
        <w:pBdr>
          <w:top w:val="nil"/>
          <w:left w:val="nil"/>
          <w:bottom w:val="nil"/>
          <w:right w:val="nil"/>
          <w:between w:val="nil"/>
        </w:pBdr>
        <w:spacing w:line="360" w:lineRule="auto"/>
        <w:ind w:left="-142"/>
        <w:jc w:val="both"/>
        <w:rPr>
          <w:rFonts w:ascii="Palatino Linotype" w:eastAsia="Palatino Linotype" w:hAnsi="Palatino Linotype" w:cs="Palatino Linotype"/>
          <w:b/>
          <w:sz w:val="22"/>
          <w:szCs w:val="22"/>
        </w:rPr>
      </w:pPr>
    </w:p>
    <w:p w14:paraId="37721CE6" w14:textId="22873850" w:rsidR="00356F83" w:rsidRPr="00AD6646" w:rsidRDefault="00DD321F" w:rsidP="00E43142">
      <w:pPr>
        <w:numPr>
          <w:ilvl w:val="1"/>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AD6646">
        <w:rPr>
          <w:rFonts w:ascii="Palatino Linotype" w:eastAsia="Palatino Linotype" w:hAnsi="Palatino Linotype" w:cs="Palatino Linotype"/>
          <w:b/>
          <w:sz w:val="22"/>
          <w:szCs w:val="22"/>
        </w:rPr>
        <w:t xml:space="preserve">Solicitud de acceso a la información. </w:t>
      </w:r>
      <w:r w:rsidRPr="00AD6646">
        <w:rPr>
          <w:rFonts w:ascii="Palatino Linotype" w:eastAsia="Palatino Linotype" w:hAnsi="Palatino Linotype" w:cs="Palatino Linotype"/>
          <w:sz w:val="22"/>
          <w:szCs w:val="22"/>
        </w:rPr>
        <w:t xml:space="preserve">Con fecha </w:t>
      </w:r>
      <w:r w:rsidR="0087004D" w:rsidRPr="00AD6646">
        <w:rPr>
          <w:rFonts w:ascii="Palatino Linotype" w:eastAsia="Palatino Linotype" w:hAnsi="Palatino Linotype" w:cs="Palatino Linotype"/>
          <w:b/>
          <w:sz w:val="22"/>
          <w:szCs w:val="22"/>
        </w:rPr>
        <w:t>dieciocho de febrero</w:t>
      </w:r>
      <w:r w:rsidR="00A972A9" w:rsidRPr="00AD6646">
        <w:rPr>
          <w:rFonts w:ascii="Palatino Linotype" w:eastAsia="Palatino Linotype" w:hAnsi="Palatino Linotype" w:cs="Palatino Linotype"/>
          <w:b/>
          <w:sz w:val="22"/>
          <w:szCs w:val="22"/>
        </w:rPr>
        <w:t xml:space="preserve"> de dos mil veinticinco</w:t>
      </w:r>
      <w:r w:rsidRPr="00AD6646">
        <w:rPr>
          <w:rFonts w:ascii="Palatino Linotype" w:eastAsia="Palatino Linotype" w:hAnsi="Palatino Linotype" w:cs="Palatino Linotype"/>
          <w:sz w:val="22"/>
          <w:szCs w:val="22"/>
        </w:rPr>
        <w:t xml:space="preserve">, la parte </w:t>
      </w:r>
      <w:r w:rsidRPr="00AD6646">
        <w:rPr>
          <w:rFonts w:ascii="Palatino Linotype" w:eastAsia="Palatino Linotype" w:hAnsi="Palatino Linotype" w:cs="Palatino Linotype"/>
          <w:b/>
          <w:sz w:val="22"/>
          <w:szCs w:val="22"/>
        </w:rPr>
        <w:t>RECURRENTE</w:t>
      </w:r>
      <w:r w:rsidRPr="00AD6646">
        <w:rPr>
          <w:rFonts w:ascii="Palatino Linotype" w:eastAsia="Palatino Linotype" w:hAnsi="Palatino Linotype" w:cs="Palatino Linotype"/>
          <w:sz w:val="22"/>
          <w:szCs w:val="22"/>
        </w:rPr>
        <w:t xml:space="preserve"> formuló solicitud de acceso a información pública al </w:t>
      </w:r>
      <w:r w:rsidRPr="00AD6646">
        <w:rPr>
          <w:rFonts w:ascii="Palatino Linotype" w:eastAsia="Palatino Linotype" w:hAnsi="Palatino Linotype" w:cs="Palatino Linotype"/>
          <w:b/>
          <w:sz w:val="22"/>
          <w:szCs w:val="22"/>
        </w:rPr>
        <w:t>SUJETO OBLIGADO</w:t>
      </w:r>
      <w:r w:rsidRPr="00AD6646">
        <w:rPr>
          <w:rFonts w:ascii="Palatino Linotype" w:eastAsia="Palatino Linotype" w:hAnsi="Palatino Linotype" w:cs="Palatino Linotype"/>
          <w:sz w:val="22"/>
          <w:szCs w:val="22"/>
        </w:rPr>
        <w:t xml:space="preserve"> a través del Sistema de Acceso a la Información Mexiquense, en adelante </w:t>
      </w:r>
      <w:r w:rsidRPr="00AD6646">
        <w:rPr>
          <w:rFonts w:ascii="Palatino Linotype" w:eastAsia="Palatino Linotype" w:hAnsi="Palatino Linotype" w:cs="Palatino Linotype"/>
          <w:b/>
          <w:sz w:val="22"/>
          <w:szCs w:val="22"/>
        </w:rPr>
        <w:t>SAIMEX</w:t>
      </w:r>
      <w:r w:rsidRPr="00AD6646">
        <w:rPr>
          <w:rFonts w:ascii="Palatino Linotype" w:eastAsia="Palatino Linotype" w:hAnsi="Palatino Linotype" w:cs="Palatino Linotype"/>
          <w:sz w:val="22"/>
          <w:szCs w:val="22"/>
        </w:rPr>
        <w:t>, requiriéndole lo siguiente:</w:t>
      </w:r>
    </w:p>
    <w:p w14:paraId="2FCB808B" w14:textId="77777777" w:rsidR="00356F83" w:rsidRPr="00AD6646" w:rsidRDefault="00356F83" w:rsidP="00E43142">
      <w:pPr>
        <w:pBdr>
          <w:top w:val="nil"/>
          <w:left w:val="nil"/>
          <w:bottom w:val="nil"/>
          <w:right w:val="nil"/>
          <w:between w:val="nil"/>
        </w:pBdr>
        <w:spacing w:line="276" w:lineRule="auto"/>
        <w:ind w:left="567"/>
        <w:jc w:val="both"/>
        <w:rPr>
          <w:rFonts w:ascii="Palatino Linotype" w:eastAsia="Palatino Linotype" w:hAnsi="Palatino Linotype" w:cs="Palatino Linotype"/>
          <w:b/>
          <w:sz w:val="22"/>
          <w:szCs w:val="22"/>
        </w:rPr>
      </w:pPr>
    </w:p>
    <w:p w14:paraId="3715F195" w14:textId="027FECE2" w:rsidR="0047560C" w:rsidRPr="00AD6646" w:rsidRDefault="0087004D" w:rsidP="0087004D">
      <w:pPr>
        <w:spacing w:line="360" w:lineRule="auto"/>
        <w:ind w:left="567" w:right="900"/>
        <w:jc w:val="both"/>
        <w:rPr>
          <w:rFonts w:ascii="Palatino Linotype" w:eastAsia="Palatino Linotype" w:hAnsi="Palatino Linotype" w:cs="Palatino Linotype"/>
          <w:i/>
          <w:sz w:val="22"/>
          <w:szCs w:val="22"/>
        </w:rPr>
      </w:pPr>
      <w:r w:rsidRPr="00AD6646">
        <w:rPr>
          <w:rFonts w:ascii="Palatino Linotype" w:eastAsia="Palatino Linotype" w:hAnsi="Palatino Linotype" w:cs="Palatino Linotype"/>
          <w:i/>
          <w:sz w:val="22"/>
          <w:szCs w:val="22"/>
        </w:rPr>
        <w:t xml:space="preserve">De conformidad con el acceso a la información pública </w:t>
      </w:r>
      <w:proofErr w:type="spellStart"/>
      <w:r w:rsidRPr="00AD6646">
        <w:rPr>
          <w:rFonts w:ascii="Palatino Linotype" w:eastAsia="Palatino Linotype" w:hAnsi="Palatino Linotype" w:cs="Palatino Linotype"/>
          <w:i/>
          <w:sz w:val="22"/>
          <w:szCs w:val="22"/>
        </w:rPr>
        <w:t>pública</w:t>
      </w:r>
      <w:proofErr w:type="spellEnd"/>
      <w:r w:rsidRPr="00AD6646">
        <w:rPr>
          <w:rFonts w:ascii="Palatino Linotype" w:eastAsia="Palatino Linotype" w:hAnsi="Palatino Linotype" w:cs="Palatino Linotype"/>
          <w:i/>
          <w:sz w:val="22"/>
          <w:szCs w:val="22"/>
        </w:rPr>
        <w:t xml:space="preserve"> se solicita el. Bando Municipal y las tradiciones a </w:t>
      </w:r>
      <w:proofErr w:type="spellStart"/>
      <w:r w:rsidRPr="00AD6646">
        <w:rPr>
          <w:rFonts w:ascii="Palatino Linotype" w:eastAsia="Palatino Linotype" w:hAnsi="Palatino Linotype" w:cs="Palatino Linotype"/>
          <w:i/>
          <w:sz w:val="22"/>
          <w:szCs w:val="22"/>
        </w:rPr>
        <w:t>braile</w:t>
      </w:r>
      <w:proofErr w:type="spellEnd"/>
      <w:r w:rsidRPr="00AD6646">
        <w:rPr>
          <w:rFonts w:ascii="Palatino Linotype" w:eastAsia="Palatino Linotype" w:hAnsi="Palatino Linotype" w:cs="Palatino Linotype"/>
          <w:i/>
          <w:sz w:val="22"/>
          <w:szCs w:val="22"/>
        </w:rPr>
        <w:t xml:space="preserve"> y otomí</w:t>
      </w:r>
    </w:p>
    <w:p w14:paraId="70AA775C" w14:textId="77777777" w:rsidR="0087004D" w:rsidRPr="00AD6646" w:rsidRDefault="0087004D" w:rsidP="0087004D">
      <w:pPr>
        <w:spacing w:line="360" w:lineRule="auto"/>
        <w:ind w:left="567" w:right="900"/>
        <w:jc w:val="both"/>
        <w:rPr>
          <w:rFonts w:ascii="Palatino Linotype" w:eastAsia="Palatino Linotype" w:hAnsi="Palatino Linotype" w:cs="Palatino Linotype"/>
          <w:b/>
          <w:i/>
          <w:sz w:val="22"/>
          <w:szCs w:val="22"/>
        </w:rPr>
      </w:pPr>
    </w:p>
    <w:p w14:paraId="5FE1BF16" w14:textId="77777777" w:rsidR="00356F83" w:rsidRPr="00AD6646" w:rsidRDefault="00DD321F" w:rsidP="00E43142">
      <w:pPr>
        <w:spacing w:line="360" w:lineRule="auto"/>
        <w:jc w:val="both"/>
        <w:rPr>
          <w:rFonts w:ascii="Palatino Linotype" w:eastAsia="Palatino Linotype" w:hAnsi="Palatino Linotype" w:cs="Palatino Linotype"/>
          <w:sz w:val="22"/>
          <w:szCs w:val="22"/>
        </w:rPr>
      </w:pPr>
      <w:r w:rsidRPr="00AD6646">
        <w:rPr>
          <w:rFonts w:ascii="Palatino Linotype" w:eastAsia="Palatino Linotype" w:hAnsi="Palatino Linotype" w:cs="Palatino Linotype"/>
          <w:b/>
          <w:sz w:val="22"/>
          <w:szCs w:val="22"/>
        </w:rPr>
        <w:t xml:space="preserve">Modalidad elegida para la entrega de la información: </w:t>
      </w:r>
      <w:r w:rsidRPr="00AD6646">
        <w:rPr>
          <w:rFonts w:ascii="Palatino Linotype" w:eastAsia="Palatino Linotype" w:hAnsi="Palatino Linotype" w:cs="Palatino Linotype"/>
          <w:sz w:val="22"/>
          <w:szCs w:val="22"/>
        </w:rPr>
        <w:t>a través del Sistema de Acceso a la Información Mexiquense.</w:t>
      </w:r>
    </w:p>
    <w:p w14:paraId="726CA6A6" w14:textId="77777777" w:rsidR="00356F83" w:rsidRPr="00AD6646" w:rsidRDefault="00356F83" w:rsidP="00E4314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435B8CE" w14:textId="633AABD3" w:rsidR="00356F83" w:rsidRPr="00AD6646" w:rsidRDefault="00DD321F" w:rsidP="00E43142">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r w:rsidRPr="00AD6646">
        <w:rPr>
          <w:rFonts w:ascii="Palatino Linotype" w:eastAsia="Palatino Linotype" w:hAnsi="Palatino Linotype" w:cs="Palatino Linotype"/>
          <w:b/>
          <w:sz w:val="22"/>
          <w:szCs w:val="22"/>
        </w:rPr>
        <w:t xml:space="preserve">Respuesta. </w:t>
      </w:r>
      <w:r w:rsidRPr="00AD6646">
        <w:rPr>
          <w:rFonts w:ascii="Palatino Linotype" w:eastAsia="Palatino Linotype" w:hAnsi="Palatino Linotype" w:cs="Palatino Linotype"/>
          <w:sz w:val="22"/>
          <w:szCs w:val="22"/>
        </w:rPr>
        <w:t xml:space="preserve">Con fecha </w:t>
      </w:r>
      <w:r w:rsidR="0087004D" w:rsidRPr="00AD6646">
        <w:rPr>
          <w:rFonts w:ascii="Palatino Linotype" w:eastAsia="Palatino Linotype" w:hAnsi="Palatino Linotype" w:cs="Palatino Linotype"/>
          <w:b/>
          <w:sz w:val="22"/>
          <w:szCs w:val="22"/>
        </w:rPr>
        <w:t>doce de marzo</w:t>
      </w:r>
      <w:r w:rsidR="00A972A9" w:rsidRPr="00AD6646">
        <w:rPr>
          <w:rFonts w:ascii="Palatino Linotype" w:eastAsia="Palatino Linotype" w:hAnsi="Palatino Linotype" w:cs="Palatino Linotype"/>
          <w:b/>
          <w:sz w:val="22"/>
          <w:szCs w:val="22"/>
        </w:rPr>
        <w:t xml:space="preserve"> de dos mil veinticinco</w:t>
      </w:r>
      <w:r w:rsidRPr="00AD6646">
        <w:rPr>
          <w:rFonts w:ascii="Palatino Linotype" w:eastAsia="Palatino Linotype" w:hAnsi="Palatino Linotype" w:cs="Palatino Linotype"/>
          <w:sz w:val="22"/>
          <w:szCs w:val="22"/>
        </w:rPr>
        <w:t xml:space="preserve">, el </w:t>
      </w:r>
      <w:r w:rsidRPr="00AD6646">
        <w:rPr>
          <w:rFonts w:ascii="Palatino Linotype" w:eastAsia="Palatino Linotype" w:hAnsi="Palatino Linotype" w:cs="Palatino Linotype"/>
          <w:b/>
          <w:sz w:val="22"/>
          <w:szCs w:val="22"/>
        </w:rPr>
        <w:t>SUJETO OBLIGADO</w:t>
      </w:r>
      <w:r w:rsidRPr="00AD6646">
        <w:rPr>
          <w:rFonts w:ascii="Palatino Linotype" w:eastAsia="Palatino Linotype" w:hAnsi="Palatino Linotype" w:cs="Palatino Linotype"/>
          <w:sz w:val="22"/>
          <w:szCs w:val="22"/>
        </w:rPr>
        <w:t xml:space="preserve"> envió su respuesta a la solicitud de acceso a la información a través del SAIMEX, la cual versa como sigue: </w:t>
      </w:r>
    </w:p>
    <w:p w14:paraId="5BFF8609" w14:textId="77777777" w:rsidR="00356F83" w:rsidRPr="00AD6646" w:rsidRDefault="00356F83" w:rsidP="00E43142">
      <w:pPr>
        <w:tabs>
          <w:tab w:val="left" w:pos="7371"/>
        </w:tabs>
        <w:spacing w:line="360" w:lineRule="auto"/>
        <w:ind w:right="616"/>
        <w:jc w:val="both"/>
        <w:rPr>
          <w:rFonts w:ascii="Palatino Linotype" w:eastAsia="Palatino Linotype" w:hAnsi="Palatino Linotype" w:cs="Palatino Linotype"/>
          <w:i/>
          <w:sz w:val="22"/>
          <w:szCs w:val="22"/>
        </w:rPr>
      </w:pPr>
      <w:bookmarkStart w:id="0" w:name="_heading=h.3znysh7" w:colFirst="0" w:colLast="0"/>
      <w:bookmarkEnd w:id="0"/>
    </w:p>
    <w:p w14:paraId="07DDC9F0" w14:textId="77777777" w:rsidR="0087004D" w:rsidRPr="00AD6646" w:rsidRDefault="0087004D" w:rsidP="0087004D">
      <w:pPr>
        <w:spacing w:line="276" w:lineRule="auto"/>
        <w:ind w:left="567" w:right="579"/>
        <w:jc w:val="both"/>
        <w:rPr>
          <w:rFonts w:ascii="Palatino Linotype" w:eastAsia="Palatino Linotype" w:hAnsi="Palatino Linotype" w:cs="Palatino Linotype"/>
          <w:i/>
          <w:sz w:val="22"/>
          <w:szCs w:val="22"/>
        </w:rPr>
      </w:pPr>
      <w:r w:rsidRPr="00AD6646">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174BA43" w14:textId="6B63605E" w:rsidR="0047560C" w:rsidRPr="00AD6646" w:rsidRDefault="0087004D" w:rsidP="0087004D">
      <w:pPr>
        <w:spacing w:line="276" w:lineRule="auto"/>
        <w:ind w:left="567" w:right="579"/>
        <w:jc w:val="both"/>
        <w:rPr>
          <w:rFonts w:ascii="Palatino Linotype" w:eastAsia="Palatino Linotype" w:hAnsi="Palatino Linotype" w:cs="Palatino Linotype"/>
          <w:i/>
          <w:sz w:val="22"/>
          <w:szCs w:val="22"/>
        </w:rPr>
      </w:pPr>
      <w:r w:rsidRPr="00AD6646">
        <w:rPr>
          <w:rFonts w:ascii="Palatino Linotype" w:eastAsia="Palatino Linotype" w:hAnsi="Palatino Linotype" w:cs="Palatino Linotype"/>
          <w:i/>
          <w:sz w:val="22"/>
          <w:szCs w:val="22"/>
        </w:rPr>
        <w:lastRenderedPageBreak/>
        <w:t>En atención a la solicitud con folio 0996/TOLUCA/IP/2025, me permito adjuntar al presente la respuesta correspondiente. Sin más por el momento, reciba un saludo</w:t>
      </w:r>
    </w:p>
    <w:p w14:paraId="5E74E3FE" w14:textId="77777777" w:rsidR="0087004D" w:rsidRPr="00AD6646" w:rsidRDefault="0087004D" w:rsidP="0087004D">
      <w:pPr>
        <w:spacing w:line="276" w:lineRule="auto"/>
        <w:ind w:left="567" w:right="579"/>
        <w:jc w:val="both"/>
        <w:rPr>
          <w:rFonts w:ascii="Palatino Linotype" w:eastAsia="Palatino Linotype" w:hAnsi="Palatino Linotype" w:cs="Palatino Linotype"/>
          <w:i/>
          <w:sz w:val="22"/>
          <w:szCs w:val="22"/>
        </w:rPr>
      </w:pPr>
    </w:p>
    <w:p w14:paraId="061A706A" w14:textId="77777777" w:rsidR="00356F83" w:rsidRPr="00AD6646" w:rsidRDefault="00DD321F" w:rsidP="00E43142">
      <w:pPr>
        <w:spacing w:line="360" w:lineRule="auto"/>
        <w:ind w:right="49"/>
        <w:jc w:val="both"/>
        <w:rPr>
          <w:rFonts w:ascii="Palatino Linotype" w:eastAsia="Palatino Linotype" w:hAnsi="Palatino Linotype" w:cs="Palatino Linotype"/>
          <w:sz w:val="22"/>
          <w:szCs w:val="22"/>
        </w:rPr>
      </w:pPr>
      <w:r w:rsidRPr="00AD6646">
        <w:rPr>
          <w:rFonts w:ascii="Palatino Linotype" w:eastAsia="Palatino Linotype" w:hAnsi="Palatino Linotype" w:cs="Palatino Linotype"/>
          <w:sz w:val="22"/>
          <w:szCs w:val="22"/>
        </w:rPr>
        <w:t xml:space="preserve">Del mismo modo, el Sujeto Obligado adjuntó a su respuesta lo siguiente: </w:t>
      </w:r>
    </w:p>
    <w:p w14:paraId="5F52D411" w14:textId="77777777" w:rsidR="0087004D" w:rsidRPr="00AD6646" w:rsidRDefault="0087004D" w:rsidP="00E43142">
      <w:pPr>
        <w:spacing w:line="360" w:lineRule="auto"/>
        <w:ind w:right="49"/>
        <w:jc w:val="both"/>
        <w:rPr>
          <w:rFonts w:ascii="Palatino Linotype" w:eastAsia="Palatino Linotype" w:hAnsi="Palatino Linotype" w:cs="Palatino Linotype"/>
          <w:sz w:val="22"/>
          <w:szCs w:val="22"/>
        </w:rPr>
      </w:pPr>
    </w:p>
    <w:p w14:paraId="3BC3229A" w14:textId="02FEC557" w:rsidR="00BE53F5" w:rsidRPr="00AD6646" w:rsidRDefault="0087004D" w:rsidP="0032377D">
      <w:pPr>
        <w:numPr>
          <w:ilvl w:val="0"/>
          <w:numId w:val="22"/>
        </w:numPr>
        <w:pBdr>
          <w:top w:val="nil"/>
          <w:left w:val="nil"/>
          <w:bottom w:val="nil"/>
          <w:right w:val="nil"/>
          <w:between w:val="nil"/>
        </w:pBdr>
        <w:spacing w:line="360" w:lineRule="auto"/>
        <w:ind w:left="567" w:right="579" w:firstLine="0"/>
        <w:jc w:val="both"/>
        <w:rPr>
          <w:rFonts w:ascii="Palatino Linotype" w:eastAsia="Palatino Linotype" w:hAnsi="Palatino Linotype" w:cs="Palatino Linotype"/>
          <w:sz w:val="22"/>
          <w:szCs w:val="22"/>
        </w:rPr>
      </w:pPr>
      <w:r w:rsidRPr="00AD6646">
        <w:rPr>
          <w:rFonts w:ascii="Palatino Linotype" w:eastAsia="Palatino Linotype" w:hAnsi="Palatino Linotype" w:cs="Palatino Linotype"/>
          <w:sz w:val="22"/>
          <w:szCs w:val="22"/>
        </w:rPr>
        <w:t>Bando Municipal de Toluca</w:t>
      </w:r>
      <w:r w:rsidR="0032377D" w:rsidRPr="00AD6646">
        <w:rPr>
          <w:rFonts w:ascii="Palatino Linotype" w:eastAsia="Palatino Linotype" w:hAnsi="Palatino Linotype" w:cs="Palatino Linotype"/>
          <w:sz w:val="22"/>
          <w:szCs w:val="22"/>
        </w:rPr>
        <w:t xml:space="preserve"> 2025.</w:t>
      </w:r>
    </w:p>
    <w:p w14:paraId="1EAD6944" w14:textId="00C2D77C" w:rsidR="005B2F83" w:rsidRPr="00AD6646" w:rsidRDefault="0032377D" w:rsidP="005B2F83">
      <w:pPr>
        <w:pBdr>
          <w:top w:val="nil"/>
          <w:left w:val="nil"/>
          <w:bottom w:val="nil"/>
          <w:right w:val="nil"/>
          <w:between w:val="nil"/>
        </w:pBdr>
        <w:spacing w:line="360" w:lineRule="auto"/>
        <w:ind w:left="567" w:right="579"/>
        <w:jc w:val="both"/>
        <w:rPr>
          <w:rFonts w:ascii="Palatino Linotype" w:hAnsi="Palatino Linotype"/>
          <w:sz w:val="22"/>
        </w:rPr>
      </w:pPr>
      <w:r w:rsidRPr="00AD6646">
        <w:rPr>
          <w:rFonts w:ascii="Palatino Linotype" w:eastAsia="Palatino Linotype" w:hAnsi="Palatino Linotype" w:cs="Palatino Linotype"/>
          <w:sz w:val="22"/>
          <w:szCs w:val="22"/>
        </w:rPr>
        <w:t xml:space="preserve">Oficio de fecha doce de marzo de dos mil veinticinco, signado por el Titular de la Unidad de Transparencia, mediante el cual informa que </w:t>
      </w:r>
      <w:r w:rsidR="005B2F83" w:rsidRPr="00AD6646">
        <w:rPr>
          <w:rFonts w:ascii="Palatino Linotype" w:eastAsia="Palatino Linotype" w:hAnsi="Palatino Linotype" w:cs="Palatino Linotype"/>
          <w:sz w:val="22"/>
          <w:szCs w:val="22"/>
        </w:rPr>
        <w:t xml:space="preserve">la Secretaría del Ayuntamiento había realizado </w:t>
      </w:r>
      <w:r w:rsidR="005B2F83" w:rsidRPr="00AD6646">
        <w:rPr>
          <w:rFonts w:ascii="Palatino Linotype" w:hAnsi="Palatino Linotype"/>
          <w:sz w:val="22"/>
        </w:rPr>
        <w:t xml:space="preserve">la búsqueda exhaustiva y razonable en los archivos que obran en la Coordinación de Apoyo a Cabildo de la Secretaría del Ayuntamiento, por lo que, el Bando Municipal Toluca 2025, se encontraba publicado para su consulta en la página web oficial del Ayuntamiento de Toluca, en el siguiente link: </w:t>
      </w:r>
      <w:hyperlink r:id="rId9" w:history="1">
        <w:r w:rsidR="005B2F83" w:rsidRPr="00AD6646">
          <w:rPr>
            <w:rStyle w:val="Hipervnculo"/>
            <w:rFonts w:ascii="Palatino Linotype" w:hAnsi="Palatino Linotype"/>
            <w:color w:val="auto"/>
            <w:sz w:val="22"/>
          </w:rPr>
          <w:t>https://www2.toluca.gob.mx/</w:t>
        </w:r>
      </w:hyperlink>
      <w:r w:rsidR="005B2F83" w:rsidRPr="00AD6646">
        <w:rPr>
          <w:rFonts w:ascii="Palatino Linotype" w:hAnsi="Palatino Linotype"/>
          <w:sz w:val="22"/>
        </w:rPr>
        <w:t>, en el apartado de Cabildo/</w:t>
      </w:r>
      <w:proofErr w:type="spellStart"/>
      <w:r w:rsidR="005B2F83" w:rsidRPr="00AD6646">
        <w:rPr>
          <w:rFonts w:ascii="Palatino Linotype" w:hAnsi="Palatino Linotype"/>
          <w:sz w:val="22"/>
        </w:rPr>
        <w:t>GacetaMunicipal</w:t>
      </w:r>
      <w:proofErr w:type="spellEnd"/>
      <w:r w:rsidR="005B2F83" w:rsidRPr="00AD6646">
        <w:rPr>
          <w:rFonts w:ascii="Palatino Linotype" w:hAnsi="Palatino Linotype"/>
          <w:sz w:val="22"/>
        </w:rPr>
        <w:t xml:space="preserve">: </w:t>
      </w:r>
      <w:hyperlink r:id="rId10" w:history="1">
        <w:r w:rsidR="005B2F83" w:rsidRPr="00AD6646">
          <w:rPr>
            <w:rStyle w:val="Hipervnculo"/>
            <w:rFonts w:ascii="Palatino Linotype" w:hAnsi="Palatino Linotype"/>
            <w:color w:val="auto"/>
            <w:sz w:val="22"/>
          </w:rPr>
          <w:t>https://www2.toluca.gob.mx/wp-content/uploads/2025/02/02-Gaceta-05- de-febrero-de-2025.pdf</w:t>
        </w:r>
      </w:hyperlink>
      <w:r w:rsidR="005B2F83" w:rsidRPr="00AD6646">
        <w:rPr>
          <w:rFonts w:ascii="Palatino Linotype" w:hAnsi="Palatino Linotype"/>
          <w:sz w:val="22"/>
        </w:rPr>
        <w:t xml:space="preserve">; </w:t>
      </w:r>
    </w:p>
    <w:p w14:paraId="2C4FB545" w14:textId="7DAC1CF5" w:rsidR="0032377D" w:rsidRPr="00AD6646" w:rsidRDefault="005B2F83" w:rsidP="005B2F83">
      <w:pPr>
        <w:pBdr>
          <w:top w:val="nil"/>
          <w:left w:val="nil"/>
          <w:bottom w:val="nil"/>
          <w:right w:val="nil"/>
          <w:between w:val="nil"/>
        </w:pBdr>
        <w:spacing w:line="360" w:lineRule="auto"/>
        <w:ind w:left="567" w:right="579"/>
        <w:jc w:val="both"/>
        <w:rPr>
          <w:rFonts w:ascii="Palatino Linotype" w:hAnsi="Palatino Linotype"/>
          <w:sz w:val="22"/>
        </w:rPr>
      </w:pPr>
      <w:r w:rsidRPr="00AD6646">
        <w:rPr>
          <w:rFonts w:ascii="Palatino Linotype" w:eastAsia="Palatino Linotype" w:hAnsi="Palatino Linotype" w:cs="Palatino Linotype"/>
          <w:sz w:val="22"/>
          <w:szCs w:val="22"/>
        </w:rPr>
        <w:t xml:space="preserve">Asimismo, </w:t>
      </w:r>
      <w:r w:rsidR="0032377D" w:rsidRPr="00AD6646">
        <w:rPr>
          <w:rFonts w:ascii="Palatino Linotype" w:eastAsia="Palatino Linotype" w:hAnsi="Palatino Linotype" w:cs="Palatino Linotype"/>
          <w:sz w:val="22"/>
          <w:szCs w:val="22"/>
        </w:rPr>
        <w:t xml:space="preserve">la Dirección General de Bienestar Social, informó que después de haber realizado una búsqueda minuciosa y exhaustiva en los archivos de dependencia, el Bando Municipal 2025 (español) puede ser consultado en la página oficial del Ayuntamiento de Toluca en: </w:t>
      </w:r>
      <w:hyperlink r:id="rId11" w:history="1">
        <w:r w:rsidR="0032377D" w:rsidRPr="00AD6646">
          <w:rPr>
            <w:rStyle w:val="Hipervnculo"/>
            <w:rFonts w:ascii="Palatino Linotype" w:hAnsi="Palatino Linotype"/>
            <w:color w:val="auto"/>
            <w:sz w:val="22"/>
            <w:szCs w:val="22"/>
          </w:rPr>
          <w:t>https://www2.toluca.gob.mx/wp-content/uploads/2025/02/BANDOMUNICIPAL-2025- PAG.pdf</w:t>
        </w:r>
      </w:hyperlink>
    </w:p>
    <w:p w14:paraId="0FA05208" w14:textId="5E1E0F06" w:rsidR="0032377D" w:rsidRPr="00AD6646" w:rsidRDefault="0032377D" w:rsidP="0032377D">
      <w:pPr>
        <w:pBdr>
          <w:top w:val="nil"/>
          <w:left w:val="nil"/>
          <w:bottom w:val="nil"/>
          <w:right w:val="nil"/>
          <w:between w:val="nil"/>
        </w:pBdr>
        <w:spacing w:line="360" w:lineRule="auto"/>
        <w:ind w:left="567" w:right="579"/>
        <w:jc w:val="both"/>
        <w:rPr>
          <w:rFonts w:ascii="Palatino Linotype" w:eastAsia="Palatino Linotype" w:hAnsi="Palatino Linotype" w:cs="Palatino Linotype"/>
          <w:sz w:val="22"/>
          <w:szCs w:val="22"/>
        </w:rPr>
      </w:pPr>
      <w:r w:rsidRPr="00AD6646">
        <w:rPr>
          <w:rFonts w:ascii="Palatino Linotype" w:hAnsi="Palatino Linotype"/>
          <w:sz w:val="22"/>
          <w:szCs w:val="22"/>
        </w:rPr>
        <w:t xml:space="preserve">Por lo que respecta a, las traducciones en braille y otomí, informó que esta dependencia no cuenta con la información requerida, toda vez que la difusión del Bando Municipal es competencia de la Secretaría del Ayuntamiento, lo cual se puede constatar en el Manual de Procedimientos de la Secretaría del Ayuntamiento, consultándolo en el link </w:t>
      </w:r>
      <w:hyperlink r:id="rId12" w:history="1">
        <w:r w:rsidRPr="00AD6646">
          <w:rPr>
            <w:rStyle w:val="Hipervnculo"/>
            <w:rFonts w:ascii="Palatino Linotype" w:hAnsi="Palatino Linotype"/>
            <w:color w:val="auto"/>
            <w:sz w:val="22"/>
            <w:szCs w:val="22"/>
          </w:rPr>
          <w:t>https://www2.toluca.gob.mx/wp-content/uploads/2024/12/02-MP-SA.pdf</w:t>
        </w:r>
      </w:hyperlink>
      <w:r w:rsidRPr="00AD6646">
        <w:rPr>
          <w:rFonts w:ascii="Palatino Linotype" w:hAnsi="Palatino Linotype"/>
        </w:rPr>
        <w:t xml:space="preserve"> </w:t>
      </w:r>
    </w:p>
    <w:p w14:paraId="481338F3" w14:textId="77777777" w:rsidR="00356F83" w:rsidRPr="00AD6646" w:rsidRDefault="00356F83" w:rsidP="00E43142">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p>
    <w:p w14:paraId="247C954D" w14:textId="4A451D00" w:rsidR="00356F83" w:rsidRPr="00AD6646" w:rsidRDefault="00DD321F" w:rsidP="00E43142">
      <w:pPr>
        <w:numPr>
          <w:ilvl w:val="0"/>
          <w:numId w:val="9"/>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sz w:val="22"/>
          <w:szCs w:val="22"/>
        </w:rPr>
      </w:pPr>
      <w:r w:rsidRPr="00AD6646">
        <w:rPr>
          <w:rFonts w:ascii="Palatino Linotype" w:eastAsia="Palatino Linotype" w:hAnsi="Palatino Linotype" w:cs="Palatino Linotype"/>
          <w:b/>
          <w:sz w:val="22"/>
          <w:szCs w:val="22"/>
        </w:rPr>
        <w:t xml:space="preserve">Interposición del recurso de revisión. </w:t>
      </w:r>
      <w:r w:rsidRPr="00AD6646">
        <w:rPr>
          <w:rFonts w:ascii="Palatino Linotype" w:eastAsia="Palatino Linotype" w:hAnsi="Palatino Linotype" w:cs="Palatino Linotype"/>
          <w:sz w:val="22"/>
          <w:szCs w:val="22"/>
        </w:rPr>
        <w:t xml:space="preserve">Inconforme con la respuesta del </w:t>
      </w:r>
      <w:r w:rsidRPr="00AD6646">
        <w:rPr>
          <w:rFonts w:ascii="Palatino Linotype" w:eastAsia="Palatino Linotype" w:hAnsi="Palatino Linotype" w:cs="Palatino Linotype"/>
          <w:b/>
          <w:sz w:val="22"/>
          <w:szCs w:val="22"/>
        </w:rPr>
        <w:t>SUJETO OBLIGADO</w:t>
      </w:r>
      <w:r w:rsidRPr="00AD6646">
        <w:rPr>
          <w:rFonts w:ascii="Palatino Linotype" w:eastAsia="Palatino Linotype" w:hAnsi="Palatino Linotype" w:cs="Palatino Linotype"/>
          <w:sz w:val="22"/>
          <w:szCs w:val="22"/>
        </w:rPr>
        <w:t>, la persona</w:t>
      </w:r>
      <w:r w:rsidRPr="00AD6646">
        <w:rPr>
          <w:rFonts w:ascii="Palatino Linotype" w:eastAsia="Palatino Linotype" w:hAnsi="Palatino Linotype" w:cs="Palatino Linotype"/>
          <w:b/>
          <w:sz w:val="22"/>
          <w:szCs w:val="22"/>
        </w:rPr>
        <w:t xml:space="preserve"> RECURRENTE</w:t>
      </w:r>
      <w:r w:rsidRPr="00AD6646">
        <w:rPr>
          <w:rFonts w:ascii="Palatino Linotype" w:eastAsia="Palatino Linotype" w:hAnsi="Palatino Linotype" w:cs="Palatino Linotype"/>
          <w:sz w:val="22"/>
          <w:szCs w:val="22"/>
        </w:rPr>
        <w:t xml:space="preserve"> interpuso recurso de revisión a través del Sistema de </w:t>
      </w:r>
      <w:r w:rsidRPr="00AD6646">
        <w:rPr>
          <w:rFonts w:ascii="Palatino Linotype" w:eastAsia="Palatino Linotype" w:hAnsi="Palatino Linotype" w:cs="Palatino Linotype"/>
          <w:sz w:val="22"/>
          <w:szCs w:val="22"/>
        </w:rPr>
        <w:lastRenderedPageBreak/>
        <w:t xml:space="preserve">Acceso a la Información Mexiquense en fecha </w:t>
      </w:r>
      <w:r w:rsidR="0032377D" w:rsidRPr="00AD6646">
        <w:rPr>
          <w:rFonts w:ascii="Palatino Linotype" w:eastAsia="Palatino Linotype" w:hAnsi="Palatino Linotype" w:cs="Palatino Linotype"/>
          <w:b/>
          <w:sz w:val="22"/>
          <w:szCs w:val="22"/>
        </w:rPr>
        <w:t>doce de marzo</w:t>
      </w:r>
      <w:r w:rsidR="008C3B99" w:rsidRPr="00AD6646">
        <w:rPr>
          <w:rFonts w:ascii="Palatino Linotype" w:eastAsia="Palatino Linotype" w:hAnsi="Palatino Linotype" w:cs="Palatino Linotype"/>
          <w:b/>
          <w:sz w:val="22"/>
          <w:szCs w:val="22"/>
        </w:rPr>
        <w:t xml:space="preserve"> </w:t>
      </w:r>
      <w:r w:rsidR="009A7078" w:rsidRPr="00AD6646">
        <w:rPr>
          <w:rFonts w:ascii="Palatino Linotype" w:eastAsia="Palatino Linotype" w:hAnsi="Palatino Linotype" w:cs="Palatino Linotype"/>
          <w:b/>
          <w:sz w:val="22"/>
          <w:szCs w:val="22"/>
        </w:rPr>
        <w:t>de dos mil veinticinco</w:t>
      </w:r>
      <w:r w:rsidRPr="00AD6646">
        <w:rPr>
          <w:rFonts w:ascii="Palatino Linotype" w:eastAsia="Palatino Linotype" w:hAnsi="Palatino Linotype" w:cs="Palatino Linotype"/>
          <w:sz w:val="22"/>
          <w:szCs w:val="22"/>
        </w:rPr>
        <w:t>, a través del cual expresó lo siguiente:</w:t>
      </w:r>
    </w:p>
    <w:p w14:paraId="5A786856" w14:textId="77777777" w:rsidR="00356F83" w:rsidRPr="00AD6646" w:rsidRDefault="00356F83" w:rsidP="00E43142">
      <w:pPr>
        <w:pBdr>
          <w:top w:val="nil"/>
          <w:left w:val="nil"/>
          <w:bottom w:val="nil"/>
          <w:right w:val="nil"/>
          <w:between w:val="nil"/>
        </w:pBdr>
        <w:tabs>
          <w:tab w:val="left" w:pos="426"/>
        </w:tabs>
        <w:spacing w:line="360" w:lineRule="auto"/>
        <w:ind w:right="693"/>
        <w:jc w:val="both"/>
        <w:rPr>
          <w:rFonts w:ascii="Palatino Linotype" w:eastAsia="Palatino Linotype" w:hAnsi="Palatino Linotype" w:cs="Palatino Linotype"/>
          <w:sz w:val="22"/>
          <w:szCs w:val="22"/>
        </w:rPr>
      </w:pPr>
    </w:p>
    <w:p w14:paraId="5847A261" w14:textId="07F22D26" w:rsidR="00356F83" w:rsidRPr="00AD6646" w:rsidRDefault="00DD321F" w:rsidP="00E43142">
      <w:pPr>
        <w:spacing w:line="276" w:lineRule="auto"/>
        <w:ind w:left="567" w:right="693"/>
        <w:jc w:val="both"/>
        <w:rPr>
          <w:rFonts w:ascii="Palatino Linotype" w:eastAsia="Palatino Linotype" w:hAnsi="Palatino Linotype" w:cs="Palatino Linotype"/>
          <w:i/>
          <w:sz w:val="22"/>
          <w:szCs w:val="22"/>
        </w:rPr>
      </w:pPr>
      <w:r w:rsidRPr="00AD6646">
        <w:rPr>
          <w:rFonts w:ascii="Palatino Linotype" w:eastAsia="Palatino Linotype" w:hAnsi="Palatino Linotype" w:cs="Palatino Linotype"/>
          <w:b/>
          <w:sz w:val="22"/>
          <w:szCs w:val="22"/>
        </w:rPr>
        <w:t xml:space="preserve">Acto impugnado. </w:t>
      </w:r>
      <w:r w:rsidRPr="00AD6646">
        <w:rPr>
          <w:rFonts w:ascii="Palatino Linotype" w:eastAsia="Palatino Linotype" w:hAnsi="Palatino Linotype" w:cs="Palatino Linotype"/>
          <w:i/>
          <w:sz w:val="22"/>
          <w:szCs w:val="22"/>
        </w:rPr>
        <w:t>“</w:t>
      </w:r>
      <w:r w:rsidR="0032377D" w:rsidRPr="00AD6646">
        <w:rPr>
          <w:rFonts w:ascii="Palatino Linotype" w:eastAsia="Palatino Linotype" w:hAnsi="Palatino Linotype" w:cs="Palatino Linotype"/>
          <w:i/>
          <w:sz w:val="22"/>
          <w:szCs w:val="22"/>
        </w:rPr>
        <w:t>Está incompleta faltan Bando con las traducción</w:t>
      </w:r>
      <w:r w:rsidRPr="00AD6646">
        <w:rPr>
          <w:rFonts w:ascii="Palatino Linotype" w:eastAsia="Palatino Linotype" w:hAnsi="Palatino Linotype" w:cs="Palatino Linotype"/>
          <w:i/>
          <w:sz w:val="22"/>
          <w:szCs w:val="22"/>
        </w:rPr>
        <w:t xml:space="preserve">” </w:t>
      </w:r>
    </w:p>
    <w:p w14:paraId="4F2D35BC" w14:textId="77777777" w:rsidR="00356F83" w:rsidRPr="00AD6646" w:rsidRDefault="00356F83" w:rsidP="00E43142">
      <w:pPr>
        <w:spacing w:line="276" w:lineRule="auto"/>
        <w:ind w:left="567" w:right="693"/>
        <w:jc w:val="both"/>
        <w:rPr>
          <w:rFonts w:ascii="Palatino Linotype" w:hAnsi="Palatino Linotype"/>
          <w:sz w:val="22"/>
          <w:szCs w:val="22"/>
        </w:rPr>
      </w:pPr>
    </w:p>
    <w:p w14:paraId="1473469D" w14:textId="3BA23994" w:rsidR="00356F83" w:rsidRPr="00AD6646" w:rsidRDefault="00DD321F" w:rsidP="00E43142">
      <w:pPr>
        <w:pBdr>
          <w:top w:val="nil"/>
          <w:left w:val="nil"/>
          <w:bottom w:val="nil"/>
          <w:right w:val="nil"/>
          <w:between w:val="nil"/>
        </w:pBdr>
        <w:spacing w:line="276" w:lineRule="auto"/>
        <w:ind w:left="567" w:right="693"/>
        <w:jc w:val="both"/>
        <w:rPr>
          <w:rFonts w:ascii="Palatino Linotype" w:eastAsia="Palatino Linotype" w:hAnsi="Palatino Linotype" w:cs="Palatino Linotype"/>
          <w:i/>
          <w:sz w:val="22"/>
          <w:szCs w:val="22"/>
        </w:rPr>
      </w:pPr>
      <w:r w:rsidRPr="00AD6646">
        <w:rPr>
          <w:rFonts w:ascii="Palatino Linotype" w:eastAsia="Palatino Linotype" w:hAnsi="Palatino Linotype" w:cs="Palatino Linotype"/>
          <w:b/>
          <w:sz w:val="22"/>
          <w:szCs w:val="22"/>
        </w:rPr>
        <w:t xml:space="preserve">Motivos de inconformidad. </w:t>
      </w:r>
      <w:r w:rsidRPr="00AD6646">
        <w:rPr>
          <w:rFonts w:ascii="Palatino Linotype" w:eastAsia="Palatino Linotype" w:hAnsi="Palatino Linotype" w:cs="Palatino Linotype"/>
          <w:i/>
          <w:sz w:val="22"/>
          <w:szCs w:val="22"/>
        </w:rPr>
        <w:t>“</w:t>
      </w:r>
      <w:r w:rsidR="0032377D" w:rsidRPr="00AD6646">
        <w:rPr>
          <w:rFonts w:ascii="Palatino Linotype" w:eastAsia="Palatino Linotype" w:hAnsi="Palatino Linotype" w:cs="Palatino Linotype"/>
          <w:i/>
          <w:sz w:val="22"/>
          <w:szCs w:val="22"/>
        </w:rPr>
        <w:t>Faltan Bandos con la traducción</w:t>
      </w:r>
      <w:r w:rsidRPr="00AD6646">
        <w:rPr>
          <w:rFonts w:ascii="Palatino Linotype" w:eastAsia="Palatino Linotype" w:hAnsi="Palatino Linotype" w:cs="Palatino Linotype"/>
          <w:i/>
          <w:sz w:val="22"/>
          <w:szCs w:val="22"/>
        </w:rPr>
        <w:t xml:space="preserve">”. </w:t>
      </w:r>
    </w:p>
    <w:p w14:paraId="2568BC4B" w14:textId="77777777" w:rsidR="008C3B99" w:rsidRPr="00AD6646" w:rsidRDefault="008C3B99" w:rsidP="00E4314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E0C591F" w14:textId="775F6965" w:rsidR="00356F83" w:rsidRPr="00AD6646" w:rsidRDefault="00DD321F" w:rsidP="00E43142">
      <w:pPr>
        <w:numPr>
          <w:ilvl w:val="0"/>
          <w:numId w:val="9"/>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AD6646">
        <w:rPr>
          <w:rFonts w:ascii="Palatino Linotype" w:eastAsia="Palatino Linotype" w:hAnsi="Palatino Linotype" w:cs="Palatino Linotype"/>
          <w:b/>
          <w:sz w:val="22"/>
          <w:szCs w:val="22"/>
        </w:rPr>
        <w:t xml:space="preserve">Turno. </w:t>
      </w:r>
      <w:r w:rsidRPr="00AD6646">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32377D" w:rsidRPr="00AD6646">
        <w:rPr>
          <w:rFonts w:ascii="Palatino Linotype" w:eastAsia="Palatino Linotype" w:hAnsi="Palatino Linotype" w:cs="Palatino Linotype"/>
          <w:b/>
          <w:sz w:val="22"/>
          <w:szCs w:val="22"/>
        </w:rPr>
        <w:t>02854/</w:t>
      </w:r>
      <w:r w:rsidR="008C3B99" w:rsidRPr="00AD6646">
        <w:rPr>
          <w:rFonts w:ascii="Palatino Linotype" w:eastAsia="Palatino Linotype" w:hAnsi="Palatino Linotype" w:cs="Palatino Linotype"/>
          <w:b/>
          <w:sz w:val="22"/>
          <w:szCs w:val="22"/>
        </w:rPr>
        <w:t>INFO</w:t>
      </w:r>
      <w:r w:rsidR="009A7078" w:rsidRPr="00AD6646">
        <w:rPr>
          <w:rFonts w:ascii="Palatino Linotype" w:eastAsia="Palatino Linotype" w:hAnsi="Palatino Linotype" w:cs="Palatino Linotype"/>
          <w:b/>
          <w:sz w:val="22"/>
          <w:szCs w:val="22"/>
        </w:rPr>
        <w:t>EM/IP/RR/2025</w:t>
      </w:r>
      <w:r w:rsidRPr="00AD6646">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AD6646">
        <w:rPr>
          <w:rFonts w:ascii="Palatino Linotype" w:eastAsia="Palatino Linotype" w:hAnsi="Palatino Linotype" w:cs="Palatino Linotype"/>
          <w:b/>
          <w:sz w:val="22"/>
          <w:szCs w:val="22"/>
        </w:rPr>
        <w:t>Guadalupe Ramírez Peña</w:t>
      </w:r>
      <w:r w:rsidRPr="00AD6646">
        <w:rPr>
          <w:rFonts w:ascii="Palatino Linotype" w:eastAsia="Palatino Linotype" w:hAnsi="Palatino Linotype" w:cs="Palatino Linotype"/>
          <w:sz w:val="22"/>
          <w:szCs w:val="22"/>
        </w:rPr>
        <w:t>, para su análisis, estudio, elaboración del proyecto y presentación ante el Pleno de este Instituto.</w:t>
      </w:r>
    </w:p>
    <w:p w14:paraId="7AC3C5DC" w14:textId="77777777" w:rsidR="00BE53F5" w:rsidRPr="00AD6646" w:rsidRDefault="00BE53F5" w:rsidP="00E43142">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438A93B0" w14:textId="22C0A156" w:rsidR="00356F83" w:rsidRPr="00AD6646" w:rsidRDefault="00DD321F" w:rsidP="00E43142">
      <w:pPr>
        <w:numPr>
          <w:ilvl w:val="0"/>
          <w:numId w:val="9"/>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1" w:name="_heading=h.gjdgxs" w:colFirst="0" w:colLast="0"/>
      <w:bookmarkEnd w:id="1"/>
      <w:r w:rsidRPr="00AD6646">
        <w:rPr>
          <w:rFonts w:ascii="Palatino Linotype" w:eastAsia="Palatino Linotype" w:hAnsi="Palatino Linotype" w:cs="Palatino Linotype"/>
          <w:b/>
          <w:sz w:val="22"/>
          <w:szCs w:val="22"/>
        </w:rPr>
        <w:t xml:space="preserve">Admisión del recurso de revisión: </w:t>
      </w:r>
      <w:r w:rsidRPr="00AD6646">
        <w:rPr>
          <w:rFonts w:ascii="Palatino Linotype" w:eastAsia="Palatino Linotype" w:hAnsi="Palatino Linotype" w:cs="Palatino Linotype"/>
          <w:sz w:val="22"/>
          <w:szCs w:val="22"/>
        </w:rPr>
        <w:t xml:space="preserve">En fecha </w:t>
      </w:r>
      <w:r w:rsidR="0032377D" w:rsidRPr="00AD6646">
        <w:rPr>
          <w:rFonts w:ascii="Palatino Linotype" w:eastAsia="Palatino Linotype" w:hAnsi="Palatino Linotype" w:cs="Palatino Linotype"/>
          <w:b/>
          <w:sz w:val="22"/>
          <w:szCs w:val="22"/>
        </w:rPr>
        <w:t xml:space="preserve">dieciocho de marzo </w:t>
      </w:r>
      <w:r w:rsidR="009A7078" w:rsidRPr="00AD6646">
        <w:rPr>
          <w:rFonts w:ascii="Palatino Linotype" w:eastAsia="Palatino Linotype" w:hAnsi="Palatino Linotype" w:cs="Palatino Linotype"/>
          <w:b/>
          <w:sz w:val="22"/>
          <w:szCs w:val="22"/>
        </w:rPr>
        <w:t>de dos mil veinticinco</w:t>
      </w:r>
      <w:r w:rsidRPr="00AD6646">
        <w:rPr>
          <w:rFonts w:ascii="Palatino Linotype" w:eastAsia="Palatino Linotype" w:hAnsi="Palatino Linotype" w:cs="Palatino Linotype"/>
          <w:sz w:val="22"/>
          <w:szCs w:val="22"/>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AD6646">
        <w:rPr>
          <w:rFonts w:ascii="Palatino Linotype" w:eastAsia="Palatino Linotype" w:hAnsi="Palatino Linotype" w:cs="Palatino Linotype"/>
          <w:b/>
          <w:sz w:val="22"/>
          <w:szCs w:val="22"/>
        </w:rPr>
        <w:t>SUJETO OBLIGADO</w:t>
      </w:r>
      <w:r w:rsidRPr="00AD6646">
        <w:rPr>
          <w:rFonts w:ascii="Palatino Linotype" w:eastAsia="Palatino Linotype" w:hAnsi="Palatino Linotype" w:cs="Palatino Linotype"/>
          <w:sz w:val="22"/>
          <w:szCs w:val="22"/>
        </w:rPr>
        <w:t xml:space="preserve"> presentara su informe justificado.</w:t>
      </w:r>
    </w:p>
    <w:p w14:paraId="3650B010" w14:textId="77777777" w:rsidR="00356F83" w:rsidRPr="00AD6646" w:rsidRDefault="00356F83" w:rsidP="00E43142">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507F2995" w14:textId="53367F73" w:rsidR="003A74C7" w:rsidRPr="00AD6646" w:rsidRDefault="00DD321F" w:rsidP="00E43142">
      <w:pPr>
        <w:numPr>
          <w:ilvl w:val="0"/>
          <w:numId w:val="9"/>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rPr>
      </w:pPr>
      <w:r w:rsidRPr="00AD6646">
        <w:rPr>
          <w:rFonts w:ascii="Palatino Linotype" w:eastAsia="Palatino Linotype" w:hAnsi="Palatino Linotype" w:cs="Palatino Linotype"/>
          <w:b/>
          <w:sz w:val="22"/>
          <w:szCs w:val="22"/>
        </w:rPr>
        <w:t>Manifestaciones</w:t>
      </w:r>
      <w:r w:rsidR="009A7078" w:rsidRPr="00AD6646">
        <w:rPr>
          <w:rFonts w:ascii="Palatino Linotype" w:eastAsia="Palatino Linotype" w:hAnsi="Palatino Linotype" w:cs="Palatino Linotype"/>
          <w:sz w:val="22"/>
          <w:szCs w:val="22"/>
        </w:rPr>
        <w:t xml:space="preserve">. </w:t>
      </w:r>
      <w:r w:rsidR="00FD5018" w:rsidRPr="00AD6646">
        <w:rPr>
          <w:rFonts w:ascii="Palatino Linotype" w:eastAsia="Palatino Linotype" w:hAnsi="Palatino Linotype" w:cs="Palatino Linotype"/>
          <w:sz w:val="22"/>
          <w:szCs w:val="22"/>
        </w:rPr>
        <w:t xml:space="preserve">En fecha </w:t>
      </w:r>
      <w:r w:rsidR="0032377D" w:rsidRPr="00AD6646">
        <w:rPr>
          <w:rFonts w:ascii="Palatino Linotype" w:eastAsia="Palatino Linotype" w:hAnsi="Palatino Linotype" w:cs="Palatino Linotype"/>
          <w:b/>
          <w:sz w:val="22"/>
          <w:szCs w:val="22"/>
        </w:rPr>
        <w:t>veintisiete</w:t>
      </w:r>
      <w:r w:rsidR="00FD5018" w:rsidRPr="00AD6646">
        <w:rPr>
          <w:rFonts w:ascii="Palatino Linotype" w:eastAsia="Palatino Linotype" w:hAnsi="Palatino Linotype" w:cs="Palatino Linotype"/>
          <w:b/>
          <w:sz w:val="22"/>
          <w:szCs w:val="22"/>
        </w:rPr>
        <w:t xml:space="preserve"> de marzo de dos mil veinticinco</w:t>
      </w:r>
      <w:r w:rsidR="00FD5018" w:rsidRPr="00AD6646">
        <w:rPr>
          <w:rFonts w:ascii="Palatino Linotype" w:eastAsia="Palatino Linotype" w:hAnsi="Palatino Linotype" w:cs="Palatino Linotype"/>
          <w:sz w:val="22"/>
          <w:szCs w:val="22"/>
        </w:rPr>
        <w:t xml:space="preserve">, el </w:t>
      </w:r>
      <w:r w:rsidR="00FD5018" w:rsidRPr="00AD6646">
        <w:rPr>
          <w:rFonts w:ascii="Palatino Linotype" w:eastAsia="Palatino Linotype" w:hAnsi="Palatino Linotype" w:cs="Palatino Linotype"/>
          <w:b/>
          <w:sz w:val="22"/>
          <w:szCs w:val="22"/>
        </w:rPr>
        <w:t xml:space="preserve">SUJETO OBLIGADO </w:t>
      </w:r>
      <w:r w:rsidR="00FD5018" w:rsidRPr="00AD6646">
        <w:rPr>
          <w:rFonts w:ascii="Palatino Linotype" w:eastAsia="Palatino Linotype" w:hAnsi="Palatino Linotype" w:cs="Palatino Linotype"/>
          <w:sz w:val="22"/>
          <w:szCs w:val="22"/>
        </w:rPr>
        <w:t xml:space="preserve">rindió su informe justificado </w:t>
      </w:r>
      <w:r w:rsidR="0032377D" w:rsidRPr="00AD6646">
        <w:rPr>
          <w:rFonts w:ascii="Palatino Linotype" w:eastAsia="Palatino Linotype" w:hAnsi="Palatino Linotype" w:cs="Palatino Linotype"/>
          <w:sz w:val="22"/>
          <w:szCs w:val="22"/>
        </w:rPr>
        <w:t xml:space="preserve">al tenor de lo siguiente: </w:t>
      </w:r>
    </w:p>
    <w:p w14:paraId="6CC44846" w14:textId="77777777" w:rsidR="0032377D" w:rsidRPr="00AD6646" w:rsidRDefault="0032377D" w:rsidP="0032377D">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14:paraId="3E8D9593" w14:textId="1D4BC690" w:rsidR="0032377D" w:rsidRPr="00AD6646" w:rsidRDefault="0032377D" w:rsidP="0032377D">
      <w:pPr>
        <w:pStyle w:val="Prrafodelista"/>
        <w:numPr>
          <w:ilvl w:val="0"/>
          <w:numId w:val="35"/>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r w:rsidRPr="00AD6646">
        <w:rPr>
          <w:rFonts w:ascii="Palatino Linotype" w:eastAsia="Palatino Linotype" w:hAnsi="Palatino Linotype" w:cs="Palatino Linotype"/>
        </w:rPr>
        <w:t>Oficio de fecha veinticuatro de marzo de dos mil veinticinco, signado por el Coordinador de Apoyo Técnico, mediante el cual adjuntó dos ligas electrónicas que contienen lo que se describe a continuación:</w:t>
      </w:r>
    </w:p>
    <w:p w14:paraId="438526A1" w14:textId="415FA7B5" w:rsidR="0032377D" w:rsidRPr="00AD6646" w:rsidRDefault="0032377D" w:rsidP="0032377D">
      <w:pPr>
        <w:pStyle w:val="Prrafodelista"/>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r w:rsidRPr="00AD6646">
        <w:rPr>
          <w:rFonts w:ascii="Palatino Linotype" w:eastAsia="Palatino Linotype" w:hAnsi="Palatino Linotype" w:cs="Palatino Linotype"/>
        </w:rPr>
        <w:t xml:space="preserve">Noticia de fecha cinco de febrero de dos mil veinticinco, la cual se relaciona con la promulgación del Bando Municipal 2025. </w:t>
      </w:r>
    </w:p>
    <w:p w14:paraId="0DB1A725" w14:textId="38734FB4" w:rsidR="0032377D" w:rsidRPr="00AD6646" w:rsidRDefault="0032377D" w:rsidP="0032377D">
      <w:pPr>
        <w:pStyle w:val="Prrafodelista"/>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r w:rsidRPr="00AD6646">
        <w:rPr>
          <w:rFonts w:ascii="Palatino Linotype" w:eastAsia="Palatino Linotype" w:hAnsi="Palatino Linotype" w:cs="Palatino Linotype"/>
        </w:rPr>
        <w:t>Bando Municipal en Otomí</w:t>
      </w:r>
    </w:p>
    <w:p w14:paraId="079F86EE" w14:textId="1498384C" w:rsidR="0032377D" w:rsidRPr="00AD6646" w:rsidRDefault="0032377D" w:rsidP="0032377D">
      <w:pPr>
        <w:pStyle w:val="Prrafodelista"/>
        <w:numPr>
          <w:ilvl w:val="0"/>
          <w:numId w:val="35"/>
        </w:num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r w:rsidRPr="00AD6646">
        <w:rPr>
          <w:rFonts w:ascii="Palatino Linotype" w:eastAsia="Palatino Linotype" w:hAnsi="Palatino Linotype" w:cs="Palatino Linotype"/>
        </w:rPr>
        <w:lastRenderedPageBreak/>
        <w:t xml:space="preserve">Oficio de fecha veintisiete de marzo de dos mil veinticinco, signado por el Titular de la Unidad de Transparencia, mediante el cual ratificó su respuesta inicial. </w:t>
      </w:r>
    </w:p>
    <w:p w14:paraId="21710392" w14:textId="77777777" w:rsidR="0032377D" w:rsidRPr="00AD6646" w:rsidRDefault="0032377D" w:rsidP="0032377D">
      <w:pPr>
        <w:pStyle w:val="Prrafodelista"/>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p>
    <w:p w14:paraId="5C30C0DA" w14:textId="3B9BF3E1" w:rsidR="00FD5018" w:rsidRPr="00AD6646" w:rsidRDefault="00FD5018" w:rsidP="00E43142">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AD6646">
        <w:rPr>
          <w:rFonts w:ascii="Palatino Linotype" w:eastAsia="Palatino Linotype" w:hAnsi="Palatino Linotype" w:cs="Palatino Linotype"/>
          <w:sz w:val="22"/>
          <w:szCs w:val="22"/>
        </w:rPr>
        <w:t>Documento</w:t>
      </w:r>
      <w:r w:rsidR="003A74C7" w:rsidRPr="00AD6646">
        <w:rPr>
          <w:rFonts w:ascii="Palatino Linotype" w:eastAsia="Palatino Linotype" w:hAnsi="Palatino Linotype" w:cs="Palatino Linotype"/>
          <w:sz w:val="22"/>
          <w:szCs w:val="22"/>
        </w:rPr>
        <w:t xml:space="preserve">s que se hicieron </w:t>
      </w:r>
      <w:r w:rsidRPr="00AD6646">
        <w:rPr>
          <w:rFonts w:ascii="Palatino Linotype" w:eastAsia="Palatino Linotype" w:hAnsi="Palatino Linotype" w:cs="Palatino Linotype"/>
          <w:sz w:val="22"/>
          <w:szCs w:val="22"/>
        </w:rPr>
        <w:t xml:space="preserve">del conocimiento de la parte Recurrente en fecha </w:t>
      </w:r>
      <w:r w:rsidR="0032377D" w:rsidRPr="00AD6646">
        <w:rPr>
          <w:rFonts w:ascii="Palatino Linotype" w:eastAsia="Palatino Linotype" w:hAnsi="Palatino Linotype" w:cs="Palatino Linotype"/>
          <w:b/>
          <w:sz w:val="22"/>
          <w:szCs w:val="22"/>
        </w:rPr>
        <w:t>veintiuno de mayo</w:t>
      </w:r>
      <w:r w:rsidR="003A74C7" w:rsidRPr="00AD6646">
        <w:rPr>
          <w:rFonts w:ascii="Palatino Linotype" w:eastAsia="Palatino Linotype" w:hAnsi="Palatino Linotype" w:cs="Palatino Linotype"/>
          <w:b/>
          <w:sz w:val="22"/>
          <w:szCs w:val="22"/>
        </w:rPr>
        <w:t xml:space="preserve"> de dos mil veinticinco</w:t>
      </w:r>
      <w:r w:rsidR="00ED50DF" w:rsidRPr="00AD6646">
        <w:rPr>
          <w:rFonts w:ascii="Palatino Linotype" w:eastAsia="Palatino Linotype" w:hAnsi="Palatino Linotype" w:cs="Palatino Linotype"/>
          <w:sz w:val="22"/>
          <w:szCs w:val="22"/>
        </w:rPr>
        <w:t xml:space="preserve">. </w:t>
      </w:r>
    </w:p>
    <w:p w14:paraId="68E7C518" w14:textId="77777777" w:rsidR="00ED50DF" w:rsidRPr="00AD6646" w:rsidRDefault="00ED50DF" w:rsidP="00E43142">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1E811911" w14:textId="56591FF2" w:rsidR="00ED50DF" w:rsidRPr="00AD6646" w:rsidRDefault="00ED50DF" w:rsidP="00E43142">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AD6646">
        <w:rPr>
          <w:rFonts w:ascii="Palatino Linotype" w:eastAsia="Palatino Linotype" w:hAnsi="Palatino Linotype" w:cs="Palatino Linotype"/>
          <w:sz w:val="22"/>
          <w:szCs w:val="22"/>
        </w:rPr>
        <w:t xml:space="preserve">La parte Recurrente fue omisa en rendir manifestaciones. </w:t>
      </w:r>
    </w:p>
    <w:p w14:paraId="55634170" w14:textId="77777777" w:rsidR="00174766" w:rsidRPr="00AD6646" w:rsidRDefault="00174766" w:rsidP="00E43142">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0"/>
          <w:szCs w:val="22"/>
        </w:rPr>
      </w:pPr>
    </w:p>
    <w:p w14:paraId="5BD24226" w14:textId="5BC5C1D5" w:rsidR="00174766" w:rsidRPr="00AD6646" w:rsidRDefault="00174766" w:rsidP="00E43142">
      <w:pPr>
        <w:spacing w:line="360" w:lineRule="auto"/>
        <w:jc w:val="both"/>
        <w:rPr>
          <w:rFonts w:ascii="Palatino Linotype" w:eastAsia="Palatino Linotype" w:hAnsi="Palatino Linotype" w:cs="Palatino Linotype"/>
          <w:sz w:val="22"/>
        </w:rPr>
      </w:pPr>
      <w:r w:rsidRPr="00AD6646">
        <w:rPr>
          <w:rFonts w:ascii="Palatino Linotype" w:eastAsia="Palatino Linotype" w:hAnsi="Palatino Linotype" w:cs="Palatino Linotype"/>
          <w:b/>
          <w:sz w:val="22"/>
        </w:rPr>
        <w:t xml:space="preserve">7. Ampliación del término para resolver. El </w:t>
      </w:r>
      <w:r w:rsidR="007503D1" w:rsidRPr="00AD6646">
        <w:rPr>
          <w:rFonts w:ascii="Palatino Linotype" w:eastAsia="Palatino Linotype" w:hAnsi="Palatino Linotype" w:cs="Palatino Linotype"/>
          <w:b/>
          <w:sz w:val="22"/>
        </w:rPr>
        <w:t>veintidós</w:t>
      </w:r>
      <w:r w:rsidRPr="00AD6646">
        <w:rPr>
          <w:rFonts w:ascii="Palatino Linotype" w:eastAsia="Palatino Linotype" w:hAnsi="Palatino Linotype" w:cs="Palatino Linotype"/>
          <w:b/>
          <w:sz w:val="22"/>
        </w:rPr>
        <w:t xml:space="preserve"> de </w:t>
      </w:r>
      <w:r w:rsidR="0032377D" w:rsidRPr="00AD6646">
        <w:rPr>
          <w:rFonts w:ascii="Palatino Linotype" w:eastAsia="Palatino Linotype" w:hAnsi="Palatino Linotype" w:cs="Palatino Linotype"/>
          <w:b/>
          <w:sz w:val="22"/>
        </w:rPr>
        <w:t>mayo</w:t>
      </w:r>
      <w:r w:rsidRPr="00AD6646">
        <w:rPr>
          <w:rFonts w:ascii="Palatino Linotype" w:eastAsia="Palatino Linotype" w:hAnsi="Palatino Linotype" w:cs="Palatino Linotype"/>
          <w:b/>
          <w:sz w:val="22"/>
        </w:rPr>
        <w:t xml:space="preserve"> de dos mil veinticinco </w:t>
      </w:r>
      <w:r w:rsidRPr="00AD6646">
        <w:rPr>
          <w:rFonts w:ascii="Palatino Linotype" w:eastAsia="Palatino Linotype" w:hAnsi="Palatino Linotype" w:cs="Palatino Linotype"/>
          <w:sz w:val="22"/>
        </w:rPr>
        <w:t xml:space="preserve">se notificó a las partes, el acuerdo que amplía el término para resolver el recurso de revisión en términos del artículo 181 párrafo tercero de la Ley de Transparencia y Acceso a la Información Pública del Estado de México y Municipios. </w:t>
      </w:r>
    </w:p>
    <w:p w14:paraId="2C408B31" w14:textId="77777777" w:rsidR="009A7078" w:rsidRPr="00AD6646" w:rsidRDefault="009A7078" w:rsidP="00E43142">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4328930B" w14:textId="67862860" w:rsidR="00356F83" w:rsidRPr="00AD6646" w:rsidRDefault="001C6BF7" w:rsidP="001C6BF7">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r w:rsidRPr="00AD6646">
        <w:rPr>
          <w:rFonts w:ascii="Palatino Linotype" w:eastAsia="Palatino Linotype" w:hAnsi="Palatino Linotype" w:cs="Palatino Linotype"/>
          <w:b/>
          <w:sz w:val="22"/>
          <w:szCs w:val="22"/>
        </w:rPr>
        <w:t xml:space="preserve">8. </w:t>
      </w:r>
      <w:r w:rsidR="00DD321F" w:rsidRPr="00AD6646">
        <w:rPr>
          <w:rFonts w:ascii="Palatino Linotype" w:eastAsia="Palatino Linotype" w:hAnsi="Palatino Linotype" w:cs="Palatino Linotype"/>
          <w:b/>
          <w:sz w:val="22"/>
          <w:szCs w:val="22"/>
        </w:rPr>
        <w:t xml:space="preserve">Cierre de instrucción. </w:t>
      </w:r>
      <w:r w:rsidR="00DD321F" w:rsidRPr="00AD6646">
        <w:rPr>
          <w:rFonts w:ascii="Palatino Linotype" w:eastAsia="Palatino Linotype" w:hAnsi="Palatino Linotype" w:cs="Palatino Linotype"/>
          <w:sz w:val="22"/>
          <w:szCs w:val="22"/>
        </w:rPr>
        <w:t xml:space="preserve">El </w:t>
      </w:r>
      <w:r w:rsidR="00F40B81" w:rsidRPr="00AD6646">
        <w:rPr>
          <w:rFonts w:ascii="Palatino Linotype" w:eastAsia="Palatino Linotype" w:hAnsi="Palatino Linotype" w:cs="Palatino Linotype"/>
          <w:b/>
          <w:sz w:val="22"/>
          <w:szCs w:val="22"/>
        </w:rPr>
        <w:t>veintiocho</w:t>
      </w:r>
      <w:r w:rsidR="00FD5018" w:rsidRPr="00AD6646">
        <w:rPr>
          <w:rFonts w:ascii="Palatino Linotype" w:eastAsia="Palatino Linotype" w:hAnsi="Palatino Linotype" w:cs="Palatino Linotype"/>
          <w:b/>
          <w:sz w:val="22"/>
          <w:szCs w:val="22"/>
        </w:rPr>
        <w:t xml:space="preserve"> de </w:t>
      </w:r>
      <w:r w:rsidR="0032377D" w:rsidRPr="00AD6646">
        <w:rPr>
          <w:rFonts w:ascii="Palatino Linotype" w:eastAsia="Palatino Linotype" w:hAnsi="Palatino Linotype" w:cs="Palatino Linotype"/>
          <w:b/>
          <w:sz w:val="22"/>
          <w:szCs w:val="22"/>
        </w:rPr>
        <w:t>mayo</w:t>
      </w:r>
      <w:r w:rsidR="009A7078" w:rsidRPr="00AD6646">
        <w:rPr>
          <w:rFonts w:ascii="Palatino Linotype" w:eastAsia="Palatino Linotype" w:hAnsi="Palatino Linotype" w:cs="Palatino Linotype"/>
          <w:b/>
          <w:sz w:val="22"/>
          <w:szCs w:val="22"/>
        </w:rPr>
        <w:t xml:space="preserve"> de dos mil veinticinco</w:t>
      </w:r>
      <w:r w:rsidR="00DD321F" w:rsidRPr="00AD6646">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069DE856" w14:textId="77777777" w:rsidR="00356F83" w:rsidRPr="00AD6646" w:rsidRDefault="00356F83" w:rsidP="00E43142">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20650EB6" w14:textId="5909B193" w:rsidR="00356F83" w:rsidRPr="00AD6646" w:rsidRDefault="00DD321F" w:rsidP="00E43142">
      <w:pPr>
        <w:spacing w:line="360" w:lineRule="auto"/>
        <w:jc w:val="both"/>
        <w:rPr>
          <w:rFonts w:ascii="Palatino Linotype" w:eastAsia="Palatino Linotype" w:hAnsi="Palatino Linotype" w:cs="Palatino Linotype"/>
          <w:sz w:val="22"/>
          <w:szCs w:val="22"/>
        </w:rPr>
      </w:pPr>
      <w:r w:rsidRPr="00AD6646">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5FF231E9" w14:textId="77777777" w:rsidR="00356F83" w:rsidRPr="00AD6646" w:rsidRDefault="00DD321F" w:rsidP="004D2E3C">
      <w:pPr>
        <w:numPr>
          <w:ilvl w:val="0"/>
          <w:numId w:val="4"/>
        </w:numPr>
        <w:pBdr>
          <w:top w:val="nil"/>
          <w:left w:val="nil"/>
          <w:bottom w:val="nil"/>
          <w:right w:val="nil"/>
          <w:between w:val="nil"/>
        </w:pBdr>
        <w:spacing w:line="360" w:lineRule="auto"/>
        <w:ind w:left="-142" w:firstLine="0"/>
        <w:jc w:val="center"/>
        <w:rPr>
          <w:rFonts w:ascii="Palatino Linotype" w:eastAsia="Palatino Linotype" w:hAnsi="Palatino Linotype" w:cs="Palatino Linotype"/>
          <w:b/>
          <w:sz w:val="22"/>
          <w:szCs w:val="22"/>
        </w:rPr>
      </w:pPr>
      <w:bookmarkStart w:id="2" w:name="_heading=h.30j0zll" w:colFirst="0" w:colLast="0"/>
      <w:bookmarkEnd w:id="2"/>
      <w:r w:rsidRPr="00AD6646">
        <w:rPr>
          <w:rFonts w:ascii="Palatino Linotype" w:eastAsia="Palatino Linotype" w:hAnsi="Palatino Linotype" w:cs="Palatino Linotype"/>
          <w:b/>
          <w:sz w:val="22"/>
          <w:szCs w:val="22"/>
        </w:rPr>
        <w:t>C O N S I D E R A N D O:</w:t>
      </w:r>
    </w:p>
    <w:p w14:paraId="697190A8" w14:textId="77777777" w:rsidR="00356F83" w:rsidRPr="00AD6646" w:rsidRDefault="00356F83" w:rsidP="00E43142">
      <w:pPr>
        <w:pBdr>
          <w:top w:val="nil"/>
          <w:left w:val="nil"/>
          <w:bottom w:val="nil"/>
          <w:right w:val="nil"/>
          <w:between w:val="nil"/>
        </w:pBdr>
        <w:spacing w:line="360" w:lineRule="auto"/>
        <w:ind w:left="-142"/>
        <w:jc w:val="both"/>
        <w:rPr>
          <w:rFonts w:ascii="Palatino Linotype" w:eastAsia="Palatino Linotype" w:hAnsi="Palatino Linotype" w:cs="Palatino Linotype"/>
          <w:b/>
          <w:sz w:val="22"/>
          <w:szCs w:val="22"/>
        </w:rPr>
      </w:pPr>
    </w:p>
    <w:p w14:paraId="44C77524" w14:textId="77777777" w:rsidR="00174766" w:rsidRPr="00AD6646" w:rsidRDefault="00DD321F" w:rsidP="00E43142">
      <w:pPr>
        <w:spacing w:line="360" w:lineRule="auto"/>
        <w:jc w:val="both"/>
        <w:rPr>
          <w:rFonts w:ascii="Palatino Linotype" w:eastAsia="Palatino Linotype" w:hAnsi="Palatino Linotype" w:cs="Palatino Linotype"/>
          <w:sz w:val="22"/>
        </w:rPr>
      </w:pPr>
      <w:r w:rsidRPr="00AD6646">
        <w:rPr>
          <w:rFonts w:ascii="Palatino Linotype" w:eastAsia="Palatino Linotype" w:hAnsi="Palatino Linotype" w:cs="Palatino Linotype"/>
          <w:b/>
          <w:sz w:val="22"/>
          <w:szCs w:val="22"/>
        </w:rPr>
        <w:t>Prime</w:t>
      </w:r>
      <w:r w:rsidR="00174766" w:rsidRPr="00AD6646">
        <w:rPr>
          <w:rFonts w:ascii="Palatino Linotype" w:eastAsia="Palatino Linotype" w:hAnsi="Palatino Linotype" w:cs="Palatino Linotype"/>
          <w:b/>
          <w:sz w:val="22"/>
          <w:szCs w:val="22"/>
        </w:rPr>
        <w:t>ro. Competencia</w:t>
      </w:r>
      <w:r w:rsidR="00174766" w:rsidRPr="00AD6646">
        <w:rPr>
          <w:rFonts w:ascii="Palatino Linotype" w:eastAsia="Palatino Linotype" w:hAnsi="Palatino Linotype" w:cs="Palatino Linotype"/>
          <w:b/>
          <w:sz w:val="22"/>
        </w:rPr>
        <w:t xml:space="preserve">. </w:t>
      </w:r>
      <w:r w:rsidR="00174766" w:rsidRPr="00AD6646">
        <w:rPr>
          <w:rFonts w:ascii="Palatino Linotype" w:eastAsia="Palatino Linotype" w:hAnsi="Palatino Linotype" w:cs="Palatino Linotype"/>
          <w:sz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181, 185, fracción I, 186 y 188 de la Ley Transparencia y Acceso a la Información </w:t>
      </w:r>
      <w:r w:rsidR="00174766" w:rsidRPr="00AD6646">
        <w:rPr>
          <w:rFonts w:ascii="Palatino Linotype" w:eastAsia="Palatino Linotype" w:hAnsi="Palatino Linotype" w:cs="Palatino Linotype"/>
          <w:sz w:val="22"/>
        </w:rPr>
        <w:lastRenderedPageBreak/>
        <w:t>Pública del Estado de México y Municipios; 9, fracciones I y XXIII y 11 del Reglamento Interior del Instituto de Transparencia, Acceso a la Información Pública y Protección de Datos Personales del Estado de México y Municipios.</w:t>
      </w:r>
    </w:p>
    <w:p w14:paraId="32E5C670" w14:textId="77777777" w:rsidR="00174766" w:rsidRPr="00AD6646" w:rsidRDefault="00174766" w:rsidP="00E43142">
      <w:pPr>
        <w:spacing w:line="360" w:lineRule="auto"/>
        <w:jc w:val="both"/>
        <w:rPr>
          <w:rFonts w:ascii="Palatino Linotype" w:eastAsia="Palatino Linotype" w:hAnsi="Palatino Linotype" w:cs="Palatino Linotype"/>
          <w:sz w:val="22"/>
          <w:szCs w:val="22"/>
        </w:rPr>
      </w:pPr>
    </w:p>
    <w:p w14:paraId="33FA80CB" w14:textId="77777777" w:rsidR="00356F83" w:rsidRPr="00AD6646" w:rsidRDefault="00DD321F" w:rsidP="00E43142">
      <w:pPr>
        <w:spacing w:line="360" w:lineRule="auto"/>
        <w:jc w:val="both"/>
        <w:rPr>
          <w:rFonts w:ascii="Palatino Linotype" w:eastAsia="Palatino Linotype" w:hAnsi="Palatino Linotype" w:cs="Palatino Linotype"/>
          <w:sz w:val="22"/>
          <w:szCs w:val="22"/>
        </w:rPr>
      </w:pPr>
      <w:r w:rsidRPr="00AD6646">
        <w:rPr>
          <w:rFonts w:ascii="Palatino Linotype" w:eastAsia="Palatino Linotype" w:hAnsi="Palatino Linotype" w:cs="Palatino Linotype"/>
          <w:b/>
          <w:sz w:val="22"/>
          <w:szCs w:val="22"/>
        </w:rPr>
        <w:t>Segundo. Oportunidad y Procedibilidad del Recurso de Revisión</w:t>
      </w:r>
      <w:r w:rsidRPr="00AD6646">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C2BB7E0" w14:textId="77777777" w:rsidR="00356F83" w:rsidRPr="00AD6646" w:rsidRDefault="00356F83" w:rsidP="00E43142">
      <w:pPr>
        <w:spacing w:line="360" w:lineRule="auto"/>
        <w:jc w:val="both"/>
        <w:rPr>
          <w:rFonts w:ascii="Palatino Linotype" w:eastAsia="Palatino Linotype" w:hAnsi="Palatino Linotype" w:cs="Palatino Linotype"/>
          <w:sz w:val="22"/>
          <w:szCs w:val="22"/>
        </w:rPr>
      </w:pPr>
    </w:p>
    <w:p w14:paraId="40EE2649" w14:textId="3791CE0B" w:rsidR="001C6BF7" w:rsidRPr="00AD6646" w:rsidRDefault="00DD321F" w:rsidP="00431132">
      <w:pPr>
        <w:spacing w:line="360" w:lineRule="auto"/>
        <w:ind w:right="49"/>
        <w:jc w:val="both"/>
        <w:rPr>
          <w:rFonts w:ascii="Palatino Linotype" w:eastAsia="Palatino Linotype" w:hAnsi="Palatino Linotype" w:cs="Palatino Linotype"/>
          <w:sz w:val="22"/>
          <w:szCs w:val="22"/>
        </w:rPr>
      </w:pPr>
      <w:r w:rsidRPr="00AD6646">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ya que el </w:t>
      </w:r>
      <w:r w:rsidRPr="00AD6646">
        <w:rPr>
          <w:rFonts w:ascii="Palatino Linotype" w:eastAsia="Palatino Linotype" w:hAnsi="Palatino Linotype" w:cs="Palatino Linotype"/>
          <w:b/>
          <w:sz w:val="22"/>
          <w:szCs w:val="22"/>
        </w:rPr>
        <w:t>SUJETO OBLIGADO</w:t>
      </w:r>
      <w:r w:rsidRPr="00AD6646">
        <w:rPr>
          <w:rFonts w:ascii="Palatino Linotype" w:eastAsia="Palatino Linotype" w:hAnsi="Palatino Linotype" w:cs="Palatino Linotype"/>
          <w:sz w:val="22"/>
          <w:szCs w:val="22"/>
        </w:rPr>
        <w:t xml:space="preserve"> proporcionó su respuesta a la solicitud de información el </w:t>
      </w:r>
      <w:r w:rsidR="0032377D" w:rsidRPr="00AD6646">
        <w:rPr>
          <w:rFonts w:ascii="Palatino Linotype" w:eastAsia="Palatino Linotype" w:hAnsi="Palatino Linotype" w:cs="Palatino Linotype"/>
          <w:b/>
          <w:sz w:val="22"/>
          <w:szCs w:val="22"/>
        </w:rPr>
        <w:t>doce de marzo</w:t>
      </w:r>
      <w:r w:rsidR="00FD5018" w:rsidRPr="00AD6646">
        <w:rPr>
          <w:rFonts w:ascii="Palatino Linotype" w:eastAsia="Palatino Linotype" w:hAnsi="Palatino Linotype" w:cs="Palatino Linotype"/>
          <w:b/>
          <w:sz w:val="22"/>
          <w:szCs w:val="22"/>
        </w:rPr>
        <w:t xml:space="preserve"> de dos mil veinticinco</w:t>
      </w:r>
      <w:r w:rsidRPr="00AD6646">
        <w:rPr>
          <w:rFonts w:ascii="Palatino Linotype" w:eastAsia="Palatino Linotype" w:hAnsi="Palatino Linotype" w:cs="Palatino Linotype"/>
          <w:sz w:val="22"/>
          <w:szCs w:val="22"/>
        </w:rPr>
        <w:t xml:space="preserve">, y la persona </w:t>
      </w:r>
      <w:r w:rsidRPr="00AD6646">
        <w:rPr>
          <w:rFonts w:ascii="Palatino Linotype" w:eastAsia="Palatino Linotype" w:hAnsi="Palatino Linotype" w:cs="Palatino Linotype"/>
          <w:b/>
          <w:sz w:val="22"/>
          <w:szCs w:val="22"/>
        </w:rPr>
        <w:t>RECURRENTE</w:t>
      </w:r>
      <w:r w:rsidRPr="00AD6646">
        <w:rPr>
          <w:rFonts w:ascii="Palatino Linotype" w:eastAsia="Palatino Linotype" w:hAnsi="Palatino Linotype" w:cs="Palatino Linotype"/>
          <w:sz w:val="22"/>
          <w:szCs w:val="22"/>
        </w:rPr>
        <w:t xml:space="preserve"> presentó su recurso de revisión el </w:t>
      </w:r>
      <w:r w:rsidR="0032377D" w:rsidRPr="00AD6646">
        <w:rPr>
          <w:rFonts w:ascii="Palatino Linotype" w:eastAsia="Palatino Linotype" w:hAnsi="Palatino Linotype" w:cs="Palatino Linotype"/>
          <w:b/>
          <w:sz w:val="22"/>
          <w:szCs w:val="22"/>
        </w:rPr>
        <w:t>doce de marzo</w:t>
      </w:r>
      <w:r w:rsidR="009A7078" w:rsidRPr="00AD6646">
        <w:rPr>
          <w:rFonts w:ascii="Palatino Linotype" w:eastAsia="Palatino Linotype" w:hAnsi="Palatino Linotype" w:cs="Palatino Linotype"/>
          <w:b/>
          <w:sz w:val="22"/>
          <w:szCs w:val="22"/>
        </w:rPr>
        <w:t xml:space="preserve"> de dos mil veinticinco</w:t>
      </w:r>
      <w:r w:rsidRPr="00AD6646">
        <w:rPr>
          <w:rFonts w:ascii="Palatino Linotype" w:eastAsia="Palatino Linotype" w:hAnsi="Palatino Linotype" w:cs="Palatino Linotype"/>
          <w:sz w:val="22"/>
          <w:szCs w:val="22"/>
        </w:rPr>
        <w:t>;</w:t>
      </w:r>
      <w:r w:rsidRPr="00AD6646">
        <w:rPr>
          <w:rFonts w:ascii="Palatino Linotype" w:eastAsia="Palatino Linotype" w:hAnsi="Palatino Linotype" w:cs="Palatino Linotype"/>
          <w:b/>
          <w:sz w:val="22"/>
          <w:szCs w:val="22"/>
        </w:rPr>
        <w:t xml:space="preserve"> </w:t>
      </w:r>
      <w:r w:rsidR="0032377D" w:rsidRPr="00AD6646">
        <w:rPr>
          <w:rFonts w:ascii="Palatino Linotype" w:eastAsia="Palatino Linotype" w:hAnsi="Palatino Linotype" w:cs="Palatino Linotype"/>
          <w:sz w:val="22"/>
          <w:szCs w:val="22"/>
        </w:rPr>
        <w:t xml:space="preserve">esto es el mismo día en que se tuvo conocimiento de la respuesta. </w:t>
      </w:r>
    </w:p>
    <w:p w14:paraId="3DBB9E44" w14:textId="77777777" w:rsidR="00431132" w:rsidRPr="00AD6646" w:rsidRDefault="00431132" w:rsidP="00431132">
      <w:pPr>
        <w:spacing w:line="360" w:lineRule="auto"/>
        <w:ind w:right="49"/>
        <w:jc w:val="both"/>
        <w:rPr>
          <w:rFonts w:ascii="Palatino Linotype" w:eastAsia="Palatino Linotype" w:hAnsi="Palatino Linotype" w:cs="Palatino Linotype"/>
          <w:sz w:val="22"/>
          <w:szCs w:val="22"/>
        </w:rPr>
      </w:pPr>
    </w:p>
    <w:p w14:paraId="272BA0D8" w14:textId="4FC63A7C" w:rsidR="00431132" w:rsidRPr="00AD6646" w:rsidRDefault="00431132" w:rsidP="00431132">
      <w:pPr>
        <w:pStyle w:val="NormalWeb"/>
        <w:spacing w:before="0" w:beforeAutospacing="0" w:after="0" w:afterAutospacing="0" w:line="360" w:lineRule="auto"/>
        <w:jc w:val="both"/>
        <w:rPr>
          <w:rFonts w:ascii="Palatino Linotype" w:hAnsi="Palatino Linotype"/>
          <w:sz w:val="22"/>
          <w:szCs w:val="22"/>
        </w:rPr>
      </w:pPr>
      <w:r w:rsidRPr="00AD6646">
        <w:rPr>
          <w:rFonts w:ascii="Palatino Linotype" w:hAnsi="Palatino Linotype"/>
          <w:sz w:val="22"/>
          <w:szCs w:val="22"/>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02BE93D9" w14:textId="77777777" w:rsidR="00431132" w:rsidRPr="00AD6646" w:rsidRDefault="00431132" w:rsidP="00431132">
      <w:pPr>
        <w:pStyle w:val="NormalWeb"/>
        <w:spacing w:before="0" w:beforeAutospacing="0" w:after="0" w:afterAutospacing="0" w:line="360" w:lineRule="auto"/>
        <w:jc w:val="both"/>
        <w:rPr>
          <w:rFonts w:ascii="Palatino Linotype" w:hAnsi="Palatino Linotype"/>
          <w:sz w:val="22"/>
          <w:szCs w:val="22"/>
        </w:rPr>
      </w:pPr>
    </w:p>
    <w:p w14:paraId="22250872" w14:textId="6B972F66" w:rsidR="00431132" w:rsidRPr="00AD6646" w:rsidRDefault="00431132" w:rsidP="00431132">
      <w:pPr>
        <w:pStyle w:val="NormalWeb"/>
        <w:spacing w:before="120" w:beforeAutospacing="0" w:after="120" w:afterAutospacing="0" w:line="276" w:lineRule="auto"/>
        <w:ind w:left="567" w:right="579"/>
        <w:jc w:val="both"/>
        <w:rPr>
          <w:sz w:val="22"/>
          <w:szCs w:val="22"/>
        </w:rPr>
      </w:pPr>
      <w:r w:rsidRPr="00AD6646">
        <w:rPr>
          <w:rFonts w:ascii="Palatino Linotype" w:hAnsi="Palatino Linotype"/>
          <w:b/>
          <w:bCs/>
          <w:i/>
          <w:iCs/>
          <w:sz w:val="22"/>
          <w:szCs w:val="22"/>
        </w:rPr>
        <w:t>“RECURSO DE RECLAMACIÓN. SU INTERPOSICIÓN NO ES EXTEMPORÁNEA SI SE REALIZA ANTES DE QUE INICIE EL PLAZO PARA HACERLO</w:t>
      </w:r>
      <w:r w:rsidRPr="00AD6646">
        <w:rPr>
          <w:rFonts w:ascii="Palatino Linotype" w:hAnsi="Palatino Linotype"/>
          <w:i/>
          <w:iCs/>
          <w:sz w:val="22"/>
          <w:szCs w:val="22"/>
        </w:rPr>
        <w:t>.</w:t>
      </w:r>
      <w:r w:rsidRPr="00AD6646">
        <w:rPr>
          <w:sz w:val="22"/>
          <w:szCs w:val="22"/>
        </w:rPr>
        <w:t xml:space="preserve"> </w:t>
      </w:r>
      <w:r w:rsidRPr="00AD6646">
        <w:rPr>
          <w:rFonts w:ascii="Palatino Linotype" w:hAnsi="Palatino Linotype"/>
          <w:i/>
          <w:iCs/>
          <w:sz w:val="22"/>
          <w:szCs w:val="22"/>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w:t>
      </w:r>
      <w:r w:rsidRPr="00AD6646">
        <w:rPr>
          <w:rFonts w:ascii="Palatino Linotype" w:hAnsi="Palatino Linotype"/>
          <w:i/>
          <w:iCs/>
          <w:sz w:val="22"/>
          <w:szCs w:val="22"/>
        </w:rPr>
        <w:lastRenderedPageBreak/>
        <w:t>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59A6BBA8" w14:textId="77777777" w:rsidR="00356F83" w:rsidRPr="00AD6646" w:rsidRDefault="00356F83" w:rsidP="00E43142">
      <w:pPr>
        <w:spacing w:line="276" w:lineRule="auto"/>
        <w:ind w:right="843"/>
        <w:jc w:val="both"/>
        <w:rPr>
          <w:rFonts w:ascii="Palatino Linotype" w:eastAsia="Palatino Linotype" w:hAnsi="Palatino Linotype" w:cs="Palatino Linotype"/>
          <w:i/>
          <w:sz w:val="22"/>
          <w:szCs w:val="22"/>
        </w:rPr>
      </w:pPr>
    </w:p>
    <w:p w14:paraId="6C79F26C" w14:textId="21AE4504" w:rsidR="00356F83" w:rsidRPr="00AD6646" w:rsidRDefault="00DD321F" w:rsidP="00E43142">
      <w:pPr>
        <w:spacing w:line="360" w:lineRule="auto"/>
        <w:jc w:val="both"/>
        <w:rPr>
          <w:rFonts w:ascii="Palatino Linotype" w:eastAsia="Palatino Linotype" w:hAnsi="Palatino Linotype" w:cs="Palatino Linotype"/>
          <w:sz w:val="22"/>
          <w:szCs w:val="22"/>
        </w:rPr>
      </w:pPr>
      <w:r w:rsidRPr="00AD6646">
        <w:rPr>
          <w:rFonts w:ascii="Palatino Linotype" w:eastAsia="Palatino Linotype" w:hAnsi="Palatino Linotype" w:cs="Palatino Linotype"/>
          <w:sz w:val="22"/>
          <w:szCs w:val="22"/>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359A72AF" w14:textId="012E8150" w:rsidR="001C6BF7" w:rsidRPr="00AD6646" w:rsidRDefault="001C6BF7" w:rsidP="00E43142">
      <w:pPr>
        <w:spacing w:line="360" w:lineRule="auto"/>
        <w:jc w:val="both"/>
        <w:rPr>
          <w:rFonts w:ascii="Palatino Linotype" w:eastAsia="Palatino Linotype" w:hAnsi="Palatino Linotype" w:cs="Palatino Linotype"/>
          <w:sz w:val="22"/>
          <w:szCs w:val="22"/>
        </w:rPr>
      </w:pPr>
    </w:p>
    <w:p w14:paraId="10951B42" w14:textId="0EF17CF5" w:rsidR="00431132" w:rsidRPr="00AD6646" w:rsidRDefault="00431132" w:rsidP="00431132">
      <w:pPr>
        <w:spacing w:line="360" w:lineRule="auto"/>
        <w:jc w:val="both"/>
        <w:rPr>
          <w:rFonts w:ascii="Palatino Linotype" w:eastAsia="Palatino Linotype" w:hAnsi="Palatino Linotype" w:cs="Palatino Linotype"/>
          <w:sz w:val="22"/>
          <w:szCs w:val="22"/>
        </w:rPr>
      </w:pPr>
      <w:r w:rsidRPr="00AD6646">
        <w:rPr>
          <w:rFonts w:ascii="Palatino Linotype" w:eastAsia="Palatino Linotype" w:hAnsi="Palatino Linotype" w:cs="Palatino Linotype"/>
          <w:sz w:val="22"/>
          <w:szCs w:val="22"/>
        </w:rPr>
        <w:t>Es de suma importancia mencionar que, si bien, la parte proporcionó un seudónimo para ser identificado como se advierte en el detalle de seguimiento del Sistema de Acceso a la Información Mexiquense,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43A956A" w14:textId="77777777" w:rsidR="00431132" w:rsidRPr="00AD6646" w:rsidRDefault="00431132" w:rsidP="00431132">
      <w:pPr>
        <w:spacing w:line="360" w:lineRule="auto"/>
        <w:jc w:val="both"/>
        <w:rPr>
          <w:rFonts w:ascii="Palatino Linotype" w:eastAsia="Palatino Linotype" w:hAnsi="Palatino Linotype" w:cs="Palatino Linotype"/>
          <w:sz w:val="22"/>
          <w:szCs w:val="22"/>
        </w:rPr>
      </w:pPr>
    </w:p>
    <w:p w14:paraId="43437BCF" w14:textId="77777777" w:rsidR="00431132" w:rsidRPr="00AD6646" w:rsidRDefault="00431132" w:rsidP="00431132">
      <w:pPr>
        <w:ind w:left="567" w:right="843"/>
        <w:jc w:val="both"/>
        <w:rPr>
          <w:rFonts w:ascii="Palatino Linotype" w:eastAsia="Palatino Linotype" w:hAnsi="Palatino Linotype" w:cs="Palatino Linotype"/>
          <w:i/>
          <w:sz w:val="22"/>
          <w:szCs w:val="22"/>
        </w:rPr>
      </w:pPr>
      <w:r w:rsidRPr="00AD6646">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1D5603A3" w14:textId="77777777" w:rsidR="00356F83" w:rsidRPr="00AD6646" w:rsidRDefault="00356F83" w:rsidP="00E43142">
      <w:pPr>
        <w:spacing w:line="360" w:lineRule="auto"/>
        <w:jc w:val="both"/>
        <w:rPr>
          <w:rFonts w:ascii="Palatino Linotype" w:eastAsia="Palatino Linotype" w:hAnsi="Palatino Linotype" w:cs="Palatino Linotype"/>
          <w:sz w:val="22"/>
          <w:szCs w:val="22"/>
        </w:rPr>
      </w:pPr>
    </w:p>
    <w:p w14:paraId="07D634FF" w14:textId="3B76FD37" w:rsidR="00356F83" w:rsidRPr="00AD6646" w:rsidRDefault="00DD321F" w:rsidP="00E43142">
      <w:pPr>
        <w:spacing w:line="360" w:lineRule="auto"/>
        <w:jc w:val="both"/>
        <w:rPr>
          <w:rFonts w:ascii="Palatino Linotype" w:eastAsia="Palatino Linotype" w:hAnsi="Palatino Linotype" w:cs="Palatino Linotype"/>
          <w:sz w:val="22"/>
          <w:szCs w:val="22"/>
        </w:rPr>
      </w:pPr>
      <w:r w:rsidRPr="00AD6646">
        <w:rPr>
          <w:rFonts w:ascii="Palatino Linotype" w:eastAsia="Palatino Linotype" w:hAnsi="Palatino Linotype" w:cs="Palatino Linotype"/>
          <w:sz w:val="22"/>
          <w:szCs w:val="22"/>
        </w:rPr>
        <w:t>Asimismo, resulta procedente la interposición del recurso de revisión al rubro anotado, toda vez que se actualiza las hipótesis previst</w:t>
      </w:r>
      <w:r w:rsidR="007503D1" w:rsidRPr="00AD6646">
        <w:rPr>
          <w:rFonts w:ascii="Palatino Linotype" w:eastAsia="Palatino Linotype" w:hAnsi="Palatino Linotype" w:cs="Palatino Linotype"/>
          <w:sz w:val="22"/>
          <w:szCs w:val="22"/>
        </w:rPr>
        <w:t>as en el artículo 179, fracción</w:t>
      </w:r>
      <w:r w:rsidR="00C24A7E" w:rsidRPr="00AD6646">
        <w:rPr>
          <w:rFonts w:ascii="Palatino Linotype" w:eastAsia="Palatino Linotype" w:hAnsi="Palatino Linotype" w:cs="Palatino Linotype"/>
          <w:sz w:val="22"/>
          <w:szCs w:val="22"/>
        </w:rPr>
        <w:t xml:space="preserve"> </w:t>
      </w:r>
      <w:r w:rsidR="009A7078" w:rsidRPr="00AD6646">
        <w:rPr>
          <w:rFonts w:ascii="Palatino Linotype" w:eastAsia="Palatino Linotype" w:hAnsi="Palatino Linotype" w:cs="Palatino Linotype"/>
          <w:sz w:val="22"/>
          <w:szCs w:val="22"/>
        </w:rPr>
        <w:t>V</w:t>
      </w:r>
      <w:r w:rsidR="00174766" w:rsidRPr="00AD6646">
        <w:rPr>
          <w:rFonts w:ascii="Palatino Linotype" w:eastAsia="Palatino Linotype" w:hAnsi="Palatino Linotype" w:cs="Palatino Linotype"/>
          <w:sz w:val="22"/>
          <w:szCs w:val="22"/>
        </w:rPr>
        <w:t xml:space="preserve"> </w:t>
      </w:r>
      <w:r w:rsidRPr="00AD6646">
        <w:rPr>
          <w:rFonts w:ascii="Palatino Linotype" w:eastAsia="Palatino Linotype" w:hAnsi="Palatino Linotype" w:cs="Palatino Linotype"/>
          <w:sz w:val="22"/>
          <w:szCs w:val="22"/>
        </w:rPr>
        <w:t>de la ley de la materia, que a la letra dice:</w:t>
      </w:r>
    </w:p>
    <w:p w14:paraId="3FBBD7A1" w14:textId="77777777" w:rsidR="00356F83" w:rsidRPr="00AD6646" w:rsidRDefault="00356F83" w:rsidP="00E43142">
      <w:pPr>
        <w:spacing w:line="360" w:lineRule="auto"/>
        <w:ind w:left="567"/>
        <w:jc w:val="both"/>
        <w:rPr>
          <w:rFonts w:ascii="Palatino Linotype" w:eastAsia="Palatino Linotype" w:hAnsi="Palatino Linotype" w:cs="Palatino Linotype"/>
          <w:sz w:val="22"/>
          <w:szCs w:val="22"/>
        </w:rPr>
      </w:pPr>
    </w:p>
    <w:p w14:paraId="244C0FC9" w14:textId="77777777" w:rsidR="00356F83" w:rsidRPr="00AD6646" w:rsidRDefault="00DD321F" w:rsidP="00E43142">
      <w:pPr>
        <w:spacing w:line="276" w:lineRule="auto"/>
        <w:ind w:left="567" w:right="616"/>
        <w:jc w:val="both"/>
        <w:rPr>
          <w:rFonts w:ascii="Palatino Linotype" w:eastAsia="Palatino Linotype" w:hAnsi="Palatino Linotype" w:cs="Palatino Linotype"/>
          <w:i/>
          <w:sz w:val="22"/>
          <w:szCs w:val="22"/>
        </w:rPr>
      </w:pPr>
      <w:r w:rsidRPr="00AD6646">
        <w:rPr>
          <w:rFonts w:ascii="Palatino Linotype" w:eastAsia="Palatino Linotype" w:hAnsi="Palatino Linotype" w:cs="Palatino Linotype"/>
          <w:i/>
          <w:sz w:val="22"/>
          <w:szCs w:val="22"/>
        </w:rPr>
        <w:t>“</w:t>
      </w:r>
      <w:r w:rsidRPr="00AD6646">
        <w:rPr>
          <w:rFonts w:ascii="Palatino Linotype" w:eastAsia="Palatino Linotype" w:hAnsi="Palatino Linotype" w:cs="Palatino Linotype"/>
          <w:b/>
          <w:i/>
          <w:sz w:val="22"/>
          <w:szCs w:val="22"/>
        </w:rPr>
        <w:t xml:space="preserve">Artículo 179. </w:t>
      </w:r>
      <w:r w:rsidRPr="00AD6646">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0C80173D" w14:textId="19FB99B3" w:rsidR="00C24A7E" w:rsidRPr="00AD6646" w:rsidRDefault="00DD321F" w:rsidP="0032377D">
      <w:pPr>
        <w:spacing w:line="276" w:lineRule="auto"/>
        <w:ind w:left="567" w:right="616"/>
        <w:jc w:val="both"/>
        <w:rPr>
          <w:rFonts w:ascii="Palatino Linotype" w:eastAsia="Palatino Linotype" w:hAnsi="Palatino Linotype" w:cs="Palatino Linotype"/>
          <w:i/>
          <w:sz w:val="22"/>
          <w:szCs w:val="22"/>
        </w:rPr>
      </w:pPr>
      <w:r w:rsidRPr="00AD6646">
        <w:rPr>
          <w:rFonts w:ascii="Palatino Linotype" w:eastAsia="Palatino Linotype" w:hAnsi="Palatino Linotype" w:cs="Palatino Linotype"/>
          <w:i/>
          <w:sz w:val="22"/>
          <w:szCs w:val="22"/>
        </w:rPr>
        <w:t>…</w:t>
      </w:r>
    </w:p>
    <w:p w14:paraId="290842F9" w14:textId="77777777" w:rsidR="00C24A7E" w:rsidRPr="00AD6646" w:rsidRDefault="00C24A7E" w:rsidP="00E43142">
      <w:pPr>
        <w:spacing w:line="276" w:lineRule="auto"/>
        <w:ind w:left="567" w:right="616"/>
        <w:jc w:val="both"/>
        <w:rPr>
          <w:rFonts w:ascii="Palatino Linotype" w:eastAsia="Palatino Linotype" w:hAnsi="Palatino Linotype" w:cs="Palatino Linotype"/>
          <w:i/>
          <w:sz w:val="22"/>
          <w:szCs w:val="22"/>
        </w:rPr>
      </w:pPr>
      <w:r w:rsidRPr="00AD6646">
        <w:rPr>
          <w:rFonts w:ascii="Palatino Linotype" w:eastAsia="Palatino Linotype" w:hAnsi="Palatino Linotype" w:cs="Palatino Linotype"/>
          <w:i/>
          <w:sz w:val="22"/>
          <w:szCs w:val="22"/>
        </w:rPr>
        <w:t>V. La entrega de información incompleta;</w:t>
      </w:r>
      <w:r w:rsidRPr="00AD6646">
        <w:rPr>
          <w:rFonts w:ascii="Palatino Linotype" w:eastAsia="Palatino Linotype" w:hAnsi="Palatino Linotype" w:cs="Palatino Linotype"/>
          <w:i/>
          <w:sz w:val="22"/>
          <w:szCs w:val="22"/>
        </w:rPr>
        <w:cr/>
        <w:t>…</w:t>
      </w:r>
    </w:p>
    <w:p w14:paraId="3A3ADCFD" w14:textId="77777777" w:rsidR="00356F83" w:rsidRPr="00AD6646" w:rsidRDefault="00356F83" w:rsidP="00E43142">
      <w:pPr>
        <w:spacing w:line="360" w:lineRule="auto"/>
        <w:ind w:right="616"/>
        <w:jc w:val="both"/>
        <w:rPr>
          <w:rFonts w:ascii="Palatino Linotype" w:eastAsia="Palatino Linotype" w:hAnsi="Palatino Linotype" w:cs="Palatino Linotype"/>
          <w:i/>
          <w:sz w:val="22"/>
          <w:szCs w:val="22"/>
        </w:rPr>
      </w:pPr>
    </w:p>
    <w:p w14:paraId="54074340" w14:textId="28D96467" w:rsidR="00356F83" w:rsidRPr="00AD6646" w:rsidRDefault="00DD321F" w:rsidP="00E43142">
      <w:pPr>
        <w:spacing w:line="360" w:lineRule="auto"/>
        <w:jc w:val="both"/>
        <w:rPr>
          <w:rFonts w:ascii="Palatino Linotype" w:eastAsia="Palatino Linotype" w:hAnsi="Palatino Linotype" w:cs="Palatino Linotype"/>
          <w:sz w:val="22"/>
          <w:szCs w:val="22"/>
        </w:rPr>
      </w:pPr>
      <w:r w:rsidRPr="00AD6646">
        <w:rPr>
          <w:rFonts w:ascii="Palatino Linotype" w:eastAsia="Palatino Linotype" w:hAnsi="Palatino Linotype" w:cs="Palatino Linotype"/>
          <w:b/>
          <w:sz w:val="22"/>
          <w:szCs w:val="22"/>
        </w:rPr>
        <w:lastRenderedPageBreak/>
        <w:t>Tercero. Materia de Revisión</w:t>
      </w:r>
      <w:r w:rsidRPr="00AD6646">
        <w:rPr>
          <w:rFonts w:ascii="Palatino Linotype" w:eastAsia="Palatino Linotype" w:hAnsi="Palatino Linotype" w:cs="Palatino Linotype"/>
          <w:sz w:val="22"/>
          <w:szCs w:val="22"/>
        </w:rPr>
        <w:t>: De las constancias que integran el expediente electrónico se advierte que el tema sobre el que este Instituto se pronunciará será en determin</w:t>
      </w:r>
      <w:r w:rsidR="009A7078" w:rsidRPr="00AD6646">
        <w:rPr>
          <w:rFonts w:ascii="Palatino Linotype" w:eastAsia="Palatino Linotype" w:hAnsi="Palatino Linotype" w:cs="Palatino Linotype"/>
          <w:sz w:val="22"/>
          <w:szCs w:val="22"/>
        </w:rPr>
        <w:t xml:space="preserve">ar si se actualiza la fracción </w:t>
      </w:r>
      <w:r w:rsidR="0032377D" w:rsidRPr="00AD6646">
        <w:rPr>
          <w:rFonts w:ascii="Palatino Linotype" w:eastAsia="Palatino Linotype" w:hAnsi="Palatino Linotype" w:cs="Palatino Linotype"/>
          <w:sz w:val="22"/>
          <w:szCs w:val="22"/>
        </w:rPr>
        <w:t>V</w:t>
      </w:r>
      <w:r w:rsidR="00174766" w:rsidRPr="00AD6646">
        <w:rPr>
          <w:rFonts w:ascii="Palatino Linotype" w:eastAsia="Palatino Linotype" w:hAnsi="Palatino Linotype" w:cs="Palatino Linotype"/>
          <w:sz w:val="22"/>
          <w:szCs w:val="22"/>
        </w:rPr>
        <w:t xml:space="preserve"> </w:t>
      </w:r>
      <w:r w:rsidRPr="00AD6646">
        <w:rPr>
          <w:rFonts w:ascii="Palatino Linotype" w:eastAsia="Palatino Linotype" w:hAnsi="Palatino Linotype" w:cs="Palatino Linotype"/>
          <w:sz w:val="22"/>
          <w:szCs w:val="22"/>
        </w:rPr>
        <w:t xml:space="preserve">del artículo 179 de la Ley de Transparencia y Acceso a la Información Pública del Estado de México y Municipios.  </w:t>
      </w:r>
    </w:p>
    <w:p w14:paraId="22138EAB" w14:textId="77777777" w:rsidR="005B2F83" w:rsidRPr="00AD6646" w:rsidRDefault="005B2F83" w:rsidP="00E43142">
      <w:pPr>
        <w:spacing w:line="360" w:lineRule="auto"/>
        <w:jc w:val="both"/>
        <w:rPr>
          <w:rFonts w:ascii="Palatino Linotype" w:eastAsia="Palatino Linotype" w:hAnsi="Palatino Linotype" w:cs="Palatino Linotype"/>
          <w:sz w:val="22"/>
          <w:szCs w:val="22"/>
        </w:rPr>
      </w:pPr>
    </w:p>
    <w:p w14:paraId="35ABDFC4" w14:textId="77777777" w:rsidR="00356F83" w:rsidRPr="00AD6646" w:rsidRDefault="00DD321F" w:rsidP="00E43142">
      <w:pPr>
        <w:spacing w:line="360" w:lineRule="auto"/>
        <w:jc w:val="both"/>
        <w:rPr>
          <w:rFonts w:ascii="Palatino Linotype" w:eastAsia="Palatino Linotype" w:hAnsi="Palatino Linotype" w:cs="Palatino Linotype"/>
          <w:sz w:val="22"/>
          <w:szCs w:val="22"/>
        </w:rPr>
      </w:pPr>
      <w:r w:rsidRPr="00AD6646">
        <w:rPr>
          <w:rFonts w:ascii="Palatino Linotype" w:eastAsia="Palatino Linotype" w:hAnsi="Palatino Linotype" w:cs="Palatino Linotype"/>
          <w:b/>
          <w:sz w:val="22"/>
          <w:szCs w:val="22"/>
        </w:rPr>
        <w:t xml:space="preserve">Cuarto. Estudio de fondo del asunto. </w:t>
      </w:r>
      <w:r w:rsidRPr="00AD6646">
        <w:rPr>
          <w:rFonts w:ascii="Palatino Linotype" w:eastAsia="Palatino Linotype" w:hAnsi="Palatino Linotype" w:cs="Palatino Linotype"/>
          <w:sz w:val="22"/>
          <w:szCs w:val="22"/>
        </w:rPr>
        <w:t>Es conveniente analizar si la respuesta del Sujeto Obligado</w:t>
      </w:r>
      <w:r w:rsidRPr="00AD6646">
        <w:rPr>
          <w:rFonts w:ascii="Palatino Linotype" w:eastAsia="Palatino Linotype" w:hAnsi="Palatino Linotype" w:cs="Palatino Linotype"/>
          <w:b/>
          <w:sz w:val="22"/>
          <w:szCs w:val="22"/>
        </w:rPr>
        <w:t xml:space="preserve"> </w:t>
      </w:r>
      <w:r w:rsidRPr="00AD6646">
        <w:rPr>
          <w:rFonts w:ascii="Palatino Linotype" w:eastAsia="Palatino Linotype" w:hAnsi="Palatino Linotype" w:cs="Palatino Linotype"/>
          <w:sz w:val="22"/>
          <w:szCs w:val="22"/>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DB4432A" w14:textId="77777777" w:rsidR="00356F83" w:rsidRPr="00AD6646" w:rsidRDefault="00356F83" w:rsidP="00E43142">
      <w:pPr>
        <w:spacing w:line="360" w:lineRule="auto"/>
        <w:jc w:val="both"/>
        <w:rPr>
          <w:rFonts w:ascii="Palatino Linotype" w:eastAsia="Palatino Linotype" w:hAnsi="Palatino Linotype" w:cs="Palatino Linotype"/>
          <w:sz w:val="22"/>
          <w:szCs w:val="22"/>
        </w:rPr>
      </w:pPr>
    </w:p>
    <w:p w14:paraId="27815762" w14:textId="77777777" w:rsidR="00356F83" w:rsidRPr="00AD6646" w:rsidRDefault="00DD321F" w:rsidP="00E43142">
      <w:pPr>
        <w:tabs>
          <w:tab w:val="left" w:pos="851"/>
        </w:tabs>
        <w:spacing w:line="276" w:lineRule="auto"/>
        <w:ind w:left="567" w:right="616"/>
        <w:jc w:val="both"/>
        <w:rPr>
          <w:rFonts w:ascii="Palatino Linotype" w:eastAsia="Palatino Linotype" w:hAnsi="Palatino Linotype" w:cs="Palatino Linotype"/>
          <w:i/>
          <w:sz w:val="22"/>
          <w:szCs w:val="22"/>
        </w:rPr>
      </w:pPr>
      <w:r w:rsidRPr="00AD6646">
        <w:rPr>
          <w:rFonts w:ascii="Palatino Linotype" w:eastAsia="Palatino Linotype" w:hAnsi="Palatino Linotype" w:cs="Palatino Linotype"/>
          <w:i/>
          <w:sz w:val="22"/>
          <w:szCs w:val="22"/>
        </w:rPr>
        <w:t>“</w:t>
      </w:r>
      <w:r w:rsidRPr="00AD6646">
        <w:rPr>
          <w:rFonts w:ascii="Palatino Linotype" w:eastAsia="Palatino Linotype" w:hAnsi="Palatino Linotype" w:cs="Palatino Linotype"/>
          <w:b/>
          <w:i/>
          <w:sz w:val="22"/>
          <w:szCs w:val="22"/>
        </w:rPr>
        <w:t>Artículo 4</w:t>
      </w:r>
      <w:r w:rsidRPr="00AD6646">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8021C20" w14:textId="77777777" w:rsidR="00356F83" w:rsidRPr="00AD6646" w:rsidRDefault="00DD321F" w:rsidP="00E43142">
      <w:pPr>
        <w:tabs>
          <w:tab w:val="left" w:pos="851"/>
        </w:tabs>
        <w:spacing w:line="276" w:lineRule="auto"/>
        <w:ind w:left="567" w:right="616"/>
        <w:jc w:val="both"/>
        <w:rPr>
          <w:rFonts w:ascii="Palatino Linotype" w:eastAsia="Palatino Linotype" w:hAnsi="Palatino Linotype" w:cs="Palatino Linotype"/>
          <w:i/>
          <w:sz w:val="22"/>
          <w:szCs w:val="22"/>
        </w:rPr>
      </w:pPr>
      <w:r w:rsidRPr="00AD6646">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AD6646">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931ACBB" w14:textId="63550445" w:rsidR="00356F83" w:rsidRPr="00AD6646" w:rsidRDefault="00DD321F" w:rsidP="005B2F83">
      <w:pPr>
        <w:tabs>
          <w:tab w:val="left" w:pos="851"/>
        </w:tabs>
        <w:spacing w:line="276" w:lineRule="auto"/>
        <w:ind w:left="567" w:right="616"/>
        <w:jc w:val="both"/>
        <w:rPr>
          <w:rFonts w:ascii="Palatino Linotype" w:eastAsia="Palatino Linotype" w:hAnsi="Palatino Linotype" w:cs="Palatino Linotype"/>
          <w:i/>
          <w:sz w:val="22"/>
          <w:szCs w:val="22"/>
        </w:rPr>
      </w:pPr>
      <w:r w:rsidRPr="00AD6646">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AD6646">
        <w:rPr>
          <w:rFonts w:ascii="Palatino Linotype" w:eastAsia="Palatino Linotype" w:hAnsi="Palatino Linotype" w:cs="Palatino Linotype"/>
          <w:i/>
          <w:sz w:val="22"/>
          <w:szCs w:val="22"/>
        </w:rPr>
        <w:t>.”</w:t>
      </w:r>
    </w:p>
    <w:p w14:paraId="542F7C41" w14:textId="77777777" w:rsidR="001C6BF7" w:rsidRPr="00AD6646" w:rsidRDefault="001C6BF7" w:rsidP="00E43142">
      <w:pPr>
        <w:spacing w:line="360" w:lineRule="auto"/>
        <w:jc w:val="both"/>
        <w:rPr>
          <w:rFonts w:ascii="Palatino Linotype" w:eastAsia="Palatino Linotype" w:hAnsi="Palatino Linotype" w:cs="Palatino Linotype"/>
          <w:sz w:val="22"/>
          <w:szCs w:val="22"/>
        </w:rPr>
      </w:pPr>
    </w:p>
    <w:p w14:paraId="31BC7373" w14:textId="1961B37D" w:rsidR="00356F83" w:rsidRPr="00AD6646" w:rsidRDefault="00DD321F" w:rsidP="00E43142">
      <w:pPr>
        <w:spacing w:line="360" w:lineRule="auto"/>
        <w:jc w:val="both"/>
        <w:rPr>
          <w:rFonts w:ascii="Palatino Linotype" w:eastAsia="Palatino Linotype" w:hAnsi="Palatino Linotype" w:cs="Palatino Linotype"/>
          <w:sz w:val="22"/>
          <w:szCs w:val="22"/>
        </w:rPr>
      </w:pPr>
      <w:r w:rsidRPr="00AD6646">
        <w:rPr>
          <w:rFonts w:ascii="Palatino Linotype" w:eastAsia="Palatino Linotype" w:hAnsi="Palatino Linotype" w:cs="Palatino Linotype"/>
          <w:sz w:val="22"/>
          <w:szCs w:val="22"/>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w:t>
      </w:r>
      <w:r w:rsidRPr="00AD6646">
        <w:rPr>
          <w:rFonts w:ascii="Palatino Linotype" w:eastAsia="Palatino Linotype" w:hAnsi="Palatino Linotype" w:cs="Palatino Linotype"/>
          <w:sz w:val="22"/>
          <w:szCs w:val="22"/>
        </w:rPr>
        <w:lastRenderedPageBreak/>
        <w:t>de la misma, ni presentarla conforme al interés del solicitante; como así lo establece el artículo 12 de la Ley de Transparencia y Acceso a la Información Pública del Estado de México y Municipios, que a la letra dice:</w:t>
      </w:r>
    </w:p>
    <w:p w14:paraId="25A5E3BD" w14:textId="77777777" w:rsidR="00356F83" w:rsidRPr="00AD6646" w:rsidRDefault="00356F83" w:rsidP="00E43142">
      <w:pPr>
        <w:spacing w:line="360" w:lineRule="auto"/>
        <w:ind w:right="616"/>
        <w:jc w:val="both"/>
        <w:rPr>
          <w:rFonts w:ascii="Palatino Linotype" w:eastAsia="Palatino Linotype" w:hAnsi="Palatino Linotype" w:cs="Palatino Linotype"/>
          <w:sz w:val="22"/>
          <w:szCs w:val="22"/>
        </w:rPr>
      </w:pPr>
    </w:p>
    <w:p w14:paraId="681E7EC8" w14:textId="77777777" w:rsidR="00356F83" w:rsidRPr="00AD6646" w:rsidRDefault="00DD321F" w:rsidP="00E43142">
      <w:pPr>
        <w:tabs>
          <w:tab w:val="left" w:pos="6804"/>
        </w:tabs>
        <w:spacing w:line="276" w:lineRule="auto"/>
        <w:ind w:left="567" w:right="616"/>
        <w:jc w:val="both"/>
        <w:rPr>
          <w:rFonts w:ascii="Palatino Linotype" w:eastAsia="Palatino Linotype" w:hAnsi="Palatino Linotype" w:cs="Palatino Linotype"/>
          <w:i/>
          <w:sz w:val="22"/>
          <w:szCs w:val="22"/>
        </w:rPr>
      </w:pPr>
      <w:r w:rsidRPr="00AD6646">
        <w:rPr>
          <w:rFonts w:ascii="Palatino Linotype" w:eastAsia="Palatino Linotype" w:hAnsi="Palatino Linotype" w:cs="Palatino Linotype"/>
          <w:i/>
          <w:sz w:val="22"/>
          <w:szCs w:val="22"/>
        </w:rPr>
        <w:t>“</w:t>
      </w:r>
      <w:r w:rsidRPr="00AD6646">
        <w:rPr>
          <w:rFonts w:ascii="Palatino Linotype" w:eastAsia="Palatino Linotype" w:hAnsi="Palatino Linotype" w:cs="Palatino Linotype"/>
          <w:b/>
          <w:i/>
          <w:sz w:val="22"/>
          <w:szCs w:val="22"/>
        </w:rPr>
        <w:t>Artículo 12.-</w:t>
      </w:r>
      <w:r w:rsidRPr="00AD6646">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4F2B68A" w14:textId="77777777" w:rsidR="00356F83" w:rsidRPr="00AD6646" w:rsidRDefault="00DD321F" w:rsidP="00E43142">
      <w:pPr>
        <w:spacing w:line="276" w:lineRule="auto"/>
        <w:ind w:left="567" w:right="616"/>
        <w:jc w:val="both"/>
        <w:rPr>
          <w:rFonts w:ascii="Palatino Linotype" w:eastAsia="Palatino Linotype" w:hAnsi="Palatino Linotype" w:cs="Palatino Linotype"/>
          <w:i/>
          <w:sz w:val="22"/>
          <w:szCs w:val="22"/>
        </w:rPr>
      </w:pPr>
      <w:r w:rsidRPr="00AD6646">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AD6646">
        <w:rPr>
          <w:rFonts w:ascii="Palatino Linotype" w:eastAsia="Palatino Linotype" w:hAnsi="Palatino Linotype" w:cs="Palatino Linotype"/>
          <w:i/>
          <w:sz w:val="22"/>
          <w:szCs w:val="22"/>
        </w:rPr>
        <w:t xml:space="preserve">. </w:t>
      </w:r>
      <w:r w:rsidRPr="00AD6646">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AD6646">
        <w:rPr>
          <w:rFonts w:ascii="Palatino Linotype" w:eastAsia="Palatino Linotype" w:hAnsi="Palatino Linotype" w:cs="Palatino Linotype"/>
          <w:i/>
          <w:sz w:val="22"/>
          <w:szCs w:val="22"/>
        </w:rPr>
        <w:t xml:space="preserve">.” </w:t>
      </w:r>
    </w:p>
    <w:p w14:paraId="1E51BDF4" w14:textId="77777777" w:rsidR="00356F83" w:rsidRPr="00AD6646" w:rsidRDefault="00356F83" w:rsidP="00E43142">
      <w:pPr>
        <w:spacing w:line="360" w:lineRule="auto"/>
        <w:ind w:right="-93"/>
        <w:jc w:val="both"/>
        <w:rPr>
          <w:rFonts w:ascii="Palatino Linotype" w:eastAsia="Palatino Linotype" w:hAnsi="Palatino Linotype" w:cs="Palatino Linotype"/>
          <w:sz w:val="22"/>
          <w:szCs w:val="22"/>
        </w:rPr>
      </w:pPr>
    </w:p>
    <w:p w14:paraId="40F0E9D2" w14:textId="77777777" w:rsidR="00356F83" w:rsidRPr="00AD6646" w:rsidRDefault="00DD321F" w:rsidP="00E43142">
      <w:pPr>
        <w:spacing w:line="360" w:lineRule="auto"/>
        <w:ind w:right="-93"/>
        <w:jc w:val="both"/>
        <w:rPr>
          <w:rFonts w:ascii="Palatino Linotype" w:eastAsia="Palatino Linotype" w:hAnsi="Palatino Linotype" w:cs="Palatino Linotype"/>
          <w:sz w:val="22"/>
          <w:szCs w:val="22"/>
        </w:rPr>
      </w:pPr>
      <w:r w:rsidRPr="00AD6646">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7546EF42" w14:textId="77777777" w:rsidR="00356F83" w:rsidRPr="00AD6646" w:rsidRDefault="00356F83" w:rsidP="00E43142">
      <w:pPr>
        <w:spacing w:line="360" w:lineRule="auto"/>
        <w:ind w:right="-93"/>
        <w:jc w:val="both"/>
        <w:rPr>
          <w:rFonts w:ascii="Palatino Linotype" w:eastAsia="Palatino Linotype" w:hAnsi="Palatino Linotype" w:cs="Palatino Linotype"/>
          <w:sz w:val="22"/>
          <w:szCs w:val="22"/>
        </w:rPr>
      </w:pPr>
    </w:p>
    <w:p w14:paraId="3D55AC3D" w14:textId="77777777" w:rsidR="00356F83" w:rsidRPr="00AD6646" w:rsidRDefault="00DD321F" w:rsidP="00E43142">
      <w:pPr>
        <w:spacing w:line="360" w:lineRule="auto"/>
        <w:jc w:val="both"/>
        <w:rPr>
          <w:rFonts w:ascii="Palatino Linotype" w:eastAsia="Palatino Linotype" w:hAnsi="Palatino Linotype" w:cs="Palatino Linotype"/>
          <w:b/>
          <w:sz w:val="22"/>
          <w:szCs w:val="22"/>
        </w:rPr>
      </w:pPr>
      <w:r w:rsidRPr="00AD6646">
        <w:rPr>
          <w:rFonts w:ascii="Palatino Linotype" w:eastAsia="Palatino Linotype" w:hAnsi="Palatino Linotype" w:cs="Palatino Linotype"/>
          <w:sz w:val="22"/>
          <w:szCs w:val="22"/>
        </w:rPr>
        <w:t>Sirve de apoyo a lo anterior, el criterio 03-17, expuesto por el Instituto Nacional de Transparencia, Acceso a la Información y Protección de Datos Personales, que dice:</w:t>
      </w:r>
      <w:r w:rsidRPr="00AD6646">
        <w:rPr>
          <w:rFonts w:ascii="Palatino Linotype" w:eastAsia="Palatino Linotype" w:hAnsi="Palatino Linotype" w:cs="Palatino Linotype"/>
          <w:b/>
          <w:sz w:val="22"/>
          <w:szCs w:val="22"/>
        </w:rPr>
        <w:t xml:space="preserve"> </w:t>
      </w:r>
    </w:p>
    <w:p w14:paraId="1ABD8458" w14:textId="77777777" w:rsidR="00356F83" w:rsidRPr="00AD6646" w:rsidRDefault="00356F83" w:rsidP="00E43142">
      <w:pPr>
        <w:spacing w:line="276" w:lineRule="auto"/>
        <w:ind w:right="850"/>
        <w:jc w:val="both"/>
        <w:rPr>
          <w:rFonts w:ascii="Palatino Linotype" w:eastAsia="Palatino Linotype" w:hAnsi="Palatino Linotype" w:cs="Palatino Linotype"/>
          <w:sz w:val="22"/>
          <w:szCs w:val="22"/>
        </w:rPr>
      </w:pPr>
    </w:p>
    <w:p w14:paraId="738AD1D2" w14:textId="77777777" w:rsidR="00356F83" w:rsidRPr="00AD6646" w:rsidRDefault="00DD321F" w:rsidP="00E43142">
      <w:pPr>
        <w:spacing w:line="276" w:lineRule="auto"/>
        <w:ind w:left="567" w:right="616"/>
        <w:jc w:val="both"/>
        <w:rPr>
          <w:rFonts w:ascii="Palatino Linotype" w:eastAsia="Palatino Linotype" w:hAnsi="Palatino Linotype" w:cs="Palatino Linotype"/>
          <w:i/>
          <w:sz w:val="22"/>
          <w:szCs w:val="22"/>
        </w:rPr>
      </w:pPr>
      <w:r w:rsidRPr="00AD6646">
        <w:rPr>
          <w:rFonts w:ascii="Palatino Linotype" w:eastAsia="Palatino Linotype" w:hAnsi="Palatino Linotype" w:cs="Palatino Linotype"/>
          <w:i/>
          <w:sz w:val="22"/>
          <w:szCs w:val="22"/>
        </w:rPr>
        <w:t>“</w:t>
      </w:r>
      <w:r w:rsidRPr="00AD6646">
        <w:rPr>
          <w:rFonts w:ascii="Palatino Linotype" w:eastAsia="Palatino Linotype" w:hAnsi="Palatino Linotype" w:cs="Palatino Linotype"/>
          <w:b/>
          <w:i/>
          <w:sz w:val="22"/>
          <w:szCs w:val="22"/>
        </w:rPr>
        <w:t>No existe obligación de elaborar documentos ad hoc para atender las solicitudes de acceso a la información.</w:t>
      </w:r>
      <w:r w:rsidRPr="00AD6646">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2FA06BC9" w14:textId="77777777" w:rsidR="00356F83" w:rsidRPr="00AD6646" w:rsidRDefault="00356F83" w:rsidP="007503D1">
      <w:pPr>
        <w:spacing w:line="360" w:lineRule="auto"/>
        <w:ind w:right="616"/>
        <w:jc w:val="both"/>
        <w:rPr>
          <w:rFonts w:ascii="Palatino Linotype" w:eastAsia="Palatino Linotype" w:hAnsi="Palatino Linotype" w:cs="Palatino Linotype"/>
          <w:i/>
          <w:sz w:val="22"/>
          <w:szCs w:val="22"/>
        </w:rPr>
      </w:pPr>
    </w:p>
    <w:p w14:paraId="3853D9A8" w14:textId="77777777" w:rsidR="00356F83" w:rsidRPr="00AD6646" w:rsidRDefault="00DD321F" w:rsidP="00E43142">
      <w:pPr>
        <w:spacing w:line="360" w:lineRule="auto"/>
        <w:jc w:val="both"/>
        <w:rPr>
          <w:rFonts w:ascii="Palatino Linotype" w:eastAsia="Palatino Linotype" w:hAnsi="Palatino Linotype" w:cs="Palatino Linotype"/>
          <w:sz w:val="22"/>
          <w:szCs w:val="22"/>
        </w:rPr>
      </w:pPr>
      <w:r w:rsidRPr="00AD6646">
        <w:rPr>
          <w:rFonts w:ascii="Palatino Linotype" w:eastAsia="Palatino Linotype" w:hAnsi="Palatino Linotype" w:cs="Palatino Linotype"/>
          <w:sz w:val="22"/>
          <w:szCs w:val="22"/>
        </w:rPr>
        <w:lastRenderedPageBreak/>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3D1E17E" w14:textId="77777777" w:rsidR="00356F83" w:rsidRPr="00AD6646" w:rsidRDefault="00356F83" w:rsidP="00E43142">
      <w:pPr>
        <w:spacing w:line="360" w:lineRule="auto"/>
        <w:jc w:val="both"/>
        <w:rPr>
          <w:rFonts w:ascii="Palatino Linotype" w:eastAsia="Palatino Linotype" w:hAnsi="Palatino Linotype" w:cs="Palatino Linotype"/>
          <w:sz w:val="22"/>
          <w:szCs w:val="22"/>
        </w:rPr>
      </w:pPr>
    </w:p>
    <w:p w14:paraId="25C461FC" w14:textId="77777777" w:rsidR="00356F83" w:rsidRPr="00AD6646" w:rsidRDefault="00DD321F" w:rsidP="00E43142">
      <w:pPr>
        <w:spacing w:line="360" w:lineRule="auto"/>
        <w:ind w:right="49"/>
        <w:jc w:val="both"/>
        <w:rPr>
          <w:rFonts w:ascii="Palatino Linotype" w:eastAsia="Palatino Linotype" w:hAnsi="Palatino Linotype" w:cs="Palatino Linotype"/>
          <w:sz w:val="22"/>
          <w:szCs w:val="22"/>
        </w:rPr>
      </w:pPr>
      <w:r w:rsidRPr="00AD6646">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9EFD7C3" w14:textId="77777777" w:rsidR="00356F83" w:rsidRPr="00AD6646" w:rsidRDefault="00356F83" w:rsidP="00E43142">
      <w:pPr>
        <w:spacing w:line="360" w:lineRule="auto"/>
        <w:ind w:right="49"/>
        <w:jc w:val="both"/>
        <w:rPr>
          <w:rFonts w:ascii="Palatino Linotype" w:eastAsia="Palatino Linotype" w:hAnsi="Palatino Linotype" w:cs="Palatino Linotype"/>
          <w:sz w:val="22"/>
          <w:szCs w:val="22"/>
        </w:rPr>
      </w:pPr>
    </w:p>
    <w:p w14:paraId="01353E2B" w14:textId="77777777" w:rsidR="00356F83" w:rsidRPr="00AD6646" w:rsidRDefault="00DD321F" w:rsidP="00E43142">
      <w:pPr>
        <w:spacing w:line="360" w:lineRule="auto"/>
        <w:jc w:val="both"/>
        <w:rPr>
          <w:rFonts w:ascii="Palatino Linotype" w:eastAsia="Palatino Linotype" w:hAnsi="Palatino Linotype" w:cs="Palatino Linotype"/>
          <w:sz w:val="22"/>
          <w:szCs w:val="22"/>
        </w:rPr>
      </w:pPr>
      <w:r w:rsidRPr="00AD6646">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29EA181" w14:textId="77777777" w:rsidR="00356F83" w:rsidRPr="00AD6646" w:rsidRDefault="00356F83" w:rsidP="00E43142">
      <w:pPr>
        <w:spacing w:line="360" w:lineRule="auto"/>
        <w:jc w:val="both"/>
        <w:rPr>
          <w:rFonts w:ascii="Palatino Linotype" w:eastAsia="Palatino Linotype" w:hAnsi="Palatino Linotype" w:cs="Palatino Linotype"/>
          <w:sz w:val="22"/>
          <w:szCs w:val="22"/>
        </w:rPr>
      </w:pPr>
    </w:p>
    <w:p w14:paraId="4AA6C04F" w14:textId="77777777" w:rsidR="00356F83" w:rsidRPr="00AD6646" w:rsidRDefault="00DD321F" w:rsidP="00E43142">
      <w:pPr>
        <w:spacing w:line="276" w:lineRule="auto"/>
        <w:ind w:left="567" w:right="899"/>
        <w:jc w:val="both"/>
        <w:rPr>
          <w:rFonts w:ascii="Palatino Linotype" w:eastAsia="Palatino Linotype" w:hAnsi="Palatino Linotype" w:cs="Palatino Linotype"/>
          <w:i/>
          <w:sz w:val="22"/>
          <w:szCs w:val="22"/>
        </w:rPr>
      </w:pPr>
      <w:r w:rsidRPr="00AD6646">
        <w:rPr>
          <w:rFonts w:ascii="Palatino Linotype" w:eastAsia="Palatino Linotype" w:hAnsi="Palatino Linotype" w:cs="Palatino Linotype"/>
          <w:i/>
          <w:sz w:val="22"/>
          <w:szCs w:val="22"/>
        </w:rPr>
        <w:t>“</w:t>
      </w:r>
      <w:r w:rsidRPr="00AD6646">
        <w:rPr>
          <w:rFonts w:ascii="Palatino Linotype" w:eastAsia="Palatino Linotype" w:hAnsi="Palatino Linotype" w:cs="Palatino Linotype"/>
          <w:b/>
          <w:i/>
          <w:sz w:val="22"/>
          <w:szCs w:val="22"/>
        </w:rPr>
        <w:t xml:space="preserve">Artículo 3. </w:t>
      </w:r>
      <w:r w:rsidRPr="00AD6646">
        <w:rPr>
          <w:rFonts w:ascii="Palatino Linotype" w:eastAsia="Palatino Linotype" w:hAnsi="Palatino Linotype" w:cs="Palatino Linotype"/>
          <w:i/>
          <w:sz w:val="22"/>
          <w:szCs w:val="22"/>
        </w:rPr>
        <w:t>Para los efectos de la presente Ley se entenderá por:</w:t>
      </w:r>
    </w:p>
    <w:p w14:paraId="7A2C7209" w14:textId="77777777" w:rsidR="00356F83" w:rsidRPr="00AD6646" w:rsidRDefault="00DD321F" w:rsidP="00E43142">
      <w:pPr>
        <w:spacing w:line="276" w:lineRule="auto"/>
        <w:ind w:left="567" w:right="899"/>
        <w:jc w:val="both"/>
        <w:rPr>
          <w:rFonts w:ascii="Palatino Linotype" w:eastAsia="Palatino Linotype" w:hAnsi="Palatino Linotype" w:cs="Palatino Linotype"/>
          <w:i/>
          <w:sz w:val="22"/>
          <w:szCs w:val="22"/>
        </w:rPr>
      </w:pPr>
      <w:r w:rsidRPr="00AD6646">
        <w:rPr>
          <w:rFonts w:ascii="Palatino Linotype" w:eastAsia="Palatino Linotype" w:hAnsi="Palatino Linotype" w:cs="Palatino Linotype"/>
          <w:i/>
          <w:sz w:val="22"/>
          <w:szCs w:val="22"/>
        </w:rPr>
        <w:t>…</w:t>
      </w:r>
    </w:p>
    <w:p w14:paraId="58451130" w14:textId="3682FC72" w:rsidR="00356F83" w:rsidRPr="00AD6646" w:rsidRDefault="00DD321F" w:rsidP="00431132">
      <w:pPr>
        <w:spacing w:line="276" w:lineRule="auto"/>
        <w:ind w:left="567" w:right="899"/>
        <w:jc w:val="both"/>
        <w:rPr>
          <w:rFonts w:ascii="Palatino Linotype" w:eastAsia="Palatino Linotype" w:hAnsi="Palatino Linotype" w:cs="Palatino Linotype"/>
          <w:i/>
          <w:sz w:val="22"/>
          <w:szCs w:val="22"/>
        </w:rPr>
      </w:pPr>
      <w:r w:rsidRPr="00AD6646">
        <w:rPr>
          <w:rFonts w:ascii="Palatino Linotype" w:eastAsia="Palatino Linotype" w:hAnsi="Palatino Linotype" w:cs="Palatino Linotype"/>
          <w:b/>
          <w:i/>
          <w:sz w:val="22"/>
          <w:szCs w:val="22"/>
        </w:rPr>
        <w:t>XI. Documento:</w:t>
      </w:r>
      <w:r w:rsidRPr="00AD6646">
        <w:rPr>
          <w:rFonts w:ascii="Palatino Linotype" w:eastAsia="Palatino Linotype" w:hAnsi="Palatino Linotype" w:cs="Palatino Linotype"/>
          <w:i/>
          <w:sz w:val="22"/>
          <w:szCs w:val="22"/>
        </w:rPr>
        <w:t xml:space="preserve"> Los expedientes, reportes, estudios, actas</w:t>
      </w:r>
      <w:r w:rsidRPr="00AD6646">
        <w:rPr>
          <w:rFonts w:ascii="Palatino Linotype" w:eastAsia="Palatino Linotype" w:hAnsi="Palatino Linotype" w:cs="Palatino Linotype"/>
          <w:b/>
          <w:i/>
          <w:sz w:val="22"/>
          <w:szCs w:val="22"/>
        </w:rPr>
        <w:t>,</w:t>
      </w:r>
      <w:r w:rsidRPr="00AD6646">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6CB14217" w14:textId="77777777" w:rsidR="00356F83" w:rsidRPr="00AD6646" w:rsidRDefault="00DD321F" w:rsidP="00E43142">
      <w:pPr>
        <w:spacing w:line="360" w:lineRule="auto"/>
        <w:jc w:val="both"/>
        <w:rPr>
          <w:rFonts w:ascii="Palatino Linotype" w:eastAsia="Palatino Linotype" w:hAnsi="Palatino Linotype" w:cs="Palatino Linotype"/>
          <w:sz w:val="22"/>
          <w:szCs w:val="22"/>
        </w:rPr>
      </w:pPr>
      <w:r w:rsidRPr="00AD6646">
        <w:rPr>
          <w:rFonts w:ascii="Palatino Linotype" w:eastAsia="Palatino Linotype" w:hAnsi="Palatino Linotype" w:cs="Palatino Linotype"/>
          <w:sz w:val="22"/>
          <w:szCs w:val="22"/>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7415C85" w14:textId="77777777" w:rsidR="00356F83" w:rsidRPr="00AD6646" w:rsidRDefault="00356F83" w:rsidP="00E43142">
      <w:pPr>
        <w:spacing w:line="360" w:lineRule="auto"/>
        <w:ind w:right="899"/>
        <w:jc w:val="both"/>
        <w:rPr>
          <w:rFonts w:ascii="Palatino Linotype" w:eastAsia="Palatino Linotype" w:hAnsi="Palatino Linotype" w:cs="Palatino Linotype"/>
          <w:sz w:val="22"/>
          <w:szCs w:val="22"/>
        </w:rPr>
      </w:pPr>
    </w:p>
    <w:p w14:paraId="5187575F" w14:textId="77777777" w:rsidR="00356F83" w:rsidRPr="00AD6646" w:rsidRDefault="00DD321F" w:rsidP="00E43142">
      <w:pPr>
        <w:spacing w:line="276" w:lineRule="auto"/>
        <w:ind w:left="567" w:right="899"/>
        <w:jc w:val="both"/>
        <w:rPr>
          <w:rFonts w:ascii="Palatino Linotype" w:eastAsia="Palatino Linotype" w:hAnsi="Palatino Linotype" w:cs="Palatino Linotype"/>
          <w:b/>
          <w:i/>
          <w:sz w:val="22"/>
          <w:szCs w:val="22"/>
        </w:rPr>
      </w:pPr>
      <w:r w:rsidRPr="00AD6646">
        <w:rPr>
          <w:rFonts w:ascii="Palatino Linotype" w:eastAsia="Palatino Linotype" w:hAnsi="Palatino Linotype" w:cs="Palatino Linotype"/>
          <w:b/>
          <w:sz w:val="22"/>
          <w:szCs w:val="22"/>
        </w:rPr>
        <w:t>“</w:t>
      </w:r>
      <w:r w:rsidRPr="00AD6646">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AD6646">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02FB76B" w14:textId="77777777" w:rsidR="00356F83" w:rsidRPr="00AD6646" w:rsidRDefault="00DD321F" w:rsidP="00E43142">
      <w:pPr>
        <w:spacing w:line="276" w:lineRule="auto"/>
        <w:ind w:left="567" w:right="899"/>
        <w:jc w:val="both"/>
        <w:rPr>
          <w:rFonts w:ascii="Palatino Linotype" w:eastAsia="Palatino Linotype" w:hAnsi="Palatino Linotype" w:cs="Palatino Linotype"/>
          <w:i/>
          <w:sz w:val="22"/>
          <w:szCs w:val="22"/>
        </w:rPr>
      </w:pPr>
      <w:r w:rsidRPr="00AD6646">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519C70E4" w14:textId="77777777" w:rsidR="00356F83" w:rsidRPr="00AD6646" w:rsidRDefault="00DD321F" w:rsidP="00E43142">
      <w:pPr>
        <w:spacing w:line="276" w:lineRule="auto"/>
        <w:ind w:left="567" w:right="899"/>
        <w:jc w:val="both"/>
        <w:rPr>
          <w:rFonts w:ascii="Palatino Linotype" w:eastAsia="Palatino Linotype" w:hAnsi="Palatino Linotype" w:cs="Palatino Linotype"/>
          <w:i/>
          <w:sz w:val="22"/>
          <w:szCs w:val="22"/>
        </w:rPr>
      </w:pPr>
      <w:r w:rsidRPr="00AD6646">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9A3BFAE" w14:textId="77777777" w:rsidR="00356F83" w:rsidRPr="00AD6646" w:rsidRDefault="00DD321F" w:rsidP="00E43142">
      <w:pPr>
        <w:spacing w:line="276" w:lineRule="auto"/>
        <w:ind w:left="567" w:right="899"/>
        <w:jc w:val="both"/>
        <w:rPr>
          <w:rFonts w:ascii="Palatino Linotype" w:eastAsia="Palatino Linotype" w:hAnsi="Palatino Linotype" w:cs="Palatino Linotype"/>
          <w:b/>
          <w:i/>
          <w:sz w:val="22"/>
          <w:szCs w:val="22"/>
        </w:rPr>
      </w:pPr>
      <w:r w:rsidRPr="00AD6646">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19FD62C9" w14:textId="77777777" w:rsidR="00356F83" w:rsidRPr="00AD6646" w:rsidRDefault="00DD321F" w:rsidP="00E43142">
      <w:pPr>
        <w:spacing w:line="276" w:lineRule="auto"/>
        <w:ind w:left="567" w:right="899"/>
        <w:jc w:val="both"/>
        <w:rPr>
          <w:rFonts w:ascii="Palatino Linotype" w:eastAsia="Palatino Linotype" w:hAnsi="Palatino Linotype" w:cs="Palatino Linotype"/>
          <w:b/>
          <w:i/>
          <w:sz w:val="22"/>
          <w:szCs w:val="22"/>
        </w:rPr>
      </w:pPr>
      <w:r w:rsidRPr="00AD6646">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28C37424" w14:textId="77777777" w:rsidR="00356F83" w:rsidRPr="00AD6646" w:rsidRDefault="00356F83" w:rsidP="00E43142">
      <w:pPr>
        <w:spacing w:line="360" w:lineRule="auto"/>
        <w:ind w:left="567"/>
        <w:jc w:val="both"/>
        <w:rPr>
          <w:rFonts w:ascii="Palatino Linotype" w:eastAsia="Palatino Linotype" w:hAnsi="Palatino Linotype" w:cs="Palatino Linotype"/>
          <w:sz w:val="22"/>
          <w:szCs w:val="22"/>
        </w:rPr>
      </w:pPr>
    </w:p>
    <w:p w14:paraId="703F0BEE" w14:textId="13C53645" w:rsidR="00ED50DF" w:rsidRPr="00AD6646" w:rsidRDefault="00DD321F" w:rsidP="00ED50DF">
      <w:pPr>
        <w:spacing w:line="360" w:lineRule="auto"/>
        <w:jc w:val="both"/>
        <w:rPr>
          <w:rFonts w:ascii="Palatino Linotype" w:eastAsia="Palatino Linotype" w:hAnsi="Palatino Linotype" w:cs="Palatino Linotype"/>
          <w:sz w:val="22"/>
          <w:szCs w:val="22"/>
        </w:rPr>
      </w:pPr>
      <w:r w:rsidRPr="00AD6646">
        <w:rPr>
          <w:rFonts w:ascii="Palatino Linotype" w:eastAsia="Palatino Linotype" w:hAnsi="Palatino Linotype" w:cs="Palatino Linotype"/>
          <w:sz w:val="22"/>
          <w:szCs w:val="22"/>
        </w:rPr>
        <w:t>Dicho lo anterior, resulta necesario recordar que la pretensión de la p</w:t>
      </w:r>
      <w:r w:rsidR="009B6A85" w:rsidRPr="00AD6646">
        <w:rPr>
          <w:rFonts w:ascii="Palatino Linotype" w:eastAsia="Palatino Linotype" w:hAnsi="Palatino Linotype" w:cs="Palatino Linotype"/>
          <w:sz w:val="22"/>
          <w:szCs w:val="22"/>
        </w:rPr>
        <w:t>er</w:t>
      </w:r>
      <w:r w:rsidR="00ED50DF" w:rsidRPr="00AD6646">
        <w:rPr>
          <w:rFonts w:ascii="Palatino Linotype" w:eastAsia="Palatino Linotype" w:hAnsi="Palatino Linotype" w:cs="Palatino Linotype"/>
          <w:sz w:val="22"/>
          <w:szCs w:val="22"/>
        </w:rPr>
        <w:t xml:space="preserve">sona Solicitante, es obtener el Bando Municipal y las traducciones </w:t>
      </w:r>
      <w:r w:rsidR="007503D1" w:rsidRPr="00AD6646">
        <w:rPr>
          <w:rFonts w:ascii="Palatino Linotype" w:eastAsia="Palatino Linotype" w:hAnsi="Palatino Linotype" w:cs="Palatino Linotype"/>
          <w:sz w:val="22"/>
          <w:szCs w:val="22"/>
        </w:rPr>
        <w:t>a B</w:t>
      </w:r>
      <w:r w:rsidR="00ED50DF" w:rsidRPr="00AD6646">
        <w:rPr>
          <w:rFonts w:ascii="Palatino Linotype" w:eastAsia="Palatino Linotype" w:hAnsi="Palatino Linotype" w:cs="Palatino Linotype"/>
          <w:sz w:val="22"/>
          <w:szCs w:val="22"/>
        </w:rPr>
        <w:t xml:space="preserve">raille y </w:t>
      </w:r>
      <w:r w:rsidR="007503D1" w:rsidRPr="00AD6646">
        <w:rPr>
          <w:rFonts w:ascii="Palatino Linotype" w:eastAsia="Palatino Linotype" w:hAnsi="Palatino Linotype" w:cs="Palatino Linotype"/>
          <w:sz w:val="22"/>
          <w:szCs w:val="22"/>
        </w:rPr>
        <w:t>O</w:t>
      </w:r>
      <w:r w:rsidR="00ED50DF" w:rsidRPr="00AD6646">
        <w:rPr>
          <w:rFonts w:ascii="Palatino Linotype" w:eastAsia="Palatino Linotype" w:hAnsi="Palatino Linotype" w:cs="Palatino Linotype"/>
          <w:sz w:val="22"/>
          <w:szCs w:val="22"/>
        </w:rPr>
        <w:t>tomí</w:t>
      </w:r>
    </w:p>
    <w:p w14:paraId="57FA6B13" w14:textId="77777777" w:rsidR="00A15098" w:rsidRPr="00AD6646" w:rsidRDefault="00A15098" w:rsidP="00ED50DF">
      <w:pPr>
        <w:spacing w:line="360" w:lineRule="auto"/>
        <w:jc w:val="both"/>
        <w:rPr>
          <w:rFonts w:ascii="Palatino Linotype" w:eastAsia="Palatino Linotype" w:hAnsi="Palatino Linotype" w:cs="Palatino Linotype"/>
          <w:sz w:val="22"/>
          <w:szCs w:val="22"/>
        </w:rPr>
      </w:pPr>
    </w:p>
    <w:p w14:paraId="1669B39C" w14:textId="62EE82E5" w:rsidR="00ED50DF" w:rsidRPr="00AD6646" w:rsidRDefault="00ED50DF" w:rsidP="00ED50DF">
      <w:pPr>
        <w:spacing w:line="360" w:lineRule="auto"/>
        <w:jc w:val="both"/>
        <w:rPr>
          <w:rFonts w:ascii="Palatino Linotype" w:hAnsi="Palatino Linotype"/>
          <w:sz w:val="22"/>
          <w:szCs w:val="22"/>
        </w:rPr>
      </w:pPr>
      <w:r w:rsidRPr="00AD6646">
        <w:rPr>
          <w:rFonts w:ascii="Palatino Linotype" w:eastAsia="Palatino Linotype" w:hAnsi="Palatino Linotype" w:cs="Palatino Linotype"/>
          <w:sz w:val="22"/>
          <w:szCs w:val="22"/>
        </w:rPr>
        <w:t xml:space="preserve">En respuesta, el Sujeto Obligado adjuntó el Bando Municipal de Toluca 2025 e informó, a través de la Dirección General de Bienestar Social que después de haber realizado una búsqueda minuciosa y exhaustiva en los archivos de dependencia, el Bando Municipal 2025 (español) puede ser consultado en la página oficial del Ayuntamiento de Toluca en: </w:t>
      </w:r>
      <w:hyperlink r:id="rId13" w:history="1">
        <w:r w:rsidRPr="00AD6646">
          <w:rPr>
            <w:rStyle w:val="Hipervnculo"/>
            <w:rFonts w:ascii="Palatino Linotype" w:hAnsi="Palatino Linotype"/>
            <w:color w:val="auto"/>
            <w:sz w:val="22"/>
            <w:szCs w:val="22"/>
          </w:rPr>
          <w:t>https://www2.toluca.gob.mx/wp-content/uploads/2025/02/BANDOMUNICIPAL-2025- PAG.pdf</w:t>
        </w:r>
      </w:hyperlink>
    </w:p>
    <w:p w14:paraId="422BD7E4" w14:textId="77777777" w:rsidR="00ED50DF" w:rsidRPr="00AD6646" w:rsidRDefault="00ED50DF" w:rsidP="007503D1">
      <w:pPr>
        <w:pBdr>
          <w:top w:val="nil"/>
          <w:left w:val="nil"/>
          <w:bottom w:val="nil"/>
          <w:right w:val="nil"/>
          <w:between w:val="nil"/>
        </w:pBdr>
        <w:spacing w:line="360" w:lineRule="auto"/>
        <w:ind w:right="12"/>
        <w:jc w:val="both"/>
        <w:rPr>
          <w:rFonts w:ascii="Palatino Linotype" w:eastAsia="Palatino Linotype" w:hAnsi="Palatino Linotype" w:cs="Palatino Linotype"/>
          <w:sz w:val="22"/>
          <w:szCs w:val="22"/>
        </w:rPr>
      </w:pPr>
    </w:p>
    <w:p w14:paraId="701C37D8" w14:textId="3F21B324" w:rsidR="00ED50DF" w:rsidRPr="00AD6646" w:rsidRDefault="00ED50DF" w:rsidP="007503D1">
      <w:pPr>
        <w:pBdr>
          <w:top w:val="nil"/>
          <w:left w:val="nil"/>
          <w:bottom w:val="nil"/>
          <w:right w:val="nil"/>
          <w:between w:val="nil"/>
        </w:pBdr>
        <w:spacing w:line="360" w:lineRule="auto"/>
        <w:ind w:right="12"/>
        <w:jc w:val="both"/>
        <w:rPr>
          <w:rFonts w:ascii="Palatino Linotype" w:eastAsia="Palatino Linotype" w:hAnsi="Palatino Linotype" w:cs="Palatino Linotype"/>
          <w:sz w:val="22"/>
          <w:szCs w:val="22"/>
        </w:rPr>
      </w:pPr>
      <w:r w:rsidRPr="00AD6646">
        <w:rPr>
          <w:rFonts w:ascii="Palatino Linotype" w:hAnsi="Palatino Linotype"/>
          <w:sz w:val="22"/>
          <w:szCs w:val="22"/>
        </w:rPr>
        <w:t>Por lo que r</w:t>
      </w:r>
      <w:r w:rsidR="007503D1" w:rsidRPr="00AD6646">
        <w:rPr>
          <w:rFonts w:ascii="Palatino Linotype" w:hAnsi="Palatino Linotype"/>
          <w:sz w:val="22"/>
          <w:szCs w:val="22"/>
        </w:rPr>
        <w:t>especta a, las traducciones en Braille y O</w:t>
      </w:r>
      <w:r w:rsidRPr="00AD6646">
        <w:rPr>
          <w:rFonts w:ascii="Palatino Linotype" w:hAnsi="Palatino Linotype"/>
          <w:sz w:val="22"/>
          <w:szCs w:val="22"/>
        </w:rPr>
        <w:t xml:space="preserve">tomí, informó que la dependencia no cuenta con la información requerida, toda vez que la difusión del Bando Municipal es competencia de la Secretaría del Ayuntamiento, lo cual se puede constatar en el Manual de Procedimientos de la Secretaría del Ayuntamiento, consultándolo en el link </w:t>
      </w:r>
      <w:hyperlink r:id="rId14" w:history="1">
        <w:r w:rsidRPr="00AD6646">
          <w:rPr>
            <w:rStyle w:val="Hipervnculo"/>
            <w:rFonts w:ascii="Palatino Linotype" w:hAnsi="Palatino Linotype"/>
            <w:color w:val="auto"/>
            <w:sz w:val="22"/>
            <w:szCs w:val="22"/>
          </w:rPr>
          <w:t>https://www2.toluca.gob.mx/wp-content/uploads/2024/12/02-MP-SA.pdf</w:t>
        </w:r>
      </w:hyperlink>
      <w:r w:rsidRPr="00AD6646">
        <w:rPr>
          <w:rFonts w:ascii="Palatino Linotype" w:hAnsi="Palatino Linotype"/>
        </w:rPr>
        <w:t xml:space="preserve"> </w:t>
      </w:r>
    </w:p>
    <w:p w14:paraId="059740F3" w14:textId="77777777" w:rsidR="00ED50DF" w:rsidRPr="00AD6646" w:rsidRDefault="00ED50DF" w:rsidP="00ED50DF">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p>
    <w:p w14:paraId="48F9C695" w14:textId="120AABC8" w:rsidR="00ED50DF" w:rsidRPr="00AD6646" w:rsidRDefault="00ED50DF" w:rsidP="007503D1">
      <w:pPr>
        <w:pBdr>
          <w:top w:val="nil"/>
          <w:left w:val="nil"/>
          <w:bottom w:val="nil"/>
          <w:right w:val="nil"/>
          <w:between w:val="nil"/>
        </w:pBdr>
        <w:tabs>
          <w:tab w:val="left" w:pos="426"/>
        </w:tabs>
        <w:spacing w:line="360" w:lineRule="auto"/>
        <w:ind w:right="12"/>
        <w:jc w:val="both"/>
        <w:rPr>
          <w:rFonts w:ascii="Palatino Linotype" w:eastAsia="Palatino Linotype" w:hAnsi="Palatino Linotype" w:cs="Palatino Linotype"/>
          <w:sz w:val="22"/>
          <w:szCs w:val="22"/>
        </w:rPr>
      </w:pPr>
      <w:r w:rsidRPr="00AD6646">
        <w:rPr>
          <w:rFonts w:ascii="Palatino Linotype" w:eastAsia="Palatino Linotype" w:hAnsi="Palatino Linotype" w:cs="Palatino Linotype"/>
          <w:sz w:val="22"/>
          <w:szCs w:val="22"/>
        </w:rPr>
        <w:t xml:space="preserve">Derivado de ello, la parte Recurrente se inconformó arguyendo medularmente que faltaba </w:t>
      </w:r>
      <w:r w:rsidR="007503D1" w:rsidRPr="00AD6646">
        <w:rPr>
          <w:rFonts w:ascii="Palatino Linotype" w:eastAsia="Palatino Linotype" w:hAnsi="Palatino Linotype" w:cs="Palatino Linotype"/>
          <w:sz w:val="22"/>
          <w:szCs w:val="22"/>
        </w:rPr>
        <w:t>el Bando Municipal traducido a Braille y O</w:t>
      </w:r>
      <w:r w:rsidRPr="00AD6646">
        <w:rPr>
          <w:rFonts w:ascii="Palatino Linotype" w:eastAsia="Palatino Linotype" w:hAnsi="Palatino Linotype" w:cs="Palatino Linotype"/>
          <w:sz w:val="22"/>
          <w:szCs w:val="22"/>
        </w:rPr>
        <w:t>tomí.</w:t>
      </w:r>
    </w:p>
    <w:p w14:paraId="09FED43E" w14:textId="77777777" w:rsidR="00ED50DF" w:rsidRPr="00AD6646" w:rsidRDefault="00ED50DF" w:rsidP="00ED50DF">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39FAFE2A" w14:textId="6CF5573D" w:rsidR="00ED50DF" w:rsidRPr="00AD6646" w:rsidRDefault="00ED50DF" w:rsidP="00ED50DF">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AD6646">
        <w:rPr>
          <w:rFonts w:ascii="Palatino Linotype" w:eastAsia="Palatino Linotype" w:hAnsi="Palatino Linotype" w:cs="Palatino Linotype"/>
          <w:sz w:val="22"/>
          <w:szCs w:val="22"/>
        </w:rPr>
        <w:t>En atención a ello, mediante informe justificado, el Coordinador de Apoyo Técnico adjuntó dos ligas electrónicas que contienen lo que se describe a continuación:</w:t>
      </w:r>
    </w:p>
    <w:p w14:paraId="1B20B207" w14:textId="77777777" w:rsidR="00ED50DF" w:rsidRPr="00AD6646" w:rsidRDefault="00ED50DF" w:rsidP="00ED50DF">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4759CBEC" w14:textId="4C09CD87" w:rsidR="00ED50DF" w:rsidRPr="00AD6646" w:rsidRDefault="00ED50DF" w:rsidP="00ED50DF">
      <w:pPr>
        <w:pStyle w:val="Prrafodelista"/>
        <w:numPr>
          <w:ilvl w:val="0"/>
          <w:numId w:val="35"/>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r w:rsidRPr="00AD6646">
        <w:rPr>
          <w:rFonts w:ascii="Palatino Linotype" w:eastAsia="Palatino Linotype" w:hAnsi="Palatino Linotype" w:cs="Palatino Linotype"/>
        </w:rPr>
        <w:t xml:space="preserve">Noticia de fecha cinco de febrero de dos mil veinticinco, la cual se relaciona con la promulgación del Bando Municipal 2025. </w:t>
      </w:r>
    </w:p>
    <w:p w14:paraId="5AF10449" w14:textId="77777777" w:rsidR="00ED50DF" w:rsidRPr="00AD6646" w:rsidRDefault="00ED50DF" w:rsidP="00ED50DF">
      <w:pPr>
        <w:pStyle w:val="Prrafodelista"/>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r w:rsidRPr="00AD6646">
        <w:rPr>
          <w:rFonts w:ascii="Palatino Linotype" w:eastAsia="Palatino Linotype" w:hAnsi="Palatino Linotype" w:cs="Palatino Linotype"/>
        </w:rPr>
        <w:t>Bando Municipal en Otomí</w:t>
      </w:r>
    </w:p>
    <w:p w14:paraId="6B3E5669" w14:textId="77777777" w:rsidR="00ED50DF" w:rsidRPr="00AD6646" w:rsidRDefault="00ED50DF" w:rsidP="00ED50DF">
      <w:pPr>
        <w:pStyle w:val="Prrafodelista"/>
        <w:numPr>
          <w:ilvl w:val="0"/>
          <w:numId w:val="35"/>
        </w:num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r w:rsidRPr="00AD6646">
        <w:rPr>
          <w:rFonts w:ascii="Palatino Linotype" w:eastAsia="Palatino Linotype" w:hAnsi="Palatino Linotype" w:cs="Palatino Linotype"/>
        </w:rPr>
        <w:t xml:space="preserve">Oficio de fecha veintisiete de marzo de dos mil veinticinco, signado por el Titular de la Unidad de Transparencia, mediante el cual ratificó su respuesta inicial. </w:t>
      </w:r>
    </w:p>
    <w:p w14:paraId="689F0F59" w14:textId="77777777" w:rsidR="00ED50DF" w:rsidRPr="00AD6646" w:rsidRDefault="00ED50DF" w:rsidP="00ED50DF">
      <w:pPr>
        <w:spacing w:line="360" w:lineRule="auto"/>
        <w:jc w:val="both"/>
        <w:rPr>
          <w:rFonts w:ascii="Palatino Linotype" w:eastAsia="Palatino Linotype" w:hAnsi="Palatino Linotype" w:cs="Palatino Linotype"/>
          <w:sz w:val="22"/>
          <w:szCs w:val="22"/>
          <w:lang w:val="es-MX"/>
        </w:rPr>
      </w:pPr>
    </w:p>
    <w:p w14:paraId="505A7B8D" w14:textId="3CBEAC25" w:rsidR="00ED50DF" w:rsidRPr="00AD6646" w:rsidRDefault="00ED50DF" w:rsidP="00ED50DF">
      <w:pPr>
        <w:spacing w:line="360" w:lineRule="auto"/>
        <w:jc w:val="both"/>
        <w:rPr>
          <w:rFonts w:ascii="Palatino Linotype" w:eastAsia="Palatino Linotype" w:hAnsi="Palatino Linotype" w:cs="Palatino Linotype"/>
          <w:sz w:val="22"/>
          <w:szCs w:val="22"/>
          <w:lang w:val="es-MX"/>
        </w:rPr>
      </w:pPr>
      <w:r w:rsidRPr="00AD6646">
        <w:rPr>
          <w:rFonts w:ascii="Palatino Linotype" w:eastAsia="Palatino Linotype" w:hAnsi="Palatino Linotype" w:cs="Palatino Linotype"/>
          <w:sz w:val="22"/>
          <w:szCs w:val="22"/>
          <w:lang w:val="es-MX"/>
        </w:rPr>
        <w:t xml:space="preserve">La parte Recurrente fue omisa en rendir manifestaciones. </w:t>
      </w:r>
    </w:p>
    <w:p w14:paraId="75A87AA7" w14:textId="77777777" w:rsidR="00A15098" w:rsidRPr="00AD6646" w:rsidRDefault="00A15098" w:rsidP="00ED50DF">
      <w:pPr>
        <w:spacing w:line="360" w:lineRule="auto"/>
        <w:jc w:val="both"/>
        <w:rPr>
          <w:rFonts w:ascii="Palatino Linotype" w:eastAsia="Palatino Linotype" w:hAnsi="Palatino Linotype" w:cs="Palatino Linotype"/>
          <w:sz w:val="22"/>
          <w:szCs w:val="22"/>
          <w:lang w:val="es-MX"/>
        </w:rPr>
      </w:pPr>
    </w:p>
    <w:p w14:paraId="5B7657F8" w14:textId="6CF3D648" w:rsidR="00A15098" w:rsidRPr="00AD6646" w:rsidRDefault="00A15098" w:rsidP="00A15098">
      <w:pPr>
        <w:spacing w:line="360" w:lineRule="auto"/>
        <w:ind w:right="-28"/>
        <w:jc w:val="both"/>
        <w:rPr>
          <w:rFonts w:ascii="Palatino Linotype" w:hAnsi="Palatino Linotype"/>
          <w:bCs/>
          <w:sz w:val="22"/>
          <w:szCs w:val="22"/>
        </w:rPr>
      </w:pPr>
      <w:r w:rsidRPr="00AD6646">
        <w:rPr>
          <w:rFonts w:ascii="Palatino Linotype" w:hAnsi="Palatino Linotype"/>
          <w:bCs/>
          <w:sz w:val="22"/>
          <w:szCs w:val="22"/>
        </w:rPr>
        <w:t xml:space="preserve">Ahora bien, antes de iniciar con el análisis de la información que obra en el expediente electrónico, </w:t>
      </w:r>
      <w:r w:rsidRPr="00AD6646">
        <w:rPr>
          <w:rFonts w:ascii="Palatino Linotype" w:eastAsia="Palatino Linotype" w:hAnsi="Palatino Linotype" w:cs="Palatino Linotype"/>
          <w:sz w:val="22"/>
          <w:szCs w:val="22"/>
        </w:rPr>
        <w:t xml:space="preserve">resulta importante referir que el particular únicamente se inconformó porque no se le entregó el Bando Municipal 2025 traducido a Braille y Otomí, situación por la cual resulta aplicable el criterio sostenido por el Poder Judicial de la Federación de rubro </w:t>
      </w:r>
      <w:r w:rsidRPr="00AD6646">
        <w:rPr>
          <w:rFonts w:ascii="Palatino Linotype" w:eastAsia="Palatino Linotype" w:hAnsi="Palatino Linotype" w:cs="Palatino Linotype"/>
          <w:b/>
          <w:bCs/>
          <w:sz w:val="22"/>
          <w:szCs w:val="22"/>
        </w:rPr>
        <w:t>ACTOS CONSENTIDOS TÁCITAMENTE</w:t>
      </w:r>
      <w:r w:rsidRPr="00AD6646">
        <w:rPr>
          <w:rFonts w:ascii="Palatino Linotype" w:eastAsia="Palatino Linotype" w:hAnsi="Palatino Linotype" w:cs="Palatino Linotype"/>
          <w:sz w:val="22"/>
          <w:szCs w:val="22"/>
        </w:rPr>
        <w:t>,</w:t>
      </w:r>
      <w:r w:rsidRPr="00AD6646">
        <w:rPr>
          <w:rFonts w:ascii="Palatino Linotype" w:eastAsia="Palatino Linotype" w:hAnsi="Palatino Linotype" w:cs="Palatino Linotype"/>
          <w:b/>
          <w:bCs/>
          <w:sz w:val="22"/>
          <w:szCs w:val="22"/>
        </w:rPr>
        <w:t xml:space="preserve"> </w:t>
      </w:r>
      <w:r w:rsidRPr="00AD6646">
        <w:rPr>
          <w:rFonts w:ascii="Palatino Linotype" w:hAnsi="Palatino Linotype"/>
          <w:sz w:val="22"/>
          <w:szCs w:val="22"/>
        </w:rPr>
        <w:t xml:space="preserve">Tesis VI.2o. J/21, emitida en la novena época, por el Segundo Tribunal Colegiado del Sexto Circuito, publicada en la Gaceta del Semanario Judicial de la Federación en agosto de 1995, página 291, número de registro 204707, del que se desprende que cuando no se </w:t>
      </w:r>
      <w:r w:rsidRPr="00AD6646">
        <w:rPr>
          <w:rFonts w:ascii="Palatino Linotype" w:hAnsi="Palatino Linotype"/>
          <w:sz w:val="22"/>
          <w:szCs w:val="22"/>
        </w:rPr>
        <w:lastRenderedPageBreak/>
        <w:t>reclaman los actos de autoridad en la vía y plazos establecidos en la Ley, se presume que el Particular está conforme con los mismos.</w:t>
      </w:r>
    </w:p>
    <w:p w14:paraId="6619B64F" w14:textId="77777777" w:rsidR="00A15098" w:rsidRPr="00AD6646" w:rsidRDefault="00A15098" w:rsidP="00A15098">
      <w:pPr>
        <w:spacing w:line="360" w:lineRule="auto"/>
        <w:ind w:right="49"/>
        <w:jc w:val="both"/>
        <w:rPr>
          <w:rFonts w:ascii="Palatino Linotype" w:hAnsi="Palatino Linotype"/>
          <w:sz w:val="22"/>
          <w:szCs w:val="22"/>
        </w:rPr>
      </w:pPr>
    </w:p>
    <w:p w14:paraId="0373E027" w14:textId="77777777" w:rsidR="00A15098" w:rsidRPr="00AD6646" w:rsidRDefault="00A15098" w:rsidP="00A15098">
      <w:pPr>
        <w:spacing w:line="360" w:lineRule="auto"/>
        <w:ind w:right="49"/>
        <w:jc w:val="both"/>
        <w:rPr>
          <w:rFonts w:ascii="Palatino Linotype" w:eastAsia="Palatino Linotype" w:hAnsi="Palatino Linotype" w:cs="Palatino Linotype"/>
          <w:b/>
          <w:bCs/>
          <w:sz w:val="22"/>
          <w:szCs w:val="22"/>
        </w:rPr>
      </w:pPr>
      <w:r w:rsidRPr="00AD6646">
        <w:rPr>
          <w:rFonts w:ascii="Palatino Linotype" w:hAnsi="Palatino Linotype"/>
          <w:sz w:val="22"/>
          <w:szCs w:val="22"/>
        </w:rPr>
        <w:t xml:space="preserve"> De acuerdo con el criterio en comento, en el caso de que el Solicitante no haya manifestado su inconformidad en contra del acto en su totalidad o en cualquiera de sus partes, se tendrá por consentido al no haber realizado argumento alguno que formulara un agravio en su contra, por lo que, en la especie, se valida la respuesta respecto de los puntos no controvertidos y se arriba a la conclusión de que estos </w:t>
      </w:r>
      <w:r w:rsidRPr="00AD6646">
        <w:rPr>
          <w:rFonts w:ascii="Palatino Linotype" w:hAnsi="Palatino Linotype"/>
          <w:b/>
          <w:bCs/>
          <w:sz w:val="22"/>
          <w:szCs w:val="22"/>
        </w:rPr>
        <w:t>quedaron firmes.</w:t>
      </w:r>
    </w:p>
    <w:p w14:paraId="0F6AD76B" w14:textId="77777777" w:rsidR="00A15098" w:rsidRPr="00AD6646" w:rsidRDefault="00A15098" w:rsidP="00A15098">
      <w:pPr>
        <w:spacing w:line="360" w:lineRule="auto"/>
        <w:ind w:right="49"/>
        <w:jc w:val="both"/>
        <w:rPr>
          <w:rFonts w:ascii="Palatino Linotype" w:eastAsia="Palatino Linotype" w:hAnsi="Palatino Linotype" w:cs="Palatino Linotype"/>
          <w:b/>
          <w:bCs/>
          <w:sz w:val="22"/>
          <w:szCs w:val="22"/>
        </w:rPr>
      </w:pPr>
    </w:p>
    <w:p w14:paraId="10D6CD89" w14:textId="77777777" w:rsidR="00A15098" w:rsidRPr="00AD6646" w:rsidRDefault="00A15098" w:rsidP="00A15098">
      <w:pPr>
        <w:spacing w:line="360" w:lineRule="auto"/>
        <w:ind w:right="49"/>
        <w:jc w:val="both"/>
        <w:rPr>
          <w:rFonts w:ascii="Palatino Linotype" w:hAnsi="Palatino Linotype"/>
          <w:sz w:val="22"/>
          <w:szCs w:val="22"/>
        </w:rPr>
      </w:pPr>
      <w:r w:rsidRPr="00AD6646">
        <w:rPr>
          <w:rFonts w:ascii="Palatino Linotype" w:hAnsi="Palatino Linotype"/>
          <w:sz w:val="22"/>
          <w:szCs w:val="22"/>
        </w:rPr>
        <w:t>Asimismo, resulta relevante traer a colación el Criterio 01/20, emitido por el Instituto Nacional de Transparencia, Acceso a la Información y Protección de Datos Personales, que establece lo siguiente:</w:t>
      </w:r>
    </w:p>
    <w:p w14:paraId="1B97B3F3" w14:textId="77777777" w:rsidR="00A15098" w:rsidRPr="00AD6646" w:rsidRDefault="00A15098" w:rsidP="00A15098">
      <w:pPr>
        <w:spacing w:line="360" w:lineRule="auto"/>
        <w:ind w:right="49"/>
        <w:jc w:val="both"/>
        <w:rPr>
          <w:rFonts w:ascii="Palatino Linotype" w:hAnsi="Palatino Linotype"/>
          <w:sz w:val="22"/>
          <w:szCs w:val="22"/>
        </w:rPr>
      </w:pPr>
    </w:p>
    <w:p w14:paraId="25DF2714" w14:textId="77777777" w:rsidR="00A15098" w:rsidRPr="00AD6646" w:rsidRDefault="00A15098" w:rsidP="00A15098">
      <w:pPr>
        <w:spacing w:line="276" w:lineRule="auto"/>
        <w:ind w:left="567" w:right="560"/>
        <w:jc w:val="both"/>
        <w:rPr>
          <w:rFonts w:ascii="Palatino Linotype" w:hAnsi="Palatino Linotype"/>
          <w:i/>
          <w:iCs/>
          <w:sz w:val="22"/>
          <w:szCs w:val="22"/>
        </w:rPr>
      </w:pPr>
      <w:r w:rsidRPr="00AD6646">
        <w:rPr>
          <w:rFonts w:ascii="Palatino Linotype" w:hAnsi="Palatino Linotype"/>
          <w:i/>
          <w:iCs/>
          <w:sz w:val="22"/>
          <w:szCs w:val="22"/>
        </w:rPr>
        <w:t>“</w:t>
      </w:r>
      <w:r w:rsidRPr="00AD6646">
        <w:rPr>
          <w:rFonts w:ascii="Palatino Linotype" w:hAnsi="Palatino Linotype"/>
          <w:b/>
          <w:bCs/>
          <w:i/>
          <w:iCs/>
          <w:sz w:val="22"/>
          <w:szCs w:val="22"/>
        </w:rPr>
        <w:t>Actos consentidos tácitamente. Improcedencia de su análisis</w:t>
      </w:r>
      <w:r w:rsidRPr="00AD6646">
        <w:rPr>
          <w:rFonts w:ascii="Palatino Linotype" w:hAnsi="Palatino Linotype"/>
          <w:i/>
          <w:iCs/>
          <w:sz w:val="22"/>
          <w:szCs w:val="22"/>
        </w:rPr>
        <w:t xml:space="preserve">. Si en su recurso de revisión, la persona recurrente no expresó inconformidad alguna con ciertas partes de la respuesta otorgada, se entienden tácitamente consentidas, por ende, no deben formar parte del estudio de fondo de la resolución que emite el Instituto.” </w:t>
      </w:r>
    </w:p>
    <w:p w14:paraId="7CEAEDC6" w14:textId="77777777" w:rsidR="00A15098" w:rsidRPr="00AD6646" w:rsidRDefault="00A15098" w:rsidP="00A15098">
      <w:pPr>
        <w:spacing w:line="360" w:lineRule="auto"/>
        <w:ind w:right="49"/>
        <w:jc w:val="both"/>
        <w:rPr>
          <w:rFonts w:ascii="Palatino Linotype" w:hAnsi="Palatino Linotype"/>
          <w:sz w:val="22"/>
          <w:szCs w:val="22"/>
        </w:rPr>
      </w:pPr>
    </w:p>
    <w:p w14:paraId="635A124D" w14:textId="53523A32" w:rsidR="001C6BF7" w:rsidRPr="00AD6646" w:rsidRDefault="00A15098" w:rsidP="00A15098">
      <w:pPr>
        <w:spacing w:line="360" w:lineRule="auto"/>
        <w:jc w:val="both"/>
        <w:rPr>
          <w:rFonts w:ascii="Palatino Linotype" w:eastAsia="Palatino Linotype" w:hAnsi="Palatino Linotype" w:cs="Palatino Linotype"/>
          <w:sz w:val="22"/>
          <w:szCs w:val="22"/>
          <w:lang w:val="es-MX"/>
        </w:rPr>
      </w:pPr>
      <w:r w:rsidRPr="00AD6646">
        <w:rPr>
          <w:rFonts w:ascii="Palatino Linotype" w:hAnsi="Palatino Linotype"/>
          <w:sz w:val="22"/>
          <w:szCs w:val="22"/>
        </w:rPr>
        <w:t xml:space="preserve">Conforme al Criterio establecido, es improcedente entrar al análisis de las partes de la respuesta del Sujeto Obligado que no fueron impugnadas por el Recurrente, por lo que, se analizará únicamente lo relativo al Bando Municipal 2025 traducido a Braille y Otomí. </w:t>
      </w:r>
    </w:p>
    <w:p w14:paraId="2043A6F4" w14:textId="77777777" w:rsidR="00ED50DF" w:rsidRPr="00AD6646" w:rsidRDefault="00ED50DF" w:rsidP="00ED50DF">
      <w:pPr>
        <w:spacing w:line="360" w:lineRule="auto"/>
        <w:jc w:val="both"/>
        <w:rPr>
          <w:rFonts w:ascii="Palatino Linotype" w:eastAsia="Palatino Linotype" w:hAnsi="Palatino Linotype" w:cs="Palatino Linotype"/>
          <w:sz w:val="22"/>
          <w:szCs w:val="22"/>
          <w:lang w:val="es-MX"/>
        </w:rPr>
      </w:pPr>
    </w:p>
    <w:p w14:paraId="5E6896C3" w14:textId="43BEC211" w:rsidR="00ED50DF" w:rsidRPr="00AD6646" w:rsidRDefault="00ED50DF" w:rsidP="00ED50DF">
      <w:pPr>
        <w:spacing w:line="360" w:lineRule="auto"/>
        <w:jc w:val="both"/>
        <w:rPr>
          <w:rFonts w:ascii="Palatino Linotype" w:eastAsia="Palatino Linotype" w:hAnsi="Palatino Linotype" w:cs="Palatino Linotype"/>
          <w:sz w:val="22"/>
          <w:szCs w:val="22"/>
          <w:lang w:val="es-MX"/>
        </w:rPr>
      </w:pPr>
      <w:r w:rsidRPr="00AD6646">
        <w:rPr>
          <w:rFonts w:ascii="Palatino Linotype" w:eastAsia="Palatino Linotype" w:hAnsi="Palatino Linotype" w:cs="Palatino Linotype"/>
          <w:sz w:val="22"/>
          <w:szCs w:val="22"/>
          <w:lang w:val="es-MX"/>
        </w:rPr>
        <w:t>Dicho esto, resulta dable contextualizar la información solicitada</w:t>
      </w:r>
      <w:r w:rsidR="00A15098" w:rsidRPr="00AD6646">
        <w:rPr>
          <w:rFonts w:ascii="Palatino Linotype" w:eastAsia="Palatino Linotype" w:hAnsi="Palatino Linotype" w:cs="Palatino Linotype"/>
          <w:sz w:val="22"/>
          <w:szCs w:val="22"/>
          <w:lang w:val="es-MX"/>
        </w:rPr>
        <w:t xml:space="preserve"> </w:t>
      </w:r>
      <w:r w:rsidR="00A15098" w:rsidRPr="00AD6646">
        <w:rPr>
          <w:rFonts w:ascii="Palatino Linotype" w:hAnsi="Palatino Linotype"/>
          <w:sz w:val="22"/>
          <w:szCs w:val="22"/>
        </w:rPr>
        <w:t>relativa al Bando Municipal 2025 traducido a Braille y Otomí</w:t>
      </w:r>
      <w:r w:rsidRPr="00AD6646">
        <w:rPr>
          <w:rFonts w:ascii="Palatino Linotype" w:eastAsia="Palatino Linotype" w:hAnsi="Palatino Linotype" w:cs="Palatino Linotype"/>
          <w:sz w:val="22"/>
          <w:szCs w:val="22"/>
          <w:lang w:val="es-MX"/>
        </w:rPr>
        <w:t xml:space="preserve">, para ello, es necesario mencionar que, se entiende por traducción al proceso de comprender un mensaje en un idioma y expresarlo en otro idioma o lengua de manera equivalente, preservando el significado, la intención y el estilo de texto original. </w:t>
      </w:r>
    </w:p>
    <w:p w14:paraId="41EB5528" w14:textId="77777777" w:rsidR="00ED50DF" w:rsidRPr="00AD6646" w:rsidRDefault="00ED50DF" w:rsidP="00ED50DF">
      <w:pPr>
        <w:spacing w:line="360" w:lineRule="auto"/>
        <w:jc w:val="both"/>
        <w:rPr>
          <w:rFonts w:ascii="Palatino Linotype" w:eastAsia="Palatino Linotype" w:hAnsi="Palatino Linotype" w:cs="Palatino Linotype"/>
          <w:sz w:val="22"/>
          <w:szCs w:val="22"/>
          <w:lang w:val="es-MX"/>
        </w:rPr>
      </w:pPr>
    </w:p>
    <w:p w14:paraId="7C2EACEE" w14:textId="7C089A08" w:rsidR="00ED50DF" w:rsidRPr="00AD6646" w:rsidRDefault="00ED50DF" w:rsidP="00ED50DF">
      <w:pPr>
        <w:spacing w:line="360" w:lineRule="auto"/>
        <w:jc w:val="both"/>
        <w:rPr>
          <w:rFonts w:ascii="Palatino Linotype" w:hAnsi="Palatino Linotype"/>
          <w:sz w:val="22"/>
          <w:szCs w:val="22"/>
        </w:rPr>
      </w:pPr>
      <w:r w:rsidRPr="00AD6646">
        <w:rPr>
          <w:rFonts w:ascii="Palatino Linotype" w:eastAsia="Palatino Linotype" w:hAnsi="Palatino Linotype" w:cs="Palatino Linotype"/>
          <w:sz w:val="22"/>
          <w:szCs w:val="22"/>
          <w:lang w:val="es-MX"/>
        </w:rPr>
        <w:t xml:space="preserve">En el presente caso, se tiene que, la parte Recurrente solicitó el Bando Municipal traducido al otomí y a braille, por lo que, </w:t>
      </w:r>
      <w:r w:rsidR="00F41772" w:rsidRPr="00AD6646">
        <w:rPr>
          <w:rFonts w:ascii="Palatino Linotype" w:eastAsia="Palatino Linotype" w:hAnsi="Palatino Linotype" w:cs="Palatino Linotype"/>
          <w:sz w:val="22"/>
          <w:szCs w:val="22"/>
          <w:lang w:val="es-MX"/>
        </w:rPr>
        <w:t xml:space="preserve">en principio, es de destacar que, la Comisión Nacional para el Desarrollo de los Pueblos Indígenas, en su infografía titulada Pueblos Indígenas del México </w:t>
      </w:r>
      <w:r w:rsidR="00F41772" w:rsidRPr="00AD6646">
        <w:rPr>
          <w:rFonts w:ascii="Palatino Linotype" w:eastAsia="Palatino Linotype" w:hAnsi="Palatino Linotype" w:cs="Palatino Linotype"/>
          <w:sz w:val="22"/>
          <w:szCs w:val="22"/>
          <w:lang w:val="es-MX"/>
        </w:rPr>
        <w:lastRenderedPageBreak/>
        <w:t xml:space="preserve">Contemporáneo, refiere que, los grupos indígenas otomíes se encuentran dispersos en varios estados de la República Mexicana, como en el Estado de México, siendo que, específicamente en aquellos territorios donde se asienta un número significativo de hablantes de lengua otomí se encuentran los municipios de Toluca, Temoaya, </w:t>
      </w:r>
      <w:r w:rsidR="00F41772" w:rsidRPr="00AD6646">
        <w:rPr>
          <w:rFonts w:ascii="Palatino Linotype" w:hAnsi="Palatino Linotype"/>
          <w:sz w:val="22"/>
          <w:szCs w:val="22"/>
        </w:rPr>
        <w:t xml:space="preserve">Acambay, Jiquipilco, Morelos, Otzolotepec, Lerma, Chapa de Mota, Aculco, Amanalco, Temascalcingo, Huixquilucan, Xonacatlán y Atizapán de Zaragoza. Aunque en los municipios de Zinacantepec, Timilpan y Ocoyoacac. </w:t>
      </w:r>
    </w:p>
    <w:p w14:paraId="710A19B7" w14:textId="576B8016" w:rsidR="00F41772" w:rsidRPr="00AD6646" w:rsidRDefault="00F41772" w:rsidP="00ED50DF">
      <w:pPr>
        <w:spacing w:line="360" w:lineRule="auto"/>
        <w:jc w:val="both"/>
        <w:rPr>
          <w:rFonts w:ascii="Palatino Linotype" w:hAnsi="Palatino Linotype"/>
          <w:sz w:val="22"/>
          <w:szCs w:val="22"/>
        </w:rPr>
      </w:pPr>
    </w:p>
    <w:p w14:paraId="521DB890" w14:textId="55D87EF4" w:rsidR="00F41772" w:rsidRPr="00AD6646" w:rsidRDefault="00F41772" w:rsidP="00ED50DF">
      <w:pPr>
        <w:spacing w:line="360" w:lineRule="auto"/>
        <w:jc w:val="both"/>
        <w:rPr>
          <w:rFonts w:ascii="Palatino Linotype" w:hAnsi="Palatino Linotype"/>
          <w:sz w:val="22"/>
          <w:szCs w:val="22"/>
        </w:rPr>
      </w:pPr>
      <w:r w:rsidRPr="00AD6646">
        <w:rPr>
          <w:rFonts w:ascii="Palatino Linotype" w:hAnsi="Palatino Linotype"/>
          <w:sz w:val="22"/>
          <w:szCs w:val="22"/>
        </w:rPr>
        <w:t xml:space="preserve">Ahora bien, también es importante mencionar que las lenguas indígenas son cruciales para la identidad cultural, la transmisión de conocimientos ancestrales y la cohesión social de los pueblos indígenas. Además, son fundamentales para la diversidad lingüística y cultural, y su preservación contribuye a la herencia común de la humanidad. </w:t>
      </w:r>
    </w:p>
    <w:p w14:paraId="6D8B4322" w14:textId="77777777" w:rsidR="00F41772" w:rsidRPr="00AD6646" w:rsidRDefault="00F41772" w:rsidP="00ED50DF">
      <w:pPr>
        <w:spacing w:line="360" w:lineRule="auto"/>
        <w:jc w:val="both"/>
        <w:rPr>
          <w:rFonts w:ascii="Palatino Linotype" w:hAnsi="Palatino Linotype"/>
          <w:sz w:val="22"/>
          <w:szCs w:val="22"/>
        </w:rPr>
      </w:pPr>
    </w:p>
    <w:p w14:paraId="4BADE6A9" w14:textId="77777777" w:rsidR="00FC5C43" w:rsidRPr="00AD6646" w:rsidRDefault="00F41772" w:rsidP="00ED50DF">
      <w:pPr>
        <w:spacing w:line="360" w:lineRule="auto"/>
        <w:jc w:val="both"/>
        <w:rPr>
          <w:rFonts w:ascii="Palatino Linotype" w:hAnsi="Palatino Linotype"/>
          <w:sz w:val="22"/>
          <w:szCs w:val="22"/>
        </w:rPr>
      </w:pPr>
      <w:r w:rsidRPr="00AD6646">
        <w:rPr>
          <w:rFonts w:ascii="Palatino Linotype" w:hAnsi="Palatino Linotype"/>
          <w:sz w:val="22"/>
          <w:szCs w:val="22"/>
        </w:rPr>
        <w:t xml:space="preserve">En ese sentido, preservar las lenguas indígenas es importante por varias razones, entre ellas, porque potencian la protección de los derechos humanos y las libertades de los pueblos indígenas, suponen un impulso de la inclusión social y de la alfabetización y, contribuyen a la diversidad de valores, de culturas y de lenguas. </w:t>
      </w:r>
    </w:p>
    <w:p w14:paraId="0B0AFDB2" w14:textId="77777777" w:rsidR="00FC5C43" w:rsidRPr="00AD6646" w:rsidRDefault="00FC5C43" w:rsidP="00ED50DF">
      <w:pPr>
        <w:spacing w:line="360" w:lineRule="auto"/>
        <w:jc w:val="both"/>
        <w:rPr>
          <w:rFonts w:ascii="Palatino Linotype" w:hAnsi="Palatino Linotype"/>
          <w:sz w:val="22"/>
          <w:szCs w:val="22"/>
        </w:rPr>
      </w:pPr>
    </w:p>
    <w:p w14:paraId="129B7028" w14:textId="7E6AF8A5" w:rsidR="00F41772" w:rsidRPr="00AD6646" w:rsidRDefault="00FC5C43" w:rsidP="00ED50DF">
      <w:pPr>
        <w:spacing w:line="360" w:lineRule="auto"/>
        <w:jc w:val="both"/>
        <w:rPr>
          <w:rFonts w:ascii="Palatino Linotype" w:hAnsi="Palatino Linotype"/>
          <w:sz w:val="22"/>
          <w:szCs w:val="22"/>
        </w:rPr>
      </w:pPr>
      <w:r w:rsidRPr="00AD6646">
        <w:rPr>
          <w:rFonts w:ascii="Palatino Linotype" w:hAnsi="Palatino Linotype"/>
          <w:sz w:val="22"/>
          <w:szCs w:val="22"/>
        </w:rPr>
        <w:t xml:space="preserve">En lo que respecta al </w:t>
      </w:r>
      <w:r w:rsidRPr="00AD6646">
        <w:rPr>
          <w:rFonts w:ascii="Palatino Linotype" w:hAnsi="Palatino Linotype"/>
          <w:b/>
          <w:sz w:val="22"/>
          <w:szCs w:val="22"/>
        </w:rPr>
        <w:t>lenguaje Braille</w:t>
      </w:r>
      <w:r w:rsidRPr="00AD6646">
        <w:rPr>
          <w:rFonts w:ascii="Palatino Linotype" w:hAnsi="Palatino Linotype"/>
          <w:sz w:val="22"/>
          <w:szCs w:val="22"/>
        </w:rPr>
        <w:t xml:space="preserve">, es de señalar que este es un sistema de escritura </w:t>
      </w:r>
      <w:r w:rsidRPr="00AD6646">
        <w:rPr>
          <w:rFonts w:ascii="Palatino Linotype" w:hAnsi="Palatino Linotype"/>
          <w:b/>
          <w:sz w:val="22"/>
          <w:szCs w:val="22"/>
          <w:u w:val="single"/>
        </w:rPr>
        <w:t>táctil</w:t>
      </w:r>
      <w:r w:rsidRPr="00AD6646">
        <w:rPr>
          <w:rFonts w:ascii="Palatino Linotype" w:hAnsi="Palatino Linotype"/>
          <w:sz w:val="22"/>
          <w:szCs w:val="22"/>
        </w:rPr>
        <w:t xml:space="preserve"> que permite a personas invidentes o con disminuida capacidad visual, la facultad de leer y escribir.</w:t>
      </w:r>
    </w:p>
    <w:p w14:paraId="68D1CF25" w14:textId="77777777" w:rsidR="00FC5C43" w:rsidRPr="00AD6646" w:rsidRDefault="00FC5C43" w:rsidP="00ED50DF">
      <w:pPr>
        <w:spacing w:line="360" w:lineRule="auto"/>
        <w:jc w:val="both"/>
        <w:rPr>
          <w:rFonts w:ascii="Palatino Linotype" w:hAnsi="Palatino Linotype"/>
          <w:sz w:val="22"/>
          <w:szCs w:val="22"/>
        </w:rPr>
      </w:pPr>
    </w:p>
    <w:p w14:paraId="2B9AED81" w14:textId="36077FE9" w:rsidR="00FC5C43" w:rsidRPr="00AD6646" w:rsidRDefault="00FC5C43" w:rsidP="00ED50DF">
      <w:pPr>
        <w:spacing w:line="360" w:lineRule="auto"/>
        <w:jc w:val="both"/>
        <w:rPr>
          <w:rFonts w:ascii="Palatino Linotype" w:hAnsi="Palatino Linotype"/>
          <w:sz w:val="22"/>
          <w:szCs w:val="22"/>
        </w:rPr>
      </w:pPr>
      <w:r w:rsidRPr="00AD6646">
        <w:rPr>
          <w:rFonts w:ascii="Palatino Linotype" w:hAnsi="Palatino Linotype"/>
          <w:sz w:val="22"/>
          <w:szCs w:val="22"/>
        </w:rPr>
        <w:t xml:space="preserve">Este sistema utiliza puntos en </w:t>
      </w:r>
      <w:r w:rsidRPr="00AD6646">
        <w:rPr>
          <w:rFonts w:ascii="Palatino Linotype" w:hAnsi="Palatino Linotype"/>
          <w:b/>
          <w:sz w:val="22"/>
          <w:szCs w:val="22"/>
          <w:u w:val="single"/>
        </w:rPr>
        <w:t>relieve</w:t>
      </w:r>
      <w:r w:rsidRPr="00AD6646">
        <w:rPr>
          <w:rFonts w:ascii="Palatino Linotype" w:hAnsi="Palatino Linotype"/>
          <w:sz w:val="22"/>
          <w:szCs w:val="22"/>
        </w:rPr>
        <w:t xml:space="preserve"> que representan letras, números, signos de puntuación y símbolos, este lenguaje se lee con los dedos de ambas manos principalmente con los índices y, la </w:t>
      </w:r>
      <w:proofErr w:type="spellStart"/>
      <w:r w:rsidRPr="00AD6646">
        <w:rPr>
          <w:rFonts w:ascii="Palatino Linotype" w:hAnsi="Palatino Linotype"/>
          <w:sz w:val="22"/>
          <w:szCs w:val="22"/>
        </w:rPr>
        <w:t>signografía</w:t>
      </w:r>
      <w:proofErr w:type="spellEnd"/>
      <w:r w:rsidRPr="00AD6646">
        <w:rPr>
          <w:rFonts w:ascii="Palatino Linotype" w:hAnsi="Palatino Linotype"/>
          <w:sz w:val="22"/>
          <w:szCs w:val="22"/>
        </w:rPr>
        <w:t xml:space="preserve"> se basa en seis puntos en relieve organizados en un símbolo generador, es decir, en una matriz de tres filas por dos columnas que convencionalmente se enumeran de arriba abajo y de izquierda a derecha, tal como se muestra en las imágenes: </w:t>
      </w:r>
    </w:p>
    <w:p w14:paraId="3340777D" w14:textId="77777777" w:rsidR="005B2F83" w:rsidRPr="00AD6646" w:rsidRDefault="005B2F83" w:rsidP="00ED50DF">
      <w:pPr>
        <w:spacing w:line="360" w:lineRule="auto"/>
        <w:jc w:val="both"/>
        <w:rPr>
          <w:rFonts w:ascii="Palatino Linotype" w:hAnsi="Palatino Linotype"/>
          <w:sz w:val="22"/>
          <w:szCs w:val="22"/>
        </w:rPr>
      </w:pPr>
    </w:p>
    <w:tbl>
      <w:tblPr>
        <w:tblStyle w:val="TableNormal"/>
        <w:tblW w:w="0" w:type="auto"/>
        <w:tblInd w:w="5" w:type="dxa"/>
        <w:tblLook w:val="04A0" w:firstRow="1" w:lastRow="0" w:firstColumn="1" w:lastColumn="0" w:noHBand="0" w:noVBand="1"/>
      </w:tblPr>
      <w:tblGrid>
        <w:gridCol w:w="4679"/>
        <w:gridCol w:w="4679"/>
      </w:tblGrid>
      <w:tr w:rsidR="00FC5C43" w:rsidRPr="00AD6646" w14:paraId="052CE150" w14:textId="77777777" w:rsidTr="00FC5C43">
        <w:tc>
          <w:tcPr>
            <w:tcW w:w="4679" w:type="dxa"/>
          </w:tcPr>
          <w:p w14:paraId="4B4D4701" w14:textId="25CC7495" w:rsidR="00FC5C43" w:rsidRPr="00AD6646" w:rsidRDefault="00FC5C43" w:rsidP="005B2F83">
            <w:pPr>
              <w:spacing w:line="360" w:lineRule="auto"/>
              <w:jc w:val="center"/>
              <w:rPr>
                <w:rFonts w:ascii="Palatino Linotype" w:eastAsia="Palatino Linotype" w:hAnsi="Palatino Linotype" w:cs="Palatino Linotype"/>
                <w:sz w:val="22"/>
                <w:szCs w:val="22"/>
                <w:lang w:val="es-MX"/>
              </w:rPr>
            </w:pPr>
            <w:r w:rsidRPr="00AD6646">
              <w:rPr>
                <w:rFonts w:ascii="Palatino Linotype" w:eastAsia="Palatino Linotype" w:hAnsi="Palatino Linotype" w:cs="Palatino Linotype"/>
                <w:noProof/>
                <w:sz w:val="22"/>
                <w:szCs w:val="22"/>
                <w:lang w:val="es-MX"/>
              </w:rPr>
              <w:lastRenderedPageBreak/>
              <w:drawing>
                <wp:inline distT="0" distB="0" distL="0" distR="0" wp14:anchorId="2FA14CA6" wp14:editId="5A0651F2">
                  <wp:extent cx="2409307" cy="13430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44559" cy="1362675"/>
                          </a:xfrm>
                          <a:prstGeom prst="rect">
                            <a:avLst/>
                          </a:prstGeom>
                        </pic:spPr>
                      </pic:pic>
                    </a:graphicData>
                  </a:graphic>
                </wp:inline>
              </w:drawing>
            </w:r>
          </w:p>
        </w:tc>
        <w:tc>
          <w:tcPr>
            <w:tcW w:w="4679" w:type="dxa"/>
          </w:tcPr>
          <w:p w14:paraId="6EA9DA69" w14:textId="7E43C4F5" w:rsidR="00FC5C43" w:rsidRPr="00AD6646" w:rsidRDefault="00FC5C43" w:rsidP="005B2F83">
            <w:pPr>
              <w:spacing w:line="360" w:lineRule="auto"/>
              <w:jc w:val="center"/>
              <w:rPr>
                <w:rFonts w:ascii="Palatino Linotype" w:eastAsia="Palatino Linotype" w:hAnsi="Palatino Linotype" w:cs="Palatino Linotype"/>
                <w:sz w:val="22"/>
                <w:szCs w:val="22"/>
                <w:lang w:val="es-MX"/>
              </w:rPr>
            </w:pPr>
            <w:r w:rsidRPr="00AD6646">
              <w:rPr>
                <w:rFonts w:ascii="Palatino Linotype" w:eastAsia="Palatino Linotype" w:hAnsi="Palatino Linotype" w:cs="Palatino Linotype"/>
                <w:noProof/>
                <w:sz w:val="22"/>
                <w:szCs w:val="22"/>
                <w:lang w:val="es-MX"/>
              </w:rPr>
              <w:drawing>
                <wp:inline distT="0" distB="0" distL="0" distR="0" wp14:anchorId="08E7EBE2" wp14:editId="34616F16">
                  <wp:extent cx="2124075" cy="132358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2392" cy="1347463"/>
                          </a:xfrm>
                          <a:prstGeom prst="rect">
                            <a:avLst/>
                          </a:prstGeom>
                        </pic:spPr>
                      </pic:pic>
                    </a:graphicData>
                  </a:graphic>
                </wp:inline>
              </w:drawing>
            </w:r>
          </w:p>
        </w:tc>
      </w:tr>
    </w:tbl>
    <w:p w14:paraId="6F15D2AF" w14:textId="77777777" w:rsidR="005B2F83" w:rsidRPr="00AD6646" w:rsidRDefault="005B2F83" w:rsidP="00ED50DF">
      <w:pPr>
        <w:spacing w:line="360" w:lineRule="auto"/>
        <w:jc w:val="both"/>
        <w:rPr>
          <w:rFonts w:ascii="Palatino Linotype" w:eastAsia="Palatino Linotype" w:hAnsi="Palatino Linotype" w:cs="Palatino Linotype"/>
          <w:sz w:val="22"/>
          <w:szCs w:val="22"/>
          <w:lang w:val="es-MX"/>
        </w:rPr>
      </w:pPr>
    </w:p>
    <w:p w14:paraId="2B898894" w14:textId="287D3625" w:rsidR="00F41772" w:rsidRPr="00AD6646" w:rsidRDefault="00FC5C43" w:rsidP="00ED50DF">
      <w:pPr>
        <w:spacing w:line="360" w:lineRule="auto"/>
        <w:jc w:val="both"/>
        <w:rPr>
          <w:rFonts w:ascii="Palatino Linotype" w:eastAsia="Palatino Linotype" w:hAnsi="Palatino Linotype" w:cs="Palatino Linotype"/>
          <w:sz w:val="22"/>
          <w:szCs w:val="22"/>
          <w:lang w:val="es-MX"/>
        </w:rPr>
      </w:pPr>
      <w:r w:rsidRPr="00AD6646">
        <w:rPr>
          <w:rFonts w:ascii="Palatino Linotype" w:eastAsia="Palatino Linotype" w:hAnsi="Palatino Linotype" w:cs="Palatino Linotype"/>
          <w:sz w:val="22"/>
          <w:szCs w:val="22"/>
          <w:lang w:val="es-MX"/>
        </w:rPr>
        <w:t xml:space="preserve">Ahora bien, es de mencionar que el sistema Braille es crucial para la inclusión y autonomía de personas con discapacidad visual, ya que les permite acceder a información escrita de la misma manera que las personas videntes, facilitando la educación, el acceso al empleo y la participación en la sociedad. </w:t>
      </w:r>
    </w:p>
    <w:p w14:paraId="6692E382" w14:textId="77777777" w:rsidR="00FC5C43" w:rsidRPr="00AD6646" w:rsidRDefault="00FC5C43" w:rsidP="00ED50DF">
      <w:pPr>
        <w:spacing w:line="360" w:lineRule="auto"/>
        <w:jc w:val="both"/>
        <w:rPr>
          <w:rFonts w:ascii="Palatino Linotype" w:eastAsia="Palatino Linotype" w:hAnsi="Palatino Linotype" w:cs="Palatino Linotype"/>
          <w:sz w:val="22"/>
          <w:szCs w:val="22"/>
          <w:lang w:val="es-MX"/>
        </w:rPr>
      </w:pPr>
    </w:p>
    <w:p w14:paraId="6169C3B1" w14:textId="77777777" w:rsidR="003A26AC" w:rsidRPr="00AD6646" w:rsidRDefault="00FC5C43" w:rsidP="003A26AC">
      <w:pPr>
        <w:spacing w:line="360" w:lineRule="auto"/>
        <w:jc w:val="both"/>
        <w:rPr>
          <w:rFonts w:ascii="Palatino Linotype" w:eastAsia="Palatino Linotype" w:hAnsi="Palatino Linotype" w:cs="Palatino Linotype"/>
          <w:sz w:val="22"/>
          <w:szCs w:val="22"/>
          <w:lang w:val="es-MX"/>
        </w:rPr>
      </w:pPr>
      <w:r w:rsidRPr="00AD6646">
        <w:rPr>
          <w:rFonts w:ascii="Palatino Linotype" w:eastAsia="Palatino Linotype" w:hAnsi="Palatino Linotype" w:cs="Palatino Linotype"/>
          <w:sz w:val="22"/>
          <w:szCs w:val="22"/>
          <w:lang w:val="es-MX"/>
        </w:rPr>
        <w:t>Por lo anterior, se considera que la traducción de un documento</w:t>
      </w:r>
      <w:r w:rsidR="003A26AC" w:rsidRPr="00AD6646">
        <w:rPr>
          <w:rFonts w:ascii="Palatino Linotype" w:eastAsia="Palatino Linotype" w:hAnsi="Palatino Linotype" w:cs="Palatino Linotype"/>
          <w:sz w:val="22"/>
          <w:szCs w:val="22"/>
          <w:lang w:val="es-MX"/>
        </w:rPr>
        <w:t xml:space="preserve">, </w:t>
      </w:r>
      <w:r w:rsidRPr="00AD6646">
        <w:rPr>
          <w:rFonts w:ascii="Palatino Linotype" w:eastAsia="Palatino Linotype" w:hAnsi="Palatino Linotype" w:cs="Palatino Linotype"/>
          <w:sz w:val="22"/>
          <w:szCs w:val="22"/>
          <w:lang w:val="es-MX"/>
        </w:rPr>
        <w:t xml:space="preserve">ya sea a una lengua indígena o al lenguaje Braille, </w:t>
      </w:r>
      <w:r w:rsidR="003A26AC" w:rsidRPr="00AD6646">
        <w:rPr>
          <w:rFonts w:ascii="Palatino Linotype" w:eastAsia="Palatino Linotype" w:hAnsi="Palatino Linotype" w:cs="Palatino Linotype"/>
          <w:sz w:val="22"/>
          <w:szCs w:val="22"/>
          <w:lang w:val="es-MX"/>
        </w:rPr>
        <w:t xml:space="preserve">es un signo de inclusión y promoción de los derechos humanos. </w:t>
      </w:r>
    </w:p>
    <w:p w14:paraId="5F56499A" w14:textId="77777777" w:rsidR="003A26AC" w:rsidRPr="00AD6646" w:rsidRDefault="003A26AC" w:rsidP="003A26AC">
      <w:pPr>
        <w:spacing w:line="360" w:lineRule="auto"/>
        <w:jc w:val="both"/>
        <w:rPr>
          <w:rFonts w:ascii="Palatino Linotype" w:eastAsia="Palatino Linotype" w:hAnsi="Palatino Linotype" w:cs="Palatino Linotype"/>
          <w:sz w:val="22"/>
          <w:szCs w:val="22"/>
          <w:lang w:val="es-MX"/>
        </w:rPr>
      </w:pPr>
    </w:p>
    <w:p w14:paraId="4F4DF4F7" w14:textId="625478FC" w:rsidR="003A26AC" w:rsidRPr="00AD6646" w:rsidRDefault="00ED50DF" w:rsidP="003A26AC">
      <w:pPr>
        <w:spacing w:line="360" w:lineRule="auto"/>
        <w:jc w:val="both"/>
        <w:rPr>
          <w:rFonts w:ascii="Palatino Linotype" w:hAnsi="Palatino Linotype" w:cs="Arial"/>
          <w:sz w:val="22"/>
          <w:szCs w:val="22"/>
        </w:rPr>
      </w:pPr>
      <w:r w:rsidRPr="00AD6646">
        <w:rPr>
          <w:rFonts w:ascii="Palatino Linotype" w:hAnsi="Palatino Linotype" w:cs="Arial"/>
          <w:sz w:val="22"/>
          <w:szCs w:val="22"/>
        </w:rPr>
        <w:t xml:space="preserve">Por otro lado, es necesario </w:t>
      </w:r>
      <w:r w:rsidR="003A26AC" w:rsidRPr="00AD6646">
        <w:rPr>
          <w:rFonts w:ascii="Palatino Linotype" w:hAnsi="Palatino Linotype" w:cs="Arial"/>
          <w:sz w:val="22"/>
          <w:szCs w:val="22"/>
        </w:rPr>
        <w:t xml:space="preserve">precisar que el Bando Municipal, </w:t>
      </w:r>
      <w:r w:rsidRPr="00AD6646">
        <w:rPr>
          <w:rFonts w:ascii="Palatino Linotype" w:hAnsi="Palatino Linotype" w:cs="Arial"/>
          <w:sz w:val="22"/>
          <w:szCs w:val="22"/>
        </w:rPr>
        <w:t xml:space="preserve">es el más importante de los </w:t>
      </w:r>
      <w:r w:rsidR="001C6BF7" w:rsidRPr="00AD6646">
        <w:rPr>
          <w:rFonts w:ascii="Palatino Linotype" w:hAnsi="Palatino Linotype" w:cs="Arial"/>
          <w:sz w:val="22"/>
          <w:szCs w:val="22"/>
        </w:rPr>
        <w:t>instrumentos normativos</w:t>
      </w:r>
      <w:r w:rsidRPr="00AD6646">
        <w:rPr>
          <w:rFonts w:ascii="Palatino Linotype" w:hAnsi="Palatino Linotype" w:cs="Arial"/>
          <w:sz w:val="22"/>
          <w:szCs w:val="22"/>
        </w:rPr>
        <w:t xml:space="preserve"> municipales, pues representa para el Ayuntamiento un instrumento fundamental de gobierno municipal, </w:t>
      </w:r>
      <w:r w:rsidR="003A26AC" w:rsidRPr="00AD6646">
        <w:rPr>
          <w:rFonts w:ascii="Palatino Linotype" w:hAnsi="Palatino Linotype" w:cs="Arial"/>
          <w:sz w:val="22"/>
          <w:szCs w:val="22"/>
        </w:rPr>
        <w:t>es e</w:t>
      </w:r>
      <w:r w:rsidRPr="00AD6646">
        <w:rPr>
          <w:rFonts w:ascii="Palatino Linotype" w:hAnsi="Palatino Linotype" w:cs="Arial"/>
          <w:sz w:val="22"/>
          <w:szCs w:val="22"/>
        </w:rPr>
        <w:t>ste un elemento político y normativo para conducir las relaciones entre las autoridad</w:t>
      </w:r>
      <w:r w:rsidR="003A26AC" w:rsidRPr="00AD6646">
        <w:rPr>
          <w:rFonts w:ascii="Palatino Linotype" w:hAnsi="Palatino Linotype" w:cs="Arial"/>
          <w:sz w:val="22"/>
          <w:szCs w:val="22"/>
        </w:rPr>
        <w:t xml:space="preserve">es municipales y la ciudadanía, al ser </w:t>
      </w:r>
      <w:r w:rsidRPr="00AD6646">
        <w:rPr>
          <w:rFonts w:ascii="Palatino Linotype" w:hAnsi="Palatino Linotype" w:cs="Arial"/>
          <w:sz w:val="22"/>
          <w:szCs w:val="22"/>
        </w:rPr>
        <w:t xml:space="preserve">aquel conjunto de disposiciones de carácter reglamentario y administrativo que regulan la organización, política y administrativa de los municipios, las obligaciones de sus habitantes y vecinos, así como sus competencias de autoridad municipal para mantener la seguridad pública en su jurisdicción. </w:t>
      </w:r>
    </w:p>
    <w:p w14:paraId="41C81FCE" w14:textId="77777777" w:rsidR="003A26AC" w:rsidRPr="00AD6646" w:rsidRDefault="003A26AC" w:rsidP="003A26AC">
      <w:pPr>
        <w:spacing w:line="360" w:lineRule="auto"/>
        <w:jc w:val="both"/>
        <w:rPr>
          <w:rFonts w:ascii="Palatino Linotype" w:hAnsi="Palatino Linotype" w:cs="Arial"/>
          <w:sz w:val="22"/>
          <w:szCs w:val="22"/>
        </w:rPr>
      </w:pPr>
    </w:p>
    <w:p w14:paraId="280FA839" w14:textId="781C82A4" w:rsidR="00ED50DF" w:rsidRPr="00AD6646" w:rsidRDefault="00ED50DF" w:rsidP="003A26AC">
      <w:pPr>
        <w:spacing w:line="360" w:lineRule="auto"/>
        <w:jc w:val="both"/>
        <w:rPr>
          <w:rFonts w:ascii="Palatino Linotype" w:hAnsi="Palatino Linotype" w:cs="Arial"/>
          <w:sz w:val="20"/>
          <w:szCs w:val="22"/>
        </w:rPr>
      </w:pPr>
      <w:r w:rsidRPr="00AD6646">
        <w:rPr>
          <w:rFonts w:ascii="Palatino Linotype" w:hAnsi="Palatino Linotype" w:cs="Arial"/>
          <w:sz w:val="22"/>
        </w:rPr>
        <w:t>Es entonces que al ser el Bando Municipal aquel ordenamiento jurídico de primer contacto para la población, su importancia es sumamente significativa pues se cree necesario estar consciente de las disposiciones y no caer en un problema a causa de desconocer las mismas, el saber de los derechos y de las obligación y su regulación es algo que incluye a toda la sociedad, para su buena conducción y convivencia, por lo que</w:t>
      </w:r>
      <w:r w:rsidR="003A26AC" w:rsidRPr="00AD6646">
        <w:rPr>
          <w:rFonts w:ascii="Palatino Linotype" w:hAnsi="Palatino Linotype" w:cs="Arial"/>
          <w:sz w:val="22"/>
        </w:rPr>
        <w:t>,</w:t>
      </w:r>
      <w:r w:rsidRPr="00AD6646">
        <w:rPr>
          <w:rFonts w:ascii="Palatino Linotype" w:hAnsi="Palatino Linotype" w:cs="Arial"/>
          <w:sz w:val="22"/>
        </w:rPr>
        <w:t xml:space="preserve"> permit</w:t>
      </w:r>
      <w:r w:rsidR="003A26AC" w:rsidRPr="00AD6646">
        <w:rPr>
          <w:rFonts w:ascii="Palatino Linotype" w:hAnsi="Palatino Linotype" w:cs="Arial"/>
          <w:sz w:val="22"/>
        </w:rPr>
        <w:t>ir el acceso a esta información</w:t>
      </w:r>
      <w:r w:rsidRPr="00AD6646">
        <w:rPr>
          <w:rFonts w:ascii="Palatino Linotype" w:hAnsi="Palatino Linotype" w:cs="Arial"/>
          <w:sz w:val="22"/>
        </w:rPr>
        <w:t xml:space="preserve"> que</w:t>
      </w:r>
      <w:r w:rsidR="003A26AC" w:rsidRPr="00AD6646">
        <w:rPr>
          <w:rFonts w:ascii="Palatino Linotype" w:hAnsi="Palatino Linotype" w:cs="Arial"/>
          <w:sz w:val="22"/>
        </w:rPr>
        <w:t>,</w:t>
      </w:r>
      <w:r w:rsidRPr="00AD6646">
        <w:rPr>
          <w:rFonts w:ascii="Palatino Linotype" w:hAnsi="Palatino Linotype" w:cs="Arial"/>
          <w:sz w:val="22"/>
        </w:rPr>
        <w:t xml:space="preserve"> además de ser una obligación de transparencia común para los Sujetos Obligados, juega un papel fundamental </w:t>
      </w:r>
      <w:r w:rsidRPr="00AD6646">
        <w:rPr>
          <w:rFonts w:ascii="Palatino Linotype" w:hAnsi="Palatino Linotype" w:cs="Arial"/>
          <w:sz w:val="22"/>
        </w:rPr>
        <w:lastRenderedPageBreak/>
        <w:t xml:space="preserve">en la dirección del buen gobierno, </w:t>
      </w:r>
      <w:r w:rsidR="003A26AC" w:rsidRPr="00AD6646">
        <w:rPr>
          <w:rFonts w:ascii="Palatino Linotype" w:hAnsi="Palatino Linotype" w:cs="Arial"/>
          <w:sz w:val="22"/>
        </w:rPr>
        <w:t>por lo que, no se pueden permitir li</w:t>
      </w:r>
      <w:r w:rsidRPr="00AD6646">
        <w:rPr>
          <w:rFonts w:ascii="Palatino Linotype" w:hAnsi="Palatino Linotype" w:cs="Arial"/>
          <w:sz w:val="22"/>
        </w:rPr>
        <w:t>mitantes como la</w:t>
      </w:r>
      <w:r w:rsidR="003A26AC" w:rsidRPr="00AD6646">
        <w:rPr>
          <w:rFonts w:ascii="Palatino Linotype" w:hAnsi="Palatino Linotype" w:cs="Arial"/>
          <w:sz w:val="22"/>
        </w:rPr>
        <w:t xml:space="preserve"> falta de traducción a una</w:t>
      </w:r>
      <w:r w:rsidRPr="00AD6646">
        <w:rPr>
          <w:rFonts w:ascii="Palatino Linotype" w:hAnsi="Palatino Linotype" w:cs="Arial"/>
          <w:sz w:val="22"/>
        </w:rPr>
        <w:t xml:space="preserve"> lengua indígena </w:t>
      </w:r>
      <w:r w:rsidR="003A26AC" w:rsidRPr="00AD6646">
        <w:rPr>
          <w:rFonts w:ascii="Palatino Linotype" w:hAnsi="Palatino Linotype" w:cs="Arial"/>
          <w:sz w:val="22"/>
        </w:rPr>
        <w:t xml:space="preserve">o a un sistema universal </w:t>
      </w:r>
      <w:r w:rsidRPr="00AD6646">
        <w:rPr>
          <w:rFonts w:ascii="Palatino Linotype" w:hAnsi="Palatino Linotype" w:cs="Arial"/>
          <w:sz w:val="22"/>
        </w:rPr>
        <w:t xml:space="preserve">que obstaculicen </w:t>
      </w:r>
      <w:r w:rsidR="003A26AC" w:rsidRPr="00AD6646">
        <w:rPr>
          <w:rFonts w:ascii="Palatino Linotype" w:hAnsi="Palatino Linotype" w:cs="Arial"/>
          <w:sz w:val="22"/>
        </w:rPr>
        <w:t>su</w:t>
      </w:r>
      <w:r w:rsidRPr="00AD6646">
        <w:rPr>
          <w:rFonts w:ascii="Palatino Linotype" w:hAnsi="Palatino Linotype" w:cs="Arial"/>
          <w:sz w:val="22"/>
        </w:rPr>
        <w:t xml:space="preserve"> progreso.  </w:t>
      </w:r>
    </w:p>
    <w:p w14:paraId="13704A44" w14:textId="77777777" w:rsidR="00ED50DF" w:rsidRPr="00AD6646" w:rsidRDefault="00ED50DF" w:rsidP="00ED50DF">
      <w:pPr>
        <w:spacing w:line="360" w:lineRule="auto"/>
        <w:jc w:val="both"/>
        <w:rPr>
          <w:rFonts w:ascii="Palatino Linotype" w:eastAsia="Palatino Linotype" w:hAnsi="Palatino Linotype" w:cs="Palatino Linotype"/>
          <w:sz w:val="22"/>
          <w:szCs w:val="22"/>
          <w:lang w:val="es-MX"/>
        </w:rPr>
      </w:pPr>
    </w:p>
    <w:p w14:paraId="76B4F91A" w14:textId="06520AA8" w:rsidR="00ED50DF" w:rsidRPr="00AD6646" w:rsidRDefault="003A26AC" w:rsidP="00ED50DF">
      <w:pPr>
        <w:spacing w:line="360" w:lineRule="auto"/>
        <w:jc w:val="both"/>
        <w:rPr>
          <w:rFonts w:ascii="Palatino Linotype" w:eastAsia="Palatino Linotype" w:hAnsi="Palatino Linotype" w:cs="Palatino Linotype"/>
          <w:sz w:val="22"/>
          <w:szCs w:val="22"/>
          <w:lang w:val="es-MX"/>
        </w:rPr>
      </w:pPr>
      <w:r w:rsidRPr="00AD6646">
        <w:rPr>
          <w:rFonts w:ascii="Palatino Linotype" w:eastAsia="Palatino Linotype" w:hAnsi="Palatino Linotype" w:cs="Palatino Linotype"/>
          <w:sz w:val="22"/>
          <w:szCs w:val="22"/>
          <w:lang w:val="es-MX"/>
        </w:rPr>
        <w:t xml:space="preserve">Dicho esto, de la búsqueda realizada respecto de la información que se requirió, se encontraron diversas noticias en las que se destaca lo siguiente: </w:t>
      </w:r>
    </w:p>
    <w:p w14:paraId="146F71E0" w14:textId="77777777" w:rsidR="003A26AC" w:rsidRPr="00AD6646" w:rsidRDefault="003A26AC" w:rsidP="00ED50DF">
      <w:pPr>
        <w:spacing w:line="360" w:lineRule="auto"/>
        <w:jc w:val="both"/>
        <w:rPr>
          <w:rFonts w:ascii="Palatino Linotype" w:eastAsia="Palatino Linotype" w:hAnsi="Palatino Linotype" w:cs="Palatino Linotype"/>
          <w:sz w:val="22"/>
          <w:szCs w:val="22"/>
          <w:lang w:val="es-MX"/>
        </w:rPr>
      </w:pPr>
    </w:p>
    <w:p w14:paraId="1270639D" w14:textId="2EF49506" w:rsidR="003A26AC" w:rsidRPr="00AD6646" w:rsidRDefault="003A26AC" w:rsidP="003A26AC">
      <w:pPr>
        <w:pStyle w:val="Prrafodelista"/>
        <w:numPr>
          <w:ilvl w:val="0"/>
          <w:numId w:val="35"/>
        </w:numPr>
        <w:spacing w:line="360" w:lineRule="auto"/>
        <w:jc w:val="both"/>
        <w:rPr>
          <w:rFonts w:ascii="Palatino Linotype" w:eastAsia="Palatino Linotype" w:hAnsi="Palatino Linotype" w:cs="Palatino Linotype"/>
        </w:rPr>
      </w:pPr>
      <w:r w:rsidRPr="00AD6646">
        <w:rPr>
          <w:rFonts w:ascii="Palatino Linotype" w:eastAsia="Palatino Linotype" w:hAnsi="Palatino Linotype" w:cs="Palatino Linotype"/>
        </w:rPr>
        <w:t xml:space="preserve">Noticia de fecha cinco de febrero de dos mil veinticinco, publicada por el Sol de Toluca, el cual refiere que Toluca promulga el Bando Municipal en español, otomí y Braille, tal como se observa: </w:t>
      </w:r>
    </w:p>
    <w:p w14:paraId="24D6ED32" w14:textId="04D599E0" w:rsidR="003A26AC" w:rsidRPr="00AD6646" w:rsidRDefault="003A26AC" w:rsidP="003A26AC">
      <w:pPr>
        <w:pStyle w:val="Prrafodelista"/>
        <w:spacing w:line="360" w:lineRule="auto"/>
        <w:jc w:val="both"/>
        <w:rPr>
          <w:rFonts w:ascii="Palatino Linotype" w:eastAsia="Palatino Linotype" w:hAnsi="Palatino Linotype" w:cs="Palatino Linotype"/>
        </w:rPr>
      </w:pPr>
      <w:r w:rsidRPr="00AD6646">
        <w:rPr>
          <w:rFonts w:ascii="Palatino Linotype" w:eastAsia="Palatino Linotype" w:hAnsi="Palatino Linotype" w:cs="Palatino Linotype"/>
          <w:noProof/>
        </w:rPr>
        <w:drawing>
          <wp:inline distT="0" distB="0" distL="0" distR="0" wp14:anchorId="117CE9E3" wp14:editId="3B78F052">
            <wp:extent cx="5553075" cy="1268730"/>
            <wp:effectExtent l="0" t="0" r="9525"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53075" cy="1268730"/>
                    </a:xfrm>
                    <a:prstGeom prst="rect">
                      <a:avLst/>
                    </a:prstGeom>
                  </pic:spPr>
                </pic:pic>
              </a:graphicData>
            </a:graphic>
          </wp:inline>
        </w:drawing>
      </w:r>
    </w:p>
    <w:p w14:paraId="754DF34E" w14:textId="22AC93A2" w:rsidR="003A26AC" w:rsidRPr="00AD6646" w:rsidRDefault="003A26AC" w:rsidP="003A26AC">
      <w:pPr>
        <w:pStyle w:val="Prrafodelista"/>
        <w:numPr>
          <w:ilvl w:val="0"/>
          <w:numId w:val="35"/>
        </w:numPr>
        <w:spacing w:line="360" w:lineRule="auto"/>
        <w:jc w:val="both"/>
        <w:rPr>
          <w:rFonts w:ascii="Palatino Linotype" w:eastAsia="Palatino Linotype" w:hAnsi="Palatino Linotype" w:cs="Palatino Linotype"/>
        </w:rPr>
      </w:pPr>
      <w:r w:rsidRPr="00AD6646">
        <w:rPr>
          <w:rFonts w:ascii="Palatino Linotype" w:eastAsia="Palatino Linotype" w:hAnsi="Palatino Linotype" w:cs="Palatino Linotype"/>
        </w:rPr>
        <w:t xml:space="preserve">Noticia de fecha cinco de febrero de dos mil veinticinco, publicada por Consigna Noticias, el cual refiere que el Bando Municipal 2025 de Toluca, se encuentra disponible en Braille y Otomí, tal como se observa: </w:t>
      </w:r>
    </w:p>
    <w:p w14:paraId="46192C04" w14:textId="00F4F615" w:rsidR="003A26AC" w:rsidRPr="00AD6646" w:rsidRDefault="003A26AC" w:rsidP="003A26AC">
      <w:pPr>
        <w:pStyle w:val="Prrafodelista"/>
        <w:spacing w:line="360" w:lineRule="auto"/>
        <w:jc w:val="both"/>
        <w:rPr>
          <w:rFonts w:ascii="Palatino Linotype" w:eastAsia="Palatino Linotype" w:hAnsi="Palatino Linotype" w:cs="Palatino Linotype"/>
        </w:rPr>
      </w:pPr>
      <w:r w:rsidRPr="00AD6646">
        <w:rPr>
          <w:rFonts w:ascii="Palatino Linotype" w:eastAsia="Palatino Linotype" w:hAnsi="Palatino Linotype" w:cs="Palatino Linotype"/>
          <w:noProof/>
        </w:rPr>
        <w:drawing>
          <wp:inline distT="0" distB="0" distL="0" distR="0" wp14:anchorId="50913FDF" wp14:editId="621AFA15">
            <wp:extent cx="4276725" cy="26193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91854" cy="2628641"/>
                    </a:xfrm>
                    <a:prstGeom prst="rect">
                      <a:avLst/>
                    </a:prstGeom>
                  </pic:spPr>
                </pic:pic>
              </a:graphicData>
            </a:graphic>
          </wp:inline>
        </w:drawing>
      </w:r>
    </w:p>
    <w:p w14:paraId="51A880DF" w14:textId="22BFBAEF" w:rsidR="003A26AC" w:rsidRPr="00AD6646" w:rsidRDefault="003A26AC" w:rsidP="003A26AC">
      <w:pPr>
        <w:pStyle w:val="Prrafodelista"/>
        <w:spacing w:line="360" w:lineRule="auto"/>
        <w:jc w:val="both"/>
        <w:rPr>
          <w:rFonts w:ascii="Palatino Linotype" w:eastAsia="Palatino Linotype" w:hAnsi="Palatino Linotype" w:cs="Palatino Linotype"/>
        </w:rPr>
      </w:pPr>
      <w:r w:rsidRPr="00AD6646">
        <w:rPr>
          <w:rFonts w:ascii="Palatino Linotype" w:eastAsia="Palatino Linotype" w:hAnsi="Palatino Linotype" w:cs="Palatino Linotype"/>
          <w:noProof/>
        </w:rPr>
        <w:drawing>
          <wp:inline distT="0" distB="0" distL="0" distR="0" wp14:anchorId="30732CC8" wp14:editId="57F7B2E2">
            <wp:extent cx="4991100" cy="7143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91801" cy="714475"/>
                    </a:xfrm>
                    <a:prstGeom prst="rect">
                      <a:avLst/>
                    </a:prstGeom>
                  </pic:spPr>
                </pic:pic>
              </a:graphicData>
            </a:graphic>
          </wp:inline>
        </w:drawing>
      </w:r>
    </w:p>
    <w:p w14:paraId="7805CC30" w14:textId="2B031C09" w:rsidR="003A26AC" w:rsidRPr="00AD6646" w:rsidRDefault="003A26AC" w:rsidP="003A26AC">
      <w:pPr>
        <w:pStyle w:val="Prrafodelista"/>
        <w:numPr>
          <w:ilvl w:val="0"/>
          <w:numId w:val="35"/>
        </w:numPr>
        <w:spacing w:line="360" w:lineRule="auto"/>
        <w:jc w:val="both"/>
        <w:rPr>
          <w:rFonts w:ascii="Palatino Linotype" w:eastAsia="Palatino Linotype" w:hAnsi="Palatino Linotype" w:cs="Palatino Linotype"/>
        </w:rPr>
      </w:pPr>
      <w:r w:rsidRPr="00AD6646">
        <w:rPr>
          <w:rFonts w:ascii="Palatino Linotype" w:eastAsia="Palatino Linotype" w:hAnsi="Palatino Linotype" w:cs="Palatino Linotype"/>
        </w:rPr>
        <w:lastRenderedPageBreak/>
        <w:t xml:space="preserve">Noticia de fecha cinco de febrero de dos mil veinticinco, publicada por Portal Liberación, el cual refiere que publican Bando Municipal de Toluca en otomí, Braille y español para garantizar su inclusividad, como se observa a continuación: </w:t>
      </w:r>
    </w:p>
    <w:p w14:paraId="31574A0E" w14:textId="7130F3C2" w:rsidR="003A26AC" w:rsidRPr="00AD6646" w:rsidRDefault="003A26AC" w:rsidP="003A26AC">
      <w:pPr>
        <w:pStyle w:val="Prrafodelista"/>
        <w:spacing w:line="360" w:lineRule="auto"/>
        <w:jc w:val="both"/>
        <w:rPr>
          <w:rFonts w:ascii="Palatino Linotype" w:eastAsia="Palatino Linotype" w:hAnsi="Palatino Linotype" w:cs="Palatino Linotype"/>
        </w:rPr>
      </w:pPr>
      <w:r w:rsidRPr="00AD6646">
        <w:rPr>
          <w:rFonts w:ascii="Palatino Linotype" w:eastAsia="Palatino Linotype" w:hAnsi="Palatino Linotype" w:cs="Palatino Linotype"/>
          <w:noProof/>
        </w:rPr>
        <w:drawing>
          <wp:inline distT="0" distB="0" distL="0" distR="0" wp14:anchorId="7E044598" wp14:editId="72818439">
            <wp:extent cx="5543550" cy="949325"/>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43550" cy="949325"/>
                    </a:xfrm>
                    <a:prstGeom prst="rect">
                      <a:avLst/>
                    </a:prstGeom>
                  </pic:spPr>
                </pic:pic>
              </a:graphicData>
            </a:graphic>
          </wp:inline>
        </w:drawing>
      </w:r>
    </w:p>
    <w:p w14:paraId="6DBA78FD" w14:textId="210AB1CF" w:rsidR="003A26AC" w:rsidRPr="00AD6646" w:rsidRDefault="003A26AC" w:rsidP="003A26AC">
      <w:pPr>
        <w:pStyle w:val="Prrafodelista"/>
        <w:spacing w:line="360" w:lineRule="auto"/>
        <w:jc w:val="both"/>
        <w:rPr>
          <w:rFonts w:ascii="Palatino Linotype" w:eastAsia="Palatino Linotype" w:hAnsi="Palatino Linotype" w:cs="Palatino Linotype"/>
        </w:rPr>
      </w:pPr>
      <w:r w:rsidRPr="00AD6646">
        <w:rPr>
          <w:rFonts w:ascii="Palatino Linotype" w:eastAsia="Palatino Linotype" w:hAnsi="Palatino Linotype" w:cs="Palatino Linotype"/>
          <w:noProof/>
        </w:rPr>
        <w:drawing>
          <wp:inline distT="0" distB="0" distL="0" distR="0" wp14:anchorId="32541915" wp14:editId="1C1F8502">
            <wp:extent cx="5581650" cy="230701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91483" cy="2311082"/>
                    </a:xfrm>
                    <a:prstGeom prst="rect">
                      <a:avLst/>
                    </a:prstGeom>
                  </pic:spPr>
                </pic:pic>
              </a:graphicData>
            </a:graphic>
          </wp:inline>
        </w:drawing>
      </w:r>
    </w:p>
    <w:p w14:paraId="003E5F38" w14:textId="61020C66" w:rsidR="005B2F83" w:rsidRPr="00AD6646" w:rsidRDefault="005B2F83" w:rsidP="005B2F83">
      <w:pPr>
        <w:spacing w:line="360" w:lineRule="auto"/>
        <w:jc w:val="both"/>
        <w:rPr>
          <w:rFonts w:ascii="Palatino Linotype" w:eastAsia="Palatino Linotype" w:hAnsi="Palatino Linotype" w:cs="Palatino Linotype"/>
          <w:sz w:val="22"/>
        </w:rPr>
      </w:pPr>
      <w:r w:rsidRPr="00AD6646">
        <w:rPr>
          <w:rFonts w:ascii="Palatino Linotype" w:eastAsia="Palatino Linotype" w:hAnsi="Palatino Linotype" w:cs="Palatino Linotype"/>
          <w:sz w:val="22"/>
        </w:rPr>
        <w:t xml:space="preserve">De lo anterior, se advierte que, la información requerida –Bando Municipal en Braille y Otomí- ya fue generada por el Sujeto Obligado y, por ende, obra en los archivos de este. </w:t>
      </w:r>
    </w:p>
    <w:p w14:paraId="26A2832B" w14:textId="77777777" w:rsidR="005B2F83" w:rsidRPr="00AD6646" w:rsidRDefault="005B2F83" w:rsidP="005B2F83">
      <w:pPr>
        <w:spacing w:line="360" w:lineRule="auto"/>
        <w:jc w:val="both"/>
        <w:rPr>
          <w:rFonts w:ascii="Palatino Linotype" w:eastAsia="Palatino Linotype" w:hAnsi="Palatino Linotype" w:cs="Palatino Linotype"/>
          <w:sz w:val="22"/>
        </w:rPr>
      </w:pPr>
    </w:p>
    <w:p w14:paraId="3A83E55F" w14:textId="00C2CE00" w:rsidR="007503D1" w:rsidRPr="00AD6646" w:rsidRDefault="007503D1" w:rsidP="007503D1">
      <w:pPr>
        <w:pBdr>
          <w:top w:val="nil"/>
          <w:left w:val="nil"/>
          <w:bottom w:val="nil"/>
          <w:right w:val="nil"/>
          <w:between w:val="nil"/>
        </w:pBdr>
        <w:spacing w:line="360" w:lineRule="auto"/>
        <w:ind w:right="-7"/>
        <w:jc w:val="both"/>
        <w:rPr>
          <w:rFonts w:ascii="Palatino Linotype" w:eastAsia="Palatino Linotype" w:hAnsi="Palatino Linotype" w:cs="Palatino Linotype"/>
          <w:b/>
          <w:sz w:val="22"/>
        </w:rPr>
      </w:pPr>
      <w:r w:rsidRPr="00AD6646">
        <w:rPr>
          <w:rFonts w:ascii="Palatino Linotype" w:eastAsia="Palatino Linotype" w:hAnsi="Palatino Linotype" w:cs="Palatino Linotype"/>
          <w:sz w:val="22"/>
        </w:rPr>
        <w:t>Ahora bien, es necesario precisar que de las constancias que obran en el expediente se logra vislumbrar que el Sujeto Obligado turnó la solicitud de información a las unidades administrativas competentes, a saber la Dirección General de Bienestar Social y la Secretaría del Ayuntamiento, por lo que, 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71033358" w14:textId="77777777" w:rsidR="007503D1" w:rsidRPr="00AD6646" w:rsidRDefault="007503D1" w:rsidP="007503D1">
      <w:pPr>
        <w:spacing w:line="360" w:lineRule="auto"/>
        <w:ind w:right="560"/>
        <w:jc w:val="both"/>
        <w:rPr>
          <w:rFonts w:ascii="Palatino Linotype" w:eastAsia="Palatino Linotype" w:hAnsi="Palatino Linotype" w:cs="Palatino Linotype"/>
          <w:sz w:val="22"/>
        </w:rPr>
      </w:pPr>
    </w:p>
    <w:p w14:paraId="22D59BE6" w14:textId="77777777" w:rsidR="007503D1" w:rsidRPr="00AD6646" w:rsidRDefault="007503D1" w:rsidP="007503D1">
      <w:pPr>
        <w:numPr>
          <w:ilvl w:val="3"/>
          <w:numId w:val="37"/>
        </w:num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rPr>
      </w:pPr>
      <w:r w:rsidRPr="00AD6646">
        <w:rPr>
          <w:rFonts w:ascii="Palatino Linotype" w:eastAsia="Palatino Linotype" w:hAnsi="Palatino Linotype" w:cs="Palatino Linotype"/>
          <w:sz w:val="22"/>
        </w:rPr>
        <w:t xml:space="preserve">Las Unidades de Transparencia garantizarán que las solicitudes de acceso a la información se turnen a todas las áreas competentes que cuenten con la información o deban tenerla -de acuerdo a las facultades, competencias y funciones-, con el objeto </w:t>
      </w:r>
      <w:r w:rsidRPr="00AD6646">
        <w:rPr>
          <w:rFonts w:ascii="Palatino Linotype" w:eastAsia="Palatino Linotype" w:hAnsi="Palatino Linotype" w:cs="Palatino Linotype"/>
          <w:sz w:val="22"/>
        </w:rPr>
        <w:lastRenderedPageBreak/>
        <w:t>de que dichas áreas realicen una búsqueda exhaustiva y razonable de la información requerida, y</w:t>
      </w:r>
    </w:p>
    <w:p w14:paraId="77CA93CD" w14:textId="77777777" w:rsidR="007503D1" w:rsidRPr="00AD6646" w:rsidRDefault="007503D1" w:rsidP="007503D1">
      <w:pPr>
        <w:spacing w:line="360" w:lineRule="auto"/>
        <w:ind w:left="567" w:right="560"/>
        <w:jc w:val="both"/>
        <w:rPr>
          <w:rFonts w:ascii="Palatino Linotype" w:eastAsia="Palatino Linotype" w:hAnsi="Palatino Linotype" w:cs="Palatino Linotype"/>
          <w:sz w:val="22"/>
        </w:rPr>
      </w:pPr>
    </w:p>
    <w:p w14:paraId="31952A17" w14:textId="77777777" w:rsidR="007503D1" w:rsidRPr="00AD6646" w:rsidRDefault="007503D1" w:rsidP="007503D1">
      <w:pPr>
        <w:numPr>
          <w:ilvl w:val="3"/>
          <w:numId w:val="37"/>
        </w:numPr>
        <w:pBdr>
          <w:top w:val="nil"/>
          <w:left w:val="nil"/>
          <w:bottom w:val="nil"/>
          <w:right w:val="nil"/>
          <w:between w:val="nil"/>
        </w:pBdr>
        <w:spacing w:line="360" w:lineRule="auto"/>
        <w:ind w:left="567" w:right="560"/>
        <w:jc w:val="both"/>
        <w:rPr>
          <w:rFonts w:ascii="Palatino Linotype" w:eastAsia="Palatino Linotype" w:hAnsi="Palatino Linotype" w:cs="Palatino Linotype"/>
          <w:sz w:val="22"/>
        </w:rPr>
      </w:pPr>
      <w:r w:rsidRPr="00AD6646">
        <w:rPr>
          <w:rFonts w:ascii="Palatino Linotype" w:eastAsia="Palatino Linotype" w:hAnsi="Palatino Linotype" w:cs="Palatino Linotype"/>
          <w:sz w:val="22"/>
        </w:rPr>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14:paraId="427C8FB1" w14:textId="77777777" w:rsidR="007503D1" w:rsidRPr="00AD6646" w:rsidRDefault="007503D1" w:rsidP="007503D1">
      <w:pPr>
        <w:spacing w:line="360" w:lineRule="auto"/>
        <w:ind w:right="560"/>
        <w:jc w:val="both"/>
        <w:rPr>
          <w:rFonts w:ascii="Palatino Linotype" w:eastAsia="Palatino Linotype" w:hAnsi="Palatino Linotype" w:cs="Palatino Linotype"/>
          <w:sz w:val="22"/>
        </w:rPr>
      </w:pPr>
    </w:p>
    <w:p w14:paraId="2D6961F2" w14:textId="4C657EB0" w:rsidR="007503D1" w:rsidRPr="00AD6646" w:rsidRDefault="007503D1" w:rsidP="007503D1">
      <w:pPr>
        <w:spacing w:line="360" w:lineRule="auto"/>
        <w:ind w:right="49"/>
        <w:jc w:val="both"/>
        <w:rPr>
          <w:rFonts w:ascii="Palatino Linotype" w:eastAsia="Palatino Linotype" w:hAnsi="Palatino Linotype" w:cs="Palatino Linotype"/>
          <w:sz w:val="22"/>
        </w:rPr>
      </w:pPr>
      <w:r w:rsidRPr="00AD6646">
        <w:rPr>
          <w:rFonts w:ascii="Palatino Linotype" w:eastAsia="Palatino Linotype" w:hAnsi="Palatino Linotype" w:cs="Palatino Linotype"/>
          <w:sz w:val="22"/>
        </w:rPr>
        <w:t>Así y conforme a lo establecido en párrafos anteriores, el Sujeto Obligado cumplió con el procedimiento de búsqueda establecido en el artículo 162 de la Ley de Transparencia y Acceso a la Información Pública del Estado de México y Municipios, al gestionar el requerimiento de información al área competente para conocer de lo peticionado.</w:t>
      </w:r>
    </w:p>
    <w:p w14:paraId="6887BDA9" w14:textId="77777777" w:rsidR="007503D1" w:rsidRPr="00AD6646" w:rsidRDefault="007503D1" w:rsidP="005B2F83">
      <w:pPr>
        <w:spacing w:line="360" w:lineRule="auto"/>
        <w:jc w:val="both"/>
        <w:rPr>
          <w:rFonts w:ascii="Palatino Linotype" w:eastAsia="Palatino Linotype" w:hAnsi="Palatino Linotype" w:cs="Palatino Linotype"/>
          <w:sz w:val="22"/>
        </w:rPr>
      </w:pPr>
    </w:p>
    <w:p w14:paraId="7B3402DE" w14:textId="7DF4311D" w:rsidR="005B2F83" w:rsidRPr="00AD6646" w:rsidRDefault="007503D1" w:rsidP="005B2F83">
      <w:pPr>
        <w:spacing w:line="360" w:lineRule="auto"/>
        <w:jc w:val="both"/>
        <w:rPr>
          <w:rFonts w:ascii="Palatino Linotype" w:eastAsia="Palatino Linotype" w:hAnsi="Palatino Linotype" w:cs="Palatino Linotype"/>
          <w:sz w:val="22"/>
        </w:rPr>
      </w:pPr>
      <w:r w:rsidRPr="00AD6646">
        <w:rPr>
          <w:rFonts w:ascii="Palatino Linotype" w:eastAsia="Palatino Linotype" w:hAnsi="Palatino Linotype" w:cs="Palatino Linotype"/>
          <w:sz w:val="22"/>
        </w:rPr>
        <w:t>Por otro lado</w:t>
      </w:r>
      <w:r w:rsidR="005B2F83" w:rsidRPr="00AD6646">
        <w:rPr>
          <w:rFonts w:ascii="Palatino Linotype" w:eastAsia="Palatino Linotype" w:hAnsi="Palatino Linotype" w:cs="Palatino Linotype"/>
          <w:sz w:val="22"/>
        </w:rPr>
        <w:t xml:space="preserve">, es de recordar que, en respuesta, el Sujeto Obligado remitió el Bando Municipal de Toluca 2025 en español, lo cual fue motivo de inconformidad por parte del Solicitante, arguyendo que la información se había entregado de manera incompleta, ya que faltaban las traducciones. </w:t>
      </w:r>
    </w:p>
    <w:p w14:paraId="5CDF8089" w14:textId="77777777" w:rsidR="005B2F83" w:rsidRPr="00AD6646" w:rsidRDefault="005B2F83" w:rsidP="005B2F83">
      <w:pPr>
        <w:spacing w:line="360" w:lineRule="auto"/>
        <w:jc w:val="both"/>
        <w:rPr>
          <w:rFonts w:ascii="Palatino Linotype" w:eastAsia="Palatino Linotype" w:hAnsi="Palatino Linotype" w:cs="Palatino Linotype"/>
          <w:sz w:val="22"/>
        </w:rPr>
      </w:pPr>
    </w:p>
    <w:p w14:paraId="0552DFF7" w14:textId="190F8722" w:rsidR="005B2F83" w:rsidRPr="00AD6646" w:rsidRDefault="005B2F83" w:rsidP="005B2F83">
      <w:pPr>
        <w:spacing w:line="360" w:lineRule="auto"/>
        <w:jc w:val="both"/>
        <w:rPr>
          <w:rFonts w:ascii="Palatino Linotype" w:eastAsia="Palatino Linotype" w:hAnsi="Palatino Linotype" w:cs="Palatino Linotype"/>
          <w:sz w:val="22"/>
        </w:rPr>
      </w:pPr>
      <w:r w:rsidRPr="00AD6646">
        <w:rPr>
          <w:rFonts w:ascii="Palatino Linotype" w:eastAsia="Palatino Linotype" w:hAnsi="Palatino Linotype" w:cs="Palatino Linotype"/>
          <w:sz w:val="22"/>
        </w:rPr>
        <w:t xml:space="preserve">De ello, mediante informe justificado, el Sujeto Obligado, a través de la Dirección General de Bienestar remitió una liga electrónica en formato abierto que, de su ingreso se obtiene el Bando Municipal </w:t>
      </w:r>
      <w:r w:rsidR="005B089E" w:rsidRPr="00AD6646">
        <w:rPr>
          <w:rFonts w:ascii="Palatino Linotype" w:eastAsia="Palatino Linotype" w:hAnsi="Palatino Linotype" w:cs="Palatino Linotype"/>
          <w:sz w:val="22"/>
        </w:rPr>
        <w:t xml:space="preserve">Toluca 2025 en versión Otomí, como se advierte a continuación: </w:t>
      </w:r>
    </w:p>
    <w:p w14:paraId="3FF8EA92" w14:textId="75372512" w:rsidR="005B2F83" w:rsidRPr="00AD6646" w:rsidRDefault="005B089E" w:rsidP="005B089E">
      <w:pPr>
        <w:spacing w:line="360" w:lineRule="auto"/>
        <w:jc w:val="center"/>
        <w:rPr>
          <w:rFonts w:ascii="Palatino Linotype" w:eastAsia="Palatino Linotype" w:hAnsi="Palatino Linotype" w:cs="Palatino Linotype"/>
          <w:sz w:val="22"/>
        </w:rPr>
      </w:pPr>
      <w:r w:rsidRPr="00AD6646">
        <w:rPr>
          <w:rFonts w:ascii="Palatino Linotype" w:eastAsia="Palatino Linotype" w:hAnsi="Palatino Linotype" w:cs="Palatino Linotype"/>
          <w:noProof/>
          <w:sz w:val="22"/>
          <w:lang w:val="es-MX"/>
        </w:rPr>
        <w:drawing>
          <wp:inline distT="0" distB="0" distL="0" distR="0" wp14:anchorId="5F96179A" wp14:editId="25CC3423">
            <wp:extent cx="4391025" cy="223113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95287" cy="2233301"/>
                    </a:xfrm>
                    <a:prstGeom prst="rect">
                      <a:avLst/>
                    </a:prstGeom>
                  </pic:spPr>
                </pic:pic>
              </a:graphicData>
            </a:graphic>
          </wp:inline>
        </w:drawing>
      </w:r>
    </w:p>
    <w:p w14:paraId="7CA2C531" w14:textId="22FAE398" w:rsidR="005B089E" w:rsidRPr="00AD6646" w:rsidRDefault="005B089E" w:rsidP="005B089E">
      <w:pPr>
        <w:spacing w:line="360" w:lineRule="auto"/>
        <w:jc w:val="center"/>
        <w:rPr>
          <w:rFonts w:ascii="Palatino Linotype" w:eastAsia="Palatino Linotype" w:hAnsi="Palatino Linotype" w:cs="Palatino Linotype"/>
          <w:sz w:val="22"/>
        </w:rPr>
      </w:pPr>
      <w:r w:rsidRPr="00AD6646">
        <w:rPr>
          <w:rFonts w:ascii="Palatino Linotype" w:eastAsia="Palatino Linotype" w:hAnsi="Palatino Linotype" w:cs="Palatino Linotype"/>
          <w:noProof/>
          <w:sz w:val="22"/>
          <w:lang w:val="es-MX"/>
        </w:rPr>
        <w:lastRenderedPageBreak/>
        <w:drawing>
          <wp:inline distT="0" distB="0" distL="0" distR="0" wp14:anchorId="0DFA0854" wp14:editId="517F246C">
            <wp:extent cx="4333875" cy="354653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40899" cy="3552279"/>
                    </a:xfrm>
                    <a:prstGeom prst="rect">
                      <a:avLst/>
                    </a:prstGeom>
                  </pic:spPr>
                </pic:pic>
              </a:graphicData>
            </a:graphic>
          </wp:inline>
        </w:drawing>
      </w:r>
    </w:p>
    <w:p w14:paraId="7E1C283F" w14:textId="6CA398E5" w:rsidR="005B089E" w:rsidRPr="00AD6646" w:rsidRDefault="005B089E" w:rsidP="005B2F83">
      <w:pPr>
        <w:spacing w:line="360" w:lineRule="auto"/>
        <w:jc w:val="both"/>
        <w:rPr>
          <w:rFonts w:ascii="Palatino Linotype" w:eastAsia="Palatino Linotype" w:hAnsi="Palatino Linotype" w:cs="Palatino Linotype"/>
          <w:sz w:val="22"/>
          <w:szCs w:val="22"/>
        </w:rPr>
      </w:pPr>
    </w:p>
    <w:p w14:paraId="5B2D84D2" w14:textId="6D9E923E" w:rsidR="005B089E" w:rsidRPr="00AD6646" w:rsidRDefault="005B089E" w:rsidP="005B2F83">
      <w:pPr>
        <w:spacing w:line="360" w:lineRule="auto"/>
        <w:jc w:val="both"/>
        <w:rPr>
          <w:rFonts w:ascii="Palatino Linotype" w:eastAsia="Palatino Linotype" w:hAnsi="Palatino Linotype" w:cs="Palatino Linotype"/>
          <w:sz w:val="22"/>
          <w:szCs w:val="22"/>
        </w:rPr>
      </w:pPr>
      <w:r w:rsidRPr="00AD6646">
        <w:rPr>
          <w:rFonts w:ascii="Palatino Linotype" w:eastAsia="Palatino Linotype" w:hAnsi="Palatino Linotype" w:cs="Palatino Linotype"/>
          <w:sz w:val="22"/>
          <w:szCs w:val="22"/>
        </w:rPr>
        <w:t xml:space="preserve">Por lo anterior, se considera que, en lo que respecta al requerimiento relacionado con el Bando Municipal 2025 en Otomí, se tiene por </w:t>
      </w:r>
      <w:r w:rsidRPr="00AD6646">
        <w:rPr>
          <w:rFonts w:ascii="Palatino Linotype" w:eastAsia="Palatino Linotype" w:hAnsi="Palatino Linotype" w:cs="Palatino Linotype"/>
          <w:b/>
          <w:sz w:val="22"/>
          <w:szCs w:val="22"/>
        </w:rPr>
        <w:t xml:space="preserve">colmado. </w:t>
      </w:r>
    </w:p>
    <w:p w14:paraId="775D3D45" w14:textId="77777777" w:rsidR="005B089E" w:rsidRPr="00AD6646" w:rsidRDefault="005B089E" w:rsidP="005B2F83">
      <w:pPr>
        <w:spacing w:line="360" w:lineRule="auto"/>
        <w:jc w:val="both"/>
        <w:rPr>
          <w:rFonts w:ascii="Palatino Linotype" w:eastAsia="Palatino Linotype" w:hAnsi="Palatino Linotype" w:cs="Palatino Linotype"/>
          <w:sz w:val="22"/>
          <w:szCs w:val="22"/>
        </w:rPr>
      </w:pPr>
    </w:p>
    <w:p w14:paraId="4F047DDF" w14:textId="40478DBF" w:rsidR="005B089E" w:rsidRPr="00AD6646" w:rsidRDefault="005B089E" w:rsidP="005B2F83">
      <w:pPr>
        <w:spacing w:line="360" w:lineRule="auto"/>
        <w:jc w:val="both"/>
        <w:rPr>
          <w:rFonts w:ascii="Palatino Linotype" w:eastAsia="Palatino Linotype" w:hAnsi="Palatino Linotype" w:cs="Palatino Linotype"/>
          <w:sz w:val="22"/>
          <w:szCs w:val="22"/>
        </w:rPr>
      </w:pPr>
      <w:r w:rsidRPr="00AD6646">
        <w:rPr>
          <w:rFonts w:ascii="Palatino Linotype" w:eastAsia="Palatino Linotype" w:hAnsi="Palatino Linotype" w:cs="Palatino Linotype"/>
          <w:sz w:val="22"/>
          <w:szCs w:val="22"/>
        </w:rPr>
        <w:t xml:space="preserve">Ahora bien, en relación con el Bando Municipal 2025 traducido al sistema Braille, en respuesta, la Secretaría del Ayuntamiento fue omisa en pronunciarse al respecto y, por su parte, la Dirección General de Bienestar Social señaló que no contaba con la información requerida al ser competencia de la Secretaría del Ayuntamiento, situación que ratificó en informe justificado. </w:t>
      </w:r>
    </w:p>
    <w:p w14:paraId="0FC8F730" w14:textId="77777777" w:rsidR="00BA54A8" w:rsidRPr="00AD6646" w:rsidRDefault="00BA54A8" w:rsidP="005B2F83">
      <w:pPr>
        <w:spacing w:line="360" w:lineRule="auto"/>
        <w:jc w:val="both"/>
        <w:rPr>
          <w:rFonts w:ascii="Palatino Linotype" w:eastAsia="Palatino Linotype" w:hAnsi="Palatino Linotype" w:cs="Palatino Linotype"/>
          <w:sz w:val="22"/>
          <w:szCs w:val="22"/>
        </w:rPr>
      </w:pPr>
    </w:p>
    <w:p w14:paraId="1415BC1F" w14:textId="70F8B1C6" w:rsidR="005B089E" w:rsidRPr="00AD6646" w:rsidRDefault="005B089E" w:rsidP="005B2F83">
      <w:pPr>
        <w:spacing w:line="360" w:lineRule="auto"/>
        <w:jc w:val="both"/>
        <w:rPr>
          <w:rFonts w:ascii="Palatino Linotype" w:eastAsia="Palatino Linotype" w:hAnsi="Palatino Linotype" w:cs="Palatino Linotype"/>
          <w:sz w:val="22"/>
          <w:szCs w:val="22"/>
        </w:rPr>
      </w:pPr>
      <w:r w:rsidRPr="00AD6646">
        <w:rPr>
          <w:rFonts w:ascii="Palatino Linotype" w:eastAsia="Palatino Linotype" w:hAnsi="Palatino Linotype" w:cs="Palatino Linotype"/>
          <w:sz w:val="22"/>
          <w:szCs w:val="22"/>
        </w:rPr>
        <w:t>P</w:t>
      </w:r>
      <w:r w:rsidR="00E3175B" w:rsidRPr="00AD6646">
        <w:rPr>
          <w:rFonts w:ascii="Palatino Linotype" w:eastAsia="Palatino Linotype" w:hAnsi="Palatino Linotype" w:cs="Palatino Linotype"/>
          <w:sz w:val="22"/>
          <w:szCs w:val="22"/>
        </w:rPr>
        <w:t>or ello, es de mencionar que, de los resultados de la búsqueda realizada en relación con lo solicitado, se encontró que</w:t>
      </w:r>
      <w:r w:rsidR="007062C2" w:rsidRPr="00AD6646">
        <w:rPr>
          <w:rFonts w:ascii="Palatino Linotype" w:eastAsia="Palatino Linotype" w:hAnsi="Palatino Linotype" w:cs="Palatino Linotype"/>
          <w:sz w:val="22"/>
          <w:szCs w:val="22"/>
        </w:rPr>
        <w:t xml:space="preserve">, </w:t>
      </w:r>
      <w:r w:rsidR="00E3175B" w:rsidRPr="00AD6646">
        <w:rPr>
          <w:rFonts w:ascii="Palatino Linotype" w:eastAsia="Palatino Linotype" w:hAnsi="Palatino Linotype" w:cs="Palatino Linotype"/>
          <w:sz w:val="22"/>
          <w:szCs w:val="22"/>
        </w:rPr>
        <w:t>en efecto, el Sujeto Obligado debe contar con el Bando Municipal 2025 traducido al Braille,</w:t>
      </w:r>
      <w:r w:rsidR="007062C2" w:rsidRPr="00AD6646">
        <w:rPr>
          <w:rFonts w:ascii="Palatino Linotype" w:eastAsia="Palatino Linotype" w:hAnsi="Palatino Linotype" w:cs="Palatino Linotype"/>
          <w:sz w:val="22"/>
          <w:szCs w:val="22"/>
        </w:rPr>
        <w:t xml:space="preserve"> toda vez que, existen innumerables noticias que precisan que esta disposición normativa se encuentra en dicho sistema. </w:t>
      </w:r>
    </w:p>
    <w:p w14:paraId="30CB0CD6" w14:textId="77777777" w:rsidR="007062C2" w:rsidRPr="00AD6646" w:rsidRDefault="007062C2" w:rsidP="005B2F83">
      <w:pPr>
        <w:spacing w:line="360" w:lineRule="auto"/>
        <w:jc w:val="both"/>
        <w:rPr>
          <w:rFonts w:ascii="Palatino Linotype" w:eastAsia="Palatino Linotype" w:hAnsi="Palatino Linotype" w:cs="Palatino Linotype"/>
          <w:sz w:val="22"/>
          <w:szCs w:val="22"/>
        </w:rPr>
      </w:pPr>
    </w:p>
    <w:p w14:paraId="116E3226" w14:textId="5AF676C0" w:rsidR="007062C2" w:rsidRPr="00AD6646" w:rsidRDefault="007062C2" w:rsidP="007062C2">
      <w:pPr>
        <w:spacing w:line="360" w:lineRule="auto"/>
        <w:jc w:val="both"/>
        <w:rPr>
          <w:rFonts w:ascii="Palatino Linotype" w:hAnsi="Palatino Linotype"/>
          <w:sz w:val="22"/>
          <w:szCs w:val="22"/>
        </w:rPr>
      </w:pPr>
      <w:r w:rsidRPr="00AD6646">
        <w:rPr>
          <w:rFonts w:ascii="Palatino Linotype" w:eastAsia="Palatino Linotype" w:hAnsi="Palatino Linotype" w:cs="Palatino Linotype"/>
          <w:sz w:val="22"/>
          <w:szCs w:val="22"/>
        </w:rPr>
        <w:t xml:space="preserve">No obstante, si bien, se advierte la existencia del documento que requiere el particular, también lo es que dada a la naturaleza del mismo </w:t>
      </w:r>
      <w:r w:rsidRPr="00AD6646">
        <w:rPr>
          <w:rFonts w:ascii="Palatino Linotype" w:eastAsia="Palatino Linotype" w:hAnsi="Palatino Linotype" w:cs="Palatino Linotype"/>
          <w:b/>
          <w:sz w:val="22"/>
          <w:szCs w:val="22"/>
        </w:rPr>
        <w:t xml:space="preserve">no puede ser entregado a través del Sistema de Acceso </w:t>
      </w:r>
      <w:r w:rsidRPr="00AD6646">
        <w:rPr>
          <w:rFonts w:ascii="Palatino Linotype" w:eastAsia="Palatino Linotype" w:hAnsi="Palatino Linotype" w:cs="Palatino Linotype"/>
          <w:b/>
          <w:sz w:val="22"/>
          <w:szCs w:val="22"/>
        </w:rPr>
        <w:lastRenderedPageBreak/>
        <w:t>a la Información Mexiquense</w:t>
      </w:r>
      <w:r w:rsidRPr="00AD6646">
        <w:rPr>
          <w:rFonts w:ascii="Palatino Linotype" w:eastAsia="Palatino Linotype" w:hAnsi="Palatino Linotype" w:cs="Palatino Linotype"/>
          <w:sz w:val="22"/>
          <w:szCs w:val="22"/>
        </w:rPr>
        <w:t xml:space="preserve">, ya que, como se refirió anteriormente, se trata de un </w:t>
      </w:r>
      <w:r w:rsidRPr="00AD6646">
        <w:rPr>
          <w:rFonts w:ascii="Palatino Linotype" w:hAnsi="Palatino Linotype"/>
          <w:sz w:val="22"/>
          <w:szCs w:val="22"/>
        </w:rPr>
        <w:t xml:space="preserve">sistema de escritura </w:t>
      </w:r>
      <w:r w:rsidRPr="00AD6646">
        <w:rPr>
          <w:rFonts w:ascii="Palatino Linotype" w:hAnsi="Palatino Linotype"/>
          <w:b/>
          <w:sz w:val="22"/>
          <w:szCs w:val="22"/>
          <w:u w:val="single"/>
        </w:rPr>
        <w:t>táctil</w:t>
      </w:r>
      <w:r w:rsidRPr="00AD6646">
        <w:rPr>
          <w:rFonts w:ascii="Palatino Linotype" w:hAnsi="Palatino Linotype"/>
          <w:sz w:val="22"/>
          <w:szCs w:val="22"/>
        </w:rPr>
        <w:t xml:space="preserve"> que utiliza puntos en </w:t>
      </w:r>
      <w:r w:rsidRPr="00AD6646">
        <w:rPr>
          <w:rFonts w:ascii="Palatino Linotype" w:hAnsi="Palatino Linotype"/>
          <w:b/>
          <w:sz w:val="22"/>
          <w:szCs w:val="22"/>
          <w:u w:val="single"/>
        </w:rPr>
        <w:t>relieve</w:t>
      </w:r>
      <w:r w:rsidRPr="00AD6646">
        <w:rPr>
          <w:rFonts w:ascii="Palatino Linotype" w:hAnsi="Palatino Linotype"/>
          <w:sz w:val="22"/>
          <w:szCs w:val="22"/>
        </w:rPr>
        <w:t xml:space="preserve">, por lo que, no puede ser digitalizado, ya que corre el riesgo de ser dañado y, por otro lado, su digitalización no cumple el objetivo para el cual fue creado. </w:t>
      </w:r>
    </w:p>
    <w:p w14:paraId="7C0B1B7F" w14:textId="77777777" w:rsidR="007062C2" w:rsidRPr="00AD6646" w:rsidRDefault="007062C2" w:rsidP="007062C2">
      <w:pPr>
        <w:spacing w:line="360" w:lineRule="auto"/>
        <w:jc w:val="both"/>
        <w:rPr>
          <w:rFonts w:ascii="Palatino Linotype" w:hAnsi="Palatino Linotype"/>
          <w:sz w:val="22"/>
          <w:szCs w:val="22"/>
        </w:rPr>
      </w:pPr>
    </w:p>
    <w:p w14:paraId="27E3483A" w14:textId="38C200DF" w:rsidR="008E18B8" w:rsidRPr="00AD6646" w:rsidRDefault="007062C2" w:rsidP="008E18B8">
      <w:pPr>
        <w:spacing w:line="360" w:lineRule="auto"/>
        <w:jc w:val="both"/>
        <w:rPr>
          <w:rFonts w:ascii="Palatino Linotype" w:eastAsia="Palatino Linotype" w:hAnsi="Palatino Linotype" w:cs="Palatino Linotype"/>
          <w:sz w:val="22"/>
          <w:szCs w:val="22"/>
        </w:rPr>
      </w:pPr>
      <w:r w:rsidRPr="00AD6646">
        <w:rPr>
          <w:rFonts w:ascii="Palatino Linotype" w:hAnsi="Palatino Linotype"/>
          <w:sz w:val="22"/>
          <w:szCs w:val="22"/>
        </w:rPr>
        <w:t>Por esta razón</w:t>
      </w:r>
      <w:r w:rsidR="007503D1" w:rsidRPr="00AD6646">
        <w:rPr>
          <w:rFonts w:ascii="Palatino Linotype" w:hAnsi="Palatino Linotype"/>
          <w:sz w:val="22"/>
          <w:szCs w:val="22"/>
        </w:rPr>
        <w:t>,</w:t>
      </w:r>
      <w:r w:rsidRPr="00AD6646">
        <w:rPr>
          <w:rFonts w:ascii="Palatino Linotype" w:hAnsi="Palatino Linotype"/>
          <w:sz w:val="22"/>
          <w:szCs w:val="22"/>
        </w:rPr>
        <w:t xml:space="preserve"> se considera que, para el caso particular, procede </w:t>
      </w:r>
      <w:r w:rsidR="00BA54A8" w:rsidRPr="00AD6646">
        <w:rPr>
          <w:rFonts w:ascii="Palatino Linotype" w:hAnsi="Palatino Linotype"/>
          <w:sz w:val="22"/>
          <w:szCs w:val="22"/>
        </w:rPr>
        <w:t>poner a disposición del ahora recurrente, dicho instrumento normativo, en el única modalidad disponible, que es la</w:t>
      </w:r>
      <w:r w:rsidRPr="00AD6646">
        <w:rPr>
          <w:rFonts w:ascii="Palatino Linotype" w:hAnsi="Palatino Linotype"/>
          <w:sz w:val="22"/>
          <w:szCs w:val="22"/>
        </w:rPr>
        <w:t xml:space="preserve"> </w:t>
      </w:r>
      <w:r w:rsidRPr="00AD6646">
        <w:rPr>
          <w:rFonts w:ascii="Palatino Linotype" w:hAnsi="Palatino Linotype"/>
          <w:b/>
          <w:sz w:val="22"/>
          <w:szCs w:val="22"/>
        </w:rPr>
        <w:t>consulta directa</w:t>
      </w:r>
      <w:r w:rsidR="008E18B8" w:rsidRPr="00AD6646">
        <w:rPr>
          <w:rFonts w:ascii="Palatino Linotype" w:hAnsi="Palatino Linotype"/>
          <w:b/>
          <w:sz w:val="22"/>
          <w:szCs w:val="22"/>
        </w:rPr>
        <w:t xml:space="preserve">, </w:t>
      </w:r>
      <w:r w:rsidR="008E18B8" w:rsidRPr="00AD6646">
        <w:rPr>
          <w:rFonts w:ascii="Palatino Linotype" w:hAnsi="Palatino Linotype"/>
          <w:sz w:val="22"/>
          <w:szCs w:val="22"/>
        </w:rPr>
        <w:t xml:space="preserve">lo anterior, en razón a que </w:t>
      </w:r>
      <w:r w:rsidR="008E18B8" w:rsidRPr="00AD6646">
        <w:rPr>
          <w:rFonts w:ascii="Palatino Linotype" w:eastAsia="Palatino Linotype" w:hAnsi="Palatino Linotype" w:cs="Palatino Linotype"/>
          <w:sz w:val="22"/>
          <w:szCs w:val="22"/>
        </w:rPr>
        <w:t xml:space="preserve">existe un impedimento justificado para atender la modalidad solicitada por la parte Recurrente que imposibilita la entrega del documento en la modalidad elegida. </w:t>
      </w:r>
    </w:p>
    <w:p w14:paraId="2E34D395" w14:textId="77777777" w:rsidR="008E18B8" w:rsidRPr="00AD6646" w:rsidRDefault="008E18B8" w:rsidP="008E18B8">
      <w:pPr>
        <w:spacing w:line="360" w:lineRule="auto"/>
        <w:jc w:val="both"/>
        <w:rPr>
          <w:rFonts w:ascii="Palatino Linotype" w:eastAsia="Palatino Linotype" w:hAnsi="Palatino Linotype" w:cs="Palatino Linotype"/>
          <w:sz w:val="22"/>
          <w:szCs w:val="22"/>
        </w:rPr>
      </w:pPr>
    </w:p>
    <w:p w14:paraId="5556A8CB" w14:textId="2567B0F7" w:rsidR="008E18B8" w:rsidRPr="00AD6646" w:rsidRDefault="008E18B8" w:rsidP="008E18B8">
      <w:pPr>
        <w:spacing w:line="360" w:lineRule="auto"/>
        <w:ind w:right="49"/>
        <w:jc w:val="both"/>
        <w:rPr>
          <w:rFonts w:ascii="Palatino Linotype" w:eastAsia="Palatino Linotype" w:hAnsi="Palatino Linotype" w:cs="Palatino Linotype"/>
          <w:sz w:val="22"/>
          <w:szCs w:val="22"/>
        </w:rPr>
      </w:pPr>
      <w:r w:rsidRPr="00AD6646">
        <w:rPr>
          <w:rFonts w:ascii="Palatino Linotype" w:eastAsia="Palatino Linotype" w:hAnsi="Palatino Linotype" w:cs="Palatino Linotype"/>
          <w:sz w:val="22"/>
          <w:szCs w:val="22"/>
        </w:rPr>
        <w:t xml:space="preserve">Robustece lo anterior, el Criterio 08/17 emitido por el entonces Pleno del Instituto Nacional de Transparencia, Acceso a la Información y Protección de Datos Personales, el cual señala lo siguiente: </w:t>
      </w:r>
    </w:p>
    <w:p w14:paraId="789657C6" w14:textId="77777777" w:rsidR="008E18B8" w:rsidRPr="00AD6646" w:rsidRDefault="008E18B8" w:rsidP="008E18B8">
      <w:pPr>
        <w:spacing w:line="360" w:lineRule="auto"/>
        <w:ind w:right="49"/>
        <w:jc w:val="both"/>
        <w:rPr>
          <w:rFonts w:ascii="Palatino Linotype" w:eastAsia="Palatino Linotype" w:hAnsi="Palatino Linotype" w:cs="Palatino Linotype"/>
          <w:sz w:val="22"/>
          <w:szCs w:val="22"/>
        </w:rPr>
      </w:pPr>
    </w:p>
    <w:p w14:paraId="3AB23394" w14:textId="77777777" w:rsidR="008E18B8" w:rsidRPr="00AD6646" w:rsidRDefault="008E18B8" w:rsidP="008E18B8">
      <w:pPr>
        <w:spacing w:line="276" w:lineRule="auto"/>
        <w:ind w:left="567" w:right="567"/>
        <w:jc w:val="both"/>
        <w:rPr>
          <w:rFonts w:ascii="Palatino Linotype" w:eastAsia="Palatino Linotype" w:hAnsi="Palatino Linotype" w:cs="Palatino Linotype"/>
          <w:i/>
          <w:sz w:val="22"/>
          <w:szCs w:val="22"/>
          <w:u w:val="single"/>
        </w:rPr>
      </w:pPr>
      <w:r w:rsidRPr="00AD6646">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sidRPr="00AD6646">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w:t>
      </w:r>
      <w:r w:rsidRPr="00AD6646">
        <w:rPr>
          <w:rFonts w:ascii="Palatino Linotype" w:eastAsia="Palatino Linotype" w:hAnsi="Palatino Linotype" w:cs="Palatino Linotype"/>
          <w:b/>
          <w:i/>
          <w:sz w:val="22"/>
          <w:szCs w:val="22"/>
          <w:u w:val="single"/>
        </w:rPr>
        <w:t>a) justifique el impedimento para atender la misma</w:t>
      </w:r>
      <w:r w:rsidRPr="00AD6646">
        <w:rPr>
          <w:rFonts w:ascii="Palatino Linotype" w:eastAsia="Palatino Linotype" w:hAnsi="Palatino Linotype" w:cs="Palatino Linotype"/>
          <w:b/>
          <w:i/>
          <w:sz w:val="22"/>
          <w:szCs w:val="22"/>
        </w:rPr>
        <w:t xml:space="preserve"> </w:t>
      </w:r>
      <w:r w:rsidRPr="00AD6646">
        <w:rPr>
          <w:rFonts w:ascii="Palatino Linotype" w:eastAsia="Palatino Linotype" w:hAnsi="Palatino Linotype" w:cs="Palatino Linotype"/>
          <w:i/>
          <w:sz w:val="22"/>
          <w:szCs w:val="22"/>
        </w:rPr>
        <w:t>y b) se notifique al particular la disposición de la información en todas las modalidades que permita el documento de que se trate, procurando reducir, en todo momento, los costos de entrega.</w:t>
      </w:r>
    </w:p>
    <w:p w14:paraId="0335EDFD" w14:textId="77777777" w:rsidR="008E18B8" w:rsidRPr="00AD6646" w:rsidRDefault="008E18B8" w:rsidP="008E18B8">
      <w:pPr>
        <w:spacing w:line="360" w:lineRule="auto"/>
        <w:jc w:val="both"/>
        <w:rPr>
          <w:rFonts w:ascii="Palatino Linotype" w:hAnsi="Palatino Linotype"/>
          <w:i/>
          <w:sz w:val="22"/>
          <w:szCs w:val="22"/>
        </w:rPr>
      </w:pPr>
    </w:p>
    <w:p w14:paraId="716B69B9" w14:textId="56E4DD83" w:rsidR="00406BC5" w:rsidRPr="00AD6646" w:rsidRDefault="008E18B8" w:rsidP="008E18B8">
      <w:pPr>
        <w:spacing w:line="360" w:lineRule="auto"/>
        <w:jc w:val="both"/>
        <w:rPr>
          <w:rFonts w:ascii="Palatino Linotype" w:hAnsi="Palatino Linotype"/>
          <w:sz w:val="22"/>
          <w:szCs w:val="22"/>
        </w:rPr>
      </w:pPr>
      <w:r w:rsidRPr="00AD6646">
        <w:rPr>
          <w:rFonts w:ascii="Palatino Linotype" w:hAnsi="Palatino Linotype"/>
          <w:sz w:val="22"/>
          <w:szCs w:val="22"/>
        </w:rPr>
        <w:t xml:space="preserve">De tal forma que, el Sujeto Obligado </w:t>
      </w:r>
      <w:r w:rsidRPr="00AD6646">
        <w:rPr>
          <w:rFonts w:ascii="Palatino Linotype" w:eastAsia="Palatino Linotype" w:hAnsi="Palatino Linotype" w:cs="Palatino Linotype"/>
          <w:sz w:val="22"/>
        </w:rPr>
        <w:t xml:space="preserve">a través del Sistema de Acceso a la Información Mexiquense (SAIMEX), deberá indicar el procedimiento que tendrá que seguir el Particular, para acceder a la documentación, es decir, los pasos para realizar y la manera de obtener la información como domicilio de la Unidad de Transparencia, días y </w:t>
      </w:r>
      <w:r w:rsidR="00A15098" w:rsidRPr="00AD6646">
        <w:rPr>
          <w:rFonts w:ascii="Palatino Linotype" w:eastAsia="Palatino Linotype" w:hAnsi="Palatino Linotype" w:cs="Palatino Linotype"/>
          <w:sz w:val="22"/>
        </w:rPr>
        <w:t xml:space="preserve">horarios de atención, así como que, el Sujeto Obligado deberá hacer del conocimiento del particular que la información estará disponible en un plazo mínimo de sesenta días naturales, de conformidad con </w:t>
      </w:r>
      <w:r w:rsidRPr="00AD6646">
        <w:rPr>
          <w:rFonts w:ascii="Palatino Linotype" w:eastAsia="Palatino Linotype" w:hAnsi="Palatino Linotype" w:cs="Palatino Linotype"/>
          <w:sz w:val="22"/>
        </w:rPr>
        <w:t xml:space="preserve">el artículo 166 de la Ley de </w:t>
      </w:r>
      <w:r w:rsidRPr="00AD6646">
        <w:rPr>
          <w:rFonts w:ascii="Palatino Linotype" w:eastAsia="Palatino Linotype" w:hAnsi="Palatino Linotype" w:cs="Palatino Linotype"/>
          <w:sz w:val="22"/>
        </w:rPr>
        <w:lastRenderedPageBreak/>
        <w:t>Transparencia y Acceso a la Información Pública del Estado de México y Municipios, así como el nombre del servidor público que le atenderá.</w:t>
      </w:r>
    </w:p>
    <w:p w14:paraId="40C3CC21" w14:textId="78C94132" w:rsidR="00406BC5" w:rsidRPr="00AD6646" w:rsidRDefault="00406BC5" w:rsidP="00E43142">
      <w:pPr>
        <w:spacing w:line="360" w:lineRule="auto"/>
        <w:jc w:val="both"/>
        <w:rPr>
          <w:rFonts w:ascii="Palatino Linotype" w:eastAsia="Palatino Linotype" w:hAnsi="Palatino Linotype" w:cs="Palatino Linotype"/>
          <w:sz w:val="22"/>
          <w:szCs w:val="22"/>
        </w:rPr>
      </w:pPr>
    </w:p>
    <w:p w14:paraId="0B30B492" w14:textId="4A04C5E8" w:rsidR="00A15098" w:rsidRPr="00AD6646" w:rsidRDefault="00A15098" w:rsidP="00A15098">
      <w:pPr>
        <w:spacing w:line="360" w:lineRule="auto"/>
        <w:jc w:val="both"/>
        <w:rPr>
          <w:rFonts w:ascii="Palatino Linotype" w:eastAsia="Palatino Linotype" w:hAnsi="Palatino Linotype" w:cs="Palatino Linotype"/>
          <w:sz w:val="22"/>
        </w:rPr>
      </w:pPr>
      <w:r w:rsidRPr="00AD6646">
        <w:rPr>
          <w:rFonts w:ascii="Palatino Linotype" w:eastAsia="Palatino Linotype" w:hAnsi="Palatino Linotype" w:cs="Palatino Linotype"/>
          <w:sz w:val="22"/>
        </w:rPr>
        <w:t>En tal tesitura, el Sujeto Obligado deberá levantar un acta de hechos misma que debe ser remitida a este Instituto, por conducto de la Secretaría Técnica del Pleno, junto con el acuse de recibo de la información del Particular; sin embargo, si una vez fenecido el plazo, no acudiera por los documentos ordenados, el Sujeto Obligado, mediante acuerdo dará por concluida la solicitud y podrá, de ser el caso, realizar la destrucción del material en el que se reprodujo, situación que también deberá informar a este Instituto, por el mismo conducto.</w:t>
      </w:r>
    </w:p>
    <w:p w14:paraId="39485629" w14:textId="77777777" w:rsidR="00BA54A8" w:rsidRPr="00AD6646" w:rsidRDefault="00BA54A8" w:rsidP="00E43142">
      <w:pPr>
        <w:spacing w:line="360" w:lineRule="auto"/>
        <w:jc w:val="both"/>
        <w:rPr>
          <w:rFonts w:ascii="Palatino Linotype" w:eastAsia="Palatino Linotype" w:hAnsi="Palatino Linotype" w:cs="Palatino Linotype"/>
          <w:sz w:val="22"/>
          <w:szCs w:val="22"/>
        </w:rPr>
      </w:pPr>
    </w:p>
    <w:p w14:paraId="327AD373" w14:textId="49A208D1" w:rsidR="00406BC5" w:rsidRPr="00AD6646" w:rsidRDefault="00406BC5" w:rsidP="00E43142">
      <w:pPr>
        <w:spacing w:line="360" w:lineRule="auto"/>
        <w:ind w:right="49"/>
        <w:jc w:val="both"/>
        <w:rPr>
          <w:rFonts w:ascii="Palatino Linotype" w:eastAsia="Palatino Linotype" w:hAnsi="Palatino Linotype" w:cs="Palatino Linotype"/>
          <w:sz w:val="22"/>
          <w:szCs w:val="22"/>
        </w:rPr>
      </w:pPr>
      <w:r w:rsidRPr="00AD6646">
        <w:rPr>
          <w:rFonts w:ascii="Palatino Linotype" w:eastAsia="Palatino Linotype" w:hAnsi="Palatino Linotype" w:cs="Palatino Linotype"/>
          <w:sz w:val="22"/>
          <w:szCs w:val="22"/>
        </w:rPr>
        <w:t xml:space="preserve">Es así como, en mérito de lo expuesto en líneas anteriores, resultan parcialmente fundadas las razones o motivos de inconformidad hechos valer por la parte </w:t>
      </w:r>
      <w:r w:rsidRPr="00AD6646">
        <w:rPr>
          <w:rFonts w:ascii="Palatino Linotype" w:eastAsia="Palatino Linotype" w:hAnsi="Palatino Linotype" w:cs="Palatino Linotype"/>
          <w:b/>
          <w:sz w:val="22"/>
          <w:szCs w:val="22"/>
        </w:rPr>
        <w:t>RECURRENTE</w:t>
      </w:r>
      <w:r w:rsidRPr="00AD6646">
        <w:rPr>
          <w:rFonts w:ascii="Palatino Linotype" w:eastAsia="Palatino Linotype" w:hAnsi="Palatino Linotype" w:cs="Palatino Linotype"/>
          <w:sz w:val="22"/>
          <w:szCs w:val="22"/>
        </w:rPr>
        <w:t xml:space="preserve"> dentro del recurso de revisión </w:t>
      </w:r>
      <w:r w:rsidR="008E18B8" w:rsidRPr="00AD6646">
        <w:rPr>
          <w:rFonts w:ascii="Palatino Linotype" w:eastAsia="Palatino Linotype" w:hAnsi="Palatino Linotype" w:cs="Palatino Linotype"/>
          <w:b/>
          <w:sz w:val="22"/>
          <w:szCs w:val="22"/>
        </w:rPr>
        <w:t>02854</w:t>
      </w:r>
      <w:r w:rsidRPr="00AD6646">
        <w:rPr>
          <w:rFonts w:ascii="Palatino Linotype" w:eastAsia="Palatino Linotype" w:hAnsi="Palatino Linotype" w:cs="Palatino Linotype"/>
          <w:b/>
          <w:sz w:val="22"/>
          <w:szCs w:val="22"/>
        </w:rPr>
        <w:t>/INFOEM/IP/RR/2025</w:t>
      </w:r>
      <w:r w:rsidRPr="00AD6646">
        <w:rPr>
          <w:rFonts w:ascii="Palatino Linotype" w:eastAsia="Palatino Linotype" w:hAnsi="Palatino Linotype" w:cs="Palatino Linotype"/>
          <w:sz w:val="22"/>
          <w:szCs w:val="22"/>
        </w:rPr>
        <w:t xml:space="preserve">; por ello, y con fundamento en la fracción IV del numeral 186 de la Ley de Transparencia y Acceso a la Información Pública del Estado de México y Municipios, por lo que se </w:t>
      </w:r>
      <w:r w:rsidRPr="00AD6646">
        <w:rPr>
          <w:rFonts w:ascii="Palatino Linotype" w:eastAsia="Palatino Linotype" w:hAnsi="Palatino Linotype" w:cs="Palatino Linotype"/>
          <w:b/>
          <w:sz w:val="22"/>
          <w:szCs w:val="22"/>
        </w:rPr>
        <w:t xml:space="preserve">MODIFICA </w:t>
      </w:r>
      <w:r w:rsidRPr="00AD6646">
        <w:rPr>
          <w:rFonts w:ascii="Palatino Linotype" w:eastAsia="Palatino Linotype" w:hAnsi="Palatino Linotype" w:cs="Palatino Linotype"/>
          <w:sz w:val="22"/>
          <w:szCs w:val="22"/>
        </w:rPr>
        <w:t xml:space="preserve">la respuesta del </w:t>
      </w:r>
      <w:r w:rsidRPr="00AD6646">
        <w:rPr>
          <w:rFonts w:ascii="Palatino Linotype" w:eastAsia="Palatino Linotype" w:hAnsi="Palatino Linotype" w:cs="Palatino Linotype"/>
          <w:b/>
          <w:sz w:val="22"/>
          <w:szCs w:val="22"/>
        </w:rPr>
        <w:t xml:space="preserve">SUJETO OBLIGADO </w:t>
      </w:r>
      <w:r w:rsidRPr="00AD6646">
        <w:rPr>
          <w:rFonts w:ascii="Palatino Linotype" w:eastAsia="Palatino Linotype" w:hAnsi="Palatino Linotype" w:cs="Palatino Linotype"/>
          <w:sz w:val="22"/>
          <w:szCs w:val="22"/>
        </w:rPr>
        <w:t xml:space="preserve">a la solicitud de información </w:t>
      </w:r>
      <w:r w:rsidR="008E18B8" w:rsidRPr="00AD6646">
        <w:rPr>
          <w:rFonts w:ascii="Palatino Linotype" w:eastAsia="Palatino Linotype" w:hAnsi="Palatino Linotype" w:cs="Palatino Linotype"/>
          <w:b/>
          <w:sz w:val="22"/>
          <w:szCs w:val="22"/>
        </w:rPr>
        <w:t>00996</w:t>
      </w:r>
      <w:r w:rsidRPr="00AD6646">
        <w:rPr>
          <w:rFonts w:ascii="Palatino Linotype" w:eastAsia="Palatino Linotype" w:hAnsi="Palatino Linotype" w:cs="Palatino Linotype"/>
          <w:b/>
          <w:sz w:val="22"/>
          <w:szCs w:val="22"/>
        </w:rPr>
        <w:t>/</w:t>
      </w:r>
      <w:r w:rsidR="008E18B8" w:rsidRPr="00AD6646">
        <w:rPr>
          <w:rFonts w:ascii="Palatino Linotype" w:eastAsia="Palatino Linotype" w:hAnsi="Palatino Linotype" w:cs="Palatino Linotype"/>
          <w:b/>
          <w:sz w:val="22"/>
          <w:szCs w:val="22"/>
        </w:rPr>
        <w:t>TOLUCA</w:t>
      </w:r>
      <w:r w:rsidRPr="00AD6646">
        <w:rPr>
          <w:rFonts w:ascii="Palatino Linotype" w:eastAsia="Palatino Linotype" w:hAnsi="Palatino Linotype" w:cs="Palatino Linotype"/>
          <w:b/>
          <w:sz w:val="22"/>
          <w:szCs w:val="22"/>
        </w:rPr>
        <w:t>/IP/2025.</w:t>
      </w:r>
      <w:r w:rsidRPr="00AD6646">
        <w:rPr>
          <w:rFonts w:ascii="Palatino Linotype" w:eastAsia="Palatino Linotype" w:hAnsi="Palatino Linotype" w:cs="Palatino Linotype"/>
          <w:sz w:val="22"/>
          <w:szCs w:val="22"/>
        </w:rPr>
        <w:t xml:space="preserve">  </w:t>
      </w:r>
    </w:p>
    <w:p w14:paraId="2D0EA4DE" w14:textId="77777777" w:rsidR="00406BC5" w:rsidRPr="00AD6646" w:rsidRDefault="00406BC5" w:rsidP="00E43142">
      <w:pPr>
        <w:spacing w:line="360" w:lineRule="auto"/>
        <w:ind w:right="49"/>
        <w:jc w:val="both"/>
        <w:rPr>
          <w:rFonts w:ascii="Palatino Linotype" w:eastAsia="Palatino Linotype" w:hAnsi="Palatino Linotype" w:cs="Palatino Linotype"/>
          <w:b/>
          <w:sz w:val="22"/>
          <w:szCs w:val="22"/>
        </w:rPr>
      </w:pPr>
    </w:p>
    <w:p w14:paraId="5A582B96" w14:textId="677D50B9" w:rsidR="00406BC5" w:rsidRPr="00AD6646" w:rsidRDefault="00406BC5" w:rsidP="00E43142">
      <w:pPr>
        <w:spacing w:line="360" w:lineRule="auto"/>
        <w:ind w:right="49"/>
        <w:jc w:val="both"/>
        <w:rPr>
          <w:rFonts w:ascii="Palatino Linotype" w:eastAsia="Palatino Linotype" w:hAnsi="Palatino Linotype" w:cs="Palatino Linotype"/>
          <w:sz w:val="22"/>
          <w:szCs w:val="22"/>
        </w:rPr>
      </w:pPr>
      <w:r w:rsidRPr="00AD6646">
        <w:rPr>
          <w:rFonts w:ascii="Palatino Linotype" w:eastAsia="Palatino Linotype" w:hAnsi="Palatino Linotype" w:cs="Palatino Linotype"/>
          <w:sz w:val="22"/>
          <w:szCs w:val="22"/>
        </w:rPr>
        <w:t xml:space="preserve">Así, con fundamento en lo prescrito en los artículos 5 párrafos trigésimo </w:t>
      </w:r>
      <w:r w:rsidR="00412579" w:rsidRPr="00AD6646">
        <w:rPr>
          <w:rFonts w:ascii="Palatino Linotype" w:eastAsia="Palatino Linotype" w:hAnsi="Palatino Linotype" w:cs="Palatino Linotype"/>
          <w:sz w:val="22"/>
          <w:szCs w:val="22"/>
        </w:rPr>
        <w:t>séptimo</w:t>
      </w:r>
      <w:r w:rsidRPr="00AD6646">
        <w:rPr>
          <w:rFonts w:ascii="Palatino Linotype" w:eastAsia="Palatino Linotype" w:hAnsi="Palatino Linotype" w:cs="Palatino Linotype"/>
          <w:sz w:val="22"/>
          <w:szCs w:val="22"/>
        </w:rPr>
        <w:t xml:space="preserve">, trigésimo </w:t>
      </w:r>
      <w:r w:rsidR="00412579" w:rsidRPr="00AD6646">
        <w:rPr>
          <w:rFonts w:ascii="Palatino Linotype" w:eastAsia="Palatino Linotype" w:hAnsi="Palatino Linotype" w:cs="Palatino Linotype"/>
          <w:sz w:val="22"/>
          <w:szCs w:val="22"/>
        </w:rPr>
        <w:t>octavo</w:t>
      </w:r>
      <w:r w:rsidRPr="00AD6646">
        <w:rPr>
          <w:rFonts w:ascii="Palatino Linotype" w:eastAsia="Palatino Linotype" w:hAnsi="Palatino Linotype" w:cs="Palatino Linotype"/>
          <w:sz w:val="22"/>
          <w:szCs w:val="22"/>
        </w:rPr>
        <w:t xml:space="preserve"> y trigésimo </w:t>
      </w:r>
      <w:r w:rsidR="00412579" w:rsidRPr="00AD6646">
        <w:rPr>
          <w:rFonts w:ascii="Palatino Linotype" w:eastAsia="Palatino Linotype" w:hAnsi="Palatino Linotype" w:cs="Palatino Linotype"/>
          <w:sz w:val="22"/>
          <w:szCs w:val="22"/>
        </w:rPr>
        <w:t>noveno</w:t>
      </w:r>
      <w:r w:rsidRPr="00AD6646">
        <w:rPr>
          <w:rFonts w:ascii="Palatino Linotype" w:eastAsia="Palatino Linotype" w:hAnsi="Palatino Linotype" w:cs="Palatino Linotype"/>
          <w:sz w:val="22"/>
          <w:szCs w:val="22"/>
        </w:rPr>
        <w:t>, fracciones IV y V de la Constitución Política del Estado Libre y Soberano de México; 2, fracción II; 29, 36 fracciones I y II; 176, 178, 181, 185, fracción I, 186 y 188 de la Ley de Transparencia y Acceso a la Información Pública del Estado de Méx</w:t>
      </w:r>
      <w:r w:rsidR="008E18B8" w:rsidRPr="00AD6646">
        <w:rPr>
          <w:rFonts w:ascii="Palatino Linotype" w:eastAsia="Palatino Linotype" w:hAnsi="Palatino Linotype" w:cs="Palatino Linotype"/>
          <w:sz w:val="22"/>
          <w:szCs w:val="22"/>
        </w:rPr>
        <w:t>ico y Municipios, este Pleno:</w:t>
      </w:r>
    </w:p>
    <w:p w14:paraId="4D8EAAD7" w14:textId="77777777" w:rsidR="008E18B8" w:rsidRPr="00AD6646" w:rsidRDefault="008E18B8" w:rsidP="00E43142">
      <w:pPr>
        <w:spacing w:line="360" w:lineRule="auto"/>
        <w:ind w:right="49"/>
        <w:jc w:val="both"/>
        <w:rPr>
          <w:rFonts w:ascii="Palatino Linotype" w:eastAsia="Palatino Linotype" w:hAnsi="Palatino Linotype" w:cs="Palatino Linotype"/>
          <w:sz w:val="22"/>
          <w:szCs w:val="22"/>
        </w:rPr>
      </w:pPr>
    </w:p>
    <w:p w14:paraId="038D0A6A" w14:textId="77777777" w:rsidR="00406BC5" w:rsidRPr="00AD6646" w:rsidRDefault="00406BC5" w:rsidP="00412579">
      <w:pPr>
        <w:spacing w:line="360" w:lineRule="auto"/>
        <w:ind w:right="49"/>
        <w:jc w:val="center"/>
        <w:rPr>
          <w:rFonts w:ascii="Palatino Linotype" w:eastAsia="Palatino Linotype" w:hAnsi="Palatino Linotype" w:cs="Palatino Linotype"/>
          <w:b/>
          <w:sz w:val="22"/>
          <w:szCs w:val="22"/>
        </w:rPr>
      </w:pPr>
      <w:r w:rsidRPr="00AD6646">
        <w:rPr>
          <w:rFonts w:ascii="Palatino Linotype" w:eastAsia="Palatino Linotype" w:hAnsi="Palatino Linotype" w:cs="Palatino Linotype"/>
          <w:b/>
          <w:sz w:val="22"/>
          <w:szCs w:val="22"/>
        </w:rPr>
        <w:t>III.</w:t>
      </w:r>
      <w:r w:rsidRPr="00AD6646">
        <w:rPr>
          <w:rFonts w:ascii="Palatino Linotype" w:eastAsia="Palatino Linotype" w:hAnsi="Palatino Linotype" w:cs="Palatino Linotype"/>
          <w:b/>
          <w:sz w:val="22"/>
          <w:szCs w:val="22"/>
        </w:rPr>
        <w:tab/>
        <w:t>R E S U E L V E:</w:t>
      </w:r>
    </w:p>
    <w:p w14:paraId="54D52DB8" w14:textId="77777777" w:rsidR="00406BC5" w:rsidRPr="00AD6646" w:rsidRDefault="00406BC5" w:rsidP="00E43142">
      <w:pPr>
        <w:spacing w:line="360" w:lineRule="auto"/>
        <w:ind w:right="49"/>
        <w:jc w:val="both"/>
        <w:rPr>
          <w:rFonts w:ascii="Palatino Linotype" w:eastAsia="Palatino Linotype" w:hAnsi="Palatino Linotype" w:cs="Palatino Linotype"/>
          <w:sz w:val="22"/>
          <w:szCs w:val="22"/>
        </w:rPr>
      </w:pPr>
    </w:p>
    <w:p w14:paraId="1147C1F1" w14:textId="6F01CB8B" w:rsidR="00406BC5" w:rsidRPr="00AD6646" w:rsidRDefault="00406BC5" w:rsidP="00E43142">
      <w:pPr>
        <w:spacing w:line="360" w:lineRule="auto"/>
        <w:ind w:right="49"/>
        <w:jc w:val="both"/>
        <w:rPr>
          <w:rFonts w:ascii="Palatino Linotype" w:eastAsia="Palatino Linotype" w:hAnsi="Palatino Linotype" w:cs="Palatino Linotype"/>
          <w:b/>
          <w:sz w:val="22"/>
          <w:szCs w:val="22"/>
        </w:rPr>
      </w:pPr>
      <w:r w:rsidRPr="00AD6646">
        <w:rPr>
          <w:rFonts w:ascii="Palatino Linotype" w:eastAsia="Palatino Linotype" w:hAnsi="Palatino Linotype" w:cs="Palatino Linotype"/>
          <w:b/>
          <w:sz w:val="22"/>
          <w:szCs w:val="22"/>
        </w:rPr>
        <w:t>Primero.</w:t>
      </w:r>
      <w:r w:rsidRPr="00AD6646">
        <w:rPr>
          <w:rFonts w:ascii="Palatino Linotype" w:eastAsia="Palatino Linotype" w:hAnsi="Palatino Linotype" w:cs="Palatino Linotype"/>
          <w:sz w:val="22"/>
          <w:szCs w:val="22"/>
        </w:rPr>
        <w:t xml:space="preserve"> Resultan</w:t>
      </w:r>
      <w:r w:rsidRPr="00AD6646">
        <w:rPr>
          <w:rFonts w:ascii="Palatino Linotype" w:eastAsia="Palatino Linotype" w:hAnsi="Palatino Linotype" w:cs="Palatino Linotype"/>
          <w:b/>
          <w:sz w:val="22"/>
          <w:szCs w:val="22"/>
        </w:rPr>
        <w:t xml:space="preserve"> </w:t>
      </w:r>
      <w:r w:rsidR="00412579" w:rsidRPr="00AD6646">
        <w:rPr>
          <w:rFonts w:ascii="Palatino Linotype" w:eastAsia="Palatino Linotype" w:hAnsi="Palatino Linotype" w:cs="Palatino Linotype"/>
          <w:b/>
          <w:sz w:val="22"/>
          <w:szCs w:val="22"/>
        </w:rPr>
        <w:t xml:space="preserve">PARCIALMENTE </w:t>
      </w:r>
      <w:r w:rsidRPr="00AD6646">
        <w:rPr>
          <w:rFonts w:ascii="Palatino Linotype" w:eastAsia="Palatino Linotype" w:hAnsi="Palatino Linotype" w:cs="Palatino Linotype"/>
          <w:b/>
          <w:sz w:val="22"/>
          <w:szCs w:val="22"/>
        </w:rPr>
        <w:t>FUNDADOS</w:t>
      </w:r>
      <w:r w:rsidRPr="00AD6646">
        <w:rPr>
          <w:rFonts w:ascii="Palatino Linotype" w:eastAsia="Palatino Linotype" w:hAnsi="Palatino Linotype" w:cs="Palatino Linotype"/>
          <w:sz w:val="22"/>
          <w:szCs w:val="22"/>
        </w:rPr>
        <w:t xml:space="preserve"> los motivos de inconformidad hechos valer por la parte </w:t>
      </w:r>
      <w:r w:rsidRPr="00AD6646">
        <w:rPr>
          <w:rFonts w:ascii="Palatino Linotype" w:eastAsia="Palatino Linotype" w:hAnsi="Palatino Linotype" w:cs="Palatino Linotype"/>
          <w:b/>
          <w:sz w:val="22"/>
          <w:szCs w:val="22"/>
        </w:rPr>
        <w:t>RECURRENTE</w:t>
      </w:r>
      <w:r w:rsidRPr="00AD6646">
        <w:rPr>
          <w:rFonts w:ascii="Palatino Linotype" w:eastAsia="Palatino Linotype" w:hAnsi="Palatino Linotype" w:cs="Palatino Linotype"/>
          <w:sz w:val="22"/>
          <w:szCs w:val="22"/>
        </w:rPr>
        <w:t xml:space="preserve"> en el Recurso de Revisión </w:t>
      </w:r>
      <w:r w:rsidR="008E18B8" w:rsidRPr="00AD6646">
        <w:rPr>
          <w:rFonts w:ascii="Palatino Linotype" w:eastAsia="Palatino Linotype" w:hAnsi="Palatino Linotype" w:cs="Palatino Linotype"/>
          <w:b/>
          <w:sz w:val="22"/>
          <w:szCs w:val="22"/>
        </w:rPr>
        <w:t>02854</w:t>
      </w:r>
      <w:r w:rsidRPr="00AD6646">
        <w:rPr>
          <w:rFonts w:ascii="Palatino Linotype" w:eastAsia="Palatino Linotype" w:hAnsi="Palatino Linotype" w:cs="Palatino Linotype"/>
          <w:b/>
          <w:sz w:val="22"/>
          <w:szCs w:val="22"/>
        </w:rPr>
        <w:t>/INFOEM/IP/RR/2025</w:t>
      </w:r>
      <w:r w:rsidRPr="00AD6646">
        <w:rPr>
          <w:rFonts w:ascii="Palatino Linotype" w:eastAsia="Palatino Linotype" w:hAnsi="Palatino Linotype" w:cs="Palatino Linotype"/>
          <w:sz w:val="22"/>
          <w:szCs w:val="22"/>
        </w:rPr>
        <w:t xml:space="preserve">, por lo que, en términos del </w:t>
      </w:r>
      <w:r w:rsidRPr="00AD6646">
        <w:rPr>
          <w:rFonts w:ascii="Palatino Linotype" w:eastAsia="Palatino Linotype" w:hAnsi="Palatino Linotype" w:cs="Palatino Linotype"/>
          <w:b/>
          <w:sz w:val="22"/>
          <w:szCs w:val="22"/>
        </w:rPr>
        <w:t>Considerando Cuarto</w:t>
      </w:r>
      <w:r w:rsidRPr="00AD6646">
        <w:rPr>
          <w:rFonts w:ascii="Palatino Linotype" w:eastAsia="Palatino Linotype" w:hAnsi="Palatino Linotype" w:cs="Palatino Linotype"/>
          <w:sz w:val="22"/>
          <w:szCs w:val="22"/>
        </w:rPr>
        <w:t xml:space="preserve"> de esta resolución, se </w:t>
      </w:r>
      <w:r w:rsidRPr="00AD6646">
        <w:rPr>
          <w:rFonts w:ascii="Palatino Linotype" w:eastAsia="Palatino Linotype" w:hAnsi="Palatino Linotype" w:cs="Palatino Linotype"/>
          <w:b/>
          <w:sz w:val="22"/>
          <w:szCs w:val="22"/>
        </w:rPr>
        <w:t xml:space="preserve">MODIFICA </w:t>
      </w:r>
      <w:r w:rsidRPr="00AD6646">
        <w:rPr>
          <w:rFonts w:ascii="Palatino Linotype" w:eastAsia="Palatino Linotype" w:hAnsi="Palatino Linotype" w:cs="Palatino Linotype"/>
          <w:sz w:val="22"/>
          <w:szCs w:val="22"/>
        </w:rPr>
        <w:t xml:space="preserve">la respuesta emitida por el </w:t>
      </w:r>
      <w:r w:rsidRPr="00AD6646">
        <w:rPr>
          <w:rFonts w:ascii="Palatino Linotype" w:eastAsia="Palatino Linotype" w:hAnsi="Palatino Linotype" w:cs="Palatino Linotype"/>
          <w:b/>
          <w:sz w:val="22"/>
          <w:szCs w:val="22"/>
        </w:rPr>
        <w:t>SUJETO OBLIGADO</w:t>
      </w:r>
      <w:r w:rsidRPr="00AD6646">
        <w:rPr>
          <w:rFonts w:ascii="Palatino Linotype" w:eastAsia="Palatino Linotype" w:hAnsi="Palatino Linotype" w:cs="Palatino Linotype"/>
          <w:sz w:val="22"/>
          <w:szCs w:val="22"/>
        </w:rPr>
        <w:t>.</w:t>
      </w:r>
    </w:p>
    <w:p w14:paraId="08E7E2B7" w14:textId="77777777" w:rsidR="00406BC5" w:rsidRPr="00AD6646" w:rsidRDefault="00406BC5" w:rsidP="00E43142">
      <w:pPr>
        <w:spacing w:line="360" w:lineRule="auto"/>
        <w:ind w:right="49"/>
        <w:jc w:val="both"/>
        <w:rPr>
          <w:rFonts w:ascii="Palatino Linotype" w:eastAsia="Palatino Linotype" w:hAnsi="Palatino Linotype" w:cs="Palatino Linotype"/>
          <w:sz w:val="22"/>
          <w:szCs w:val="22"/>
        </w:rPr>
      </w:pPr>
    </w:p>
    <w:p w14:paraId="04FA7854" w14:textId="05A85065" w:rsidR="00406BC5" w:rsidRPr="00AD6646" w:rsidRDefault="00406BC5" w:rsidP="008E18B8">
      <w:pPr>
        <w:spacing w:line="360" w:lineRule="auto"/>
        <w:ind w:right="49"/>
        <w:jc w:val="both"/>
        <w:rPr>
          <w:rFonts w:ascii="Palatino Linotype" w:eastAsia="Palatino Linotype" w:hAnsi="Palatino Linotype" w:cs="Palatino Linotype"/>
          <w:sz w:val="22"/>
          <w:szCs w:val="22"/>
        </w:rPr>
      </w:pPr>
      <w:bookmarkStart w:id="3" w:name="_heading=h.1fob9te" w:colFirst="0" w:colLast="0"/>
      <w:bookmarkEnd w:id="3"/>
      <w:r w:rsidRPr="00AD6646">
        <w:rPr>
          <w:rFonts w:ascii="Palatino Linotype" w:eastAsia="Palatino Linotype" w:hAnsi="Palatino Linotype" w:cs="Palatino Linotype"/>
          <w:b/>
          <w:sz w:val="22"/>
          <w:szCs w:val="22"/>
        </w:rPr>
        <w:t>Segundo</w:t>
      </w:r>
      <w:r w:rsidRPr="00AD6646">
        <w:rPr>
          <w:rFonts w:ascii="Palatino Linotype" w:eastAsia="Palatino Linotype" w:hAnsi="Palatino Linotype" w:cs="Palatino Linotype"/>
          <w:sz w:val="22"/>
          <w:szCs w:val="22"/>
        </w:rPr>
        <w:t xml:space="preserve">. Se </w:t>
      </w:r>
      <w:r w:rsidRPr="00AD6646">
        <w:rPr>
          <w:rFonts w:ascii="Palatino Linotype" w:eastAsia="Palatino Linotype" w:hAnsi="Palatino Linotype" w:cs="Palatino Linotype"/>
          <w:b/>
          <w:sz w:val="22"/>
          <w:szCs w:val="22"/>
        </w:rPr>
        <w:t>ORDENA</w:t>
      </w:r>
      <w:r w:rsidRPr="00AD6646">
        <w:rPr>
          <w:rFonts w:ascii="Palatino Linotype" w:eastAsia="Palatino Linotype" w:hAnsi="Palatino Linotype" w:cs="Palatino Linotype"/>
          <w:sz w:val="22"/>
          <w:szCs w:val="22"/>
        </w:rPr>
        <w:t xml:space="preserve"> al </w:t>
      </w:r>
      <w:r w:rsidRPr="00AD6646">
        <w:rPr>
          <w:rFonts w:ascii="Palatino Linotype" w:eastAsia="Palatino Linotype" w:hAnsi="Palatino Linotype" w:cs="Palatino Linotype"/>
          <w:b/>
          <w:sz w:val="22"/>
          <w:szCs w:val="22"/>
        </w:rPr>
        <w:t>SUJETO OBLIGADO</w:t>
      </w:r>
      <w:r w:rsidRPr="00AD6646">
        <w:rPr>
          <w:rFonts w:ascii="Palatino Linotype" w:eastAsia="Palatino Linotype" w:hAnsi="Palatino Linotype" w:cs="Palatino Linotype"/>
          <w:sz w:val="22"/>
          <w:szCs w:val="22"/>
        </w:rPr>
        <w:t xml:space="preserve"> a que, en términos del Considerando Cuarto haga entrega, </w:t>
      </w:r>
      <w:r w:rsidR="008E18B8" w:rsidRPr="00AD6646">
        <w:rPr>
          <w:rFonts w:ascii="Palatino Linotype" w:eastAsia="Palatino Linotype" w:hAnsi="Palatino Linotype" w:cs="Palatino Linotype"/>
          <w:b/>
          <w:bCs/>
          <w:sz w:val="22"/>
          <w:szCs w:val="22"/>
          <w:u w:val="single"/>
        </w:rPr>
        <w:t>vía Consulta Directa</w:t>
      </w:r>
      <w:r w:rsidR="008E18B8" w:rsidRPr="00AD6646">
        <w:rPr>
          <w:rFonts w:ascii="Palatino Linotype" w:eastAsia="Palatino Linotype" w:hAnsi="Palatino Linotype" w:cs="Palatino Linotype"/>
          <w:sz w:val="22"/>
          <w:szCs w:val="22"/>
        </w:rPr>
        <w:t>, lo siguiente:</w:t>
      </w:r>
    </w:p>
    <w:p w14:paraId="2520DCF4" w14:textId="77777777" w:rsidR="00BA54A8" w:rsidRPr="00AD6646" w:rsidRDefault="00BA54A8" w:rsidP="008E18B8">
      <w:pPr>
        <w:spacing w:line="360" w:lineRule="auto"/>
        <w:ind w:right="49"/>
        <w:jc w:val="both"/>
        <w:rPr>
          <w:rFonts w:ascii="Palatino Linotype" w:eastAsia="Palatino Linotype" w:hAnsi="Palatino Linotype" w:cs="Palatino Linotype"/>
          <w:sz w:val="22"/>
          <w:szCs w:val="22"/>
        </w:rPr>
      </w:pPr>
    </w:p>
    <w:p w14:paraId="178ABBC9" w14:textId="77777777" w:rsidR="008E18B8" w:rsidRPr="00AD6646" w:rsidRDefault="008E18B8" w:rsidP="008E18B8">
      <w:pPr>
        <w:pStyle w:val="Prrafodelista"/>
        <w:numPr>
          <w:ilvl w:val="0"/>
          <w:numId w:val="35"/>
        </w:numPr>
        <w:spacing w:line="360" w:lineRule="auto"/>
        <w:ind w:right="49"/>
        <w:jc w:val="both"/>
        <w:rPr>
          <w:rFonts w:ascii="Palatino Linotype" w:eastAsia="Palatino Linotype" w:hAnsi="Palatino Linotype" w:cs="Palatino Linotype"/>
        </w:rPr>
      </w:pPr>
      <w:r w:rsidRPr="00AD6646">
        <w:rPr>
          <w:rFonts w:ascii="Palatino Linotype" w:eastAsia="Palatino Linotype" w:hAnsi="Palatino Linotype" w:cs="Palatino Linotype"/>
        </w:rPr>
        <w:t xml:space="preserve">Bando Municipal de Toluca 2025 en lenguaje Braille. </w:t>
      </w:r>
    </w:p>
    <w:p w14:paraId="2D12BC30" w14:textId="69631C5C" w:rsidR="008E18B8" w:rsidRPr="00AD6646" w:rsidRDefault="008E18B8" w:rsidP="008E18B8">
      <w:pPr>
        <w:spacing w:line="276" w:lineRule="auto"/>
        <w:ind w:left="567" w:right="49"/>
        <w:jc w:val="both"/>
        <w:rPr>
          <w:rFonts w:ascii="Palatino Linotype" w:eastAsia="Palatino Linotype" w:hAnsi="Palatino Linotype" w:cs="Palatino Linotype"/>
          <w:i/>
          <w:sz w:val="22"/>
          <w:szCs w:val="22"/>
        </w:rPr>
      </w:pPr>
      <w:r w:rsidRPr="00AD6646">
        <w:rPr>
          <w:rFonts w:ascii="Palatino Linotype" w:hAnsi="Palatino Linotype"/>
          <w:i/>
          <w:sz w:val="22"/>
          <w:szCs w:val="22"/>
        </w:rPr>
        <w:t xml:space="preserve">De tal forma que, el Sujeto Obligado </w:t>
      </w:r>
      <w:r w:rsidRPr="00AD6646">
        <w:rPr>
          <w:rFonts w:ascii="Palatino Linotype" w:eastAsia="Palatino Linotype" w:hAnsi="Palatino Linotype" w:cs="Palatino Linotype"/>
          <w:i/>
          <w:sz w:val="22"/>
        </w:rPr>
        <w:t>a través del Sistema de Acceso a la Información Mexiquense (SAIMEX), deberá indicar el procedimiento que tendrá que seguir el Particular, para acceder a la documentación, es decir, los pasos para realizar y la manera de obtener la información como domicilio de la Unidad de Transparencia, días y horarios de atención en términos del artículo 166 de la Ley de Transparencia y Acceso a la Información Pública del Estado de México y Municipios, así como el nombre del servidor público que le atenderá.</w:t>
      </w:r>
    </w:p>
    <w:p w14:paraId="7AA34D64" w14:textId="77777777" w:rsidR="008E18B8" w:rsidRPr="00AD6646" w:rsidRDefault="008E18B8" w:rsidP="00E43142">
      <w:pPr>
        <w:spacing w:line="360" w:lineRule="auto"/>
        <w:ind w:right="49"/>
        <w:jc w:val="both"/>
        <w:rPr>
          <w:rFonts w:ascii="Palatino Linotype" w:eastAsia="Palatino Linotype" w:hAnsi="Palatino Linotype" w:cs="Palatino Linotype"/>
          <w:b/>
          <w:sz w:val="22"/>
          <w:szCs w:val="22"/>
        </w:rPr>
      </w:pPr>
    </w:p>
    <w:p w14:paraId="17E6EF08" w14:textId="77777777" w:rsidR="00406BC5" w:rsidRPr="00AD6646" w:rsidRDefault="00406BC5" w:rsidP="00E43142">
      <w:pPr>
        <w:spacing w:line="360" w:lineRule="auto"/>
        <w:ind w:right="49"/>
        <w:jc w:val="both"/>
        <w:rPr>
          <w:rFonts w:ascii="Palatino Linotype" w:eastAsia="Palatino Linotype" w:hAnsi="Palatino Linotype" w:cs="Palatino Linotype"/>
          <w:sz w:val="22"/>
          <w:szCs w:val="22"/>
        </w:rPr>
      </w:pPr>
      <w:r w:rsidRPr="00AD6646">
        <w:rPr>
          <w:rFonts w:ascii="Palatino Linotype" w:eastAsia="Palatino Linotype" w:hAnsi="Palatino Linotype" w:cs="Palatino Linotype"/>
          <w:b/>
          <w:sz w:val="22"/>
          <w:szCs w:val="22"/>
        </w:rPr>
        <w:t>Tercero.</w:t>
      </w:r>
      <w:r w:rsidRPr="00AD6646">
        <w:rPr>
          <w:rFonts w:ascii="Palatino Linotype" w:eastAsia="Palatino Linotype" w:hAnsi="Palatino Linotype" w:cs="Palatino Linotype"/>
          <w:sz w:val="22"/>
          <w:szCs w:val="22"/>
        </w:rPr>
        <w:t xml:space="preserve"> </w:t>
      </w:r>
      <w:r w:rsidRPr="00AD6646">
        <w:rPr>
          <w:rFonts w:ascii="Palatino Linotype" w:eastAsia="Palatino Linotype" w:hAnsi="Palatino Linotype" w:cs="Palatino Linotype"/>
          <w:b/>
          <w:sz w:val="22"/>
          <w:szCs w:val="22"/>
        </w:rPr>
        <w:t xml:space="preserve">Notifíquese vía SAIMEX </w:t>
      </w:r>
      <w:r w:rsidRPr="00AD6646">
        <w:rPr>
          <w:rFonts w:ascii="Palatino Linotype" w:eastAsia="Palatino Linotype" w:hAnsi="Palatino Linotype" w:cs="Palatino Linotype"/>
          <w:sz w:val="22"/>
          <w:szCs w:val="22"/>
        </w:rPr>
        <w:t>la presente resolución al T</w:t>
      </w:r>
      <w:r w:rsidRPr="00AD6646">
        <w:rPr>
          <w:rFonts w:ascii="Palatino Linotype" w:eastAsia="Palatino Linotype" w:hAnsi="Palatino Linotype" w:cs="Palatino Linotype"/>
          <w:b/>
          <w:sz w:val="22"/>
          <w:szCs w:val="22"/>
        </w:rPr>
        <w:t xml:space="preserve">itular de la Unidad de Transparencia </w:t>
      </w:r>
      <w:r w:rsidRPr="00AD6646">
        <w:rPr>
          <w:rFonts w:ascii="Palatino Linotype" w:eastAsia="Palatino Linotype" w:hAnsi="Palatino Linotype" w:cs="Palatino Linotype"/>
          <w:sz w:val="22"/>
          <w:szCs w:val="22"/>
        </w:rPr>
        <w:t xml:space="preserve">del </w:t>
      </w:r>
      <w:r w:rsidRPr="00AD6646">
        <w:rPr>
          <w:rFonts w:ascii="Palatino Linotype" w:eastAsia="Palatino Linotype" w:hAnsi="Palatino Linotype" w:cs="Palatino Linotype"/>
          <w:b/>
          <w:sz w:val="22"/>
          <w:szCs w:val="22"/>
        </w:rPr>
        <w:t>SUJETO OBLIGADO</w:t>
      </w:r>
      <w:r w:rsidRPr="00AD6646">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16CC872" w14:textId="77777777" w:rsidR="00262190" w:rsidRPr="00AD6646" w:rsidRDefault="00262190" w:rsidP="00E43142">
      <w:pPr>
        <w:spacing w:line="360" w:lineRule="auto"/>
        <w:ind w:right="49"/>
        <w:jc w:val="both"/>
        <w:rPr>
          <w:rFonts w:ascii="Palatino Linotype" w:eastAsia="Palatino Linotype" w:hAnsi="Palatino Linotype" w:cs="Palatino Linotype"/>
          <w:sz w:val="22"/>
          <w:szCs w:val="22"/>
        </w:rPr>
      </w:pPr>
    </w:p>
    <w:p w14:paraId="15527C48" w14:textId="77777777" w:rsidR="00406BC5" w:rsidRPr="00AD6646" w:rsidRDefault="00406BC5" w:rsidP="00E43142">
      <w:pPr>
        <w:spacing w:line="360" w:lineRule="auto"/>
        <w:jc w:val="both"/>
        <w:rPr>
          <w:rFonts w:ascii="Palatino Linotype" w:eastAsia="Palatino Linotype" w:hAnsi="Palatino Linotype" w:cs="Palatino Linotype"/>
          <w:sz w:val="22"/>
          <w:szCs w:val="22"/>
        </w:rPr>
      </w:pPr>
      <w:r w:rsidRPr="00AD6646">
        <w:rPr>
          <w:rFonts w:ascii="Palatino Linotype" w:eastAsia="Palatino Linotype" w:hAnsi="Palatino Linotype" w:cs="Palatino Linotype"/>
          <w:b/>
          <w:sz w:val="22"/>
          <w:szCs w:val="22"/>
        </w:rPr>
        <w:t xml:space="preserve">Cuarto. Notifíquese vía SAIMEX </w:t>
      </w:r>
      <w:r w:rsidRPr="00AD6646">
        <w:rPr>
          <w:rFonts w:ascii="Palatino Linotype" w:eastAsia="Palatino Linotype" w:hAnsi="Palatino Linotype" w:cs="Palatino Linotype"/>
          <w:sz w:val="22"/>
          <w:szCs w:val="22"/>
        </w:rPr>
        <w:t xml:space="preserve">a la parte </w:t>
      </w:r>
      <w:r w:rsidRPr="00AD6646">
        <w:rPr>
          <w:rFonts w:ascii="Palatino Linotype" w:eastAsia="Palatino Linotype" w:hAnsi="Palatino Linotype" w:cs="Palatino Linotype"/>
          <w:b/>
          <w:sz w:val="22"/>
          <w:szCs w:val="22"/>
        </w:rPr>
        <w:t xml:space="preserve">Recurrente </w:t>
      </w:r>
      <w:r w:rsidRPr="00AD6646">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187698D8" w14:textId="77777777" w:rsidR="00406BC5" w:rsidRPr="00AD6646" w:rsidRDefault="00406BC5" w:rsidP="00E43142">
      <w:pPr>
        <w:spacing w:line="360" w:lineRule="auto"/>
        <w:jc w:val="both"/>
        <w:rPr>
          <w:rFonts w:ascii="Palatino Linotype" w:eastAsia="Palatino Linotype" w:hAnsi="Palatino Linotype" w:cs="Palatino Linotype"/>
          <w:sz w:val="22"/>
          <w:szCs w:val="22"/>
        </w:rPr>
      </w:pPr>
    </w:p>
    <w:p w14:paraId="4145A1DD" w14:textId="65DCE8DE" w:rsidR="00C75FA3" w:rsidRPr="00AD6646" w:rsidRDefault="00406BC5" w:rsidP="008E18B8">
      <w:pPr>
        <w:spacing w:line="360" w:lineRule="auto"/>
        <w:ind w:right="49"/>
        <w:jc w:val="both"/>
        <w:rPr>
          <w:rFonts w:ascii="Palatino Linotype" w:eastAsia="Palatino Linotype" w:hAnsi="Palatino Linotype" w:cs="Palatino Linotype"/>
          <w:sz w:val="22"/>
          <w:szCs w:val="22"/>
        </w:rPr>
      </w:pPr>
      <w:r w:rsidRPr="00AD6646">
        <w:rPr>
          <w:rFonts w:ascii="Palatino Linotype" w:eastAsia="Palatino Linotype" w:hAnsi="Palatino Linotype" w:cs="Palatino Linotype"/>
          <w:b/>
          <w:sz w:val="22"/>
          <w:szCs w:val="22"/>
        </w:rPr>
        <w:t xml:space="preserve">Quinto. Notifíquese vía SAIMEX </w:t>
      </w:r>
      <w:r w:rsidRPr="00AD6646">
        <w:rPr>
          <w:rFonts w:ascii="Palatino Linotype" w:eastAsia="Palatino Linotype" w:hAnsi="Palatino Linotype" w:cs="Palatino Linotype"/>
          <w:sz w:val="22"/>
          <w:szCs w:val="22"/>
        </w:rPr>
        <w:t>la presente resolución al T</w:t>
      </w:r>
      <w:r w:rsidRPr="00AD6646">
        <w:rPr>
          <w:rFonts w:ascii="Palatino Linotype" w:eastAsia="Palatino Linotype" w:hAnsi="Palatino Linotype" w:cs="Palatino Linotype"/>
          <w:b/>
          <w:sz w:val="22"/>
          <w:szCs w:val="22"/>
        </w:rPr>
        <w:t xml:space="preserve">itular de la Unidad de Transparencia </w:t>
      </w:r>
      <w:r w:rsidRPr="00AD6646">
        <w:rPr>
          <w:rFonts w:ascii="Palatino Linotype" w:eastAsia="Palatino Linotype" w:hAnsi="Palatino Linotype" w:cs="Palatino Linotype"/>
          <w:sz w:val="22"/>
          <w:szCs w:val="22"/>
        </w:rPr>
        <w:t xml:space="preserve">del </w:t>
      </w:r>
      <w:r w:rsidRPr="00AD6646">
        <w:rPr>
          <w:rFonts w:ascii="Palatino Linotype" w:eastAsia="Palatino Linotype" w:hAnsi="Palatino Linotype" w:cs="Palatino Linotype"/>
          <w:b/>
          <w:sz w:val="22"/>
          <w:szCs w:val="22"/>
        </w:rPr>
        <w:t xml:space="preserve">SUJETO OBLIGADO </w:t>
      </w:r>
      <w:r w:rsidRPr="00AD6646">
        <w:rPr>
          <w:rFonts w:ascii="Palatino Linotype" w:eastAsia="Palatino Linotype" w:hAnsi="Palatino Linotype" w:cs="Palatino Linotype"/>
          <w:sz w:val="22"/>
          <w:szCs w:val="22"/>
        </w:rPr>
        <w:t xml:space="preserve">que de conformidad con el artículo 198 de la Ley de Transparencia y Acceso a la Información Pública del Estado de México y Municipios, de </w:t>
      </w:r>
      <w:r w:rsidRPr="00AD6646">
        <w:rPr>
          <w:rFonts w:ascii="Palatino Linotype" w:eastAsia="Palatino Linotype" w:hAnsi="Palatino Linotype" w:cs="Palatino Linotype"/>
          <w:sz w:val="22"/>
          <w:szCs w:val="22"/>
        </w:rPr>
        <w:lastRenderedPageBreak/>
        <w:t>considerarlo procedente, de manera fundada y motivada, podrá solicitar una ampliación de plazo para el cumplimiento de la presente resolución.</w:t>
      </w:r>
    </w:p>
    <w:p w14:paraId="66DE6A15" w14:textId="77777777" w:rsidR="008E18B8" w:rsidRPr="00AD6646" w:rsidRDefault="008E18B8" w:rsidP="008E18B8">
      <w:pPr>
        <w:spacing w:line="360" w:lineRule="auto"/>
        <w:ind w:right="49"/>
        <w:jc w:val="both"/>
        <w:rPr>
          <w:rFonts w:ascii="Palatino Linotype" w:eastAsia="Palatino Linotype" w:hAnsi="Palatino Linotype" w:cs="Palatino Linotype"/>
          <w:sz w:val="22"/>
          <w:szCs w:val="22"/>
        </w:rPr>
      </w:pPr>
    </w:p>
    <w:p w14:paraId="275F65FE" w14:textId="2E8DDB95" w:rsidR="00356F83" w:rsidRPr="00FB2A47" w:rsidRDefault="00DD321F" w:rsidP="00E43142">
      <w:pPr>
        <w:spacing w:line="360" w:lineRule="auto"/>
        <w:jc w:val="both"/>
        <w:rPr>
          <w:rFonts w:ascii="Palatino Linotype" w:eastAsia="Palatino Linotype" w:hAnsi="Palatino Linotype" w:cs="Palatino Linotype"/>
          <w:sz w:val="22"/>
          <w:szCs w:val="22"/>
        </w:rPr>
        <w:sectPr w:rsidR="00356F83" w:rsidRPr="00FB2A47">
          <w:headerReference w:type="default" r:id="rId24"/>
          <w:footerReference w:type="default" r:id="rId25"/>
          <w:headerReference w:type="first" r:id="rId26"/>
          <w:footerReference w:type="first" r:id="rId27"/>
          <w:pgSz w:w="11920" w:h="16840"/>
          <w:pgMar w:top="1599" w:right="1134" w:bottom="278" w:left="1418" w:header="720" w:footer="720" w:gutter="0"/>
          <w:pgNumType w:start="1"/>
          <w:cols w:space="720"/>
        </w:sectPr>
      </w:pPr>
      <w:r w:rsidRPr="00AD6646">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w:t>
      </w:r>
      <w:r w:rsidR="00F40B81" w:rsidRPr="00AD6646">
        <w:rPr>
          <w:rFonts w:ascii="Palatino Linotype" w:eastAsia="Palatino Linotype" w:hAnsi="Palatino Linotype" w:cs="Palatino Linotype"/>
          <w:sz w:val="22"/>
          <w:szCs w:val="22"/>
        </w:rPr>
        <w:t xml:space="preserve">RON CRISTINA MORALES MARTÍNEZ (CON AUSENCIA JUSTIFICADA) </w:t>
      </w:r>
      <w:r w:rsidRPr="00AD6646">
        <w:rPr>
          <w:rFonts w:ascii="Palatino Linotype" w:eastAsia="Palatino Linotype" w:hAnsi="Palatino Linotype" w:cs="Palatino Linotype"/>
          <w:sz w:val="22"/>
          <w:szCs w:val="22"/>
        </w:rPr>
        <w:t xml:space="preserve">Y GUADALUPE RAMÍREZ PEÑA; EN LA </w:t>
      </w:r>
      <w:r w:rsidR="00262190" w:rsidRPr="00AD6646">
        <w:rPr>
          <w:rFonts w:ascii="Palatino Linotype" w:eastAsia="Palatino Linotype" w:hAnsi="Palatino Linotype" w:cs="Palatino Linotype"/>
          <w:sz w:val="22"/>
          <w:szCs w:val="22"/>
        </w:rPr>
        <w:t xml:space="preserve">DÉCIMA </w:t>
      </w:r>
      <w:r w:rsidR="008E18B8" w:rsidRPr="00AD6646">
        <w:rPr>
          <w:rFonts w:ascii="Palatino Linotype" w:eastAsia="Palatino Linotype" w:hAnsi="Palatino Linotype" w:cs="Palatino Linotype"/>
          <w:sz w:val="22"/>
          <w:szCs w:val="22"/>
        </w:rPr>
        <w:t>NOVENA</w:t>
      </w:r>
      <w:r w:rsidR="00262190" w:rsidRPr="00AD6646">
        <w:rPr>
          <w:rFonts w:ascii="Palatino Linotype" w:eastAsia="Palatino Linotype" w:hAnsi="Palatino Linotype" w:cs="Palatino Linotype"/>
          <w:sz w:val="22"/>
          <w:szCs w:val="22"/>
        </w:rPr>
        <w:t xml:space="preserve"> </w:t>
      </w:r>
      <w:r w:rsidR="00F82FA3" w:rsidRPr="00AD6646">
        <w:rPr>
          <w:rFonts w:ascii="Palatino Linotype" w:eastAsia="Palatino Linotype" w:hAnsi="Palatino Linotype" w:cs="Palatino Linotype"/>
          <w:sz w:val="22"/>
          <w:szCs w:val="22"/>
        </w:rPr>
        <w:t>SESIÓN</w:t>
      </w:r>
      <w:r w:rsidRPr="00AD6646">
        <w:rPr>
          <w:rFonts w:ascii="Palatino Linotype" w:eastAsia="Palatino Linotype" w:hAnsi="Palatino Linotype" w:cs="Palatino Linotype"/>
          <w:sz w:val="22"/>
          <w:szCs w:val="22"/>
        </w:rPr>
        <w:t xml:space="preserve"> ORDINARIA CELEBRADA EL </w:t>
      </w:r>
      <w:r w:rsidR="008E18B8" w:rsidRPr="00AD6646">
        <w:rPr>
          <w:rFonts w:ascii="Palatino Linotype" w:eastAsia="Palatino Linotype" w:hAnsi="Palatino Linotype" w:cs="Palatino Linotype"/>
          <w:sz w:val="22"/>
          <w:szCs w:val="22"/>
        </w:rPr>
        <w:t xml:space="preserve">VEINTIOCHO DE MAYO </w:t>
      </w:r>
      <w:r w:rsidR="00F82FA3" w:rsidRPr="00AD6646">
        <w:rPr>
          <w:rFonts w:ascii="Palatino Linotype" w:eastAsia="Palatino Linotype" w:hAnsi="Palatino Linotype" w:cs="Palatino Linotype"/>
          <w:sz w:val="22"/>
          <w:szCs w:val="22"/>
        </w:rPr>
        <w:t>DE DOS MIL VEINTICINCO</w:t>
      </w:r>
      <w:r w:rsidRPr="00AD6646">
        <w:rPr>
          <w:rFonts w:ascii="Palatino Linotype" w:eastAsia="Palatino Linotype" w:hAnsi="Palatino Linotype" w:cs="Palatino Linotype"/>
          <w:sz w:val="22"/>
          <w:szCs w:val="22"/>
        </w:rPr>
        <w:t>, ANTE EL SECRETARIO TÉCNICO DEL PLENO ALEXIS TAPIA RAMÍREZ.</w:t>
      </w:r>
      <w:r w:rsidRPr="00FB2A47">
        <w:rPr>
          <w:rFonts w:ascii="Palatino Linotype" w:eastAsia="Palatino Linotype" w:hAnsi="Palatino Linotype" w:cs="Palatino Linotype"/>
          <w:sz w:val="22"/>
          <w:szCs w:val="22"/>
        </w:rPr>
        <w:t xml:space="preserve"> </w:t>
      </w:r>
    </w:p>
    <w:p w14:paraId="11D8786C" w14:textId="77777777" w:rsidR="00356F83" w:rsidRPr="00FB2A47" w:rsidRDefault="00356F83" w:rsidP="00E43142">
      <w:pPr>
        <w:spacing w:line="360" w:lineRule="auto"/>
        <w:jc w:val="both"/>
        <w:rPr>
          <w:rFonts w:ascii="Palatino Linotype" w:eastAsia="Palatino Linotype" w:hAnsi="Palatino Linotype" w:cs="Palatino Linotype"/>
          <w:sz w:val="22"/>
          <w:szCs w:val="22"/>
        </w:rPr>
      </w:pPr>
    </w:p>
    <w:sectPr w:rsidR="00356F83" w:rsidRPr="00FB2A47">
      <w:headerReference w:type="even" r:id="rId28"/>
      <w:headerReference w:type="default" r:id="rId29"/>
      <w:footerReference w:type="even" r:id="rId30"/>
      <w:footerReference w:type="default" r:id="rId31"/>
      <w:headerReference w:type="first" r:id="rId32"/>
      <w:footerReference w:type="first" r:id="rId33"/>
      <w:pgSz w:w="11920" w:h="16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6B8E6" w14:textId="77777777" w:rsidR="00296D38" w:rsidRDefault="00296D38">
      <w:r>
        <w:separator/>
      </w:r>
    </w:p>
  </w:endnote>
  <w:endnote w:type="continuationSeparator" w:id="0">
    <w:p w14:paraId="24E34302" w14:textId="77777777" w:rsidR="00296D38" w:rsidRDefault="00296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A7A55" w14:textId="77777777" w:rsidR="00A15098" w:rsidRDefault="00A15098">
    <w:pPr>
      <w:pBdr>
        <w:top w:val="nil"/>
        <w:left w:val="nil"/>
        <w:bottom w:val="nil"/>
        <w:right w:val="nil"/>
        <w:between w:val="nil"/>
      </w:pBdr>
      <w:tabs>
        <w:tab w:val="center" w:pos="4252"/>
        <w:tab w:val="right" w:pos="8504"/>
      </w:tabs>
      <w:jc w:val="right"/>
      <w:rPr>
        <w:rFonts w:ascii="Calibri" w:eastAsia="Calibri" w:hAnsi="Calibri" w:cs="Calibri"/>
        <w:color w:val="000000"/>
      </w:rPr>
    </w:pPr>
    <w:r>
      <w:rPr>
        <w:rFonts w:ascii="Calibri" w:eastAsia="Calibri" w:hAnsi="Calibri" w:cs="Calibri"/>
        <w:color w:val="000000"/>
      </w:rPr>
      <w:t xml:space="preserve">Página </w:t>
    </w:r>
    <w:r>
      <w:rPr>
        <w:rFonts w:ascii="Calibri" w:eastAsia="Calibri" w:hAnsi="Calibri" w:cs="Calibri"/>
        <w:b/>
        <w:color w:val="000000"/>
      </w:rPr>
      <w:fldChar w:fldCharType="begin"/>
    </w:r>
    <w:r>
      <w:rPr>
        <w:rFonts w:ascii="Calibri" w:eastAsia="Calibri" w:hAnsi="Calibri" w:cs="Calibri"/>
        <w:b/>
        <w:color w:val="000000"/>
      </w:rPr>
      <w:instrText>PAGE</w:instrText>
    </w:r>
    <w:r>
      <w:rPr>
        <w:rFonts w:ascii="Calibri" w:eastAsia="Calibri" w:hAnsi="Calibri" w:cs="Calibri"/>
        <w:b/>
        <w:color w:val="000000"/>
      </w:rPr>
      <w:fldChar w:fldCharType="separate"/>
    </w:r>
    <w:r w:rsidR="00696EC7">
      <w:rPr>
        <w:rFonts w:ascii="Calibri" w:eastAsia="Calibri" w:hAnsi="Calibri" w:cs="Calibri"/>
        <w:b/>
        <w:noProof/>
        <w:color w:val="000000"/>
      </w:rPr>
      <w:t>21</w:t>
    </w:r>
    <w:r>
      <w:rPr>
        <w:rFonts w:ascii="Calibri" w:eastAsia="Calibri" w:hAnsi="Calibri" w:cs="Calibri"/>
        <w:b/>
        <w:color w:val="000000"/>
      </w:rPr>
      <w:fldChar w:fldCharType="end"/>
    </w:r>
    <w:r>
      <w:rPr>
        <w:rFonts w:ascii="Calibri" w:eastAsia="Calibri" w:hAnsi="Calibri" w:cs="Calibri"/>
        <w:color w:val="000000"/>
      </w:rPr>
      <w:t xml:space="preserve"> de </w:t>
    </w:r>
    <w:r>
      <w:rPr>
        <w:rFonts w:ascii="Calibri" w:eastAsia="Calibri" w:hAnsi="Calibri" w:cs="Calibri"/>
        <w:b/>
        <w:color w:val="000000"/>
      </w:rPr>
      <w:fldChar w:fldCharType="begin"/>
    </w:r>
    <w:r>
      <w:rPr>
        <w:rFonts w:ascii="Calibri" w:eastAsia="Calibri" w:hAnsi="Calibri" w:cs="Calibri"/>
        <w:b/>
        <w:color w:val="000000"/>
      </w:rPr>
      <w:instrText>NUMPAGES</w:instrText>
    </w:r>
    <w:r>
      <w:rPr>
        <w:rFonts w:ascii="Calibri" w:eastAsia="Calibri" w:hAnsi="Calibri" w:cs="Calibri"/>
        <w:b/>
        <w:color w:val="000000"/>
      </w:rPr>
      <w:fldChar w:fldCharType="separate"/>
    </w:r>
    <w:r w:rsidR="00696EC7">
      <w:rPr>
        <w:rFonts w:ascii="Calibri" w:eastAsia="Calibri" w:hAnsi="Calibri" w:cs="Calibri"/>
        <w:b/>
        <w:noProof/>
        <w:color w:val="000000"/>
      </w:rPr>
      <w:t>23</w:t>
    </w:r>
    <w:r>
      <w:rPr>
        <w:rFonts w:ascii="Calibri" w:eastAsia="Calibri" w:hAnsi="Calibri" w:cs="Calibri"/>
        <w:b/>
        <w:color w:val="000000"/>
      </w:rPr>
      <w:fldChar w:fldCharType="end"/>
    </w:r>
  </w:p>
  <w:p w14:paraId="23D3F72E" w14:textId="77777777" w:rsidR="00A15098" w:rsidRDefault="00A15098">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E251A" w14:textId="77777777" w:rsidR="00A15098" w:rsidRDefault="00A15098">
    <w:pPr>
      <w:pBdr>
        <w:top w:val="nil"/>
        <w:left w:val="nil"/>
        <w:bottom w:val="nil"/>
        <w:right w:val="nil"/>
        <w:between w:val="nil"/>
      </w:pBdr>
      <w:tabs>
        <w:tab w:val="center" w:pos="4252"/>
        <w:tab w:val="right" w:pos="8504"/>
      </w:tabs>
      <w:jc w:val="right"/>
      <w:rPr>
        <w:rFonts w:ascii="Calibri" w:eastAsia="Calibri" w:hAnsi="Calibri" w:cs="Calibri"/>
        <w:color w:val="000000"/>
      </w:rPr>
    </w:pPr>
    <w:r>
      <w:rPr>
        <w:rFonts w:ascii="Calibri" w:eastAsia="Calibri" w:hAnsi="Calibri" w:cs="Calibri"/>
        <w:color w:val="000000"/>
      </w:rPr>
      <w:t xml:space="preserve">Página </w:t>
    </w:r>
    <w:r>
      <w:rPr>
        <w:rFonts w:ascii="Calibri" w:eastAsia="Calibri" w:hAnsi="Calibri" w:cs="Calibri"/>
        <w:b/>
        <w:color w:val="000000"/>
      </w:rPr>
      <w:fldChar w:fldCharType="begin"/>
    </w:r>
    <w:r>
      <w:rPr>
        <w:rFonts w:ascii="Calibri" w:eastAsia="Calibri" w:hAnsi="Calibri" w:cs="Calibri"/>
        <w:b/>
        <w:color w:val="000000"/>
      </w:rPr>
      <w:instrText>PAGE</w:instrText>
    </w:r>
    <w:r>
      <w:rPr>
        <w:rFonts w:ascii="Calibri" w:eastAsia="Calibri" w:hAnsi="Calibri" w:cs="Calibri"/>
        <w:b/>
        <w:color w:val="000000"/>
      </w:rPr>
      <w:fldChar w:fldCharType="end"/>
    </w:r>
    <w:r>
      <w:rPr>
        <w:rFonts w:ascii="Calibri" w:eastAsia="Calibri" w:hAnsi="Calibri" w:cs="Calibri"/>
        <w:color w:val="000000"/>
      </w:rPr>
      <w:t xml:space="preserve"> de </w:t>
    </w:r>
    <w:r>
      <w:rPr>
        <w:rFonts w:ascii="Calibri" w:eastAsia="Calibri" w:hAnsi="Calibri" w:cs="Calibri"/>
        <w:b/>
        <w:color w:val="000000"/>
      </w:rPr>
      <w:fldChar w:fldCharType="begin"/>
    </w:r>
    <w:r>
      <w:rPr>
        <w:rFonts w:ascii="Calibri" w:eastAsia="Calibri" w:hAnsi="Calibri" w:cs="Calibri"/>
        <w:b/>
        <w:color w:val="000000"/>
      </w:rPr>
      <w:instrText>NUMPAGES</w:instrText>
    </w:r>
    <w:r>
      <w:rPr>
        <w:rFonts w:ascii="Calibri" w:eastAsia="Calibri" w:hAnsi="Calibri" w:cs="Calibri"/>
        <w:b/>
        <w:color w:val="000000"/>
      </w:rPr>
      <w:fldChar w:fldCharType="separate"/>
    </w:r>
    <w:r w:rsidR="00696EC7">
      <w:rPr>
        <w:rFonts w:ascii="Calibri" w:eastAsia="Calibri" w:hAnsi="Calibri" w:cs="Calibri"/>
        <w:b/>
        <w:noProof/>
        <w:color w:val="000000"/>
      </w:rPr>
      <w:t>23</w:t>
    </w:r>
    <w:r>
      <w:rPr>
        <w:rFonts w:ascii="Calibri" w:eastAsia="Calibri" w:hAnsi="Calibri" w:cs="Calibri"/>
        <w:b/>
        <w:color w:val="000000"/>
      </w:rPr>
      <w:fldChar w:fldCharType="end"/>
    </w:r>
  </w:p>
  <w:p w14:paraId="79C225A4" w14:textId="77777777" w:rsidR="00A15098" w:rsidRDefault="00A15098">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F7971" w14:textId="77777777" w:rsidR="00A15098" w:rsidRDefault="00A15098">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4BB56" w14:textId="77777777" w:rsidR="00A15098" w:rsidRDefault="00A15098">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DD625" w14:textId="77777777" w:rsidR="00A15098" w:rsidRDefault="00A15098">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CF89D" w14:textId="77777777" w:rsidR="00296D38" w:rsidRDefault="00296D38">
      <w:r>
        <w:separator/>
      </w:r>
    </w:p>
  </w:footnote>
  <w:footnote w:type="continuationSeparator" w:id="0">
    <w:p w14:paraId="23070EB5" w14:textId="77777777" w:rsidR="00296D38" w:rsidRDefault="00296D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22779" w14:textId="77777777" w:rsidR="00A15098" w:rsidRDefault="00A15098">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rPr>
      <w:drawing>
        <wp:anchor distT="0" distB="0" distL="0" distR="0" simplePos="0" relativeHeight="251658240" behindDoc="1" locked="0" layoutInCell="1" hidden="0" allowOverlap="1" wp14:anchorId="22DE4A3D" wp14:editId="3F86D185">
          <wp:simplePos x="0" y="0"/>
          <wp:positionH relativeFrom="column">
            <wp:posOffset>-796925</wp:posOffset>
          </wp:positionH>
          <wp:positionV relativeFrom="paragraph">
            <wp:posOffset>-283845</wp:posOffset>
          </wp:positionV>
          <wp:extent cx="7809876" cy="10165823"/>
          <wp:effectExtent l="0" t="0" r="0" b="0"/>
          <wp:wrapNone/>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1"/>
      <w:tblW w:w="5670" w:type="dxa"/>
      <w:tblInd w:w="3826" w:type="dxa"/>
      <w:tblLayout w:type="fixed"/>
      <w:tblLook w:val="0400" w:firstRow="0" w:lastRow="0" w:firstColumn="0" w:lastColumn="0" w:noHBand="0" w:noVBand="1"/>
    </w:tblPr>
    <w:tblGrid>
      <w:gridCol w:w="2551"/>
      <w:gridCol w:w="3119"/>
    </w:tblGrid>
    <w:tr w:rsidR="00A15098" w14:paraId="6A38B63E" w14:textId="77777777">
      <w:tc>
        <w:tcPr>
          <w:tcW w:w="2551" w:type="dxa"/>
          <w:vAlign w:val="center"/>
        </w:tcPr>
        <w:p w14:paraId="18213D47" w14:textId="77777777" w:rsidR="00A15098" w:rsidRDefault="00A1509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4E388AFC" w14:textId="41D0C5FA" w:rsidR="00A15098" w:rsidRDefault="00A1509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02854/INFOEM/IP/RR/2025 </w:t>
          </w:r>
        </w:p>
      </w:tc>
    </w:tr>
    <w:tr w:rsidR="00A15098" w14:paraId="6AE2C081" w14:textId="77777777">
      <w:trPr>
        <w:trHeight w:val="228"/>
      </w:trPr>
      <w:tc>
        <w:tcPr>
          <w:tcW w:w="2551" w:type="dxa"/>
          <w:vAlign w:val="center"/>
        </w:tcPr>
        <w:p w14:paraId="4DFD71F1" w14:textId="0D43A0D0" w:rsidR="00A15098" w:rsidRDefault="00A1509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0F0917CD" w14:textId="54DBBF38" w:rsidR="00A15098" w:rsidRDefault="00A15098" w:rsidP="0062166E">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A15098" w14:paraId="5AAF04E8" w14:textId="77777777">
      <w:trPr>
        <w:trHeight w:val="228"/>
      </w:trPr>
      <w:tc>
        <w:tcPr>
          <w:tcW w:w="2551" w:type="dxa"/>
          <w:vAlign w:val="center"/>
        </w:tcPr>
        <w:p w14:paraId="17FFF513" w14:textId="77777777" w:rsidR="00A15098" w:rsidRDefault="00A1509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Recurrente: </w:t>
          </w:r>
        </w:p>
      </w:tc>
      <w:tc>
        <w:tcPr>
          <w:tcW w:w="3119" w:type="dxa"/>
          <w:vAlign w:val="center"/>
        </w:tcPr>
        <w:p w14:paraId="51699612" w14:textId="339EBC53" w:rsidR="00A15098" w:rsidRDefault="00A15098" w:rsidP="0087004D">
          <w:pPr>
            <w:ind w:right="27"/>
            <w:jc w:val="both"/>
            <w:rPr>
              <w:rFonts w:ascii="Palatino Linotype" w:eastAsia="Palatino Linotype" w:hAnsi="Palatino Linotype" w:cs="Palatino Linotype"/>
              <w:b/>
              <w:sz w:val="22"/>
              <w:szCs w:val="22"/>
            </w:rPr>
          </w:pPr>
        </w:p>
      </w:tc>
    </w:tr>
    <w:tr w:rsidR="00A15098" w14:paraId="04E458B2" w14:textId="77777777">
      <w:tc>
        <w:tcPr>
          <w:tcW w:w="2551" w:type="dxa"/>
          <w:vAlign w:val="center"/>
        </w:tcPr>
        <w:p w14:paraId="075C265B" w14:textId="77777777" w:rsidR="00A15098" w:rsidRDefault="00A1509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75381E03" w14:textId="77777777" w:rsidR="00A15098" w:rsidRDefault="00A15098">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72B6507" w14:textId="77777777" w:rsidR="00A15098" w:rsidRDefault="00A15098">
    <w:pPr>
      <w:pBdr>
        <w:top w:val="nil"/>
        <w:left w:val="nil"/>
        <w:bottom w:val="nil"/>
        <w:right w:val="nil"/>
        <w:between w:val="nil"/>
      </w:pBdr>
      <w:tabs>
        <w:tab w:val="center" w:pos="4252"/>
        <w:tab w:val="right" w:pos="8504"/>
      </w:tabs>
      <w:rPr>
        <w:rFonts w:ascii="Calibri" w:eastAsia="Calibri" w:hAnsi="Calibri" w:cs="Calibri"/>
        <w:color w:val="FF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3F23E" w14:textId="77777777" w:rsidR="00A15098" w:rsidRDefault="00A15098">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rPr>
      <w:drawing>
        <wp:anchor distT="0" distB="0" distL="0" distR="0" simplePos="0" relativeHeight="251659264" behindDoc="1" locked="0" layoutInCell="1" hidden="0" allowOverlap="1" wp14:anchorId="64FCFECE" wp14:editId="58C81108">
          <wp:simplePos x="0" y="0"/>
          <wp:positionH relativeFrom="column">
            <wp:posOffset>-692784</wp:posOffset>
          </wp:positionH>
          <wp:positionV relativeFrom="paragraph">
            <wp:posOffset>-198754</wp:posOffset>
          </wp:positionV>
          <wp:extent cx="7809876" cy="10165823"/>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2"/>
      <w:tblW w:w="5670" w:type="dxa"/>
      <w:tblInd w:w="3826" w:type="dxa"/>
      <w:tblLayout w:type="fixed"/>
      <w:tblLook w:val="0400" w:firstRow="0" w:lastRow="0" w:firstColumn="0" w:lastColumn="0" w:noHBand="0" w:noVBand="1"/>
    </w:tblPr>
    <w:tblGrid>
      <w:gridCol w:w="2551"/>
      <w:gridCol w:w="3119"/>
    </w:tblGrid>
    <w:tr w:rsidR="00A15098" w14:paraId="2199F84C" w14:textId="77777777">
      <w:tc>
        <w:tcPr>
          <w:tcW w:w="2551" w:type="dxa"/>
          <w:vAlign w:val="center"/>
        </w:tcPr>
        <w:p w14:paraId="0350FE55" w14:textId="77777777" w:rsidR="00A15098" w:rsidRDefault="00A1509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5539B322" w14:textId="77777777" w:rsidR="00A15098" w:rsidRDefault="00A1509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05044/INFOEM/IP/RR/2023 </w:t>
          </w:r>
        </w:p>
      </w:tc>
    </w:tr>
    <w:tr w:rsidR="00A15098" w14:paraId="0F1D9B90" w14:textId="77777777">
      <w:tc>
        <w:tcPr>
          <w:tcW w:w="2551" w:type="dxa"/>
          <w:vAlign w:val="center"/>
        </w:tcPr>
        <w:p w14:paraId="2AD73707" w14:textId="77777777" w:rsidR="00A15098" w:rsidRDefault="00A15098">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1D66E2F5" w14:textId="77777777" w:rsidR="00A15098" w:rsidRDefault="00A1509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ROGELIO ALMAZAN ACOSTA </w:t>
          </w:r>
        </w:p>
      </w:tc>
    </w:tr>
    <w:tr w:rsidR="00A15098" w14:paraId="2620F1A4" w14:textId="77777777">
      <w:trPr>
        <w:trHeight w:val="228"/>
      </w:trPr>
      <w:tc>
        <w:tcPr>
          <w:tcW w:w="2551" w:type="dxa"/>
          <w:vAlign w:val="center"/>
        </w:tcPr>
        <w:p w14:paraId="7DE58C85" w14:textId="77777777" w:rsidR="00A15098" w:rsidRDefault="00A1509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p w14:paraId="6A4CC6C5" w14:textId="77777777" w:rsidR="00A15098" w:rsidRDefault="00A15098">
          <w:pPr>
            <w:rPr>
              <w:rFonts w:ascii="Palatino Linotype" w:eastAsia="Palatino Linotype" w:hAnsi="Palatino Linotype" w:cs="Palatino Linotype"/>
              <w:b/>
              <w:sz w:val="22"/>
              <w:szCs w:val="22"/>
            </w:rPr>
          </w:pPr>
        </w:p>
      </w:tc>
      <w:tc>
        <w:tcPr>
          <w:tcW w:w="3119" w:type="dxa"/>
          <w:vAlign w:val="center"/>
        </w:tcPr>
        <w:p w14:paraId="1E726888" w14:textId="77777777" w:rsidR="00A15098" w:rsidRDefault="00A1509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Cuautitlán Izcalli </w:t>
          </w:r>
        </w:p>
      </w:tc>
    </w:tr>
    <w:tr w:rsidR="00A15098" w14:paraId="793AE42D" w14:textId="77777777">
      <w:tc>
        <w:tcPr>
          <w:tcW w:w="2551" w:type="dxa"/>
          <w:vAlign w:val="center"/>
        </w:tcPr>
        <w:p w14:paraId="58E2D7F3" w14:textId="77777777" w:rsidR="00A15098" w:rsidRDefault="00A1509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11836809" w14:textId="77777777" w:rsidR="00A15098" w:rsidRDefault="00A15098">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3509A6A" w14:textId="77777777" w:rsidR="00A15098" w:rsidRDefault="00A15098">
    <w:pPr>
      <w:rPr>
        <w:rFonts w:ascii="Calibri" w:eastAsia="Calibri" w:hAnsi="Calibri" w:cs="Calibri"/>
        <w:color w:val="000000"/>
      </w:rPr>
    </w:pPr>
    <w:r>
      <w:rPr>
        <w:rFonts w:ascii="Calibri" w:eastAsia="Calibri" w:hAnsi="Calibri" w:cs="Calibri"/>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A9EB8" w14:textId="77777777" w:rsidR="00A15098" w:rsidRDefault="00A15098">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3A2E7" w14:textId="77777777" w:rsidR="00A15098" w:rsidRDefault="00A15098">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F333B" w14:textId="77777777" w:rsidR="00A15098" w:rsidRDefault="00A15098">
    <w:pPr>
      <w:pBdr>
        <w:top w:val="nil"/>
        <w:left w:val="nil"/>
        <w:bottom w:val="nil"/>
        <w:right w:val="nil"/>
        <w:between w:val="nil"/>
      </w:pBdr>
      <w:tabs>
        <w:tab w:val="center" w:pos="4252"/>
        <w:tab w:val="right" w:pos="8504"/>
      </w:tabs>
      <w:jc w:val="both"/>
      <w:rPr>
        <w:rFonts w:ascii="Calibri" w:eastAsia="Calibri" w:hAnsi="Calibri" w:cs="Calibri"/>
        <w:color w:val="000000"/>
      </w:rPr>
    </w:pPr>
  </w:p>
  <w:p w14:paraId="77DD3400" w14:textId="77777777" w:rsidR="00A15098" w:rsidRDefault="00A15098">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DFA220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BC1D19"/>
    <w:multiLevelType w:val="multilevel"/>
    <w:tmpl w:val="02EA20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3318BD"/>
    <w:multiLevelType w:val="multilevel"/>
    <w:tmpl w:val="5E1605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732D44"/>
    <w:multiLevelType w:val="hybridMultilevel"/>
    <w:tmpl w:val="7AB01822"/>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6494126"/>
    <w:multiLevelType w:val="multilevel"/>
    <w:tmpl w:val="ECE82246"/>
    <w:lvl w:ilvl="0">
      <w:start w:val="1"/>
      <w:numFmt w:val="decimal"/>
      <w:lvlText w:val="%1."/>
      <w:lvlJc w:val="left"/>
      <w:pPr>
        <w:ind w:left="720" w:hanging="360"/>
      </w:pPr>
      <w:rPr>
        <w:rFonts w:ascii="Palatino Linotype" w:eastAsia="Palatino Linotype" w:hAnsi="Palatino Linotype" w:cs="Palatino Linotype"/>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8C779F6"/>
    <w:multiLevelType w:val="multilevel"/>
    <w:tmpl w:val="3C505A72"/>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A11691E"/>
    <w:multiLevelType w:val="hybridMultilevel"/>
    <w:tmpl w:val="9982B346"/>
    <w:lvl w:ilvl="0" w:tplc="CE621C9A">
      <w:start w:val="7"/>
      <w:numFmt w:val="bullet"/>
      <w:lvlText w:val="-"/>
      <w:lvlJc w:val="left"/>
      <w:pPr>
        <w:ind w:left="720" w:hanging="360"/>
      </w:pPr>
      <w:rPr>
        <w:rFonts w:ascii="Palatino Linotype" w:eastAsia="Times New Roman" w:hAnsi="Palatino Linotype" w:cs="Times New Roman" w:hint="default"/>
        <w:b/>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A323E5C"/>
    <w:multiLevelType w:val="multilevel"/>
    <w:tmpl w:val="0D80278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127367C0"/>
    <w:multiLevelType w:val="hybridMultilevel"/>
    <w:tmpl w:val="ACF4B5A6"/>
    <w:lvl w:ilvl="0" w:tplc="080A0017">
      <w:start w:val="1"/>
      <w:numFmt w:val="lowerLetter"/>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19B43FFC"/>
    <w:multiLevelType w:val="multilevel"/>
    <w:tmpl w:val="ADAE5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E2B1400"/>
    <w:multiLevelType w:val="hybridMultilevel"/>
    <w:tmpl w:val="11CE74C8"/>
    <w:lvl w:ilvl="0" w:tplc="7480C6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D66AA3"/>
    <w:multiLevelType w:val="multilevel"/>
    <w:tmpl w:val="A0845F6A"/>
    <w:lvl w:ilvl="0">
      <w:start w:val="1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6276A5A"/>
    <w:multiLevelType w:val="multilevel"/>
    <w:tmpl w:val="9760AE4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C6F60D3"/>
    <w:multiLevelType w:val="multilevel"/>
    <w:tmpl w:val="9EC8EAB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4" w15:restartNumberingAfterBreak="0">
    <w:nsid w:val="2DF60172"/>
    <w:multiLevelType w:val="hybridMultilevel"/>
    <w:tmpl w:val="8FA2D1AA"/>
    <w:lvl w:ilvl="0" w:tplc="7526AA0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23F558D"/>
    <w:multiLevelType w:val="multilevel"/>
    <w:tmpl w:val="7D4651C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4317490"/>
    <w:multiLevelType w:val="hybridMultilevel"/>
    <w:tmpl w:val="62D4E6E6"/>
    <w:lvl w:ilvl="0" w:tplc="A550661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718404B"/>
    <w:multiLevelType w:val="hybridMultilevel"/>
    <w:tmpl w:val="6354092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6992AB5"/>
    <w:multiLevelType w:val="multilevel"/>
    <w:tmpl w:val="2FF071EE"/>
    <w:lvl w:ilvl="0">
      <w:numFmt w:val="bullet"/>
      <w:lvlText w:val="•"/>
      <w:lvlJc w:val="left"/>
      <w:pPr>
        <w:ind w:left="1080" w:hanging="72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8A82B51"/>
    <w:multiLevelType w:val="hybridMultilevel"/>
    <w:tmpl w:val="12AA7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9C25EDD"/>
    <w:multiLevelType w:val="hybridMultilevel"/>
    <w:tmpl w:val="22D8068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4BA136C6"/>
    <w:multiLevelType w:val="hybridMultilevel"/>
    <w:tmpl w:val="312CED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E2D4C29"/>
    <w:multiLevelType w:val="hybridMultilevel"/>
    <w:tmpl w:val="172E8FF2"/>
    <w:lvl w:ilvl="0" w:tplc="080A0019">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4FB92D97"/>
    <w:multiLevelType w:val="hybridMultilevel"/>
    <w:tmpl w:val="453C91DE"/>
    <w:lvl w:ilvl="0" w:tplc="080A0001">
      <w:start w:val="1"/>
      <w:numFmt w:val="bullet"/>
      <w:lvlText w:val=""/>
      <w:lvlJc w:val="left"/>
      <w:pPr>
        <w:ind w:left="720" w:hanging="360"/>
      </w:pPr>
      <w:rPr>
        <w:rFonts w:ascii="Symbol" w:hAnsi="Symbol" w:hint="default"/>
        <w:b/>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3180F32"/>
    <w:multiLevelType w:val="hybridMultilevel"/>
    <w:tmpl w:val="547CB2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15:restartNumberingAfterBreak="0">
    <w:nsid w:val="564904E1"/>
    <w:multiLevelType w:val="hybridMultilevel"/>
    <w:tmpl w:val="CB9CA6B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CF440A1"/>
    <w:multiLevelType w:val="hybridMultilevel"/>
    <w:tmpl w:val="6360F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0CA6A30"/>
    <w:multiLevelType w:val="hybridMultilevel"/>
    <w:tmpl w:val="C27490A8"/>
    <w:lvl w:ilvl="0" w:tplc="0246B43A">
      <w:start w:val="2025"/>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23719EA"/>
    <w:multiLevelType w:val="hybridMultilevel"/>
    <w:tmpl w:val="BD46C3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61A2ED3"/>
    <w:multiLevelType w:val="multilevel"/>
    <w:tmpl w:val="33362C34"/>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C6A7D89"/>
    <w:multiLevelType w:val="multilevel"/>
    <w:tmpl w:val="6302C838"/>
    <w:lvl w:ilvl="0">
      <w:start w:val="1"/>
      <w:numFmt w:val="bullet"/>
      <w:pStyle w:val="Listaconvietas"/>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2226009"/>
    <w:multiLevelType w:val="hybridMultilevel"/>
    <w:tmpl w:val="F9060668"/>
    <w:lvl w:ilvl="0" w:tplc="E4DC8E60">
      <w:numFmt w:val="bullet"/>
      <w:lvlText w:val="•"/>
      <w:lvlJc w:val="left"/>
      <w:pPr>
        <w:ind w:left="1080" w:hanging="72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7DF6BF2"/>
    <w:multiLevelType w:val="hybridMultilevel"/>
    <w:tmpl w:val="2510485A"/>
    <w:lvl w:ilvl="0" w:tplc="83249FFC">
      <w:start w:val="5"/>
      <w:numFmt w:val="bullet"/>
      <w:lvlText w:val="-"/>
      <w:lvlJc w:val="left"/>
      <w:pPr>
        <w:ind w:left="927" w:hanging="360"/>
      </w:pPr>
      <w:rPr>
        <w:rFonts w:ascii="Palatino Linotype" w:eastAsia="Palatino Linotype" w:hAnsi="Palatino Linotype" w:cs="Palatino Linotype"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4" w15:restartNumberingAfterBreak="0">
    <w:nsid w:val="78007C1E"/>
    <w:multiLevelType w:val="multilevel"/>
    <w:tmpl w:val="D75446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9143BD1"/>
    <w:multiLevelType w:val="multilevel"/>
    <w:tmpl w:val="F782CDC2"/>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36" w15:restartNumberingAfterBreak="0">
    <w:nsid w:val="7B7D312A"/>
    <w:multiLevelType w:val="hybridMultilevel"/>
    <w:tmpl w:val="99B8BF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90572876">
    <w:abstractNumId w:val="12"/>
  </w:num>
  <w:num w:numId="2" w16cid:durableId="14768942">
    <w:abstractNumId w:val="1"/>
  </w:num>
  <w:num w:numId="3" w16cid:durableId="1639988765">
    <w:abstractNumId w:val="15"/>
  </w:num>
  <w:num w:numId="4" w16cid:durableId="692150450">
    <w:abstractNumId w:val="35"/>
  </w:num>
  <w:num w:numId="5" w16cid:durableId="74131877">
    <w:abstractNumId w:val="2"/>
  </w:num>
  <w:num w:numId="6" w16cid:durableId="1477331231">
    <w:abstractNumId w:val="7"/>
  </w:num>
  <w:num w:numId="7" w16cid:durableId="1136490317">
    <w:abstractNumId w:val="11"/>
  </w:num>
  <w:num w:numId="8" w16cid:durableId="1953512927">
    <w:abstractNumId w:val="30"/>
  </w:num>
  <w:num w:numId="9" w16cid:durableId="775252683">
    <w:abstractNumId w:val="5"/>
  </w:num>
  <w:num w:numId="10" w16cid:durableId="1612394986">
    <w:abstractNumId w:val="13"/>
  </w:num>
  <w:num w:numId="11" w16cid:durableId="473257098">
    <w:abstractNumId w:val="32"/>
  </w:num>
  <w:num w:numId="12" w16cid:durableId="152843457">
    <w:abstractNumId w:val="6"/>
  </w:num>
  <w:num w:numId="13" w16cid:durableId="1579557730">
    <w:abstractNumId w:val="24"/>
  </w:num>
  <w:num w:numId="14" w16cid:durableId="102268061">
    <w:abstractNumId w:val="27"/>
  </w:num>
  <w:num w:numId="15" w16cid:durableId="903413947">
    <w:abstractNumId w:val="31"/>
  </w:num>
  <w:num w:numId="16" w16cid:durableId="1019040932">
    <w:abstractNumId w:val="0"/>
  </w:num>
  <w:num w:numId="17" w16cid:durableId="186450355">
    <w:abstractNumId w:val="25"/>
  </w:num>
  <w:num w:numId="18" w16cid:durableId="674767905">
    <w:abstractNumId w:val="36"/>
  </w:num>
  <w:num w:numId="19" w16cid:durableId="786049077">
    <w:abstractNumId w:val="14"/>
  </w:num>
  <w:num w:numId="20" w16cid:durableId="856237521">
    <w:abstractNumId w:val="3"/>
  </w:num>
  <w:num w:numId="21" w16cid:durableId="885802108">
    <w:abstractNumId w:val="34"/>
  </w:num>
  <w:num w:numId="22" w16cid:durableId="196892482">
    <w:abstractNumId w:val="17"/>
  </w:num>
  <w:num w:numId="23" w16cid:durableId="138502643">
    <w:abstractNumId w:val="33"/>
  </w:num>
  <w:num w:numId="24" w16cid:durableId="2097901821">
    <w:abstractNumId w:val="22"/>
  </w:num>
  <w:num w:numId="25" w16cid:durableId="143744882">
    <w:abstractNumId w:val="18"/>
    <w:lvlOverride w:ilvl="0">
      <w:startOverride w:val="1"/>
    </w:lvlOverride>
    <w:lvlOverride w:ilvl="1"/>
    <w:lvlOverride w:ilvl="2"/>
    <w:lvlOverride w:ilvl="3"/>
    <w:lvlOverride w:ilvl="4"/>
    <w:lvlOverride w:ilvl="5"/>
    <w:lvlOverride w:ilvl="6"/>
    <w:lvlOverride w:ilvl="7"/>
    <w:lvlOverride w:ilvl="8"/>
  </w:num>
  <w:num w:numId="26" w16cid:durableId="1927181234">
    <w:abstractNumId w:val="10"/>
  </w:num>
  <w:num w:numId="27" w16cid:durableId="1656646569">
    <w:abstractNumId w:val="21"/>
  </w:num>
  <w:num w:numId="28" w16cid:durableId="1980643347">
    <w:abstractNumId w:val="8"/>
  </w:num>
  <w:num w:numId="29" w16cid:durableId="272832100">
    <w:abstractNumId w:val="23"/>
  </w:num>
  <w:num w:numId="30" w16cid:durableId="1759520893">
    <w:abstractNumId w:val="20"/>
  </w:num>
  <w:num w:numId="31" w16cid:durableId="1108937119">
    <w:abstractNumId w:val="29"/>
  </w:num>
  <w:num w:numId="32" w16cid:durableId="927735405">
    <w:abstractNumId w:val="4"/>
  </w:num>
  <w:num w:numId="33" w16cid:durableId="818957317">
    <w:abstractNumId w:val="26"/>
  </w:num>
  <w:num w:numId="34" w16cid:durableId="1087339796">
    <w:abstractNumId w:val="9"/>
  </w:num>
  <w:num w:numId="35" w16cid:durableId="117190892">
    <w:abstractNumId w:val="28"/>
  </w:num>
  <w:num w:numId="36" w16cid:durableId="562716216">
    <w:abstractNumId w:val="16"/>
  </w:num>
  <w:num w:numId="37" w16cid:durableId="186648400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F83"/>
    <w:rsid w:val="00011912"/>
    <w:rsid w:val="00061307"/>
    <w:rsid w:val="00075080"/>
    <w:rsid w:val="0007637D"/>
    <w:rsid w:val="000911F2"/>
    <w:rsid w:val="00103166"/>
    <w:rsid w:val="00125D6D"/>
    <w:rsid w:val="00174766"/>
    <w:rsid w:val="001C6BF7"/>
    <w:rsid w:val="00216D53"/>
    <w:rsid w:val="0025795E"/>
    <w:rsid w:val="00262190"/>
    <w:rsid w:val="00296D38"/>
    <w:rsid w:val="00296FE1"/>
    <w:rsid w:val="002A5967"/>
    <w:rsid w:val="002F2A2F"/>
    <w:rsid w:val="0032304C"/>
    <w:rsid w:val="0032377D"/>
    <w:rsid w:val="00350FB3"/>
    <w:rsid w:val="00356F83"/>
    <w:rsid w:val="00361DCD"/>
    <w:rsid w:val="00386756"/>
    <w:rsid w:val="0039027B"/>
    <w:rsid w:val="00393338"/>
    <w:rsid w:val="003A26AC"/>
    <w:rsid w:val="003A74C7"/>
    <w:rsid w:val="003B50C4"/>
    <w:rsid w:val="003B66B8"/>
    <w:rsid w:val="00406BC5"/>
    <w:rsid w:val="00412579"/>
    <w:rsid w:val="00420DFC"/>
    <w:rsid w:val="004306CA"/>
    <w:rsid w:val="00431132"/>
    <w:rsid w:val="0047560C"/>
    <w:rsid w:val="004A79DA"/>
    <w:rsid w:val="004D2E3C"/>
    <w:rsid w:val="004D4F25"/>
    <w:rsid w:val="004E4481"/>
    <w:rsid w:val="00501FAA"/>
    <w:rsid w:val="00512BF9"/>
    <w:rsid w:val="005226EF"/>
    <w:rsid w:val="00550421"/>
    <w:rsid w:val="00554705"/>
    <w:rsid w:val="0055542D"/>
    <w:rsid w:val="00566E17"/>
    <w:rsid w:val="00574C38"/>
    <w:rsid w:val="00587782"/>
    <w:rsid w:val="00592E5E"/>
    <w:rsid w:val="0059760B"/>
    <w:rsid w:val="005B089E"/>
    <w:rsid w:val="005B2F83"/>
    <w:rsid w:val="005D411B"/>
    <w:rsid w:val="005E6E88"/>
    <w:rsid w:val="00602573"/>
    <w:rsid w:val="00605EE2"/>
    <w:rsid w:val="0062166E"/>
    <w:rsid w:val="00652798"/>
    <w:rsid w:val="00662337"/>
    <w:rsid w:val="00676F61"/>
    <w:rsid w:val="00696EC7"/>
    <w:rsid w:val="006D3E93"/>
    <w:rsid w:val="007062C2"/>
    <w:rsid w:val="007503D1"/>
    <w:rsid w:val="0078343E"/>
    <w:rsid w:val="007A0732"/>
    <w:rsid w:val="007F622A"/>
    <w:rsid w:val="008569E8"/>
    <w:rsid w:val="0087004D"/>
    <w:rsid w:val="008776AE"/>
    <w:rsid w:val="008C3B99"/>
    <w:rsid w:val="008E14E6"/>
    <w:rsid w:val="008E18B8"/>
    <w:rsid w:val="00972447"/>
    <w:rsid w:val="009A35F0"/>
    <w:rsid w:val="009A4DE6"/>
    <w:rsid w:val="009A7078"/>
    <w:rsid w:val="009B6A85"/>
    <w:rsid w:val="00A15098"/>
    <w:rsid w:val="00A43914"/>
    <w:rsid w:val="00A972A9"/>
    <w:rsid w:val="00AA7539"/>
    <w:rsid w:val="00AD6646"/>
    <w:rsid w:val="00B05BE3"/>
    <w:rsid w:val="00B5779F"/>
    <w:rsid w:val="00B75357"/>
    <w:rsid w:val="00B970A5"/>
    <w:rsid w:val="00BA54A8"/>
    <w:rsid w:val="00BB22B5"/>
    <w:rsid w:val="00BB695A"/>
    <w:rsid w:val="00BE1827"/>
    <w:rsid w:val="00BE53F5"/>
    <w:rsid w:val="00C01AED"/>
    <w:rsid w:val="00C106FB"/>
    <w:rsid w:val="00C24A7E"/>
    <w:rsid w:val="00C4577A"/>
    <w:rsid w:val="00C47AAE"/>
    <w:rsid w:val="00C75FA3"/>
    <w:rsid w:val="00CB442F"/>
    <w:rsid w:val="00CB68F0"/>
    <w:rsid w:val="00CD30CB"/>
    <w:rsid w:val="00D2582C"/>
    <w:rsid w:val="00D50290"/>
    <w:rsid w:val="00D70C42"/>
    <w:rsid w:val="00D73018"/>
    <w:rsid w:val="00DA3E21"/>
    <w:rsid w:val="00DD321F"/>
    <w:rsid w:val="00E3175B"/>
    <w:rsid w:val="00E42536"/>
    <w:rsid w:val="00E43142"/>
    <w:rsid w:val="00E90927"/>
    <w:rsid w:val="00EB7940"/>
    <w:rsid w:val="00ED50DF"/>
    <w:rsid w:val="00F02436"/>
    <w:rsid w:val="00F272DB"/>
    <w:rsid w:val="00F367AF"/>
    <w:rsid w:val="00F40B81"/>
    <w:rsid w:val="00F41772"/>
    <w:rsid w:val="00F602AE"/>
    <w:rsid w:val="00F82FA3"/>
    <w:rsid w:val="00FA1165"/>
    <w:rsid w:val="00FB2A47"/>
    <w:rsid w:val="00FC5C43"/>
    <w:rsid w:val="00FD5018"/>
    <w:rsid w:val="00FE1EDD"/>
    <w:rsid w:val="00FF37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792EC"/>
  <w15:docId w15:val="{EFC38EA4-06C6-419D-A661-D80AF61BA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outlineLvl w:val="2"/>
    </w:pPr>
    <w:rPr>
      <w:b/>
      <w:sz w:val="27"/>
      <w:szCs w:val="27"/>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A972A9"/>
    <w:pPr>
      <w:tabs>
        <w:tab w:val="center" w:pos="4419"/>
        <w:tab w:val="right" w:pos="8838"/>
      </w:tabs>
    </w:pPr>
  </w:style>
  <w:style w:type="character" w:customStyle="1" w:styleId="EncabezadoCar">
    <w:name w:val="Encabezado Car"/>
    <w:basedOn w:val="Fuentedeprrafopredeter"/>
    <w:link w:val="Encabezado"/>
    <w:uiPriority w:val="99"/>
    <w:rsid w:val="00A972A9"/>
  </w:style>
  <w:style w:type="paragraph" w:styleId="Piedepgina">
    <w:name w:val="footer"/>
    <w:basedOn w:val="Normal"/>
    <w:link w:val="PiedepginaCar"/>
    <w:uiPriority w:val="99"/>
    <w:unhideWhenUsed/>
    <w:rsid w:val="00A972A9"/>
    <w:pPr>
      <w:tabs>
        <w:tab w:val="center" w:pos="4419"/>
        <w:tab w:val="right" w:pos="8838"/>
      </w:tabs>
    </w:pPr>
  </w:style>
  <w:style w:type="character" w:customStyle="1" w:styleId="PiedepginaCar">
    <w:name w:val="Pie de página Car"/>
    <w:basedOn w:val="Fuentedeprrafopredeter"/>
    <w:link w:val="Piedepgina"/>
    <w:uiPriority w:val="99"/>
    <w:rsid w:val="00A972A9"/>
  </w:style>
  <w:style w:type="paragraph" w:styleId="Sinespaciado">
    <w:name w:val="No Spacing"/>
    <w:aliases w:val="Francesa,INAI"/>
    <w:link w:val="SinespaciadoCar"/>
    <w:uiPriority w:val="1"/>
    <w:qFormat/>
    <w:rsid w:val="00D73018"/>
    <w:rPr>
      <w:lang w:eastAsia="es-ES"/>
    </w:rPr>
  </w:style>
  <w:style w:type="character" w:customStyle="1" w:styleId="SinespaciadoCar">
    <w:name w:val="Sin espaciado Car"/>
    <w:aliases w:val="Francesa Car,INAI Car"/>
    <w:link w:val="Sinespaciado"/>
    <w:uiPriority w:val="1"/>
    <w:locked/>
    <w:rsid w:val="00D73018"/>
    <w:rPr>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75FA3"/>
    <w:pPr>
      <w:spacing w:after="160" w:line="259" w:lineRule="auto"/>
      <w:ind w:left="720"/>
      <w:contextualSpacing/>
    </w:pPr>
    <w:rPr>
      <w:rFonts w:ascii="Calibri" w:eastAsia="Calibri" w:hAnsi="Calibri" w:cs="Calibri"/>
      <w:sz w:val="22"/>
      <w:szCs w:val="22"/>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75FA3"/>
    <w:rPr>
      <w:rFonts w:ascii="Calibri" w:eastAsia="Calibri" w:hAnsi="Calibri" w:cs="Calibri"/>
      <w:sz w:val="22"/>
      <w:szCs w:val="22"/>
      <w:lang w:val="es-MX"/>
    </w:rPr>
  </w:style>
  <w:style w:type="table" w:styleId="Tablaconcuadrcula">
    <w:name w:val="Table Grid"/>
    <w:basedOn w:val="Tablanormal"/>
    <w:uiPriority w:val="39"/>
    <w:rsid w:val="00C24A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uiPriority w:val="99"/>
    <w:unhideWhenUsed/>
    <w:rsid w:val="0078343E"/>
    <w:pPr>
      <w:numPr>
        <w:numId w:val="15"/>
      </w:numPr>
      <w:contextualSpacing/>
    </w:pPr>
    <w:rPr>
      <w:lang w:val="es-MX" w:eastAsia="es-ES"/>
    </w:rPr>
  </w:style>
  <w:style w:type="paragraph" w:styleId="NormalWeb">
    <w:name w:val="Normal (Web)"/>
    <w:basedOn w:val="Normal"/>
    <w:uiPriority w:val="99"/>
    <w:unhideWhenUsed/>
    <w:rsid w:val="00406BC5"/>
    <w:pPr>
      <w:spacing w:before="100" w:beforeAutospacing="1" w:after="100" w:afterAutospacing="1"/>
    </w:pPr>
    <w:rPr>
      <w:lang w:val="es-MX"/>
    </w:rPr>
  </w:style>
  <w:style w:type="character" w:styleId="Hipervnculo">
    <w:name w:val="Hyperlink"/>
    <w:basedOn w:val="Fuentedeprrafopredeter"/>
    <w:uiPriority w:val="99"/>
    <w:unhideWhenUsed/>
    <w:rsid w:val="00BE18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41606">
      <w:bodyDiv w:val="1"/>
      <w:marLeft w:val="0"/>
      <w:marRight w:val="0"/>
      <w:marTop w:val="0"/>
      <w:marBottom w:val="0"/>
      <w:divBdr>
        <w:top w:val="none" w:sz="0" w:space="0" w:color="auto"/>
        <w:left w:val="none" w:sz="0" w:space="0" w:color="auto"/>
        <w:bottom w:val="none" w:sz="0" w:space="0" w:color="auto"/>
        <w:right w:val="none" w:sz="0" w:space="0" w:color="auto"/>
      </w:divBdr>
    </w:div>
    <w:div w:id="443306107">
      <w:bodyDiv w:val="1"/>
      <w:marLeft w:val="0"/>
      <w:marRight w:val="0"/>
      <w:marTop w:val="0"/>
      <w:marBottom w:val="0"/>
      <w:divBdr>
        <w:top w:val="none" w:sz="0" w:space="0" w:color="auto"/>
        <w:left w:val="none" w:sz="0" w:space="0" w:color="auto"/>
        <w:bottom w:val="none" w:sz="0" w:space="0" w:color="auto"/>
        <w:right w:val="none" w:sz="0" w:space="0" w:color="auto"/>
      </w:divBdr>
    </w:div>
    <w:div w:id="455638844">
      <w:bodyDiv w:val="1"/>
      <w:marLeft w:val="0"/>
      <w:marRight w:val="0"/>
      <w:marTop w:val="0"/>
      <w:marBottom w:val="0"/>
      <w:divBdr>
        <w:top w:val="none" w:sz="0" w:space="0" w:color="auto"/>
        <w:left w:val="none" w:sz="0" w:space="0" w:color="auto"/>
        <w:bottom w:val="none" w:sz="0" w:space="0" w:color="auto"/>
        <w:right w:val="none" w:sz="0" w:space="0" w:color="auto"/>
      </w:divBdr>
    </w:div>
    <w:div w:id="603849067">
      <w:bodyDiv w:val="1"/>
      <w:marLeft w:val="0"/>
      <w:marRight w:val="0"/>
      <w:marTop w:val="0"/>
      <w:marBottom w:val="0"/>
      <w:divBdr>
        <w:top w:val="none" w:sz="0" w:space="0" w:color="auto"/>
        <w:left w:val="none" w:sz="0" w:space="0" w:color="auto"/>
        <w:bottom w:val="none" w:sz="0" w:space="0" w:color="auto"/>
        <w:right w:val="none" w:sz="0" w:space="0" w:color="auto"/>
      </w:divBdr>
    </w:div>
    <w:div w:id="726757824">
      <w:bodyDiv w:val="1"/>
      <w:marLeft w:val="0"/>
      <w:marRight w:val="0"/>
      <w:marTop w:val="0"/>
      <w:marBottom w:val="0"/>
      <w:divBdr>
        <w:top w:val="none" w:sz="0" w:space="0" w:color="auto"/>
        <w:left w:val="none" w:sz="0" w:space="0" w:color="auto"/>
        <w:bottom w:val="none" w:sz="0" w:space="0" w:color="auto"/>
        <w:right w:val="none" w:sz="0" w:space="0" w:color="auto"/>
      </w:divBdr>
    </w:div>
    <w:div w:id="753282251">
      <w:bodyDiv w:val="1"/>
      <w:marLeft w:val="0"/>
      <w:marRight w:val="0"/>
      <w:marTop w:val="0"/>
      <w:marBottom w:val="0"/>
      <w:divBdr>
        <w:top w:val="none" w:sz="0" w:space="0" w:color="auto"/>
        <w:left w:val="none" w:sz="0" w:space="0" w:color="auto"/>
        <w:bottom w:val="none" w:sz="0" w:space="0" w:color="auto"/>
        <w:right w:val="none" w:sz="0" w:space="0" w:color="auto"/>
      </w:divBdr>
    </w:div>
    <w:div w:id="1069497213">
      <w:bodyDiv w:val="1"/>
      <w:marLeft w:val="0"/>
      <w:marRight w:val="0"/>
      <w:marTop w:val="0"/>
      <w:marBottom w:val="0"/>
      <w:divBdr>
        <w:top w:val="none" w:sz="0" w:space="0" w:color="auto"/>
        <w:left w:val="none" w:sz="0" w:space="0" w:color="auto"/>
        <w:bottom w:val="none" w:sz="0" w:space="0" w:color="auto"/>
        <w:right w:val="none" w:sz="0" w:space="0" w:color="auto"/>
      </w:divBdr>
    </w:div>
    <w:div w:id="1135566354">
      <w:bodyDiv w:val="1"/>
      <w:marLeft w:val="0"/>
      <w:marRight w:val="0"/>
      <w:marTop w:val="0"/>
      <w:marBottom w:val="0"/>
      <w:divBdr>
        <w:top w:val="none" w:sz="0" w:space="0" w:color="auto"/>
        <w:left w:val="none" w:sz="0" w:space="0" w:color="auto"/>
        <w:bottom w:val="none" w:sz="0" w:space="0" w:color="auto"/>
        <w:right w:val="none" w:sz="0" w:space="0" w:color="auto"/>
      </w:divBdr>
    </w:div>
    <w:div w:id="1178887692">
      <w:bodyDiv w:val="1"/>
      <w:marLeft w:val="0"/>
      <w:marRight w:val="0"/>
      <w:marTop w:val="0"/>
      <w:marBottom w:val="0"/>
      <w:divBdr>
        <w:top w:val="none" w:sz="0" w:space="0" w:color="auto"/>
        <w:left w:val="none" w:sz="0" w:space="0" w:color="auto"/>
        <w:bottom w:val="none" w:sz="0" w:space="0" w:color="auto"/>
        <w:right w:val="none" w:sz="0" w:space="0" w:color="auto"/>
      </w:divBdr>
    </w:div>
    <w:div w:id="1180394126">
      <w:bodyDiv w:val="1"/>
      <w:marLeft w:val="0"/>
      <w:marRight w:val="0"/>
      <w:marTop w:val="0"/>
      <w:marBottom w:val="0"/>
      <w:divBdr>
        <w:top w:val="none" w:sz="0" w:space="0" w:color="auto"/>
        <w:left w:val="none" w:sz="0" w:space="0" w:color="auto"/>
        <w:bottom w:val="none" w:sz="0" w:space="0" w:color="auto"/>
        <w:right w:val="none" w:sz="0" w:space="0" w:color="auto"/>
      </w:divBdr>
    </w:div>
    <w:div w:id="1272592334">
      <w:bodyDiv w:val="1"/>
      <w:marLeft w:val="0"/>
      <w:marRight w:val="0"/>
      <w:marTop w:val="0"/>
      <w:marBottom w:val="0"/>
      <w:divBdr>
        <w:top w:val="none" w:sz="0" w:space="0" w:color="auto"/>
        <w:left w:val="none" w:sz="0" w:space="0" w:color="auto"/>
        <w:bottom w:val="none" w:sz="0" w:space="0" w:color="auto"/>
        <w:right w:val="none" w:sz="0" w:space="0" w:color="auto"/>
      </w:divBdr>
    </w:div>
    <w:div w:id="1292706749">
      <w:bodyDiv w:val="1"/>
      <w:marLeft w:val="0"/>
      <w:marRight w:val="0"/>
      <w:marTop w:val="0"/>
      <w:marBottom w:val="0"/>
      <w:divBdr>
        <w:top w:val="none" w:sz="0" w:space="0" w:color="auto"/>
        <w:left w:val="none" w:sz="0" w:space="0" w:color="auto"/>
        <w:bottom w:val="none" w:sz="0" w:space="0" w:color="auto"/>
        <w:right w:val="none" w:sz="0" w:space="0" w:color="auto"/>
      </w:divBdr>
    </w:div>
    <w:div w:id="1348017779">
      <w:bodyDiv w:val="1"/>
      <w:marLeft w:val="0"/>
      <w:marRight w:val="0"/>
      <w:marTop w:val="0"/>
      <w:marBottom w:val="0"/>
      <w:divBdr>
        <w:top w:val="none" w:sz="0" w:space="0" w:color="auto"/>
        <w:left w:val="none" w:sz="0" w:space="0" w:color="auto"/>
        <w:bottom w:val="none" w:sz="0" w:space="0" w:color="auto"/>
        <w:right w:val="none" w:sz="0" w:space="0" w:color="auto"/>
      </w:divBdr>
    </w:div>
    <w:div w:id="1616594675">
      <w:bodyDiv w:val="1"/>
      <w:marLeft w:val="0"/>
      <w:marRight w:val="0"/>
      <w:marTop w:val="0"/>
      <w:marBottom w:val="0"/>
      <w:divBdr>
        <w:top w:val="none" w:sz="0" w:space="0" w:color="auto"/>
        <w:left w:val="none" w:sz="0" w:space="0" w:color="auto"/>
        <w:bottom w:val="none" w:sz="0" w:space="0" w:color="auto"/>
        <w:right w:val="none" w:sz="0" w:space="0" w:color="auto"/>
      </w:divBdr>
    </w:div>
    <w:div w:id="1641420939">
      <w:bodyDiv w:val="1"/>
      <w:marLeft w:val="0"/>
      <w:marRight w:val="0"/>
      <w:marTop w:val="0"/>
      <w:marBottom w:val="0"/>
      <w:divBdr>
        <w:top w:val="none" w:sz="0" w:space="0" w:color="auto"/>
        <w:left w:val="none" w:sz="0" w:space="0" w:color="auto"/>
        <w:bottom w:val="none" w:sz="0" w:space="0" w:color="auto"/>
        <w:right w:val="none" w:sz="0" w:space="0" w:color="auto"/>
      </w:divBdr>
    </w:div>
    <w:div w:id="1753964966">
      <w:bodyDiv w:val="1"/>
      <w:marLeft w:val="0"/>
      <w:marRight w:val="0"/>
      <w:marTop w:val="0"/>
      <w:marBottom w:val="0"/>
      <w:divBdr>
        <w:top w:val="none" w:sz="0" w:space="0" w:color="auto"/>
        <w:left w:val="none" w:sz="0" w:space="0" w:color="auto"/>
        <w:bottom w:val="none" w:sz="0" w:space="0" w:color="auto"/>
        <w:right w:val="none" w:sz="0" w:space="0" w:color="auto"/>
      </w:divBdr>
    </w:div>
    <w:div w:id="1822112374">
      <w:bodyDiv w:val="1"/>
      <w:marLeft w:val="0"/>
      <w:marRight w:val="0"/>
      <w:marTop w:val="0"/>
      <w:marBottom w:val="0"/>
      <w:divBdr>
        <w:top w:val="none" w:sz="0" w:space="0" w:color="auto"/>
        <w:left w:val="none" w:sz="0" w:space="0" w:color="auto"/>
        <w:bottom w:val="none" w:sz="0" w:space="0" w:color="auto"/>
        <w:right w:val="none" w:sz="0" w:space="0" w:color="auto"/>
      </w:divBdr>
    </w:div>
    <w:div w:id="1826357329">
      <w:bodyDiv w:val="1"/>
      <w:marLeft w:val="0"/>
      <w:marRight w:val="0"/>
      <w:marTop w:val="0"/>
      <w:marBottom w:val="0"/>
      <w:divBdr>
        <w:top w:val="none" w:sz="0" w:space="0" w:color="auto"/>
        <w:left w:val="none" w:sz="0" w:space="0" w:color="auto"/>
        <w:bottom w:val="none" w:sz="0" w:space="0" w:color="auto"/>
        <w:right w:val="none" w:sz="0" w:space="0" w:color="auto"/>
      </w:divBdr>
    </w:div>
    <w:div w:id="1914852015">
      <w:bodyDiv w:val="1"/>
      <w:marLeft w:val="0"/>
      <w:marRight w:val="0"/>
      <w:marTop w:val="0"/>
      <w:marBottom w:val="0"/>
      <w:divBdr>
        <w:top w:val="none" w:sz="0" w:space="0" w:color="auto"/>
        <w:left w:val="none" w:sz="0" w:space="0" w:color="auto"/>
        <w:bottom w:val="none" w:sz="0" w:space="0" w:color="auto"/>
        <w:right w:val="none" w:sz="0" w:space="0" w:color="auto"/>
      </w:divBdr>
    </w:div>
    <w:div w:id="1991591636">
      <w:bodyDiv w:val="1"/>
      <w:marLeft w:val="0"/>
      <w:marRight w:val="0"/>
      <w:marTop w:val="0"/>
      <w:marBottom w:val="0"/>
      <w:divBdr>
        <w:top w:val="none" w:sz="0" w:space="0" w:color="auto"/>
        <w:left w:val="none" w:sz="0" w:space="0" w:color="auto"/>
        <w:bottom w:val="none" w:sz="0" w:space="0" w:color="auto"/>
        <w:right w:val="none" w:sz="0" w:space="0" w:color="auto"/>
      </w:divBdr>
    </w:div>
    <w:div w:id="21448109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2.toluca.gob.mx/wp-content/uploads/2025/02/BANDOMUNICIPAL-2025-%20PAG.pdf" TargetMode="External"/><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2.toluca.gob.mx/wp-content/uploads/2024/12/02-MP-SA.pdf" TargetMode="External"/><Relationship Id="rId17" Type="http://schemas.openxmlformats.org/officeDocument/2006/relationships/image" Target="media/image3.png"/><Relationship Id="rId25" Type="http://schemas.openxmlformats.org/officeDocument/2006/relationships/footer" Target="footer1.xm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2.toluca.gob.mx/wp-content/uploads/2025/02/BANDOMUNICIPAL-2025-%20PAG.pdf" TargetMode="External"/><Relationship Id="rId24" Type="http://schemas.openxmlformats.org/officeDocument/2006/relationships/header" Target="header1.xml"/><Relationship Id="rId32"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eader" Target="header3.xml"/><Relationship Id="rId10" Type="http://schemas.openxmlformats.org/officeDocument/2006/relationships/hyperlink" Target="https://www2.toluca.gob.mx/wp-content/uploads/2025/02/02-Gaceta-05-%20de-febrero-de-2025.pdf" TargetMode="External"/><Relationship Id="rId19" Type="http://schemas.openxmlformats.org/officeDocument/2006/relationships/image" Target="media/image5.png"/><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hyperlink" Target="https://www2.toluca.gob.mx/" TargetMode="External"/><Relationship Id="rId14" Type="http://schemas.openxmlformats.org/officeDocument/2006/relationships/hyperlink" Target="https://www2.toluca.gob.mx/wp-content/uploads/2024/12/02-MP-SA.pdf" TargetMode="External"/><Relationship Id="rId22" Type="http://schemas.openxmlformats.org/officeDocument/2006/relationships/image" Target="media/image8.png"/><Relationship Id="rId27" Type="http://schemas.openxmlformats.org/officeDocument/2006/relationships/footer" Target="footer2.xml"/><Relationship Id="rId30" Type="http://schemas.openxmlformats.org/officeDocument/2006/relationships/footer" Target="footer3.xml"/><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m0tuaajlSHKX3Aa/01mV/HV5uQ==">CgMxLjAyCWguM3pueXNoNzIIaC5namRneHMyCWguMzBqMHpsbDgAciExWnJMQjk5NmtVNlowdzM1dmhLcGxjeDNUcm9FMmlGYmE=</go:docsCustomData>
</go:gDocsCustomXmlDataStorage>
</file>

<file path=customXml/itemProps1.xml><?xml version="1.0" encoding="utf-8"?>
<ds:datastoreItem xmlns:ds="http://schemas.openxmlformats.org/officeDocument/2006/customXml" ds:itemID="{A9FE8715-F4DC-4515-BC24-77FFBAFA5C5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6083</Words>
  <Characters>33457</Characters>
  <Application>Microsoft Office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39462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 Soporte</cp:lastModifiedBy>
  <cp:revision>2</cp:revision>
  <cp:lastPrinted>2025-05-30T17:55:00Z</cp:lastPrinted>
  <dcterms:created xsi:type="dcterms:W3CDTF">2025-07-15T20:54:00Z</dcterms:created>
  <dcterms:modified xsi:type="dcterms:W3CDTF">2025-07-15T20:54:00Z</dcterms:modified>
</cp:coreProperties>
</file>