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trece de agosto de dos mil veinticinco. </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rtl w:val="0"/>
        </w:rPr>
        <w:t xml:space="preserve">05664/INFOEM/IP/RR/2025</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XXXXX XXXXXXXX XXXXXX XX XXX XXXXXXX, </w:t>
      </w:r>
      <w:r w:rsidDel="00000000" w:rsidR="00000000" w:rsidRPr="00000000">
        <w:rPr>
          <w:rFonts w:ascii="Palatino Linotype" w:cs="Palatino Linotype" w:eastAsia="Palatino Linotype" w:hAnsi="Palatino Linotype"/>
          <w:rtl w:val="0"/>
        </w:rPr>
        <w:t xml:space="preserve">al cual en lo sucesivo se le denominará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rtl w:val="0"/>
        </w:rPr>
        <w:t xml:space="preserve">00071/JILOTEPE/IP/2025</w:t>
      </w:r>
      <w:r w:rsidDel="00000000" w:rsidR="00000000" w:rsidRPr="00000000">
        <w:rPr>
          <w:rFonts w:ascii="Palatino Linotype" w:cs="Palatino Linotype" w:eastAsia="Palatino Linotype" w:hAnsi="Palatino Linotype"/>
          <w:rtl w:val="0"/>
        </w:rPr>
        <w:t xml:space="preserve"> proporcionada por parte del </w:t>
      </w:r>
      <w:r w:rsidDel="00000000" w:rsidR="00000000" w:rsidRPr="00000000">
        <w:rPr>
          <w:rFonts w:ascii="Palatino Linotype" w:cs="Palatino Linotype" w:eastAsia="Palatino Linotype" w:hAnsi="Palatino Linotype"/>
          <w:b w:val="1"/>
          <w:rtl w:val="0"/>
        </w:rPr>
        <w:t xml:space="preserve">Ayuntamiento de Jilotepec</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numPr>
          <w:ilvl w:val="0"/>
          <w:numId w:val="3"/>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dos de mayo de dos mil veinticinco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SAIMEX, en la que requirió lo siguiente: </w:t>
      </w:r>
    </w:p>
    <w:p w:rsidR="00000000" w:rsidDel="00000000" w:rsidP="00000000" w:rsidRDefault="00000000" w:rsidRPr="00000000" w14:paraId="00000008">
      <w:pPr>
        <w:spacing w:after="0" w:lineRule="auto"/>
        <w:ind w:left="567" w:right="560" w:firstLine="0"/>
        <w:jc w:val="both"/>
        <w:rPr>
          <w:rFonts w:ascii="Palatino Linotype" w:cs="Palatino Linotype" w:eastAsia="Palatino Linotype" w:hAnsi="Palatino Linotype"/>
          <w:i w:val="1"/>
        </w:rPr>
      </w:pPr>
      <w:bookmarkStart w:colFirst="0" w:colLast="0" w:name="_heading=h.30j0zll" w:id="0"/>
      <w:bookmarkEnd w:id="0"/>
      <w:r w:rsidDel="00000000" w:rsidR="00000000" w:rsidRPr="00000000">
        <w:rPr>
          <w:rtl w:val="0"/>
        </w:rPr>
      </w:r>
    </w:p>
    <w:p w:rsidR="00000000" w:rsidDel="00000000" w:rsidP="00000000" w:rsidRDefault="00000000" w:rsidRPr="00000000" w14:paraId="00000009">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“PLAN MUNICIPAL DE DESARROLLO URBANO DEL MUNICIPIO DE JILOTEPEC, DESDE LA ADMINISTRACIÓN MUNICIPAL 2010 AL 2025, EN PDF”.</w:t>
      </w:r>
    </w:p>
    <w:p w:rsidR="00000000" w:rsidDel="00000000" w:rsidP="00000000" w:rsidRDefault="00000000" w:rsidRPr="00000000" w14:paraId="0000000A">
      <w:pPr>
        <w:spacing w:after="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Respuesta.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seis de mayo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proporcionó respuesta a la solicitud de información, al tenor de lo siguiente: </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ATENCION A SU SOLICITUD DE INFORMACIÓN CON NUMERO ECONOMICO: 00071/JILOTEPE/IP/2025, SE REMITE LA RESPUESTA CORRESPONDIENTE MEDIANTE ARCHIVO EN FORMATO PDF DENOMINADO: "Respuesta 071_0001" y "Plan municipal de desarrollo urbano jilotepec."</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LIC. RAYMUNDO DE JESÚS ALCÁNTARA.”</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Adjuntando a su respuesta los siguientes archivos electrónicos: </w:t>
      </w:r>
    </w:p>
    <w:p w:rsidR="00000000" w:rsidDel="00000000" w:rsidP="00000000" w:rsidRDefault="00000000" w:rsidRPr="00000000" w14:paraId="000000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Plan municipal de desarrollo urbano jilotepec..pdf</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Documento consistente en doscientos catorce fojas que contiene la Modificación del Plan Municipal del Desarrollo Urbano de Jilotepec, de septiembre de dos mil siete.</w:t>
      </w:r>
    </w:p>
    <w:p w:rsidR="00000000" w:rsidDel="00000000" w:rsidP="00000000" w:rsidRDefault="00000000" w:rsidRPr="00000000" w14:paraId="000000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Respuesta 071_0001.pdf</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número JIL/UT/084/2025 de fecha seis de mayo de dos mil veinticinco, signado por el Titular de la Unidad de Transparencia, mediante el cual informó la entrega de la información solicitada mediante archivo en formato PDF denominado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"Plan municipal de desarrollo urbano Jilotepec."</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Recurso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veinte de mayo de dos mil veinticinco</w:t>
      </w:r>
      <w:r w:rsidDel="00000000" w:rsidR="00000000" w:rsidRPr="00000000">
        <w:rPr>
          <w:rFonts w:ascii="Palatino Linotype" w:cs="Palatino Linotype" w:eastAsia="Palatino Linotype" w:hAnsi="Palatino Linotype"/>
          <w:rtl w:val="0"/>
        </w:rPr>
        <w:t xml:space="preserve"> la persona Solicitante interpuso Recurso de Revisión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en el que expresó lo siguiente:</w:t>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rtl w:val="0"/>
        </w:rPr>
        <w:t xml:space="preserve">“LA INFORMACIÓN ESTA INCOMPLETA.”.</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Razones o motivos de la inconformidad: </w:t>
      </w:r>
      <w:r w:rsidDel="00000000" w:rsidR="00000000" w:rsidRPr="00000000">
        <w:rPr>
          <w:rFonts w:ascii="Palatino Linotype" w:cs="Palatino Linotype" w:eastAsia="Palatino Linotype" w:hAnsi="Palatino Linotype"/>
          <w:i w:val="1"/>
          <w:rtl w:val="0"/>
        </w:rPr>
        <w:t xml:space="preserve">“SE SOLICITO EL PLAN DE DESARROLLO URBANO MUNICIPAL DE JILOTEPEC DE LOS PERIODOS CONSTITUCIONALES 2009-2012, 2012-2015, 2016-2018, 2019-2022 Y 2022-2024. EN EL ENTENDIDO DE QUE SE CITO DESDE EL 2010 AL 2024..”.</w: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1276"/>
        </w:tabs>
        <w:spacing w:after="0" w:line="360" w:lineRule="auto"/>
        <w:ind w:right="70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05664/INFOEM/IP/RR/2025</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F">
      <w:pPr>
        <w:numPr>
          <w:ilvl w:val="0"/>
          <w:numId w:val="3"/>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Admisión del recurso de revisión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veintitrés de mayo de dos mil veinticinco</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1">
      <w:pPr>
        <w:numPr>
          <w:ilvl w:val="0"/>
          <w:numId w:val="3"/>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Manifestaciones. </w:t>
      </w:r>
      <w:r w:rsidDel="00000000" w:rsidR="00000000" w:rsidRPr="00000000">
        <w:rPr>
          <w:rFonts w:ascii="Palatino Linotype" w:cs="Palatino Linotype" w:eastAsia="Palatino Linotype" w:hAnsi="Palatino Linotype"/>
          <w:rtl w:val="0"/>
        </w:rPr>
        <w:t xml:space="preserve">De las constancias del expediente electrónico del SAIMEX, se observa que el Sujeto Obligado fue omiso en rendir su informe justificado; así como, la parte Recurrente fue omisa en hacer valer manifestaciones o rendir alegatos que conforme a derecho resultaran procedentes, como se muestra: </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56275" cy="1278255"/>
            <wp:effectExtent b="0" l="0" r="0" t="0"/>
            <wp:docPr id="2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56275" cy="127825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4">
      <w:pPr>
        <w:widowControl w:val="0"/>
        <w:numPr>
          <w:ilvl w:val="0"/>
          <w:numId w:val="3"/>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Ampliación del plazo para emitir resolución.</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siete de agosto de dos mil veinticinco</w:t>
      </w:r>
      <w:r w:rsidDel="00000000" w:rsidR="00000000" w:rsidRPr="00000000">
        <w:rPr>
          <w:rFonts w:ascii="Palatino Linotype" w:cs="Palatino Linotype" w:eastAsia="Palatino Linotype" w:hAnsi="Palatino Linotype"/>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7">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8">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9">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2A">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2B">
      <w:pPr>
        <w:tabs>
          <w:tab w:val="left" w:leader="none" w:pos="709"/>
        </w:tabs>
        <w:spacing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    Complejidad del asunto:</w:t>
      </w:r>
      <w:r w:rsidDel="00000000" w:rsidR="00000000" w:rsidRPr="00000000">
        <w:rPr>
          <w:rFonts w:ascii="Palatino Linotype" w:cs="Palatino Linotype" w:eastAsia="Palatino Linotype" w:hAnsi="Palatino Linotype"/>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2C">
      <w:pPr>
        <w:tabs>
          <w:tab w:val="left" w:leader="none" w:pos="709"/>
        </w:tabs>
        <w:spacing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2D">
      <w:pPr>
        <w:tabs>
          <w:tab w:val="left" w:leader="none" w:pos="851"/>
        </w:tabs>
        <w:spacing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  Conducta de la Autoridad:</w:t>
      </w:r>
      <w:r w:rsidDel="00000000" w:rsidR="00000000" w:rsidRPr="00000000">
        <w:rPr>
          <w:rFonts w:ascii="Palatino Linotype" w:cs="Palatino Linotype" w:eastAsia="Palatino Linotype" w:hAnsi="Palatino Linotype"/>
          <w:rtl w:val="0"/>
        </w:rPr>
        <w:t xml:space="preserve"> Las Acciones u omisiones realizadas en el procedimiento. Así como si la autoridad actuó con la debida diligencia.</w:t>
      </w:r>
    </w:p>
    <w:p w:rsidR="00000000" w:rsidDel="00000000" w:rsidP="00000000" w:rsidRDefault="00000000" w:rsidRPr="00000000" w14:paraId="0000002E">
      <w:pPr>
        <w:tabs>
          <w:tab w:val="left" w:leader="none" w:pos="851"/>
        </w:tabs>
        <w:spacing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rtl w:val="0"/>
        </w:rPr>
        <w:t xml:space="preserve"> Violación a sus derechos humanos.</w:t>
      </w:r>
    </w:p>
    <w:p w:rsidR="00000000" w:rsidDel="00000000" w:rsidP="00000000" w:rsidRDefault="00000000" w:rsidRPr="00000000" w14:paraId="0000002F">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0">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p>
    <w:p w:rsidR="00000000" w:rsidDel="00000000" w:rsidP="00000000" w:rsidRDefault="00000000" w:rsidRPr="00000000" w14:paraId="00000031">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2">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3">
      <w:pPr>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rtl w:val="0"/>
        </w:rPr>
        <w:t xml:space="preserve"> consultable en el Seminario Judicial de la Federación y su gaceta, con el registro digital 2002351.</w:t>
      </w:r>
    </w:p>
    <w:p w:rsidR="00000000" w:rsidDel="00000000" w:rsidP="00000000" w:rsidRDefault="00000000" w:rsidRPr="00000000" w14:paraId="00000034">
      <w:pPr>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rtl w:val="0"/>
        </w:rPr>
        <w:t xml:space="preserve"> visible en el Seminario Judicial de la Federación y su gaceta, con el registro digital 2002350</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3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36">
      <w:pPr>
        <w:numPr>
          <w:ilvl w:val="0"/>
          <w:numId w:val="3"/>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siete de agosto de dos mil veinticinco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B">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w:t>
        <w:tab/>
        <w:t xml:space="preserve">C O N S I D E R A N D O:</w:t>
      </w:r>
    </w:p>
    <w:p w:rsidR="00000000" w:rsidDel="00000000" w:rsidP="00000000" w:rsidRDefault="00000000" w:rsidRPr="00000000" w14:paraId="0000003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rsidR="00000000" w:rsidDel="00000000" w:rsidP="00000000" w:rsidRDefault="00000000" w:rsidRPr="00000000" w14:paraId="0000004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la respuesta a la solicitud de información el </w:t>
      </w:r>
      <w:r w:rsidDel="00000000" w:rsidR="00000000" w:rsidRPr="00000000">
        <w:rPr>
          <w:rFonts w:ascii="Palatino Linotype" w:cs="Palatino Linotype" w:eastAsia="Palatino Linotype" w:hAnsi="Palatino Linotype"/>
          <w:b w:val="1"/>
          <w:rtl w:val="0"/>
        </w:rPr>
        <w:t xml:space="preserve">seis de mayo de dos mil veinticinco</w:t>
      </w:r>
      <w:r w:rsidDel="00000000" w:rsidR="00000000" w:rsidRPr="00000000">
        <w:rPr>
          <w:rFonts w:ascii="Palatino Linotype" w:cs="Palatino Linotype" w:eastAsia="Palatino Linotype" w:hAnsi="Palatino Linotype"/>
          <w:rtl w:val="0"/>
        </w:rPr>
        <w:t xml:space="preserve">, 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se tuvo por presentado el </w:t>
      </w:r>
      <w:r w:rsidDel="00000000" w:rsidR="00000000" w:rsidRPr="00000000">
        <w:rPr>
          <w:rFonts w:ascii="Palatino Linotype" w:cs="Palatino Linotype" w:eastAsia="Palatino Linotype" w:hAnsi="Palatino Linotype"/>
          <w:b w:val="1"/>
          <w:rtl w:val="0"/>
        </w:rPr>
        <w:t xml:space="preserve">veinte de mayo de dos mil veinticinco</w:t>
      </w:r>
      <w:r w:rsidDel="00000000" w:rsidR="00000000" w:rsidRPr="00000000">
        <w:rPr>
          <w:rFonts w:ascii="Palatino Linotype" w:cs="Palatino Linotype" w:eastAsia="Palatino Linotype" w:hAnsi="Palatino Linotype"/>
          <w:rtl w:val="0"/>
        </w:rPr>
        <w:t xml:space="preserve">, esto es al décimo día hábil en que se tuvo conocimiento de la respuesta.</w:t>
      </w:r>
    </w:p>
    <w:p w:rsidR="00000000" w:rsidDel="00000000" w:rsidP="00000000" w:rsidRDefault="00000000" w:rsidRPr="00000000" w14:paraId="0000004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4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resulta procedente la interposición del recurso de revisión al rubro anotado, toda vez que se actualiza la hipótesis de procedencia prevista en el artículo 179, fracción IV de la Ley de la materia, que a la letra dice:</w:t>
      </w:r>
    </w:p>
    <w:p w:rsidR="00000000" w:rsidDel="00000000" w:rsidP="00000000" w:rsidRDefault="00000000" w:rsidRPr="00000000" w14:paraId="00000046">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7">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9">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La entrega de información incompleta;</w:t>
      </w:r>
    </w:p>
    <w:p w:rsidR="00000000" w:rsidDel="00000000" w:rsidP="00000000" w:rsidRDefault="00000000" w:rsidRPr="00000000" w14:paraId="0000004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B">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w:t>
      </w:r>
      <w:r w:rsidDel="00000000" w:rsidR="00000000" w:rsidRPr="00000000">
        <w:rPr>
          <w:rFonts w:ascii="Palatino Linotype" w:cs="Palatino Linotype" w:eastAsia="Palatino Linotype" w:hAnsi="Palatino Linotype"/>
          <w:rtl w:val="0"/>
        </w:rPr>
        <w:t xml:space="preserve">. De la revisión a las constancias y documentos que obran en el expediente electrónico se advierte, que el tema sobre el que este Organismo Garante de Transparencia y Acceso a la Información se pronunciará será  determinar, si se actualiza la hipótesis prevista en la fracción IV del artículo 179 de la Ley en la materia. </w:t>
      </w:r>
    </w:p>
    <w:p w:rsidR="00000000" w:rsidDel="00000000" w:rsidP="00000000" w:rsidRDefault="00000000" w:rsidRPr="00000000" w14:paraId="0000004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E">
      <w:pPr>
        <w:spacing w:after="0" w:line="360" w:lineRule="auto"/>
        <w:ind w:right="49"/>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Estudio de fondo del asunto.</w:t>
      </w:r>
      <w:r w:rsidDel="00000000" w:rsidR="00000000" w:rsidRPr="00000000">
        <w:rPr>
          <w:rFonts w:ascii="Palatino Linotype" w:cs="Palatino Linotype" w:eastAsia="Palatino Linotype" w:hAnsi="Palatino Linotype"/>
          <w:rtl w:val="0"/>
        </w:rPr>
        <w:t xml:space="preserve"> Es conveniente analizar si la respuesta e informe justificado rendido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cumplen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r w:rsidDel="00000000" w:rsidR="00000000" w:rsidRPr="00000000">
        <w:rPr>
          <w:rtl w:val="0"/>
        </w:rPr>
      </w:r>
    </w:p>
    <w:p w:rsidR="00000000" w:rsidDel="00000000" w:rsidP="00000000" w:rsidRDefault="00000000" w:rsidRPr="00000000" w14:paraId="0000004F">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53">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5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7">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5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entonces Instituto Nacional de Transparencia, Acceso a la Información Pública y Protección de Datos Personales, el cual señala lo siguiente:</w:t>
      </w:r>
    </w:p>
    <w:p w:rsidR="00000000" w:rsidDel="00000000" w:rsidP="00000000" w:rsidRDefault="00000000" w:rsidRPr="00000000" w14:paraId="0000005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B">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Criterio 03/17</w:t>
      </w:r>
    </w:p>
    <w:p w:rsidR="00000000" w:rsidDel="00000000" w:rsidP="00000000" w:rsidRDefault="00000000" w:rsidRPr="00000000" w14:paraId="0000005C">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5D">
      <w:pPr>
        <w:spacing w:after="0" w:line="360" w:lineRule="auto"/>
        <w:ind w:left="567" w:right="56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5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5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65">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6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A">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CRITERIO 0002-11</w:t>
      </w:r>
    </w:p>
    <w:p w:rsidR="00000000" w:rsidDel="00000000" w:rsidP="00000000" w:rsidRDefault="00000000" w:rsidRPr="00000000" w14:paraId="0000006B">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6C">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6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w:t>
        <w:tab/>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6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w:t>
        <w:tab/>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6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7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rsidR="00000000" w:rsidDel="00000000" w:rsidP="00000000" w:rsidRDefault="00000000" w:rsidRPr="00000000" w14:paraId="0000007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actuaciones que integran el expediente electrónico, se procede al análisis de los agravios hechos valer por el Recurrente, relativos a la negativa de entrega de la información, lo que actualiza la causal de procedencia prevista en la fracción I del artículo 179 de la Ley de Transparencia y Acceso a la Información Pública del Estado de México y Municipios.</w:t>
      </w:r>
    </w:p>
    <w:p w:rsidR="00000000" w:rsidDel="00000000" w:rsidP="00000000" w:rsidRDefault="00000000" w:rsidRPr="00000000" w14:paraId="0000007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ello, en principio resulta recordar que la pretensión de la ahora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es obtener la siguiente información: </w:t>
      </w:r>
    </w:p>
    <w:p w:rsidR="00000000" w:rsidDel="00000000" w:rsidP="00000000" w:rsidRDefault="00000000" w:rsidRPr="00000000" w14:paraId="0000007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7">
      <w:pPr>
        <w:numPr>
          <w:ilvl w:val="0"/>
          <w:numId w:val="1"/>
        </w:numPr>
        <w:pBdr>
          <w:top w:space="0" w:sz="0" w:val="nil"/>
          <w:left w:space="0" w:sz="0" w:val="nil"/>
          <w:bottom w:space="0" w:sz="0" w:val="nil"/>
          <w:right w:space="0" w:sz="0" w:val="nil"/>
          <w:between w:space="0" w:sz="0" w:val="nil"/>
        </w:pBdr>
        <w:tabs>
          <w:tab w:val="left" w:leader="none" w:pos="993"/>
        </w:tabs>
        <w:spacing w:after="0" w:line="360" w:lineRule="auto"/>
        <w:ind w:left="720" w:right="49"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Plan Municipal de Desarrollo Urbano de la administración municipal 2010 al 2025, en PDF.</w:t>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señaló la entrega de la información solicitada mediante archivo en formato PDF denominado "Plan municipal de desarrollo urbano Jilotepec."</w:t>
      </w:r>
    </w:p>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inconformó por la entrega de la información incompleta.</w:t>
      </w:r>
    </w:p>
    <w:p w:rsidR="00000000" w:rsidDel="00000000" w:rsidP="00000000" w:rsidRDefault="00000000" w:rsidRPr="00000000" w14:paraId="0000007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no realizó manifestaciones, alegatos o pruebas que a su derecho convinieran y por su parte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fue omiso en rendir su informe justificado. </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esto, se procede a contextualizar la información solicitada, para ello se trae a colación lo señalado en el artículo 12 de la Ley Orgánica Municipal del Estado de México, que a la letra establece: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Los municipios controlarán y vigilarán, coordinada y concurrentemente con el Gobierno del Estado, la utilización del suelo en sus jurisdicciones territoriales, en los términos de la ley de la materia y los Planes de Desarrollo Urbano correspondientes.</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96. Sexies.</w:t>
      </w:r>
      <w:r w:rsidDel="00000000" w:rsidR="00000000" w:rsidRPr="00000000">
        <w:rPr>
          <w:rFonts w:ascii="Palatino Linotype" w:cs="Palatino Linotype" w:eastAsia="Palatino Linotype" w:hAnsi="Palatino Linotype"/>
          <w:i w:val="1"/>
          <w:rtl w:val="0"/>
        </w:rPr>
        <w:t xml:space="preserve"> El Director de Desarrollo Urbano o el Titular de la Unidad Administrativa equivalente, tiene las atribuciones siguientes:</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Ejecutar la política en materia de reordenamiento urbano;</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Formular y conducir las políticas municipales de asentamientos humanos, urbanismo y vivienda;</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Aplicar y vigilar el cumplimiento de las disposiciones legales en materia de ordenamiento territorial de los asentamientos humanos, del desarrollo urbano y vivienda;</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IV. Proponer el plan municipal de desarrollo urbano,</w:t>
      </w:r>
      <w:r w:rsidDel="00000000" w:rsidR="00000000" w:rsidRPr="00000000">
        <w:rPr>
          <w:rFonts w:ascii="Palatino Linotype" w:cs="Palatino Linotype" w:eastAsia="Palatino Linotype" w:hAnsi="Palatino Linotype"/>
          <w:i w:val="1"/>
          <w:rtl w:val="0"/>
        </w:rPr>
        <w:t xml:space="preserve"> así como sus modificaciones, y los parciales que de ellos deriven;</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w:t>
      </w:r>
      <w:r w:rsidDel="00000000" w:rsidR="00000000" w:rsidRPr="00000000">
        <w:rPr>
          <w:rFonts w:ascii="Palatino Linotype" w:cs="Palatino Linotype" w:eastAsia="Palatino Linotype" w:hAnsi="Palatino Linotype"/>
          <w:b w:val="1"/>
          <w:i w:val="1"/>
          <w:rtl w:val="0"/>
        </w:rPr>
        <w:t xml:space="preserve">. Participar en la elaboración o modificación del respectivo plan regional de desarrollo urbano </w:t>
      </w:r>
      <w:r w:rsidDel="00000000" w:rsidR="00000000" w:rsidRPr="00000000">
        <w:rPr>
          <w:rFonts w:ascii="Palatino Linotype" w:cs="Palatino Linotype" w:eastAsia="Palatino Linotype" w:hAnsi="Palatino Linotype"/>
          <w:i w:val="1"/>
          <w:rtl w:val="0"/>
        </w:rPr>
        <w:t xml:space="preserve">o de los parciales que de éste deriven, cuando incluya parte o la totalidad de su territorio;..”</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141 del Bando Municipal de Jilotepec señala lo siguiente: </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141.-</w:t>
      </w:r>
      <w:r w:rsidDel="00000000" w:rsidR="00000000" w:rsidRPr="00000000">
        <w:rPr>
          <w:rFonts w:ascii="Palatino Linotype" w:cs="Palatino Linotype" w:eastAsia="Palatino Linotype" w:hAnsi="Palatino Linotype"/>
          <w:i w:val="1"/>
          <w:rtl w:val="0"/>
        </w:rPr>
        <w:t xml:space="preserve"> El Ayuntamiento a través de la Dirección de Desarrollo Urbano y Movilidad, contará con las facultades que establecen la Constitución Política de los Estados Unidos Mexicanos y las leyes federales y locales, así como del reglamento municipal que al respecto se emita.</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servicios de Desarrollo Urbano, se tramitarán ante la Dirección de Desarrollo Urbano y Movilidad, en términos de lo establecido en los libros Quinto y Décimo Octavo del Código Administrativo del Estado de México; así como del reglamento municipal.</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En cumplimiento a las leyes federales y estatales relativas y al Plan de Desarrollo Urbano</w:t>
      </w:r>
      <w:r w:rsidDel="00000000" w:rsidR="00000000" w:rsidRPr="00000000">
        <w:rPr>
          <w:rFonts w:ascii="Palatino Linotype" w:cs="Palatino Linotype" w:eastAsia="Palatino Linotype" w:hAnsi="Palatino Linotype"/>
          <w:i w:val="1"/>
          <w:rtl w:val="0"/>
        </w:rPr>
        <w:t xml:space="preserve"> vigente, el</w:t>
      </w:r>
      <w:r w:rsidDel="00000000" w:rsidR="00000000" w:rsidRPr="00000000">
        <w:rPr>
          <w:rFonts w:ascii="Palatino Linotype" w:cs="Palatino Linotype" w:eastAsia="Palatino Linotype" w:hAnsi="Palatino Linotype"/>
          <w:b w:val="1"/>
          <w:i w:val="1"/>
          <w:rtl w:val="0"/>
        </w:rPr>
        <w:t xml:space="preserve"> Ayuntamiento tiene las atribuciones respecto a los asentamientos y el desarrollo urbano, los siguientes:</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u w:val="single"/>
          <w:rtl w:val="0"/>
        </w:rPr>
        <w:t xml:space="preserve">I</w:t>
      </w:r>
      <w:r w:rsidDel="00000000" w:rsidR="00000000" w:rsidRPr="00000000">
        <w:rPr>
          <w:rFonts w:ascii="Palatino Linotype" w:cs="Palatino Linotype" w:eastAsia="Palatino Linotype" w:hAnsi="Palatino Linotype"/>
          <w:b w:val="1"/>
          <w:i w:val="1"/>
          <w:u w:val="single"/>
          <w:rtl w:val="0"/>
        </w:rPr>
        <w:t xml:space="preserve">. Elaborar, evaluar, aprobar, ejecutar, y modificar el Plan Municipal de Desarrollo Urbano</w:t>
      </w:r>
      <w:r w:rsidDel="00000000" w:rsidR="00000000" w:rsidRPr="00000000">
        <w:rPr>
          <w:rFonts w:ascii="Palatino Linotype" w:cs="Palatino Linotype" w:eastAsia="Palatino Linotype" w:hAnsi="Palatino Linotype"/>
          <w:i w:val="1"/>
          <w:rtl w:val="0"/>
        </w:rPr>
        <w:t xml:space="preserve">, los Planes de Centros de Población, Zonificación y Planes de Administración de Reservas Territoriales, de conformidad con la Ley Estatal y Federal de la materia;..”</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los artículos 5.1 fracciones I y II, 5.3 fracciones XXXVI y XLIII, 5.7, 5.9 fracción XVI, 5.10 fracciones I y IX, 5.18 y 5.20 del Código Administrativo del Estado de México refieren lo siguiente: </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5.1. Este Libro tiene por objeto:</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 Fijar las normas básicas e instrumentos para planear</w:t>
      </w:r>
      <w:r w:rsidDel="00000000" w:rsidR="00000000" w:rsidRPr="00000000">
        <w:rPr>
          <w:rFonts w:ascii="Palatino Linotype" w:cs="Palatino Linotype" w:eastAsia="Palatino Linotype" w:hAnsi="Palatino Linotype"/>
          <w:i w:val="1"/>
          <w:rtl w:val="0"/>
        </w:rPr>
        <w:t xml:space="preserve"> y regular el ordenamiento territorial de los asentamientos humanos y </w:t>
      </w:r>
      <w:r w:rsidDel="00000000" w:rsidR="00000000" w:rsidRPr="00000000">
        <w:rPr>
          <w:rFonts w:ascii="Palatino Linotype" w:cs="Palatino Linotype" w:eastAsia="Palatino Linotype" w:hAnsi="Palatino Linotype"/>
          <w:b w:val="1"/>
          <w:i w:val="1"/>
          <w:rtl w:val="0"/>
        </w:rPr>
        <w:t xml:space="preserve">el desarrollo urbano en la Entidad</w:t>
      </w:r>
      <w:r w:rsidDel="00000000" w:rsidR="00000000" w:rsidRPr="00000000">
        <w:rPr>
          <w:rFonts w:ascii="Palatino Linotype" w:cs="Palatino Linotype" w:eastAsia="Palatino Linotype" w:hAnsi="Palatino Linotype"/>
          <w:i w:val="1"/>
          <w:rtl w:val="0"/>
        </w:rPr>
        <w:t xml:space="preserve">, con pleno respeto a los derechos humanos.</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 Establecer la concurrencia entre el Estado y los municipios, para la ordenación y regulación de los asentamientos humanos en el territorio estatal, para la coordinación y gestión de las conurbaciones y zonas metropolitanas y el desarrollo urbano de los centros de población</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5.3.</w:t>
      </w:r>
      <w:r w:rsidDel="00000000" w:rsidR="00000000" w:rsidRPr="00000000">
        <w:rPr>
          <w:rFonts w:ascii="Palatino Linotype" w:cs="Palatino Linotype" w:eastAsia="Palatino Linotype" w:hAnsi="Palatino Linotype"/>
          <w:i w:val="1"/>
          <w:rtl w:val="0"/>
        </w:rPr>
        <w:t xml:space="preserve"> Para los efectos de este Libro, se entenderá como:</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XXXVI. Planes de desarrollo urbano: </w:t>
      </w:r>
      <w:r w:rsidDel="00000000" w:rsidR="00000000" w:rsidRPr="00000000">
        <w:rPr>
          <w:rFonts w:ascii="Palatino Linotype" w:cs="Palatino Linotype" w:eastAsia="Palatino Linotype" w:hAnsi="Palatino Linotype"/>
          <w:i w:val="1"/>
          <w:rtl w:val="0"/>
        </w:rPr>
        <w:t xml:space="preserve">Al conjunto de disposiciones técnicas y jurídicas que regulan el ordenamiento territorial de los asentamientos humanos y el desarrollo urbano de los centros de población.</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XLIII. Secretaría:</w:t>
      </w:r>
      <w:r w:rsidDel="00000000" w:rsidR="00000000" w:rsidRPr="00000000">
        <w:rPr>
          <w:rFonts w:ascii="Palatino Linotype" w:cs="Palatino Linotype" w:eastAsia="Palatino Linotype" w:hAnsi="Palatino Linotype"/>
          <w:i w:val="1"/>
          <w:rtl w:val="0"/>
        </w:rPr>
        <w:t xml:space="preserve"> A la Secretaría de Desarrollo Urbano e Infraestructura</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5.7.</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Son autoridades para la aplicación de este Libro</w:t>
      </w:r>
      <w:r w:rsidDel="00000000" w:rsidR="00000000" w:rsidRPr="00000000">
        <w:rPr>
          <w:rFonts w:ascii="Palatino Linotype" w:cs="Palatino Linotype" w:eastAsia="Palatino Linotype" w:hAnsi="Palatino Linotype"/>
          <w:i w:val="1"/>
          <w:rtl w:val="0"/>
        </w:rPr>
        <w:t xml:space="preserve">, la persona titular del Poder Ejecutivo del Estado, la Secretaría de Desarrollo Urbano e Infraestructura, </w:t>
      </w:r>
      <w:r w:rsidDel="00000000" w:rsidR="00000000" w:rsidRPr="00000000">
        <w:rPr>
          <w:rFonts w:ascii="Palatino Linotype" w:cs="Palatino Linotype" w:eastAsia="Palatino Linotype" w:hAnsi="Palatino Linotype"/>
          <w:b w:val="1"/>
          <w:i w:val="1"/>
          <w:rtl w:val="0"/>
        </w:rPr>
        <w:t xml:space="preserve">la Secretaría de Movilidad y los Municipios.</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5.9. La Secretaría tendrá las atribuciones siguientes:</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XVI. Ordenar la publicación de los planes de desarrollo urbano del ámbito estatal y municipal,</w:t>
      </w:r>
      <w:r w:rsidDel="00000000" w:rsidR="00000000" w:rsidRPr="00000000">
        <w:rPr>
          <w:rFonts w:ascii="Palatino Linotype" w:cs="Palatino Linotype" w:eastAsia="Palatino Linotype" w:hAnsi="Palatino Linotype"/>
          <w:i w:val="1"/>
          <w:rtl w:val="0"/>
        </w:rPr>
        <w:t xml:space="preserve"> en el Periódico Oficial “Gaceta del Gobierno”, así como su inscripción en el Instituto de la Función Registral;</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5.10. Los municipios tendrán las atribuciones siguientes:</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I. Formular, aprobar, ejecutar, evaluar, modificar y actualizar los planes municipales de desarrollo urbano y los parciales que de ellos deriven.</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IX. Difundir los planes de desarrollo urbano,</w:t>
      </w:r>
      <w:r w:rsidDel="00000000" w:rsidR="00000000" w:rsidRPr="00000000">
        <w:rPr>
          <w:rFonts w:ascii="Palatino Linotype" w:cs="Palatino Linotype" w:eastAsia="Palatino Linotype" w:hAnsi="Palatino Linotype"/>
          <w:i w:val="1"/>
          <w:rtl w:val="0"/>
        </w:rPr>
        <w:t xml:space="preserve"> así como los trámites para obtener las autorizaciones y licencias de su competencia;</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5.18.</w:t>
      </w:r>
      <w:r w:rsidDel="00000000" w:rsidR="00000000" w:rsidRPr="00000000">
        <w:rPr>
          <w:rFonts w:ascii="Palatino Linotype" w:cs="Palatino Linotype" w:eastAsia="Palatino Linotype" w:hAnsi="Palatino Linotype"/>
          <w:i w:val="1"/>
          <w:rtl w:val="0"/>
        </w:rPr>
        <w:t xml:space="preserve"> Los </w:t>
      </w:r>
      <w:r w:rsidDel="00000000" w:rsidR="00000000" w:rsidRPr="00000000">
        <w:rPr>
          <w:rFonts w:ascii="Palatino Linotype" w:cs="Palatino Linotype" w:eastAsia="Palatino Linotype" w:hAnsi="Palatino Linotype"/>
          <w:b w:val="1"/>
          <w:i w:val="1"/>
          <w:rtl w:val="0"/>
        </w:rPr>
        <w:t xml:space="preserve">plane</w:t>
      </w:r>
      <w:r w:rsidDel="00000000" w:rsidR="00000000" w:rsidRPr="00000000">
        <w:rPr>
          <w:rFonts w:ascii="Palatino Linotype" w:cs="Palatino Linotype" w:eastAsia="Palatino Linotype" w:hAnsi="Palatino Linotype"/>
          <w:i w:val="1"/>
          <w:rtl w:val="0"/>
        </w:rPr>
        <w:t xml:space="preserve">s regionales, </w:t>
      </w:r>
      <w:r w:rsidDel="00000000" w:rsidR="00000000" w:rsidRPr="00000000">
        <w:rPr>
          <w:rFonts w:ascii="Palatino Linotype" w:cs="Palatino Linotype" w:eastAsia="Palatino Linotype" w:hAnsi="Palatino Linotype"/>
          <w:b w:val="1"/>
          <w:i w:val="1"/>
          <w:rtl w:val="0"/>
        </w:rPr>
        <w:t xml:space="preserve">municipales</w:t>
      </w:r>
      <w:r w:rsidDel="00000000" w:rsidR="00000000" w:rsidRPr="00000000">
        <w:rPr>
          <w:rFonts w:ascii="Palatino Linotype" w:cs="Palatino Linotype" w:eastAsia="Palatino Linotype" w:hAnsi="Palatino Linotype"/>
          <w:i w:val="1"/>
          <w:rtl w:val="0"/>
        </w:rPr>
        <w:t xml:space="preserve"> y parciales </w:t>
      </w:r>
      <w:r w:rsidDel="00000000" w:rsidR="00000000" w:rsidRPr="00000000">
        <w:rPr>
          <w:rFonts w:ascii="Palatino Linotype" w:cs="Palatino Linotype" w:eastAsia="Palatino Linotype" w:hAnsi="Palatino Linotype"/>
          <w:b w:val="1"/>
          <w:i w:val="1"/>
          <w:u w:val="single"/>
          <w:rtl w:val="0"/>
        </w:rPr>
        <w:t xml:space="preserve">deberán ser congruentes con las políticas, estrategias y objetivos previstos en el Plan Estatal de Desarrollo Urbano,</w:t>
      </w:r>
      <w:r w:rsidDel="00000000" w:rsidR="00000000" w:rsidRPr="00000000">
        <w:rPr>
          <w:rFonts w:ascii="Palatino Linotype" w:cs="Palatino Linotype" w:eastAsia="Palatino Linotype" w:hAnsi="Palatino Linotype"/>
          <w:i w:val="1"/>
          <w:rtl w:val="0"/>
        </w:rPr>
        <w:t xml:space="preserve"> el cual deberá de ser congruente con el Programa Nacional de Vivienda y el Programa Nacional de Infraestructura. Los planes municipales y los parciales que deriven de éstos, que se encuentren en zonas metropolitanas o de conurbación, deberán ser congruentes, además, con los planes regionales y los parciales de competencia estatal que incidan en la zona y, en lo conducente, con los planes y programas de ordenación de dichas zonas metropolitanas y de conurbación, conforme a las declaratorias de zonas metropolitanas decretadas por la Legislatura del Estado.</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5.20.-</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La elaboración, aprobación, publicación y registro de los planes de desarrollo urbano o de sus modificaciones, se sujetarán a las reglas siguientes</w:t>
      </w:r>
      <w:r w:rsidDel="00000000" w:rsidR="00000000" w:rsidRPr="00000000">
        <w:rPr>
          <w:rFonts w:ascii="Palatino Linotype" w:cs="Palatino Linotype" w:eastAsia="Palatino Linotype" w:hAnsi="Palatino Linotype"/>
          <w:i w:val="1"/>
          <w:rtl w:val="0"/>
        </w:rPr>
        <w:t xml:space="preserve">:</w:t>
        <w:br w:type="textWrapping"/>
        <w:t xml:space="preserve"> I. La Secretaría o </w:t>
      </w:r>
      <w:r w:rsidDel="00000000" w:rsidR="00000000" w:rsidRPr="00000000">
        <w:rPr>
          <w:rFonts w:ascii="Palatino Linotype" w:cs="Palatino Linotype" w:eastAsia="Palatino Linotype" w:hAnsi="Palatino Linotype"/>
          <w:b w:val="1"/>
          <w:i w:val="1"/>
          <w:u w:val="single"/>
          <w:rtl w:val="0"/>
        </w:rPr>
        <w:t xml:space="preserve">el municipio que corresponda, elaborará el proyecto de plan o de sus modificaciones y lo someterá a consulta pública</w:t>
      </w:r>
      <w:r w:rsidDel="00000000" w:rsidR="00000000" w:rsidRPr="00000000">
        <w:rPr>
          <w:rFonts w:ascii="Palatino Linotype" w:cs="Palatino Linotype" w:eastAsia="Palatino Linotype" w:hAnsi="Palatino Linotype"/>
          <w:i w:val="1"/>
          <w:rtl w:val="0"/>
        </w:rPr>
        <w:t xml:space="preserve">, conforme a lo siguiente:</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 Publicará aviso del inicio de consulta pública. Para el caso de planes de competencia estatal, en el Periódico Oficial “Gaceta del Gobierno”, en un periódico de circulación estatal y en la página electrónica de la Secretaría;</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b) El aviso a que se refiere el inciso anterior, señalará los lugares, fechas y portales informativos en los cuales el proyecto del plan estará a disposición del público para su consulta, así como calendario de audiencias públicas en las que los interesados deberán presentar por escrito en formato físico o electrónico sus planteamientos respecto a dicho proyecto.</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 El plazo para la consulta pública no deberá ser menor a un mes;</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 Dicho aviso establecerá el calendario y las formalidades a las que se sujetarán las audiencias públicas que deberán ser al menos dos, así como los demás aspectos que se establezcan en la reglamentación del presente Libro.</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 La Secretaría o el municipio, según corresponda, analizará las opiniones recibidas durante la consulta e integrará las procedentes al proyecto definitivo del plan. Las improcedentes deberán fundamentarse y estarán a consulta pública en las oficinas y sitios web de la autoridad estatal o municipal correspondiente, durante el periodo de consulta y hasta antes de la aprobación del plan.</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II. En el caso de planes que deban ser aprobados por el Ayuntamiento, éste recabará de la Secretaría, el dictamen de congruencia correspondiente</w:t>
      </w:r>
      <w:r w:rsidDel="00000000" w:rsidR="00000000" w:rsidRPr="00000000">
        <w:rPr>
          <w:rFonts w:ascii="Palatino Linotype" w:cs="Palatino Linotype" w:eastAsia="Palatino Linotype" w:hAnsi="Palatino Linotype"/>
          <w:i w:val="1"/>
          <w:rtl w:val="0"/>
        </w:rPr>
        <w:t xml:space="preserve"> quien tendrá un plazo máximo de treinta días hábiles para dar respuesta, contados a partir de que sea presentada la solicitud; en caso de no ser favorable, se deberán justificar de manera clara y expresa las recomendaciones pertinentes para que el Ayuntamiento efectúe las modificaciones correspondientes.</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III. Cumplidas las formalidades anteriores, el plan será aprobado mediante acuerdo expedido</w:t>
      </w:r>
      <w:r w:rsidDel="00000000" w:rsidR="00000000" w:rsidRPr="00000000">
        <w:rPr>
          <w:rFonts w:ascii="Palatino Linotype" w:cs="Palatino Linotype" w:eastAsia="Palatino Linotype" w:hAnsi="Palatino Linotype"/>
          <w:i w:val="1"/>
          <w:rtl w:val="0"/>
        </w:rPr>
        <w:t xml:space="preserve"> por el Gobernador o </w:t>
      </w:r>
      <w:r w:rsidDel="00000000" w:rsidR="00000000" w:rsidRPr="00000000">
        <w:rPr>
          <w:rFonts w:ascii="Palatino Linotype" w:cs="Palatino Linotype" w:eastAsia="Palatino Linotype" w:hAnsi="Palatino Linotype"/>
          <w:b w:val="1"/>
          <w:i w:val="1"/>
          <w:u w:val="single"/>
          <w:rtl w:val="0"/>
        </w:rPr>
        <w:t xml:space="preserve">por el Ayuntamiento</w:t>
      </w:r>
      <w:r w:rsidDel="00000000" w:rsidR="00000000" w:rsidRPr="00000000">
        <w:rPr>
          <w:rFonts w:ascii="Palatino Linotype" w:cs="Palatino Linotype" w:eastAsia="Palatino Linotype" w:hAnsi="Palatino Linotype"/>
          <w:i w:val="1"/>
          <w:rtl w:val="0"/>
        </w:rPr>
        <w:t xml:space="preserve">, según corresponda.</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Los planes y sus respectivos acuerdos de aprobación, deberán ser publicados en el Periódico Oficial “Gaceta del Gobierno” a través de la Secretaría, a partir de lo cual surtirán sus efectos jurídicos, sin perjuicio de que los planes de competencia municipal sean publicados en el Periódico Oficial del municipio respectivo</w:t>
      </w:r>
      <w:r w:rsidDel="00000000" w:rsidR="00000000" w:rsidRPr="00000000">
        <w:rPr>
          <w:rFonts w:ascii="Palatino Linotype" w:cs="Palatino Linotype" w:eastAsia="Palatino Linotype" w:hAnsi="Palatino Linotype"/>
          <w:i w:val="1"/>
          <w:rtl w:val="0"/>
        </w:rPr>
        <w:t xml:space="preserve">. Asimismo, se inscribirán en el Instituto de la Función Registral del Estado de México.”</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(Énfasis Añadido)</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Rule="auto"/>
        <w:ind w:right="843"/>
        <w:jc w:val="both"/>
        <w:rPr>
          <w:rFonts w:ascii="Palatino Linotype" w:cs="Palatino Linotype" w:eastAsia="Palatino Linotype" w:hAnsi="Palatino Linotype"/>
          <w:b w:val="1"/>
          <w:i w:val="1"/>
          <w:u w:val="single"/>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360" w:lineRule="auto"/>
        <w:ind w:right="84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el Reglamento del Libro Quinto del Código Administrativo del Estado de México, en sus artículos 2 fracción XX, 28 y 33, indica: </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2.</w:t>
      </w:r>
      <w:r w:rsidDel="00000000" w:rsidR="00000000" w:rsidRPr="00000000">
        <w:rPr>
          <w:rFonts w:ascii="Palatino Linotype" w:cs="Palatino Linotype" w:eastAsia="Palatino Linotype" w:hAnsi="Palatino Linotype"/>
          <w:i w:val="1"/>
          <w:rtl w:val="0"/>
        </w:rPr>
        <w:t xml:space="preserve"> Además de las definiciones contenidas en el Libro Quinto del Código Administrativo del Estado de México, para los efectos de este Reglamento se entenderá por:</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br w:type="textWrapping"/>
        <w:t xml:space="preserve"> XX. Secretaría: A la </w:t>
      </w:r>
      <w:r w:rsidDel="00000000" w:rsidR="00000000" w:rsidRPr="00000000">
        <w:rPr>
          <w:rFonts w:ascii="Palatino Linotype" w:cs="Palatino Linotype" w:eastAsia="Palatino Linotype" w:hAnsi="Palatino Linotype"/>
          <w:b w:val="1"/>
          <w:i w:val="1"/>
          <w:u w:val="single"/>
          <w:rtl w:val="0"/>
        </w:rPr>
        <w:t xml:space="preserve">Secretaría de Desarrollo Urbano y Obra</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28.</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Los planes de desarrollo urbano de competencia municipal serán los siguientes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I. Plan municipal de desarrollo urbano;</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Planes parciales de desarrollo urbano:</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 De Zonas Urbanas Consolidadas, y</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B) De incorporación territorial.</w:t>
        <w:br w:type="textWrapping"/>
        <w:t xml:space="preserve">… </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DEL PROCEDIMIENTO DE APROBACIÓN O MODIFICACIÓN DE LOS PLANES DE DESARROLLO URBANO DE COMPETENCIA MUNICIPAL</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rtl w:val="0"/>
        </w:rPr>
        <w:t xml:space="preserve">Artículo 33. </w:t>
      </w:r>
      <w:r w:rsidDel="00000000" w:rsidR="00000000" w:rsidRPr="00000000">
        <w:rPr>
          <w:rFonts w:ascii="Palatino Linotype" w:cs="Palatino Linotype" w:eastAsia="Palatino Linotype" w:hAnsi="Palatino Linotype"/>
          <w:b w:val="1"/>
          <w:i w:val="1"/>
          <w:u w:val="single"/>
          <w:rtl w:val="0"/>
        </w:rPr>
        <w:t xml:space="preserve">El procedimiento de aprobación y modificación de los planes municipales de desarrollo urbano</w:t>
      </w:r>
      <w:r w:rsidDel="00000000" w:rsidR="00000000" w:rsidRPr="00000000">
        <w:rPr>
          <w:rFonts w:ascii="Palatino Linotype" w:cs="Palatino Linotype" w:eastAsia="Palatino Linotype" w:hAnsi="Palatino Linotype"/>
          <w:i w:val="1"/>
          <w:rtl w:val="0"/>
        </w:rPr>
        <w:t xml:space="preserve"> y de los planes parciales que deriven de ellos, </w:t>
      </w:r>
      <w:r w:rsidDel="00000000" w:rsidR="00000000" w:rsidRPr="00000000">
        <w:rPr>
          <w:rFonts w:ascii="Palatino Linotype" w:cs="Palatino Linotype" w:eastAsia="Palatino Linotype" w:hAnsi="Palatino Linotype"/>
          <w:b w:val="1"/>
          <w:i w:val="1"/>
          <w:u w:val="single"/>
          <w:rtl w:val="0"/>
        </w:rPr>
        <w:t xml:space="preserve">se sujetará a lo siguiente:</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unidad administrativa municipal encargada del desarrollo urbano, formulará el proyecto del plan o su modificación, con la participación que corresponda de las instituciones gubernamentales estatales encargadas de las materias a que se refiere el artículo 5.19, fracción II, del Código, quienes emitirán sus observaciones sobre el contenido del mismo en los temas del área de su competencia. Para la procedencia de modificación a los planes municipales, será necesario contar con la evaluación que al efecto la sustente;</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Previo a la consulta pública, la autoridad municipal someterá a la Secretaría el proyecto de plan o su modificación, para que de considerarlo necesario sea presentado ante la Comisión, constituida en foro técnico de análisis y consulta, a efecto de recabar, en su caso, las observaciones de sus integrantes, que a su vez las hará llegar a la autoridad municipal, para su valoración e integración al proyecto;</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De no emitirse ninguna observación en los plazos que determine la Comisión, se entenderán como aceptados los términos del proyecto, procediendo la autoridad municipal que formuló el proyecto, a dar aviso público del inicio del proceso de consulta;</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El proyecto del plan o su modificación respectiva, con sus planos y anexos que lo integran, estará disponible físicamente al público durante un mes contado a partir del día siguiente al que se dé aviso público del inicio del proceso de consulta, en las oficinas de la unidad administrativa municipal que lo formuló y digitalmente en la página de internet del municipio, señalando el correo electrónico al que los ciudadanos podrán enviar sus planteamientos, propuestas y sugerencias sobre el plan que se somete a consulta. Durante dicho plazo, la autoridad municipal organizará al menos dos audiencias públicas en las que expondrá el proyecto del plan para realizar la consulta y recabar la opinión de los ciudadanos, conforme a lo establecido en el Código;</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Durante el plazo señalado, la unidad administrativa municipal encargada del desarrollo urbano recibirá las propuestas que de manera escrita o electrónica se hayan planteado, incorporará al proyecto las que resulten viables y elaborará el documento definitivo del plan, o de su modificación;</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Integrado el proyecto definitivo del plan o su modificación, el Presidente Municipal correspondiente, dentro de los diez días siguientes, solicitará a la Secretaría el dictamen de congruencia del proyecto, anexando la documentación que acredite la consulta pública mediante instrumento notarial que de constancia de los hechos realizados ante la fe de un Notario Público del Estado de México;</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Cumplidas las anteriores formalidades y emitido el dictamen de congruencia por la Secretaría, el Ayuntamiento respectivo dentro de los diez días siguientes, aprobará el plan en sesión de Cabildo;</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Una vez aprobado el plan o su modificación, la autoridad municipal, dentro de los diez días siguientes, lo remitirá con todos sus antecedentes y anexos gráficos a la Secretaría en documento electrónico y en dos versiones físicas, anexando copia certificada del acta de sesión de Cabildo en el que conste su aprobación; lo anterior, para el trámite de su publicación en el Periódico Oficial “Gaceta del Gobierno” y su posterior inscripción en el Instituto de la Función Registral del Estado de México, así como la correspondiente remisión al Sistema Estatal. Los documentos físicos o impresos y copia del acta de sesión de Cabildo, deberán estar certificados por el Secretario del Ayuntamiento y los electrónicos contendrán su firma electrónica avanzada o sello electrónico, además del respectivo oficio con el cual sean remitidos a la Secretaría, y</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Los planes de desarrollo urbano de competencia municipal que hayan sido publicados en el Periódico Oficial “Gaceta del Gobierno”, podrán corregirse por errores de impresión o de texto, con la finalidad de publicar la fe de erratas correspondiente. Para ello, el Municipio deberá contar con la opinión técnica favorable de la Secretaría, misma que deberá pronunciarse sobre dicha opinión técnica en un término de diez días hábiles.</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Hecho lo anterior, </w:t>
      </w:r>
      <w:r w:rsidDel="00000000" w:rsidR="00000000" w:rsidRPr="00000000">
        <w:rPr>
          <w:rFonts w:ascii="Palatino Linotype" w:cs="Palatino Linotype" w:eastAsia="Palatino Linotype" w:hAnsi="Palatino Linotype"/>
          <w:b w:val="1"/>
          <w:i w:val="1"/>
          <w:u w:val="single"/>
          <w:rtl w:val="0"/>
        </w:rPr>
        <w:t xml:space="preserve">el Municipio deberá solicitar a la Secretaría la publicación de las modificaciones a los planes de desarrollo urbano de competencia municipal en el Periódico Oficial “Gaceta del Gobierno”, para lo cual remitirá copia certificada de la sesión de Cabildo en la que hayan sido aprobadas las versiones originales por el Ayuntamiento que corresponda</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los artículos 4 fracción I y 9 fracciones VI y IX del Reglamento Interior de la Secretaría de Desarrollo Urbano e Infraestructura, a la letra indican: </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Para el estudio, planeación y atención de los asuntos de su competencia</w:t>
      </w:r>
      <w:r w:rsidDel="00000000" w:rsidR="00000000" w:rsidRPr="00000000">
        <w:rPr>
          <w:rFonts w:ascii="Palatino Linotype" w:cs="Palatino Linotype" w:eastAsia="Palatino Linotype" w:hAnsi="Palatino Linotype"/>
          <w:i w:val="1"/>
          <w:rtl w:val="0"/>
        </w:rPr>
        <w:t xml:space="preserve">, al frente de la Secretaría estará una persona titular quien </w:t>
      </w:r>
      <w:r w:rsidDel="00000000" w:rsidR="00000000" w:rsidRPr="00000000">
        <w:rPr>
          <w:rFonts w:ascii="Palatino Linotype" w:cs="Palatino Linotype" w:eastAsia="Palatino Linotype" w:hAnsi="Palatino Linotype"/>
          <w:b w:val="1"/>
          <w:i w:val="1"/>
          <w:u w:val="single"/>
          <w:rtl w:val="0"/>
        </w:rPr>
        <w:t xml:space="preserve">se auxiliará de las unidades administrativas siguientes:</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Subsecretaría de Desarrollo Urbano:</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u w:val="single"/>
          <w:rtl w:val="0"/>
        </w:rPr>
        <w:t xml:space="preserve">a. Dirección General de Planeación Urbana</w:t>
      </w: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b. Dirección General de Proyectos y Coordinación Metropolitana; y,</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 Dirección General de Operación y Control Urbano;</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Subsecretaría de Infraestructura;</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 Dirección General de Proyectos, Concursos y Contratos; y,</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b. Dirección General de Construcción de Obra Pública e Infraestructura;</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Coordinación Jurídica, de Igualdad de Género y Erradicación de la Violencia, y</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Coordinación Administrativa. </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Al frente de </w:t>
      </w:r>
      <w:r w:rsidDel="00000000" w:rsidR="00000000" w:rsidRPr="00000000">
        <w:rPr>
          <w:rFonts w:ascii="Palatino Linotype" w:cs="Palatino Linotype" w:eastAsia="Palatino Linotype" w:hAnsi="Palatino Linotype"/>
          <w:b w:val="1"/>
          <w:i w:val="1"/>
          <w:u w:val="single"/>
          <w:rtl w:val="0"/>
        </w:rPr>
        <w:t xml:space="preserve">la Dirección General de Planeación Urbana</w:t>
      </w:r>
      <w:r w:rsidDel="00000000" w:rsidR="00000000" w:rsidRPr="00000000">
        <w:rPr>
          <w:rFonts w:ascii="Palatino Linotype" w:cs="Palatino Linotype" w:eastAsia="Palatino Linotype" w:hAnsi="Palatino Linotype"/>
          <w:i w:val="1"/>
          <w:rtl w:val="0"/>
        </w:rPr>
        <w:t xml:space="preserve"> habrá una persona titular, a quien </w:t>
      </w:r>
      <w:r w:rsidDel="00000000" w:rsidR="00000000" w:rsidRPr="00000000">
        <w:rPr>
          <w:rFonts w:ascii="Palatino Linotype" w:cs="Palatino Linotype" w:eastAsia="Palatino Linotype" w:hAnsi="Palatino Linotype"/>
          <w:b w:val="1"/>
          <w:i w:val="1"/>
          <w:u w:val="single"/>
          <w:rtl w:val="0"/>
        </w:rPr>
        <w:t xml:space="preserve">le corresponde el ejercicio de las atribuciones siguientes:</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XIX. Dirigir la administración, formulación y operación del Sistema Estatal de Información del Desarrollo Urbano, </w:t>
      </w:r>
      <w:r w:rsidDel="00000000" w:rsidR="00000000" w:rsidRPr="00000000">
        <w:rPr>
          <w:rFonts w:ascii="Palatino Linotype" w:cs="Palatino Linotype" w:eastAsia="Palatino Linotype" w:hAnsi="Palatino Linotype"/>
          <w:i w:val="1"/>
          <w:rtl w:val="0"/>
        </w:rPr>
        <w:t xml:space="preserve">así como desarrollar sistemas cartográficos y de información que faciliten las actividades de la Secretaría;</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u w:val="single"/>
        </w:rPr>
      </w:pPr>
      <w:r w:rsidDel="00000000" w:rsidR="00000000" w:rsidRPr="00000000">
        <w:rPr>
          <w:rFonts w:ascii="Palatino Linotype" w:cs="Palatino Linotype" w:eastAsia="Palatino Linotype" w:hAnsi="Palatino Linotype"/>
          <w:b w:val="1"/>
          <w:i w:val="1"/>
          <w:u w:val="single"/>
          <w:rtl w:val="0"/>
        </w:rPr>
        <w:t xml:space="preserve">XX. Coordinar la administración, la formulación y operación del Sistema Estatal de Planes de Desarrollo Urbano,</w:t>
      </w:r>
      <w:r w:rsidDel="00000000" w:rsidR="00000000" w:rsidRPr="00000000">
        <w:rPr>
          <w:rFonts w:ascii="Palatino Linotype" w:cs="Palatino Linotype" w:eastAsia="Palatino Linotype" w:hAnsi="Palatino Linotype"/>
          <w:i w:val="1"/>
          <w:u w:val="single"/>
          <w:rtl w:val="0"/>
        </w:rPr>
        <w:t xml:space="preserve"> y</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u w:val="single"/>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el Manual General de  Organización de la Secretaría de Desarrollo Urbano e Infraestructura, establece lo siguiente: </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23000000000000L SECRETARÍA DE DESARROLLO URBANO E INFRAESTRUCTURA</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OBJETIVO:</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Planear, organizar, coordinar y evaluar las políticas, programas y acciones para el desarrollo de obras públicas, ordenamiento territorial, asentamientos humanos, vivienda e infraestructura para el desarrollo de la Entidad</w:t>
      </w:r>
      <w:r w:rsidDel="00000000" w:rsidR="00000000" w:rsidRPr="00000000">
        <w:rPr>
          <w:rFonts w:ascii="Palatino Linotype" w:cs="Palatino Linotype" w:eastAsia="Palatino Linotype" w:hAnsi="Palatino Linotype"/>
          <w:i w:val="1"/>
          <w:rtl w:val="0"/>
        </w:rPr>
        <w:t xml:space="preserve">, así como gestionar, coordinar y dar seguimiento a los trabajos de introducción y ampliación de energía eléctrica, promoviendo el uso de fuentes de generación limpias en las zonas urbanas y rurales, de conformidad con las disposiciones legales en la materia y las dictadas por el Poder Ejecutivo Estatal.</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FUNCIONES:</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9. </w:t>
      </w:r>
      <w:r w:rsidDel="00000000" w:rsidR="00000000" w:rsidRPr="00000000">
        <w:rPr>
          <w:rFonts w:ascii="Palatino Linotype" w:cs="Palatino Linotype" w:eastAsia="Palatino Linotype" w:hAnsi="Palatino Linotype"/>
          <w:b w:val="1"/>
          <w:i w:val="1"/>
          <w:u w:val="single"/>
          <w:rtl w:val="0"/>
        </w:rPr>
        <w:t xml:space="preserve">Planear, coordinar y evaluar los planes</w:t>
      </w:r>
      <w:r w:rsidDel="00000000" w:rsidR="00000000" w:rsidRPr="00000000">
        <w:rPr>
          <w:rFonts w:ascii="Palatino Linotype" w:cs="Palatino Linotype" w:eastAsia="Palatino Linotype" w:hAnsi="Palatino Linotype"/>
          <w:i w:val="1"/>
          <w:rtl w:val="0"/>
        </w:rPr>
        <w:t xml:space="preserve"> y programas </w:t>
      </w:r>
      <w:r w:rsidDel="00000000" w:rsidR="00000000" w:rsidRPr="00000000">
        <w:rPr>
          <w:rFonts w:ascii="Palatino Linotype" w:cs="Palatino Linotype" w:eastAsia="Palatino Linotype" w:hAnsi="Palatino Linotype"/>
          <w:b w:val="1"/>
          <w:i w:val="1"/>
          <w:u w:val="single"/>
          <w:rtl w:val="0"/>
        </w:rPr>
        <w:t xml:space="preserve">relativos a las funciones de las unidades administrativas de su adscripción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u w:val="single"/>
          <w:rtl w:val="0"/>
        </w:rPr>
        <w:t xml:space="preserve">de acuerdo con los objetivos y políticas fijados en el Plan de Desarrollo del Estado de México</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223000201000000L DIRECCIÓN GENERAL DE PLANEACIÓN URBANA</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OBJETIVO:</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Dirigir la formulación de</w:t>
      </w:r>
      <w:r w:rsidDel="00000000" w:rsidR="00000000" w:rsidRPr="00000000">
        <w:rPr>
          <w:rFonts w:ascii="Palatino Linotype" w:cs="Palatino Linotype" w:eastAsia="Palatino Linotype" w:hAnsi="Palatino Linotype"/>
          <w:i w:val="1"/>
          <w:rtl w:val="0"/>
        </w:rPr>
        <w:t xml:space="preserve"> políticas</w:t>
      </w:r>
      <w:r w:rsidDel="00000000" w:rsidR="00000000" w:rsidRPr="00000000">
        <w:rPr>
          <w:rFonts w:ascii="Palatino Linotype" w:cs="Palatino Linotype" w:eastAsia="Palatino Linotype" w:hAnsi="Palatino Linotype"/>
          <w:b w:val="1"/>
          <w:i w:val="1"/>
          <w:u w:val="single"/>
          <w:rtl w:val="0"/>
        </w:rPr>
        <w:t xml:space="preserve">, planes</w:t>
      </w:r>
      <w:r w:rsidDel="00000000" w:rsidR="00000000" w:rsidRPr="00000000">
        <w:rPr>
          <w:rFonts w:ascii="Palatino Linotype" w:cs="Palatino Linotype" w:eastAsia="Palatino Linotype" w:hAnsi="Palatino Linotype"/>
          <w:i w:val="1"/>
          <w:rtl w:val="0"/>
        </w:rPr>
        <w:t xml:space="preserve">, programas y acciones </w:t>
      </w:r>
      <w:r w:rsidDel="00000000" w:rsidR="00000000" w:rsidRPr="00000000">
        <w:rPr>
          <w:rFonts w:ascii="Palatino Linotype" w:cs="Palatino Linotype" w:eastAsia="Palatino Linotype" w:hAnsi="Palatino Linotype"/>
          <w:b w:val="1"/>
          <w:i w:val="1"/>
          <w:u w:val="single"/>
          <w:rtl w:val="0"/>
        </w:rPr>
        <w:t xml:space="preserve">en materia de asentamientos humanos, ordenamiento territorial, desarrollo urbano</w:t>
      </w:r>
      <w:r w:rsidDel="00000000" w:rsidR="00000000" w:rsidRPr="00000000">
        <w:rPr>
          <w:rFonts w:ascii="Palatino Linotype" w:cs="Palatino Linotype" w:eastAsia="Palatino Linotype" w:hAnsi="Palatino Linotype"/>
          <w:i w:val="1"/>
          <w:rtl w:val="0"/>
        </w:rPr>
        <w:t xml:space="preserve"> y vivienda, así como coordinar acciones para el desarrollo e implementación de proyectos especiales de imagen urbana y espacio público, considerando criterios de movilidad, perspectiva de género, desarrollo sostenible e infraestructura resiliente.</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7. Coordinar las acciones para publicar los planes de desarrollo urbano</w:t>
      </w:r>
      <w:r w:rsidDel="00000000" w:rsidR="00000000" w:rsidRPr="00000000">
        <w:rPr>
          <w:rFonts w:ascii="Palatino Linotype" w:cs="Palatino Linotype" w:eastAsia="Palatino Linotype" w:hAnsi="Palatino Linotype"/>
          <w:i w:val="1"/>
          <w:rtl w:val="0"/>
        </w:rPr>
        <w:t xml:space="preserve"> de competencia estatal o </w:t>
      </w:r>
      <w:r w:rsidDel="00000000" w:rsidR="00000000" w:rsidRPr="00000000">
        <w:rPr>
          <w:rFonts w:ascii="Palatino Linotype" w:cs="Palatino Linotype" w:eastAsia="Palatino Linotype" w:hAnsi="Palatino Linotype"/>
          <w:b w:val="1"/>
          <w:i w:val="1"/>
          <w:u w:val="single"/>
          <w:rtl w:val="0"/>
        </w:rPr>
        <w:t xml:space="preserve">municipal, así como sus modificaciones y, en su caso, fe de erratas, en el Periódico Oficial “Gaceta del Gobierno”</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15. Coordinar la operación del Sistema Estatal de Información del Desarrollo Urbano y verificar que se mantenga actualizado.”</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(Énfasis Añadido)</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 una interpretación armónica y sistemática de los preceptos transcritos se advierte que los Municipios tiene la obligación de controlar y vigilar de manera concurrente con el Gobierno del Estado la utilización del suelo dentro de sus territorios, en apego a los Planes de Desarrollo Urbano correspondientes, los cuales son un conjunto de disposiciones jurídicas que planean y regulan el ordenamiento territorial de los asentamientos humanos y el desarrollo urbano de los centros de población. </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tales efectos, el Gobierno del Estado se auxilia de la actualmente denominada Secretaría de Desarrollo Urbano e Infraestructura, como dependencia encargada de regular el desarrollo urbano de los centros de población en el Estado de México, aplicar y vigilar el cumplimiento de las disposiciones en la materia y promover la implantación de los planes municipales de desarrollo urbano, quien ordena la publicación tanto del orden estatal como municipal en el Periódico Oficial “Gaceta del Gobierno”, así como su inscripción en el Instituto de la Función Registral. Para tales efectos, se auxilia a su vez de una Dirección General de Planeación Urbana, quien se encarga entre otras funciones de mantener actualizado el Sistema Estatal de Información del Desarrollo Urbano. </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de los municipios, es la Dirección de Planeación de Desarrollo Urbano o su equivalente, la dependencia que cuenta con facultades en la materia, entre las que se encuentran, las de formular, aprobar, ejecutar, evaluar y modificar los planes municipales de desarrollo urbano, así como los planes parciales que de éstos deriven, además de difundirlos en los órganos municipales de difusión. </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los planes municipales de desarrollo urbano deben apegarse a las políticas, estrategias y objetivos previstos en el Plan Estatal de Desarrollo Urbano y para su elaboración, aprobación, publicación y registro se sujetan a diversas reglas y formalidades; sin embargo, entre ellas no se advierte que la emisión de Planes Municipales de Desarrollo Urbano se encuentre sujeta o vinculada a temporalidad alguna, con motivo del cambio de administración en los ayuntamientos, por anualidad o periodo alguno. </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este Organismo Garante consultó el Portal Institucional de la Dirección de Desarrollo Urbano, quien dentro de la Secretaría de Desarrollo Urbano e Infraestructura es la encargada de mantener actualizado el Sistema Estatal de Información del Desarrollo Urbano. Así de la liga electrónica </w:t>
      </w:r>
      <w:hyperlink r:id="rId8">
        <w:r w:rsidDel="00000000" w:rsidR="00000000" w:rsidRPr="00000000">
          <w:rPr>
            <w:rFonts w:ascii="Palatino Linotype" w:cs="Palatino Linotype" w:eastAsia="Palatino Linotype" w:hAnsi="Palatino Linotype"/>
            <w:color w:val="000000"/>
            <w:u w:val="single"/>
            <w:rtl w:val="0"/>
          </w:rPr>
          <w:t xml:space="preserve">https://sedui.edomex.gob.mx/jilotepec</w:t>
        </w:r>
      </w:hyperlink>
      <w:r w:rsidDel="00000000" w:rsidR="00000000" w:rsidRPr="00000000">
        <w:rPr>
          <w:rFonts w:ascii="Palatino Linotype" w:cs="Palatino Linotype" w:eastAsia="Palatino Linotype" w:hAnsi="Palatino Linotype"/>
          <w:rtl w:val="0"/>
        </w:rPr>
        <w:t xml:space="preserve"> se advierte que la última actualización del Plan Municipal de Desarrollo Urbano del Municipio de Jilotepec, es en fecha veintiséis de octubre de dos mil siete, tal y como se observa en la siguiente imagen: </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116527" cy="3373589"/>
            <wp:effectExtent b="0" l="0" r="0" t="0"/>
            <wp:docPr id="2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116527" cy="337358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3210159</wp:posOffset>
                </wp:positionH>
                <wp:positionV relativeFrom="paragraph">
                  <wp:posOffset>2180644</wp:posOffset>
                </wp:positionV>
                <wp:extent cx="1615836" cy="399511"/>
                <wp:effectExtent b="0" l="0" r="0" t="0"/>
                <wp:wrapNone/>
                <wp:docPr id="22" name=""/>
                <a:graphic>
                  <a:graphicData uri="http://schemas.microsoft.com/office/word/2010/wordprocessingShape">
                    <wps:wsp>
                      <wps:cNvSpPr/>
                      <wps:cNvPr id="2" name="Shape 2"/>
                      <wps:spPr>
                        <a:xfrm>
                          <a:off x="4552370" y="3594532"/>
                          <a:ext cx="1587261" cy="370936"/>
                        </a:xfrm>
                        <a:prstGeom prst="rect">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3210159</wp:posOffset>
                </wp:positionH>
                <wp:positionV relativeFrom="paragraph">
                  <wp:posOffset>2180644</wp:posOffset>
                </wp:positionV>
                <wp:extent cx="1615836" cy="399511"/>
                <wp:effectExtent b="0" l="0" r="0" t="0"/>
                <wp:wrapNone/>
                <wp:docPr id="2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615836" cy="399511"/>
                        </a:xfrm>
                        <a:prstGeom prst="rect"/>
                        <a:ln/>
                      </pic:spPr>
                    </pic:pic>
                  </a:graphicData>
                </a:graphic>
              </wp:anchor>
            </w:drawing>
          </mc:Fallback>
        </mc:AlternateConten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Hasta este punto conviene recordar que quien dio atención a la solicitud de información, fue la Unidad de Transparencia del Ayuntamiento de Jilotepec; por lo que, es menester señalar que para la atención de las solicitudes de acceso a la información, debe privilegiarse el </w:t>
      </w:r>
      <w:r w:rsidDel="00000000" w:rsidR="00000000" w:rsidRPr="00000000">
        <w:rPr>
          <w:rFonts w:ascii="Palatino Linotype" w:cs="Palatino Linotype" w:eastAsia="Palatino Linotype" w:hAnsi="Palatino Linotype"/>
          <w:b w:val="1"/>
          <w:rtl w:val="0"/>
        </w:rPr>
        <w:t xml:space="preserve">principio de máxima publicidad</w:t>
      </w:r>
      <w:r w:rsidDel="00000000" w:rsidR="00000000" w:rsidRPr="00000000">
        <w:rPr>
          <w:rFonts w:ascii="Palatino Linotype" w:cs="Palatino Linotype" w:eastAsia="Palatino Linotype" w:hAnsi="Palatino Linotype"/>
          <w:rtl w:val="0"/>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000000" w:rsidDel="00000000" w:rsidP="00000000" w:rsidRDefault="00000000" w:rsidRPr="00000000" w14:paraId="000000F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lograr esto,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rsidR="00000000" w:rsidDel="00000000" w:rsidP="00000000" w:rsidRDefault="00000000" w:rsidRPr="00000000" w14:paraId="000000F9">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A">
      <w:pPr>
        <w:numPr>
          <w:ilvl w:val="0"/>
          <w:numId w:val="2"/>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000000" w:rsidDel="00000000" w:rsidP="00000000" w:rsidRDefault="00000000" w:rsidRPr="00000000" w14:paraId="000000FB">
      <w:pPr>
        <w:numPr>
          <w:ilvl w:val="0"/>
          <w:numId w:val="2"/>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000000" w:rsidDel="00000000" w:rsidP="00000000" w:rsidRDefault="00000000" w:rsidRPr="00000000" w14:paraId="000000FC">
      <w:pPr>
        <w:numPr>
          <w:ilvl w:val="0"/>
          <w:numId w:val="2"/>
        </w:numP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respuestas a los requerimientos informativos deberán notificarse al interesado en el menor tiempo posible, que no podrá exceder </w:t>
      </w:r>
      <w:r w:rsidDel="00000000" w:rsidR="00000000" w:rsidRPr="00000000">
        <w:rPr>
          <w:rFonts w:ascii="Palatino Linotype" w:cs="Palatino Linotype" w:eastAsia="Palatino Linotype" w:hAnsi="Palatino Linotype"/>
          <w:b w:val="1"/>
          <w:rtl w:val="0"/>
        </w:rPr>
        <w:t xml:space="preserve">quince días, contados a partir del día siguiente a la presentación de ésta.</w:t>
      </w:r>
      <w:r w:rsidDel="00000000" w:rsidR="00000000" w:rsidRPr="00000000">
        <w:rPr>
          <w:rFonts w:ascii="Palatino Linotype" w:cs="Palatino Linotype" w:eastAsia="Palatino Linotype" w:hAnsi="Palatino Linotype"/>
          <w:rtl w:val="0"/>
        </w:rPr>
        <w:t xml:space="preserve"> Excepcionalmente, el plazo referido podrá ampliarse por siete días hábiles más, cuando existan razones fundadas y motivadas, a través del Comité de Transparencia;</w:t>
      </w:r>
    </w:p>
    <w:p w:rsidR="00000000" w:rsidDel="00000000" w:rsidP="00000000" w:rsidRDefault="00000000" w:rsidRPr="00000000" w14:paraId="000000FD">
      <w:pPr>
        <w:numPr>
          <w:ilvl w:val="0"/>
          <w:numId w:val="2"/>
        </w:numPr>
        <w:spacing w:after="0" w:line="360" w:lineRule="auto"/>
        <w:ind w:left="720" w:hanging="360"/>
        <w:jc w:val="both"/>
        <w:rPr>
          <w:rFonts w:ascii="Palatino Linotype" w:cs="Palatino Linotype" w:eastAsia="Palatino Linotype" w:hAnsi="Palatino Linotype"/>
          <w:b w:val="1"/>
          <w:u w:val="single"/>
        </w:rPr>
      </w:pPr>
      <w:r w:rsidDel="00000000" w:rsidR="00000000" w:rsidRPr="00000000">
        <w:rPr>
          <w:rFonts w:ascii="Palatino Linotype" w:cs="Palatino Linotype" w:eastAsia="Palatino Linotype" w:hAnsi="Palatino Linotype"/>
          <w:b w:val="1"/>
          <w:u w:val="single"/>
          <w:rtl w:val="0"/>
        </w:rPr>
        <w:t xml:space="preserve">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00000000" w:rsidDel="00000000" w:rsidP="00000000" w:rsidRDefault="00000000" w:rsidRPr="00000000" w14:paraId="000000FE">
      <w:pPr>
        <w:numPr>
          <w:ilvl w:val="0"/>
          <w:numId w:val="2"/>
        </w:numPr>
        <w:spacing w:after="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El acceso se dará en la modalidad de entrega y en su caso, de envío elegido por el solicitante, cuando no pueda entregarse en dicha modalidad, el Sujeto Obligado deberá ofrecer otras; por lo cual, deberá fundamentar y motivar la necesidad de modificar el medio de entrega, y</w:t>
      </w:r>
      <w:r w:rsidDel="00000000" w:rsidR="00000000" w:rsidRPr="00000000">
        <w:rPr>
          <w:rtl w:val="0"/>
        </w:rPr>
      </w:r>
    </w:p>
    <w:p w:rsidR="00000000" w:rsidDel="00000000" w:rsidP="00000000" w:rsidRDefault="00000000" w:rsidRPr="00000000" w14:paraId="000000FF">
      <w:pPr>
        <w:numPr>
          <w:ilvl w:val="0"/>
          <w:numId w:val="2"/>
        </w:numPr>
        <w:spacing w:after="0"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Del="00000000" w:rsidR="00000000" w:rsidRPr="00000000">
        <w:rPr>
          <w:rtl w:val="0"/>
        </w:rPr>
      </w:r>
    </w:p>
    <w:p w:rsidR="00000000" w:rsidDel="00000000" w:rsidP="00000000" w:rsidRDefault="00000000" w:rsidRPr="00000000" w14:paraId="00000100">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rtl w:val="0"/>
        </w:rPr>
        <w:t xml:space="preserve">De tal manera que, la Unidad de Transparencia debió de haber seguido un determinado procedimiento para atender la solicitud que ahora nos ocupa, entre este, </w:t>
      </w:r>
      <w:r w:rsidDel="00000000" w:rsidR="00000000" w:rsidRPr="00000000">
        <w:rPr>
          <w:rFonts w:ascii="Palatino Linotype" w:cs="Palatino Linotype" w:eastAsia="Palatino Linotype" w:hAnsi="Palatino Linotype"/>
          <w:b w:val="1"/>
          <w:u w:val="single"/>
          <w:rtl w:val="0"/>
        </w:rPr>
        <w:t xml:space="preserve">haber turnado la solicitud de información a todas las áreas competentes que pueden contar con la información o deban tenerla de acuerdo con sus facultades, funciones y atribuciones, para que realicen una búsqueda exhaustiva y razonable de la documentación solicitada</w:t>
      </w:r>
      <w:r w:rsidDel="00000000" w:rsidR="00000000" w:rsidRPr="00000000">
        <w:rPr>
          <w:rFonts w:ascii="Palatino Linotype" w:cs="Palatino Linotype" w:eastAsia="Palatino Linotype" w:hAnsi="Palatino Linotype"/>
          <w:u w:val="single"/>
          <w:rtl w:val="0"/>
        </w:rPr>
        <w:t xml:space="preserve">. </w:t>
      </w:r>
    </w:p>
    <w:p w:rsidR="00000000" w:rsidDel="00000000" w:rsidP="00000000" w:rsidRDefault="00000000" w:rsidRPr="00000000" w14:paraId="0000010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forma que, en el caso que ahora nos ocupa, se advierte que, la solicitud de información no fue atendida por la unidad administrativa que por su competencia, facultad y atribución puede poseer o administrar la información solicitada, de manera enunciativa más no limitativa, la Dirección de Desarrollo Urbano, al ser la encargada de elaborar, evaluar, aprobar, ejecutar, y modificar el Plan Municipal de Desarrollo Urbano, en atención al artículo 141 fracción I del Bando Municipal de Jilotepec; es decir, no se advierte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haya realizado una correcta búsqueda exhaustiva y razonable de la información requerida dentro de los archivos de la unidad administrativa competente. </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360" w:lineRule="auto"/>
        <w:ind w:right="-1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por ello que, debido 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siguió el procedimiento de búsqueda exhaustiva y razonable de la información, se colige que los agravios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son fundados y, por ende, este Organismo Garante determina revocar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ordenar, previa búsqueda exhaustiva y razonable, de ser el caso en versión pública</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el o los Planes Municipales de Desarrollo Urbano del Ayuntamiento de Jilotepec, del dos mil diez al dos mil veinticinco. </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se tiene que, para el caso 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advierta que el Plan Municipal de Desarrollo Urbano remitido en respuesta sea el que se encuentre vigente dentro de la temporalidad solicitada, bastará con que lo haga del conocimiento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términos del artículo 19, párrafo segundo, de la Ley de Transparencia y Acceso a la Información Pública del Estado de México y Municipios, para tenerse por colmado dicho requerimiento. </w:t>
      </w:r>
    </w:p>
    <w:p w:rsidR="00000000" w:rsidDel="00000000" w:rsidP="00000000" w:rsidRDefault="00000000" w:rsidRPr="00000000" w14:paraId="0000010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rtl w:val="0"/>
        </w:rPr>
        <w:t xml:space="preserve">. Finalmente, para la entrega de la información que se determina ordenar, el Sujeto Obligado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rsidR="00000000" w:rsidDel="00000000" w:rsidP="00000000" w:rsidRDefault="00000000" w:rsidRPr="00000000" w14:paraId="0000010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B">
      <w:pPr>
        <w:spacing w:after="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con lo que señalan los artículos 3 fracciones IX, XX, XXI y XLV, 91, 132 fracciones II y III, y 143 de la Ley de Transparencia y Acceso a la Información Pública del Estado de México y Municipios que establecen:</w:t>
      </w:r>
    </w:p>
    <w:p w:rsidR="00000000" w:rsidDel="00000000" w:rsidP="00000000" w:rsidRDefault="00000000" w:rsidRPr="00000000" w14:paraId="0000010C">
      <w:pPr>
        <w:spacing w:after="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10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0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Datos personales: La información concerniente a una persona, identificada o identificable según lo dispuesto por la Ley de Protección de Datos Personales del Estado de México; </w:t>
      </w:r>
    </w:p>
    <w:p w:rsidR="00000000" w:rsidDel="00000000" w:rsidP="00000000" w:rsidRDefault="00000000" w:rsidRPr="00000000" w14:paraId="0000011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 Información clasificada: Aquella considerada por la presente Ley como reservada o confidencial;</w:t>
      </w:r>
    </w:p>
    <w:p w:rsidR="00000000" w:rsidDel="00000000" w:rsidP="00000000" w:rsidRDefault="00000000" w:rsidRPr="00000000" w14:paraId="0000011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1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11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15">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132.</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p>
    <w:p w:rsidR="00000000" w:rsidDel="00000000" w:rsidP="00000000" w:rsidRDefault="00000000" w:rsidRPr="00000000" w14:paraId="00000116">
      <w:pPr>
        <w:tabs>
          <w:tab w:val="left" w:leader="none" w:pos="113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reciba una solicitud de acceso a la información;</w:t>
      </w:r>
    </w:p>
    <w:p w:rsidR="00000000" w:rsidDel="00000000" w:rsidP="00000000" w:rsidRDefault="00000000" w:rsidRPr="00000000" w14:paraId="00000117">
      <w:pPr>
        <w:tabs>
          <w:tab w:val="left" w:leader="none" w:pos="113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 determine mediante resolución de autoridad competente; o</w:t>
      </w:r>
    </w:p>
    <w:p w:rsidR="00000000" w:rsidDel="00000000" w:rsidP="00000000" w:rsidRDefault="00000000" w:rsidRPr="00000000" w14:paraId="00000118">
      <w:pPr>
        <w:tabs>
          <w:tab w:val="left" w:leader="none" w:pos="1134"/>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 generen versiones públicas para dar cumplimiento a las obligaciones de transparencia previstas en esta Ley.</w:t>
      </w:r>
    </w:p>
    <w:p w:rsidR="00000000" w:rsidDel="00000000" w:rsidP="00000000" w:rsidRDefault="00000000" w:rsidRPr="00000000" w14:paraId="00000119">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1B">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refiera a la información privada y los datos personales concernientes a una persona física o jurídico colectiva identificada o identificable;</w:t>
      </w:r>
    </w:p>
    <w:p w:rsidR="00000000" w:rsidDel="00000000" w:rsidP="00000000" w:rsidRDefault="00000000" w:rsidRPr="00000000" w14:paraId="0000011C">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1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que presenten los particulares a los sujetos obligados, de conformidad con lo dispuesto por las leyes o los tratados internacionales.</w:t>
      </w:r>
    </w:p>
    <w:p w:rsidR="00000000" w:rsidDel="00000000" w:rsidP="00000000" w:rsidRDefault="00000000" w:rsidRPr="00000000" w14:paraId="0000011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1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20">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2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22">
      <w:pPr>
        <w:spacing w:after="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rsidR="00000000" w:rsidDel="00000000" w:rsidP="00000000" w:rsidRDefault="00000000" w:rsidRPr="00000000" w14:paraId="0000012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5">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Quincuagésimo</w:t>
      </w:r>
      <w:r w:rsidDel="00000000" w:rsidR="00000000" w:rsidRPr="00000000">
        <w:rPr>
          <w:rFonts w:ascii="Palatino Linotype" w:cs="Palatino Linotype" w:eastAsia="Palatino Linotype" w:hAnsi="Palatino Linotype"/>
          <w:i w:val="1"/>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primero.</w:t>
      </w:r>
      <w:r w:rsidDel="00000000" w:rsidR="00000000" w:rsidRPr="00000000">
        <w:rPr>
          <w:rFonts w:ascii="Palatino Linotype" w:cs="Palatino Linotype" w:eastAsia="Palatino Linotype" w:hAnsi="Palatino Linotype"/>
          <w:i w:val="1"/>
          <w:rtl w:val="0"/>
        </w:rPr>
        <w:t xml:space="preserve"> Toda acta del Comité de Transparencia deberá contener: </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número de sesión y fecha; </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del área que solicitó la clasificación de información; </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fundamentación legal y motivación correspondiente; </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La resolución o resoluciones aprobadas; y </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rúbrica o firma digital de cada integrante del Comité de Transparencia. </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Los motivos y razonamientos que sustenten la confirmación o modificación de la prueba de daño;</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Descripción de las partes o secciones reservadas, en caso de clasificación parcial; </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El periodo por el que mantendrá su clasificación y fecha de expiración; y </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El nombre del titular y área encargada de realizar la versión pública del documento, en su caso. </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3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segundo.</w:t>
      </w:r>
      <w:r w:rsidDel="00000000" w:rsidR="00000000" w:rsidRPr="00000000">
        <w:rPr>
          <w:rFonts w:ascii="Palatino Linotype" w:cs="Palatino Linotype" w:eastAsia="Palatino Linotype" w:hAnsi="Palatino Linotype"/>
          <w:i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3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135">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3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37">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Señalar las personas o instancias autorizadas a acceder a la información clasificada.</w:t>
      </w:r>
    </w:p>
    <w:p w:rsidR="00000000" w:rsidDel="00000000" w:rsidP="00000000" w:rsidRDefault="00000000" w:rsidRPr="00000000" w14:paraId="0000013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39">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3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deberá observar los Lineamientos Quincuagésimo cuarto, Quincuagésimo quinto, Quincuagésimo séptimo y Quincuagésimo octavo, establecen lo siguiente:</w:t>
      </w:r>
    </w:p>
    <w:p w:rsidR="00000000" w:rsidDel="00000000" w:rsidP="00000000" w:rsidRDefault="00000000" w:rsidRPr="00000000" w14:paraId="0000013B">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Quincuagésimo cuarto.</w:t>
      </w:r>
      <w:r w:rsidDel="00000000" w:rsidR="00000000" w:rsidRPr="00000000">
        <w:rPr>
          <w:rFonts w:ascii="Palatino Linotype" w:cs="Palatino Linotype" w:eastAsia="Palatino Linotype" w:hAnsi="Palatino Linotype"/>
          <w:i w:val="1"/>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rsidR="00000000" w:rsidDel="00000000" w:rsidP="00000000" w:rsidRDefault="00000000" w:rsidRPr="00000000" w14:paraId="0000013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quinto.</w:t>
      </w:r>
      <w:r w:rsidDel="00000000" w:rsidR="00000000" w:rsidRPr="00000000">
        <w:rPr>
          <w:rFonts w:ascii="Palatino Linotype" w:cs="Palatino Linotype" w:eastAsia="Palatino Linotype" w:hAnsi="Palatino Linotype"/>
          <w:i w:val="1"/>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000000" w:rsidDel="00000000" w:rsidP="00000000" w:rsidRDefault="00000000" w:rsidRPr="00000000" w14:paraId="0000013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3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séptimo.</w:t>
      </w:r>
      <w:r w:rsidDel="00000000" w:rsidR="00000000" w:rsidRPr="00000000">
        <w:rPr>
          <w:rFonts w:ascii="Palatino Linotype" w:cs="Palatino Linotype" w:eastAsia="Palatino Linotype" w:hAnsi="Palatino Linotype"/>
          <w:i w:val="1"/>
          <w:rtl w:val="0"/>
        </w:rPr>
        <w:t xml:space="preserve"> Se considera, en principio, como información pública y no podrá omitirse de las versiones públicas la siguiente: </w:t>
      </w:r>
    </w:p>
    <w:p w:rsidR="00000000" w:rsidDel="00000000" w:rsidP="00000000" w:rsidRDefault="00000000" w:rsidRPr="00000000" w14:paraId="0000014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4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 los integrantes de los sujetos obligados en los documentos, y sus firmas autógrafas o digitales, cuando sean utilizados en el ejercicio de las facultades conferidas para el desempeño del servicio público, y</w:t>
      </w:r>
    </w:p>
    <w:p w:rsidR="00000000" w:rsidDel="00000000" w:rsidP="00000000" w:rsidRDefault="00000000" w:rsidRPr="00000000" w14:paraId="0000014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000000" w:rsidDel="00000000" w:rsidP="00000000" w:rsidRDefault="00000000" w:rsidRPr="00000000" w14:paraId="0000014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 anterior, siempre y cuando no se acredite alguna causal de clasificación, prevista en las leyes o en los tratados internacionales suscritas por el Estado mexicano.  </w:t>
      </w:r>
    </w:p>
    <w:p w:rsidR="00000000" w:rsidDel="00000000" w:rsidP="00000000" w:rsidRDefault="00000000" w:rsidRPr="00000000" w14:paraId="0000014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octavo. Los sujetos obligados garantizarán que los sistemas o medios empleados para eliminar la información en las versiones públicas sean irreversibles, de tal forma que no permitan su recuperación o la visualización de la misma.”</w:t>
      </w:r>
    </w:p>
    <w:p w:rsidR="00000000" w:rsidDel="00000000" w:rsidP="00000000" w:rsidRDefault="00000000" w:rsidRPr="00000000" w14:paraId="00000145">
      <w:pPr>
        <w:spacing w:after="0"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4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000000" w:rsidDel="00000000" w:rsidP="00000000" w:rsidRDefault="00000000" w:rsidRPr="00000000" w14:paraId="0000014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8">
      <w:pPr>
        <w:spacing w:after="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Es así como, en mérito de lo expuesto en líneas anteriores, resultan fundadas las razones o motivos de inconformidad hechos valer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dentro del recurso de revisión </w:t>
      </w:r>
      <w:r w:rsidDel="00000000" w:rsidR="00000000" w:rsidRPr="00000000">
        <w:rPr>
          <w:rFonts w:ascii="Palatino Linotype" w:cs="Palatino Linotype" w:eastAsia="Palatino Linotype" w:hAnsi="Palatino Linotype"/>
          <w:b w:val="1"/>
          <w:rtl w:val="0"/>
        </w:rPr>
        <w:t xml:space="preserve">05664/INFOEM/IP/RR/2025</w:t>
      </w:r>
      <w:r w:rsidDel="00000000" w:rsidR="00000000" w:rsidRPr="00000000">
        <w:rPr>
          <w:rFonts w:ascii="Palatino Linotype" w:cs="Palatino Linotype" w:eastAsia="Palatino Linotype" w:hAnsi="Palatino Linotype"/>
          <w:rtl w:val="0"/>
        </w:rPr>
        <w:t xml:space="preserve">; por ello, y con fundamento en la fracción III del numeral 186 de la Ley de Transparencia y Acceso a la Información Pública del Estado de México y Municipios, por lo que se </w:t>
      </w:r>
      <w:r w:rsidDel="00000000" w:rsidR="00000000" w:rsidRPr="00000000">
        <w:rPr>
          <w:rFonts w:ascii="Palatino Linotype" w:cs="Palatino Linotype" w:eastAsia="Palatino Linotype" w:hAnsi="Palatino Linotype"/>
          <w:b w:val="1"/>
          <w:rtl w:val="0"/>
        </w:rPr>
        <w:t xml:space="preserve">Revoca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la solicitud de información </w:t>
      </w:r>
      <w:r w:rsidDel="00000000" w:rsidR="00000000" w:rsidRPr="00000000">
        <w:rPr>
          <w:rFonts w:ascii="Palatino Linotype" w:cs="Palatino Linotype" w:eastAsia="Palatino Linotype" w:hAnsi="Palatino Linotype"/>
          <w:b w:val="1"/>
          <w:rtl w:val="0"/>
        </w:rPr>
        <w:t xml:space="preserve">00071/JILOTEPE/IP/2025</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149">
      <w:pPr>
        <w:spacing w:after="0"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4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4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C">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w:t>
        <w:tab/>
        <w:t xml:space="preserve">R E S U E L V E:</w:t>
      </w:r>
    </w:p>
    <w:p w:rsidR="00000000" w:rsidDel="00000000" w:rsidP="00000000" w:rsidRDefault="00000000" w:rsidRPr="00000000" w14:paraId="0000014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Resultan</w:t>
      </w:r>
      <w:r w:rsidDel="00000000" w:rsidR="00000000" w:rsidRPr="00000000">
        <w:rPr>
          <w:rFonts w:ascii="Palatino Linotype" w:cs="Palatino Linotype" w:eastAsia="Palatino Linotype" w:hAnsi="Palatino Linotype"/>
          <w:b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05664/INFOEM/IP/RR/2025</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esta resolución, se </w:t>
      </w:r>
      <w:r w:rsidDel="00000000" w:rsidR="00000000" w:rsidRPr="00000000">
        <w:rPr>
          <w:rFonts w:ascii="Palatino Linotype" w:cs="Palatino Linotype" w:eastAsia="Palatino Linotype" w:hAnsi="Palatino Linotype"/>
          <w:b w:val="1"/>
          <w:rtl w:val="0"/>
        </w:rPr>
        <w:t xml:space="preserve">Revoca</w:t>
      </w:r>
      <w:r w:rsidDel="00000000" w:rsidR="00000000" w:rsidRPr="00000000">
        <w:rPr>
          <w:rFonts w:ascii="Palatino Linotype" w:cs="Palatino Linotype" w:eastAsia="Palatino Linotype" w:hAnsi="Palatino Linotype"/>
          <w:rtl w:val="0"/>
        </w:rPr>
        <w:t xml:space="preserve"> 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4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0">
      <w:pPr>
        <w:spacing w:after="0" w:line="360" w:lineRule="auto"/>
        <w:ind w:right="49"/>
        <w:jc w:val="both"/>
        <w:rPr>
          <w:rFonts w:ascii="Palatino Linotype" w:cs="Palatino Linotype" w:eastAsia="Palatino Linotype" w:hAnsi="Palatino Linotype"/>
        </w:rPr>
      </w:pPr>
      <w:bookmarkStart w:colFirst="0" w:colLast="0" w:name="_heading=h.1fob9te" w:id="1"/>
      <w:bookmarkEnd w:id="1"/>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 en términos del Considerando Cuarto y Quinto, haga entrega previa búsqueda exhaustiva y razonable, vía Sistema de Acceso a la Información Mexiquense, de ser el caso, en versión pública, en formato PDF o en el que se encuentre, de la siguiente información:</w:t>
      </w:r>
    </w:p>
    <w:p w:rsidR="00000000" w:rsidDel="00000000" w:rsidP="00000000" w:rsidRDefault="00000000" w:rsidRPr="00000000" w14:paraId="0000015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2">
      <w:pPr>
        <w:numPr>
          <w:ilvl w:val="0"/>
          <w:numId w:val="1"/>
        </w:numPr>
        <w:pBdr>
          <w:top w:space="0" w:sz="0" w:val="nil"/>
          <w:left w:space="0" w:sz="0" w:val="nil"/>
          <w:bottom w:space="0" w:sz="0" w:val="nil"/>
          <w:right w:space="0" w:sz="0" w:val="nil"/>
          <w:between w:space="0" w:sz="0" w:val="nil"/>
        </w:pBdr>
        <w:spacing w:after="0" w:line="360" w:lineRule="auto"/>
        <w:ind w:left="851" w:right="84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El o los Planes Municipales de Desarrollo Urbano del Ayuntamiento de Jilotepec, del dos mil diez al dos mil veinticinco. </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0" w:line="360" w:lineRule="auto"/>
        <w:ind w:left="851" w:right="843"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54">
      <w:pPr>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w:t>
      </w:r>
      <w:r w:rsidDel="00000000" w:rsidR="00000000" w:rsidRPr="00000000">
        <w:rPr>
          <w:rFonts w:ascii="Palatino Linotype" w:cs="Palatino Linotype" w:eastAsia="Palatino Linotype" w:hAnsi="Palatino Linotype"/>
          <w:b w:val="1"/>
          <w:i w:val="1"/>
          <w:rtl w:val="0"/>
        </w:rPr>
        <w:t xml:space="preserve">Recurrent</w:t>
      </w:r>
      <w:r w:rsidDel="00000000" w:rsidR="00000000" w:rsidRPr="00000000">
        <w:rPr>
          <w:rFonts w:ascii="Palatino Linotype" w:cs="Palatino Linotype" w:eastAsia="Palatino Linotype" w:hAnsi="Palatino Linotype"/>
          <w:i w:val="1"/>
          <w:rtl w:val="0"/>
        </w:rPr>
        <w:t xml:space="preserve">e, mismo que igualmente hará de su conocimiento.</w:t>
      </w:r>
    </w:p>
    <w:p w:rsidR="00000000" w:rsidDel="00000000" w:rsidP="00000000" w:rsidRDefault="00000000" w:rsidRPr="00000000" w14:paraId="00000155">
      <w:pPr>
        <w:pBdr>
          <w:top w:space="0" w:sz="0" w:val="nil"/>
          <w:left w:space="0" w:sz="0" w:val="nil"/>
          <w:bottom w:space="0" w:sz="0" w:val="nil"/>
          <w:right w:space="0" w:sz="0" w:val="nil"/>
          <w:between w:space="0" w:sz="0" w:val="nil"/>
        </w:pBdr>
        <w:tabs>
          <w:tab w:val="left" w:leader="none" w:pos="567"/>
          <w:tab w:val="left" w:leader="none" w:pos="993"/>
        </w:tabs>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Para el caso de que el </w:t>
      </w:r>
      <w:r w:rsidDel="00000000" w:rsidR="00000000" w:rsidRPr="00000000">
        <w:rPr>
          <w:rFonts w:ascii="Palatino Linotype" w:cs="Palatino Linotype" w:eastAsia="Palatino Linotype" w:hAnsi="Palatino Linotype"/>
          <w:b w:val="1"/>
          <w:i w:val="1"/>
          <w:rtl w:val="0"/>
        </w:rPr>
        <w:t xml:space="preserve">Sujeto Obligado</w:t>
      </w:r>
      <w:r w:rsidDel="00000000" w:rsidR="00000000" w:rsidRPr="00000000">
        <w:rPr>
          <w:rFonts w:ascii="Palatino Linotype" w:cs="Palatino Linotype" w:eastAsia="Palatino Linotype" w:hAnsi="Palatino Linotype"/>
          <w:i w:val="1"/>
          <w:rtl w:val="0"/>
        </w:rPr>
        <w:t xml:space="preserve"> advierta que el Plan Municipal de Desarrollo Urbano remitido en respuesta sea el que se encuentre vigente dentro de la temporalidad ordenada, bastará con hacerlo del conocimiento del Particular en términos del artículo 19, párrafo segundo, de la Ley de Transparencia y Acceso a la Información Pública del Estado de México y Municipios, para tenerse por colmado dicho requerimiento. </w:t>
      </w:r>
      <w:r w:rsidDel="00000000" w:rsidR="00000000" w:rsidRPr="00000000">
        <w:rPr>
          <w:rtl w:val="0"/>
        </w:rPr>
      </w:r>
    </w:p>
    <w:p w:rsidR="00000000" w:rsidDel="00000000" w:rsidP="00000000" w:rsidRDefault="00000000" w:rsidRPr="00000000" w14:paraId="00000156">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rsidR="00000000" w:rsidDel="00000000" w:rsidP="00000000" w:rsidRDefault="00000000" w:rsidRPr="00000000" w14:paraId="0000015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000000" w:rsidDel="00000000" w:rsidP="00000000" w:rsidRDefault="00000000" w:rsidRPr="00000000" w14:paraId="0000015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B">
      <w:pPr>
        <w:spacing w:after="0" w:line="360" w:lineRule="auto"/>
        <w:ind w:right="49"/>
        <w:jc w:val="both"/>
        <w:rPr>
          <w:rFonts w:ascii="Palatino Linotype" w:cs="Palatino Linotype" w:eastAsia="Palatino Linotype" w:hAnsi="Palatino Linotype"/>
        </w:rPr>
      </w:pPr>
      <w:bookmarkStart w:colFirst="0" w:colLast="0" w:name="_heading=h.gjdgxs" w:id="2"/>
      <w:bookmarkEnd w:id="2"/>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TRECE DE AGOSTO DE DOS MIL VEINTICINCO, ANTE EL SECRETARIO TÉCNICO DEL PLENO ALEXIS TAPIA RAMÍREZ. </w:t>
      </w:r>
    </w:p>
    <w:p w:rsidR="00000000" w:rsidDel="00000000" w:rsidP="00000000" w:rsidRDefault="00000000" w:rsidRPr="00000000" w14:paraId="0000015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B">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-717548</wp:posOffset>
          </wp:positionH>
          <wp:positionV relativeFrom="paragraph">
            <wp:posOffset>-250188</wp:posOffset>
          </wp:positionV>
          <wp:extent cx="7809876" cy="10165823"/>
          <wp:effectExtent b="0" l="0" r="0" t="0"/>
          <wp:wrapNone/>
          <wp:docPr id="2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6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05664/INFOEM/IP/RR/2025</w:t>
          </w:r>
        </w:p>
      </w:tc>
    </w:tr>
    <w:tr>
      <w:trPr>
        <w:cantSplit w:val="0"/>
        <w:trHeight w:val="217" w:hRule="atLeast"/>
        <w:tblHeader w:val="0"/>
      </w:trPr>
      <w:tc>
        <w:tcPr>
          <w:vAlign w:val="center"/>
        </w:tcPr>
        <w:p w:rsidR="00000000" w:rsidDel="00000000" w:rsidP="00000000" w:rsidRDefault="00000000" w:rsidRPr="00000000" w14:paraId="0000016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7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7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68"/>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Jilotepec</w:t>
          </w:r>
        </w:p>
      </w:tc>
    </w:tr>
    <w:tr>
      <w:trPr>
        <w:cantSplit w:val="0"/>
        <w:tblHeader w:val="0"/>
      </w:trPr>
      <w:tc>
        <w:tcPr>
          <w:vAlign w:val="center"/>
        </w:tcPr>
        <w:p w:rsidR="00000000" w:rsidDel="00000000" w:rsidP="00000000" w:rsidRDefault="00000000" w:rsidRPr="00000000" w14:paraId="0000017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7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7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spacing w:after="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-725803</wp:posOffset>
          </wp:positionH>
          <wp:positionV relativeFrom="paragraph">
            <wp:posOffset>-29841</wp:posOffset>
          </wp:positionV>
          <wp:extent cx="7809865" cy="10165715"/>
          <wp:effectExtent b="0" l="0" r="0" t="0"/>
          <wp:wrapNone/>
          <wp:docPr id="2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7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7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05664/INFOEM/IP/RR/2025</w:t>
          </w:r>
        </w:p>
      </w:tc>
    </w:tr>
    <w:tr>
      <w:trPr>
        <w:cantSplit w:val="0"/>
        <w:tblHeader w:val="0"/>
      </w:trPr>
      <w:tc>
        <w:tcPr>
          <w:vAlign w:val="center"/>
        </w:tcPr>
        <w:p w:rsidR="00000000" w:rsidDel="00000000" w:rsidP="00000000" w:rsidRDefault="00000000" w:rsidRPr="00000000" w14:paraId="0000017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XXXXX XXXXXXXX XXXXXX XX XXX XXXXXXX </w:t>
          </w:r>
        </w:p>
      </w:tc>
    </w:tr>
    <w:tr>
      <w:trPr>
        <w:cantSplit w:val="0"/>
        <w:trHeight w:val="152" w:hRule="atLeast"/>
        <w:tblHeader w:val="0"/>
      </w:trPr>
      <w:tc>
        <w:tcPr>
          <w:vAlign w:val="center"/>
        </w:tcPr>
        <w:p w:rsidR="00000000" w:rsidDel="00000000" w:rsidP="00000000" w:rsidRDefault="00000000" w:rsidRPr="00000000" w14:paraId="0000017A">
          <w:pP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7B">
          <w:pP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Jilotepec</w:t>
          </w:r>
        </w:p>
      </w:tc>
    </w:tr>
    <w:tr>
      <w:trPr>
        <w:cantSplit w:val="0"/>
        <w:tblHeader w:val="0"/>
      </w:trPr>
      <w:tc>
        <w:tcPr>
          <w:vAlign w:val="center"/>
        </w:tcPr>
        <w:p w:rsidR="00000000" w:rsidDel="00000000" w:rsidP="00000000" w:rsidRDefault="00000000" w:rsidRPr="00000000" w14:paraId="0000017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17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2062"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a" w:customStyle="1">
    <w:basedOn w:val="TableNormal"/>
    <w:pPr>
      <w:spacing w:after="0" w:line="240" w:lineRule="auto"/>
    </w:pPr>
    <w:tblPr>
      <w:tblStyleRowBandSize w:val="1"/>
      <w:tblStyleColBandSize w:val="1"/>
      <w:tblCellMar>
        <w:left w:w="108.0" w:type="dxa"/>
        <w:right w:w="108.0" w:type="dxa"/>
      </w:tblCellMar>
    </w:tblPr>
  </w:style>
  <w:style w:type="table" w:styleId="a0" w:customStyle="1">
    <w:basedOn w:val="TableNormal"/>
    <w:tblPr>
      <w:tblStyleRowBandSize w:val="1"/>
      <w:tblStyleColBandSize w:val="1"/>
      <w:tblCellMar>
        <w:top w:w="15.0" w:type="dxa"/>
        <w:left w:w="115.0" w:type="dxa"/>
        <w:bottom w:w="15.0" w:type="dxa"/>
        <w:right w:w="115.0" w:type="dxa"/>
      </w:tblCellMar>
    </w:tblPr>
  </w:style>
  <w:style w:type="table" w:styleId="a1" w:customStyle="1">
    <w:basedOn w:val="TableNormal"/>
    <w:tblPr>
      <w:tblStyleRowBandSize w:val="1"/>
      <w:tblStyleColBandSize w:val="1"/>
      <w:tblCellMar>
        <w:top w:w="15.0" w:type="dxa"/>
        <w:left w:w="115.0" w:type="dxa"/>
        <w:bottom w:w="15.0" w:type="dxa"/>
        <w:right w:w="115.0" w:type="dxa"/>
      </w:tblCellMar>
    </w:tblPr>
  </w:style>
  <w:style w:type="paragraph" w:styleId="Encabezado">
    <w:name w:val="header"/>
    <w:basedOn w:val="Normal"/>
    <w:link w:val="EncabezadoCar"/>
    <w:uiPriority w:val="99"/>
    <w:unhideWhenUsed w:val="1"/>
    <w:rsid w:val="008D175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D175B"/>
  </w:style>
  <w:style w:type="paragraph" w:styleId="Piedepgina">
    <w:name w:val="footer"/>
    <w:basedOn w:val="Normal"/>
    <w:link w:val="PiedepginaCar"/>
    <w:uiPriority w:val="99"/>
    <w:unhideWhenUsed w:val="1"/>
    <w:rsid w:val="008D175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D175B"/>
  </w:style>
  <w:style w:type="paragraph" w:styleId="Prrafodelista">
    <w:name w:val="List Paragraph"/>
    <w:basedOn w:val="Normal"/>
    <w:uiPriority w:val="34"/>
    <w:qFormat w:val="1"/>
    <w:rsid w:val="00AA52E0"/>
    <w:pPr>
      <w:ind w:left="720"/>
      <w:contextualSpacing w:val="1"/>
    </w:pPr>
  </w:style>
  <w:style w:type="character" w:styleId="Hipervnculo">
    <w:name w:val="Hyperlink"/>
    <w:basedOn w:val="Fuentedeprrafopredeter"/>
    <w:uiPriority w:val="99"/>
    <w:unhideWhenUsed w:val="1"/>
    <w:rsid w:val="009D3057"/>
    <w:rPr>
      <w:color w:val="0000ff" w:themeColor="hyperlink"/>
      <w:u w:val="single"/>
    </w:rPr>
  </w:style>
  <w:style w:type="character" w:styleId="Mencinsinresolver1" w:customStyle="1">
    <w:name w:val="Mención sin resolver1"/>
    <w:basedOn w:val="Fuentedeprrafopredeter"/>
    <w:uiPriority w:val="99"/>
    <w:semiHidden w:val="1"/>
    <w:unhideWhenUsed w:val="1"/>
    <w:rsid w:val="009D3057"/>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sedui.edomex.gob.mx/jilotepe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frhZM0YrZRfowv4yE0Xg+o65wg==">CgMxLjAyCWguMzBqMHpsbDIJaC4xZm9iOXRlMghoLmdqZGd4czgAciExTVNiNnZCeHhmTFRRb2ZnS1IwT2FNMU4yWFk0SnBjOFY=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2025-09-04T20:04:00Z</dcterms:created>
  <dc:creator>USUARIO</dc:creator>
</cp:coreProperties>
</file>