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11F" w:rsidRPr="00BC352E" w:rsidRDefault="0013211F" w:rsidP="00BC352E">
      <w:pPr>
        <w:widowControl w:val="0"/>
        <w:pBdr>
          <w:top w:val="nil"/>
          <w:left w:val="nil"/>
          <w:bottom w:val="nil"/>
          <w:right w:val="nil"/>
          <w:between w:val="nil"/>
        </w:pBdr>
        <w:spacing w:line="276" w:lineRule="auto"/>
        <w:rPr>
          <w:rFonts w:ascii="Palatino Linotype" w:hAnsi="Palatino Linotype"/>
        </w:rPr>
      </w:pPr>
    </w:p>
    <w:p w:rsidR="0013211F" w:rsidRPr="00BE6EB9" w:rsidRDefault="008E4AC2" w:rsidP="00BC352E">
      <w:pPr>
        <w:tabs>
          <w:tab w:val="left" w:pos="0"/>
        </w:tabs>
        <w:spacing w:line="360" w:lineRule="auto"/>
        <w:jc w:val="both"/>
        <w:rPr>
          <w:rFonts w:ascii="Palatino Linotype" w:eastAsia="Palatino Linotype" w:hAnsi="Palatino Linotype" w:cs="Palatino Linotype"/>
        </w:rPr>
      </w:pPr>
      <w:bookmarkStart w:id="0" w:name="_heading=h.sre9h05q4v0b" w:colFirst="0" w:colLast="0"/>
      <w:bookmarkEnd w:id="0"/>
      <w:r w:rsidRPr="00BE6EB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 (14) de mayo de dos mil veinticinco.</w:t>
      </w:r>
    </w:p>
    <w:p w:rsidR="0013211F" w:rsidRPr="00BE6EB9" w:rsidRDefault="0013211F" w:rsidP="00BC352E">
      <w:pPr>
        <w:tabs>
          <w:tab w:val="left" w:pos="567"/>
        </w:tabs>
        <w:spacing w:line="360" w:lineRule="auto"/>
        <w:jc w:val="both"/>
        <w:rPr>
          <w:rFonts w:ascii="Palatino Linotype" w:eastAsia="Palatino Linotype" w:hAnsi="Palatino Linotype" w:cs="Palatino Linotype"/>
        </w:rPr>
      </w:pPr>
    </w:p>
    <w:p w:rsidR="0013211F" w:rsidRPr="00BE6EB9" w:rsidRDefault="008E4AC2" w:rsidP="00BC352E">
      <w:pPr>
        <w:spacing w:line="360" w:lineRule="auto"/>
        <w:jc w:val="both"/>
        <w:rPr>
          <w:rFonts w:ascii="Palatino Linotype" w:eastAsia="Palatino Linotype" w:hAnsi="Palatino Linotype" w:cs="Palatino Linotype"/>
        </w:rPr>
      </w:pPr>
      <w:bookmarkStart w:id="1" w:name="_heading=h.gjdgxs" w:colFirst="0" w:colLast="0"/>
      <w:bookmarkEnd w:id="1"/>
      <w:r w:rsidRPr="00BE6EB9">
        <w:rPr>
          <w:rFonts w:ascii="Palatino Linotype" w:eastAsia="Palatino Linotype" w:hAnsi="Palatino Linotype" w:cs="Palatino Linotype"/>
          <w:b/>
        </w:rPr>
        <w:t>VISTO</w:t>
      </w:r>
      <w:r w:rsidRPr="00BE6EB9">
        <w:rPr>
          <w:rFonts w:ascii="Palatino Linotype" w:eastAsia="Palatino Linotype" w:hAnsi="Palatino Linotype" w:cs="Palatino Linotype"/>
        </w:rPr>
        <w:t xml:space="preserve"> el expediente electrónico formado con motivo del recurso de revisión </w:t>
      </w:r>
      <w:r w:rsidRPr="00BE6EB9">
        <w:rPr>
          <w:rFonts w:ascii="Palatino Linotype" w:eastAsia="Palatino Linotype" w:hAnsi="Palatino Linotype" w:cs="Palatino Linotype"/>
          <w:b/>
        </w:rPr>
        <w:t>0</w:t>
      </w:r>
      <w:r w:rsidR="00021CA3" w:rsidRPr="00BE6EB9">
        <w:rPr>
          <w:rFonts w:ascii="Palatino Linotype" w:eastAsia="Palatino Linotype" w:hAnsi="Palatino Linotype" w:cs="Palatino Linotype"/>
          <w:b/>
        </w:rPr>
        <w:t>0</w:t>
      </w:r>
      <w:r w:rsidRPr="00BE6EB9">
        <w:rPr>
          <w:rFonts w:ascii="Palatino Linotype" w:eastAsia="Palatino Linotype" w:hAnsi="Palatino Linotype" w:cs="Palatino Linotype"/>
          <w:b/>
        </w:rPr>
        <w:t>553/INFOEM/IP/RR/2025</w:t>
      </w:r>
      <w:r w:rsidRPr="00BE6EB9">
        <w:rPr>
          <w:rFonts w:ascii="Palatino Linotype" w:eastAsia="Palatino Linotype" w:hAnsi="Palatino Linotype" w:cs="Palatino Linotype"/>
        </w:rPr>
        <w:t>,</w:t>
      </w:r>
      <w:r w:rsidRPr="00BE6EB9">
        <w:rPr>
          <w:rFonts w:ascii="Palatino Linotype" w:eastAsia="Palatino Linotype" w:hAnsi="Palatino Linotype" w:cs="Palatino Linotype"/>
          <w:b/>
        </w:rPr>
        <w:t xml:space="preserve"> </w:t>
      </w:r>
      <w:r w:rsidRPr="00BE6EB9">
        <w:rPr>
          <w:rFonts w:ascii="Palatino Linotype" w:eastAsia="Palatino Linotype" w:hAnsi="Palatino Linotype" w:cs="Palatino Linotype"/>
        </w:rPr>
        <w:t xml:space="preserve">promovido por </w:t>
      </w:r>
      <w:r w:rsidR="00DA4EEA">
        <w:rPr>
          <w:rFonts w:ascii="Palatino Linotype" w:eastAsia="Palatino Linotype" w:hAnsi="Palatino Linotype" w:cs="Palatino Linotype"/>
          <w:b/>
        </w:rPr>
        <w:t>XXXX</w:t>
      </w:r>
      <w:r w:rsidRPr="00BE6EB9">
        <w:rPr>
          <w:rFonts w:ascii="Palatino Linotype" w:eastAsia="Palatino Linotype" w:hAnsi="Palatino Linotype" w:cs="Palatino Linotype"/>
        </w:rPr>
        <w:t xml:space="preserve">, a quien en lo sucesivo se le identificará como </w:t>
      </w:r>
      <w:r w:rsidRPr="00BE6EB9">
        <w:rPr>
          <w:rFonts w:ascii="Palatino Linotype" w:eastAsia="Palatino Linotype" w:hAnsi="Palatino Linotype" w:cs="Palatino Linotype"/>
          <w:b/>
        </w:rPr>
        <w:t>EL RECURRENTE</w:t>
      </w:r>
      <w:r w:rsidRPr="00BE6EB9">
        <w:rPr>
          <w:rFonts w:ascii="Palatino Linotype" w:eastAsia="Palatino Linotype" w:hAnsi="Palatino Linotype" w:cs="Palatino Linotype"/>
        </w:rPr>
        <w:t xml:space="preserve">, en contra de la respuesta del </w:t>
      </w:r>
      <w:r w:rsidRPr="00BE6EB9">
        <w:rPr>
          <w:rFonts w:ascii="Palatino Linotype" w:eastAsia="Palatino Linotype" w:hAnsi="Palatino Linotype" w:cs="Palatino Linotype"/>
          <w:b/>
        </w:rPr>
        <w:t xml:space="preserve">Ayuntamiento de </w:t>
      </w:r>
      <w:proofErr w:type="spellStart"/>
      <w:r w:rsidRPr="00BE6EB9">
        <w:rPr>
          <w:rFonts w:ascii="Palatino Linotype" w:eastAsia="Palatino Linotype" w:hAnsi="Palatino Linotype" w:cs="Palatino Linotype"/>
          <w:b/>
        </w:rPr>
        <w:t>Nextlalpan</w:t>
      </w:r>
      <w:proofErr w:type="spellEnd"/>
      <w:r w:rsidRPr="00BE6EB9">
        <w:rPr>
          <w:rFonts w:ascii="Palatino Linotype" w:eastAsia="Palatino Linotype" w:hAnsi="Palatino Linotype" w:cs="Palatino Linotype"/>
          <w:b/>
        </w:rPr>
        <w:t xml:space="preserve">, </w:t>
      </w:r>
      <w:r w:rsidRPr="00BE6EB9">
        <w:rPr>
          <w:rFonts w:ascii="Palatino Linotype" w:eastAsia="Palatino Linotype" w:hAnsi="Palatino Linotype" w:cs="Palatino Linotype"/>
        </w:rPr>
        <w:t>en adelante el</w:t>
      </w:r>
      <w:r w:rsidRPr="00BE6EB9">
        <w:rPr>
          <w:rFonts w:ascii="Palatino Linotype" w:eastAsia="Palatino Linotype" w:hAnsi="Palatino Linotype" w:cs="Palatino Linotype"/>
          <w:b/>
        </w:rPr>
        <w:t xml:space="preserve"> SUJETO OBLIGADO</w:t>
      </w:r>
      <w:r w:rsidRPr="00BE6EB9">
        <w:rPr>
          <w:rFonts w:ascii="Palatino Linotype" w:eastAsia="Palatino Linotype" w:hAnsi="Palatino Linotype" w:cs="Palatino Linotype"/>
        </w:rPr>
        <w:t>, se procede a dictar la presente resolución, con base en los siguientes:</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pStyle w:val="Ttulo1"/>
        <w:tabs>
          <w:tab w:val="left" w:pos="567"/>
        </w:tabs>
        <w:spacing w:before="0" w:line="360" w:lineRule="auto"/>
        <w:jc w:val="center"/>
        <w:rPr>
          <w:b w:val="0"/>
          <w:color w:val="000000"/>
          <w:szCs w:val="24"/>
        </w:rPr>
      </w:pPr>
      <w:bookmarkStart w:id="2" w:name="_heading=h.30j0zll" w:colFirst="0" w:colLast="0"/>
      <w:bookmarkEnd w:id="2"/>
      <w:r w:rsidRPr="00BE6EB9">
        <w:rPr>
          <w:color w:val="000000"/>
          <w:szCs w:val="24"/>
        </w:rPr>
        <w:t>A N T E C E D E N T E S</w:t>
      </w:r>
    </w:p>
    <w:p w:rsidR="0013211F" w:rsidRPr="00BE6EB9" w:rsidRDefault="0013211F" w:rsidP="00BC352E">
      <w:pPr>
        <w:pStyle w:val="Ttulo1"/>
        <w:tabs>
          <w:tab w:val="left" w:pos="567"/>
        </w:tabs>
        <w:spacing w:before="0" w:line="360" w:lineRule="auto"/>
        <w:jc w:val="center"/>
        <w:rPr>
          <w:szCs w:val="24"/>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t xml:space="preserve">El </w:t>
      </w:r>
      <w:r w:rsidRPr="00BE6EB9">
        <w:rPr>
          <w:rFonts w:ascii="Palatino Linotype" w:eastAsia="Palatino Linotype" w:hAnsi="Palatino Linotype" w:cs="Palatino Linotype"/>
          <w:b/>
          <w:color w:val="000000"/>
        </w:rPr>
        <w:t xml:space="preserve">trece de enero de dos mil veinticinco, </w:t>
      </w:r>
      <w:r w:rsidRPr="00BE6EB9">
        <w:rPr>
          <w:rFonts w:ascii="Palatino Linotype" w:eastAsia="Palatino Linotype" w:hAnsi="Palatino Linotype" w:cs="Palatino Linotype"/>
          <w:color w:val="000000"/>
        </w:rPr>
        <w:t xml:space="preserve">se presentó ante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vía SAIMEX, la solicitud de información pública registrada con el número</w:t>
      </w:r>
      <w:r w:rsidRPr="00BE6EB9">
        <w:rPr>
          <w:rFonts w:ascii="Palatino Linotype" w:eastAsia="Palatino Linotype" w:hAnsi="Palatino Linotype" w:cs="Palatino Linotype"/>
          <w:b/>
          <w:color w:val="000000"/>
        </w:rPr>
        <w:t xml:space="preserve"> 00004/NEXTLAL/IP/2025; </w:t>
      </w:r>
      <w:r w:rsidRPr="00BE6EB9">
        <w:rPr>
          <w:rFonts w:ascii="Palatino Linotype" w:eastAsia="Palatino Linotype" w:hAnsi="Palatino Linotype" w:cs="Palatino Linotype"/>
          <w:color w:val="000000"/>
        </w:rPr>
        <w:t>mediante la cual se solicitó la siguiente información:</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pBdr>
          <w:top w:val="nil"/>
          <w:left w:val="nil"/>
          <w:bottom w:val="nil"/>
          <w:right w:val="nil"/>
          <w:between w:val="nil"/>
        </w:pBdr>
        <w:ind w:left="426"/>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“Conciliación de nómina, de la primera y segunda quincena de diciembre de 2024, de todo el personal que integra la administración pública municipal, del personal administrativo, de elección popular y del Sistema Integral para el Desarrollo de la Familia del Ayuntamiento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xml:space="preserve"> (Sic)</w:t>
      </w:r>
    </w:p>
    <w:p w:rsidR="0013211F" w:rsidRPr="00BE6EB9" w:rsidRDefault="0013211F" w:rsidP="00BC352E">
      <w:pPr>
        <w:pBdr>
          <w:top w:val="nil"/>
          <w:left w:val="nil"/>
          <w:bottom w:val="nil"/>
          <w:right w:val="nil"/>
          <w:between w:val="nil"/>
        </w:pBdr>
        <w:ind w:left="426"/>
        <w:jc w:val="both"/>
        <w:rPr>
          <w:rFonts w:ascii="Palatino Linotype" w:eastAsia="Palatino Linotype" w:hAnsi="Palatino Linotype" w:cs="Palatino Linotype"/>
          <w:color w:val="000000"/>
        </w:rPr>
      </w:pPr>
    </w:p>
    <w:p w:rsidR="0013211F" w:rsidRPr="00BE6EB9" w:rsidRDefault="008E4AC2" w:rsidP="00BC352E">
      <w:pPr>
        <w:numPr>
          <w:ilvl w:val="0"/>
          <w:numId w:val="12"/>
        </w:numPr>
        <w:pBdr>
          <w:top w:val="nil"/>
          <w:left w:val="nil"/>
          <w:bottom w:val="nil"/>
          <w:right w:val="nil"/>
          <w:between w:val="nil"/>
        </w:pBdr>
        <w:ind w:left="851"/>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Se eligió como modalidad de entrega de la información: A través del </w:t>
      </w:r>
      <w:r w:rsidRPr="00BE6EB9">
        <w:rPr>
          <w:rFonts w:ascii="Palatino Linotype" w:eastAsia="Palatino Linotype" w:hAnsi="Palatino Linotype" w:cs="Palatino Linotype"/>
          <w:b/>
          <w:color w:val="000000"/>
        </w:rPr>
        <w:t>SAIMEX.</w:t>
      </w:r>
    </w:p>
    <w:p w:rsidR="0013211F" w:rsidRPr="00BE6EB9" w:rsidRDefault="008E4AC2" w:rsidP="00BC352E">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lastRenderedPageBreak/>
        <w:t xml:space="preserve">El </w:t>
      </w:r>
      <w:r w:rsidRPr="00BE6EB9">
        <w:rPr>
          <w:rFonts w:ascii="Palatino Linotype" w:eastAsia="Palatino Linotype" w:hAnsi="Palatino Linotype" w:cs="Palatino Linotype"/>
          <w:b/>
          <w:color w:val="000000"/>
        </w:rPr>
        <w:t>cuatro de febrero de dos mil veinticinco</w:t>
      </w:r>
      <w:r w:rsidRPr="00BE6EB9">
        <w:rPr>
          <w:rFonts w:ascii="Palatino Linotype" w:eastAsia="Palatino Linotype" w:hAnsi="Palatino Linotype" w:cs="Palatino Linotype"/>
          <w:color w:val="000000"/>
        </w:rPr>
        <w:t xml:space="preserve">,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w:t>
      </w:r>
      <w:r w:rsidRPr="00BE6EB9">
        <w:rPr>
          <w:rFonts w:ascii="Palatino Linotype" w:eastAsia="Palatino Linotype" w:hAnsi="Palatino Linotype" w:cs="Palatino Linotype"/>
        </w:rPr>
        <w:t xml:space="preserve">dio respuesta a la solicitud de información </w:t>
      </w:r>
      <w:r w:rsidRPr="00BE6EB9">
        <w:rPr>
          <w:rFonts w:ascii="Palatino Linotype" w:eastAsia="Palatino Linotype" w:hAnsi="Palatino Linotype" w:cs="Palatino Linotype"/>
          <w:color w:val="000000"/>
        </w:rPr>
        <w:t>en el tenor siguiente:</w:t>
      </w:r>
    </w:p>
    <w:p w:rsidR="0013211F" w:rsidRPr="00BE6EB9" w:rsidRDefault="0013211F" w:rsidP="00BC352E">
      <w:pPr>
        <w:tabs>
          <w:tab w:val="left" w:pos="284"/>
        </w:tabs>
        <w:ind w:left="284"/>
        <w:jc w:val="both"/>
        <w:rPr>
          <w:rFonts w:ascii="Palatino Linotype" w:eastAsia="Palatino Linotype" w:hAnsi="Palatino Linotype" w:cs="Palatino Linotype"/>
          <w:i/>
          <w:color w:val="000000"/>
        </w:rPr>
      </w:pPr>
    </w:p>
    <w:tbl>
      <w:tblPr>
        <w:tblStyle w:val="a4"/>
        <w:tblW w:w="10500" w:type="dxa"/>
        <w:jc w:val="center"/>
        <w:tblInd w:w="0" w:type="dxa"/>
        <w:tblLayout w:type="fixed"/>
        <w:tblLook w:val="0400" w:firstRow="0" w:lastRow="0" w:firstColumn="0" w:lastColumn="0" w:noHBand="0" w:noVBand="1"/>
      </w:tblPr>
      <w:tblGrid>
        <w:gridCol w:w="10500"/>
      </w:tblGrid>
      <w:tr w:rsidR="0013211F" w:rsidRPr="00BE6EB9">
        <w:trPr>
          <w:trHeight w:val="739"/>
          <w:jc w:val="center"/>
        </w:trPr>
        <w:tc>
          <w:tcPr>
            <w:tcW w:w="10500" w:type="dxa"/>
            <w:vAlign w:val="center"/>
          </w:tcPr>
          <w:p w:rsidR="0013211F" w:rsidRPr="00BE6EB9" w:rsidRDefault="008E4AC2" w:rsidP="00BC352E">
            <w:pPr>
              <w:ind w:left="1418"/>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“Buenas tardes... Esperando que se encuentre con bienestar y salud, reciba un cortés saludo y al mismo tiempo, se hace envío de la respuesta a su solicitud de información pública”.(sic)</w:t>
            </w:r>
          </w:p>
          <w:p w:rsidR="0013211F" w:rsidRPr="00BE6EB9" w:rsidRDefault="0013211F" w:rsidP="00BC352E">
            <w:pPr>
              <w:ind w:left="1418"/>
              <w:jc w:val="both"/>
              <w:rPr>
                <w:rFonts w:ascii="Palatino Linotype" w:hAnsi="Palatino Linotype"/>
              </w:rPr>
            </w:pPr>
          </w:p>
        </w:tc>
      </w:tr>
    </w:tbl>
    <w:p w:rsidR="0013211F" w:rsidRPr="00BE6EB9" w:rsidRDefault="008E4AC2" w:rsidP="00BC352E">
      <w:pPr>
        <w:numPr>
          <w:ilvl w:val="0"/>
          <w:numId w:val="8"/>
        </w:numPr>
        <w:pBdr>
          <w:top w:val="nil"/>
          <w:left w:val="nil"/>
          <w:bottom w:val="nil"/>
          <w:right w:val="nil"/>
          <w:between w:val="nil"/>
        </w:pBdr>
        <w:tabs>
          <w:tab w:val="left" w:pos="0"/>
        </w:tabs>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t xml:space="preserve">Se adjuntó el archivo electrónico denominado: </w:t>
      </w:r>
      <w:r w:rsidRPr="00BE6EB9">
        <w:rPr>
          <w:rFonts w:ascii="Palatino Linotype" w:eastAsia="Palatino Linotype" w:hAnsi="Palatino Linotype" w:cs="Palatino Linotype"/>
          <w:b/>
          <w:color w:val="000000"/>
        </w:rPr>
        <w:t xml:space="preserve">00004NEXTLALIP2025(1).pdf, </w:t>
      </w:r>
      <w:r w:rsidRPr="00BE6EB9">
        <w:rPr>
          <w:rFonts w:ascii="Palatino Linotype" w:eastAsia="Palatino Linotype" w:hAnsi="Palatino Linotype" w:cs="Palatino Linotype"/>
          <w:color w:val="000000"/>
        </w:rPr>
        <w:t xml:space="preserve">mismo que contiene dos oficios, los cuales se describen a continuación: </w:t>
      </w:r>
    </w:p>
    <w:p w:rsidR="0013211F" w:rsidRPr="00BE6EB9" w:rsidRDefault="008E4AC2" w:rsidP="00BC352E">
      <w:pPr>
        <w:numPr>
          <w:ilvl w:val="1"/>
          <w:numId w:val="8"/>
        </w:numPr>
        <w:pBdr>
          <w:top w:val="nil"/>
          <w:left w:val="nil"/>
          <w:bottom w:val="nil"/>
          <w:right w:val="nil"/>
          <w:between w:val="nil"/>
        </w:pBdr>
        <w:tabs>
          <w:tab w:val="left" w:pos="0"/>
        </w:tabs>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t xml:space="preserve">Oficio de fecha treinta y uno de enero de dos mil veinticinco, signado por el Responsable de la Unidad de Transparencia, Acceso a la Información Pública y Protección de Datos Personales del Municipio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xml:space="preserve">, Estado de México, mediante el cual remite la información brindada por la Dirección de Administración del Municipio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w:t>
      </w:r>
    </w:p>
    <w:p w:rsidR="0013211F" w:rsidRPr="00BE6EB9" w:rsidRDefault="0013211F" w:rsidP="00BC352E">
      <w:pPr>
        <w:pBdr>
          <w:top w:val="nil"/>
          <w:left w:val="nil"/>
          <w:bottom w:val="nil"/>
          <w:right w:val="nil"/>
          <w:between w:val="nil"/>
        </w:pBdr>
        <w:tabs>
          <w:tab w:val="left" w:pos="0"/>
        </w:tabs>
        <w:spacing w:line="360" w:lineRule="auto"/>
        <w:ind w:left="1440"/>
        <w:jc w:val="both"/>
        <w:rPr>
          <w:rFonts w:ascii="Palatino Linotype" w:hAnsi="Palatino Linotype"/>
          <w:color w:val="000000"/>
        </w:rPr>
      </w:pPr>
    </w:p>
    <w:p w:rsidR="0013211F" w:rsidRPr="00BE6EB9" w:rsidRDefault="008E4AC2" w:rsidP="00BC352E">
      <w:pPr>
        <w:numPr>
          <w:ilvl w:val="1"/>
          <w:numId w:val="8"/>
        </w:numPr>
        <w:pBdr>
          <w:top w:val="nil"/>
          <w:left w:val="nil"/>
          <w:bottom w:val="nil"/>
          <w:right w:val="nil"/>
          <w:between w:val="nil"/>
        </w:pBdr>
        <w:tabs>
          <w:tab w:val="left" w:pos="0"/>
        </w:tabs>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t xml:space="preserve">Oficio ADM/012/2025, de fecha treinta de enero de dos mil veinticinco, suscrito por la Directora de Administración del Municipio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a través del cual informa lo siguiente:</w:t>
      </w:r>
    </w:p>
    <w:p w:rsidR="0013211F" w:rsidRPr="00BE6EB9" w:rsidRDefault="0013211F" w:rsidP="00BC352E">
      <w:pPr>
        <w:pBdr>
          <w:top w:val="nil"/>
          <w:left w:val="nil"/>
          <w:bottom w:val="nil"/>
          <w:right w:val="nil"/>
          <w:between w:val="nil"/>
        </w:pBdr>
        <w:tabs>
          <w:tab w:val="left" w:pos="0"/>
        </w:tabs>
        <w:spacing w:line="360" w:lineRule="auto"/>
        <w:ind w:left="720"/>
        <w:jc w:val="both"/>
        <w:rPr>
          <w:rFonts w:ascii="Palatino Linotype" w:hAnsi="Palatino Linotype"/>
          <w:color w:val="000000"/>
        </w:rPr>
      </w:pPr>
    </w:p>
    <w:p w:rsidR="0013211F" w:rsidRPr="00BE6EB9" w:rsidRDefault="008E4AC2" w:rsidP="00BC352E">
      <w:pPr>
        <w:pBdr>
          <w:top w:val="nil"/>
          <w:left w:val="nil"/>
          <w:bottom w:val="nil"/>
          <w:right w:val="nil"/>
          <w:between w:val="nil"/>
        </w:pBdr>
        <w:tabs>
          <w:tab w:val="left" w:pos="0"/>
        </w:tabs>
        <w:ind w:left="720"/>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…me permito informarle que… se pone a su disposición de consulta directa, la conciliación de nómina de la primera y segunda quincena de diciembre de 2024 de todo el personal que intervienen ministración pública municipal, así como personal administrativo y de elección popular del Ayuntamiento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xml:space="preserve">, acceso que se le da de forma física, toda vez que implica el procedimiento de documentos, cuya entrega o reproducción sobrepasa las capacidades técnicas, administrativas y humanas de los sujetos obligados, por tal motivo se pone en disposición los documentos para su consulta, dentro de cines que ocupa la Dirección de Administración del Municipio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xml:space="preserve">, Estado de México, de lunes a viernes en un horario de 9:00 a 17:00 horas, con la servidora pública </w:t>
      </w:r>
      <w:r w:rsidRPr="00BE6EB9">
        <w:rPr>
          <w:rFonts w:ascii="Palatino Linotype" w:eastAsia="Palatino Linotype" w:hAnsi="Palatino Linotype" w:cs="Palatino Linotype"/>
          <w:b/>
          <w:i/>
          <w:color w:val="000000"/>
        </w:rPr>
        <w:t xml:space="preserve">C. </w:t>
      </w:r>
      <w:proofErr w:type="spellStart"/>
      <w:r w:rsidRPr="00BE6EB9">
        <w:rPr>
          <w:rFonts w:ascii="Palatino Linotype" w:eastAsia="Palatino Linotype" w:hAnsi="Palatino Linotype" w:cs="Palatino Linotype"/>
          <w:b/>
          <w:i/>
          <w:color w:val="000000"/>
        </w:rPr>
        <w:t>Vianney</w:t>
      </w:r>
      <w:proofErr w:type="spellEnd"/>
      <w:r w:rsidRPr="00BE6EB9">
        <w:rPr>
          <w:rFonts w:ascii="Palatino Linotype" w:eastAsia="Palatino Linotype" w:hAnsi="Palatino Linotype" w:cs="Palatino Linotype"/>
          <w:b/>
          <w:i/>
          <w:color w:val="000000"/>
        </w:rPr>
        <w:t xml:space="preserve"> Olivia Rodríguez Tapia, </w:t>
      </w:r>
      <w:r w:rsidRPr="00BE6EB9">
        <w:rPr>
          <w:rFonts w:ascii="Palatino Linotype" w:eastAsia="Palatino Linotype" w:hAnsi="Palatino Linotype" w:cs="Palatino Linotype"/>
          <w:i/>
          <w:color w:val="000000"/>
        </w:rPr>
        <w:t xml:space="preserve">de la Dirección de </w:t>
      </w:r>
      <w:r w:rsidRPr="00BE6EB9">
        <w:rPr>
          <w:rFonts w:ascii="Palatino Linotype" w:eastAsia="Palatino Linotype" w:hAnsi="Palatino Linotype" w:cs="Palatino Linotype"/>
          <w:i/>
          <w:color w:val="000000"/>
        </w:rPr>
        <w:lastRenderedPageBreak/>
        <w:t xml:space="preserve">Administración del Municipio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en el plazo máximo de tres días hábiles, contados a partir del presente escrito, toda vez que el peso máximo de los archivos sobrepasa las capacidades técnicas del Sistema para adjuntar como respuesta a sus solicitud de información, garantizando que el ciudadano no tenga problemas en la descarga de la información, usando conexiones a internet convencionales bajo parámetros de escaneo en resolución máxima de 1501Dpi´s, escala de grises y formato “PDF” extraído directamente del escáner… (Sic.)</w:t>
      </w:r>
    </w:p>
    <w:p w:rsidR="0013211F" w:rsidRPr="00BE6EB9" w:rsidRDefault="0013211F" w:rsidP="00BC352E">
      <w:pPr>
        <w:pBdr>
          <w:top w:val="nil"/>
          <w:left w:val="nil"/>
          <w:bottom w:val="nil"/>
          <w:right w:val="nil"/>
          <w:between w:val="nil"/>
        </w:pBdr>
        <w:tabs>
          <w:tab w:val="left" w:pos="0"/>
        </w:tabs>
        <w:ind w:left="720"/>
        <w:jc w:val="both"/>
        <w:rPr>
          <w:rFonts w:ascii="Palatino Linotype" w:eastAsia="Palatino Linotype" w:hAnsi="Palatino Linotype" w:cs="Palatino Linotype"/>
          <w:i/>
          <w:color w:val="000000"/>
        </w:rPr>
      </w:pPr>
    </w:p>
    <w:p w:rsidR="0013211F" w:rsidRPr="00BE6EB9" w:rsidRDefault="008E4AC2" w:rsidP="00BC352E">
      <w:pPr>
        <w:numPr>
          <w:ilvl w:val="0"/>
          <w:numId w:val="8"/>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Se adjuntó el archivo electrónico denominado: </w:t>
      </w:r>
      <w:r w:rsidRPr="00BE6EB9">
        <w:rPr>
          <w:rFonts w:ascii="Palatino Linotype" w:eastAsia="Palatino Linotype" w:hAnsi="Palatino Linotype" w:cs="Palatino Linotype"/>
          <w:b/>
          <w:color w:val="000000"/>
        </w:rPr>
        <w:t>OFICIO 051.pdf.</w:t>
      </w:r>
      <w:r w:rsidRPr="00BE6EB9">
        <w:rPr>
          <w:rFonts w:ascii="Palatino Linotype" w:eastAsia="Palatino Linotype" w:hAnsi="Palatino Linotype" w:cs="Palatino Linotype"/>
          <w:color w:val="000000"/>
        </w:rPr>
        <w:t xml:space="preserve"> consistente en dos oficios, que a continuación se describen:</w:t>
      </w:r>
    </w:p>
    <w:p w:rsidR="0013211F" w:rsidRPr="00BE6EB9" w:rsidRDefault="008E4AC2" w:rsidP="00BC352E">
      <w:pPr>
        <w:numPr>
          <w:ilvl w:val="1"/>
          <w:numId w:val="8"/>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Oficio de fecha cuatro de febrero de dos mil veinticinco, suscrito por el Responsable de la Unidad de Transparencia, Acceso a la Información Pública, Protección de Datos Personales del Municipio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xml:space="preserve">, Estado de México, mediante el cual remite el oficio suscrito por el Sistema Municipal para el Desarrollo Integral de la Familia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Estado de México.</w:t>
      </w:r>
    </w:p>
    <w:p w:rsidR="0013211F" w:rsidRPr="00BE6EB9" w:rsidRDefault="008E4AC2" w:rsidP="00BC352E">
      <w:pPr>
        <w:numPr>
          <w:ilvl w:val="1"/>
          <w:numId w:val="8"/>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Oficio PRES/DIF/0014/2025, de fecha cuatro de febrero de dos mil veinticinco, suscrito por el Presidente Honorifico de la Junta de Gobierno del Sistema Municipal para el Desarrollo Integral de la Familia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xml:space="preserve">, Estado de México, mediante el cual informa los siguiente: </w:t>
      </w:r>
    </w:p>
    <w:p w:rsidR="0013211F" w:rsidRPr="00BE6EB9" w:rsidRDefault="008E4AC2" w:rsidP="00BC352E">
      <w:pPr>
        <w:pBdr>
          <w:top w:val="nil"/>
          <w:left w:val="nil"/>
          <w:bottom w:val="nil"/>
          <w:right w:val="nil"/>
          <w:between w:val="nil"/>
        </w:pBdr>
        <w:tabs>
          <w:tab w:val="left" w:pos="0"/>
        </w:tabs>
        <w:ind w:left="1440"/>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 me permito informarle que no es procedente acordar de conformidad a su solicitud identificada con el número de folio 00004/NEXTLAL/IP/2025, por lo que respecta a la Sistema Municipal para el Desarrollo Integral de la Familia de </w:t>
      </w:r>
      <w:proofErr w:type="spellStart"/>
      <w:r w:rsidRPr="00BE6EB9">
        <w:rPr>
          <w:rFonts w:ascii="Palatino Linotype" w:eastAsia="Palatino Linotype" w:hAnsi="Palatino Linotype" w:cs="Palatino Linotype"/>
          <w:i/>
          <w:color w:val="000000"/>
        </w:rPr>
        <w:t>Nextlalapan</w:t>
      </w:r>
      <w:proofErr w:type="spellEnd"/>
      <w:r w:rsidRPr="00BE6EB9">
        <w:rPr>
          <w:rFonts w:ascii="Palatino Linotype" w:eastAsia="Palatino Linotype" w:hAnsi="Palatino Linotype" w:cs="Palatino Linotype"/>
          <w:i/>
          <w:color w:val="000000"/>
        </w:rPr>
        <w:t xml:space="preserve">, Estado de México, en virtud de que este ORGANISMO PÚBLICO DESCENTRALIZADO DE ASISTENCIA SOCIAL Y PROTECCIÓN DE LA INFANCIA Y ADOLESCENCIA DE CARÁCTER MUNICIPAL, no es considerado Sujeto Obligado en materia de Transparencia y Acceso a la Información Pública del Estado de México y Municipios, de conformidad con el acuerdo emitido por el Pleno del Instituto de Transparencia, Acceso a la </w:t>
      </w:r>
      <w:r w:rsidRPr="00BE6EB9">
        <w:rPr>
          <w:rFonts w:ascii="Palatino Linotype" w:eastAsia="Palatino Linotype" w:hAnsi="Palatino Linotype" w:cs="Palatino Linotype"/>
          <w:i/>
          <w:color w:val="000000"/>
        </w:rPr>
        <w:lastRenderedPageBreak/>
        <w:t>Información Pública y Protección de Datos Personales del Estado de México y Municipios, mediante el cual se aprueba el padrón de Sujetos Obligados en materia de Transparencia y Acceso a la Información Pública del Estado de México y Municipios, lo que se hace de sus conocimiento para los efectos legales conducentes…”</w:t>
      </w:r>
    </w:p>
    <w:p w:rsidR="0013211F" w:rsidRPr="00BE6EB9" w:rsidRDefault="0013211F" w:rsidP="00BC352E">
      <w:pPr>
        <w:rPr>
          <w:rFonts w:ascii="Palatino Linotype" w:hAnsi="Palatino Linotype"/>
        </w:rPr>
      </w:pPr>
    </w:p>
    <w:p w:rsidR="0013211F" w:rsidRPr="00BE6EB9" w:rsidRDefault="008E4AC2" w:rsidP="00BC352E">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t xml:space="preserve">Inconforme con lo anterior, el </w:t>
      </w:r>
      <w:r w:rsidRPr="00BE6EB9">
        <w:rPr>
          <w:rFonts w:ascii="Palatino Linotype" w:eastAsia="Palatino Linotype" w:hAnsi="Palatino Linotype" w:cs="Palatino Linotype"/>
          <w:b/>
          <w:color w:val="000000"/>
        </w:rPr>
        <w:t>PARTICULAR</w:t>
      </w:r>
      <w:r w:rsidRPr="00BE6EB9">
        <w:rPr>
          <w:rFonts w:ascii="Palatino Linotype" w:eastAsia="Palatino Linotype" w:hAnsi="Palatino Linotype" w:cs="Palatino Linotype"/>
          <w:color w:val="000000"/>
        </w:rPr>
        <w:t xml:space="preserve"> en fecha </w:t>
      </w:r>
      <w:r w:rsidRPr="00BE6EB9">
        <w:rPr>
          <w:rFonts w:ascii="Palatino Linotype" w:eastAsia="Palatino Linotype" w:hAnsi="Palatino Linotype" w:cs="Palatino Linotype"/>
          <w:b/>
          <w:color w:val="000000"/>
        </w:rPr>
        <w:t xml:space="preserve">cuatro de febrero de dos mil veinticinco, </w:t>
      </w:r>
      <w:r w:rsidRPr="00BE6EB9">
        <w:rPr>
          <w:rFonts w:ascii="Palatino Linotype" w:eastAsia="Palatino Linotype" w:hAnsi="Palatino Linotype" w:cs="Palatino Linotype"/>
          <w:color w:val="000000"/>
        </w:rPr>
        <w:t>interpuso el recurso de revisión en contra de la respuesta, manifestando las siguientes razones o motivos de inconformidad:</w:t>
      </w:r>
    </w:p>
    <w:p w:rsidR="0013211F" w:rsidRPr="00BE6EB9" w:rsidRDefault="008E4AC2" w:rsidP="00BC352E">
      <w:pPr>
        <w:numPr>
          <w:ilvl w:val="0"/>
          <w:numId w:val="12"/>
        </w:numPr>
        <w:pBdr>
          <w:top w:val="nil"/>
          <w:left w:val="nil"/>
          <w:bottom w:val="nil"/>
          <w:right w:val="nil"/>
          <w:between w:val="nil"/>
        </w:pBdr>
        <w:ind w:left="567"/>
        <w:jc w:val="both"/>
        <w:rPr>
          <w:rFonts w:ascii="Palatino Linotype" w:eastAsia="Palatino Linotype" w:hAnsi="Palatino Linotype" w:cs="Palatino Linotype"/>
          <w:b/>
          <w:i/>
          <w:color w:val="000000"/>
        </w:rPr>
      </w:pPr>
      <w:bookmarkStart w:id="3" w:name="_heading=h.1fob9te" w:colFirst="0" w:colLast="0"/>
      <w:bookmarkEnd w:id="3"/>
      <w:r w:rsidRPr="00BE6EB9">
        <w:rPr>
          <w:rFonts w:ascii="Palatino Linotype" w:eastAsia="Palatino Linotype" w:hAnsi="Palatino Linotype" w:cs="Palatino Linotype"/>
          <w:b/>
          <w:color w:val="000000"/>
        </w:rPr>
        <w:t>Acto impugnado</w:t>
      </w:r>
      <w:r w:rsidRPr="00BE6EB9">
        <w:rPr>
          <w:rFonts w:ascii="Palatino Linotype" w:eastAsia="Palatino Linotype" w:hAnsi="Palatino Linotype" w:cs="Palatino Linotype"/>
          <w:color w:val="000000"/>
        </w:rPr>
        <w:t xml:space="preserve">: </w:t>
      </w:r>
      <w:r w:rsidRPr="00BE6EB9">
        <w:rPr>
          <w:rFonts w:ascii="Palatino Linotype" w:eastAsia="Palatino Linotype" w:hAnsi="Palatino Linotype" w:cs="Palatino Linotype"/>
          <w:i/>
          <w:color w:val="000000"/>
        </w:rPr>
        <w:t xml:space="preserve">“Conciliación de nómina, de la primera y segunda quincena de diciembre de 2024, de todo el personal que integra la administración pública municipal, del personal administrativo, de elección popular y del Sistema Integral para el Desarrollo de la Familia del Ayuntamiento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(Sic.)</w:t>
      </w:r>
    </w:p>
    <w:p w:rsidR="0013211F" w:rsidRPr="00BE6EB9" w:rsidRDefault="008E4AC2" w:rsidP="00BC352E">
      <w:pPr>
        <w:numPr>
          <w:ilvl w:val="0"/>
          <w:numId w:val="12"/>
        </w:numPr>
        <w:pBdr>
          <w:top w:val="nil"/>
          <w:left w:val="nil"/>
          <w:bottom w:val="nil"/>
          <w:right w:val="nil"/>
          <w:between w:val="nil"/>
        </w:pBdr>
        <w:ind w:left="567"/>
        <w:jc w:val="both"/>
        <w:rPr>
          <w:rFonts w:ascii="Palatino Linotype" w:eastAsia="Palatino Linotype" w:hAnsi="Palatino Linotype" w:cs="Palatino Linotype"/>
          <w:i/>
          <w:color w:val="000000"/>
        </w:rPr>
      </w:pPr>
      <w:bookmarkStart w:id="4" w:name="_heading=h.3znysh7" w:colFirst="0" w:colLast="0"/>
      <w:bookmarkEnd w:id="4"/>
      <w:r w:rsidRPr="00BE6EB9">
        <w:rPr>
          <w:rFonts w:ascii="Palatino Linotype" w:eastAsia="Palatino Linotype" w:hAnsi="Palatino Linotype" w:cs="Palatino Linotype"/>
          <w:b/>
          <w:color w:val="000000"/>
        </w:rPr>
        <w:t xml:space="preserve">Razones o Motivos de inconformidad: </w:t>
      </w:r>
      <w:r w:rsidRPr="00BE6EB9">
        <w:rPr>
          <w:rFonts w:ascii="Palatino Linotype" w:eastAsia="Palatino Linotype" w:hAnsi="Palatino Linotype" w:cs="Palatino Linotype"/>
          <w:i/>
          <w:color w:val="000000"/>
        </w:rPr>
        <w:t>“Mandan oficio argumentando que sobrepasa sus capacidades y por lo tanto no emiten respuesta y mejor la ponen a disposición, pero no es el formato solicitado.” (Sic.)</w:t>
      </w:r>
    </w:p>
    <w:p w:rsidR="0013211F" w:rsidRPr="00BE6EB9" w:rsidRDefault="0013211F" w:rsidP="00BC352E">
      <w:pPr>
        <w:spacing w:line="360" w:lineRule="auto"/>
        <w:rPr>
          <w:rFonts w:ascii="Palatino Linotype" w:eastAsia="Palatino Linotype" w:hAnsi="Palatino Linotype" w:cs="Palatino Linotype"/>
          <w:i/>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hAnsi="Palatino Linotype"/>
          <w:color w:val="000000"/>
        </w:rPr>
      </w:pPr>
      <w:r w:rsidRPr="00BE6EB9">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w:t>
      </w:r>
      <w:r w:rsidRPr="00BE6EB9">
        <w:rPr>
          <w:rFonts w:ascii="Palatino Linotype" w:eastAsia="Palatino Linotype" w:hAnsi="Palatino Linotype" w:cs="Palatino Linotype"/>
        </w:rPr>
        <w:t>notificado</w:t>
      </w:r>
      <w:r w:rsidRPr="00BE6EB9">
        <w:rPr>
          <w:rFonts w:ascii="Palatino Linotype" w:eastAsia="Palatino Linotype" w:hAnsi="Palatino Linotype" w:cs="Palatino Linotype"/>
          <w:color w:val="000000"/>
        </w:rPr>
        <w:t xml:space="preserve"> en fecha </w:t>
      </w:r>
      <w:r w:rsidRPr="00BE6EB9">
        <w:rPr>
          <w:rFonts w:ascii="Palatino Linotype" w:eastAsia="Palatino Linotype" w:hAnsi="Palatino Linotype" w:cs="Palatino Linotype"/>
          <w:b/>
          <w:color w:val="000000"/>
        </w:rPr>
        <w:t>diez de febrero de dos mil veinticinco</w:t>
      </w:r>
      <w:r w:rsidRPr="00BE6EB9">
        <w:rPr>
          <w:rFonts w:ascii="Palatino Linotype" w:eastAsia="Palatino Linotype" w:hAnsi="Palatino Linotype" w:cs="Palatino Linotype"/>
          <w:color w:val="000000"/>
        </w:rPr>
        <w:t xml:space="preserve">, puso a disposición de las partes el expediente electrónico vía </w:t>
      </w:r>
      <w:r w:rsidRPr="00BE6EB9">
        <w:rPr>
          <w:rFonts w:ascii="Palatino Linotype" w:eastAsia="Palatino Linotype" w:hAnsi="Palatino Linotype" w:cs="Palatino Linotype"/>
          <w:b/>
          <w:color w:val="000000"/>
        </w:rPr>
        <w:t xml:space="preserve">SAIMEX </w:t>
      </w:r>
      <w:r w:rsidRPr="00BE6EB9">
        <w:rPr>
          <w:rFonts w:ascii="Palatino Linotype" w:eastAsia="Palatino Linotype" w:hAnsi="Palatino Linotype" w:cs="Palatino Linotype"/>
          <w:color w:val="000000"/>
        </w:rPr>
        <w:t xml:space="preserve">a efecto de que en un plazo máximo de siete días </w:t>
      </w:r>
      <w:r w:rsidRPr="00BE6EB9">
        <w:rPr>
          <w:rFonts w:ascii="Palatino Linotype" w:eastAsia="Palatino Linotype" w:hAnsi="Palatino Linotype" w:cs="Palatino Linotype"/>
        </w:rPr>
        <w:t>manifestara</w:t>
      </w:r>
      <w:r w:rsidRPr="00BE6EB9">
        <w:rPr>
          <w:rFonts w:ascii="Palatino Linotype" w:eastAsia="Palatino Linotype" w:hAnsi="Palatino Linotype" w:cs="Palatino Linotype"/>
          <w:color w:val="000000"/>
        </w:rPr>
        <w:t xml:space="preserve"> lo que a su derecho conviniera, </w:t>
      </w:r>
      <w:r w:rsidRPr="00BE6EB9">
        <w:rPr>
          <w:rFonts w:ascii="Palatino Linotype" w:eastAsia="Palatino Linotype" w:hAnsi="Palatino Linotype" w:cs="Palatino Linotype"/>
        </w:rPr>
        <w:t>ofreciera</w:t>
      </w:r>
      <w:r w:rsidRPr="00BE6EB9">
        <w:rPr>
          <w:rFonts w:ascii="Palatino Linotype" w:eastAsia="Palatino Linotype" w:hAnsi="Palatino Linotype" w:cs="Palatino Linotype"/>
          <w:color w:val="000000"/>
        </w:rPr>
        <w:t xml:space="preserve"> pruebas y alegatos según corresponda a los casos concretos, y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presentará el Informe Justificado procedente.</w:t>
      </w:r>
    </w:p>
    <w:p w:rsidR="0013211F" w:rsidRPr="00BE6EB9" w:rsidRDefault="0013211F" w:rsidP="00BC352E">
      <w:pPr>
        <w:rPr>
          <w:rFonts w:ascii="Palatino Linotype" w:hAnsi="Palatino Linotype"/>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i/>
          <w:color w:val="000000"/>
        </w:rPr>
      </w:pPr>
      <w:bookmarkStart w:id="5" w:name="_heading=h.2et92p0" w:colFirst="0" w:colLast="0"/>
      <w:bookmarkEnd w:id="5"/>
      <w:r w:rsidRPr="00BE6EB9">
        <w:rPr>
          <w:rFonts w:ascii="Palatino Linotype" w:eastAsia="Palatino Linotype" w:hAnsi="Palatino Linotype" w:cs="Palatino Linotype"/>
        </w:rPr>
        <w:t xml:space="preserve">De lo anterior el </w:t>
      </w:r>
      <w:r w:rsidRPr="00BE6EB9">
        <w:rPr>
          <w:rFonts w:ascii="Palatino Linotype" w:eastAsia="Palatino Linotype" w:hAnsi="Palatino Linotype" w:cs="Palatino Linotype"/>
          <w:b/>
        </w:rPr>
        <w:t xml:space="preserve">SUJETO OBLIGADO y el RECURRENTE </w:t>
      </w:r>
      <w:r w:rsidRPr="00BE6EB9">
        <w:rPr>
          <w:rFonts w:ascii="Palatino Linotype" w:eastAsia="Palatino Linotype" w:hAnsi="Palatino Linotype" w:cs="Palatino Linotype"/>
        </w:rPr>
        <w:t xml:space="preserve">dejaron de realizar manifestaciones que a su derecho conviniera y asistiera. </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i/>
          <w:color w:val="000000"/>
        </w:rPr>
      </w:pPr>
    </w:p>
    <w:p w:rsidR="0013211F" w:rsidRPr="00BE6EB9" w:rsidRDefault="008E4AC2" w:rsidP="00BC352E">
      <w:pPr>
        <w:numPr>
          <w:ilvl w:val="0"/>
          <w:numId w:val="11"/>
        </w:numPr>
        <w:spacing w:line="360" w:lineRule="auto"/>
        <w:jc w:val="both"/>
        <w:rPr>
          <w:rFonts w:ascii="Palatino Linotype" w:hAnsi="Palatino Linotype"/>
        </w:rPr>
      </w:pPr>
      <w:r w:rsidRPr="00BE6EB9">
        <w:rPr>
          <w:rFonts w:ascii="Palatino Linotype" w:eastAsia="Palatino Linotype" w:hAnsi="Palatino Linotype" w:cs="Palatino Linotype"/>
        </w:rPr>
        <w:lastRenderedPageBreak/>
        <w:t xml:space="preserve">El </w:t>
      </w:r>
      <w:r w:rsidRPr="00BE6EB9">
        <w:rPr>
          <w:rFonts w:ascii="Palatino Linotype" w:eastAsia="Palatino Linotype" w:hAnsi="Palatino Linotype" w:cs="Palatino Linotype"/>
          <w:b/>
        </w:rPr>
        <w:t>catorce de marzo de dos mil veinticinco</w:t>
      </w:r>
      <w:r w:rsidRPr="00BE6EB9">
        <w:rPr>
          <w:rFonts w:ascii="Palatino Linotype" w:eastAsia="Palatino Linotype" w:hAnsi="Palatino Linotype" w:cs="Palatino Linotype"/>
        </w:rPr>
        <w:t xml:space="preserve">, se notificó el acuerdo mediante el cual se aprobó la ampliación de plazo para emitir resolución. </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color w:val="000000"/>
        </w:rPr>
        <w:t xml:space="preserve">Finalmente, mediante acuerdo de </w:t>
      </w:r>
      <w:r w:rsidRPr="00BE6EB9">
        <w:rPr>
          <w:rFonts w:ascii="Palatino Linotype" w:eastAsia="Palatino Linotype" w:hAnsi="Palatino Linotype" w:cs="Palatino Linotype"/>
          <w:b/>
          <w:color w:val="000000"/>
        </w:rPr>
        <w:t>ocho de febrero de dos mil veinticinco</w:t>
      </w:r>
      <w:r w:rsidRPr="00BE6EB9">
        <w:rPr>
          <w:rFonts w:ascii="Palatino Linotype" w:eastAsia="Palatino Linotype" w:hAnsi="Palatino Linotype" w:cs="Palatino Linotype"/>
          <w:color w:val="000000"/>
        </w:rPr>
        <w:t>, se decretó el cierre de instrucción, por lo que no habiendo más que hacer constar, y-------</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b/>
          <w:color w:val="000000"/>
        </w:rPr>
      </w:pP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3211F" w:rsidRPr="00BE6EB9" w:rsidRDefault="008E4AC2" w:rsidP="00BC352E">
      <w:pPr>
        <w:pStyle w:val="Ttulo1"/>
        <w:tabs>
          <w:tab w:val="left" w:pos="567"/>
        </w:tabs>
        <w:spacing w:before="0" w:line="360" w:lineRule="auto"/>
        <w:jc w:val="center"/>
        <w:rPr>
          <w:szCs w:val="24"/>
        </w:rPr>
      </w:pPr>
      <w:bookmarkStart w:id="6" w:name="_heading=h.tyjcwt" w:colFirst="0" w:colLast="0"/>
      <w:bookmarkEnd w:id="6"/>
      <w:r w:rsidRPr="00BE6EB9">
        <w:rPr>
          <w:szCs w:val="24"/>
        </w:rPr>
        <w:t>C O N S I D E R A N D O</w:t>
      </w:r>
    </w:p>
    <w:p w:rsidR="0013211F" w:rsidRPr="00BE6EB9" w:rsidRDefault="0013211F" w:rsidP="00BC352E">
      <w:pPr>
        <w:spacing w:line="360" w:lineRule="auto"/>
        <w:rPr>
          <w:rFonts w:ascii="Palatino Linotype" w:eastAsia="Palatino Linotype" w:hAnsi="Palatino Linotype" w:cs="Palatino Linotype"/>
        </w:rPr>
      </w:pPr>
    </w:p>
    <w:p w:rsidR="0013211F" w:rsidRPr="00BE6EB9" w:rsidRDefault="008E4AC2" w:rsidP="00BC352E">
      <w:pPr>
        <w:pStyle w:val="Ttulo1"/>
        <w:tabs>
          <w:tab w:val="left" w:pos="567"/>
        </w:tabs>
        <w:spacing w:before="0" w:line="360" w:lineRule="auto"/>
        <w:rPr>
          <w:b w:val="0"/>
          <w:szCs w:val="24"/>
        </w:rPr>
      </w:pPr>
      <w:bookmarkStart w:id="7" w:name="_heading=h.3dy6vkm" w:colFirst="0" w:colLast="0"/>
      <w:bookmarkEnd w:id="7"/>
      <w:r w:rsidRPr="00BE6EB9">
        <w:rPr>
          <w:szCs w:val="24"/>
        </w:rPr>
        <w:t>PRIMERO. De la competencia</w:t>
      </w:r>
    </w:p>
    <w:p w:rsidR="0013211F" w:rsidRPr="00BE6EB9" w:rsidRDefault="008E4AC2" w:rsidP="00BC352E">
      <w:pPr>
        <w:numPr>
          <w:ilvl w:val="0"/>
          <w:numId w:val="1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BE6EB9">
        <w:rPr>
          <w:rFonts w:ascii="Palatino Linotype" w:eastAsia="Palatino Linotype" w:hAnsi="Palatino Linotype" w:cs="Palatino Linotype"/>
          <w:b/>
          <w:color w:val="000000"/>
        </w:rPr>
        <w:t>Constitución Política de los Estados Unidos Mexicanos</w:t>
      </w:r>
      <w:r w:rsidRPr="00BE6EB9">
        <w:rPr>
          <w:rFonts w:ascii="Palatino Linotype" w:eastAsia="Palatino Linotype" w:hAnsi="Palatino Linotype" w:cs="Palatino Linotype"/>
          <w:color w:val="000000"/>
        </w:rPr>
        <w:t>; 5, párrafos trigésimo segundo, trigésimo tercero y trigésimo cuarto fracciones IV y V de la </w:t>
      </w:r>
      <w:r w:rsidRPr="00BE6EB9">
        <w:rPr>
          <w:rFonts w:ascii="Palatino Linotype" w:eastAsia="Palatino Linotype" w:hAnsi="Palatino Linotype" w:cs="Palatino Linotype"/>
          <w:b/>
          <w:color w:val="000000"/>
        </w:rPr>
        <w:t>Constitución Política del Estado Libre y Soberano de México</w:t>
      </w:r>
      <w:r w:rsidRPr="00BE6EB9">
        <w:rPr>
          <w:rFonts w:ascii="Palatino Linotype" w:eastAsia="Palatino Linotype" w:hAnsi="Palatino Linotype" w:cs="Palatino Linotype"/>
          <w:color w:val="000000"/>
        </w:rPr>
        <w:t>; artículos 1, 2 fracción II, 13, 29, 36 fracciones I y II, 176, 178, 179, 181 párrafo tercero y 185 de la </w:t>
      </w:r>
      <w:r w:rsidRPr="00BE6EB9">
        <w:rPr>
          <w:rFonts w:ascii="Palatino Linotype" w:eastAsia="Palatino Linotype" w:hAnsi="Palatino Linotype" w:cs="Palatino Linotype"/>
          <w:b/>
          <w:color w:val="000000"/>
        </w:rPr>
        <w:t>Ley de Transparencia y Acceso a la Información Pública del Estado de México y Municipios</w:t>
      </w:r>
      <w:r w:rsidRPr="00BE6EB9">
        <w:rPr>
          <w:rFonts w:ascii="Palatino Linotype" w:eastAsia="Palatino Linotype" w:hAnsi="Palatino Linotype" w:cs="Palatino Linotype"/>
          <w:color w:val="000000"/>
        </w:rPr>
        <w:t>; y 7, 9 fracciones I y XXIII, y 11 del </w:t>
      </w:r>
      <w:r w:rsidRPr="00BE6EB9">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BE6EB9">
        <w:rPr>
          <w:rFonts w:ascii="Palatino Linotype" w:eastAsia="Palatino Linotype" w:hAnsi="Palatino Linotype" w:cs="Palatino Linotype"/>
          <w:color w:val="000000"/>
        </w:rPr>
        <w:t>.</w:t>
      </w:r>
    </w:p>
    <w:p w:rsidR="0013211F" w:rsidRPr="00BE6EB9" w:rsidRDefault="0013211F" w:rsidP="00BC352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2930AF" w:rsidRPr="00BE6EB9" w:rsidRDefault="002930AF" w:rsidP="00BC352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13211F" w:rsidRPr="00BE6EB9" w:rsidRDefault="008E4AC2" w:rsidP="00BC352E">
      <w:pPr>
        <w:pStyle w:val="Ttulo2"/>
        <w:spacing w:before="0" w:line="360" w:lineRule="auto"/>
        <w:rPr>
          <w:color w:val="000000"/>
          <w:szCs w:val="24"/>
        </w:rPr>
      </w:pPr>
      <w:bookmarkStart w:id="8" w:name="_heading=h.1t3h5sf" w:colFirst="0" w:colLast="0"/>
      <w:bookmarkEnd w:id="8"/>
      <w:r w:rsidRPr="00BE6EB9">
        <w:rPr>
          <w:color w:val="000000"/>
          <w:szCs w:val="24"/>
        </w:rPr>
        <w:lastRenderedPageBreak/>
        <w:t>SEGUNDO. De la oportunidad y procedencia.</w:t>
      </w:r>
    </w:p>
    <w:p w:rsidR="0013211F" w:rsidRPr="00BE6EB9" w:rsidRDefault="0013211F" w:rsidP="00BC352E">
      <w:pPr>
        <w:rPr>
          <w:rFonts w:ascii="Palatino Linotype" w:hAnsi="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 El medio de impugnación fue presentado a través del </w:t>
      </w:r>
      <w:r w:rsidRPr="00BE6EB9">
        <w:rPr>
          <w:rFonts w:ascii="Palatino Linotype" w:eastAsia="Palatino Linotype" w:hAnsi="Palatino Linotype" w:cs="Palatino Linotype"/>
          <w:b/>
          <w:color w:val="000000"/>
        </w:rPr>
        <w:t>SAIMEX,</w:t>
      </w:r>
      <w:r w:rsidRPr="00BE6EB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entregó su respuesta el </w:t>
      </w:r>
      <w:r w:rsidRPr="00BE6EB9">
        <w:rPr>
          <w:rFonts w:ascii="Palatino Linotype" w:eastAsia="Palatino Linotype" w:hAnsi="Palatino Linotype" w:cs="Palatino Linotype"/>
          <w:b/>
          <w:color w:val="000000"/>
        </w:rPr>
        <w:t>cuatro de febrero de dos mil veinticinco</w:t>
      </w:r>
      <w:r w:rsidRPr="00BE6EB9">
        <w:rPr>
          <w:rFonts w:ascii="Palatino Linotype" w:eastAsia="Palatino Linotype" w:hAnsi="Palatino Linotype" w:cs="Palatino Linotype"/>
          <w:color w:val="000000"/>
        </w:rPr>
        <w:t xml:space="preserve">, de tal forma que el plazo para interponer el recurso de revisión transcurrió del </w:t>
      </w:r>
      <w:r w:rsidRPr="00BE6EB9">
        <w:rPr>
          <w:rFonts w:ascii="Palatino Linotype" w:eastAsia="Palatino Linotype" w:hAnsi="Palatino Linotype" w:cs="Palatino Linotype"/>
          <w:b/>
          <w:color w:val="000000"/>
        </w:rPr>
        <w:t>cinco al veinticinco de febrero de dos mil veinticinco</w:t>
      </w:r>
      <w:r w:rsidRPr="00BE6EB9">
        <w:rPr>
          <w:rFonts w:ascii="Palatino Linotype" w:eastAsia="Palatino Linotype" w:hAnsi="Palatino Linotype" w:cs="Palatino Linotype"/>
          <w:color w:val="000000"/>
        </w:rPr>
        <w:t xml:space="preserve">; en consecuencia, el ahora </w:t>
      </w:r>
      <w:r w:rsidRPr="00BE6EB9">
        <w:rPr>
          <w:rFonts w:ascii="Palatino Linotype" w:eastAsia="Palatino Linotype" w:hAnsi="Palatino Linotype" w:cs="Palatino Linotype"/>
          <w:b/>
          <w:color w:val="000000"/>
        </w:rPr>
        <w:t>RECURRENTE</w:t>
      </w:r>
      <w:r w:rsidRPr="00BE6EB9">
        <w:rPr>
          <w:rFonts w:ascii="Palatino Linotype" w:eastAsia="Palatino Linotype" w:hAnsi="Palatino Linotype" w:cs="Palatino Linotype"/>
          <w:color w:val="000000"/>
        </w:rPr>
        <w:t xml:space="preserve"> presentó su inconformidad el </w:t>
      </w:r>
      <w:r w:rsidRPr="00BE6EB9">
        <w:rPr>
          <w:rFonts w:ascii="Palatino Linotype" w:eastAsia="Palatino Linotype" w:hAnsi="Palatino Linotype" w:cs="Palatino Linotype"/>
          <w:b/>
          <w:color w:val="000000"/>
        </w:rPr>
        <w:t>cuatro de febrero de dos mil veinticinco</w:t>
      </w:r>
      <w:r w:rsidRPr="00BE6EB9">
        <w:rPr>
          <w:rFonts w:ascii="Palatino Linotype" w:eastAsia="Palatino Linotype" w:hAnsi="Palatino Linotype" w:cs="Palatino Linotype"/>
          <w:color w:val="000000"/>
        </w:rPr>
        <w:t>; por lo que se estima que la inconformidad se presentó dentro del lapso legalmente establecido para tal efecto.</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555555"/>
        </w:rPr>
      </w:pPr>
      <w:r w:rsidRPr="00BE6EB9">
        <w:rPr>
          <w:rFonts w:ascii="Palatino Linotype" w:eastAsia="Palatino Linotype" w:hAnsi="Palatino Linotype" w:cs="Palatino Linotype"/>
        </w:rPr>
        <w:t xml:space="preserve">Lo anterior se robustece con la jurisprudencia número 1a./J. 41/2015 (10a.), Décima época, sustentada por la Primera Sala de la Suprema Corte de Justicia de la </w:t>
      </w:r>
      <w:r w:rsidRPr="00BE6EB9">
        <w:rPr>
          <w:rFonts w:ascii="Palatino Linotype" w:eastAsia="Palatino Linotype" w:hAnsi="Palatino Linotype" w:cs="Palatino Linotype"/>
        </w:rPr>
        <w:lastRenderedPageBreak/>
        <w:t xml:space="preserve">Nación, visible en la página 569, libro 19, tomo I, de la Gaceta del Semanario Judicial de la Federación, del diecinueve de junio de 2015, cuyo rubro y texto disponen: </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b/>
          <w:i/>
        </w:rPr>
        <w:t>“RECURSO DE RECLAMACIÓN. SU INTERPOSICIÓN NO ES EXTEMPORÁNEA SI SE REALIZA ANTES DE QUE INICIE EL PLAZO PARA HACERLO</w:t>
      </w:r>
      <w:r w:rsidRPr="00BE6EB9">
        <w:rPr>
          <w:rFonts w:ascii="Palatino Linotype" w:eastAsia="Palatino Linotype" w:hAnsi="Palatino Linotype" w:cs="Palatino Linotype"/>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i/>
        </w:rPr>
      </w:pPr>
      <w:r w:rsidRPr="00BE6EB9">
        <w:rPr>
          <w:rFonts w:ascii="Palatino Linotype" w:eastAsia="Palatino Linotype" w:hAnsi="Palatino Linotype" w:cs="Palatino Linotype"/>
        </w:rPr>
        <w:t xml:space="preserve">Esto es así porque en primer lugar es necesario que </w:t>
      </w:r>
      <w:r w:rsidRPr="00BE6EB9">
        <w:rPr>
          <w:rFonts w:ascii="Palatino Linotype" w:eastAsia="Palatino Linotype" w:hAnsi="Palatino Linotype" w:cs="Palatino Linotype"/>
          <w:b/>
        </w:rPr>
        <w:t>EL RECURRENTE</w:t>
      </w:r>
      <w:r w:rsidRPr="00BE6EB9">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BE6EB9">
        <w:rPr>
          <w:rFonts w:ascii="Palatino Linotype" w:eastAsia="Palatino Linotype" w:hAnsi="Palatino Linotype" w:cs="Palatino Linotype"/>
          <w:b/>
        </w:rPr>
        <w:t>notificada EL RECURRENTE</w:t>
      </w:r>
      <w:r w:rsidRPr="00BE6EB9">
        <w:rPr>
          <w:rFonts w:ascii="Palatino Linotype" w:eastAsia="Palatino Linotype" w:hAnsi="Palatino Linotype" w:cs="Palatino Linotype"/>
        </w:rPr>
        <w:t xml:space="preserve"> actúe, ya que al contrario lo que demuestra es el interés del mismo para ejercer su derecho bajo el principio constitucional de justicia expedita.</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i/>
        </w:rPr>
      </w:pPr>
      <w:r w:rsidRPr="00BE6EB9">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i/>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i/>
        </w:rPr>
      </w:pPr>
      <w:r w:rsidRPr="00BE6EB9">
        <w:rPr>
          <w:rFonts w:ascii="Palatino Linotype" w:eastAsia="Palatino Linotype" w:hAnsi="Palatino Linotype" w:cs="Palatino Linotype"/>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BE6EB9">
        <w:rPr>
          <w:rFonts w:ascii="Palatino Linotype" w:eastAsia="Palatino Linotype" w:hAnsi="Palatino Linotype" w:cs="Palatino Linotype"/>
          <w:b/>
        </w:rPr>
        <w:t>SUJETO OBLIGADO.</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i/>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b/>
        </w:rPr>
      </w:pPr>
      <w:r w:rsidRPr="00BE6EB9">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3211F" w:rsidRPr="00BE6EB9" w:rsidRDefault="0013211F" w:rsidP="00BC352E">
      <w:pPr>
        <w:spacing w:line="360" w:lineRule="auto"/>
        <w:rPr>
          <w:rFonts w:ascii="Palatino Linotype" w:eastAsia="Palatino Linotype" w:hAnsi="Palatino Linotype" w:cs="Palatino Linotype"/>
        </w:rPr>
      </w:pPr>
    </w:p>
    <w:p w:rsidR="0013211F" w:rsidRPr="00BE6EB9" w:rsidRDefault="008E4AC2" w:rsidP="00BC352E">
      <w:pPr>
        <w:pStyle w:val="Ttulo1"/>
        <w:spacing w:before="0" w:line="360" w:lineRule="auto"/>
        <w:rPr>
          <w:color w:val="000000"/>
          <w:szCs w:val="24"/>
        </w:rPr>
      </w:pPr>
      <w:r w:rsidRPr="00BE6EB9">
        <w:rPr>
          <w:color w:val="000000"/>
          <w:szCs w:val="24"/>
        </w:rPr>
        <w:t xml:space="preserve">TERCERO. Del planteamiento de la </w:t>
      </w:r>
      <w:r w:rsidRPr="00BE6EB9">
        <w:rPr>
          <w:i/>
          <w:color w:val="000000"/>
          <w:szCs w:val="24"/>
        </w:rPr>
        <w:t>Litis</w:t>
      </w:r>
      <w:r w:rsidRPr="00BE6EB9">
        <w:rPr>
          <w:color w:val="000000"/>
          <w:szCs w:val="24"/>
        </w:rPr>
        <w:t>.</w:t>
      </w: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rPr>
      </w:pPr>
      <w:r w:rsidRPr="00BE6EB9">
        <w:rPr>
          <w:rFonts w:ascii="Palatino Linotype" w:eastAsia="Palatino Linotype" w:hAnsi="Palatino Linotype" w:cs="Palatino Linotype"/>
          <w:color w:val="000000"/>
        </w:rPr>
        <w:t xml:space="preserve">De las constancias que integran el expediente al rubro indicado, se desprende que el particular solicitó la conciliación de nómina de la primera y segunda quincena de diciembre de dos mil veinticuatro, de todo el personal que integra la administración pública municipal, incluyendo personal administrativo, de elección popular; así como del personal adscrito al Sistema para el Desarrollo Integral de la Familia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w:t>
      </w:r>
    </w:p>
    <w:p w:rsidR="0013211F" w:rsidRPr="00BE6EB9" w:rsidRDefault="0013211F" w:rsidP="00BC352E">
      <w:pPr>
        <w:pBdr>
          <w:top w:val="nil"/>
          <w:left w:val="nil"/>
          <w:bottom w:val="nil"/>
          <w:right w:val="nil"/>
          <w:between w:val="nil"/>
        </w:pBdr>
        <w:ind w:left="567"/>
        <w:jc w:val="both"/>
        <w:rPr>
          <w:rFonts w:ascii="Palatino Linotype" w:eastAsia="Palatino Linotype" w:hAnsi="Palatino Linotype" w:cs="Palatino Linotype"/>
          <w:i/>
        </w:rPr>
      </w:pPr>
    </w:p>
    <w:p w:rsidR="0013211F" w:rsidRPr="00BE6EB9" w:rsidRDefault="008E4AC2" w:rsidP="00BC352E">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respuesta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ofreció cambio de modalidad, indicando que la entrega o reproducción sobrepasa las capacidades técnicas, administrativas y humanas de los sujetos obligados, por lo que se pone a disposición los documentos para su consulta, dentro de las oficinas que </w:t>
      </w:r>
      <w:r w:rsidR="00A81E72" w:rsidRPr="00BE6EB9">
        <w:rPr>
          <w:rFonts w:ascii="Palatino Linotype" w:eastAsia="Palatino Linotype" w:hAnsi="Palatino Linotype" w:cs="Palatino Linotype"/>
          <w:color w:val="000000"/>
        </w:rPr>
        <w:t>ocupa</w:t>
      </w:r>
      <w:r w:rsidRPr="00BE6EB9">
        <w:rPr>
          <w:rFonts w:ascii="Palatino Linotype" w:eastAsia="Palatino Linotype" w:hAnsi="Palatino Linotype" w:cs="Palatino Linotype"/>
          <w:color w:val="000000"/>
        </w:rPr>
        <w:t xml:space="preserve"> la Dirección de Administración del municipio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xml:space="preserve">, México, de lunes a viernes en un horario de 9:00 a 17:00 horas, con la Servidora Pública C. </w:t>
      </w:r>
      <w:proofErr w:type="spellStart"/>
      <w:r w:rsidRPr="00BE6EB9">
        <w:rPr>
          <w:rFonts w:ascii="Palatino Linotype" w:eastAsia="Palatino Linotype" w:hAnsi="Palatino Linotype" w:cs="Palatino Linotype"/>
          <w:color w:val="000000"/>
        </w:rPr>
        <w:t>Vianey</w:t>
      </w:r>
      <w:proofErr w:type="spellEnd"/>
      <w:r w:rsidRPr="00BE6EB9">
        <w:rPr>
          <w:rFonts w:ascii="Palatino Linotype" w:eastAsia="Palatino Linotype" w:hAnsi="Palatino Linotype" w:cs="Palatino Linotype"/>
          <w:color w:val="000000"/>
        </w:rPr>
        <w:t xml:space="preserve"> Olivia </w:t>
      </w:r>
      <w:r w:rsidR="00A81E72" w:rsidRPr="00BE6EB9">
        <w:rPr>
          <w:rFonts w:ascii="Palatino Linotype" w:eastAsia="Palatino Linotype" w:hAnsi="Palatino Linotype" w:cs="Palatino Linotype"/>
          <w:color w:val="000000"/>
        </w:rPr>
        <w:t>Rodríguez</w:t>
      </w:r>
      <w:r w:rsidRPr="00BE6EB9">
        <w:rPr>
          <w:rFonts w:ascii="Palatino Linotype" w:eastAsia="Palatino Linotype" w:hAnsi="Palatino Linotype" w:cs="Palatino Linotype"/>
          <w:color w:val="000000"/>
        </w:rPr>
        <w:t xml:space="preserve"> Tapia, adscrita a la </w:t>
      </w:r>
      <w:r w:rsidRPr="00BE6EB9">
        <w:rPr>
          <w:rFonts w:ascii="Palatino Linotype" w:eastAsia="Palatino Linotype" w:hAnsi="Palatino Linotype" w:cs="Palatino Linotype"/>
          <w:color w:val="000000"/>
        </w:rPr>
        <w:lastRenderedPageBreak/>
        <w:t xml:space="preserve">dirección de Administración de ese municipio, en el plazo máximo de tres días hábiles contados a partir de la emisión de la respuesta a la solicitud de información </w:t>
      </w:r>
    </w:p>
    <w:p w:rsidR="0013211F" w:rsidRPr="00BE6EB9" w:rsidRDefault="0013211F" w:rsidP="00BC352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Inconforme con la respuesta proporcionada, el </w:t>
      </w:r>
      <w:r w:rsidRPr="00BE6EB9">
        <w:rPr>
          <w:rFonts w:ascii="Palatino Linotype" w:eastAsia="Palatino Linotype" w:hAnsi="Palatino Linotype" w:cs="Palatino Linotype"/>
          <w:b/>
          <w:color w:val="000000"/>
        </w:rPr>
        <w:t xml:space="preserve">RECURRENTE </w:t>
      </w:r>
      <w:r w:rsidRPr="00BE6EB9">
        <w:rPr>
          <w:rFonts w:ascii="Palatino Linotype" w:eastAsia="Palatino Linotype" w:hAnsi="Palatino Linotype" w:cs="Palatino Linotype"/>
          <w:color w:val="000000"/>
        </w:rPr>
        <w:t xml:space="preserve">interpuso recurso de revisión arguyendo </w:t>
      </w:r>
      <w:r w:rsidRPr="00BE6EB9">
        <w:rPr>
          <w:rFonts w:ascii="Palatino Linotype" w:eastAsia="Palatino Linotype" w:hAnsi="Palatino Linotype" w:cs="Palatino Linotype"/>
          <w:i/>
          <w:color w:val="000000"/>
        </w:rPr>
        <w:t xml:space="preserve">grosso modo </w:t>
      </w:r>
      <w:r w:rsidRPr="00BE6EB9">
        <w:rPr>
          <w:rFonts w:ascii="Palatino Linotype" w:eastAsia="Palatino Linotype" w:hAnsi="Palatino Linotype" w:cs="Palatino Linotype"/>
          <w:color w:val="000000"/>
        </w:rPr>
        <w:t xml:space="preserve">el cambio de modalidad realizado por el </w:t>
      </w:r>
      <w:r w:rsidRPr="00BE6EB9">
        <w:rPr>
          <w:rFonts w:ascii="Palatino Linotype" w:eastAsia="Palatino Linotype" w:hAnsi="Palatino Linotype" w:cs="Palatino Linotype"/>
          <w:b/>
          <w:color w:val="000000"/>
        </w:rPr>
        <w:t>SUJETO OBLIGADO</w:t>
      </w:r>
    </w:p>
    <w:p w:rsidR="0013211F" w:rsidRPr="00BE6EB9" w:rsidRDefault="0013211F" w:rsidP="00BC352E">
      <w:pPr>
        <w:pBdr>
          <w:top w:val="nil"/>
          <w:left w:val="nil"/>
          <w:bottom w:val="nil"/>
          <w:right w:val="nil"/>
          <w:between w:val="nil"/>
        </w:pBdr>
        <w:ind w:left="567"/>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color w:val="000000"/>
        </w:rPr>
        <w:t xml:space="preserve">En dichas condiciones, la </w:t>
      </w:r>
      <w:r w:rsidRPr="00BE6EB9">
        <w:rPr>
          <w:rFonts w:ascii="Palatino Linotype" w:eastAsia="Palatino Linotype" w:hAnsi="Palatino Linotype" w:cs="Palatino Linotype"/>
          <w:i/>
          <w:color w:val="000000"/>
        </w:rPr>
        <w:t>Litis</w:t>
      </w:r>
      <w:r w:rsidRPr="00BE6EB9">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BE6EB9">
        <w:rPr>
          <w:rFonts w:ascii="Palatino Linotype" w:eastAsia="Palatino Linotype" w:hAnsi="Palatino Linotype" w:cs="Palatino Linotype"/>
          <w:b/>
          <w:color w:val="000000"/>
        </w:rPr>
        <w:t xml:space="preserve">fracción VIII </w:t>
      </w:r>
      <w:r w:rsidRPr="00BE6EB9">
        <w:rPr>
          <w:rFonts w:ascii="Palatino Linotype" w:eastAsia="Palatino Linotype" w:hAnsi="Palatino Linotype" w:cs="Palatino Linotype"/>
          <w:color w:val="000000"/>
        </w:rPr>
        <w:t>de la Ley</w:t>
      </w:r>
      <w:r w:rsidRPr="00BE6EB9">
        <w:rPr>
          <w:rFonts w:ascii="Palatino Linotype" w:eastAsia="Palatino Linotype" w:hAnsi="Palatino Linotype" w:cs="Palatino Linotype"/>
          <w:b/>
          <w:color w:val="000000"/>
        </w:rPr>
        <w:t xml:space="preserve"> de Transparencia y Acceso a la Información Pública del Estado de </w:t>
      </w:r>
      <w:r w:rsidRPr="00BE6EB9">
        <w:rPr>
          <w:rFonts w:ascii="Palatino Linotype" w:eastAsia="Palatino Linotype" w:hAnsi="Palatino Linotype" w:cs="Palatino Linotype"/>
          <w:color w:val="000000"/>
        </w:rPr>
        <w:t>México</w:t>
      </w:r>
      <w:r w:rsidRPr="00BE6EB9">
        <w:rPr>
          <w:rFonts w:ascii="Palatino Linotype" w:eastAsia="Palatino Linotype" w:hAnsi="Palatino Linotype" w:cs="Palatino Linotype"/>
          <w:b/>
          <w:color w:val="000000"/>
        </w:rPr>
        <w:t xml:space="preserve"> y Municipios</w:t>
      </w:r>
      <w:r w:rsidRPr="00BE6EB9">
        <w:rPr>
          <w:rFonts w:ascii="Palatino Linotype" w:eastAsia="Palatino Linotype" w:hAnsi="Palatino Linotype" w:cs="Palatino Linotype"/>
          <w:color w:val="000000"/>
        </w:rPr>
        <w:t xml:space="preserve">; fracción que determina la hipótesis jurídica relativa a la </w:t>
      </w:r>
      <w:r w:rsidRPr="00BE6EB9">
        <w:rPr>
          <w:rFonts w:ascii="Palatino Linotype" w:eastAsia="Palatino Linotype" w:hAnsi="Palatino Linotype" w:cs="Palatino Linotype"/>
          <w:b/>
          <w:color w:val="000000"/>
        </w:rPr>
        <w:t>entrega o puesta a disposición de información en una modalidad o formato distinto al solicitado</w:t>
      </w:r>
      <w:r w:rsidRPr="00BE6EB9">
        <w:rPr>
          <w:rFonts w:ascii="Palatino Linotype" w:eastAsia="Palatino Linotype" w:hAnsi="Palatino Linotype" w:cs="Palatino Linotype"/>
          <w:color w:val="000000"/>
        </w:rPr>
        <w:t xml:space="preserve"> por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contexto del cual se dolió </w:t>
      </w:r>
      <w:r w:rsidRPr="00BE6EB9">
        <w:rPr>
          <w:rFonts w:ascii="Palatino Linotype" w:eastAsia="Palatino Linotype" w:hAnsi="Palatino Linotype" w:cs="Palatino Linotype"/>
          <w:b/>
          <w:color w:val="000000"/>
        </w:rPr>
        <w:t xml:space="preserve">EL RECURRENTE </w:t>
      </w:r>
      <w:r w:rsidRPr="00BE6EB9">
        <w:rPr>
          <w:rFonts w:ascii="Palatino Linotype" w:eastAsia="Palatino Linotype" w:hAnsi="Palatino Linotype" w:cs="Palatino Linotype"/>
          <w:color w:val="000000"/>
        </w:rPr>
        <w:t>al momento de interponer su inconformidad.</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De modo tal que el presente recurso de revisión se abocara en determinar si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con su respuesta ciertamente actualizan las causales de procedencia</w:t>
      </w:r>
      <w:r w:rsidRPr="00BE6EB9">
        <w:rPr>
          <w:rFonts w:ascii="Palatino Linotype" w:eastAsia="Palatino Linotype" w:hAnsi="Palatino Linotype" w:cs="Palatino Linotype"/>
          <w:b/>
          <w:color w:val="000000"/>
        </w:rPr>
        <w:t xml:space="preserve"> </w:t>
      </w:r>
      <w:r w:rsidRPr="00BE6EB9">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3211F" w:rsidRPr="00BE6EB9" w:rsidRDefault="0013211F" w:rsidP="00BC352E">
      <w:pPr>
        <w:pBdr>
          <w:top w:val="nil"/>
          <w:left w:val="nil"/>
          <w:bottom w:val="nil"/>
          <w:right w:val="nil"/>
          <w:between w:val="nil"/>
        </w:pBdr>
        <w:ind w:left="708"/>
        <w:rPr>
          <w:rFonts w:ascii="Palatino Linotype" w:eastAsia="Palatino Linotype" w:hAnsi="Palatino Linotype" w:cs="Palatino Linotype"/>
          <w:color w:val="000000"/>
        </w:rPr>
      </w:pPr>
    </w:p>
    <w:p w:rsidR="0013211F" w:rsidRPr="00BE6EB9" w:rsidRDefault="0013211F" w:rsidP="00BC352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rPr>
      </w:pPr>
    </w:p>
    <w:p w:rsidR="0013211F" w:rsidRPr="00BE6EB9" w:rsidRDefault="008E4AC2" w:rsidP="00BC352E">
      <w:pPr>
        <w:pStyle w:val="Ttulo1"/>
        <w:spacing w:before="0" w:line="360" w:lineRule="auto"/>
        <w:rPr>
          <w:b w:val="0"/>
          <w:color w:val="000000"/>
          <w:szCs w:val="24"/>
        </w:rPr>
      </w:pPr>
      <w:r w:rsidRPr="00BE6EB9">
        <w:rPr>
          <w:color w:val="000000"/>
          <w:szCs w:val="24"/>
        </w:rPr>
        <w:lastRenderedPageBreak/>
        <w:t>CUARTO. Del estudio y resolución del asunto.</w:t>
      </w: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Acotada la </w:t>
      </w:r>
      <w:r w:rsidRPr="00BE6EB9">
        <w:rPr>
          <w:rFonts w:ascii="Palatino Linotype" w:eastAsia="Palatino Linotype" w:hAnsi="Palatino Linotype" w:cs="Palatino Linotype"/>
          <w:i/>
          <w:color w:val="000000"/>
        </w:rPr>
        <w:t>Litis</w:t>
      </w:r>
      <w:r w:rsidRPr="00BE6EB9">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13211F" w:rsidRPr="00BE6EB9" w:rsidRDefault="0013211F" w:rsidP="00BC352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w:t>
      </w:r>
      <w:r w:rsidRPr="00BE6EB9">
        <w:rPr>
          <w:rFonts w:ascii="Palatino Linotype" w:eastAsia="Palatino Linotype" w:hAnsi="Palatino Linotype" w:cs="Palatino Linotype"/>
          <w:color w:val="000000"/>
        </w:rPr>
        <w:lastRenderedPageBreak/>
        <w:t>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13211F" w:rsidRPr="00BE6EB9" w:rsidRDefault="0013211F" w:rsidP="00BC352E">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3211F" w:rsidRPr="00BE6EB9" w:rsidRDefault="0013211F" w:rsidP="00BC352E">
      <w:pPr>
        <w:spacing w:line="360" w:lineRule="auto"/>
        <w:rPr>
          <w:rFonts w:ascii="Palatino Linotype" w:eastAsia="Palatino Linotype" w:hAnsi="Palatino Linotype" w:cs="Palatino Linotype"/>
        </w:rPr>
      </w:pPr>
    </w:p>
    <w:p w:rsidR="0013211F" w:rsidRPr="00BE6EB9" w:rsidRDefault="008E4AC2" w:rsidP="00BC352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Estudio de fondo</w:t>
      </w:r>
    </w:p>
    <w:p w:rsidR="0013211F" w:rsidRPr="00BE6EB9" w:rsidRDefault="0013211F" w:rsidP="00BC352E">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Acotada la </w:t>
      </w:r>
      <w:r w:rsidRPr="00BE6EB9">
        <w:rPr>
          <w:rFonts w:ascii="Palatino Linotype" w:eastAsia="Palatino Linotype" w:hAnsi="Palatino Linotype" w:cs="Palatino Linotype"/>
          <w:i/>
          <w:color w:val="000000"/>
        </w:rPr>
        <w:t>Litis</w:t>
      </w:r>
      <w:r w:rsidRPr="00BE6EB9">
        <w:rPr>
          <w:rFonts w:ascii="Palatino Linotype" w:eastAsia="Palatino Linotype" w:hAnsi="Palatino Linotype" w:cs="Palatino Linotype"/>
          <w:color w:val="000000"/>
        </w:rPr>
        <w:t xml:space="preserve"> del presente asunto, es de recordar que la respuesta versó en realizar un cambio de modalidad de entrega de la información a consulta directa, sin embargo no adjuntan el Acta de Comité que sustenta dicho cambio, ni mucho menos existe evidencia de que hayan </w:t>
      </w:r>
      <w:r w:rsidR="00A81E72" w:rsidRPr="00BE6EB9">
        <w:rPr>
          <w:rFonts w:ascii="Palatino Linotype" w:eastAsia="Palatino Linotype" w:hAnsi="Palatino Linotype" w:cs="Palatino Linotype"/>
          <w:color w:val="000000"/>
        </w:rPr>
        <w:t>realizado</w:t>
      </w:r>
      <w:r w:rsidRPr="00BE6EB9">
        <w:rPr>
          <w:rFonts w:ascii="Palatino Linotype" w:eastAsia="Palatino Linotype" w:hAnsi="Palatino Linotype" w:cs="Palatino Linotype"/>
          <w:color w:val="000000"/>
        </w:rPr>
        <w:t xml:space="preserve"> la validación ante la Dirección de Informática de este Instituto.</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Primeramente resulta necesario referir que,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asume de manera expresa que genera, posee y administra lo solicitado, tan es así que refiere que dicha documentación sobrepasa la cantidad permitida por SAIMEX, por lo que el </w:t>
      </w:r>
      <w:r w:rsidRPr="00BE6EB9">
        <w:rPr>
          <w:rFonts w:ascii="Palatino Linotype" w:eastAsia="Palatino Linotype" w:hAnsi="Palatino Linotype" w:cs="Palatino Linotype"/>
          <w:b/>
          <w:color w:val="000000"/>
        </w:rPr>
        <w:lastRenderedPageBreak/>
        <w:t>SUJETO OBLIGADO</w:t>
      </w:r>
      <w:r w:rsidRPr="00BE6EB9">
        <w:rPr>
          <w:rFonts w:ascii="Palatino Linotype" w:eastAsia="Palatino Linotype" w:hAnsi="Palatino Linotype" w:cs="Palatino Linotype"/>
          <w:color w:val="000000"/>
        </w:rPr>
        <w:t xml:space="preserve"> ofrece al particular que la consulta sea directa con las formalidades que ya han sido precisadas en líneas anteriores.</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Al respecto es de suma importancia aclarar que el </w:t>
      </w:r>
      <w:r w:rsidRPr="00BE6EB9">
        <w:rPr>
          <w:rFonts w:ascii="Palatino Linotype" w:eastAsia="Palatino Linotype" w:hAnsi="Palatino Linotype" w:cs="Palatino Linotype"/>
          <w:b/>
          <w:color w:val="000000"/>
        </w:rPr>
        <w:t>SUEJTO OBLIGADO</w:t>
      </w:r>
      <w:r w:rsidRPr="00BE6EB9">
        <w:rPr>
          <w:rFonts w:ascii="Palatino Linotype" w:eastAsia="Palatino Linotype" w:hAnsi="Palatino Linotype" w:cs="Palatino Linotype"/>
          <w:color w:val="000000"/>
        </w:rPr>
        <w:t xml:space="preserve">, señaló que el particular podría acudir a la consulta directa de la Conciliación de Nómina correspondiente a la primera y segunda quincena del mes de diciembre de dos mil veinticuatro, dentro de las oficinas que ocupa la Dirección de Administración del Municipio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xml:space="preserve">, toda vez que implica el procesamiento de documentos, cuya entrega o reproducción sobrepasa las capacidades técnicas, administrativas y humanas del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Aclarado lo anterior, un segundo aspecto que resulta importante establecer, es que debido a que el mismo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las solicitudes, pues al manifestar que pone a disposición la información en consulta directa, este reconoce contar con la misma. </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efecto, el hecho de que </w:t>
      </w:r>
      <w:r w:rsidRPr="00BE6EB9">
        <w:rPr>
          <w:rFonts w:ascii="Palatino Linotype" w:eastAsia="Palatino Linotype" w:hAnsi="Palatino Linotype" w:cs="Palatino Linotype"/>
          <w:b/>
          <w:color w:val="000000"/>
        </w:rPr>
        <w:t>EL SUJETO OBLIGADO</w:t>
      </w:r>
      <w:r w:rsidRPr="00BE6EB9">
        <w:rPr>
          <w:rFonts w:ascii="Palatino Linotype" w:eastAsia="Palatino Linotype" w:hAnsi="Palatino Linotype" w:cs="Palatino Linotype"/>
          <w:color w:val="000000"/>
        </w:rPr>
        <w:t xml:space="preserve"> se haya pronunciado respecto de la información requerida por </w:t>
      </w:r>
      <w:r w:rsidRPr="00BE6EB9">
        <w:rPr>
          <w:rFonts w:ascii="Palatino Linotype" w:eastAsia="Palatino Linotype" w:hAnsi="Palatino Linotype" w:cs="Palatino Linotype"/>
          <w:b/>
          <w:color w:val="000000"/>
        </w:rPr>
        <w:t>EL RECURRENTE</w:t>
      </w:r>
      <w:r w:rsidRPr="00BE6EB9">
        <w:rPr>
          <w:rFonts w:ascii="Palatino Linotype" w:eastAsia="Palatino Linotype" w:hAnsi="Palatino Linotype" w:cs="Palatino Linotype"/>
          <w:color w:val="000000"/>
        </w:rPr>
        <w:t>, 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lastRenderedPageBreak/>
        <w:t>En atención a ello es importante invocar el contenido del artículo 12 antes mencionado así como el 4 de la Ley de Transparencia y Acceso a la Información Pública del Estado de México y Municipios, mismos que son del tenor siguiente:</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spacing w:line="360" w:lineRule="auto"/>
        <w:ind w:left="567"/>
        <w:jc w:val="both"/>
        <w:rPr>
          <w:rFonts w:ascii="Palatino Linotype" w:eastAsia="Palatino Linotype" w:hAnsi="Palatino Linotype" w:cs="Palatino Linotype"/>
        </w:rPr>
      </w:pPr>
      <w:r w:rsidRPr="00BE6EB9">
        <w:rPr>
          <w:rFonts w:ascii="Palatino Linotype" w:eastAsia="Palatino Linotype" w:hAnsi="Palatino Linotype" w:cs="Palatino Linotype"/>
          <w:i/>
        </w:rPr>
        <w:t>“</w:t>
      </w:r>
      <w:r w:rsidRPr="00BE6EB9">
        <w:rPr>
          <w:rFonts w:ascii="Palatino Linotype" w:eastAsia="Palatino Linotype" w:hAnsi="Palatino Linotype" w:cs="Palatino Linotype"/>
          <w:b/>
          <w:i/>
        </w:rPr>
        <w:t>Artículo 4.</w:t>
      </w:r>
      <w:r w:rsidRPr="00BE6EB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3211F" w:rsidRPr="00BE6EB9" w:rsidRDefault="008E4AC2" w:rsidP="00BC352E">
      <w:pPr>
        <w:spacing w:line="360" w:lineRule="auto"/>
        <w:ind w:left="567"/>
        <w:jc w:val="both"/>
        <w:rPr>
          <w:rFonts w:ascii="Palatino Linotype" w:eastAsia="Palatino Linotype" w:hAnsi="Palatino Linotype" w:cs="Palatino Linotype"/>
        </w:rPr>
      </w:pPr>
      <w:r w:rsidRPr="00BE6EB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E6EB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3211F" w:rsidRPr="00BE6EB9" w:rsidRDefault="008E4AC2" w:rsidP="00BC352E">
      <w:pPr>
        <w:spacing w:line="360" w:lineRule="auto"/>
        <w:ind w:left="567"/>
        <w:jc w:val="both"/>
        <w:rPr>
          <w:rFonts w:ascii="Palatino Linotype" w:eastAsia="Palatino Linotype" w:hAnsi="Palatino Linotype" w:cs="Palatino Linotype"/>
        </w:rPr>
      </w:pPr>
      <w:r w:rsidRPr="00BE6EB9">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13211F" w:rsidRPr="00BE6EB9" w:rsidRDefault="0013211F" w:rsidP="00BC352E">
      <w:pPr>
        <w:spacing w:line="360" w:lineRule="auto"/>
        <w:ind w:left="567"/>
        <w:rPr>
          <w:rFonts w:ascii="Palatino Linotype" w:eastAsia="Palatino Linotype" w:hAnsi="Palatino Linotype" w:cs="Palatino Linotype"/>
        </w:rPr>
      </w:pPr>
    </w:p>
    <w:p w:rsidR="0013211F" w:rsidRPr="00BE6EB9" w:rsidRDefault="008E4AC2" w:rsidP="00BC352E">
      <w:pPr>
        <w:spacing w:line="360" w:lineRule="auto"/>
        <w:ind w:left="567"/>
        <w:jc w:val="both"/>
        <w:rPr>
          <w:rFonts w:ascii="Palatino Linotype" w:eastAsia="Palatino Linotype" w:hAnsi="Palatino Linotype" w:cs="Palatino Linotype"/>
        </w:rPr>
      </w:pPr>
      <w:r w:rsidRPr="00BE6EB9">
        <w:rPr>
          <w:rFonts w:ascii="Palatino Linotype" w:eastAsia="Palatino Linotype" w:hAnsi="Palatino Linotype" w:cs="Palatino Linotype"/>
          <w:b/>
          <w:i/>
        </w:rPr>
        <w:t>Artículo 12.</w:t>
      </w:r>
      <w:r w:rsidRPr="00BE6EB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w:t>
      </w:r>
    </w:p>
    <w:p w:rsidR="0013211F" w:rsidRPr="00BE6EB9" w:rsidRDefault="008E4AC2" w:rsidP="00BC352E">
      <w:pPr>
        <w:spacing w:line="360" w:lineRule="auto"/>
        <w:ind w:left="567"/>
        <w:jc w:val="both"/>
        <w:rPr>
          <w:rFonts w:ascii="Palatino Linotype" w:eastAsia="Palatino Linotype" w:hAnsi="Palatino Linotype" w:cs="Palatino Linotype"/>
        </w:rPr>
      </w:pPr>
      <w:r w:rsidRPr="00BE6EB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E6EB9">
        <w:rPr>
          <w:rFonts w:ascii="Palatino Linotype" w:eastAsia="Palatino Linotype" w:hAnsi="Palatino Linotype" w:cs="Palatino Linotype"/>
          <w:i/>
        </w:rPr>
        <w:t xml:space="preserve"> La </w:t>
      </w:r>
      <w:r w:rsidRPr="00BE6EB9">
        <w:rPr>
          <w:rFonts w:ascii="Palatino Linotype" w:eastAsia="Palatino Linotype" w:hAnsi="Palatino Linotype" w:cs="Palatino Linotype"/>
          <w:i/>
        </w:rPr>
        <w:lastRenderedPageBreak/>
        <w:t>obligación de proporcionar información no comprende el procesamiento de la misma, ni el presentarla conforme al interés del solicitante; no estarán obligados a generarla, resumirla, efectuar cálculos o practicar investigaciones.” </w:t>
      </w:r>
    </w:p>
    <w:p w:rsidR="0013211F" w:rsidRPr="00BE6EB9" w:rsidRDefault="008E4AC2" w:rsidP="00BC352E">
      <w:pPr>
        <w:spacing w:line="360" w:lineRule="auto"/>
        <w:ind w:left="567"/>
        <w:jc w:val="both"/>
        <w:rPr>
          <w:rFonts w:ascii="Palatino Linotype" w:eastAsia="Palatino Linotype" w:hAnsi="Palatino Linotype" w:cs="Palatino Linotype"/>
        </w:rPr>
      </w:pPr>
      <w:r w:rsidRPr="00BE6EB9">
        <w:rPr>
          <w:rFonts w:ascii="Palatino Linotype" w:eastAsia="Palatino Linotype" w:hAnsi="Palatino Linotype" w:cs="Palatino Linotype"/>
        </w:rPr>
        <w:t>(Énfasis añadido)</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Conciliación de Nómina</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BE6EB9">
        <w:rPr>
          <w:rFonts w:ascii="Palatino Linotype" w:eastAsia="Palatino Linotype" w:hAnsi="Palatino Linotype" w:cs="Palatino Linotype"/>
          <w:color w:val="000000"/>
        </w:rPr>
        <w:t>Presupuestación</w:t>
      </w:r>
      <w:proofErr w:type="spellEnd"/>
      <w:r w:rsidRPr="00BE6EB9">
        <w:rPr>
          <w:rFonts w:ascii="Palatino Linotype" w:eastAsia="Palatino Linotype" w:hAnsi="Palatino Linotype" w:cs="Palatino Linotype"/>
          <w:color w:val="000000"/>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b/>
          <w:i/>
          <w:color w:val="000000"/>
        </w:rPr>
        <w:t xml:space="preserve">“NÓMINA </w:t>
      </w:r>
      <w:r w:rsidRPr="00BE6EB9">
        <w:rPr>
          <w:rFonts w:ascii="Palatino Linotype" w:eastAsia="Palatino Linotype" w:hAnsi="Palatino Linotype" w:cs="Palatino Linotype"/>
          <w:i/>
          <w:color w:val="000000"/>
        </w:rPr>
        <w:t>Listado general de los trabajadores de una institución, en</w:t>
      </w:r>
      <w:r w:rsidRPr="00BE6EB9">
        <w:rPr>
          <w:rFonts w:ascii="Palatino Linotype" w:eastAsia="Palatino Linotype" w:hAnsi="Palatino Linotype" w:cs="Palatino Linotype"/>
          <w:b/>
          <w:i/>
          <w:color w:val="000000"/>
        </w:rPr>
        <w:t xml:space="preserve"> </w:t>
      </w:r>
      <w:r w:rsidRPr="00BE6EB9">
        <w:rPr>
          <w:rFonts w:ascii="Palatino Linotype" w:eastAsia="Palatino Linotype" w:hAnsi="Palatino Linotype" w:cs="Palatino Linotype"/>
          <w:i/>
          <w:color w:val="000000"/>
        </w:rPr>
        <w:t>el cual se asientan las percepciones brutas, deducciones y</w:t>
      </w:r>
      <w:r w:rsidRPr="00BE6EB9">
        <w:rPr>
          <w:rFonts w:ascii="Palatino Linotype" w:eastAsia="Palatino Linotype" w:hAnsi="Palatino Linotype" w:cs="Palatino Linotype"/>
          <w:b/>
          <w:i/>
          <w:color w:val="000000"/>
        </w:rPr>
        <w:t xml:space="preserve"> </w:t>
      </w:r>
      <w:r w:rsidRPr="00BE6EB9">
        <w:rPr>
          <w:rFonts w:ascii="Palatino Linotype" w:eastAsia="Palatino Linotype" w:hAnsi="Palatino Linotype" w:cs="Palatino Linotype"/>
          <w:i/>
          <w:color w:val="000000"/>
        </w:rPr>
        <w:t>alcance neto de las mismas; la nómina es utilizada para</w:t>
      </w:r>
      <w:r w:rsidRPr="00BE6EB9">
        <w:rPr>
          <w:rFonts w:ascii="Palatino Linotype" w:eastAsia="Palatino Linotype" w:hAnsi="Palatino Linotype" w:cs="Palatino Linotype"/>
          <w:b/>
          <w:i/>
          <w:color w:val="000000"/>
        </w:rPr>
        <w:t xml:space="preserve"> </w:t>
      </w:r>
      <w:r w:rsidRPr="00BE6EB9">
        <w:rPr>
          <w:rFonts w:ascii="Palatino Linotype" w:eastAsia="Palatino Linotype" w:hAnsi="Palatino Linotype" w:cs="Palatino Linotype"/>
          <w:i/>
          <w:color w:val="000000"/>
        </w:rPr>
        <w:t>efectuar los pagos periódicos (semanales, quincenales o</w:t>
      </w:r>
      <w:r w:rsidRPr="00BE6EB9">
        <w:rPr>
          <w:rFonts w:ascii="Palatino Linotype" w:eastAsia="Palatino Linotype" w:hAnsi="Palatino Linotype" w:cs="Palatino Linotype"/>
          <w:b/>
          <w:i/>
          <w:color w:val="000000"/>
        </w:rPr>
        <w:t xml:space="preserve"> </w:t>
      </w:r>
      <w:r w:rsidRPr="00BE6EB9">
        <w:rPr>
          <w:rFonts w:ascii="Palatino Linotype" w:eastAsia="Palatino Linotype" w:hAnsi="Palatino Linotype" w:cs="Palatino Linotype"/>
          <w:i/>
          <w:color w:val="000000"/>
        </w:rPr>
        <w:t>mensuales) a los trabajadores por concepto de sueldos y</w:t>
      </w:r>
      <w:r w:rsidRPr="00BE6EB9">
        <w:rPr>
          <w:rFonts w:ascii="Palatino Linotype" w:eastAsia="Palatino Linotype" w:hAnsi="Palatino Linotype" w:cs="Palatino Linotype"/>
          <w:b/>
          <w:i/>
          <w:color w:val="000000"/>
        </w:rPr>
        <w:t xml:space="preserve"> </w:t>
      </w:r>
      <w:r w:rsidRPr="00BE6EB9">
        <w:rPr>
          <w:rFonts w:ascii="Palatino Linotype" w:eastAsia="Palatino Linotype" w:hAnsi="Palatino Linotype" w:cs="Palatino Linotype"/>
          <w:i/>
          <w:color w:val="000000"/>
        </w:rPr>
        <w:t>salarios.”(Sic)</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base a lo anterior, conviene a traer lo establecido por el artículo 804, fracción II, de la Ley Federal de Trabajo, el cual a la letra establece: </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r w:rsidRPr="00BE6EB9">
        <w:rPr>
          <w:rFonts w:ascii="Palatino Linotype" w:eastAsia="Palatino Linotype" w:hAnsi="Palatino Linotype" w:cs="Palatino Linotype"/>
          <w:b/>
          <w:i/>
        </w:rPr>
        <w:t>Artículo 804.-</w:t>
      </w:r>
      <w:r w:rsidRPr="00BE6EB9">
        <w:rPr>
          <w:rFonts w:ascii="Palatino Linotype" w:eastAsia="Palatino Linotype" w:hAnsi="Palatino Linotype" w:cs="Palatino Linotype"/>
          <w:i/>
        </w:rPr>
        <w:t xml:space="preserve"> </w:t>
      </w:r>
      <w:r w:rsidRPr="00BE6EB9">
        <w:rPr>
          <w:rFonts w:ascii="Palatino Linotype" w:eastAsia="Palatino Linotype" w:hAnsi="Palatino Linotype" w:cs="Palatino Linotype"/>
          <w:b/>
          <w:i/>
        </w:rPr>
        <w:t>El patrón tiene obligación de conservar y exhibir en juicio los documentos que a continuación se precisan</w:t>
      </w:r>
      <w:r w:rsidRPr="00BE6EB9">
        <w:rPr>
          <w:rFonts w:ascii="Palatino Linotype" w:eastAsia="Palatino Linotype" w:hAnsi="Palatino Linotype" w:cs="Palatino Linotype"/>
          <w:i/>
        </w:rPr>
        <w:t>:</w:t>
      </w:r>
    </w:p>
    <w:p w:rsidR="0013211F" w:rsidRPr="00BE6EB9" w:rsidRDefault="0013211F" w:rsidP="00BC352E">
      <w:pPr>
        <w:ind w:left="567"/>
        <w:jc w:val="both"/>
        <w:rPr>
          <w:rFonts w:ascii="Palatino Linotype" w:eastAsia="Palatino Linotype" w:hAnsi="Palatino Linotype" w:cs="Palatino Linotype"/>
          <w:i/>
        </w:rPr>
      </w:pPr>
    </w:p>
    <w:p w:rsidR="0013211F" w:rsidRPr="00BE6EB9" w:rsidRDefault="008E4AC2" w:rsidP="00BC352E">
      <w:pPr>
        <w:ind w:left="567"/>
        <w:jc w:val="both"/>
        <w:rPr>
          <w:rFonts w:ascii="Palatino Linotype" w:eastAsia="Palatino Linotype" w:hAnsi="Palatino Linotype" w:cs="Palatino Linotype"/>
          <w:b/>
          <w:i/>
        </w:rPr>
      </w:pPr>
      <w:r w:rsidRPr="00BE6EB9">
        <w:rPr>
          <w:rFonts w:ascii="Palatino Linotype" w:eastAsia="Palatino Linotype" w:hAnsi="Palatino Linotype" w:cs="Palatino Linotype"/>
          <w:b/>
          <w:i/>
        </w:rPr>
        <w:t>II.</w:t>
      </w:r>
      <w:r w:rsidRPr="00BE6EB9">
        <w:rPr>
          <w:rFonts w:ascii="Palatino Linotype" w:eastAsia="Palatino Linotype" w:hAnsi="Palatino Linotype" w:cs="Palatino Linotype"/>
          <w:i/>
        </w:rPr>
        <w:t xml:space="preserve"> </w:t>
      </w:r>
      <w:r w:rsidRPr="00BE6EB9">
        <w:rPr>
          <w:rFonts w:ascii="Palatino Linotype" w:eastAsia="Palatino Linotype" w:hAnsi="Palatino Linotype" w:cs="Palatino Linotype"/>
          <w:b/>
          <w:i/>
        </w:rPr>
        <w:t>Listas de raya o nómina de personal</w:t>
      </w:r>
      <w:r w:rsidRPr="00BE6EB9">
        <w:rPr>
          <w:rFonts w:ascii="Palatino Linotype" w:eastAsia="Palatino Linotype" w:hAnsi="Palatino Linotype" w:cs="Palatino Linotype"/>
          <w:i/>
        </w:rPr>
        <w:t xml:space="preserve">, </w:t>
      </w:r>
      <w:r w:rsidRPr="00BE6EB9">
        <w:rPr>
          <w:rFonts w:ascii="Palatino Linotype" w:eastAsia="Palatino Linotype" w:hAnsi="Palatino Linotype" w:cs="Palatino Linotype"/>
          <w:b/>
          <w:i/>
        </w:rPr>
        <w:t xml:space="preserve">cuando se lleven en el centro de trabajo; o recibos de pagos de salarios; </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BE6EB9">
        <w:rPr>
          <w:rFonts w:ascii="Palatino Linotype" w:eastAsia="Palatino Linotype" w:hAnsi="Palatino Linotype" w:cs="Palatino Linotype"/>
          <w:b/>
          <w:i/>
        </w:rPr>
        <w:t>los señalados en las fracciones II, III y IV, durante el último año y un año después de que se extinga la relación laboral</w:t>
      </w:r>
      <w:r w:rsidRPr="00BE6EB9">
        <w:rPr>
          <w:rFonts w:ascii="Palatino Linotype" w:eastAsia="Palatino Linotype" w:hAnsi="Palatino Linotype" w:cs="Palatino Linotype"/>
          <w:i/>
        </w:rPr>
        <w:t>; y los mencionados en la fracción V, conforme lo señalen las Leyes que los rijan.” (Sic)</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tabs>
          <w:tab w:val="left" w:pos="9072"/>
        </w:tabs>
        <w:spacing w:before="240"/>
        <w:ind w:left="851"/>
        <w:jc w:val="both"/>
        <w:rPr>
          <w:rFonts w:ascii="Palatino Linotype" w:eastAsia="Palatino Linotype" w:hAnsi="Palatino Linotype" w:cs="Palatino Linotype"/>
          <w:i/>
        </w:rPr>
      </w:pPr>
      <w:r w:rsidRPr="00BE6EB9">
        <w:rPr>
          <w:rFonts w:ascii="Palatino Linotype" w:eastAsia="Palatino Linotype" w:hAnsi="Palatino Linotype" w:cs="Palatino Linotype"/>
          <w:b/>
          <w:i/>
        </w:rPr>
        <w:t>“ARTÍCULO 220 K.-</w:t>
      </w:r>
      <w:r w:rsidRPr="00BE6EB9">
        <w:rPr>
          <w:rFonts w:ascii="Palatino Linotype" w:eastAsia="Palatino Linotype" w:hAnsi="Palatino Linotype" w:cs="Palatino Linotype"/>
          <w:i/>
        </w:rPr>
        <w:t xml:space="preserve"> La </w:t>
      </w:r>
      <w:r w:rsidRPr="00BE6EB9">
        <w:rPr>
          <w:rFonts w:ascii="Palatino Linotype" w:eastAsia="Palatino Linotype" w:hAnsi="Palatino Linotype" w:cs="Palatino Linotype"/>
          <w:b/>
          <w:i/>
        </w:rPr>
        <w:t>institución o dependencia pública tiene la obligación de conservar y exhibir en el proceso los documentos que a continuación</w:t>
      </w:r>
      <w:r w:rsidRPr="00BE6EB9">
        <w:rPr>
          <w:rFonts w:ascii="Palatino Linotype" w:eastAsia="Palatino Linotype" w:hAnsi="Palatino Linotype" w:cs="Palatino Linotype"/>
          <w:i/>
        </w:rPr>
        <w:t xml:space="preserve"> </w:t>
      </w:r>
      <w:r w:rsidRPr="00BE6EB9">
        <w:rPr>
          <w:rFonts w:ascii="Palatino Linotype" w:eastAsia="Palatino Linotype" w:hAnsi="Palatino Linotype" w:cs="Palatino Linotype"/>
          <w:b/>
          <w:i/>
        </w:rPr>
        <w:t>se precisan</w:t>
      </w:r>
      <w:r w:rsidRPr="00BE6EB9">
        <w:rPr>
          <w:rFonts w:ascii="Palatino Linotype" w:eastAsia="Palatino Linotype" w:hAnsi="Palatino Linotype" w:cs="Palatino Linotype"/>
          <w:i/>
        </w:rPr>
        <w:t>:</w:t>
      </w:r>
    </w:p>
    <w:p w:rsidR="0013211F" w:rsidRPr="00BE6EB9" w:rsidRDefault="008E4AC2" w:rsidP="00BC352E">
      <w:pPr>
        <w:tabs>
          <w:tab w:val="left" w:pos="9072"/>
        </w:tabs>
        <w:ind w:left="851"/>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p>
    <w:p w:rsidR="0013211F" w:rsidRPr="00BE6EB9" w:rsidRDefault="008E4AC2" w:rsidP="00BC352E">
      <w:pPr>
        <w:tabs>
          <w:tab w:val="left" w:pos="9072"/>
        </w:tabs>
        <w:ind w:left="851"/>
        <w:jc w:val="both"/>
        <w:rPr>
          <w:rFonts w:ascii="Palatino Linotype" w:eastAsia="Palatino Linotype" w:hAnsi="Palatino Linotype" w:cs="Palatino Linotype"/>
          <w:b/>
          <w:i/>
        </w:rPr>
      </w:pPr>
      <w:r w:rsidRPr="00BE6EB9">
        <w:rPr>
          <w:rFonts w:ascii="Palatino Linotype" w:eastAsia="Palatino Linotype" w:hAnsi="Palatino Linotype" w:cs="Palatino Linotype"/>
          <w:i/>
        </w:rPr>
        <w:t xml:space="preserve">II. </w:t>
      </w:r>
      <w:r w:rsidRPr="00BE6EB9">
        <w:rPr>
          <w:rFonts w:ascii="Palatino Linotype" w:eastAsia="Palatino Linotype" w:hAnsi="Palatino Linotype" w:cs="Palatino Linotype"/>
          <w:b/>
          <w:i/>
        </w:rPr>
        <w:t>Recibos de pagos de salarios o</w:t>
      </w:r>
      <w:r w:rsidRPr="00BE6EB9">
        <w:rPr>
          <w:rFonts w:ascii="Palatino Linotype" w:eastAsia="Palatino Linotype" w:hAnsi="Palatino Linotype" w:cs="Palatino Linotype"/>
          <w:i/>
        </w:rPr>
        <w:t xml:space="preserve"> </w:t>
      </w:r>
      <w:r w:rsidRPr="00BE6EB9">
        <w:rPr>
          <w:rFonts w:ascii="Palatino Linotype" w:eastAsia="Palatino Linotype" w:hAnsi="Palatino Linotype" w:cs="Palatino Linotype"/>
          <w:b/>
          <w:i/>
        </w:rPr>
        <w:t>las constancias documentales del pago de salario</w:t>
      </w:r>
      <w:r w:rsidRPr="00BE6EB9">
        <w:rPr>
          <w:rFonts w:ascii="Palatino Linotype" w:eastAsia="Palatino Linotype" w:hAnsi="Palatino Linotype" w:cs="Palatino Linotype"/>
          <w:i/>
        </w:rPr>
        <w:t xml:space="preserve"> </w:t>
      </w:r>
      <w:r w:rsidRPr="00BE6EB9">
        <w:rPr>
          <w:rFonts w:ascii="Palatino Linotype" w:eastAsia="Palatino Linotype" w:hAnsi="Palatino Linotype" w:cs="Palatino Linotype"/>
          <w:b/>
          <w:i/>
        </w:rPr>
        <w:t xml:space="preserve">cuando </w:t>
      </w:r>
      <w:r w:rsidRPr="00BE6EB9">
        <w:rPr>
          <w:rFonts w:ascii="Palatino Linotype" w:eastAsia="Palatino Linotype" w:hAnsi="Palatino Linotype" w:cs="Palatino Linotype"/>
          <w:b/>
          <w:i/>
          <w:u w:val="single"/>
        </w:rPr>
        <w:t>sea por depósito o mediante información electrónica</w:t>
      </w:r>
      <w:r w:rsidRPr="00BE6EB9">
        <w:rPr>
          <w:rFonts w:ascii="Palatino Linotype" w:eastAsia="Palatino Linotype" w:hAnsi="Palatino Linotype" w:cs="Palatino Linotype"/>
          <w:b/>
          <w:i/>
        </w:rPr>
        <w:t>;</w:t>
      </w:r>
    </w:p>
    <w:p w:rsidR="0013211F" w:rsidRPr="00BE6EB9" w:rsidRDefault="008E4AC2" w:rsidP="00BC352E">
      <w:pPr>
        <w:tabs>
          <w:tab w:val="left" w:pos="9072"/>
        </w:tabs>
        <w:ind w:left="851"/>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p>
    <w:p w:rsidR="0013211F" w:rsidRPr="00BE6EB9" w:rsidRDefault="008E4AC2" w:rsidP="00BC352E">
      <w:pPr>
        <w:tabs>
          <w:tab w:val="left" w:pos="9072"/>
        </w:tabs>
        <w:ind w:left="851"/>
        <w:jc w:val="both"/>
        <w:rPr>
          <w:rFonts w:ascii="Palatino Linotype" w:eastAsia="Palatino Linotype" w:hAnsi="Palatino Linotype" w:cs="Palatino Linotype"/>
          <w:i/>
        </w:rPr>
      </w:pPr>
      <w:r w:rsidRPr="00BE6EB9">
        <w:rPr>
          <w:rFonts w:ascii="Palatino Linotype" w:eastAsia="Palatino Linotype" w:hAnsi="Palatino Linotype" w:cs="Palatino Linotype"/>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13211F" w:rsidRPr="00BE6EB9" w:rsidRDefault="008E4AC2" w:rsidP="00BC352E">
      <w:pPr>
        <w:tabs>
          <w:tab w:val="left" w:pos="9072"/>
        </w:tabs>
        <w:ind w:left="851"/>
        <w:jc w:val="both"/>
        <w:rPr>
          <w:rFonts w:ascii="Palatino Linotype" w:eastAsia="Palatino Linotype" w:hAnsi="Palatino Linotype" w:cs="Palatino Linotype"/>
          <w:i/>
        </w:rPr>
      </w:pPr>
      <w:r w:rsidRPr="00BE6EB9">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Una vez precisado lo que antecede, es necesario analizar la Ley de Fiscalización Superior del Estado de México, toda vez que señala que los municipios que conforman el Estado de México, entre ellos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w:t>
      </w:r>
      <w:r w:rsidRPr="00BE6EB9">
        <w:rPr>
          <w:rFonts w:ascii="Palatino Linotype" w:hAnsi="Palatino Linotype"/>
          <w:color w:val="000000"/>
        </w:rPr>
        <w:t xml:space="preserve"> </w:t>
      </w:r>
      <w:r w:rsidRPr="00BE6EB9">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13211F" w:rsidRPr="00BE6EB9" w:rsidRDefault="008E4AC2" w:rsidP="00BC352E">
      <w:pPr>
        <w:spacing w:before="240"/>
        <w:ind w:left="1134"/>
        <w:jc w:val="both"/>
        <w:rPr>
          <w:rFonts w:ascii="Palatino Linotype" w:eastAsia="Palatino Linotype" w:hAnsi="Palatino Linotype" w:cs="Palatino Linotype"/>
          <w:i/>
        </w:rPr>
      </w:pPr>
      <w:r w:rsidRPr="00BE6EB9">
        <w:rPr>
          <w:rFonts w:ascii="Palatino Linotype" w:eastAsia="Palatino Linotype" w:hAnsi="Palatino Linotype" w:cs="Palatino Linotype"/>
          <w:i/>
        </w:rPr>
        <w:t>Artículo 4.- Son sujetos de fiscalización:</w:t>
      </w:r>
    </w:p>
    <w:p w:rsidR="0013211F" w:rsidRPr="00BE6EB9" w:rsidRDefault="008E4AC2" w:rsidP="00BC352E">
      <w:pPr>
        <w:numPr>
          <w:ilvl w:val="1"/>
          <w:numId w:val="13"/>
        </w:numPr>
        <w:pBdr>
          <w:top w:val="nil"/>
          <w:left w:val="nil"/>
          <w:bottom w:val="nil"/>
          <w:right w:val="nil"/>
          <w:between w:val="nil"/>
        </w:pBdr>
        <w:spacing w:before="240"/>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Los Poderes Públicos del Estado; </w:t>
      </w:r>
    </w:p>
    <w:p w:rsidR="0013211F" w:rsidRPr="00BE6EB9" w:rsidRDefault="008E4AC2" w:rsidP="00BC352E">
      <w:pPr>
        <w:pBdr>
          <w:top w:val="nil"/>
          <w:left w:val="nil"/>
          <w:bottom w:val="nil"/>
          <w:right w:val="nil"/>
          <w:between w:val="nil"/>
        </w:pBdr>
        <w:ind w:left="1134"/>
        <w:jc w:val="both"/>
        <w:rPr>
          <w:rFonts w:ascii="Palatino Linotype" w:eastAsia="Palatino Linotype" w:hAnsi="Palatino Linotype" w:cs="Palatino Linotype"/>
          <w:b/>
          <w:i/>
          <w:color w:val="000000"/>
        </w:rPr>
      </w:pPr>
      <w:r w:rsidRPr="00BE6EB9">
        <w:rPr>
          <w:rFonts w:ascii="Palatino Linotype" w:eastAsia="Palatino Linotype" w:hAnsi="Palatino Linotype" w:cs="Palatino Linotype"/>
          <w:b/>
          <w:i/>
          <w:color w:val="000000"/>
        </w:rPr>
        <w:t xml:space="preserve">II. Los municipios del Estado de México; </w:t>
      </w:r>
    </w:p>
    <w:p w:rsidR="0013211F" w:rsidRPr="00BE6EB9" w:rsidRDefault="008E4AC2" w:rsidP="00BC352E">
      <w:pPr>
        <w:pBdr>
          <w:top w:val="nil"/>
          <w:left w:val="nil"/>
          <w:bottom w:val="nil"/>
          <w:right w:val="nil"/>
          <w:between w:val="nil"/>
        </w:pBdr>
        <w:ind w:left="1134"/>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III. Los organismos autónomos; </w:t>
      </w:r>
    </w:p>
    <w:p w:rsidR="0013211F" w:rsidRPr="00BE6EB9" w:rsidRDefault="008E4AC2" w:rsidP="00BC352E">
      <w:pPr>
        <w:pBdr>
          <w:top w:val="nil"/>
          <w:left w:val="nil"/>
          <w:bottom w:val="nil"/>
          <w:right w:val="nil"/>
          <w:between w:val="nil"/>
        </w:pBdr>
        <w:ind w:left="1134"/>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IV. Los organismos auxiliares; </w:t>
      </w:r>
    </w:p>
    <w:p w:rsidR="0013211F" w:rsidRPr="00BE6EB9" w:rsidRDefault="008E4AC2" w:rsidP="00BC352E">
      <w:pPr>
        <w:pBdr>
          <w:top w:val="nil"/>
          <w:left w:val="nil"/>
          <w:bottom w:val="nil"/>
          <w:right w:val="nil"/>
          <w:between w:val="nil"/>
        </w:pBdr>
        <w:ind w:left="1134"/>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lastRenderedPageBreak/>
        <w:t>V. Los fideicomisos previstos en el artículo 3 fracción XVII del Código Financiero del Estado de México y Municipios, y aquellos que manejen recursos del Estado, Municipios, o en su caso provenientes de la federación;</w:t>
      </w:r>
      <w:r w:rsidRPr="00BE6EB9">
        <w:rPr>
          <w:rFonts w:ascii="Palatino Linotype" w:hAnsi="Palatino Linotype"/>
          <w:color w:val="000000"/>
        </w:rPr>
        <w:t xml:space="preserve"> </w:t>
      </w:r>
    </w:p>
    <w:p w:rsidR="0013211F" w:rsidRPr="00BE6EB9" w:rsidRDefault="008E4AC2" w:rsidP="00BC352E">
      <w:pPr>
        <w:pBdr>
          <w:top w:val="nil"/>
          <w:left w:val="nil"/>
          <w:bottom w:val="nil"/>
          <w:right w:val="nil"/>
          <w:between w:val="nil"/>
        </w:pBdr>
        <w:ind w:left="1134"/>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13211F" w:rsidRPr="00BE6EB9" w:rsidRDefault="0013211F" w:rsidP="00BC352E">
      <w:pPr>
        <w:spacing w:line="360" w:lineRule="auto"/>
        <w:ind w:left="851"/>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Estas políticas </w:t>
      </w:r>
      <w:r w:rsidRPr="00BE6EB9">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La </w:t>
      </w:r>
      <w:r w:rsidRPr="00BE6EB9">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rsidR="0013211F" w:rsidRPr="00BE6EB9" w:rsidRDefault="008E4AC2" w:rsidP="00BC352E">
      <w:pPr>
        <w:numPr>
          <w:ilvl w:val="1"/>
          <w:numId w:val="11"/>
        </w:num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Información impresa; e</w:t>
      </w:r>
    </w:p>
    <w:p w:rsidR="0013211F" w:rsidRPr="00BE6EB9" w:rsidRDefault="008E4AC2" w:rsidP="00BC352E">
      <w:pPr>
        <w:numPr>
          <w:ilvl w:val="1"/>
          <w:numId w:val="1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Información en medio de almacenamiento electrónico.</w:t>
      </w:r>
    </w:p>
    <w:p w:rsidR="0013211F" w:rsidRPr="00BE6EB9" w:rsidRDefault="0013211F" w:rsidP="00BC352E">
      <w:p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i/>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lastRenderedPageBreak/>
        <w:t>Por cuanto hace a la información entregable en Medios de almacenamiento Electrónico, se compondrá en cuatro módulos que integrarán la siguiente semántica:</w:t>
      </w:r>
    </w:p>
    <w:p w:rsidR="0013211F" w:rsidRPr="00BE6EB9" w:rsidRDefault="008E4AC2" w:rsidP="00BC352E">
      <w:pPr>
        <w:numPr>
          <w:ilvl w:val="1"/>
          <w:numId w:val="11"/>
        </w:num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Módulo 1: Información contable y financiera;</w:t>
      </w:r>
    </w:p>
    <w:p w:rsidR="0013211F" w:rsidRPr="00BE6EB9" w:rsidRDefault="008E4AC2" w:rsidP="00BC352E">
      <w:pPr>
        <w:numPr>
          <w:ilvl w:val="1"/>
          <w:numId w:val="1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Módulo 2: Información presupuestaria;</w:t>
      </w:r>
    </w:p>
    <w:p w:rsidR="0013211F" w:rsidRPr="00BE6EB9" w:rsidRDefault="008E4AC2" w:rsidP="00BC352E">
      <w:pPr>
        <w:numPr>
          <w:ilvl w:val="1"/>
          <w:numId w:val="1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Módulo 3: Información programática; y</w:t>
      </w:r>
    </w:p>
    <w:p w:rsidR="0013211F" w:rsidRPr="00BE6EB9" w:rsidRDefault="008E4AC2" w:rsidP="00BC352E">
      <w:pPr>
        <w:numPr>
          <w:ilvl w:val="1"/>
          <w:numId w:val="1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rPr>
      </w:pPr>
      <w:r w:rsidRPr="00BE6EB9">
        <w:rPr>
          <w:rFonts w:ascii="Palatino Linotype" w:eastAsia="Palatino Linotype" w:hAnsi="Palatino Linotype" w:cs="Palatino Linotype"/>
          <w:b/>
          <w:i/>
          <w:color w:val="000000"/>
        </w:rPr>
        <w:t>Módulo 4: Información administrativa.</w:t>
      </w:r>
    </w:p>
    <w:p w:rsidR="0013211F" w:rsidRPr="00BE6EB9" w:rsidRDefault="0013211F" w:rsidP="00BC352E">
      <w:p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b/>
          <w:i/>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BE6EB9">
        <w:rPr>
          <w:rFonts w:ascii="Palatino Linotype" w:eastAsia="Palatino Linotype" w:hAnsi="Palatino Linotype" w:cs="Palatino Linotype"/>
          <w:b/>
        </w:rPr>
        <w:t>“Políticas para la Integración del Informe Trimestral de los Sujetos de Fiscalización Municipales”</w:t>
      </w:r>
      <w:r w:rsidRPr="00BE6EB9">
        <w:rPr>
          <w:rFonts w:ascii="Palatino Linotype" w:eastAsia="Palatino Linotype" w:hAnsi="Palatino Linotype" w:cs="Palatino Linotype"/>
        </w:rPr>
        <w:t>, se compondrá de los siguientes documentos:</w:t>
      </w:r>
    </w:p>
    <w:p w:rsidR="0013211F" w:rsidRPr="00BE6EB9" w:rsidRDefault="008E4AC2" w:rsidP="00BC352E">
      <w:pPr>
        <w:pBdr>
          <w:top w:val="nil"/>
          <w:left w:val="nil"/>
          <w:bottom w:val="nil"/>
          <w:right w:val="nil"/>
          <w:between w:val="nil"/>
        </w:pBdr>
        <w:tabs>
          <w:tab w:val="left" w:pos="426"/>
        </w:tabs>
        <w:spacing w:line="360" w:lineRule="auto"/>
        <w:jc w:val="center"/>
        <w:rPr>
          <w:rFonts w:ascii="Palatino Linotype" w:hAnsi="Palatino Linotype"/>
          <w:color w:val="000000"/>
        </w:rPr>
      </w:pPr>
      <w:r w:rsidRPr="00BE6EB9">
        <w:rPr>
          <w:rFonts w:ascii="Palatino Linotype" w:hAnsi="Palatino Linotype"/>
          <w:color w:val="000000"/>
        </w:rPr>
        <w:object w:dxaOrig="3900"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155.25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08904514" r:id="rId9"/>
        </w:object>
      </w:r>
    </w:p>
    <w:p w:rsidR="002930AF" w:rsidRPr="00BE6EB9" w:rsidRDefault="002930AF" w:rsidP="00BC352E">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lo que corresponde al </w:t>
      </w:r>
      <w:proofErr w:type="spellStart"/>
      <w:r w:rsidRPr="00BE6EB9">
        <w:rPr>
          <w:rFonts w:ascii="Palatino Linotype" w:eastAsia="Palatino Linotype" w:hAnsi="Palatino Linotype" w:cs="Palatino Linotype"/>
          <w:color w:val="000000"/>
        </w:rPr>
        <w:t>Submódulo</w:t>
      </w:r>
      <w:proofErr w:type="spellEnd"/>
      <w:r w:rsidRPr="00BE6EB9">
        <w:rPr>
          <w:rFonts w:ascii="Palatino Linotype" w:eastAsia="Palatino Linotype" w:hAnsi="Palatino Linotype" w:cs="Palatino Linotype"/>
          <w:color w:val="000000"/>
        </w:rPr>
        <w:t xml:space="preserve"> de </w:t>
      </w:r>
      <w:r w:rsidRPr="00BE6EB9">
        <w:rPr>
          <w:rFonts w:ascii="Palatino Linotype" w:eastAsia="Palatino Linotype" w:hAnsi="Palatino Linotype" w:cs="Palatino Linotype"/>
          <w:b/>
          <w:color w:val="000000"/>
        </w:rPr>
        <w:t>‘Nómina y Comprobantes Fiscales’,</w:t>
      </w:r>
      <w:r w:rsidRPr="00BE6EB9">
        <w:rPr>
          <w:rFonts w:ascii="Palatino Linotype" w:eastAsia="Palatino Linotype" w:hAnsi="Palatino Linotype" w:cs="Palatino Linotype"/>
          <w:color w:val="000000"/>
        </w:rPr>
        <w:t xml:space="preserve"> se advierte que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deberá integrar, en formato </w:t>
      </w:r>
      <w:r w:rsidRPr="00BE6EB9">
        <w:rPr>
          <w:rFonts w:ascii="Palatino Linotype" w:eastAsia="Palatino Linotype" w:hAnsi="Palatino Linotype" w:cs="Palatino Linotype"/>
          <w:i/>
          <w:color w:val="000000"/>
        </w:rPr>
        <w:t>.pdf</w:t>
      </w:r>
      <w:r w:rsidRPr="00BE6EB9">
        <w:rPr>
          <w:rFonts w:ascii="Palatino Linotype" w:eastAsia="Palatino Linotype" w:hAnsi="Palatino Linotype" w:cs="Palatino Linotype"/>
          <w:color w:val="000000"/>
        </w:rPr>
        <w:t xml:space="preserve">, y de forma quincenal, el documento titulado </w:t>
      </w:r>
      <w:r w:rsidRPr="00BE6EB9">
        <w:rPr>
          <w:rFonts w:ascii="Palatino Linotype" w:eastAsia="Palatino Linotype" w:hAnsi="Palatino Linotype" w:cs="Palatino Linotype"/>
          <w:b/>
          <w:color w:val="000000"/>
        </w:rPr>
        <w:t>Conciliación de Nómina Mensual</w:t>
      </w:r>
      <w:r w:rsidRPr="00BE6EB9">
        <w:rPr>
          <w:rFonts w:ascii="Palatino Linotype" w:eastAsia="Palatino Linotype" w:hAnsi="Palatino Linotype" w:cs="Palatino Linotype"/>
          <w:color w:val="000000"/>
        </w:rPr>
        <w:t xml:space="preserve">; tal como lo establece el mapa de integración del </w:t>
      </w:r>
      <w:proofErr w:type="spellStart"/>
      <w:r w:rsidRPr="00BE6EB9">
        <w:rPr>
          <w:rFonts w:ascii="Palatino Linotype" w:eastAsia="Palatino Linotype" w:hAnsi="Palatino Linotype" w:cs="Palatino Linotype"/>
          <w:color w:val="000000"/>
        </w:rPr>
        <w:t>Submódulo</w:t>
      </w:r>
      <w:proofErr w:type="spellEnd"/>
      <w:r w:rsidRPr="00BE6EB9">
        <w:rPr>
          <w:rFonts w:ascii="Palatino Linotype" w:eastAsia="Palatino Linotype" w:hAnsi="Palatino Linotype" w:cs="Palatino Linotype"/>
          <w:color w:val="000000"/>
        </w:rPr>
        <w:t xml:space="preserve"> en comento:</w:t>
      </w:r>
    </w:p>
    <w:p w:rsidR="0013211F" w:rsidRPr="00BE6EB9" w:rsidRDefault="0013211F" w:rsidP="00BC352E">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13211F" w:rsidRPr="00BE6EB9" w:rsidRDefault="008E4AC2" w:rsidP="00BC352E">
      <w:pPr>
        <w:pBdr>
          <w:top w:val="nil"/>
          <w:left w:val="nil"/>
          <w:bottom w:val="nil"/>
          <w:right w:val="nil"/>
          <w:between w:val="nil"/>
        </w:pBdr>
        <w:tabs>
          <w:tab w:val="left" w:pos="426"/>
        </w:tabs>
        <w:spacing w:line="360" w:lineRule="auto"/>
        <w:jc w:val="center"/>
        <w:rPr>
          <w:rFonts w:ascii="Palatino Linotype" w:hAnsi="Palatino Linotype"/>
          <w:color w:val="000000"/>
        </w:rPr>
      </w:pPr>
      <w:r w:rsidRPr="00BE6EB9">
        <w:rPr>
          <w:rFonts w:ascii="Palatino Linotype" w:hAnsi="Palatino Linotype"/>
          <w:color w:val="000000"/>
        </w:rPr>
        <w:object w:dxaOrig="7650" w:dyaOrig="2205">
          <v:shape id="_x0000_i1026" type="#_x0000_t75" alt="" style="width:382.5pt;height:110.2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08904515" r:id="rId11"/>
        </w:object>
      </w:r>
      <w:r w:rsidRPr="00BE6EB9">
        <w:rPr>
          <w:rFonts w:ascii="Palatino Linotype" w:hAnsi="Palatino Linotype"/>
          <w:noProof/>
          <w:lang w:val="es-MX"/>
        </w:rPr>
        <mc:AlternateContent>
          <mc:Choice Requires="wps">
            <w:drawing>
              <wp:anchor distT="0" distB="0" distL="114300" distR="114300" simplePos="0" relativeHeight="251658240" behindDoc="0" locked="0" layoutInCell="1" hidden="0" allowOverlap="1">
                <wp:simplePos x="0" y="0"/>
                <wp:positionH relativeFrom="column">
                  <wp:posOffset>749300</wp:posOffset>
                </wp:positionH>
                <wp:positionV relativeFrom="paragraph">
                  <wp:posOffset>482600</wp:posOffset>
                </wp:positionV>
                <wp:extent cx="4470400" cy="234950"/>
                <wp:effectExtent l="0" t="0" r="0" b="0"/>
                <wp:wrapNone/>
                <wp:docPr id="60" name="Rectángulo 60"/>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8E4AC2" w:rsidRDefault="008E4AC2">
                            <w:pPr>
                              <w:textDirection w:val="btLr"/>
                            </w:pPr>
                          </w:p>
                        </w:txbxContent>
                      </wps:txbx>
                      <wps:bodyPr spcFirstLastPara="1" wrap="square" lIns="91425" tIns="91425" rIns="91425" bIns="91425" anchor="ctr" anchorCtr="0">
                        <a:noAutofit/>
                      </wps:bodyPr>
                    </wps:wsp>
                  </a:graphicData>
                </a:graphic>
              </wp:anchor>
            </w:drawing>
          </mc:Choice>
          <mc:Fallback>
            <w:pict>
              <v:rect id="Rectángulo 60" o:spid="_x0000_s1026" style="position:absolute;left:0;text-align:left;margin-left:59pt;margin-top:38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8E4AC2" w:rsidRDefault="008E4AC2">
                      <w:pPr>
                        <w:textDirection w:val="btLr"/>
                      </w:pPr>
                    </w:p>
                  </w:txbxContent>
                </v:textbox>
              </v:rect>
            </w:pict>
          </mc:Fallback>
        </mc:AlternateContent>
      </w:r>
    </w:p>
    <w:p w:rsidR="0013211F" w:rsidRPr="00BE6EB9" w:rsidRDefault="0013211F" w:rsidP="00BC352E">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Al respecto, conviene referir</w:t>
      </w:r>
      <w:bookmarkStart w:id="9" w:name="_GoBack"/>
      <w:bookmarkEnd w:id="9"/>
      <w:r w:rsidRPr="00BE6EB9">
        <w:rPr>
          <w:rFonts w:ascii="Palatino Linotype" w:eastAsia="Palatino Linotype" w:hAnsi="Palatino Linotype" w:cs="Palatino Linotype"/>
          <w:color w:val="000000"/>
        </w:rPr>
        <w:t xml:space="preserve"> que la </w:t>
      </w:r>
      <w:r w:rsidRPr="00BE6EB9">
        <w:rPr>
          <w:rFonts w:ascii="Palatino Linotype" w:eastAsia="Palatino Linotype" w:hAnsi="Palatino Linotype" w:cs="Palatino Linotype"/>
          <w:b/>
          <w:color w:val="000000"/>
        </w:rPr>
        <w:t>Conciliación de Nómina Mensual</w:t>
      </w:r>
      <w:r w:rsidRPr="00BE6EB9">
        <w:rPr>
          <w:rFonts w:ascii="Palatino Linotype" w:eastAsia="Palatino Linotype" w:hAnsi="Palatino Linotype" w:cs="Palatino Linotype"/>
          <w:color w:val="000000"/>
        </w:rPr>
        <w:t xml:space="preserve"> es un documento en el que se detalla, entre otros, </w:t>
      </w:r>
      <w:r w:rsidRPr="00BE6EB9">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Pr="00BE6EB9">
        <w:rPr>
          <w:rFonts w:ascii="Palatino Linotype" w:hAnsi="Palatino Linotype"/>
          <w:b/>
          <w:color w:val="000000"/>
          <w:vertAlign w:val="superscript"/>
        </w:rPr>
        <w:footnoteReference w:id="1"/>
      </w:r>
      <w:r w:rsidRPr="00BE6EB9">
        <w:rPr>
          <w:rFonts w:ascii="Palatino Linotype" w:eastAsia="Palatino Linotype" w:hAnsi="Palatino Linotype" w:cs="Palatino Linotype"/>
          <w:color w:val="000000"/>
        </w:rPr>
        <w:t xml:space="preserve">. </w:t>
      </w:r>
    </w:p>
    <w:p w:rsidR="002930AF" w:rsidRPr="00BE6EB9" w:rsidRDefault="002930AF" w:rsidP="002930AF">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rPr>
        <w:t xml:space="preserve">Aunado a </w:t>
      </w:r>
      <w:r w:rsidRPr="00BE6EB9">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13211F" w:rsidRPr="00BE6EB9" w:rsidRDefault="0013211F" w:rsidP="00BC352E">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13211F" w:rsidRPr="00BE6EB9" w:rsidRDefault="008E4AC2" w:rsidP="00BC352E">
      <w:pPr>
        <w:pBdr>
          <w:top w:val="nil"/>
          <w:left w:val="nil"/>
          <w:bottom w:val="nil"/>
          <w:right w:val="nil"/>
          <w:between w:val="nil"/>
        </w:pBdr>
        <w:tabs>
          <w:tab w:val="left" w:pos="426"/>
        </w:tabs>
        <w:spacing w:line="360" w:lineRule="auto"/>
        <w:jc w:val="center"/>
        <w:rPr>
          <w:rFonts w:ascii="Palatino Linotype" w:hAnsi="Palatino Linotype"/>
          <w:color w:val="000000"/>
        </w:rPr>
      </w:pPr>
      <w:r w:rsidRPr="00BE6EB9">
        <w:rPr>
          <w:rFonts w:ascii="Palatino Linotype" w:hAnsi="Palatino Linotype"/>
          <w:color w:val="000000"/>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08904516" r:id="rId13"/>
        </w:object>
      </w:r>
      <w:r w:rsidRPr="00BE6EB9">
        <w:rPr>
          <w:rFonts w:ascii="Palatino Linotype" w:hAnsi="Palatino Linotype"/>
          <w:noProof/>
          <w:lang w:val="es-MX"/>
        </w:rPr>
        <mc:AlternateContent>
          <mc:Choice Requires="wps">
            <w:drawing>
              <wp:anchor distT="0" distB="0" distL="114300" distR="114300" simplePos="0" relativeHeight="251659264" behindDoc="0" locked="0" layoutInCell="1" hidden="0" allowOverlap="1">
                <wp:simplePos x="0" y="0"/>
                <wp:positionH relativeFrom="column">
                  <wp:posOffset>3530600</wp:posOffset>
                </wp:positionH>
                <wp:positionV relativeFrom="paragraph">
                  <wp:posOffset>457200</wp:posOffset>
                </wp:positionV>
                <wp:extent cx="528125" cy="1430117"/>
                <wp:effectExtent l="0" t="0" r="0" b="0"/>
                <wp:wrapNone/>
                <wp:docPr id="61" name="Rectángulo 6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8E4AC2" w:rsidRDefault="008E4AC2">
                            <w:pPr>
                              <w:textDirection w:val="btLr"/>
                            </w:pPr>
                          </w:p>
                        </w:txbxContent>
                      </wps:txbx>
                      <wps:bodyPr spcFirstLastPara="1" wrap="square" lIns="91425" tIns="91425" rIns="91425" bIns="91425" anchor="ctr" anchorCtr="0">
                        <a:noAutofit/>
                      </wps:bodyPr>
                    </wps:wsp>
                  </a:graphicData>
                </a:graphic>
              </wp:anchor>
            </w:drawing>
          </mc:Choice>
          <mc:Fallback>
            <w:pict>
              <v:rect id="Rectángulo 61" o:spid="_x0000_s1027" style="position:absolute;left:0;text-align:left;margin-left:278pt;margin-top:36pt;width:41.6pt;height:1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" filled="f" strokecolor="red" strokeweight="2.25pt">
                <v:stroke startarrowwidth="narrow" startarrowlength="short" endarrowwidth="narrow" endarrowlength="short"/>
                <v:textbox inset="2.53958mm,2.53958mm,2.53958mm,2.53958mm">
                  <w:txbxContent>
                    <w:p w:rsidR="008E4AC2" w:rsidRDefault="008E4AC2">
                      <w:pPr>
                        <w:textDirection w:val="btLr"/>
                      </w:pPr>
                    </w:p>
                  </w:txbxContent>
                </v:textbox>
              </v:rect>
            </w:pict>
          </mc:Fallback>
        </mc:AlternateContent>
      </w:r>
      <w:r w:rsidRPr="00BE6EB9">
        <w:rPr>
          <w:rFonts w:ascii="Palatino Linotype" w:hAnsi="Palatino Linotype"/>
          <w:noProof/>
          <w:lang w:val="es-MX"/>
        </w:rPr>
        <mc:AlternateContent>
          <mc:Choice Requires="wps">
            <w:drawing>
              <wp:anchor distT="0" distB="0" distL="114300" distR="114300" simplePos="0" relativeHeight="251660288" behindDoc="0" locked="0" layoutInCell="1" hidden="0" allowOverlap="1">
                <wp:simplePos x="0" y="0"/>
                <wp:positionH relativeFrom="column">
                  <wp:posOffset>2578100</wp:posOffset>
                </wp:positionH>
                <wp:positionV relativeFrom="paragraph">
                  <wp:posOffset>431800</wp:posOffset>
                </wp:positionV>
                <wp:extent cx="408280" cy="1430117"/>
                <wp:effectExtent l="0" t="0" r="0" b="0"/>
                <wp:wrapNone/>
                <wp:docPr id="62" name="Rectángulo 62"/>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8E4AC2" w:rsidRDefault="008E4AC2">
                            <w:pPr>
                              <w:textDirection w:val="btLr"/>
                            </w:pPr>
                          </w:p>
                        </w:txbxContent>
                      </wps:txbx>
                      <wps:bodyPr spcFirstLastPara="1" wrap="square" lIns="91425" tIns="91425" rIns="91425" bIns="91425" anchor="ctr" anchorCtr="0">
                        <a:noAutofit/>
                      </wps:bodyPr>
                    </wps:wsp>
                  </a:graphicData>
                </a:graphic>
              </wp:anchor>
            </w:drawing>
          </mc:Choice>
          <mc:Fallback>
            <w:pict>
              <v:rect id="Rectángulo 62" o:spid="_x0000_s1028" style="position:absolute;left:0;text-align:left;margin-left:203pt;margin-top:34pt;width:32.15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rsidR="008E4AC2" w:rsidRDefault="008E4AC2">
                      <w:pPr>
                        <w:textDirection w:val="btLr"/>
                      </w:pPr>
                    </w:p>
                  </w:txbxContent>
                </v:textbox>
              </v:rect>
            </w:pict>
          </mc:Fallback>
        </mc:AlternateContent>
      </w:r>
    </w:p>
    <w:p w:rsidR="0013211F" w:rsidRPr="00BE6EB9" w:rsidRDefault="008E4AC2" w:rsidP="00BC352E">
      <w:pPr>
        <w:pBdr>
          <w:top w:val="nil"/>
          <w:left w:val="nil"/>
          <w:bottom w:val="nil"/>
          <w:right w:val="nil"/>
          <w:between w:val="nil"/>
        </w:pBdr>
        <w:tabs>
          <w:tab w:val="left" w:pos="426"/>
        </w:tabs>
        <w:spacing w:line="360" w:lineRule="auto"/>
        <w:jc w:val="center"/>
        <w:rPr>
          <w:rFonts w:ascii="Palatino Linotype" w:hAnsi="Palatino Linotype"/>
          <w:color w:val="000000"/>
        </w:rPr>
      </w:pPr>
      <w:r w:rsidRPr="00BE6EB9">
        <w:rPr>
          <w:rFonts w:ascii="Palatino Linotype" w:hAnsi="Palatino Linotype"/>
          <w:color w:val="000000"/>
        </w:rPr>
        <w:object w:dxaOrig="7665" w:dyaOrig="4500">
          <v:shape id="_x0000_i1028" type="#_x0000_t75" alt="" style="width:383.25pt;height:22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08904517" r:id="rId15"/>
        </w:object>
      </w:r>
    </w:p>
    <w:p w:rsidR="0013211F" w:rsidRPr="00BE6EB9" w:rsidRDefault="008E4AC2" w:rsidP="00BC352E">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BE6EB9">
        <w:rPr>
          <w:rFonts w:ascii="Palatino Linotype" w:hAnsi="Palatino Linotype"/>
          <w:color w:val="000000"/>
        </w:rPr>
        <w:object w:dxaOrig="7680" w:dyaOrig="2400">
          <v:shape id="_x0000_i1029" type="#_x0000_t75" alt="" style="width:384pt;height:120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08904518" r:id="rId17"/>
        </w:object>
      </w: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De las imágenes anteriores, podemos identificar a la </w:t>
      </w:r>
      <w:r w:rsidRPr="00BE6EB9">
        <w:rPr>
          <w:rFonts w:ascii="Palatino Linotype" w:eastAsia="Palatino Linotype" w:hAnsi="Palatino Linotype" w:cs="Palatino Linotype"/>
          <w:b/>
          <w:color w:val="000000"/>
        </w:rPr>
        <w:t>Conciliación de Nómina Mensual</w:t>
      </w:r>
      <w:r w:rsidRPr="00BE6EB9">
        <w:rPr>
          <w:rFonts w:ascii="Palatino Linotype" w:eastAsia="Palatino Linotype" w:hAnsi="Palatino Linotype" w:cs="Palatino Linotype"/>
          <w:color w:val="000000"/>
        </w:rPr>
        <w:t xml:space="preserve"> como el documento </w:t>
      </w:r>
      <w:r w:rsidRPr="00BE6EB9">
        <w:rPr>
          <w:rFonts w:ascii="Palatino Linotype" w:eastAsia="Palatino Linotype" w:hAnsi="Palatino Linotype" w:cs="Palatino Linotype"/>
          <w:b/>
          <w:color w:val="000000"/>
        </w:rPr>
        <w:t>idóneo</w:t>
      </w:r>
      <w:r w:rsidRPr="00BE6EB9">
        <w:rPr>
          <w:rFonts w:ascii="Palatino Linotype" w:eastAsia="Palatino Linotype" w:hAnsi="Palatino Linotype" w:cs="Palatino Linotype"/>
          <w:color w:val="000000"/>
        </w:rPr>
        <w:t xml:space="preserve"> que puede satisfacer los requerimientos del particular, pues como se ha analizado en párrafos previos, </w:t>
      </w:r>
      <w:r w:rsidRPr="00BE6EB9">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BE6EB9">
        <w:rPr>
          <w:rFonts w:ascii="Palatino Linotype" w:eastAsia="Palatino Linotype" w:hAnsi="Palatino Linotype" w:cs="Palatino Linotype"/>
          <w:color w:val="000000"/>
        </w:rPr>
        <w:t xml:space="preserve">, asimismo </w:t>
      </w:r>
      <w:r w:rsidRPr="00BE6EB9">
        <w:rPr>
          <w:rFonts w:ascii="Palatino Linotype" w:eastAsia="Palatino Linotype" w:hAnsi="Palatino Linotype" w:cs="Palatino Linotype"/>
          <w:b/>
          <w:color w:val="000000"/>
        </w:rPr>
        <w:t xml:space="preserve">contiene la </w:t>
      </w:r>
      <w:r w:rsidRPr="00BE6EB9">
        <w:rPr>
          <w:rFonts w:ascii="Palatino Linotype" w:eastAsia="Palatino Linotype" w:hAnsi="Palatino Linotype" w:cs="Palatino Linotype"/>
          <w:color w:val="000000"/>
        </w:rPr>
        <w:t>fecha de alta y fecha de baja de los servidores públicos;</w:t>
      </w:r>
      <w:r w:rsidRPr="00BE6EB9">
        <w:rPr>
          <w:rFonts w:ascii="Palatino Linotype" w:eastAsia="Palatino Linotype" w:hAnsi="Palatino Linotype" w:cs="Palatino Linotype"/>
          <w:b/>
          <w:color w:val="000000"/>
        </w:rPr>
        <w:t xml:space="preserve"> su nombre; puesto; área de adscripción </w:t>
      </w:r>
      <w:r w:rsidRPr="00BE6EB9">
        <w:rPr>
          <w:rFonts w:ascii="Palatino Linotype" w:eastAsia="Palatino Linotype" w:hAnsi="Palatino Linotype" w:cs="Palatino Linotype"/>
          <w:color w:val="000000"/>
        </w:rPr>
        <w:t>y</w:t>
      </w:r>
      <w:r w:rsidRPr="00BE6EB9">
        <w:rPr>
          <w:rFonts w:ascii="Palatino Linotype" w:eastAsia="Palatino Linotype" w:hAnsi="Palatino Linotype" w:cs="Palatino Linotype"/>
          <w:b/>
          <w:color w:val="000000"/>
        </w:rPr>
        <w:t xml:space="preserve"> categoría.</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rPr>
        <w:t xml:space="preserve">Así mismo, del estudio, se colige que el Ayuntamiento de </w:t>
      </w:r>
      <w:proofErr w:type="spellStart"/>
      <w:r w:rsidRPr="00BE6EB9">
        <w:rPr>
          <w:rFonts w:ascii="Palatino Linotype" w:eastAsia="Palatino Linotype" w:hAnsi="Palatino Linotype" w:cs="Palatino Linotype"/>
        </w:rPr>
        <w:t>Nextlalapan</w:t>
      </w:r>
      <w:proofErr w:type="spellEnd"/>
      <w:r w:rsidRPr="00BE6EB9">
        <w:rPr>
          <w:rFonts w:ascii="Palatino Linotype" w:eastAsia="Palatino Linotype" w:hAnsi="Palatino Linotype" w:cs="Palatino Linotype"/>
        </w:rPr>
        <w:t xml:space="preserve"> cuenta dentro de su administración centralizada con la Dirección de Administración, quien de conformidad con el artículo 52 del Bando Municipal del SUJETO OBLIGADO, cuenta con las siguientes funciones:</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b/>
          <w:i/>
        </w:rPr>
        <w:t>Artículo 52.-</w:t>
      </w:r>
      <w:r w:rsidRPr="00BE6EB9">
        <w:rPr>
          <w:rFonts w:ascii="Palatino Linotype" w:eastAsia="Palatino Linotype" w:hAnsi="Palatino Linotype" w:cs="Palatino Linotype"/>
          <w:i/>
        </w:rPr>
        <w:t xml:space="preserve"> La Dirección de Administración, tiene a su cargo la administración de los recursos humanos, materiales y de servicios, con sujeción a los presupuestos, objetivos y programas aprobados a las distintas áreas que conforman la administración pública municipal, teniendo las siguientes atribuciones y obligaciones: </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V. Integrar para su registro y control, los expedientes del personal que trabaja en la administración pública municipal;</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lastRenderedPageBreak/>
        <w:t>IX. Elaborar las incidencias del personal, tales como altas, bajas y todo trámite laboral;</w:t>
      </w:r>
    </w:p>
    <w:p w:rsidR="0013211F" w:rsidRPr="00BE6EB9" w:rsidRDefault="0013211F" w:rsidP="00BC352E">
      <w:pPr>
        <w:ind w:left="567"/>
        <w:jc w:val="both"/>
        <w:rPr>
          <w:rFonts w:ascii="Palatino Linotype" w:hAnsi="Palatino Linotype"/>
          <w:i/>
        </w:rPr>
      </w:pP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Así mismo, sirve como reforzamiento lo establecido en el Código Reglamentario Municipal de Toluca, el cual establece que la Dirección General de Administración para el cumplimiento de sus funciones se auxiliara de la Dirección de Recursos Humanos, misma que tienen como atribuciones las siguientes:</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ind w:left="567"/>
        <w:jc w:val="both"/>
        <w:rPr>
          <w:rFonts w:ascii="Palatino Linotype" w:hAnsi="Palatino Linotype"/>
          <w:i/>
        </w:rPr>
      </w:pPr>
      <w:r w:rsidRPr="00BE6EB9">
        <w:rPr>
          <w:rFonts w:ascii="Palatino Linotype" w:hAnsi="Palatino Linotype"/>
          <w:b/>
          <w:i/>
        </w:rPr>
        <w:t>Artículo 44.</w:t>
      </w:r>
      <w:r w:rsidRPr="00BE6EB9">
        <w:rPr>
          <w:rFonts w:ascii="Palatino Linotype" w:hAnsi="Palatino Linotype"/>
          <w:i/>
        </w:rPr>
        <w:t xml:space="preserve"> El Director de Administración tendrá las siguientes atribuciones: (…)</w:t>
      </w:r>
    </w:p>
    <w:p w:rsidR="0013211F" w:rsidRPr="00BE6EB9" w:rsidRDefault="008E4AC2" w:rsidP="00BC352E">
      <w:pPr>
        <w:ind w:left="567"/>
        <w:jc w:val="both"/>
        <w:rPr>
          <w:rFonts w:ascii="Palatino Linotype" w:eastAsia="Palatino Linotype" w:hAnsi="Palatino Linotype" w:cs="Palatino Linotype"/>
          <w:b/>
          <w:i/>
        </w:rPr>
      </w:pPr>
      <w:r w:rsidRPr="00BE6EB9">
        <w:rPr>
          <w:rFonts w:ascii="Palatino Linotype" w:eastAsia="Palatino Linotype" w:hAnsi="Palatino Linotype" w:cs="Palatino Linotype"/>
          <w:b/>
          <w:i/>
        </w:rPr>
        <w:t>XII. Llevar el registro y control del personal que labore en la Administración Pública Municipal Centralizada;</w:t>
      </w:r>
    </w:p>
    <w:p w:rsidR="0013211F" w:rsidRPr="00BE6EB9" w:rsidRDefault="008E4AC2" w:rsidP="00BC352E">
      <w:pPr>
        <w:ind w:left="567"/>
        <w:jc w:val="both"/>
        <w:rPr>
          <w:rFonts w:ascii="Palatino Linotype" w:eastAsia="Palatino Linotype" w:hAnsi="Palatino Linotype" w:cs="Palatino Linotype"/>
          <w:b/>
          <w:i/>
          <w:u w:val="single"/>
        </w:rPr>
      </w:pPr>
      <w:r w:rsidRPr="00BE6EB9">
        <w:rPr>
          <w:rFonts w:ascii="Palatino Linotype" w:eastAsia="Palatino Linotype" w:hAnsi="Palatino Linotype" w:cs="Palatino Linotype"/>
          <w:b/>
          <w:i/>
          <w:u w:val="single"/>
        </w:rPr>
        <w:t>XIV. Elaborar y controlar la nómina de pago, y coordinar con el área correspondiente el pago oportuno de los salarios a los servidores públicos;</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w:t>
      </w:r>
    </w:p>
    <w:p w:rsidR="0013211F" w:rsidRPr="00BE6EB9" w:rsidRDefault="008E4AC2" w:rsidP="00BC352E">
      <w:pP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XXI. Realizar descuentos a la nómina de los trabajadores del Ayuntamiento, en los casos permitidos por la legislación laboral; así como aquellos derivados de los convenios con instituciones públicas y privadas;</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Como lo establece el artículo citado en el párrafo anterior la Dirección de Administración es el responsable de la gestión del capital humano; además de supervisar la elaboración y distribución de la nómina, por tanto podría ser el área competente que posee la información solicitada por el particular.</w:t>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Por lo anterior se reconoce que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la </w:t>
      </w:r>
      <w:r w:rsidRPr="00BE6EB9">
        <w:rPr>
          <w:rFonts w:ascii="Palatino Linotype" w:eastAsia="Palatino Linotype" w:hAnsi="Palatino Linotype" w:cs="Palatino Linotype"/>
          <w:b/>
          <w:color w:val="000000"/>
        </w:rPr>
        <w:t>Conciliación de Nómina</w:t>
      </w:r>
      <w:r w:rsidRPr="00BE6EB9">
        <w:rPr>
          <w:rFonts w:ascii="Palatino Linotype" w:eastAsia="Palatino Linotype" w:hAnsi="Palatino Linotype" w:cs="Palatino Linotype"/>
          <w:color w:val="000000"/>
        </w:rPr>
        <w:t xml:space="preserve">. </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lastRenderedPageBreak/>
        <w:t>De lo anterior, se colige que el Departamento de Recursos Humanos, debe elaborar y distribuir el pago de la nómina al personal que labora en ese Ayuntamiento, por lo que se traduce a que sí debe contar con las conciliación de nómina, tan es así que, en respuesta a la solicitud refirió poner a disposición del particular el documento solicitado; argumentando que debido a la cantidad de la documentación no puede remitirlo en la versión que lo requirió el solicitante.</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Precisado lo anterior, resulta viable establecer que a pesar de que el SUJETO OBLIGADO, cuenta con la información solicitada, este no garantizó el derecho de acceso a la información del particular, argumentando que el documento solicitado sobrepasa las capacidades técnicas, administrativas y humanas, sin embargo al considerar que solo se requirió la conciliación de nómina correspondiente a la primera y segunda quincena del mes de diciembre de dos mil veinticuatro, es evidente que el documento requerido no rebasa la capacidad de 8,000 hojas permitido por el sistema SAIMEX; esto además, de que no realizó el reporte de incidencias ante la Dirección de Informática, específicamente en el área de soporte técnico de este instituto, tal y como lo señala la ley de la materia, lo cual se comprueba con la siguiente captura de pantalla.</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noProof/>
          <w:color w:val="000000"/>
          <w:lang w:val="es-MX"/>
        </w:rPr>
        <w:lastRenderedPageBreak/>
        <w:drawing>
          <wp:inline distT="0" distB="0" distL="0" distR="0">
            <wp:extent cx="5581015" cy="3009900"/>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581015" cy="3009900"/>
                    </a:xfrm>
                    <a:prstGeom prst="rect">
                      <a:avLst/>
                    </a:prstGeom>
                    <a:ln/>
                  </pic:spPr>
                </pic:pic>
              </a:graphicData>
            </a:graphic>
          </wp:inline>
        </w:drawing>
      </w:r>
    </w:p>
    <w:p w:rsidR="0013211F" w:rsidRPr="00BE6EB9" w:rsidRDefault="0013211F" w:rsidP="00BC352E">
      <w:pP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Es así, que el </w:t>
      </w:r>
      <w:r w:rsidRPr="00BE6EB9">
        <w:rPr>
          <w:rFonts w:ascii="Palatino Linotype" w:eastAsia="Palatino Linotype" w:hAnsi="Palatino Linotype" w:cs="Palatino Linotype"/>
          <w:b/>
          <w:color w:val="000000"/>
        </w:rPr>
        <w:t xml:space="preserve">SUJETO OBLIGADO, </w:t>
      </w:r>
      <w:r w:rsidRPr="00BE6EB9">
        <w:rPr>
          <w:rFonts w:ascii="Palatino Linotype" w:eastAsia="Palatino Linotype" w:hAnsi="Palatino Linotype" w:cs="Palatino Linotype"/>
          <w:color w:val="000000"/>
        </w:rPr>
        <w:t xml:space="preserve">hizo de conocimiento que la información que intenta subir rebasa las capacidades técnicas; sin embargo no menciona el peso en MB del documento, por tanto no proporciona la certeza jurídica para este Órgano </w:t>
      </w:r>
      <w:proofErr w:type="spellStart"/>
      <w:r w:rsidRPr="00BE6EB9">
        <w:rPr>
          <w:rFonts w:ascii="Palatino Linotype" w:eastAsia="Palatino Linotype" w:hAnsi="Palatino Linotype" w:cs="Palatino Linotype"/>
          <w:color w:val="000000"/>
        </w:rPr>
        <w:t>Resolutor</w:t>
      </w:r>
      <w:proofErr w:type="spellEnd"/>
      <w:r w:rsidRPr="00BE6EB9">
        <w:rPr>
          <w:rFonts w:ascii="Palatino Linotype" w:eastAsia="Palatino Linotype" w:hAnsi="Palatino Linotype" w:cs="Palatino Linotype"/>
          <w:color w:val="000000"/>
        </w:rPr>
        <w:t xml:space="preserve"> pueda confirmar el cambio de modalidad que se pretende hacer valer, ya que si bien es cierto, el documento solicitado no sobrepasa las capacidades utilizando la resolución sugerida de 150Dpi´s en escala de grises y formato PDF, extraído del escáner, lo que conlleva a poder hacer entrega de la información vía SAIMEX.</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3211F" w:rsidRPr="00BE6EB9" w:rsidRDefault="008E4AC2" w:rsidP="00BC352E">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atención a lo anterior, resulta necesario precisar que, el peso máximo de archivos que soporta el SAIMEX para adjuntar como respuesta a las solicitudes de información tiene el soporte tecnológico para que se puedan adjuntar archivos con un peso aprox. de hasta 500 Mb o un equivalente de hasta 8,000 hojas, garantizando que el Ciudadano no tenga problemas en la descarga de la información usando conexiones </w:t>
      </w:r>
      <w:r w:rsidRPr="00BE6EB9">
        <w:rPr>
          <w:rFonts w:ascii="Palatino Linotype" w:eastAsia="Palatino Linotype" w:hAnsi="Palatino Linotype" w:cs="Palatino Linotype"/>
          <w:color w:val="000000"/>
        </w:rPr>
        <w:lastRenderedPageBreak/>
        <w:t>a internet convencionales bajo parámetros de escaneo en resolución máxima de 150Dpi's, escala de grises y formato "PDF" extraído directamente del escáner.</w:t>
      </w:r>
    </w:p>
    <w:p w:rsidR="0013211F" w:rsidRPr="00BE6EB9" w:rsidRDefault="0013211F" w:rsidP="00BC352E">
      <w:pPr>
        <w:pBdr>
          <w:top w:val="nil"/>
          <w:left w:val="nil"/>
          <w:bottom w:val="nil"/>
          <w:right w:val="nil"/>
          <w:between w:val="nil"/>
        </w:pBdr>
        <w:ind w:left="720"/>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Derivado de todo lo anteriormente señalado, al no fundar y motivar el cambio de entrega de la información resulta dable ordenar la entrega de la información vía SAIMEX, de ser el caso de que la información que se </w:t>
      </w:r>
      <w:r w:rsidRPr="00BE6EB9">
        <w:rPr>
          <w:rFonts w:ascii="Palatino Linotype" w:eastAsia="Palatino Linotype" w:hAnsi="Palatino Linotype" w:cs="Palatino Linotype"/>
          <w:b/>
          <w:color w:val="000000"/>
        </w:rPr>
        <w:t xml:space="preserve">ORDENA </w:t>
      </w:r>
      <w:r w:rsidRPr="00BE6EB9">
        <w:rPr>
          <w:rFonts w:ascii="Palatino Linotype" w:eastAsia="Palatino Linotype" w:hAnsi="Palatino Linotype" w:cs="Palatino Linotype"/>
          <w:color w:val="000000"/>
        </w:rPr>
        <w:t xml:space="preserve">entregar contenga datos personales susceptibles de clasificarse como confidenciales, 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estará a lo dispuesto en el Considerando que más adelante se enuncia.</w:t>
      </w:r>
    </w:p>
    <w:p w:rsidR="0013211F" w:rsidRPr="00BE6EB9" w:rsidRDefault="0013211F" w:rsidP="00BC352E">
      <w:pPr>
        <w:tabs>
          <w:tab w:val="left" w:pos="284"/>
        </w:tabs>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Con la determinación a la que se arriba se concluye que quedará por colmado el Derecho de Acceso a la Información Pública del ahora </w:t>
      </w:r>
      <w:r w:rsidRPr="00BE6EB9">
        <w:rPr>
          <w:rFonts w:ascii="Palatino Linotype" w:eastAsia="Palatino Linotype" w:hAnsi="Palatino Linotype" w:cs="Palatino Linotype"/>
          <w:b/>
          <w:color w:val="000000"/>
        </w:rPr>
        <w:t>RECURRENTE</w:t>
      </w:r>
      <w:r w:rsidRPr="00BE6EB9">
        <w:rPr>
          <w:rFonts w:ascii="Palatino Linotype" w:eastAsia="Palatino Linotype" w:hAnsi="Palatino Linotype" w:cs="Palatino Linotype"/>
          <w:color w:val="000000"/>
        </w:rPr>
        <w:t xml:space="preserve"> el cual se define como: </w:t>
      </w:r>
      <w:r w:rsidRPr="00BE6EB9">
        <w:rPr>
          <w:rFonts w:ascii="Palatino Linotype" w:eastAsia="Palatino Linotype" w:hAnsi="Palatino Linotype" w:cs="Palatino Linotype"/>
          <w:i/>
          <w:color w:val="000000"/>
        </w:rPr>
        <w:t>La igualdad de oportunidades para recibir, buscar e impartir información</w:t>
      </w:r>
      <w:r w:rsidRPr="00BE6EB9">
        <w:rPr>
          <w:rFonts w:ascii="Palatino Linotype" w:hAnsi="Palatino Linotype"/>
          <w:i/>
          <w:color w:val="000000"/>
          <w:vertAlign w:val="superscript"/>
        </w:rPr>
        <w:footnoteReference w:id="2"/>
      </w:r>
      <w:r w:rsidRPr="00BE6EB9">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BE6EB9">
        <w:rPr>
          <w:rFonts w:ascii="Palatino Linotype" w:eastAsia="Palatino Linotype" w:hAnsi="Palatino Linotype" w:cs="Palatino Linotype"/>
          <w:color w:val="000000"/>
        </w:rPr>
        <w:t>física</w:t>
      </w:r>
      <w:r w:rsidRPr="00BE6EB9">
        <w:rPr>
          <w:rFonts w:ascii="Palatino Linotype" w:eastAsia="Palatino Linotype" w:hAnsi="Palatino Linotype" w:cs="Palatino Linotype"/>
          <w:i/>
          <w:color w:val="000000"/>
        </w:rPr>
        <w:t>, moral o sindicato que reciba y ejerza recursos públicos o realice actos de autoridad en el ámbito federal, estatal y municipal,</w:t>
      </w:r>
      <w:r w:rsidRPr="00BE6EB9">
        <w:rPr>
          <w:rFonts w:ascii="Palatino Linotype" w:hAnsi="Palatino Linotype"/>
          <w:i/>
          <w:color w:val="000000"/>
          <w:vertAlign w:val="superscript"/>
        </w:rPr>
        <w:footnoteReference w:id="3"/>
      </w:r>
      <w:r w:rsidRPr="00BE6EB9">
        <w:rPr>
          <w:rFonts w:ascii="Palatino Linotype" w:eastAsia="Palatino Linotype" w:hAnsi="Palatino Linotype" w:cs="Palatino Linotype"/>
          <w:color w:val="000000"/>
        </w:rPr>
        <w:t>que se constituye como una herramienta fundamental para ejercer</w:t>
      </w:r>
      <w:r w:rsidRPr="00BE6EB9">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BE6EB9">
        <w:rPr>
          <w:rFonts w:ascii="Palatino Linotype" w:hAnsi="Palatino Linotype"/>
          <w:i/>
          <w:color w:val="000000"/>
          <w:vertAlign w:val="superscript"/>
        </w:rPr>
        <w:footnoteReference w:id="4"/>
      </w:r>
      <w:r w:rsidRPr="00BE6EB9">
        <w:rPr>
          <w:rFonts w:ascii="Palatino Linotype" w:eastAsia="Palatino Linotype" w:hAnsi="Palatino Linotype" w:cs="Palatino Linotype"/>
          <w:color w:val="000000"/>
        </w:rPr>
        <w:t>fomentando</w:t>
      </w:r>
      <w:r w:rsidRPr="00BE6EB9">
        <w:rPr>
          <w:rFonts w:ascii="Palatino Linotype" w:eastAsia="Palatino Linotype" w:hAnsi="Palatino Linotype" w:cs="Palatino Linotype"/>
          <w:i/>
          <w:color w:val="000000"/>
        </w:rPr>
        <w:t xml:space="preserve"> la transparencia de las actividades estatales y </w:t>
      </w:r>
      <w:r w:rsidRPr="00BE6EB9">
        <w:rPr>
          <w:rFonts w:ascii="Palatino Linotype" w:eastAsia="Palatino Linotype" w:hAnsi="Palatino Linotype" w:cs="Palatino Linotype"/>
          <w:color w:val="000000"/>
        </w:rPr>
        <w:t>promoviendo</w:t>
      </w:r>
      <w:r w:rsidRPr="00BE6EB9">
        <w:rPr>
          <w:rFonts w:ascii="Palatino Linotype" w:eastAsia="Palatino Linotype" w:hAnsi="Palatino Linotype" w:cs="Palatino Linotype"/>
          <w:i/>
          <w:color w:val="000000"/>
        </w:rPr>
        <w:t xml:space="preserve"> la responsabilidad de los funcionarios sobre su gestión pública,</w:t>
      </w:r>
      <w:r w:rsidRPr="00BE6EB9">
        <w:rPr>
          <w:rFonts w:ascii="Palatino Linotype" w:hAnsi="Palatino Linotype"/>
          <w:i/>
          <w:color w:val="000000"/>
          <w:vertAlign w:val="superscript"/>
        </w:rPr>
        <w:footnoteReference w:id="5"/>
      </w:r>
      <w:r w:rsidRPr="00BE6EB9">
        <w:rPr>
          <w:rFonts w:ascii="Palatino Linotype" w:eastAsia="Palatino Linotype" w:hAnsi="Palatino Linotype" w:cs="Palatino Linotype"/>
          <w:color w:val="000000"/>
        </w:rPr>
        <w:t xml:space="preserve">que </w:t>
      </w:r>
      <w:r w:rsidRPr="00BE6EB9">
        <w:rPr>
          <w:rFonts w:ascii="Palatino Linotype" w:eastAsia="Palatino Linotype" w:hAnsi="Palatino Linotype" w:cs="Palatino Linotype"/>
          <w:color w:val="000000"/>
        </w:rPr>
        <w:lastRenderedPageBreak/>
        <w:t>permite</w:t>
      </w:r>
      <w:r w:rsidRPr="00BE6EB9">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13211F" w:rsidRPr="00BE6EB9" w:rsidRDefault="0013211F" w:rsidP="00BC352E">
      <w:pPr>
        <w:tabs>
          <w:tab w:val="left" w:pos="284"/>
        </w:tabs>
        <w:spacing w:line="360" w:lineRule="auto"/>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color w:val="000000"/>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13211F" w:rsidRPr="00BE6EB9" w:rsidRDefault="008E4AC2" w:rsidP="00BC352E">
      <w:pPr>
        <w:tabs>
          <w:tab w:val="left" w:pos="284"/>
        </w:tabs>
        <w:spacing w:line="360" w:lineRule="auto"/>
        <w:jc w:val="both"/>
        <w:rPr>
          <w:rFonts w:ascii="Palatino Linotype" w:eastAsia="Palatino Linotype" w:hAnsi="Palatino Linotype" w:cs="Palatino Linotype"/>
          <w:i/>
        </w:rPr>
      </w:pPr>
      <w:r w:rsidRPr="00BE6EB9">
        <w:rPr>
          <w:rFonts w:ascii="Palatino Linotype" w:eastAsia="Palatino Linotype" w:hAnsi="Palatino Linotype" w:cs="Palatino Linotype"/>
          <w:i/>
        </w:rPr>
        <w:t xml:space="preserve"> </w:t>
      </w: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E6EB9">
        <w:rPr>
          <w:rFonts w:ascii="Palatino Linotype" w:eastAsia="Palatino Linotype" w:hAnsi="Palatino Linotype" w:cs="Palatino Linotype"/>
          <w:i/>
          <w:color w:val="000000"/>
        </w:rPr>
        <w:t>por los principios de simplicidad, rapidez gratuidad del procedimiento, auxilio y orientación a los particulares</w:t>
      </w:r>
      <w:r w:rsidRPr="00BE6EB9">
        <w:rPr>
          <w:rFonts w:ascii="Palatino Linotype" w:eastAsia="Palatino Linotype" w:hAnsi="Palatino Linotype" w:cs="Palatino Linotype"/>
          <w:color w:val="000000"/>
        </w:rPr>
        <w:t xml:space="preserve">, contemplando el derecho de las personas con discapacidad y hablantes de lengua indígena. </w:t>
      </w:r>
    </w:p>
    <w:p w:rsidR="0013211F" w:rsidRPr="00BE6EB9" w:rsidRDefault="0013211F" w:rsidP="00BC352E">
      <w:pPr>
        <w:tabs>
          <w:tab w:val="left" w:pos="284"/>
        </w:tabs>
        <w:spacing w:line="360" w:lineRule="auto"/>
        <w:jc w:val="both"/>
        <w:rPr>
          <w:rFonts w:ascii="Palatino Linotype" w:eastAsia="Palatino Linotype" w:hAnsi="Palatino Linotype" w:cs="Palatino Linotyp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Es así que la </w:t>
      </w:r>
      <w:r w:rsidRPr="00BE6EB9">
        <w:rPr>
          <w:rFonts w:ascii="Palatino Linotype" w:eastAsia="Palatino Linotype" w:hAnsi="Palatino Linotype" w:cs="Palatino Linotype"/>
          <w:b/>
          <w:color w:val="000000"/>
        </w:rPr>
        <w:t xml:space="preserve">Ley de Transparencia y Acceso a la Información Pública del Estado de México y Municipios, </w:t>
      </w:r>
      <w:r w:rsidRPr="00BE6EB9">
        <w:rPr>
          <w:rFonts w:ascii="Palatino Linotype" w:eastAsia="Palatino Linotype" w:hAnsi="Palatino Linotype" w:cs="Palatino Linotype"/>
          <w:color w:val="000000"/>
        </w:rPr>
        <w:t>cuyo objeto es establecer principios, bases generales y procedimientos para tutelar y garantizar la transparencia y el derecho humano de acceso a la información pública en posesión de los sujetos obligados; en su artículo 176</w:t>
      </w:r>
      <w:r w:rsidRPr="00BE6EB9">
        <w:rPr>
          <w:rFonts w:ascii="Palatino Linotype" w:eastAsia="Palatino Linotype" w:hAnsi="Palatino Linotype" w:cs="Palatino Linotype"/>
          <w:b/>
          <w:color w:val="000000"/>
        </w:rPr>
        <w:t xml:space="preserve"> </w:t>
      </w:r>
      <w:r w:rsidRPr="00BE6EB9">
        <w:rPr>
          <w:rFonts w:ascii="Palatino Linotype" w:eastAsia="Palatino Linotype" w:hAnsi="Palatino Linotype" w:cs="Palatino Linotype"/>
          <w:color w:val="000000"/>
        </w:rPr>
        <w:t xml:space="preserve">establece que </w:t>
      </w:r>
      <w:r w:rsidRPr="00BE6EB9">
        <w:rPr>
          <w:rFonts w:ascii="Palatino Linotype" w:eastAsia="Palatino Linotype" w:hAnsi="Palatino Linotype" w:cs="Palatino Linotype"/>
          <w:b/>
          <w:i/>
          <w:color w:val="000000"/>
          <w:u w:val="single"/>
        </w:rPr>
        <w:t>el recurso de revisión es la garantía secundaria</w:t>
      </w:r>
      <w:r w:rsidRPr="00BE6EB9">
        <w:rPr>
          <w:rFonts w:ascii="Palatino Linotype" w:eastAsia="Palatino Linotype" w:hAnsi="Palatino Linotype" w:cs="Palatino Linotype"/>
          <w:b/>
          <w:i/>
          <w:color w:val="000000"/>
        </w:rPr>
        <w:t xml:space="preserve"> mediante la cual se pretende reparar cualquier posible afectación al derecho de acceso a la información pública</w:t>
      </w:r>
      <w:r w:rsidRPr="00BE6EB9">
        <w:rPr>
          <w:rFonts w:ascii="Palatino Linotype" w:eastAsia="Palatino Linotype" w:hAnsi="Palatino Linotype" w:cs="Palatino Linotype"/>
          <w:b/>
          <w:color w:val="000000"/>
        </w:rPr>
        <w:t>, s</w:t>
      </w:r>
      <w:r w:rsidRPr="00BE6EB9">
        <w:rPr>
          <w:rFonts w:ascii="Palatino Linotype" w:eastAsia="Palatino Linotype" w:hAnsi="Palatino Linotype" w:cs="Palatino Linotype"/>
          <w:color w:val="000000"/>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13211F" w:rsidRPr="00BE6EB9" w:rsidRDefault="0013211F" w:rsidP="00BC352E">
      <w:pPr>
        <w:pBdr>
          <w:top w:val="nil"/>
          <w:left w:val="nil"/>
          <w:bottom w:val="nil"/>
          <w:right w:val="nil"/>
          <w:between w:val="nil"/>
        </w:pBdr>
        <w:spacing w:line="360" w:lineRule="auto"/>
        <w:ind w:left="708"/>
        <w:rPr>
          <w:rFonts w:ascii="Palatino Linotype" w:eastAsia="Palatino Linotype" w:hAnsi="Palatino Linotype" w:cs="Palatino Linotype"/>
          <w:b/>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13211F" w:rsidRPr="00BE6EB9" w:rsidRDefault="008E4AC2" w:rsidP="00BC352E">
      <w:pPr>
        <w:spacing w:line="360" w:lineRule="auto"/>
        <w:ind w:left="567"/>
        <w:jc w:val="both"/>
        <w:rPr>
          <w:rFonts w:ascii="Palatino Linotype" w:eastAsia="Palatino Linotype" w:hAnsi="Palatino Linotype" w:cs="Palatino Linotype"/>
          <w:b/>
          <w:i/>
        </w:rPr>
      </w:pPr>
      <w:r w:rsidRPr="00BE6EB9">
        <w:rPr>
          <w:rFonts w:ascii="Palatino Linotype" w:eastAsia="Palatino Linotype" w:hAnsi="Palatino Linotype" w:cs="Palatino Linotype"/>
          <w:b/>
          <w:i/>
        </w:rPr>
        <w:t>“CRITERIO 0002-11</w:t>
      </w: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BE6EB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En consecuencia el acceso a la información se refiere a que se cumplan cualquiera de los siguientes tres supuestos:</w:t>
      </w: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13211F" w:rsidRPr="00BE6EB9" w:rsidRDefault="008E4AC2" w:rsidP="00BC352E">
      <w:pPr>
        <w:spacing w:line="360" w:lineRule="auto"/>
        <w:ind w:left="567"/>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rPr>
        <w:lastRenderedPageBreak/>
        <w:t>Que se trate de información registrada en cualquier soporte documental, que en ejercicio de las atribuciones conferidas, se encuentre en posesión de los Sujetos Obligados.”</w:t>
      </w:r>
    </w:p>
    <w:p w:rsidR="0013211F" w:rsidRPr="00BE6EB9" w:rsidRDefault="0013211F" w:rsidP="00BC352E">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b/>
          <w:i/>
        </w:rPr>
        <w:t xml:space="preserve">XI. Documento: </w:t>
      </w:r>
      <w:r w:rsidRPr="00BE6EB9">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3211F" w:rsidRPr="00BE6EB9" w:rsidRDefault="0013211F" w:rsidP="00BC352E">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BE6EB9">
        <w:rPr>
          <w:rFonts w:ascii="Palatino Linotype" w:eastAsia="Palatino Linotype" w:hAnsi="Palatino Linotype" w:cs="Palatino Linotype"/>
          <w:color w:val="000000"/>
        </w:rPr>
        <w:lastRenderedPageBreak/>
        <w:t xml:space="preserve">concurren refiriendo que </w:t>
      </w:r>
      <w:r w:rsidRPr="00BE6EB9">
        <w:rPr>
          <w:rFonts w:ascii="Palatino Linotype" w:eastAsia="Palatino Linotype" w:hAnsi="Palatino Linotype" w:cs="Palatino Linotype"/>
          <w:b/>
          <w:color w:val="000000"/>
        </w:rPr>
        <w:t>los Sujetos Obligados deberán documentar todo acto que se derive del ejercicio de sus facultades, competencias o funciones,</w:t>
      </w:r>
      <w:r w:rsidRPr="00BE6EB9">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rsidR="0013211F" w:rsidRPr="00BE6EB9" w:rsidRDefault="0013211F" w:rsidP="00BC352E">
      <w:pPr>
        <w:pBdr>
          <w:top w:val="nil"/>
          <w:left w:val="nil"/>
          <w:bottom w:val="nil"/>
          <w:right w:val="nil"/>
          <w:between w:val="nil"/>
        </w:pBdr>
        <w:ind w:left="708"/>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b/>
          <w:i/>
        </w:rPr>
        <w:t xml:space="preserve">Artículo 4. </w:t>
      </w:r>
      <w:r w:rsidRPr="00BE6EB9">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rsidR="0013211F" w:rsidRPr="00BE6EB9" w:rsidRDefault="0013211F" w:rsidP="00BC352E">
      <w:pPr>
        <w:spacing w:line="360" w:lineRule="auto"/>
        <w:ind w:left="567"/>
        <w:jc w:val="both"/>
        <w:rPr>
          <w:rFonts w:ascii="Palatino Linotype" w:eastAsia="Palatino Linotype" w:hAnsi="Palatino Linotype" w:cs="Palatino Linotype"/>
          <w:i/>
        </w:rPr>
      </w:pP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3211F" w:rsidRPr="00BE6EB9" w:rsidRDefault="0013211F" w:rsidP="00BC352E">
      <w:pPr>
        <w:spacing w:line="360" w:lineRule="auto"/>
        <w:ind w:left="567"/>
        <w:jc w:val="both"/>
        <w:rPr>
          <w:rFonts w:ascii="Palatino Linotype" w:eastAsia="Palatino Linotype" w:hAnsi="Palatino Linotype" w:cs="Palatino Linotype"/>
          <w:i/>
        </w:rPr>
      </w:pPr>
    </w:p>
    <w:p w:rsidR="0013211F" w:rsidRPr="00BE6EB9" w:rsidRDefault="008E4AC2" w:rsidP="00BC352E">
      <w:pPr>
        <w:spacing w:line="360" w:lineRule="auto"/>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rsidR="0013211F" w:rsidRPr="00BE6EB9" w:rsidRDefault="0013211F" w:rsidP="00BC352E">
      <w:pPr>
        <w:spacing w:line="360" w:lineRule="auto"/>
        <w:ind w:left="567"/>
        <w:jc w:val="both"/>
        <w:rPr>
          <w:rFonts w:ascii="Palatino Linotype" w:eastAsia="Palatino Linotype" w:hAnsi="Palatino Linotype" w:cs="Palatino Linotype"/>
          <w:i/>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t xml:space="preserve"> </w:t>
      </w:r>
      <w:r w:rsidRPr="00BE6EB9">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E6EB9">
        <w:rPr>
          <w:rFonts w:ascii="Palatino Linotype" w:hAnsi="Palatino Linotype"/>
          <w:color w:val="000000"/>
          <w:vertAlign w:val="superscript"/>
        </w:rPr>
        <w:footnoteReference w:id="6"/>
      </w:r>
      <w:r w:rsidRPr="00BE6EB9">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t>Sistema Municipal para el Desarrollo Integral de la Familia</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Ahora bien, por lo que respecta a las manifestaciones realizadas por el Presidente Honorario del Sistema Municipal para el Desarrollo Integral de la Familia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 xml:space="preserve">, en relación a no poder otorgar información, debido a que ese Organismo Público Descentralizado de Asistencias Social y Protección de la Infancia y Adolescencia de Carácter Municipal, no es considerado SUJETO OBLIGADO, en materia de Transparencia y Acceso a la Información Pública del Estado de México y </w:t>
      </w:r>
      <w:r w:rsidRPr="00BE6EB9">
        <w:rPr>
          <w:rFonts w:ascii="Palatino Linotype" w:eastAsia="Palatino Linotype" w:hAnsi="Palatino Linotype" w:cs="Palatino Linotype"/>
          <w:color w:val="000000"/>
        </w:rPr>
        <w:lastRenderedPageBreak/>
        <w:t xml:space="preserve">Municipios, resulta necesario referir lo establecido en el artículo 37 del Bando Municipal del Ayuntamiento de </w:t>
      </w:r>
      <w:proofErr w:type="spellStart"/>
      <w:r w:rsidRPr="00BE6EB9">
        <w:rPr>
          <w:rFonts w:ascii="Palatino Linotype" w:eastAsia="Palatino Linotype" w:hAnsi="Palatino Linotype" w:cs="Palatino Linotype"/>
          <w:color w:val="000000"/>
        </w:rPr>
        <w:t>Nextlalpan</w:t>
      </w:r>
      <w:proofErr w:type="spellEnd"/>
      <w:r w:rsidRPr="00BE6EB9">
        <w:rPr>
          <w:rFonts w:ascii="Palatino Linotype" w:eastAsia="Palatino Linotype" w:hAnsi="Palatino Linotype" w:cs="Palatino Linotype"/>
          <w:color w:val="000000"/>
        </w:rPr>
        <w:t>:</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b/>
          <w:i/>
          <w:color w:val="000000"/>
          <w:u w:val="single"/>
        </w:rPr>
      </w:pPr>
      <w:r w:rsidRPr="00BE6EB9">
        <w:rPr>
          <w:rFonts w:ascii="Palatino Linotype" w:eastAsia="Palatino Linotype" w:hAnsi="Palatino Linotype" w:cs="Palatino Linotype"/>
          <w:b/>
          <w:i/>
        </w:rPr>
        <w:t>Artículo 37.-</w:t>
      </w:r>
      <w:r w:rsidRPr="00BE6EB9">
        <w:rPr>
          <w:rFonts w:ascii="Palatino Linotype" w:eastAsia="Palatino Linotype" w:hAnsi="Palatino Linotype" w:cs="Palatino Linotype"/>
          <w:i/>
        </w:rPr>
        <w:t xml:space="preserve"> Actualmente </w:t>
      </w:r>
      <w:r w:rsidRPr="00BE6EB9">
        <w:rPr>
          <w:rFonts w:ascii="Palatino Linotype" w:eastAsia="Palatino Linotype" w:hAnsi="Palatino Linotype" w:cs="Palatino Linotype"/>
          <w:b/>
          <w:i/>
          <w:u w:val="single"/>
        </w:rPr>
        <w:t>el Municipio cuenta con los siguientes Organismos Descentralizados:</w:t>
      </w:r>
    </w:p>
    <w:p w:rsidR="0013211F" w:rsidRPr="00BE6EB9" w:rsidRDefault="008E4AC2" w:rsidP="00BC352E">
      <w:pPr>
        <w:numPr>
          <w:ilvl w:val="0"/>
          <w:numId w:val="6"/>
        </w:numPr>
        <w:pBdr>
          <w:top w:val="nil"/>
          <w:left w:val="nil"/>
          <w:bottom w:val="nil"/>
          <w:right w:val="nil"/>
          <w:between w:val="nil"/>
        </w:pBdr>
        <w:jc w:val="both"/>
        <w:rPr>
          <w:rFonts w:ascii="Palatino Linotype" w:eastAsia="Palatino Linotype" w:hAnsi="Palatino Linotype" w:cs="Palatino Linotype"/>
          <w:b/>
          <w:i/>
          <w:color w:val="000000"/>
          <w:u w:val="single"/>
        </w:rPr>
      </w:pPr>
      <w:r w:rsidRPr="00BE6EB9">
        <w:rPr>
          <w:rFonts w:ascii="Palatino Linotype" w:eastAsia="Palatino Linotype" w:hAnsi="Palatino Linotype" w:cs="Palatino Linotype"/>
          <w:b/>
          <w:i/>
          <w:color w:val="000000"/>
          <w:u w:val="single"/>
        </w:rPr>
        <w:t xml:space="preserve">El Sistema Municipal para el Desarrollo Integral de la Familia (DIF); </w:t>
      </w:r>
    </w:p>
    <w:p w:rsidR="0013211F" w:rsidRPr="00BE6EB9" w:rsidRDefault="008E4AC2" w:rsidP="00BC352E">
      <w:pPr>
        <w:numPr>
          <w:ilvl w:val="0"/>
          <w:numId w:val="6"/>
        </w:numPr>
        <w:pBdr>
          <w:top w:val="nil"/>
          <w:left w:val="nil"/>
          <w:bottom w:val="nil"/>
          <w:right w:val="nil"/>
          <w:between w:val="nil"/>
        </w:pBdr>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El Organismo Público para la Prestación de los Servicios de Agua Potable, 27 Drenaje, Alcantarillado y Tratamiento de Aguas Residuales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xml:space="preserve"> (O.D.A.P.A.N.E.X.T)</w:t>
      </w:r>
      <w:proofErr w:type="gramStart"/>
      <w:r w:rsidRPr="00BE6EB9">
        <w:rPr>
          <w:rFonts w:ascii="Palatino Linotype" w:eastAsia="Palatino Linotype" w:hAnsi="Palatino Linotype" w:cs="Palatino Linotype"/>
          <w:i/>
          <w:color w:val="000000"/>
        </w:rPr>
        <w:t>.,</w:t>
      </w:r>
      <w:proofErr w:type="gramEnd"/>
      <w:r w:rsidRPr="00BE6EB9">
        <w:rPr>
          <w:rFonts w:ascii="Palatino Linotype" w:eastAsia="Palatino Linotype" w:hAnsi="Palatino Linotype" w:cs="Palatino Linotype"/>
          <w:i/>
          <w:color w:val="000000"/>
        </w:rPr>
        <w:t xml:space="preserve"> </w:t>
      </w:r>
    </w:p>
    <w:p w:rsidR="0013211F" w:rsidRPr="00BE6EB9" w:rsidRDefault="008E4AC2" w:rsidP="00BC352E">
      <w:pPr>
        <w:numPr>
          <w:ilvl w:val="0"/>
          <w:numId w:val="6"/>
        </w:numPr>
        <w:pBdr>
          <w:top w:val="nil"/>
          <w:left w:val="nil"/>
          <w:bottom w:val="nil"/>
          <w:right w:val="nil"/>
          <w:between w:val="nil"/>
        </w:pBdr>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Instituto Municipal de Cultura Física y Deporte de </w:t>
      </w:r>
      <w:proofErr w:type="spellStart"/>
      <w:r w:rsidRPr="00BE6EB9">
        <w:rPr>
          <w:rFonts w:ascii="Palatino Linotype" w:eastAsia="Palatino Linotype" w:hAnsi="Palatino Linotype" w:cs="Palatino Linotype"/>
          <w:i/>
          <w:color w:val="000000"/>
        </w:rPr>
        <w:t>Nextlalpan</w:t>
      </w:r>
      <w:proofErr w:type="spellEnd"/>
      <w:r w:rsidRPr="00BE6EB9">
        <w:rPr>
          <w:rFonts w:ascii="Palatino Linotype" w:eastAsia="Palatino Linotype" w:hAnsi="Palatino Linotype" w:cs="Palatino Linotype"/>
          <w:i/>
          <w:color w:val="000000"/>
        </w:rPr>
        <w:t xml:space="preserve"> de F.S.S;</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Con lo anterior se vislumbra, que el Sistema Municipal para el Desarrollo Integral de la Familia de </w:t>
      </w:r>
      <w:proofErr w:type="spellStart"/>
      <w:r w:rsidRPr="00BE6EB9">
        <w:rPr>
          <w:rFonts w:ascii="Palatino Linotype" w:eastAsia="Palatino Linotype" w:hAnsi="Palatino Linotype" w:cs="Palatino Linotype"/>
          <w:color w:val="000000"/>
        </w:rPr>
        <w:t>Nextllalpan</w:t>
      </w:r>
      <w:proofErr w:type="spellEnd"/>
      <w:r w:rsidRPr="00BE6EB9">
        <w:rPr>
          <w:rFonts w:ascii="Palatino Linotype" w:eastAsia="Palatino Linotype" w:hAnsi="Palatino Linotype" w:cs="Palatino Linotype"/>
          <w:color w:val="000000"/>
        </w:rPr>
        <w:t>, emana del Ayuntamiento, por tanto, tiene la obligación de garantizar el derecho de acceso a la información de los particulares, esto en virtud de que percibe recursos públicos, tal como lo señala el artículo 23 de la Ley de la Materia, que a la letra dice:</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i/>
        </w:rPr>
      </w:pPr>
      <w:r w:rsidRPr="00BE6EB9">
        <w:rPr>
          <w:rFonts w:ascii="Palatino Linotype" w:eastAsia="Palatino Linotype" w:hAnsi="Palatino Linotype" w:cs="Palatino Linotype"/>
          <w:b/>
          <w:i/>
        </w:rPr>
        <w:t>Artículo 23.</w:t>
      </w:r>
      <w:r w:rsidRPr="00BE6EB9">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w:t>
      </w: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b/>
          <w:i/>
        </w:rPr>
      </w:pPr>
      <w:r w:rsidRPr="00BE6EB9">
        <w:rPr>
          <w:rFonts w:ascii="Palatino Linotype" w:eastAsia="Palatino Linotype" w:hAnsi="Palatino Linotype" w:cs="Palatino Linotype"/>
          <w:b/>
          <w:i/>
        </w:rPr>
        <w:t xml:space="preserve">IV. </w:t>
      </w:r>
      <w:r w:rsidRPr="00BE6EB9">
        <w:rPr>
          <w:rFonts w:ascii="Palatino Linotype" w:eastAsia="Palatino Linotype" w:hAnsi="Palatino Linotype" w:cs="Palatino Linotype"/>
          <w:b/>
          <w:i/>
          <w:u w:val="single"/>
        </w:rPr>
        <w:t>Los ayuntamientos y las dependencias, organismos, órganos y entidades de la administración municipal;</w:t>
      </w: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w:t>
      </w:r>
    </w:p>
    <w:p w:rsidR="0013211F" w:rsidRPr="00BE6EB9" w:rsidRDefault="008E4AC2" w:rsidP="00BC352E">
      <w:pPr>
        <w:pBdr>
          <w:top w:val="nil"/>
          <w:left w:val="nil"/>
          <w:bottom w:val="nil"/>
          <w:right w:val="nil"/>
          <w:between w:val="nil"/>
        </w:pBdr>
        <w:ind w:left="567"/>
        <w:jc w:val="both"/>
        <w:rPr>
          <w:rFonts w:ascii="Palatino Linotype" w:eastAsia="Palatino Linotype" w:hAnsi="Palatino Linotype" w:cs="Palatino Linotype"/>
          <w:b/>
          <w:i/>
          <w:u w:val="single"/>
        </w:rPr>
      </w:pPr>
      <w:r w:rsidRPr="00BE6EB9">
        <w:rPr>
          <w:rFonts w:ascii="Palatino Linotype" w:eastAsia="Palatino Linotype" w:hAnsi="Palatino Linotype" w:cs="Palatino Linotype"/>
          <w:i/>
        </w:rPr>
        <w:t xml:space="preserve">XI. </w:t>
      </w:r>
      <w:r w:rsidRPr="00BE6EB9">
        <w:rPr>
          <w:rFonts w:ascii="Palatino Linotype" w:eastAsia="Palatino Linotype" w:hAnsi="Palatino Linotype" w:cs="Palatino Linotype"/>
          <w:b/>
          <w:i/>
          <w:u w:val="single"/>
        </w:rPr>
        <w:t>Cualquier otra autoridad</w:t>
      </w:r>
      <w:r w:rsidRPr="00BE6EB9">
        <w:rPr>
          <w:rFonts w:ascii="Palatino Linotype" w:eastAsia="Palatino Linotype" w:hAnsi="Palatino Linotype" w:cs="Palatino Linotype"/>
          <w:i/>
        </w:rPr>
        <w:t xml:space="preserve">, entidad, órgano u organismo de los poderes estatal o municipal, </w:t>
      </w:r>
      <w:r w:rsidRPr="00BE6EB9">
        <w:rPr>
          <w:rFonts w:ascii="Palatino Linotype" w:eastAsia="Palatino Linotype" w:hAnsi="Palatino Linotype" w:cs="Palatino Linotype"/>
          <w:b/>
          <w:i/>
          <w:u w:val="single"/>
        </w:rPr>
        <w:t>que reciba recursos públicos.</w:t>
      </w:r>
    </w:p>
    <w:p w:rsidR="0013211F" w:rsidRPr="00BE6EB9" w:rsidRDefault="0013211F" w:rsidP="00BC352E">
      <w:pPr>
        <w:pBdr>
          <w:top w:val="nil"/>
          <w:left w:val="nil"/>
          <w:bottom w:val="nil"/>
          <w:right w:val="nil"/>
          <w:between w:val="nil"/>
        </w:pBdr>
        <w:ind w:left="567"/>
        <w:jc w:val="both"/>
        <w:rPr>
          <w:rFonts w:ascii="Palatino Linotype" w:eastAsia="Palatino Linotype" w:hAnsi="Palatino Linotype" w:cs="Palatino Linotype"/>
          <w:b/>
          <w:i/>
          <w:u w:val="single"/>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0" w:name="_heading=h.exag9aaiwl79" w:colFirst="0" w:colLast="0"/>
      <w:bookmarkEnd w:id="10"/>
      <w:r w:rsidRPr="00BE6EB9">
        <w:rPr>
          <w:rFonts w:ascii="Palatino Linotype" w:eastAsia="Palatino Linotype" w:hAnsi="Palatino Linotype" w:cs="Palatino Linotype"/>
          <w:color w:val="000000"/>
        </w:rPr>
        <w:t xml:space="preserve">Ahora bien, si bien es cierto el DIF municipal, no es considerado un SUJETO OBLIGADO diverso al Ayuntamiento de </w:t>
      </w:r>
      <w:proofErr w:type="spellStart"/>
      <w:r w:rsidRPr="00BE6EB9">
        <w:rPr>
          <w:rFonts w:ascii="Palatino Linotype" w:eastAsia="Palatino Linotype" w:hAnsi="Palatino Linotype" w:cs="Palatino Linotype"/>
          <w:color w:val="000000"/>
        </w:rPr>
        <w:t>Nextlapan</w:t>
      </w:r>
      <w:proofErr w:type="spellEnd"/>
      <w:r w:rsidRPr="00BE6EB9">
        <w:rPr>
          <w:rFonts w:ascii="Palatino Linotype" w:eastAsia="Palatino Linotype" w:hAnsi="Palatino Linotype" w:cs="Palatino Linotype"/>
          <w:color w:val="000000"/>
        </w:rPr>
        <w:t xml:space="preserve">, de acuerdo </w:t>
      </w:r>
      <w:r w:rsidRPr="00BE6EB9">
        <w:rPr>
          <w:rFonts w:ascii="Palatino Linotype" w:eastAsia="Palatino Linotype" w:hAnsi="Palatino Linotype" w:cs="Palatino Linotype"/>
        </w:rPr>
        <w:t>a</w:t>
      </w:r>
      <w:r w:rsidRPr="00BE6EB9">
        <w:rPr>
          <w:rFonts w:ascii="Palatino Linotype" w:eastAsia="Palatino Linotype" w:hAnsi="Palatino Linotype" w:cs="Palatino Linotype"/>
          <w:color w:val="000000"/>
        </w:rPr>
        <w:t xml:space="preserve">l Padrón de Sujetos Obligados, también lo es que al ser un Organismo Descentralizado del Ayuntamiento, </w:t>
      </w:r>
      <w:r w:rsidRPr="00BE6EB9">
        <w:rPr>
          <w:rFonts w:ascii="Palatino Linotype" w:eastAsia="Palatino Linotype" w:hAnsi="Palatino Linotype" w:cs="Palatino Linotype"/>
          <w:color w:val="000000"/>
        </w:rPr>
        <w:lastRenderedPageBreak/>
        <w:t xml:space="preserve">que percibe recursos públicos, tiene la obligación de proporcionar la información requerida, a través del Ayuntamiento, por tanto no existe fundamento legal que lo exima de dar respuesta a la solicitud de información. </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D0DE3" w:rsidRPr="00BE6EB9" w:rsidRDefault="00BD0DE3" w:rsidP="00BC352E">
      <w:pPr>
        <w:pBdr>
          <w:top w:val="nil"/>
          <w:left w:val="nil"/>
          <w:bottom w:val="nil"/>
          <w:right w:val="nil"/>
          <w:between w:val="nil"/>
        </w:pBdr>
        <w:ind w:left="720"/>
        <w:rPr>
          <w:rFonts w:ascii="Palatino Linotype" w:eastAsia="Palatino Linotype" w:hAnsi="Palatino Linotype" w:cs="Palatino Linotype"/>
          <w:color w:val="222222"/>
        </w:rPr>
      </w:pPr>
    </w:p>
    <w:p w:rsidR="0013211F" w:rsidRPr="00BE6EB9" w:rsidRDefault="008E4AC2" w:rsidP="00BC352E">
      <w:pPr>
        <w:keepNext/>
        <w:keepLines/>
        <w:spacing w:line="360" w:lineRule="auto"/>
        <w:rPr>
          <w:rFonts w:ascii="Palatino Linotype" w:eastAsia="Palatino Linotype" w:hAnsi="Palatino Linotype" w:cs="Palatino Linotype"/>
          <w:b/>
          <w:color w:val="000000"/>
        </w:rPr>
      </w:pPr>
      <w:bookmarkStart w:id="11" w:name="_heading=h.17dp8vu" w:colFirst="0" w:colLast="0"/>
      <w:bookmarkEnd w:id="11"/>
      <w:r w:rsidRPr="00BE6EB9">
        <w:rPr>
          <w:rFonts w:ascii="Palatino Linotype" w:eastAsia="Palatino Linotype" w:hAnsi="Palatino Linotype" w:cs="Palatino Linotype"/>
          <w:b/>
          <w:color w:val="000000"/>
        </w:rPr>
        <w:t>QUINTO. De la versión pública.</w:t>
      </w:r>
    </w:p>
    <w:p w:rsidR="0013211F" w:rsidRPr="00BE6EB9" w:rsidRDefault="008E4AC2" w:rsidP="00BC352E">
      <w:pPr>
        <w:keepNext/>
        <w:keepLines/>
        <w:numPr>
          <w:ilvl w:val="0"/>
          <w:numId w:val="9"/>
        </w:numPr>
        <w:tabs>
          <w:tab w:val="left" w:pos="284"/>
        </w:tabs>
        <w:spacing w:line="360" w:lineRule="auto"/>
        <w:rPr>
          <w:rFonts w:ascii="Palatino Linotype" w:eastAsia="Palatino Linotype" w:hAnsi="Palatino Linotype" w:cs="Palatino Linotype"/>
          <w:b/>
          <w:color w:val="000000"/>
        </w:rPr>
      </w:pPr>
      <w:bookmarkStart w:id="12" w:name="_heading=h.3rdcrjn" w:colFirst="0" w:colLast="0"/>
      <w:bookmarkEnd w:id="12"/>
      <w:r w:rsidRPr="00BE6EB9">
        <w:rPr>
          <w:rFonts w:ascii="Palatino Linotype" w:eastAsia="Palatino Linotype" w:hAnsi="Palatino Linotype" w:cs="Palatino Linotype"/>
          <w:b/>
          <w:color w:val="000000"/>
        </w:rPr>
        <w:t xml:space="preserve">Nociones generales. </w:t>
      </w: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Debe destacarse que, debido a la naturaleza de la información solicitada</w:t>
      </w:r>
      <w:r w:rsidRPr="00BE6EB9">
        <w:rPr>
          <w:rFonts w:ascii="Palatino Linotype" w:eastAsia="Palatino Linotype" w:hAnsi="Palatino Linotype" w:cs="Palatino Linotype"/>
          <w:b/>
          <w:color w:val="000000"/>
        </w:rPr>
        <w:t xml:space="preserve">, </w:t>
      </w:r>
      <w:r w:rsidRPr="00BE6EB9">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BE6EB9">
        <w:rPr>
          <w:rFonts w:ascii="Palatino Linotype" w:eastAsia="Palatino Linotype" w:hAnsi="Palatino Linotype" w:cs="Palatino Linotype"/>
          <w:b/>
          <w:color w:val="000000"/>
        </w:rPr>
        <w:t xml:space="preserve">SUJETO OBLIGADO </w:t>
      </w:r>
      <w:r w:rsidRPr="00BE6EB9">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13211F" w:rsidRPr="00BE6EB9" w:rsidRDefault="0013211F" w:rsidP="00BC352E">
      <w:pPr>
        <w:tabs>
          <w:tab w:val="left" w:pos="0"/>
          <w:tab w:val="left" w:pos="284"/>
        </w:tabs>
        <w:spacing w:line="360" w:lineRule="auto"/>
        <w:jc w:val="both"/>
        <w:rPr>
          <w:rFonts w:ascii="Palatino Linotype" w:eastAsia="Palatino Linotype" w:hAnsi="Palatino Linotype" w:cs="Palatino Linotype"/>
          <w:b/>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No pasa desapercibido para este Órgano Garante que los sujetos obligados</w:t>
      </w:r>
      <w:r w:rsidRPr="00BE6EB9">
        <w:rPr>
          <w:rFonts w:ascii="Palatino Linotype" w:eastAsia="Palatino Linotype" w:hAnsi="Palatino Linotype" w:cs="Palatino Linotype"/>
          <w:b/>
          <w:color w:val="000000"/>
        </w:rPr>
        <w:t xml:space="preserve"> </w:t>
      </w:r>
      <w:r w:rsidRPr="00BE6EB9">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3211F" w:rsidRPr="00BE6EB9" w:rsidRDefault="0013211F" w:rsidP="00BC352E">
      <w:pPr>
        <w:tabs>
          <w:tab w:val="left" w:pos="284"/>
        </w:tabs>
        <w:spacing w:line="360" w:lineRule="auto"/>
        <w:jc w:val="both"/>
        <w:rPr>
          <w:rFonts w:ascii="Palatino Linotype" w:eastAsia="Palatino Linotype" w:hAnsi="Palatino Linotype" w:cs="Palatino Linotype"/>
          <w:color w:val="000000"/>
        </w:rPr>
      </w:pPr>
    </w:p>
    <w:tbl>
      <w:tblPr>
        <w:tblStyle w:val="a5"/>
        <w:tblW w:w="8926"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13211F" w:rsidRPr="00BE6EB9">
        <w:tc>
          <w:tcPr>
            <w:tcW w:w="2689" w:type="dxa"/>
          </w:tcPr>
          <w:p w:rsidR="0013211F" w:rsidRPr="00BE6EB9" w:rsidRDefault="008E4AC2" w:rsidP="00BC352E">
            <w:pPr>
              <w:tabs>
                <w:tab w:val="left" w:pos="284"/>
              </w:tabs>
              <w:spacing w:line="360" w:lineRule="auto"/>
              <w:rPr>
                <w:rFonts w:ascii="Palatino Linotype" w:eastAsia="Palatino Linotype" w:hAnsi="Palatino Linotype" w:cs="Palatino Linotype"/>
              </w:rPr>
            </w:pPr>
            <w:r w:rsidRPr="00BE6EB9">
              <w:rPr>
                <w:rFonts w:ascii="Palatino Linotype" w:eastAsia="Palatino Linotype" w:hAnsi="Palatino Linotype" w:cs="Palatino Linotype"/>
              </w:rPr>
              <w:t>a) Requisitos previos.</w:t>
            </w:r>
          </w:p>
        </w:tc>
        <w:tc>
          <w:tcPr>
            <w:tcW w:w="6237" w:type="dxa"/>
          </w:tcPr>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w:t>
            </w:r>
            <w:r w:rsidRPr="00BE6EB9">
              <w:rPr>
                <w:rFonts w:ascii="Palatino Linotype" w:eastAsia="Palatino Linotype" w:hAnsi="Palatino Linotype" w:cs="Palatino Linotype"/>
                <w:color w:val="000000"/>
              </w:rPr>
              <w:lastRenderedPageBreak/>
              <w:t xml:space="preserve">titulares de las áreas proponer su clasificación y no del Comité de Transparencia. </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13211F" w:rsidRPr="00BE6EB9" w:rsidRDefault="008E4AC2" w:rsidP="00BC352E">
            <w:pPr>
              <w:tabs>
                <w:tab w:val="left" w:pos="284"/>
              </w:tabs>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BE6EB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BE6EB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13211F" w:rsidRPr="00BE6EB9">
        <w:tc>
          <w:tcPr>
            <w:tcW w:w="2689" w:type="dxa"/>
          </w:tcPr>
          <w:p w:rsidR="0013211F" w:rsidRPr="00BE6EB9" w:rsidRDefault="008E4AC2" w:rsidP="00BC352E">
            <w:pPr>
              <w:tabs>
                <w:tab w:val="left" w:pos="284"/>
              </w:tabs>
              <w:spacing w:line="360" w:lineRule="auto"/>
              <w:rPr>
                <w:rFonts w:ascii="Palatino Linotype" w:eastAsia="Palatino Linotype" w:hAnsi="Palatino Linotype" w:cs="Palatino Linotype"/>
              </w:rPr>
            </w:pPr>
            <w:r w:rsidRPr="00BE6EB9">
              <w:rPr>
                <w:rFonts w:ascii="Palatino Linotype" w:eastAsia="Palatino Linotype" w:hAnsi="Palatino Linotype" w:cs="Palatino Linotype"/>
              </w:rPr>
              <w:lastRenderedPageBreak/>
              <w:t>b) Supuestos de clasificación.</w:t>
            </w:r>
          </w:p>
        </w:tc>
        <w:tc>
          <w:tcPr>
            <w:tcW w:w="6237" w:type="dxa"/>
          </w:tcPr>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w:t>
            </w:r>
            <w:r w:rsidRPr="00BE6EB9">
              <w:rPr>
                <w:rFonts w:ascii="Palatino Linotype" w:eastAsia="Palatino Linotype" w:hAnsi="Palatino Linotype" w:cs="Palatino Linotype"/>
                <w:color w:val="000000"/>
              </w:rPr>
              <w:lastRenderedPageBreak/>
              <w:t>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3211F" w:rsidRPr="00BE6EB9" w:rsidRDefault="008E4AC2" w:rsidP="00BC352E">
            <w:pPr>
              <w:tabs>
                <w:tab w:val="left" w:pos="284"/>
              </w:tabs>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color w:val="000000"/>
              </w:rPr>
              <w:t xml:space="preserve">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3211F" w:rsidRPr="00BE6EB9">
        <w:tc>
          <w:tcPr>
            <w:tcW w:w="2689" w:type="dxa"/>
          </w:tcPr>
          <w:p w:rsidR="0013211F" w:rsidRPr="00BE6EB9" w:rsidRDefault="008E4AC2" w:rsidP="00BC352E">
            <w:pPr>
              <w:tabs>
                <w:tab w:val="left" w:pos="284"/>
              </w:tabs>
              <w:spacing w:line="360" w:lineRule="auto"/>
              <w:rPr>
                <w:rFonts w:ascii="Palatino Linotype" w:eastAsia="Palatino Linotype" w:hAnsi="Palatino Linotype" w:cs="Palatino Linotype"/>
              </w:rPr>
            </w:pPr>
            <w:r w:rsidRPr="00BE6EB9">
              <w:rPr>
                <w:rFonts w:ascii="Palatino Linotype" w:eastAsia="Palatino Linotype" w:hAnsi="Palatino Linotype" w:cs="Palatino Linotype"/>
              </w:rPr>
              <w:lastRenderedPageBreak/>
              <w:t>c) Formalidades para emitir el acuerdo de clasificación.</w:t>
            </w:r>
          </w:p>
        </w:tc>
        <w:tc>
          <w:tcPr>
            <w:tcW w:w="6237" w:type="dxa"/>
          </w:tcPr>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Es necesario que </w:t>
            </w:r>
            <w:r w:rsidRPr="00BE6EB9">
              <w:rPr>
                <w:rFonts w:ascii="Palatino Linotype" w:eastAsia="Palatino Linotype" w:hAnsi="Palatino Linotype" w:cs="Palatino Linotype"/>
                <w:b/>
                <w:color w:val="000000"/>
                <w:u w:val="single"/>
              </w:rPr>
              <w:t>el acto reúna con los requisitos elementales</w:t>
            </w:r>
            <w:r w:rsidRPr="00BE6EB9">
              <w:rPr>
                <w:rFonts w:ascii="Palatino Linotype" w:eastAsia="Palatino Linotype" w:hAnsi="Palatino Linotype" w:cs="Palatino Linotype"/>
                <w:color w:val="000000"/>
              </w:rPr>
              <w:t>, entre ellos, que la autoridad que va a emitir el acto de autoridad sea la legalmente facultada para ello.</w:t>
            </w:r>
          </w:p>
          <w:p w:rsidR="0013211F" w:rsidRPr="00BE6EB9" w:rsidRDefault="008E4AC2" w:rsidP="00BC352E">
            <w:pPr>
              <w:tabs>
                <w:tab w:val="left" w:pos="284"/>
              </w:tabs>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w:t>
            </w:r>
            <w:r w:rsidRPr="00BE6EB9">
              <w:rPr>
                <w:rFonts w:ascii="Palatino Linotype" w:eastAsia="Palatino Linotype" w:hAnsi="Palatino Linotype" w:cs="Palatino Linotype"/>
                <w:color w:val="000000"/>
              </w:rPr>
              <w:lastRenderedPageBreak/>
              <w:t>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3211F" w:rsidRPr="00BE6EB9">
        <w:tc>
          <w:tcPr>
            <w:tcW w:w="2689" w:type="dxa"/>
          </w:tcPr>
          <w:p w:rsidR="0013211F" w:rsidRPr="00BE6EB9" w:rsidRDefault="0013211F" w:rsidP="00BC352E">
            <w:pPr>
              <w:tabs>
                <w:tab w:val="left" w:pos="284"/>
              </w:tabs>
              <w:spacing w:line="360" w:lineRule="auto"/>
              <w:rPr>
                <w:rFonts w:ascii="Palatino Linotype" w:eastAsia="Palatino Linotype" w:hAnsi="Palatino Linotype" w:cs="Palatino Linotype"/>
              </w:rPr>
            </w:pPr>
          </w:p>
          <w:p w:rsidR="0013211F" w:rsidRPr="00BE6EB9" w:rsidRDefault="008E4AC2" w:rsidP="00BC352E">
            <w:pPr>
              <w:tabs>
                <w:tab w:val="left" w:pos="284"/>
              </w:tabs>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color w:val="000000"/>
              </w:rPr>
              <w:t xml:space="preserve">d) Requisitos de fondo del acuerdo de clasificación. </w:t>
            </w:r>
          </w:p>
        </w:tc>
        <w:tc>
          <w:tcPr>
            <w:tcW w:w="6237" w:type="dxa"/>
          </w:tcPr>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E6EB9">
              <w:rPr>
                <w:rFonts w:ascii="Palatino Linotype" w:eastAsia="Palatino Linotype" w:hAnsi="Palatino Linotype" w:cs="Palatino Linotype"/>
                <w:b/>
                <w:color w:val="000000"/>
              </w:rPr>
              <w:t>Sujetos Obligados</w:t>
            </w:r>
            <w:r w:rsidRPr="00BE6EB9">
              <w:rPr>
                <w:rFonts w:ascii="Palatino Linotype" w:eastAsia="Palatino Linotype" w:hAnsi="Palatino Linotype" w:cs="Palatino Linotype"/>
                <w:color w:val="000000"/>
              </w:rPr>
              <w:t xml:space="preserve">, por lo que deberán fundar y motivar debidamente la clasificación. </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De lo anterior, se desprende que para una correcta </w:t>
            </w:r>
            <w:r w:rsidRPr="00BE6EB9">
              <w:rPr>
                <w:rFonts w:ascii="Palatino Linotype" w:eastAsia="Palatino Linotype" w:hAnsi="Palatino Linotype" w:cs="Palatino Linotype"/>
                <w:b/>
                <w:color w:val="000000"/>
              </w:rPr>
              <w:t>clasificación total o parcial</w:t>
            </w:r>
            <w:r w:rsidRPr="00BE6EB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Ahora bien, </w:t>
            </w:r>
            <w:r w:rsidRPr="00BE6EB9">
              <w:rPr>
                <w:rFonts w:ascii="Palatino Linotype" w:eastAsia="Palatino Linotype" w:hAnsi="Palatino Linotype" w:cs="Palatino Linotype"/>
                <w:b/>
                <w:color w:val="000000"/>
                <w:u w:val="single"/>
              </w:rPr>
              <w:t>para cada caso además de fundar y motivar</w:t>
            </w:r>
            <w:r w:rsidRPr="00BE6EB9">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3211F" w:rsidRPr="00BE6EB9">
        <w:tc>
          <w:tcPr>
            <w:tcW w:w="2689" w:type="dxa"/>
          </w:tcPr>
          <w:p w:rsidR="0013211F" w:rsidRPr="00BE6EB9" w:rsidRDefault="008E4AC2" w:rsidP="00BC352E">
            <w:pPr>
              <w:tabs>
                <w:tab w:val="left" w:pos="284"/>
              </w:tabs>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rPr>
              <w:lastRenderedPageBreak/>
              <w:t xml:space="preserve">e) Condiciones especiales de la </w:t>
            </w:r>
            <w:r w:rsidRPr="00BE6EB9">
              <w:rPr>
                <w:rFonts w:ascii="Palatino Linotype" w:eastAsia="Palatino Linotype" w:hAnsi="Palatino Linotype" w:cs="Palatino Linotype"/>
              </w:rPr>
              <w:lastRenderedPageBreak/>
              <w:t xml:space="preserve">clasificación de la información como confidencial. </w:t>
            </w:r>
          </w:p>
        </w:tc>
        <w:tc>
          <w:tcPr>
            <w:tcW w:w="6237" w:type="dxa"/>
          </w:tcPr>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lastRenderedPageBreak/>
              <w:t xml:space="preserve">Los artículos 148 y 120 de la Ley Estatal y de la Ley General, respectivamente, establecen que aun tratándose </w:t>
            </w:r>
            <w:r w:rsidRPr="00BE6EB9">
              <w:rPr>
                <w:rFonts w:ascii="Palatino Linotype" w:eastAsia="Palatino Linotype" w:hAnsi="Palatino Linotype" w:cs="Palatino Linotype"/>
                <w:color w:val="000000"/>
              </w:rPr>
              <w:lastRenderedPageBreak/>
              <w:t xml:space="preserve">de datos personales, se podrán proporcionar, incluso sin solicitar el consentimiento de su titular. </w:t>
            </w:r>
          </w:p>
          <w:p w:rsidR="0013211F" w:rsidRPr="00BE6EB9" w:rsidRDefault="008E4AC2" w:rsidP="00BC352E">
            <w:pP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3211F" w:rsidRPr="00BE6EB9" w:rsidRDefault="008E4AC2" w:rsidP="00BC352E">
            <w:pPr>
              <w:tabs>
                <w:tab w:val="left" w:pos="284"/>
              </w:tabs>
              <w:spacing w:line="360" w:lineRule="auto"/>
              <w:rPr>
                <w:rFonts w:ascii="Palatino Linotype" w:eastAsia="Palatino Linotype" w:hAnsi="Palatino Linotype" w:cs="Palatino Linotype"/>
              </w:rPr>
            </w:pPr>
            <w:r w:rsidRPr="00BE6EB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3211F" w:rsidRPr="00BE6EB9" w:rsidRDefault="0013211F" w:rsidP="00BC352E">
      <w:pPr>
        <w:tabs>
          <w:tab w:val="left" w:pos="284"/>
        </w:tabs>
        <w:spacing w:line="360" w:lineRule="auto"/>
        <w:rPr>
          <w:rFonts w:ascii="Palatino Linotype" w:eastAsia="Palatino Linotype" w:hAnsi="Palatino Linotype" w:cs="Palatino Linotype"/>
          <w:color w:val="000000"/>
        </w:rPr>
      </w:pPr>
    </w:p>
    <w:p w:rsidR="0013211F" w:rsidRPr="00BE6EB9" w:rsidRDefault="0013211F" w:rsidP="00BC352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rsidR="0013211F" w:rsidRPr="00BE6EB9" w:rsidRDefault="008E4AC2" w:rsidP="00BC352E">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222222"/>
        </w:rPr>
        <w:t xml:space="preserve">Por otro lado, de manera enunciativa mas no limitativas, dentro </w:t>
      </w:r>
      <w:r w:rsidR="005B78C7" w:rsidRPr="00BE6EB9">
        <w:rPr>
          <w:rFonts w:ascii="Palatino Linotype" w:eastAsia="Palatino Linotype" w:hAnsi="Palatino Linotype" w:cs="Palatino Linotype"/>
          <w:color w:val="222222"/>
        </w:rPr>
        <w:t>de los elementos que integran la</w:t>
      </w:r>
      <w:r w:rsidRPr="00BE6EB9">
        <w:rPr>
          <w:rFonts w:ascii="Palatino Linotype" w:eastAsia="Palatino Linotype" w:hAnsi="Palatino Linotype" w:cs="Palatino Linotype"/>
          <w:color w:val="222222"/>
        </w:rPr>
        <w:t xml:space="preserve"> </w:t>
      </w:r>
      <w:r w:rsidR="005B78C7" w:rsidRPr="00BE6EB9">
        <w:rPr>
          <w:rFonts w:ascii="Palatino Linotype" w:eastAsia="Palatino Linotype" w:hAnsi="Palatino Linotype" w:cs="Palatino Linotype"/>
          <w:color w:val="222222"/>
        </w:rPr>
        <w:t xml:space="preserve">conciliación </w:t>
      </w:r>
      <w:r w:rsidRPr="00BE6EB9">
        <w:rPr>
          <w:rFonts w:ascii="Palatino Linotype" w:eastAsia="Palatino Linotype" w:hAnsi="Palatino Linotype" w:cs="Palatino Linotype"/>
          <w:color w:val="222222"/>
        </w:rPr>
        <w:t>de nómina se pueden encontrar los siguientes:</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Clave Única de Registro de Población (CURP);</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 xml:space="preserve">Número de </w:t>
      </w:r>
      <w:proofErr w:type="spellStart"/>
      <w:r w:rsidRPr="00BE6EB9">
        <w:rPr>
          <w:rFonts w:ascii="Palatino Linotype" w:eastAsia="Palatino Linotype" w:hAnsi="Palatino Linotype" w:cs="Palatino Linotype"/>
          <w:color w:val="000000"/>
        </w:rPr>
        <w:t>ISSEMyM</w:t>
      </w:r>
      <w:proofErr w:type="spellEnd"/>
      <w:r w:rsidRPr="00BE6EB9">
        <w:rPr>
          <w:rFonts w:ascii="Palatino Linotype" w:eastAsia="Palatino Linotype" w:hAnsi="Palatino Linotype" w:cs="Palatino Linotype"/>
          <w:color w:val="000000"/>
        </w:rPr>
        <w:t>;</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Número de empleado;</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Registro Federal de Contribuyentes (RFC);</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Número de Serie del CSD del SAT;</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Número de Serie del CDS del emisor;</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lastRenderedPageBreak/>
        <w:t>Serie y folio;</w:t>
      </w:r>
    </w:p>
    <w:p w:rsidR="0013211F" w:rsidRPr="00BE6EB9" w:rsidRDefault="008E4AC2" w:rsidP="00BC352E">
      <w:pPr>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Firma;</w:t>
      </w:r>
    </w:p>
    <w:p w:rsidR="0013211F" w:rsidRPr="00BE6EB9" w:rsidRDefault="0013211F" w:rsidP="00BC352E">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rsidR="0013211F" w:rsidRPr="00BE6EB9" w:rsidRDefault="008E4AC2" w:rsidP="00BC352E">
      <w:pPr>
        <w:pStyle w:val="Ttulo3"/>
        <w:numPr>
          <w:ilvl w:val="0"/>
          <w:numId w:val="2"/>
        </w:numPr>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Clave Única de Registro de Población (CURP).</w:t>
      </w:r>
    </w:p>
    <w:p w:rsidR="0013211F" w:rsidRPr="00BE6EB9" w:rsidRDefault="0013211F" w:rsidP="00BC352E">
      <w:pPr>
        <w:rPr>
          <w:rFonts w:ascii="Palatino Linotype" w:hAnsi="Palatino Linotype"/>
        </w:rPr>
      </w:pPr>
    </w:p>
    <w:p w:rsidR="0013211F" w:rsidRPr="00BE6EB9" w:rsidRDefault="008E4AC2" w:rsidP="00BC352E">
      <w:pPr>
        <w:numPr>
          <w:ilvl w:val="0"/>
          <w:numId w:val="11"/>
        </w:num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13211F" w:rsidRPr="00BE6EB9" w:rsidRDefault="008E4AC2" w:rsidP="00BC352E">
      <w:p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noProof/>
          <w:lang w:val="es-MX"/>
        </w:rPr>
        <w:lastRenderedPageBreak/>
        <w:drawing>
          <wp:inline distT="0" distB="0" distL="0" distR="0">
            <wp:extent cx="5305425" cy="4676775"/>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25747" t="8269" r="41253" b="18081"/>
                    <a:stretch>
                      <a:fillRect/>
                    </a:stretch>
                  </pic:blipFill>
                  <pic:spPr>
                    <a:xfrm>
                      <a:off x="0" y="0"/>
                      <a:ext cx="5305425" cy="4676775"/>
                    </a:xfrm>
                    <a:prstGeom prst="rect">
                      <a:avLst/>
                    </a:prstGeom>
                    <a:ln/>
                  </pic:spPr>
                </pic:pic>
              </a:graphicData>
            </a:graphic>
          </wp:inline>
        </w:drawing>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Entre las características de la CURP, se encuentra: </w:t>
      </w:r>
    </w:p>
    <w:p w:rsidR="0013211F" w:rsidRPr="00BE6EB9" w:rsidRDefault="008E4AC2" w:rsidP="00BC352E">
      <w:pPr>
        <w:pBdr>
          <w:top w:val="nil"/>
          <w:left w:val="nil"/>
          <w:bottom w:val="nil"/>
          <w:right w:val="nil"/>
          <w:between w:val="nil"/>
        </w:pBdr>
        <w:tabs>
          <w:tab w:val="left" w:pos="426"/>
          <w:tab w:val="left" w:pos="567"/>
        </w:tabs>
        <w:spacing w:line="360" w:lineRule="auto"/>
        <w:ind w:left="851"/>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t xml:space="preserve">Composición. </w:t>
      </w:r>
      <w:r w:rsidRPr="00BE6EB9">
        <w:rPr>
          <w:rFonts w:ascii="Palatino Linotype" w:eastAsia="Palatino Linotype" w:hAnsi="Palatino Linotype" w:cs="Palatino Linotype"/>
          <w:color w:val="000000"/>
        </w:rPr>
        <w:t>Alfanumérica.</w:t>
      </w:r>
    </w:p>
    <w:p w:rsidR="0013211F" w:rsidRPr="00BE6EB9" w:rsidRDefault="008E4AC2" w:rsidP="00BC352E">
      <w:pPr>
        <w:pBdr>
          <w:top w:val="nil"/>
          <w:left w:val="nil"/>
          <w:bottom w:val="nil"/>
          <w:right w:val="nil"/>
          <w:between w:val="nil"/>
        </w:pBdr>
        <w:tabs>
          <w:tab w:val="left" w:pos="426"/>
          <w:tab w:val="left" w:pos="567"/>
        </w:tabs>
        <w:spacing w:line="360" w:lineRule="auto"/>
        <w:ind w:left="851"/>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t xml:space="preserve">Longitud. </w:t>
      </w:r>
      <w:r w:rsidRPr="00BE6EB9">
        <w:rPr>
          <w:rFonts w:ascii="Palatino Linotype" w:eastAsia="Palatino Linotype" w:hAnsi="Palatino Linotype" w:cs="Palatino Linotype"/>
          <w:color w:val="000000"/>
        </w:rPr>
        <w:t xml:space="preserve"> 18 caracteres.</w:t>
      </w:r>
    </w:p>
    <w:p w:rsidR="0013211F" w:rsidRPr="00BE6EB9" w:rsidRDefault="008E4AC2" w:rsidP="00BC352E">
      <w:pPr>
        <w:pBdr>
          <w:top w:val="nil"/>
          <w:left w:val="nil"/>
          <w:bottom w:val="nil"/>
          <w:right w:val="nil"/>
          <w:between w:val="nil"/>
        </w:pBdr>
        <w:tabs>
          <w:tab w:val="left" w:pos="426"/>
          <w:tab w:val="left" w:pos="567"/>
        </w:tabs>
        <w:spacing w:line="360" w:lineRule="auto"/>
        <w:ind w:left="851"/>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lastRenderedPageBreak/>
        <w:t xml:space="preserve">Naturaleza. </w:t>
      </w:r>
      <w:r w:rsidRPr="00BE6EB9">
        <w:rPr>
          <w:rFonts w:ascii="Palatino Linotype" w:eastAsia="Palatino Linotype" w:hAnsi="Palatino Linotype" w:cs="Palatino Linotype"/>
          <w:color w:val="000000"/>
        </w:rPr>
        <w:t>Biunívoca.</w:t>
      </w:r>
    </w:p>
    <w:p w:rsidR="0013211F" w:rsidRPr="00BE6EB9" w:rsidRDefault="008E4AC2" w:rsidP="00BC352E">
      <w:pPr>
        <w:pBdr>
          <w:top w:val="nil"/>
          <w:left w:val="nil"/>
          <w:bottom w:val="nil"/>
          <w:right w:val="nil"/>
          <w:between w:val="nil"/>
        </w:pBdr>
        <w:tabs>
          <w:tab w:val="left" w:pos="426"/>
          <w:tab w:val="left" w:pos="567"/>
        </w:tabs>
        <w:spacing w:line="360" w:lineRule="auto"/>
        <w:ind w:left="851"/>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t xml:space="preserve">Universalidad. </w:t>
      </w:r>
      <w:r w:rsidRPr="00BE6EB9">
        <w:rPr>
          <w:rFonts w:ascii="Palatino Linotype" w:eastAsia="Palatino Linotype" w:hAnsi="Palatino Linotype" w:cs="Palatino Linotype"/>
          <w:color w:val="000000"/>
        </w:rPr>
        <w:t>Se asigna a todas las personas que conforman la población.</w:t>
      </w:r>
    </w:p>
    <w:p w:rsidR="0013211F" w:rsidRPr="00BE6EB9" w:rsidRDefault="008E4AC2" w:rsidP="00BC352E">
      <w:pPr>
        <w:pBdr>
          <w:top w:val="nil"/>
          <w:left w:val="nil"/>
          <w:bottom w:val="nil"/>
          <w:right w:val="nil"/>
          <w:between w:val="nil"/>
        </w:pBdr>
        <w:tabs>
          <w:tab w:val="left" w:pos="426"/>
          <w:tab w:val="left" w:pos="567"/>
        </w:tabs>
        <w:spacing w:line="360" w:lineRule="auto"/>
        <w:ind w:left="851"/>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rsidR="0013211F" w:rsidRPr="00BE6EB9" w:rsidRDefault="008E4AC2" w:rsidP="00BC352E">
      <w:pPr>
        <w:pBdr>
          <w:top w:val="nil"/>
          <w:left w:val="nil"/>
          <w:bottom w:val="nil"/>
          <w:right w:val="nil"/>
          <w:between w:val="nil"/>
        </w:pBdr>
        <w:tabs>
          <w:tab w:val="left" w:pos="567"/>
        </w:tabs>
        <w:spacing w:line="360" w:lineRule="auto"/>
        <w:ind w:left="360"/>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i/>
          <w:color w:val="000000"/>
        </w:rPr>
        <w:lastRenderedPageBreak/>
        <w:t>“</w:t>
      </w:r>
      <w:r w:rsidRPr="00BE6EB9">
        <w:rPr>
          <w:rFonts w:ascii="Palatino Linotype" w:eastAsia="Palatino Linotype" w:hAnsi="Palatino Linotype" w:cs="Palatino Linotype"/>
          <w:b/>
          <w:i/>
          <w:color w:val="000000"/>
        </w:rPr>
        <w:t xml:space="preserve">Clave Única de Registro de Población (CURP). </w:t>
      </w:r>
      <w:r w:rsidRPr="00BE6EB9">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rsidR="0013211F" w:rsidRPr="00BE6EB9" w:rsidRDefault="0013211F" w:rsidP="00BC352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3211F" w:rsidRPr="00BE6EB9" w:rsidRDefault="008E4AC2" w:rsidP="00BC352E">
      <w:pPr>
        <w:pStyle w:val="Ttulo3"/>
        <w:numPr>
          <w:ilvl w:val="0"/>
          <w:numId w:val="4"/>
        </w:numPr>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 xml:space="preserve">Clave </w:t>
      </w:r>
      <w:proofErr w:type="spellStart"/>
      <w:r w:rsidRPr="00BE6EB9">
        <w:rPr>
          <w:rFonts w:ascii="Palatino Linotype" w:eastAsia="Palatino Linotype" w:hAnsi="Palatino Linotype" w:cs="Palatino Linotype"/>
          <w:b/>
          <w:color w:val="000000"/>
        </w:rPr>
        <w:t>ISSEMyM</w:t>
      </w:r>
      <w:proofErr w:type="spellEnd"/>
    </w:p>
    <w:p w:rsidR="0013211F" w:rsidRPr="00BE6EB9" w:rsidRDefault="0013211F" w:rsidP="00BC352E">
      <w:pPr>
        <w:rPr>
          <w:rFonts w:ascii="Palatino Linotype" w:hAnsi="Palatino Linotype"/>
        </w:rPr>
      </w:pP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BE6EB9">
        <w:rPr>
          <w:rFonts w:ascii="Palatino Linotype" w:eastAsia="Palatino Linotype" w:hAnsi="Palatino Linotype" w:cs="Palatino Linotype"/>
          <w:color w:val="000000"/>
        </w:rPr>
        <w:lastRenderedPageBreak/>
        <w:t>de poder proporcionar los servicios que brinda el Instituto de Seguridad Social del Estado de México y Municipios.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13211F" w:rsidRPr="00BE6EB9" w:rsidRDefault="008E4AC2" w:rsidP="00BC352E">
      <w:pPr>
        <w:pStyle w:val="Ttulo3"/>
        <w:numPr>
          <w:ilvl w:val="0"/>
          <w:numId w:val="4"/>
        </w:numPr>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Número de empleado.</w:t>
      </w:r>
    </w:p>
    <w:p w:rsidR="0013211F" w:rsidRPr="00BE6EB9" w:rsidRDefault="008E4AC2" w:rsidP="00BC352E">
      <w:pPr>
        <w:numPr>
          <w:ilvl w:val="0"/>
          <w:numId w:val="11"/>
        </w:numPr>
        <w:shd w:val="clear" w:color="auto" w:fill="FFFFFF"/>
        <w:spacing w:before="240" w:after="240" w:line="360" w:lineRule="auto"/>
        <w:ind w:hanging="142"/>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rsidR="0013211F" w:rsidRPr="00BE6EB9" w:rsidRDefault="008E4AC2" w:rsidP="00BC352E">
      <w:pPr>
        <w:numPr>
          <w:ilvl w:val="0"/>
          <w:numId w:val="11"/>
        </w:numPr>
        <w:shd w:val="clear" w:color="auto" w:fill="FFFFFF"/>
        <w:spacing w:before="240" w:after="240" w:line="360" w:lineRule="auto"/>
        <w:ind w:hanging="142"/>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b/>
          <w:i/>
          <w:color w:val="000000"/>
        </w:rPr>
        <w:t>Número de empleado.</w:t>
      </w:r>
      <w:r w:rsidRPr="00BE6EB9">
        <w:rPr>
          <w:rFonts w:ascii="Palatino Linotype" w:eastAsia="Palatino Linotype" w:hAnsi="Palatino Linotype" w:cs="Palatino Linotype"/>
          <w:i/>
          <w:color w:val="000000"/>
        </w:rPr>
        <w:t xml:space="preserve"> Cuando el número de empleado o su equivalente, se integra con datos personales de los trabajadores o funciona como una clave de acceso que no </w:t>
      </w:r>
      <w:r w:rsidRPr="00BE6EB9">
        <w:rPr>
          <w:rFonts w:ascii="Palatino Linotype" w:eastAsia="Palatino Linotype" w:hAnsi="Palatino Linotype" w:cs="Palatino Linotype"/>
          <w:i/>
          <w:color w:val="000000"/>
        </w:rPr>
        <w:lastRenderedPageBreak/>
        <w:t>requiere adicionalmente de una contraseña para ingresar a sistemas de base de datos personales, procede su clasificación como confidencial.</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rsidR="0013211F" w:rsidRPr="00BE6EB9" w:rsidRDefault="008E4AC2" w:rsidP="00BC352E">
      <w:pPr>
        <w:pStyle w:val="Ttulo3"/>
        <w:numPr>
          <w:ilvl w:val="0"/>
          <w:numId w:val="4"/>
        </w:numPr>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Registro Federal de Contribuyentes (RFC)</w:t>
      </w:r>
    </w:p>
    <w:p w:rsidR="0013211F" w:rsidRPr="00BE6EB9" w:rsidRDefault="0013211F" w:rsidP="00BC352E">
      <w:pPr>
        <w:rPr>
          <w:rFonts w:ascii="Palatino Linotype" w:hAnsi="Palatino Linotype"/>
        </w:rPr>
      </w:pP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BE6EB9">
        <w:rPr>
          <w:rFonts w:ascii="Palatino Linotype" w:eastAsia="Palatino Linotype" w:hAnsi="Palatino Linotype" w:cs="Palatino Linotype"/>
          <w:color w:val="000000"/>
        </w:rPr>
        <w:t>homoclave</w:t>
      </w:r>
      <w:proofErr w:type="spellEnd"/>
      <w:r w:rsidRPr="00BE6EB9">
        <w:rPr>
          <w:rFonts w:ascii="Palatino Linotype" w:eastAsia="Palatino Linotype" w:hAnsi="Palatino Linotype" w:cs="Palatino Linotype"/>
          <w:color w:val="000000"/>
        </w:rPr>
        <w:t xml:space="preserve"> que establece el sistema automático del Servicio de Administración Tributaria.</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w:t>
      </w:r>
      <w:r w:rsidRPr="00BE6EB9">
        <w:rPr>
          <w:rFonts w:ascii="Palatino Linotype" w:eastAsia="Palatino Linotype" w:hAnsi="Palatino Linotype" w:cs="Palatino Linotype"/>
          <w:color w:val="000000"/>
        </w:rPr>
        <w:lastRenderedPageBreak/>
        <w:t>dicho dato, con el único propósito de realizar mediante esa clave de identificación, operaciones o actividades de naturaleza fiscal.</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b/>
          <w:i/>
          <w:color w:val="000000"/>
        </w:rPr>
      </w:pPr>
      <w:r w:rsidRPr="00BE6EB9">
        <w:rPr>
          <w:rFonts w:ascii="Palatino Linotype" w:eastAsia="Palatino Linotype" w:hAnsi="Palatino Linotype" w:cs="Palatino Linotype"/>
          <w:b/>
          <w:i/>
          <w:color w:val="000000"/>
        </w:rPr>
        <w:t xml:space="preserve">Registro Federal de Contribuyentes (RFC) de personas físicas.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El RFC es una clave de carácter fiscal, </w:t>
      </w:r>
      <w:proofErr w:type="gramStart"/>
      <w:r w:rsidRPr="00BE6EB9">
        <w:rPr>
          <w:rFonts w:ascii="Palatino Linotype" w:eastAsia="Palatino Linotype" w:hAnsi="Palatino Linotype" w:cs="Palatino Linotype"/>
          <w:i/>
          <w:color w:val="000000"/>
        </w:rPr>
        <w:t>única</w:t>
      </w:r>
      <w:proofErr w:type="gramEnd"/>
      <w:r w:rsidRPr="00BE6EB9">
        <w:rPr>
          <w:rFonts w:ascii="Palatino Linotype" w:eastAsia="Palatino Linotype" w:hAnsi="Palatino Linotype" w:cs="Palatino Linotype"/>
          <w:i/>
          <w:color w:val="000000"/>
        </w:rPr>
        <w:t xml:space="preserve"> e irrepetible, que permite identificar al titular, su edad y fecha de nacimiento, por lo que es un dato personal de carácter confidencial.</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sidRPr="00BE6EB9">
        <w:rPr>
          <w:rFonts w:ascii="Palatino Linotype" w:eastAsia="Palatino Linotype" w:hAnsi="Palatino Linotype" w:cs="Palatino Linotype"/>
          <w:color w:val="000000"/>
        </w:rPr>
        <w:t>, así como tampoco con el desempeño laboral que pueda tener una persona.</w:t>
      </w:r>
    </w:p>
    <w:p w:rsidR="0013211F" w:rsidRPr="00BE6EB9" w:rsidRDefault="008E4AC2" w:rsidP="00BC352E">
      <w:pPr>
        <w:pStyle w:val="Ttulo3"/>
        <w:numPr>
          <w:ilvl w:val="0"/>
          <w:numId w:val="4"/>
        </w:numPr>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Deducciones personales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w:t>
      </w:r>
      <w:r w:rsidRPr="00BE6EB9">
        <w:rPr>
          <w:rFonts w:ascii="Palatino Linotype" w:eastAsia="Palatino Linotype" w:hAnsi="Palatino Linotype" w:cs="Palatino Linotype"/>
          <w:color w:val="000000"/>
        </w:rPr>
        <w:lastRenderedPageBreak/>
        <w:t xml:space="preserve">personales, </w:t>
      </w:r>
      <w:r w:rsidRPr="00BE6EB9">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BE6EB9">
        <w:rPr>
          <w:rFonts w:ascii="Palatino Linotype" w:eastAsia="Palatino Linotype" w:hAnsi="Palatino Linotype" w:cs="Palatino Linotype"/>
          <w:color w:val="000000"/>
        </w:rPr>
        <w:t>, seguro de vida, accidentes y enfermedades.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bookmarkStart w:id="13" w:name="_heading=h.1ksv4uv" w:colFirst="0" w:colLast="0"/>
      <w:bookmarkEnd w:id="13"/>
      <w:r w:rsidRPr="00BE6EB9">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p>
    <w:p w:rsidR="0013211F" w:rsidRPr="00BE6EB9" w:rsidRDefault="008E4AC2" w:rsidP="00BC352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b/>
          <w:color w:val="000000"/>
        </w:rPr>
        <w:t>Deducciones que no son personales.</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rPr>
        <w:t>La Ley del Trabajo de los Servidores Públicos del Estado y Municipios</w:t>
      </w:r>
      <w:r w:rsidRPr="00BE6EB9">
        <w:rPr>
          <w:rFonts w:ascii="Palatino Linotype" w:eastAsia="Palatino Linotype" w:hAnsi="Palatino Linotype" w:cs="Palatino Linotype"/>
          <w:vertAlign w:val="superscript"/>
        </w:rPr>
        <w:footnoteReference w:id="7"/>
      </w:r>
      <w:r w:rsidRPr="00BE6EB9">
        <w:rPr>
          <w:rFonts w:ascii="Palatino Linotype" w:eastAsia="Palatino Linotype" w:hAnsi="Palatino Linotype" w:cs="Palatino Linotype"/>
        </w:rPr>
        <w:t xml:space="preserve"> en el artículo 84 establece lo siguiente:</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lastRenderedPageBreak/>
        <w:t xml:space="preserve">ARTÍCULO 84. Sólo podrán hacerse retenciones, descuentos o deducciones al sueldo de los servidores públicos por concepto de: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b/>
          <w:i/>
          <w:color w:val="000000"/>
        </w:rPr>
      </w:pPr>
      <w:r w:rsidRPr="00BE6EB9">
        <w:rPr>
          <w:rFonts w:ascii="Palatino Linotype" w:eastAsia="Palatino Linotype" w:hAnsi="Palatino Linotype" w:cs="Palatino Linotype"/>
          <w:b/>
          <w:i/>
          <w:color w:val="000000"/>
        </w:rPr>
        <w:t>I. Gravámenes fiscales relacionados con el sueldo;</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II. Deudas contraídas con las instituciones públicas o dependencias por concepto de anticipos de sueldo, pagos hechos con exceso, errores o pérdidas debidamente comprobados;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III. Cuotas sindicales;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b/>
          <w:i/>
          <w:color w:val="000000"/>
        </w:rPr>
      </w:pPr>
      <w:r w:rsidRPr="00BE6EB9">
        <w:rPr>
          <w:rFonts w:ascii="Palatino Linotype" w:eastAsia="Palatino Linotype" w:hAnsi="Palatino Linotype" w:cs="Palatino Linotype"/>
          <w:b/>
          <w:i/>
          <w:color w:val="000000"/>
        </w:rPr>
        <w:t xml:space="preserve">IV. Cuotas de aportación a fondos para la constitución de cooperativas y de cajas de ahorro, siempre que el servidor público hubiese manifestado previamente, de manera expresa, su conformidad;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b/>
          <w:i/>
          <w:color w:val="000000"/>
        </w:rPr>
      </w:pPr>
      <w:r w:rsidRPr="00BE6EB9">
        <w:rPr>
          <w:rFonts w:ascii="Palatino Linotype" w:eastAsia="Palatino Linotype" w:hAnsi="Palatino Linotype" w:cs="Palatino Linotype"/>
          <w:b/>
          <w:i/>
          <w:color w:val="000000"/>
        </w:rPr>
        <w:t xml:space="preserve">V. Descuentos ordenados por el Instituto de Seguridad Social del Estado de México y Municipios, con motivo de cuotas y obligaciones contraídas con éste por los servidores públicos;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VI. Obligaciones a cargo del servidor público con las que haya consentido, derivadas de la adquisición o del uso de habitaciones consideradas como de interés social;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VII. Faltas de puntualidad o de asistencia injustificadas;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VIII. Pensiones alimenticias ordenadas por la autoridad judicial; o </w:t>
      </w:r>
    </w:p>
    <w:p w:rsidR="0013211F" w:rsidRPr="00BE6EB9" w:rsidRDefault="008E4AC2" w:rsidP="00BC352E">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IX. Cualquier otro convenido con instituciones de servicios y aceptado por el servidor público.</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rPr>
        <w:t xml:space="preserve">Dentro de las retenciones, descuentos o deducciones de sueldo se contemplan los gravámenes fiscales, Cuotas de aportación a fondos para la constitución de cooperativas y de cajas de ahorro, así como descuentos ordenados por el </w:t>
      </w:r>
      <w:proofErr w:type="spellStart"/>
      <w:r w:rsidRPr="00BE6EB9">
        <w:rPr>
          <w:rFonts w:ascii="Palatino Linotype" w:eastAsia="Palatino Linotype" w:hAnsi="Palatino Linotype" w:cs="Palatino Linotype"/>
        </w:rPr>
        <w:t>ISSEMyM</w:t>
      </w:r>
      <w:proofErr w:type="spellEnd"/>
      <w:r w:rsidRPr="00BE6EB9">
        <w:rPr>
          <w:rFonts w:ascii="Palatino Linotype" w:eastAsia="Palatino Linotype" w:hAnsi="Palatino Linotype" w:cs="Palatino Linotype"/>
        </w:rPr>
        <w:t xml:space="preserve"> por motivo de cuotas y obligaciones contraídas por los servidores públicos. Estos </w:t>
      </w:r>
      <w:r w:rsidRPr="00BE6EB9">
        <w:rPr>
          <w:rFonts w:ascii="Palatino Linotype" w:eastAsia="Palatino Linotype" w:hAnsi="Palatino Linotype" w:cs="Palatino Linotype"/>
        </w:rPr>
        <w:lastRenderedPageBreak/>
        <w:t>mencionados son de carácter público, toda vez que se consideran descuentos que por ley se deben realizar a los servidores públicos contrario a las deducciones personales que son por voluntad de cada servidor público.</w:t>
      </w:r>
    </w:p>
    <w:p w:rsidR="00BD659F" w:rsidRPr="00BE6EB9" w:rsidRDefault="00BD659F" w:rsidP="00BC352E">
      <w:pPr>
        <w:shd w:val="clear" w:color="auto" w:fill="FFFFFF"/>
        <w:spacing w:before="240" w:after="240" w:line="360" w:lineRule="auto"/>
        <w:jc w:val="both"/>
        <w:rPr>
          <w:rFonts w:ascii="Palatino Linotype" w:eastAsia="Palatino Linotype" w:hAnsi="Palatino Linotype" w:cs="Palatino Linotype"/>
        </w:rPr>
      </w:pPr>
    </w:p>
    <w:p w:rsidR="0013211F" w:rsidRPr="00BE6EB9" w:rsidRDefault="008E4AC2" w:rsidP="00BC352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b/>
          <w:color w:val="000000"/>
        </w:rPr>
        <w:t>Seguro de Capitalización Individualizado.</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rsidR="0013211F" w:rsidRPr="00BE6EB9" w:rsidRDefault="008E4AC2" w:rsidP="00BC352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w:t>
      </w:r>
      <w:r w:rsidRPr="00BE6EB9">
        <w:rPr>
          <w:rFonts w:ascii="Palatino Linotype" w:eastAsia="Palatino Linotype" w:hAnsi="Palatino Linotype" w:cs="Palatino Linotype"/>
          <w:color w:val="000000"/>
        </w:rPr>
        <w:tab/>
        <w:t>Subcuenta de cuota obligatoria; que corresponde a un porcentaje del sueldo sujeto a cotización, que se descuenta al servir público de manera automática.</w:t>
      </w:r>
    </w:p>
    <w:p w:rsidR="0013211F" w:rsidRPr="00BE6EB9" w:rsidRDefault="008E4AC2" w:rsidP="00BC352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w:t>
      </w:r>
      <w:r w:rsidRPr="00BE6EB9">
        <w:rPr>
          <w:rFonts w:ascii="Palatino Linotype" w:eastAsia="Palatino Linotype" w:hAnsi="Palatino Linotype" w:cs="Palatino Linotype"/>
          <w:color w:val="000000"/>
        </w:rPr>
        <w:tab/>
        <w:t>Subcuenta de aportación obligatoria: que es la aportación que realiza la Institución a favor del servidor público, el cual equivale a un porcentaje del sueldo sujeto a cotización.</w:t>
      </w:r>
    </w:p>
    <w:p w:rsidR="0013211F" w:rsidRPr="00BE6EB9" w:rsidRDefault="008E4AC2" w:rsidP="00BC352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w:t>
      </w:r>
      <w:r w:rsidRPr="00BE6EB9">
        <w:rPr>
          <w:rFonts w:ascii="Palatino Linotype" w:eastAsia="Palatino Linotype" w:hAnsi="Palatino Linotype" w:cs="Palatino Linotype"/>
          <w:color w:val="000000"/>
        </w:rPr>
        <w:tab/>
        <w:t xml:space="preserve">Subcuenta voluntaria: que es la cantidad que cada servidor público decide ahorrar de acuerdo con sus aportaciones, permitiendo acumular mayores ingresos para su retiro.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w:t>
      </w:r>
      <w:r w:rsidRPr="00BE6EB9">
        <w:rPr>
          <w:rFonts w:ascii="Palatino Linotype" w:eastAsia="Palatino Linotype" w:hAnsi="Palatino Linotype" w:cs="Palatino Linotype"/>
        </w:rPr>
        <w:lastRenderedPageBreak/>
        <w:t xml:space="preserve">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rsidR="0013211F" w:rsidRPr="00BE6EB9" w:rsidRDefault="008E4AC2" w:rsidP="00BC352E">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rPr>
      </w:pPr>
      <w:r w:rsidRPr="00BE6EB9">
        <w:rPr>
          <w:rFonts w:ascii="Palatino Linotype" w:eastAsia="Palatino Linotype" w:hAnsi="Palatino Linotype" w:cs="Palatino Linotype"/>
          <w:i/>
          <w:color w:val="000000"/>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r w:rsidR="00026D12" w:rsidRPr="00BE6EB9">
        <w:rPr>
          <w:rFonts w:ascii="Palatino Linotype" w:eastAsia="Palatino Linotype" w:hAnsi="Palatino Linotype" w:cs="Palatino Linotype"/>
          <w:i/>
          <w:color w:val="000000"/>
        </w:rPr>
        <w:t>aun</w:t>
      </w:r>
      <w:r w:rsidRPr="00BE6EB9">
        <w:rPr>
          <w:rFonts w:ascii="Palatino Linotype" w:eastAsia="Palatino Linotype" w:hAnsi="Palatino Linotype" w:cs="Palatino Linotype"/>
          <w:i/>
          <w:color w:val="000000"/>
        </w:rPr>
        <w:t xml:space="preserve"> cuando se refiere a una decisión personal sobre su patrimonio, su publicidad es necesaria para determinar si las dependencias y entidades correspondientes han manejado los recursos públicos federales que les son asignados de conformidad con </w:t>
      </w:r>
      <w:r w:rsidRPr="00BE6EB9">
        <w:rPr>
          <w:rFonts w:ascii="Palatino Linotype" w:eastAsia="Palatino Linotype" w:hAnsi="Palatino Linotype" w:cs="Palatino Linotype"/>
          <w:i/>
          <w:color w:val="000000"/>
        </w:rPr>
        <w:lastRenderedPageBreak/>
        <w:t>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BE6EB9">
        <w:rPr>
          <w:rFonts w:ascii="Palatino Linotype" w:eastAsia="Palatino Linotype" w:hAnsi="Palatino Linotype" w:cs="Palatino Linotype"/>
          <w:color w:val="000000"/>
        </w:rPr>
        <w:t xml:space="preserve"> </w:t>
      </w:r>
    </w:p>
    <w:p w:rsidR="0013211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eastAsia="Palatino Linotype" w:hAnsi="Palatino Linotype" w:cs="Palatino Linotype"/>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rsidR="00D8019F" w:rsidRPr="00BE6EB9" w:rsidRDefault="00D8019F" w:rsidP="00BC352E">
      <w:pPr>
        <w:pStyle w:val="Prrafodelista"/>
        <w:numPr>
          <w:ilvl w:val="0"/>
          <w:numId w:val="14"/>
        </w:numPr>
        <w:shd w:val="clear" w:color="auto" w:fill="FFFFFF"/>
        <w:spacing w:before="240" w:after="240" w:line="360" w:lineRule="auto"/>
        <w:jc w:val="both"/>
        <w:rPr>
          <w:rFonts w:ascii="Palatino Linotype" w:eastAsia="Palatino Linotype" w:hAnsi="Palatino Linotype" w:cs="Palatino Linotype"/>
          <w:b/>
          <w:color w:val="222222"/>
        </w:rPr>
      </w:pPr>
      <w:r w:rsidRPr="00BE6EB9">
        <w:rPr>
          <w:rFonts w:ascii="Palatino Linotype" w:hAnsi="Palatino Linotype"/>
          <w:b/>
        </w:rPr>
        <w:t>Del nombre de policías.</w:t>
      </w:r>
    </w:p>
    <w:p w:rsidR="00D8019F"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rPr>
        <w:t xml:space="preserve">En efecto, este instituto advierte que otorgar acceso al nombre de policías operativos podría comprometer la integridad de los mismos, de conformidad con lo </w:t>
      </w:r>
      <w:r w:rsidRPr="00BE6EB9">
        <w:rPr>
          <w:rFonts w:ascii="Palatino Linotype" w:hAnsi="Palatino Linotype"/>
        </w:rPr>
        <w:lastRenderedPageBreak/>
        <w:t>que establece el artículo 140 de la Ley de Transparencia y Acceso a la Información Pública del Estado de México y Municipios: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b/>
          <w:bCs/>
          <w:i/>
          <w:iCs/>
          <w:color w:val="242424"/>
          <w:bdr w:val="none" w:sz="0" w:space="0" w:color="auto" w:frame="1"/>
        </w:rPr>
        <w:t>“Artículo 140.</w:t>
      </w:r>
      <w:r w:rsidRPr="00BE6EB9">
        <w:rPr>
          <w:rFonts w:ascii="Palatino Linotype" w:hAnsi="Palatino Linotype" w:cs="Segoe UI"/>
          <w:i/>
          <w:iCs/>
          <w:color w:val="242424"/>
          <w:bdr w:val="none" w:sz="0" w:space="0" w:color="auto" w:frame="1"/>
        </w:rPr>
        <w:t> El acceso a la información pública será restringido excepcionalmente, cuando por razones de interés público, ésta sea clasificada como reservada, conforme a los criterios siguientes: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I. Comprometa la seguridad pública y cuente con un propósito genuino y un efecto demostrable;</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II. Pueda menoscabar la conducción de las negociaciones y relaciones internacionales;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b/>
          <w:bCs/>
          <w:i/>
          <w:iCs/>
          <w:color w:val="242424"/>
          <w:bdr w:val="none" w:sz="0" w:space="0" w:color="auto" w:frame="1"/>
        </w:rPr>
        <w:t>IV. Ponga en riesgo la vida, la seguridad o la salud de una persona física;</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w:t>
      </w:r>
    </w:p>
    <w:p w:rsidR="008E4AC2" w:rsidRPr="00BE6EB9" w:rsidRDefault="008E4AC2" w:rsidP="00BC352E">
      <w:pPr>
        <w:shd w:val="clear" w:color="auto" w:fill="FFFFFF"/>
        <w:spacing w:before="240" w:after="240" w:line="360" w:lineRule="auto"/>
        <w:jc w:val="both"/>
        <w:rPr>
          <w:rFonts w:ascii="Palatino Linotype" w:eastAsia="Palatino Linotype" w:hAnsi="Palatino Linotype" w:cs="Palatino Linotype"/>
          <w:color w:val="222222"/>
        </w:rPr>
      </w:pP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BE6EB9">
        <w:rPr>
          <w:rFonts w:ascii="Palatino Linotype" w:hAnsi="Palatino Linotype"/>
          <w:b/>
          <w:bCs/>
          <w:color w:val="242424"/>
          <w:bdr w:val="none" w:sz="0" w:space="0" w:color="auto" w:frame="1"/>
          <w:shd w:val="clear" w:color="auto" w:fill="FFFFFF"/>
        </w:rPr>
        <w:t>vulnerar la vida, seguridad o salud de dichos elementos, incluso la de sus familias o entorno social, </w:t>
      </w:r>
      <w:r w:rsidRPr="00BE6EB9">
        <w:rPr>
          <w:rFonts w:ascii="Palatino Linotype" w:hAnsi="Palatino Linotype"/>
          <w:color w:val="242424"/>
          <w:bdr w:val="none" w:sz="0" w:space="0" w:color="auto" w:frame="1"/>
          <w:shd w:val="clear" w:color="auto" w:fill="FFFFFF"/>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 xml:space="preserve">En ese sentido, el proporcionar el nombre de los elementos policiales operativos en la nómina general de la Dirección de Seguridad Pública y Vialidad Municipal, pone </w:t>
      </w:r>
      <w:r w:rsidRPr="00BE6EB9">
        <w:rPr>
          <w:rFonts w:ascii="Palatino Linotype" w:hAnsi="Palatino Linotype"/>
          <w:color w:val="242424"/>
          <w:bdr w:val="none" w:sz="0" w:space="0" w:color="auto" w:frame="1"/>
          <w:shd w:val="clear" w:color="auto" w:fill="FFFFFF"/>
        </w:rPr>
        <w:lastRenderedPageBreak/>
        <w:t>en riesgo de manera directa la vida y la seguridad de dicho servidor, siendo obligación de la Institución protegerla en todo momento para salvaguarda de sus integrantes.</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shd w:val="clear" w:color="auto" w:fill="FFFFFF"/>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E6EB9">
        <w:rPr>
          <w:rFonts w:ascii="Palatino Linotype" w:hAnsi="Palatino Linotype"/>
          <w:b/>
          <w:bCs/>
          <w:color w:val="242424"/>
          <w:shd w:val="clear" w:color="auto" w:fill="FFFFFF"/>
        </w:rPr>
        <w:t xml:space="preserve"> SUJETO OBLIGADO</w:t>
      </w:r>
      <w:r w:rsidRPr="00BE6EB9">
        <w:rPr>
          <w:rFonts w:ascii="Palatino Linotype" w:hAnsi="Palatino Linotype"/>
          <w:color w:val="242424"/>
          <w:shd w:val="clear" w:color="auto" w:fill="FFFFFF"/>
        </w:rPr>
        <w:t>, colocando en inminente riesgo la vida de todos los integrantes, menoscabando así las actividades de prevención del delito y combate a la delincuencia.</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lastRenderedPageBreak/>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8E4AC2" w:rsidRPr="00BE6EB9" w:rsidRDefault="008E4AC2" w:rsidP="00BC352E">
      <w:pPr>
        <w:pStyle w:val="Prrafodelista"/>
        <w:numPr>
          <w:ilvl w:val="0"/>
          <w:numId w:val="11"/>
        </w:numPr>
        <w:spacing w:line="360" w:lineRule="auto"/>
        <w:jc w:val="both"/>
        <w:rPr>
          <w:rFonts w:ascii="Palatino Linotype" w:eastAsia="Times New Roman" w:hAnsi="Palatino Linotype" w:cs="Times New Roman"/>
          <w:lang w:val="es-MX"/>
        </w:rPr>
      </w:pPr>
      <w:r w:rsidRPr="00BE6EB9">
        <w:rPr>
          <w:rFonts w:ascii="Palatino Linotype" w:eastAsia="Times New Roman" w:hAnsi="Palatino Linotype" w:cs="Times New Roman"/>
          <w:lang w:val="es-MX"/>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8E4AC2" w:rsidRPr="00BE6EB9" w:rsidRDefault="008E4AC2" w:rsidP="00BC352E">
      <w:pPr>
        <w:pStyle w:val="Prrafodelista"/>
        <w:spacing w:line="360" w:lineRule="auto"/>
        <w:ind w:left="0"/>
        <w:jc w:val="both"/>
        <w:rPr>
          <w:rFonts w:ascii="Palatino Linotype" w:eastAsia="Times New Roman" w:hAnsi="Palatino Linotype" w:cs="Times New Roman"/>
          <w:lang w:val="es-MX"/>
        </w:rPr>
      </w:pPr>
    </w:p>
    <w:p w:rsidR="008E4AC2" w:rsidRPr="00BE6EB9" w:rsidRDefault="008E4AC2" w:rsidP="00BC352E">
      <w:pPr>
        <w:pStyle w:val="Prrafodelista"/>
        <w:numPr>
          <w:ilvl w:val="0"/>
          <w:numId w:val="11"/>
        </w:numPr>
        <w:spacing w:line="360" w:lineRule="auto"/>
        <w:jc w:val="both"/>
        <w:rPr>
          <w:rFonts w:ascii="Palatino Linotype" w:eastAsia="Times New Roman" w:hAnsi="Palatino Linotype" w:cs="Times New Roman"/>
          <w:lang w:val="es-MX"/>
        </w:rPr>
      </w:pPr>
      <w:r w:rsidRPr="00BE6EB9">
        <w:rPr>
          <w:rFonts w:ascii="Palatino Linotype" w:eastAsia="Times New Roman" w:hAnsi="Palatino Linotype" w:cs="Times New Roman"/>
          <w:lang w:val="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w:t>
      </w:r>
      <w:r w:rsidRPr="00BE6EB9">
        <w:rPr>
          <w:rFonts w:ascii="Palatino Linotype" w:eastAsia="Times New Roman" w:hAnsi="Palatino Linotype" w:cs="Times New Roman"/>
          <w:lang w:val="es-MX"/>
        </w:rPr>
        <w:lastRenderedPageBreak/>
        <w:t>gobernantes y a su vez, funciona como un ejercicio de fiscalización para supervisar las actividades que realiza eh Estado.</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Al respecto, cabe hacer mención que el artículo 81 fracción III de la Ley de Seguridad del Estado de México, establece lo siguiente:</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lang w:val="es-ES_tradnl"/>
        </w:rPr>
        <w:t>“</w:t>
      </w:r>
      <w:r w:rsidRPr="00BE6EB9">
        <w:rPr>
          <w:rFonts w:ascii="Palatino Linotype" w:hAnsi="Palatino Linotype" w:cs="Segoe UI"/>
          <w:b/>
          <w:bCs/>
          <w:i/>
          <w:iCs/>
          <w:color w:val="242424"/>
          <w:bdr w:val="none" w:sz="0" w:space="0" w:color="auto" w:frame="1"/>
          <w:lang w:val="es-ES_tradnl"/>
        </w:rPr>
        <w:t>Artículo 81.-</w:t>
      </w:r>
      <w:r w:rsidRPr="00BE6EB9">
        <w:rPr>
          <w:rFonts w:ascii="Palatino Linotype" w:hAnsi="Palatino Linotype" w:cs="Segoe UI"/>
          <w:i/>
          <w:iCs/>
          <w:color w:val="242424"/>
          <w:bdr w:val="none" w:sz="0" w:space="0" w:color="auto" w:frame="1"/>
          <w:lang w:val="es-ES_tradnl"/>
        </w:rPr>
        <w:t> </w:t>
      </w:r>
      <w:r w:rsidRPr="00BE6EB9">
        <w:rPr>
          <w:rFonts w:ascii="Palatino Linotype" w:hAnsi="Palatino Linotype" w:cs="Segoe UI"/>
          <w:b/>
          <w:bCs/>
          <w:i/>
          <w:iCs/>
          <w:color w:val="242424"/>
          <w:bdr w:val="none" w:sz="0" w:space="0" w:color="auto" w:frame="1"/>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BE6EB9">
        <w:rPr>
          <w:rFonts w:ascii="Palatino Linotype" w:hAnsi="Palatino Linotype" w:cs="Segoe UI"/>
          <w:i/>
          <w:iCs/>
          <w:color w:val="242424"/>
          <w:bdr w:val="none" w:sz="0" w:space="0" w:color="auto" w:frame="1"/>
          <w:lang w:val="es-ES_tradnl"/>
        </w:rPr>
        <w:t> en los casos siguientes: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lang w:val="es-ES_tradnl"/>
        </w:rPr>
        <w:t>…</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lang w:val="es-ES_tradnl"/>
        </w:rPr>
      </w:pPr>
      <w:r w:rsidRPr="00BE6EB9">
        <w:rPr>
          <w:rFonts w:ascii="Palatino Linotype" w:hAnsi="Palatino Linotype" w:cs="Segoe UI"/>
          <w:b/>
          <w:bCs/>
          <w:i/>
          <w:iCs/>
          <w:color w:val="242424"/>
          <w:bdr w:val="none" w:sz="0" w:space="0" w:color="auto" w:frame="1"/>
          <w:lang w:val="es-ES_tradnl"/>
        </w:rPr>
        <w:t>III.</w:t>
      </w:r>
      <w:r w:rsidRPr="00BE6EB9">
        <w:rPr>
          <w:rFonts w:ascii="Palatino Linotype" w:hAnsi="Palatino Linotype" w:cs="Segoe UI"/>
          <w:i/>
          <w:iCs/>
          <w:color w:val="242424"/>
          <w:bdr w:val="none" w:sz="0" w:space="0" w:color="auto" w:frame="1"/>
          <w:lang w:val="es-ES_tradnl"/>
        </w:rPr>
        <w:t> </w:t>
      </w:r>
      <w:r w:rsidRPr="00BE6EB9">
        <w:rPr>
          <w:rFonts w:ascii="Palatino Linotype" w:hAnsi="Palatino Linotype" w:cs="Segoe UI"/>
          <w:b/>
          <w:bCs/>
          <w:i/>
          <w:iCs/>
          <w:color w:val="242424"/>
          <w:bdr w:val="none" w:sz="0" w:space="0" w:color="auto" w:frame="1"/>
          <w:lang w:val="es-ES_tradnl"/>
        </w:rPr>
        <w:t>La relativa a servidores públicos miembros de las instituciones de seguridad pública, cuya revelación pueda poner en riesgo su vida e integridad física con motivo de sus funciones;</w:t>
      </w:r>
      <w:r w:rsidRPr="00BE6EB9">
        <w:rPr>
          <w:rFonts w:ascii="Palatino Linotype" w:hAnsi="Palatino Linotype" w:cs="Segoe UI"/>
          <w:i/>
          <w:iCs/>
          <w:color w:val="242424"/>
          <w:bdr w:val="none" w:sz="0" w:space="0" w:color="auto" w:frame="1"/>
          <w:lang w:val="es-ES_tradnl"/>
        </w:rPr>
        <w:t>”</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Argumento que se fortalece con lo estipulado en el criterio número 6-09, del Instituto Nacional de Transparencia, Acceso a la Información y Protección de Datos Personales, antes (INAI)</w:t>
      </w:r>
      <w:r w:rsidRPr="00BE6EB9">
        <w:rPr>
          <w:rFonts w:ascii="Palatino Linotype" w:hAnsi="Palatino Linotype"/>
          <w:b/>
          <w:bCs/>
          <w:color w:val="242424"/>
          <w:bdr w:val="none" w:sz="0" w:space="0" w:color="auto" w:frame="1"/>
          <w:shd w:val="clear" w:color="auto" w:fill="FFFFFF"/>
        </w:rPr>
        <w:t>, </w:t>
      </w:r>
      <w:r w:rsidRPr="00BE6EB9">
        <w:rPr>
          <w:rFonts w:ascii="Palatino Linotype" w:hAnsi="Palatino Linotype"/>
          <w:color w:val="242424"/>
          <w:bdr w:val="none" w:sz="0" w:space="0" w:color="auto" w:frame="1"/>
          <w:shd w:val="clear" w:color="auto" w:fill="FFFFFF"/>
        </w:rPr>
        <w:t>el cual refiere:</w:t>
      </w:r>
    </w:p>
    <w:p w:rsidR="008E4AC2" w:rsidRPr="00BE6EB9" w:rsidRDefault="008E4AC2" w:rsidP="00BC352E">
      <w:pPr>
        <w:pStyle w:val="xgmail-msonormal"/>
        <w:shd w:val="clear" w:color="auto" w:fill="FFFFFF"/>
        <w:spacing w:before="0" w:beforeAutospacing="0" w:after="0" w:afterAutospacing="0"/>
        <w:jc w:val="center"/>
        <w:rPr>
          <w:rFonts w:ascii="Palatino Linotype" w:hAnsi="Palatino Linotype" w:cs="Segoe UI"/>
          <w:color w:val="242424"/>
        </w:rPr>
      </w:pPr>
      <w:r w:rsidRPr="00BE6EB9">
        <w:rPr>
          <w:rFonts w:ascii="Palatino Linotype" w:hAnsi="Palatino Linotype" w:cs="Segoe UI"/>
          <w:b/>
          <w:bCs/>
          <w:i/>
          <w:iCs/>
          <w:color w:val="242424"/>
          <w:bdr w:val="none" w:sz="0" w:space="0" w:color="auto" w:frame="1"/>
        </w:rPr>
        <w:t>“Criterio 6-09</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b/>
          <w:bCs/>
          <w:i/>
          <w:iCs/>
          <w:color w:val="242424"/>
          <w:bdr w:val="none" w:sz="0" w:space="0" w:color="auto" w:frame="1"/>
        </w:rPr>
        <w:t>Nombres de servidores públicos dedicados a actividades en materia de seguridad, por excepción pueden considerarse información reservada. </w:t>
      </w:r>
      <w:r w:rsidRPr="00BE6EB9">
        <w:rPr>
          <w:rFonts w:ascii="Palatino Linotype" w:hAnsi="Palatino Linotype" w:cs="Segoe UI"/>
          <w:i/>
          <w:iCs/>
          <w:color w:val="242424"/>
          <w:bdr w:val="none" w:sz="0" w:space="0" w:color="auto" w:frame="1"/>
        </w:rPr>
        <w:t>De conformidad con el artículo 7, fracciones I y III de la Ley Federal de Transparencia y Acceso a la Información Pública Gubernamental </w:t>
      </w:r>
      <w:r w:rsidRPr="00BE6EB9">
        <w:rPr>
          <w:rFonts w:ascii="Palatino Linotype" w:hAnsi="Palatino Linotype" w:cs="Segoe UI"/>
          <w:b/>
          <w:bCs/>
          <w:i/>
          <w:iCs/>
          <w:color w:val="242424"/>
          <w:bdr w:val="none" w:sz="0" w:space="0" w:color="auto" w:frame="1"/>
        </w:rPr>
        <w:t xml:space="preserve">el nombre de los servidores públicos es información de </w:t>
      </w:r>
      <w:r w:rsidRPr="00BE6EB9">
        <w:rPr>
          <w:rFonts w:ascii="Palatino Linotype" w:hAnsi="Palatino Linotype" w:cs="Segoe UI"/>
          <w:b/>
          <w:bCs/>
          <w:i/>
          <w:iCs/>
          <w:color w:val="242424"/>
          <w:bdr w:val="none" w:sz="0" w:space="0" w:color="auto" w:frame="1"/>
        </w:rPr>
        <w:lastRenderedPageBreak/>
        <w:t>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E6EB9">
        <w:rPr>
          <w:rFonts w:ascii="Palatino Linotype" w:hAnsi="Palatino Linotype" w:cs="Segoe UI"/>
          <w:i/>
          <w:iCs/>
          <w:color w:val="242424"/>
          <w:bdr w:val="none" w:sz="0" w:space="0" w:color="auto" w:frame="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BE6EB9">
        <w:rPr>
          <w:rFonts w:ascii="Palatino Linotype" w:hAnsi="Palatino Linotype" w:cs="Segoe UI"/>
          <w:b/>
          <w:bCs/>
          <w:i/>
          <w:iCs/>
          <w:color w:val="242424"/>
          <w:bdr w:val="none" w:sz="0" w:space="0" w:color="auto" w:frame="1"/>
        </w:rPr>
        <w:t>el artículo 13, fracción I de la ley de referencia se establece que podrá clasificarse aquella información cuya difusión pueda comprometer la seguridad nacional y pública</w:t>
      </w:r>
      <w:r w:rsidRPr="00BE6EB9">
        <w:rPr>
          <w:rFonts w:ascii="Palatino Linotype" w:hAnsi="Palatino Linotype" w:cs="Segoe UI"/>
          <w:i/>
          <w:iCs/>
          <w:color w:val="242424"/>
          <w:bdr w:val="none" w:sz="0" w:space="0" w:color="auto" w:frame="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E6EB9">
        <w:rPr>
          <w:rFonts w:ascii="Palatino Linotype" w:hAnsi="Palatino Linotype" w:cs="Segoe UI"/>
          <w:b/>
          <w:bCs/>
          <w:i/>
          <w:iCs/>
          <w:color w:val="242424"/>
          <w:bdr w:val="none" w:sz="0" w:space="0" w:color="auto" w:frame="1"/>
        </w:rPr>
        <w:t>por lo que la reserva de la relación de los nombres y las funciones que desempeñan los servidores públicos que prestan sus servicios en áreas de seguridad nacional o pública</w:t>
      </w:r>
      <w:r w:rsidRPr="00BE6EB9">
        <w:rPr>
          <w:rFonts w:ascii="Palatino Linotype" w:hAnsi="Palatino Linotype" w:cs="Segoe UI"/>
          <w:i/>
          <w:iCs/>
          <w:color w:val="242424"/>
          <w:bdr w:val="none" w:sz="0" w:space="0" w:color="auto" w:frame="1"/>
        </w:rPr>
        <w:t>, puede llegar a constituirse en un componente fundamental en el esfuerzo que realiza el Estado Mexicano para garantizar la seguridad del país en sus diferentes vertientes”</w:t>
      </w:r>
    </w:p>
    <w:p w:rsidR="008E4AC2" w:rsidRPr="00BE6EB9" w:rsidRDefault="008E4AC2"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shd w:val="clear" w:color="auto" w:fill="FFFFFF"/>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BE6EB9">
        <w:rPr>
          <w:rFonts w:ascii="Palatino Linotype" w:hAnsi="Palatino Linotype"/>
          <w:b/>
          <w:bCs/>
          <w:color w:val="242424"/>
          <w:shd w:val="clear" w:color="auto" w:fill="FFFFFF"/>
        </w:rPr>
        <w:t>SUJETO OBLIGADO</w:t>
      </w:r>
      <w:r w:rsidRPr="00BE6EB9">
        <w:rPr>
          <w:rFonts w:ascii="Palatino Linotype" w:hAnsi="Palatino Linotype"/>
          <w:color w:val="242424"/>
          <w:shd w:val="clear" w:color="auto" w:fill="FFFFFF"/>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8E4AC2" w:rsidRPr="00BE6EB9" w:rsidRDefault="008E4AC2" w:rsidP="00BC352E">
      <w:pPr>
        <w:pStyle w:val="xgmail-msonormal"/>
        <w:shd w:val="clear" w:color="auto" w:fill="FFFFFF"/>
        <w:spacing w:before="0" w:beforeAutospacing="0" w:after="0" w:afterAutospacing="0"/>
        <w:jc w:val="both"/>
        <w:rPr>
          <w:rFonts w:ascii="Palatino Linotype" w:hAnsi="Palatino Linotype" w:cs="Segoe UI"/>
          <w:color w:val="242424"/>
        </w:rPr>
      </w:pPr>
      <w:r w:rsidRPr="00BE6EB9">
        <w:rPr>
          <w:rFonts w:ascii="Palatino Linotype" w:hAnsi="Palatino Linotype" w:cs="Segoe UI"/>
          <w:b/>
          <w:bCs/>
          <w:i/>
          <w:iCs/>
          <w:color w:val="242424"/>
          <w:bdr w:val="none" w:sz="0" w:space="0" w:color="auto" w:frame="1"/>
        </w:rPr>
        <w:lastRenderedPageBreak/>
        <w:t>“Artículo 49</w:t>
      </w:r>
      <w:r w:rsidRPr="00BE6EB9">
        <w:rPr>
          <w:rFonts w:ascii="Palatino Linotype" w:hAnsi="Palatino Linotype" w:cs="Segoe UI"/>
          <w:i/>
          <w:iCs/>
          <w:color w:val="242424"/>
          <w:bdr w:val="none" w:sz="0" w:space="0" w:color="auto" w:frame="1"/>
        </w:rPr>
        <w:t>. Los Comités de Transparencia tendrán las siguientes atribuciones:</w:t>
      </w:r>
    </w:p>
    <w:p w:rsidR="008E4AC2" w:rsidRPr="00BE6EB9" w:rsidRDefault="008E4AC2" w:rsidP="00BC352E">
      <w:pPr>
        <w:pStyle w:val="xgmail-msonormal"/>
        <w:shd w:val="clear" w:color="auto" w:fill="FFFFFF"/>
        <w:spacing w:before="0" w:beforeAutospacing="0" w:after="0" w:afterAutospacing="0"/>
        <w:jc w:val="both"/>
        <w:rPr>
          <w:rFonts w:ascii="Palatino Linotype" w:hAnsi="Palatino Linotype" w:cs="Segoe UI"/>
          <w:i/>
          <w:iCs/>
          <w:color w:val="242424"/>
          <w:bdr w:val="none" w:sz="0" w:space="0" w:color="auto" w:frame="1"/>
        </w:rPr>
      </w:pPr>
      <w:r w:rsidRPr="00BE6EB9">
        <w:rPr>
          <w:rFonts w:ascii="Palatino Linotype" w:hAnsi="Palatino Linotype" w:cs="Segoe UI"/>
          <w:i/>
          <w:iCs/>
          <w:color w:val="242424"/>
          <w:bdr w:val="none" w:sz="0" w:space="0" w:color="auto" w:frame="1"/>
        </w:rPr>
        <w:t>VIII. Aprobar, modificar o revocar la clasificación de la información;</w:t>
      </w:r>
    </w:p>
    <w:p w:rsidR="008E4AC2" w:rsidRPr="00BE6EB9" w:rsidRDefault="008E4AC2" w:rsidP="00BC352E">
      <w:pPr>
        <w:pStyle w:val="xgmail-msonormal"/>
        <w:shd w:val="clear" w:color="auto" w:fill="FFFFFF"/>
        <w:spacing w:before="0" w:beforeAutospacing="0" w:after="0" w:afterAutospacing="0"/>
        <w:jc w:val="both"/>
        <w:rPr>
          <w:rFonts w:ascii="Palatino Linotype" w:hAnsi="Palatino Linotype" w:cs="Segoe UI"/>
          <w:i/>
          <w:iCs/>
          <w:color w:val="242424"/>
          <w:bdr w:val="none" w:sz="0" w:space="0" w:color="auto" w:frame="1"/>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b/>
          <w:bCs/>
          <w:i/>
          <w:iCs/>
          <w:color w:val="242424"/>
          <w:bdr w:val="none" w:sz="0" w:space="0" w:color="auto" w:frame="1"/>
        </w:rPr>
        <w:t>Artículo 132</w:t>
      </w:r>
      <w:r w:rsidRPr="00BE6EB9">
        <w:rPr>
          <w:rFonts w:ascii="Palatino Linotype" w:hAnsi="Palatino Linotype" w:cs="Segoe UI"/>
          <w:i/>
          <w:iCs/>
          <w:color w:val="242424"/>
          <w:bdr w:val="none" w:sz="0" w:space="0" w:color="auto" w:frame="1"/>
        </w:rPr>
        <w:t>. La clasificación de la información se llevará a cabo en el momento en que:</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I. Se reciba una solicitud de acceso a la información;</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II. Se determine mediante resolución de autoridad competente; o</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rPr>
      </w:pPr>
      <w:r w:rsidRPr="00BE6EB9">
        <w:rPr>
          <w:rFonts w:ascii="Palatino Linotype" w:hAnsi="Palatino Linotype" w:cs="Segoe UI"/>
          <w:i/>
          <w:iCs/>
          <w:color w:val="242424"/>
          <w:bdr w:val="none" w:sz="0" w:space="0" w:color="auto" w:frame="1"/>
        </w:rPr>
        <w:t>III. Se generen versiones públicas para dar cumplimiento a las obligaciones de transparencia previstas en esta Ley.”</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Cuarto.</w:t>
      </w:r>
      <w:r w:rsidRPr="00BE6EB9">
        <w:rPr>
          <w:rFonts w:ascii="Palatino Linotype" w:hAnsi="Palatino Linotype" w:cs="Segoe UI"/>
          <w:i/>
          <w:iCs/>
          <w:color w:val="242424"/>
          <w:bdr w:val="none" w:sz="0" w:space="0" w:color="auto" w:frame="1"/>
          <w:shd w:val="clear" w:color="auto" w:fill="FFFFFF"/>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Quinto.</w:t>
      </w:r>
      <w:r w:rsidRPr="00BE6EB9">
        <w:rPr>
          <w:rFonts w:ascii="Palatino Linotype" w:hAnsi="Palatino Linotype" w:cs="Segoe UI"/>
          <w:i/>
          <w:iCs/>
          <w:color w:val="242424"/>
          <w:bdr w:val="none" w:sz="0" w:space="0" w:color="auto" w:frame="1"/>
          <w:shd w:val="clear" w:color="auto" w:fill="FFFFFF"/>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Sexto.</w:t>
      </w:r>
      <w:r w:rsidRPr="00BE6EB9">
        <w:rPr>
          <w:rFonts w:ascii="Palatino Linotype" w:hAnsi="Palatino Linotype" w:cs="Segoe UI"/>
          <w:i/>
          <w:iCs/>
          <w:color w:val="242424"/>
          <w:bdr w:val="none" w:sz="0" w:space="0" w:color="auto" w:frame="1"/>
          <w:shd w:val="clear" w:color="auto" w:fill="FFFFFF"/>
        </w:rPr>
        <w:t> Los Sujetos Obligados no podrán emitir acuerdos de carácter general ni particular que clasifiquen documentos o expedientes como reservados, ni clasificar documentos antes de que se genere la información o cuando éstos no obren en sus archivos.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i/>
          <w:iCs/>
          <w:color w:val="242424"/>
          <w:bdr w:val="none" w:sz="0" w:space="0" w:color="auto" w:frame="1"/>
          <w:shd w:val="clear" w:color="auto" w:fill="FFFFFF"/>
        </w:rPr>
        <w:t>La clasificación de información se realizará conforme a un análisis caso por caso, mediante la aplicación de la prueba de daño y de interés público.</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Séptimo.</w:t>
      </w:r>
      <w:r w:rsidRPr="00BE6EB9">
        <w:rPr>
          <w:rFonts w:ascii="Palatino Linotype" w:hAnsi="Palatino Linotype" w:cs="Segoe UI"/>
          <w:i/>
          <w:iCs/>
          <w:color w:val="242424"/>
          <w:bdr w:val="none" w:sz="0" w:space="0" w:color="auto" w:frame="1"/>
          <w:shd w:val="clear" w:color="auto" w:fill="FFFFFF"/>
        </w:rPr>
        <w:t> La clasificación de la información se llevará a cabo en el momento en que: I. Se reciba una solicitud de acceso a la información;</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color w:val="242424"/>
        </w:rPr>
      </w:pPr>
      <w:r w:rsidRPr="00BE6EB9">
        <w:rPr>
          <w:rFonts w:ascii="Palatino Linotype" w:hAnsi="Palatino Linotype" w:cs="Segoe UI"/>
          <w:i/>
          <w:iCs/>
          <w:color w:val="242424"/>
          <w:bdr w:val="none" w:sz="0" w:space="0" w:color="auto" w:frame="1"/>
        </w:rPr>
        <w:t>I. Se determine mediante resolución de autoridad competente, o</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rPr>
      </w:pPr>
      <w:r w:rsidRPr="00BE6EB9">
        <w:rPr>
          <w:rFonts w:ascii="Palatino Linotype" w:hAnsi="Palatino Linotype" w:cs="Segoe UI"/>
          <w:i/>
          <w:iCs/>
          <w:color w:val="242424"/>
          <w:bdr w:val="none" w:sz="0" w:space="0" w:color="auto" w:frame="1"/>
        </w:rPr>
        <w:t>III. Se generen versiones públicas para dar cumplimiento a las obligaciones de transparencia previstas en la Ley General, la Ley Federal y las correspondientes de las entidades federativas.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color w:val="242424"/>
        </w:rPr>
      </w:pPr>
      <w:r w:rsidRPr="00BE6EB9">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Octavo.</w:t>
      </w:r>
      <w:r w:rsidRPr="00BE6EB9">
        <w:rPr>
          <w:rFonts w:ascii="Palatino Linotype" w:hAnsi="Palatino Linotype" w:cs="Segoe UI"/>
          <w:i/>
          <w:iCs/>
          <w:color w:val="242424"/>
          <w:bdr w:val="none" w:sz="0" w:space="0" w:color="auto" w:frame="1"/>
          <w:shd w:val="clear" w:color="auto" w:fill="FFFFFF"/>
        </w:rPr>
        <w:t> Para fundar la clasificación de la información se debe señalar el artículo, fracción, inciso, párrafo o numeral de la ley o tratado internacional suscrito por el Estado mexicano que expresamente le otorga el carácter de reservada o confidencial.</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i/>
        </w:rPr>
      </w:pPr>
      <w:r w:rsidRPr="00BE6EB9">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i/>
        </w:rPr>
      </w:pP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i/>
        </w:rPr>
      </w:pPr>
      <w:r w:rsidRPr="00BE6EB9">
        <w:rPr>
          <w:rFonts w:ascii="Palatino Linotype" w:hAnsi="Palatino Linotype"/>
          <w:i/>
        </w:rPr>
        <w:t>En caso de referirse a información reservada, la motivación de la clasificación también deberá comprender las circunstancias que justifican el establecimiento de determinado plazo de reserva.</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i/>
        </w:rPr>
      </w:pPr>
    </w:p>
    <w:p w:rsidR="000E2543"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i/>
        </w:rPr>
      </w:pPr>
      <w:r w:rsidRPr="00BE6EB9">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0E2543" w:rsidRPr="00BE6EB9" w:rsidRDefault="000E2543" w:rsidP="00BC352E">
      <w:pPr>
        <w:pStyle w:val="xgmail-msonormal"/>
        <w:shd w:val="clear" w:color="auto" w:fill="FFFFFF"/>
        <w:spacing w:before="0" w:beforeAutospacing="0" w:after="0" w:afterAutospacing="0"/>
        <w:ind w:left="567"/>
        <w:jc w:val="both"/>
        <w:rPr>
          <w:rFonts w:ascii="Palatino Linotype" w:hAnsi="Palatino Linotype"/>
          <w:i/>
        </w:rPr>
      </w:pPr>
      <w:r w:rsidRPr="00BE6EB9">
        <w:rPr>
          <w:rFonts w:ascii="Palatino Linotype" w:hAnsi="Palatino Linotype"/>
          <w:i/>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E2543" w:rsidRPr="00BE6EB9" w:rsidRDefault="000E2543" w:rsidP="00BC352E">
      <w:pPr>
        <w:pStyle w:val="xgmail-msonormal"/>
        <w:shd w:val="clear" w:color="auto" w:fill="FFFFFF"/>
        <w:spacing w:before="0" w:beforeAutospacing="0" w:after="0" w:afterAutospacing="0"/>
        <w:ind w:left="567"/>
        <w:jc w:val="both"/>
        <w:rPr>
          <w:rFonts w:ascii="Palatino Linotype" w:hAnsi="Palatino Linotype"/>
          <w:i/>
        </w:rPr>
      </w:pPr>
    </w:p>
    <w:p w:rsidR="000E2543" w:rsidRPr="00BE6EB9" w:rsidRDefault="000E2543"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Décimo</w:t>
      </w:r>
      <w:r w:rsidRPr="00BE6EB9">
        <w:rPr>
          <w:rFonts w:ascii="Palatino Linotype" w:hAnsi="Palatino Linotype" w:cs="Segoe UI"/>
          <w:i/>
          <w:iCs/>
          <w:color w:val="242424"/>
          <w:bdr w:val="none" w:sz="0" w:space="0" w:color="auto" w:frame="1"/>
          <w:shd w:val="clear" w:color="auto" w:fill="FFFFFF"/>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BE6EB9">
        <w:rPr>
          <w:rFonts w:ascii="Palatino Linotype" w:hAnsi="Palatino Linotype" w:cs="Segoe UI"/>
          <w:i/>
          <w:iCs/>
          <w:color w:val="242424"/>
          <w:bdr w:val="none" w:sz="0" w:space="0" w:color="auto" w:frame="1"/>
          <w:shd w:val="clear" w:color="auto" w:fill="FFFFFF"/>
        </w:rPr>
        <w:lastRenderedPageBreak/>
        <w:t>conocimientos técnicos y legales que le permitan manejar adecuadamente la información clasificada, en los términos de los Lineamientos para la Organización y Conservación de Archivos.</w:t>
      </w:r>
    </w:p>
    <w:p w:rsidR="000E2543" w:rsidRPr="00BE6EB9" w:rsidRDefault="000E2543" w:rsidP="00BC352E">
      <w:pPr>
        <w:pStyle w:val="xgmail-msonormal"/>
        <w:shd w:val="clear" w:color="auto" w:fill="FFFFFF"/>
        <w:spacing w:before="0" w:beforeAutospacing="0" w:after="0" w:afterAutospacing="0"/>
        <w:ind w:left="567"/>
        <w:jc w:val="both"/>
        <w:rPr>
          <w:rFonts w:ascii="Palatino Linotype" w:hAnsi="Palatino Linotype"/>
        </w:rPr>
      </w:pPr>
    </w:p>
    <w:p w:rsidR="000E2543" w:rsidRPr="00BE6EB9" w:rsidRDefault="000E2543"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i/>
        </w:rPr>
        <w:t>En ausencia de los titulares de las áreas, la información será clasificada o desclasificada por la persona que lo supla, en términos de la normativa que rija la actuación del sujeto obligado.</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p>
    <w:p w:rsidR="008E4AC2" w:rsidRPr="00BE6EB9" w:rsidRDefault="000E2543"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r w:rsidRPr="00BE6EB9">
        <w:rPr>
          <w:rFonts w:ascii="Palatino Linotype" w:hAnsi="Palatino Linotype" w:cs="Segoe UI"/>
          <w:b/>
          <w:bCs/>
          <w:i/>
          <w:iCs/>
          <w:color w:val="242424"/>
          <w:bdr w:val="none" w:sz="0" w:space="0" w:color="auto" w:frame="1"/>
          <w:shd w:val="clear" w:color="auto" w:fill="FFFFFF"/>
        </w:rPr>
        <w:t>Décimo primero</w:t>
      </w:r>
      <w:r w:rsidRPr="00BE6EB9">
        <w:rPr>
          <w:rFonts w:ascii="Palatino Linotype" w:hAnsi="Palatino Linotype" w:cs="Segoe UI"/>
          <w:i/>
          <w:iCs/>
          <w:color w:val="242424"/>
          <w:bdr w:val="none" w:sz="0" w:space="0" w:color="auto" w:frame="1"/>
          <w:shd w:val="clear" w:color="auto" w:fill="FFFFFF"/>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E4AC2" w:rsidRPr="00BE6EB9" w:rsidRDefault="008E4AC2" w:rsidP="00BC352E">
      <w:pPr>
        <w:pStyle w:val="xgmail-msonormal"/>
        <w:shd w:val="clear" w:color="auto" w:fill="FFFFFF"/>
        <w:spacing w:before="0" w:beforeAutospacing="0" w:after="0" w:afterAutospacing="0"/>
        <w:ind w:left="567"/>
        <w:jc w:val="both"/>
        <w:rPr>
          <w:rFonts w:ascii="Palatino Linotype" w:hAnsi="Palatino Linotype" w:cs="Segoe UI"/>
          <w:i/>
          <w:iCs/>
          <w:color w:val="242424"/>
          <w:bdr w:val="none" w:sz="0" w:space="0" w:color="auto" w:frame="1"/>
          <w:shd w:val="clear" w:color="auto" w:fill="FFFFFF"/>
        </w:rPr>
      </w:pPr>
    </w:p>
    <w:p w:rsidR="008E4AC2" w:rsidRPr="00BE6EB9" w:rsidRDefault="000E2543" w:rsidP="00BC352E">
      <w:pPr>
        <w:numPr>
          <w:ilvl w:val="0"/>
          <w:numId w:val="11"/>
        </w:numPr>
        <w:shd w:val="clear" w:color="auto" w:fill="FFFFFF"/>
        <w:spacing w:before="240" w:after="240" w:line="360" w:lineRule="auto"/>
        <w:jc w:val="both"/>
        <w:rPr>
          <w:rFonts w:ascii="Palatino Linotype" w:eastAsia="Palatino Linotype" w:hAnsi="Palatino Linotype" w:cs="Palatino Linotype"/>
          <w:color w:val="222222"/>
        </w:rPr>
      </w:pPr>
      <w:r w:rsidRPr="00BE6EB9">
        <w:rPr>
          <w:rFonts w:ascii="Palatino Linotype" w:hAnsi="Palatino Linotype"/>
          <w:color w:val="242424"/>
          <w:bdr w:val="none" w:sz="0" w:space="0" w:color="auto" w:frame="1"/>
          <w:shd w:val="clear" w:color="auto" w:fill="FFFFFF"/>
        </w:rPr>
        <w:t>En tal contexto se deberá proceder a la clasificación de los nombres de los elementos de policía que realicen actividades operativas en campo</w:t>
      </w:r>
      <w:r w:rsidRPr="00BE6EB9">
        <w:rPr>
          <w:rStyle w:val="xgmail-msocommentreference"/>
          <w:rFonts w:ascii="Palatino Linotype" w:hAnsi="Palatino Linotype"/>
          <w:color w:val="242424"/>
          <w:bdr w:val="none" w:sz="0" w:space="0" w:color="auto" w:frame="1"/>
          <w:shd w:val="clear" w:color="auto" w:fill="FFFFFF"/>
        </w:rPr>
        <w:t>.</w:t>
      </w: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3211F" w:rsidRPr="00BE6EB9" w:rsidRDefault="008E4AC2" w:rsidP="00BC352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E6EB9">
        <w:rPr>
          <w:rFonts w:ascii="Palatino Linotype" w:eastAsia="Palatino Linotype" w:hAnsi="Palatino Linotype" w:cs="Palatino Linotype"/>
          <w:color w:val="000000"/>
        </w:rPr>
        <w:t>Por lo anteriormente expuesto, este Órgano Garante considera fundadas las razones o motivos de inconformidad que plantea el</w:t>
      </w:r>
      <w:r w:rsidRPr="00BE6EB9">
        <w:rPr>
          <w:rFonts w:ascii="Palatino Linotype" w:eastAsia="Palatino Linotype" w:hAnsi="Palatino Linotype" w:cs="Palatino Linotype"/>
          <w:b/>
          <w:color w:val="000000"/>
        </w:rPr>
        <w:t xml:space="preserve"> RECURRENTE</w:t>
      </w:r>
      <w:r w:rsidRPr="00BE6EB9">
        <w:rPr>
          <w:rFonts w:ascii="Palatino Linotype" w:eastAsia="Palatino Linotype" w:hAnsi="Palatino Linotype" w:cs="Palatino Linotype"/>
          <w:color w:val="000000"/>
        </w:rPr>
        <w:t xml:space="preserve">, determinando </w:t>
      </w:r>
      <w:r w:rsidRPr="00BE6EB9">
        <w:rPr>
          <w:rFonts w:ascii="Palatino Linotype" w:eastAsia="Palatino Linotype" w:hAnsi="Palatino Linotype" w:cs="Palatino Linotype"/>
          <w:b/>
          <w:color w:val="000000"/>
        </w:rPr>
        <w:t xml:space="preserve">REVOCAR </w:t>
      </w:r>
      <w:r w:rsidRPr="00BE6EB9">
        <w:rPr>
          <w:rFonts w:ascii="Palatino Linotype" w:eastAsia="Palatino Linotype" w:hAnsi="Palatino Linotype" w:cs="Palatino Linotype"/>
          <w:color w:val="000000"/>
        </w:rPr>
        <w:t xml:space="preserve">la respuesta del </w:t>
      </w:r>
      <w:r w:rsidRPr="00BE6EB9">
        <w:rPr>
          <w:rFonts w:ascii="Palatino Linotype" w:eastAsia="Palatino Linotype" w:hAnsi="Palatino Linotype" w:cs="Palatino Linotype"/>
          <w:b/>
          <w:color w:val="000000"/>
        </w:rPr>
        <w:t>SUJETO OBLIGADO</w:t>
      </w:r>
      <w:r w:rsidRPr="00BE6EB9">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w:t>
      </w:r>
      <w:r w:rsidRPr="00BE6EB9">
        <w:rPr>
          <w:rFonts w:ascii="Palatino Linotype" w:eastAsia="Palatino Linotype" w:hAnsi="Palatino Linotype" w:cs="Palatino Linotype"/>
          <w:color w:val="000000"/>
        </w:rPr>
        <w:lastRenderedPageBreak/>
        <w:t xml:space="preserve">a la Información Pública del Estado de México y Municipios, este </w:t>
      </w:r>
      <w:r w:rsidRPr="00BE6EB9">
        <w:rPr>
          <w:rFonts w:ascii="Palatino Linotype" w:eastAsia="Palatino Linotype" w:hAnsi="Palatino Linotype" w:cs="Palatino Linotype"/>
          <w:b/>
          <w:color w:val="000000"/>
        </w:rPr>
        <w:t>ÓRGANO GARANTE</w:t>
      </w:r>
      <w:r w:rsidRPr="00BE6EB9">
        <w:rPr>
          <w:rFonts w:ascii="Palatino Linotype" w:eastAsia="Palatino Linotype" w:hAnsi="Palatino Linotype" w:cs="Palatino Linotype"/>
          <w:color w:val="000000"/>
        </w:rPr>
        <w:t xml:space="preserve"> emite los siguientes.</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3211F" w:rsidRPr="00BE6EB9" w:rsidRDefault="008E4AC2" w:rsidP="00BC352E">
      <w:pPr>
        <w:pStyle w:val="Ttulo1"/>
        <w:spacing w:before="0" w:line="360" w:lineRule="auto"/>
        <w:jc w:val="center"/>
        <w:rPr>
          <w:b w:val="0"/>
          <w:color w:val="000000"/>
          <w:szCs w:val="24"/>
        </w:rPr>
      </w:pPr>
      <w:r w:rsidRPr="00BE6EB9">
        <w:rPr>
          <w:color w:val="000000"/>
          <w:szCs w:val="24"/>
        </w:rPr>
        <w:t>R E S O L U T I V O S</w:t>
      </w:r>
    </w:p>
    <w:p w:rsidR="0013211F" w:rsidRPr="00BE6EB9" w:rsidRDefault="0013211F" w:rsidP="00BC352E">
      <w:pPr>
        <w:spacing w:line="360" w:lineRule="auto"/>
        <w:rPr>
          <w:rFonts w:ascii="Palatino Linotype" w:eastAsia="Palatino Linotype" w:hAnsi="Palatino Linotype" w:cs="Palatino Linotype"/>
        </w:rPr>
      </w:pPr>
    </w:p>
    <w:p w:rsidR="0013211F" w:rsidRPr="00BE6EB9" w:rsidRDefault="008E4AC2" w:rsidP="00BC352E">
      <w:pPr>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b/>
        </w:rPr>
        <w:t>PRIMERO</w:t>
      </w:r>
      <w:r w:rsidRPr="00BE6EB9">
        <w:rPr>
          <w:rFonts w:ascii="Palatino Linotype" w:eastAsia="Palatino Linotype" w:hAnsi="Palatino Linotype" w:cs="Palatino Linotype"/>
        </w:rPr>
        <w:t xml:space="preserve">. Resultan fundadas las razones o motivos de inconformidad hechos valer en el Recursos de Revisión </w:t>
      </w:r>
      <w:r w:rsidRPr="00BE6EB9">
        <w:rPr>
          <w:rFonts w:ascii="Palatino Linotype" w:eastAsia="Palatino Linotype" w:hAnsi="Palatino Linotype" w:cs="Palatino Linotype"/>
          <w:b/>
        </w:rPr>
        <w:t xml:space="preserve">553/INFOEM/IP/RR/2025 </w:t>
      </w:r>
      <w:r w:rsidRPr="00BE6EB9">
        <w:rPr>
          <w:rFonts w:ascii="Palatino Linotype" w:eastAsia="Palatino Linotype" w:hAnsi="Palatino Linotype" w:cs="Palatino Linotype"/>
        </w:rPr>
        <w:t xml:space="preserve">en términos del Considerando </w:t>
      </w:r>
      <w:r w:rsidRPr="00BE6EB9">
        <w:rPr>
          <w:rFonts w:ascii="Palatino Linotype" w:eastAsia="Palatino Linotype" w:hAnsi="Palatino Linotype" w:cs="Palatino Linotype"/>
          <w:b/>
        </w:rPr>
        <w:t xml:space="preserve">Cuarto y Quinto </w:t>
      </w:r>
      <w:r w:rsidRPr="00BE6EB9">
        <w:rPr>
          <w:rFonts w:ascii="Palatino Linotype" w:eastAsia="Palatino Linotype" w:hAnsi="Palatino Linotype" w:cs="Palatino Linotype"/>
        </w:rPr>
        <w:t xml:space="preserve">de la presente resolución. </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spacing w:line="360" w:lineRule="auto"/>
        <w:jc w:val="both"/>
        <w:rPr>
          <w:rFonts w:ascii="Palatino Linotype" w:eastAsia="Palatino Linotype" w:hAnsi="Palatino Linotype" w:cs="Palatino Linotype"/>
          <w:color w:val="000000"/>
        </w:rPr>
      </w:pPr>
      <w:bookmarkStart w:id="14" w:name="_heading=h.26in1rg" w:colFirst="0" w:colLast="0"/>
      <w:bookmarkEnd w:id="14"/>
      <w:r w:rsidRPr="00BE6EB9">
        <w:rPr>
          <w:rFonts w:ascii="Palatino Linotype" w:eastAsia="Palatino Linotype" w:hAnsi="Palatino Linotype" w:cs="Palatino Linotype"/>
          <w:b/>
        </w:rPr>
        <w:t xml:space="preserve">SEGUNDO. </w:t>
      </w:r>
      <w:r w:rsidRPr="00BE6EB9">
        <w:rPr>
          <w:rFonts w:ascii="Palatino Linotype" w:eastAsia="Palatino Linotype" w:hAnsi="Palatino Linotype" w:cs="Palatino Linotype"/>
          <w:color w:val="000000"/>
        </w:rPr>
        <w:t xml:space="preserve">Se </w:t>
      </w:r>
      <w:r w:rsidRPr="00BE6EB9">
        <w:rPr>
          <w:rFonts w:ascii="Palatino Linotype" w:eastAsia="Palatino Linotype" w:hAnsi="Palatino Linotype" w:cs="Palatino Linotype"/>
          <w:b/>
          <w:color w:val="000000"/>
        </w:rPr>
        <w:t xml:space="preserve">REVOCA </w:t>
      </w:r>
      <w:r w:rsidRPr="00BE6EB9">
        <w:rPr>
          <w:rFonts w:ascii="Palatino Linotype" w:eastAsia="Palatino Linotype" w:hAnsi="Palatino Linotype" w:cs="Palatino Linotype"/>
          <w:color w:val="000000"/>
        </w:rPr>
        <w:t xml:space="preserve">la respuesta emitida por el </w:t>
      </w:r>
      <w:r w:rsidRPr="00BE6EB9">
        <w:rPr>
          <w:rFonts w:ascii="Palatino Linotype" w:eastAsia="Palatino Linotype" w:hAnsi="Palatino Linotype" w:cs="Palatino Linotype"/>
          <w:b/>
          <w:color w:val="000000"/>
        </w:rPr>
        <w:t xml:space="preserve">Ayuntamiento de </w:t>
      </w:r>
      <w:proofErr w:type="spellStart"/>
      <w:r w:rsidRPr="00BE6EB9">
        <w:rPr>
          <w:rFonts w:ascii="Palatino Linotype" w:eastAsia="Palatino Linotype" w:hAnsi="Palatino Linotype" w:cs="Palatino Linotype"/>
          <w:b/>
          <w:color w:val="000000"/>
        </w:rPr>
        <w:t>Nextlalpan</w:t>
      </w:r>
      <w:proofErr w:type="spellEnd"/>
      <w:r w:rsidRPr="00BE6EB9">
        <w:rPr>
          <w:rFonts w:ascii="Palatino Linotype" w:eastAsia="Palatino Linotype" w:hAnsi="Palatino Linotype" w:cs="Palatino Linotype"/>
          <w:b/>
          <w:color w:val="000000"/>
        </w:rPr>
        <w:t>,</w:t>
      </w:r>
      <w:r w:rsidRPr="00BE6EB9">
        <w:rPr>
          <w:rFonts w:ascii="Palatino Linotype" w:eastAsia="Palatino Linotype" w:hAnsi="Palatino Linotype" w:cs="Palatino Linotype"/>
          <w:color w:val="000000"/>
        </w:rPr>
        <w:t xml:space="preserve"> a la </w:t>
      </w:r>
      <w:r w:rsidRPr="00BE6EB9">
        <w:rPr>
          <w:rFonts w:ascii="Palatino Linotype" w:eastAsia="Palatino Linotype" w:hAnsi="Palatino Linotype" w:cs="Palatino Linotype"/>
        </w:rPr>
        <w:t>solicitud de información pública registrada con el número</w:t>
      </w:r>
      <w:r w:rsidRPr="00BE6EB9">
        <w:rPr>
          <w:rFonts w:ascii="Palatino Linotype" w:eastAsia="Palatino Linotype" w:hAnsi="Palatino Linotype" w:cs="Palatino Linotype"/>
          <w:b/>
        </w:rPr>
        <w:t xml:space="preserve"> 00004/NEXTLAL/IP/2025</w:t>
      </w:r>
      <w:r w:rsidRPr="00BE6EB9">
        <w:rPr>
          <w:rFonts w:ascii="Palatino Linotype" w:eastAsia="Palatino Linotype" w:hAnsi="Palatino Linotype" w:cs="Palatino Linotype"/>
          <w:color w:val="000000"/>
        </w:rPr>
        <w:t xml:space="preserve"> y se </w:t>
      </w:r>
      <w:r w:rsidRPr="00BE6EB9">
        <w:rPr>
          <w:rFonts w:ascii="Palatino Linotype" w:eastAsia="Palatino Linotype" w:hAnsi="Palatino Linotype" w:cs="Palatino Linotype"/>
          <w:b/>
          <w:color w:val="000000"/>
        </w:rPr>
        <w:t>ORDENA</w:t>
      </w:r>
      <w:r w:rsidRPr="00BE6EB9">
        <w:rPr>
          <w:rFonts w:ascii="Palatino Linotype" w:eastAsia="Palatino Linotype" w:hAnsi="Palatino Linotype" w:cs="Palatino Linotype"/>
          <w:color w:val="000000"/>
        </w:rPr>
        <w:t xml:space="preserve"> entregar vía Sistema de Acceso a la Información Mexiquense </w:t>
      </w:r>
      <w:r w:rsidRPr="00BE6EB9">
        <w:rPr>
          <w:rFonts w:ascii="Palatino Linotype" w:eastAsia="Palatino Linotype" w:hAnsi="Palatino Linotype" w:cs="Palatino Linotype"/>
          <w:b/>
          <w:color w:val="000000"/>
        </w:rPr>
        <w:t>(SAIMEX)</w:t>
      </w:r>
      <w:r w:rsidRPr="00BE6EB9">
        <w:rPr>
          <w:rFonts w:ascii="Palatino Linotype" w:eastAsia="Palatino Linotype" w:hAnsi="Palatino Linotype" w:cs="Palatino Linotype"/>
          <w:color w:val="000000"/>
        </w:rPr>
        <w:t>, en versión pública, la siguiente información:</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E6EB9">
        <w:rPr>
          <w:rFonts w:ascii="Palatino Linotype" w:eastAsia="Palatino Linotype" w:hAnsi="Palatino Linotype" w:cs="Palatino Linotype"/>
          <w:color w:val="000000"/>
        </w:rPr>
        <w:t xml:space="preserve">Conciliación de Nómina correspondiente a la primera y segunda quincena de diciembre </w:t>
      </w:r>
      <w:r w:rsidRPr="00BE6EB9">
        <w:rPr>
          <w:rFonts w:ascii="Palatino Linotype" w:eastAsia="Palatino Linotype" w:hAnsi="Palatino Linotype" w:cs="Palatino Linotype"/>
        </w:rPr>
        <w:t xml:space="preserve">del ejercicio fiscal 2024, del Ayuntamiento de </w:t>
      </w:r>
      <w:proofErr w:type="spellStart"/>
      <w:r w:rsidRPr="00BE6EB9">
        <w:rPr>
          <w:rFonts w:ascii="Palatino Linotype" w:eastAsia="Palatino Linotype" w:hAnsi="Palatino Linotype" w:cs="Palatino Linotype"/>
        </w:rPr>
        <w:t>Nextlalpan</w:t>
      </w:r>
      <w:proofErr w:type="spellEnd"/>
      <w:r w:rsidRPr="00BE6EB9">
        <w:rPr>
          <w:rFonts w:ascii="Palatino Linotype" w:eastAsia="Palatino Linotype" w:hAnsi="Palatino Linotype" w:cs="Palatino Linotype"/>
        </w:rPr>
        <w:t xml:space="preserve"> y el Sistema Municipal para el Desarrollo Integral de la Familia de </w:t>
      </w:r>
      <w:proofErr w:type="spellStart"/>
      <w:r w:rsidRPr="00BE6EB9">
        <w:rPr>
          <w:rFonts w:ascii="Palatino Linotype" w:eastAsia="Palatino Linotype" w:hAnsi="Palatino Linotype" w:cs="Palatino Linotype"/>
        </w:rPr>
        <w:t>Nextlalpan</w:t>
      </w:r>
      <w:proofErr w:type="spellEnd"/>
      <w:r w:rsidRPr="00BE6EB9">
        <w:rPr>
          <w:rFonts w:ascii="Palatino Linotype" w:eastAsia="Palatino Linotype" w:hAnsi="Palatino Linotype" w:cs="Palatino Linotype"/>
        </w:rPr>
        <w:t>.</w:t>
      </w:r>
    </w:p>
    <w:p w:rsidR="0013211F" w:rsidRPr="00BE6EB9" w:rsidRDefault="0013211F" w:rsidP="00BC352E">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rsidR="0013211F" w:rsidRPr="00BE6EB9" w:rsidRDefault="008E4AC2" w:rsidP="00BC352E">
      <w:pPr>
        <w:spacing w:line="360" w:lineRule="auto"/>
        <w:jc w:val="both"/>
        <w:rPr>
          <w:rFonts w:ascii="Palatino Linotype" w:eastAsia="Palatino Linotype" w:hAnsi="Palatino Linotype" w:cs="Palatino Linotype"/>
          <w:b/>
        </w:rPr>
      </w:pPr>
      <w:r w:rsidRPr="00BE6EB9">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BE6EB9">
        <w:rPr>
          <w:rFonts w:ascii="Palatino Linotype" w:eastAsia="Palatino Linotype" w:hAnsi="Palatino Linotype" w:cs="Palatino Linotype"/>
          <w:b/>
        </w:rPr>
        <w:t>RECURRENTE.</w:t>
      </w:r>
    </w:p>
    <w:p w:rsidR="0013211F" w:rsidRPr="00BE6EB9" w:rsidRDefault="0013211F" w:rsidP="00BC352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15" w:name="_heading=h.4d34og8" w:colFirst="0" w:colLast="0"/>
      <w:bookmarkEnd w:id="15"/>
    </w:p>
    <w:p w:rsidR="005B78C7" w:rsidRPr="00BE6EB9" w:rsidRDefault="005B78C7" w:rsidP="00BC352E">
      <w:pPr>
        <w:pBdr>
          <w:top w:val="nil"/>
          <w:left w:val="nil"/>
          <w:bottom w:val="nil"/>
          <w:right w:val="nil"/>
          <w:between w:val="nil"/>
        </w:pBdr>
        <w:spacing w:line="360" w:lineRule="auto"/>
        <w:jc w:val="both"/>
        <w:rPr>
          <w:rFonts w:ascii="Palatino Linotype" w:eastAsia="Palatino Linotype" w:hAnsi="Palatino Linotype" w:cs="Palatino Linotype"/>
          <w:b/>
          <w:color w:val="FF0000"/>
        </w:rPr>
      </w:pPr>
    </w:p>
    <w:p w:rsidR="0013211F" w:rsidRPr="00BE6EB9" w:rsidRDefault="008E4AC2" w:rsidP="00BC352E">
      <w:pPr>
        <w:tabs>
          <w:tab w:val="left" w:pos="8080"/>
        </w:tabs>
        <w:spacing w:line="360" w:lineRule="auto"/>
        <w:jc w:val="both"/>
        <w:rPr>
          <w:rFonts w:ascii="Palatino Linotype" w:eastAsia="Palatino Linotype" w:hAnsi="Palatino Linotype" w:cs="Palatino Linotype"/>
          <w:b/>
        </w:rPr>
      </w:pPr>
      <w:bookmarkStart w:id="16" w:name="_heading=h.lnxbz9" w:colFirst="0" w:colLast="0"/>
      <w:bookmarkEnd w:id="16"/>
      <w:r w:rsidRPr="00BE6EB9">
        <w:rPr>
          <w:rFonts w:ascii="Palatino Linotype" w:eastAsia="Palatino Linotype" w:hAnsi="Palatino Linotype" w:cs="Palatino Linotype"/>
          <w:b/>
        </w:rPr>
        <w:t xml:space="preserve">TERCERO. NOTIFÍQUESE </w:t>
      </w:r>
      <w:r w:rsidRPr="00BE6EB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E6EB9">
        <w:rPr>
          <w:rFonts w:ascii="Palatino Linotype" w:eastAsia="Palatino Linotype" w:hAnsi="Palatino Linotype" w:cs="Palatino Linotype"/>
          <w:b/>
        </w:rPr>
        <w:t>dé cumplimiento a lo ordenado dentro del plazo de diez días hábiles,</w:t>
      </w:r>
      <w:r w:rsidRPr="00BE6EB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3211F" w:rsidRPr="00BE6EB9" w:rsidRDefault="0013211F" w:rsidP="00BC352E">
      <w:pPr>
        <w:tabs>
          <w:tab w:val="left" w:pos="8080"/>
        </w:tabs>
        <w:spacing w:line="360" w:lineRule="auto"/>
        <w:jc w:val="both"/>
        <w:rPr>
          <w:rFonts w:ascii="Palatino Linotype" w:eastAsia="Palatino Linotype" w:hAnsi="Palatino Linotype" w:cs="Palatino Linotype"/>
        </w:rPr>
      </w:pPr>
    </w:p>
    <w:p w:rsidR="0013211F" w:rsidRPr="00BE6EB9" w:rsidRDefault="008E4AC2" w:rsidP="00BC352E">
      <w:pPr>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b/>
        </w:rPr>
        <w:t xml:space="preserve">CUARTO. </w:t>
      </w:r>
      <w:r w:rsidRPr="00BE6EB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E6EB9">
        <w:rPr>
          <w:rFonts w:ascii="Palatino Linotype" w:eastAsia="Palatino Linotype" w:hAnsi="Palatino Linotype" w:cs="Palatino Linotype"/>
          <w:b/>
        </w:rPr>
        <w:t>SUJETO OBLIGADO</w:t>
      </w:r>
      <w:r w:rsidRPr="00BE6EB9">
        <w:rPr>
          <w:rFonts w:ascii="Palatino Linotype" w:eastAsia="Palatino Linotype" w:hAnsi="Palatino Linotype" w:cs="Palatino Linotype"/>
        </w:rPr>
        <w:t xml:space="preserve"> de manera fundada y motivada, podrá solicitar una ampliación de plazo para el cumplimiento de la presente resolución.</w:t>
      </w:r>
    </w:p>
    <w:p w:rsidR="0013211F" w:rsidRPr="00BE6EB9" w:rsidRDefault="0013211F" w:rsidP="00BC352E">
      <w:pPr>
        <w:spacing w:line="360" w:lineRule="auto"/>
        <w:jc w:val="both"/>
        <w:rPr>
          <w:rFonts w:ascii="Palatino Linotype" w:eastAsia="Palatino Linotype" w:hAnsi="Palatino Linotype" w:cs="Palatino Linotype"/>
        </w:rPr>
      </w:pPr>
    </w:p>
    <w:p w:rsidR="0013211F" w:rsidRPr="00BE6EB9" w:rsidRDefault="008E4AC2" w:rsidP="00BC352E">
      <w:pPr>
        <w:tabs>
          <w:tab w:val="left" w:pos="8080"/>
        </w:tabs>
        <w:spacing w:line="360" w:lineRule="auto"/>
        <w:jc w:val="both"/>
        <w:rPr>
          <w:rFonts w:ascii="Palatino Linotype" w:eastAsia="Palatino Linotype" w:hAnsi="Palatino Linotype" w:cs="Palatino Linotype"/>
        </w:rPr>
      </w:pPr>
      <w:bookmarkStart w:id="17" w:name="_heading=h.35nkun2" w:colFirst="0" w:colLast="0"/>
      <w:bookmarkEnd w:id="17"/>
      <w:r w:rsidRPr="00BE6EB9">
        <w:rPr>
          <w:rFonts w:ascii="Palatino Linotype" w:eastAsia="Palatino Linotype" w:hAnsi="Palatino Linotype" w:cs="Palatino Linotype"/>
          <w:b/>
        </w:rPr>
        <w:t xml:space="preserve">QUINTO. </w:t>
      </w:r>
      <w:r w:rsidRPr="00BE6EB9">
        <w:rPr>
          <w:rFonts w:ascii="Palatino Linotype" w:eastAsia="Palatino Linotype" w:hAnsi="Palatino Linotype" w:cs="Palatino Linotype"/>
        </w:rPr>
        <w:t xml:space="preserve">Notifíquese a </w:t>
      </w:r>
      <w:r w:rsidRPr="00BE6EB9">
        <w:rPr>
          <w:rFonts w:ascii="Palatino Linotype" w:eastAsia="Palatino Linotype" w:hAnsi="Palatino Linotype" w:cs="Palatino Linotype"/>
          <w:b/>
        </w:rPr>
        <w:t>EL RECURRENTE</w:t>
      </w:r>
      <w:r w:rsidRPr="00BE6EB9">
        <w:rPr>
          <w:rFonts w:ascii="Palatino Linotype" w:eastAsia="Palatino Linotype" w:hAnsi="Palatino Linotype" w:cs="Palatino Linotype"/>
        </w:rPr>
        <w:t xml:space="preserve"> la presente resolución, vía SAIMEX.</w:t>
      </w:r>
    </w:p>
    <w:p w:rsidR="0013211F" w:rsidRPr="00BE6EB9" w:rsidRDefault="0013211F" w:rsidP="00BC352E">
      <w:pPr>
        <w:tabs>
          <w:tab w:val="left" w:pos="8080"/>
        </w:tabs>
        <w:spacing w:line="360" w:lineRule="auto"/>
        <w:jc w:val="both"/>
        <w:rPr>
          <w:rFonts w:ascii="Palatino Linotype" w:eastAsia="Palatino Linotype" w:hAnsi="Palatino Linotype" w:cs="Palatino Linotype"/>
        </w:rPr>
      </w:pPr>
    </w:p>
    <w:p w:rsidR="0013211F" w:rsidRPr="00BE6EB9" w:rsidRDefault="008E4AC2" w:rsidP="00BC352E">
      <w:pPr>
        <w:shd w:val="clear" w:color="auto" w:fill="FFFFFF"/>
        <w:spacing w:line="360" w:lineRule="auto"/>
        <w:jc w:val="both"/>
        <w:rPr>
          <w:rFonts w:ascii="Palatino Linotype" w:eastAsia="Palatino Linotype" w:hAnsi="Palatino Linotype" w:cs="Palatino Linotype"/>
        </w:rPr>
      </w:pPr>
      <w:r w:rsidRPr="00BE6EB9">
        <w:rPr>
          <w:rFonts w:ascii="Palatino Linotype" w:eastAsia="Palatino Linotype" w:hAnsi="Palatino Linotype" w:cs="Palatino Linotype"/>
          <w:b/>
        </w:rPr>
        <w:t>SEXTO.</w:t>
      </w:r>
      <w:r w:rsidRPr="00BE6EB9">
        <w:rPr>
          <w:rFonts w:ascii="Palatino Linotype" w:eastAsia="Palatino Linotype" w:hAnsi="Palatino Linotype" w:cs="Palatino Linotype"/>
        </w:rPr>
        <w:t xml:space="preserve"> Se hace del conocimiento de </w:t>
      </w:r>
      <w:r w:rsidRPr="00BE6EB9">
        <w:rPr>
          <w:rFonts w:ascii="Palatino Linotype" w:eastAsia="Palatino Linotype" w:hAnsi="Palatino Linotype" w:cs="Palatino Linotype"/>
          <w:b/>
        </w:rPr>
        <w:t>EL RECURRENTE</w:t>
      </w:r>
      <w:r w:rsidRPr="00BE6EB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w:t>
      </w:r>
      <w:r w:rsidRPr="00BE6EB9">
        <w:rPr>
          <w:rFonts w:ascii="Palatino Linotype" w:eastAsia="Palatino Linotype" w:hAnsi="Palatino Linotype" w:cs="Palatino Linotype"/>
        </w:rPr>
        <w:lastRenderedPageBreak/>
        <w:t>le cause algún perjuicio podrá impugnar vía juicio de amparo en los términos de las leyes aplicables.</w:t>
      </w:r>
    </w:p>
    <w:p w:rsidR="0013211F" w:rsidRPr="00BE6EB9" w:rsidRDefault="0013211F" w:rsidP="00BC352E">
      <w:pPr>
        <w:shd w:val="clear" w:color="auto" w:fill="FFFFFF"/>
        <w:spacing w:line="360" w:lineRule="auto"/>
        <w:jc w:val="both"/>
        <w:rPr>
          <w:rFonts w:ascii="Palatino Linotype" w:eastAsia="Palatino Linotype" w:hAnsi="Palatino Linotype" w:cs="Palatino Linotype"/>
        </w:rPr>
      </w:pPr>
    </w:p>
    <w:p w:rsidR="0013211F" w:rsidRPr="00BC352E" w:rsidRDefault="002930AF" w:rsidP="00BC352E">
      <w:pPr>
        <w:spacing w:before="240" w:after="240" w:line="360" w:lineRule="auto"/>
        <w:ind w:firstLine="1"/>
        <w:jc w:val="both"/>
        <w:rPr>
          <w:rFonts w:ascii="Palatino Linotype" w:eastAsia="Palatino Linotype" w:hAnsi="Palatino Linotype" w:cs="Palatino Linotype"/>
        </w:rPr>
      </w:pPr>
      <w:r w:rsidRPr="00BE6EB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70FEE" w:rsidRPr="00BE6EB9">
        <w:rPr>
          <w:rFonts w:ascii="Palatino Linotype" w:eastAsia="Palatino Linotype" w:hAnsi="Palatino Linotype" w:cs="Palatino Linotype"/>
        </w:rPr>
        <w:t xml:space="preserve">EMITIENDO VOTO PARTICULAR </w:t>
      </w:r>
      <w:r w:rsidRPr="00BE6EB9">
        <w:rPr>
          <w:rFonts w:ascii="Palatino Linotype" w:eastAsia="Palatino Linotype" w:hAnsi="Palatino Linotype" w:cs="Palatino Linotype"/>
        </w:rPr>
        <w:t>Y GUADALUPE RAMÍREZ PEÑA</w:t>
      </w:r>
      <w:r w:rsidR="00D70FEE" w:rsidRPr="00BE6EB9">
        <w:rPr>
          <w:rFonts w:ascii="Palatino Linotype" w:eastAsia="Palatino Linotype" w:hAnsi="Palatino Linotype" w:cs="Palatino Linotype"/>
        </w:rPr>
        <w:t xml:space="preserve"> EMITIENDO VOTO PARTICULAR</w:t>
      </w:r>
      <w:r w:rsidRPr="00BE6EB9">
        <w:rPr>
          <w:rFonts w:ascii="Palatino Linotype" w:eastAsia="Palatino Linotype" w:hAnsi="Palatino Linotype" w:cs="Palatino Linotype"/>
        </w:rPr>
        <w:t>; EN LA DÉCIMA SÉPTIMA SESIÓN ORDINARIA, CELEBRADA EL CATORCE (14) DE MAYO DE DOS MIL VEINTICINCO, ANTE EL SECRETARIO TÉCNICO DEL PLENO ALEXIS TAPIA RAMÍREZ.</w:t>
      </w: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before="240" w:after="240" w:line="360" w:lineRule="auto"/>
        <w:ind w:firstLine="1"/>
        <w:jc w:val="both"/>
        <w:rPr>
          <w:rFonts w:ascii="Palatino Linotype" w:eastAsia="Palatino Linotype" w:hAnsi="Palatino Linotype" w:cs="Palatino Linotype"/>
        </w:rPr>
      </w:pPr>
    </w:p>
    <w:p w:rsidR="0013211F" w:rsidRPr="00BC352E" w:rsidRDefault="0013211F" w:rsidP="00BC352E">
      <w:pPr>
        <w:spacing w:line="360" w:lineRule="auto"/>
        <w:jc w:val="both"/>
        <w:rPr>
          <w:rFonts w:ascii="Palatino Linotype" w:eastAsia="Palatino Linotype" w:hAnsi="Palatino Linotype" w:cs="Palatino Linotype"/>
        </w:rPr>
      </w:pPr>
    </w:p>
    <w:p w:rsidR="0013211F" w:rsidRPr="00BC352E" w:rsidRDefault="0013211F" w:rsidP="00BC352E">
      <w:pPr>
        <w:pStyle w:val="Ttulo2"/>
        <w:spacing w:before="0" w:line="360" w:lineRule="auto"/>
        <w:rPr>
          <w:szCs w:val="24"/>
        </w:rPr>
      </w:pPr>
    </w:p>
    <w:sectPr w:rsidR="0013211F" w:rsidRPr="00BC352E" w:rsidSect="00BC352E">
      <w:headerReference w:type="default" r:id="rId20"/>
      <w:footerReference w:type="default" r:id="rId21"/>
      <w:headerReference w:type="first" r:id="rId22"/>
      <w:footerReference w:type="first" r:id="rId23"/>
      <w:pgSz w:w="12240" w:h="15840"/>
      <w:pgMar w:top="1691" w:right="1467"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374" w:rsidRDefault="00174374">
      <w:r>
        <w:separator/>
      </w:r>
    </w:p>
  </w:endnote>
  <w:endnote w:type="continuationSeparator" w:id="0">
    <w:p w:rsidR="00174374" w:rsidRDefault="00174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AC2" w:rsidRDefault="008E4AC2">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DA4EEA">
      <w:rPr>
        <w:rFonts w:ascii="Palatino Linotype" w:eastAsia="Palatino Linotype" w:hAnsi="Palatino Linotype" w:cs="Palatino Linotype"/>
        <w:b/>
        <w:noProof/>
        <w:color w:val="000000"/>
        <w:sz w:val="22"/>
        <w:szCs w:val="22"/>
      </w:rPr>
      <w:t>58</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DA4EEA">
      <w:rPr>
        <w:rFonts w:ascii="Palatino Linotype" w:eastAsia="Palatino Linotype" w:hAnsi="Palatino Linotype" w:cs="Palatino Linotype"/>
        <w:b/>
        <w:noProof/>
        <w:color w:val="000000"/>
        <w:sz w:val="22"/>
        <w:szCs w:val="22"/>
      </w:rPr>
      <w:t>61</w:t>
    </w:r>
    <w:r>
      <w:rPr>
        <w:rFonts w:ascii="Palatino Linotype" w:eastAsia="Palatino Linotype" w:hAnsi="Palatino Linotype" w:cs="Palatino Linotype"/>
        <w:b/>
        <w:color w:val="000000"/>
        <w:sz w:val="22"/>
        <w:szCs w:val="22"/>
      </w:rPr>
      <w:fldChar w:fldCharType="end"/>
    </w:r>
  </w:p>
  <w:p w:rsidR="008E4AC2" w:rsidRDefault="008E4AC2">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8E4AC2" w:rsidRDefault="008E4A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AC2" w:rsidRDefault="008E4AC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A4EE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A4EEA">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p>
  <w:p w:rsidR="008E4AC2" w:rsidRDefault="008E4AC2">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8E4AC2" w:rsidRDefault="008E4A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374" w:rsidRDefault="00174374">
      <w:r>
        <w:separator/>
      </w:r>
    </w:p>
  </w:footnote>
  <w:footnote w:type="continuationSeparator" w:id="0">
    <w:p w:rsidR="00174374" w:rsidRDefault="00174374">
      <w:r>
        <w:continuationSeparator/>
      </w:r>
    </w:p>
  </w:footnote>
  <w:footnote w:id="1">
    <w:p w:rsidR="008E4AC2" w:rsidRDefault="008E4AC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2">
    <w:p w:rsidR="008E4AC2" w:rsidRDefault="008E4AC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rsidR="008E4AC2" w:rsidRDefault="008E4AC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rsidR="008E4AC2" w:rsidRDefault="008E4AC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rsidR="008E4AC2" w:rsidRDefault="008E4AC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6">
    <w:p w:rsidR="008E4AC2" w:rsidRDefault="008E4AC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8E4AC2" w:rsidRDefault="008E4AC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8E4AC2" w:rsidRDefault="008E4AC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 w:id="7">
    <w:p w:rsidR="008E4AC2" w:rsidRDefault="008E4AC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https://legislacion.edomex.gob.mx/sites/legislacion.edomex.gob.mx/files/files/pdf/ley/vig/leyvig083.pdf</w:t>
        </w:r>
      </w:hyperlink>
    </w:p>
    <w:p w:rsidR="008E4AC2" w:rsidRDefault="008E4AC2">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AC2" w:rsidRDefault="008E4AC2">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column">
            <wp:posOffset>-876826</wp:posOffset>
          </wp:positionH>
          <wp:positionV relativeFrom="paragraph">
            <wp:posOffset>-421001</wp:posOffset>
          </wp:positionV>
          <wp:extent cx="7809876" cy="10165823"/>
          <wp:effectExtent l="0" t="0" r="0" b="0"/>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6649"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734"/>
      <w:gridCol w:w="3915"/>
    </w:tblGrid>
    <w:tr w:rsidR="008E4AC2" w:rsidRPr="00BC352E" w:rsidTr="00BC352E">
      <w:trPr>
        <w:trHeight w:val="138"/>
      </w:trPr>
      <w:tc>
        <w:tcPr>
          <w:tcW w:w="2734" w:type="dxa"/>
          <w:vAlign w:val="center"/>
        </w:tcPr>
        <w:p w:rsidR="008E4AC2" w:rsidRPr="00BC352E" w:rsidRDefault="008E4AC2">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Recurso de Revisión:</w:t>
          </w:r>
        </w:p>
      </w:tc>
      <w:tc>
        <w:tcPr>
          <w:tcW w:w="3915" w:type="dxa"/>
          <w:vAlign w:val="center"/>
        </w:tcPr>
        <w:p w:rsidR="008E4AC2" w:rsidRPr="00BC352E" w:rsidRDefault="008E4AC2" w:rsidP="00BC352E">
          <w:pPr>
            <w:pBdr>
              <w:top w:val="nil"/>
              <w:left w:val="nil"/>
              <w:bottom w:val="nil"/>
              <w:right w:val="nil"/>
              <w:between w:val="nil"/>
            </w:pBdr>
            <w:tabs>
              <w:tab w:val="center" w:pos="4252"/>
              <w:tab w:val="right" w:pos="8504"/>
            </w:tabs>
            <w:ind w:right="-20"/>
            <w:rPr>
              <w:rFonts w:ascii="Palatino Linotype" w:eastAsia="Palatino Linotype" w:hAnsi="Palatino Linotype" w:cs="Palatino Linotype"/>
              <w:color w:val="000000"/>
              <w:sz w:val="24"/>
              <w:szCs w:val="24"/>
              <w:highlight w:val="yellow"/>
            </w:rPr>
          </w:pPr>
          <w:r w:rsidRPr="00BC352E">
            <w:rPr>
              <w:rFonts w:ascii="Palatino Linotype" w:eastAsia="Palatino Linotype" w:hAnsi="Palatino Linotype" w:cs="Palatino Linotype"/>
              <w:color w:val="000000"/>
              <w:sz w:val="24"/>
              <w:szCs w:val="24"/>
            </w:rPr>
            <w:t>0</w:t>
          </w:r>
          <w:r w:rsidR="003C0E9D">
            <w:rPr>
              <w:rFonts w:ascii="Palatino Linotype" w:eastAsia="Palatino Linotype" w:hAnsi="Palatino Linotype" w:cs="Palatino Linotype"/>
              <w:color w:val="000000"/>
              <w:sz w:val="24"/>
              <w:szCs w:val="24"/>
            </w:rPr>
            <w:t>0</w:t>
          </w:r>
          <w:r w:rsidRPr="00BC352E">
            <w:rPr>
              <w:rFonts w:ascii="Palatino Linotype" w:eastAsia="Palatino Linotype" w:hAnsi="Palatino Linotype" w:cs="Palatino Linotype"/>
              <w:color w:val="000000"/>
              <w:sz w:val="24"/>
              <w:szCs w:val="24"/>
            </w:rPr>
            <w:t>553/INFOEM/IP/RR/2025</w:t>
          </w:r>
        </w:p>
      </w:tc>
    </w:tr>
    <w:tr w:rsidR="008E4AC2" w:rsidRPr="00BC352E" w:rsidTr="00BC352E">
      <w:trPr>
        <w:trHeight w:val="321"/>
      </w:trPr>
      <w:tc>
        <w:tcPr>
          <w:tcW w:w="2734" w:type="dxa"/>
          <w:vAlign w:val="center"/>
        </w:tcPr>
        <w:p w:rsidR="008E4AC2" w:rsidRPr="00BC352E" w:rsidRDefault="008E4AC2">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Sujeto Obligado:</w:t>
          </w:r>
        </w:p>
      </w:tc>
      <w:tc>
        <w:tcPr>
          <w:tcW w:w="3915" w:type="dxa"/>
          <w:vAlign w:val="center"/>
        </w:tcPr>
        <w:p w:rsidR="008E4AC2" w:rsidRPr="00BC352E" w:rsidRDefault="008E4AC2" w:rsidP="00BC352E">
          <w:pPr>
            <w:ind w:right="-20"/>
            <w:rPr>
              <w:rFonts w:ascii="Palatino Linotype" w:eastAsia="Palatino Linotype" w:hAnsi="Palatino Linotype" w:cs="Palatino Linotype"/>
              <w:sz w:val="24"/>
              <w:szCs w:val="24"/>
            </w:rPr>
          </w:pPr>
          <w:r w:rsidRPr="00BC352E">
            <w:rPr>
              <w:rFonts w:ascii="Palatino Linotype" w:eastAsia="Palatino Linotype" w:hAnsi="Palatino Linotype" w:cs="Palatino Linotype"/>
              <w:sz w:val="24"/>
              <w:szCs w:val="24"/>
            </w:rPr>
            <w:t xml:space="preserve">Ayuntamiento de </w:t>
          </w:r>
          <w:proofErr w:type="spellStart"/>
          <w:r w:rsidRPr="00BC352E">
            <w:rPr>
              <w:rFonts w:ascii="Palatino Linotype" w:eastAsia="Palatino Linotype" w:hAnsi="Palatino Linotype" w:cs="Palatino Linotype"/>
              <w:sz w:val="24"/>
              <w:szCs w:val="24"/>
            </w:rPr>
            <w:t>Nextlalpan</w:t>
          </w:r>
          <w:proofErr w:type="spellEnd"/>
        </w:p>
      </w:tc>
    </w:tr>
    <w:tr w:rsidR="008E4AC2" w:rsidRPr="00BC352E" w:rsidTr="00BC352E">
      <w:trPr>
        <w:trHeight w:val="321"/>
      </w:trPr>
      <w:tc>
        <w:tcPr>
          <w:tcW w:w="2734" w:type="dxa"/>
          <w:vAlign w:val="center"/>
        </w:tcPr>
        <w:p w:rsidR="008E4AC2" w:rsidRPr="00BC352E" w:rsidRDefault="008E4AC2">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Comisionada Ponente:</w:t>
          </w:r>
        </w:p>
      </w:tc>
      <w:tc>
        <w:tcPr>
          <w:tcW w:w="3915" w:type="dxa"/>
          <w:vAlign w:val="center"/>
        </w:tcPr>
        <w:p w:rsidR="008E4AC2" w:rsidRPr="00BC352E" w:rsidRDefault="008E4AC2" w:rsidP="00BC352E">
          <w:pPr>
            <w:pBdr>
              <w:top w:val="nil"/>
              <w:left w:val="nil"/>
              <w:bottom w:val="nil"/>
              <w:right w:val="nil"/>
              <w:between w:val="nil"/>
            </w:pBdr>
            <w:tabs>
              <w:tab w:val="center" w:pos="4252"/>
              <w:tab w:val="right" w:pos="8504"/>
            </w:tabs>
            <w:ind w:right="-20"/>
            <w:rPr>
              <w:rFonts w:ascii="Palatino Linotype" w:eastAsia="Palatino Linotype" w:hAnsi="Palatino Linotype" w:cs="Palatino Linotype"/>
              <w:color w:val="000000"/>
              <w:sz w:val="24"/>
              <w:szCs w:val="24"/>
            </w:rPr>
          </w:pPr>
          <w:r w:rsidRPr="00BC352E">
            <w:rPr>
              <w:rFonts w:ascii="Palatino Linotype" w:eastAsia="Palatino Linotype" w:hAnsi="Palatino Linotype" w:cs="Palatino Linotype"/>
              <w:color w:val="000000"/>
              <w:sz w:val="24"/>
              <w:szCs w:val="24"/>
            </w:rPr>
            <w:t>María del Rosario Mejía Ayala</w:t>
          </w:r>
        </w:p>
      </w:tc>
    </w:tr>
  </w:tbl>
  <w:p w:rsidR="008E4AC2" w:rsidRDefault="008E4AC2">
    <w:pPr>
      <w:pBdr>
        <w:top w:val="nil"/>
        <w:left w:val="nil"/>
        <w:bottom w:val="nil"/>
        <w:right w:val="nil"/>
        <w:between w:val="nil"/>
      </w:pBdr>
      <w:tabs>
        <w:tab w:val="center" w:pos="4252"/>
        <w:tab w:val="right" w:pos="8504"/>
      </w:tabs>
      <w:rPr>
        <w:color w:val="000000"/>
      </w:rPr>
    </w:pPr>
  </w:p>
  <w:p w:rsidR="008E4AC2" w:rsidRDefault="008E4A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AC2" w:rsidRDefault="008E4AC2">
    <w:pPr>
      <w:rPr>
        <w:color w:val="000000"/>
      </w:rPr>
    </w:pPr>
    <w:r>
      <w:rPr>
        <w:color w:val="000000"/>
      </w:rPr>
      <w:tab/>
    </w:r>
    <w:r>
      <w:rPr>
        <w:color w:val="000000"/>
      </w:rPr>
      <w:tab/>
    </w:r>
    <w:r>
      <w:rPr>
        <w:noProof/>
        <w:lang w:val="es-MX"/>
      </w:rPr>
      <w:drawing>
        <wp:anchor distT="0" distB="0" distL="0" distR="0" simplePos="0" relativeHeight="251659264" behindDoc="1" locked="0" layoutInCell="1" hidden="0" allowOverlap="1">
          <wp:simplePos x="0" y="0"/>
          <wp:positionH relativeFrom="column">
            <wp:posOffset>-873651</wp:posOffset>
          </wp:positionH>
          <wp:positionV relativeFrom="paragraph">
            <wp:posOffset>-375916</wp:posOffset>
          </wp:positionV>
          <wp:extent cx="7809876" cy="10165823"/>
          <wp:effectExtent l="0" t="0" r="0" b="0"/>
          <wp:wrapNone/>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7"/>
      <w:tblW w:w="7400" w:type="dxa"/>
      <w:tblInd w:w="2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93"/>
      <w:gridCol w:w="4707"/>
    </w:tblGrid>
    <w:tr w:rsidR="00BC352E" w:rsidRPr="00BC352E" w:rsidTr="00BC352E">
      <w:trPr>
        <w:trHeight w:val="138"/>
      </w:trPr>
      <w:tc>
        <w:tcPr>
          <w:tcW w:w="2693" w:type="dxa"/>
          <w:vAlign w:val="center"/>
        </w:tcPr>
        <w:p w:rsidR="00BC352E" w:rsidRPr="00BC352E" w:rsidRDefault="00BC352E">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Recurso de Revisión:</w:t>
          </w:r>
        </w:p>
      </w:tc>
      <w:tc>
        <w:tcPr>
          <w:tcW w:w="4707" w:type="dxa"/>
          <w:vAlign w:val="center"/>
        </w:tcPr>
        <w:p w:rsidR="00BC352E" w:rsidRPr="00BC352E" w:rsidRDefault="00BC352E" w:rsidP="00BC352E">
          <w:pPr>
            <w:pBdr>
              <w:top w:val="nil"/>
              <w:left w:val="nil"/>
              <w:bottom w:val="nil"/>
              <w:right w:val="nil"/>
              <w:between w:val="nil"/>
            </w:pBdr>
            <w:tabs>
              <w:tab w:val="center" w:pos="3889"/>
              <w:tab w:val="left" w:pos="4206"/>
              <w:tab w:val="right" w:pos="8504"/>
            </w:tabs>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0</w:t>
          </w:r>
          <w:r w:rsidRPr="00BC352E">
            <w:rPr>
              <w:rFonts w:ascii="Palatino Linotype" w:eastAsia="Palatino Linotype" w:hAnsi="Palatino Linotype" w:cs="Palatino Linotype"/>
              <w:color w:val="000000"/>
              <w:sz w:val="24"/>
              <w:szCs w:val="24"/>
            </w:rPr>
            <w:t>0553/INFOEM/IP/RR/2025</w:t>
          </w:r>
        </w:p>
      </w:tc>
    </w:tr>
    <w:tr w:rsidR="00BC352E" w:rsidRPr="00BC352E" w:rsidTr="00BC352E">
      <w:trPr>
        <w:trHeight w:val="227"/>
      </w:trPr>
      <w:tc>
        <w:tcPr>
          <w:tcW w:w="2693" w:type="dxa"/>
          <w:vAlign w:val="center"/>
        </w:tcPr>
        <w:p w:rsidR="00BC352E" w:rsidRPr="00BC352E" w:rsidRDefault="00BC352E">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Recurrente:</w:t>
          </w:r>
        </w:p>
      </w:tc>
      <w:tc>
        <w:tcPr>
          <w:tcW w:w="4707" w:type="dxa"/>
          <w:vAlign w:val="center"/>
        </w:tcPr>
        <w:p w:rsidR="00BC352E" w:rsidRPr="00BC352E" w:rsidRDefault="00DA4EEA" w:rsidP="00BC352E">
          <w:pPr>
            <w:pBdr>
              <w:top w:val="nil"/>
              <w:left w:val="nil"/>
              <w:bottom w:val="nil"/>
              <w:right w:val="nil"/>
              <w:between w:val="nil"/>
            </w:pBdr>
            <w:tabs>
              <w:tab w:val="left" w:pos="4206"/>
              <w:tab w:val="right" w:pos="8504"/>
            </w:tabs>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BC352E" w:rsidRPr="00BC352E" w:rsidTr="00BC352E">
      <w:trPr>
        <w:trHeight w:val="232"/>
      </w:trPr>
      <w:tc>
        <w:tcPr>
          <w:tcW w:w="2693" w:type="dxa"/>
          <w:vAlign w:val="center"/>
        </w:tcPr>
        <w:p w:rsidR="00BC352E" w:rsidRPr="00BC352E" w:rsidRDefault="00BC352E">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Sujeto Obligado:</w:t>
          </w:r>
        </w:p>
      </w:tc>
      <w:tc>
        <w:tcPr>
          <w:tcW w:w="4707" w:type="dxa"/>
          <w:vAlign w:val="center"/>
        </w:tcPr>
        <w:p w:rsidR="00BC352E" w:rsidRPr="00BC352E" w:rsidRDefault="00BC352E" w:rsidP="00BC352E">
          <w:pPr>
            <w:tabs>
              <w:tab w:val="center" w:pos="3889"/>
              <w:tab w:val="left" w:pos="4206"/>
            </w:tabs>
            <w:rPr>
              <w:sz w:val="24"/>
              <w:szCs w:val="24"/>
            </w:rPr>
          </w:pPr>
          <w:r w:rsidRPr="00BC352E">
            <w:rPr>
              <w:rFonts w:ascii="Palatino Linotype" w:eastAsia="Palatino Linotype" w:hAnsi="Palatino Linotype" w:cs="Palatino Linotype"/>
              <w:sz w:val="24"/>
              <w:szCs w:val="24"/>
            </w:rPr>
            <w:t xml:space="preserve">Ayuntamiento de </w:t>
          </w:r>
          <w:proofErr w:type="spellStart"/>
          <w:r w:rsidRPr="00BC352E">
            <w:rPr>
              <w:rFonts w:ascii="Palatino Linotype" w:eastAsia="Palatino Linotype" w:hAnsi="Palatino Linotype" w:cs="Palatino Linotype"/>
              <w:sz w:val="24"/>
              <w:szCs w:val="24"/>
            </w:rPr>
            <w:t>Nextlalpan</w:t>
          </w:r>
          <w:proofErr w:type="spellEnd"/>
        </w:p>
      </w:tc>
    </w:tr>
    <w:tr w:rsidR="00BC352E" w:rsidRPr="00BC352E" w:rsidTr="00BC352E">
      <w:trPr>
        <w:trHeight w:val="320"/>
      </w:trPr>
      <w:tc>
        <w:tcPr>
          <w:tcW w:w="2693" w:type="dxa"/>
          <w:vAlign w:val="center"/>
        </w:tcPr>
        <w:p w:rsidR="00BC352E" w:rsidRPr="00BC352E" w:rsidRDefault="00BC352E">
          <w:pPr>
            <w:rPr>
              <w:rFonts w:ascii="Palatino Linotype" w:eastAsia="Palatino Linotype" w:hAnsi="Palatino Linotype" w:cs="Palatino Linotype"/>
              <w:b/>
              <w:sz w:val="24"/>
              <w:szCs w:val="24"/>
            </w:rPr>
          </w:pPr>
          <w:r w:rsidRPr="00BC352E">
            <w:rPr>
              <w:rFonts w:ascii="Palatino Linotype" w:eastAsia="Palatino Linotype" w:hAnsi="Palatino Linotype" w:cs="Palatino Linotype"/>
              <w:b/>
              <w:sz w:val="24"/>
              <w:szCs w:val="24"/>
            </w:rPr>
            <w:t>Comisionada Ponente:</w:t>
          </w:r>
        </w:p>
      </w:tc>
      <w:tc>
        <w:tcPr>
          <w:tcW w:w="4707" w:type="dxa"/>
          <w:vAlign w:val="center"/>
        </w:tcPr>
        <w:p w:rsidR="00BC352E" w:rsidRPr="00BC352E" w:rsidRDefault="00BC352E" w:rsidP="00BC352E">
          <w:pPr>
            <w:pBdr>
              <w:top w:val="nil"/>
              <w:left w:val="nil"/>
              <w:bottom w:val="nil"/>
              <w:right w:val="nil"/>
              <w:between w:val="nil"/>
            </w:pBdr>
            <w:tabs>
              <w:tab w:val="center" w:pos="3889"/>
              <w:tab w:val="left" w:pos="4206"/>
              <w:tab w:val="right" w:pos="8504"/>
            </w:tabs>
            <w:rPr>
              <w:rFonts w:ascii="Palatino Linotype" w:eastAsia="Palatino Linotype" w:hAnsi="Palatino Linotype" w:cs="Palatino Linotype"/>
              <w:color w:val="000000"/>
              <w:sz w:val="24"/>
              <w:szCs w:val="24"/>
            </w:rPr>
          </w:pPr>
          <w:r w:rsidRPr="00BC352E">
            <w:rPr>
              <w:rFonts w:ascii="Palatino Linotype" w:eastAsia="Palatino Linotype" w:hAnsi="Palatino Linotype" w:cs="Palatino Linotype"/>
              <w:color w:val="000000"/>
              <w:sz w:val="24"/>
              <w:szCs w:val="24"/>
            </w:rPr>
            <w:t>María del Rosario Mejía Ayala</w:t>
          </w:r>
        </w:p>
      </w:tc>
    </w:tr>
  </w:tbl>
  <w:p w:rsidR="008E4AC2" w:rsidRDefault="008E4AC2">
    <w:pPr>
      <w:pBdr>
        <w:top w:val="nil"/>
        <w:left w:val="nil"/>
        <w:bottom w:val="nil"/>
        <w:right w:val="nil"/>
        <w:between w:val="nil"/>
      </w:pBdr>
      <w:tabs>
        <w:tab w:val="center" w:pos="4252"/>
        <w:tab w:val="right" w:pos="8504"/>
      </w:tabs>
      <w:rPr>
        <w:color w:val="000000"/>
      </w:rPr>
    </w:pPr>
  </w:p>
  <w:p w:rsidR="008E4AC2" w:rsidRDefault="008E4A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723"/>
    <w:multiLevelType w:val="multilevel"/>
    <w:tmpl w:val="FB24515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B37E5"/>
    <w:multiLevelType w:val="hybridMultilevel"/>
    <w:tmpl w:val="3B463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5A1CB4"/>
    <w:multiLevelType w:val="multilevel"/>
    <w:tmpl w:val="B00C54C2"/>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E44AD8"/>
    <w:multiLevelType w:val="multilevel"/>
    <w:tmpl w:val="F686F54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2A2D4C8F"/>
    <w:multiLevelType w:val="multilevel"/>
    <w:tmpl w:val="A782B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7F2C8A"/>
    <w:multiLevelType w:val="multilevel"/>
    <w:tmpl w:val="D4AEB2A8"/>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E7B5ACE"/>
    <w:multiLevelType w:val="multilevel"/>
    <w:tmpl w:val="BB7ADE5E"/>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F4644A3"/>
    <w:multiLevelType w:val="multilevel"/>
    <w:tmpl w:val="B4E075E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15:restartNumberingAfterBreak="0">
    <w:nsid w:val="3DF80CE0"/>
    <w:multiLevelType w:val="multilevel"/>
    <w:tmpl w:val="56FED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A50AAF"/>
    <w:multiLevelType w:val="multilevel"/>
    <w:tmpl w:val="F8DA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CD3A04"/>
    <w:multiLevelType w:val="multilevel"/>
    <w:tmpl w:val="E0469E5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787EEA"/>
    <w:multiLevelType w:val="multilevel"/>
    <w:tmpl w:val="41B04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7F3F89"/>
    <w:multiLevelType w:val="multilevel"/>
    <w:tmpl w:val="718EC9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9C45BF"/>
    <w:multiLevelType w:val="multilevel"/>
    <w:tmpl w:val="CF46507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9"/>
  </w:num>
  <w:num w:numId="3">
    <w:abstractNumId w:val="4"/>
  </w:num>
  <w:num w:numId="4">
    <w:abstractNumId w:val="13"/>
  </w:num>
  <w:num w:numId="5">
    <w:abstractNumId w:val="11"/>
  </w:num>
  <w:num w:numId="6">
    <w:abstractNumId w:val="5"/>
  </w:num>
  <w:num w:numId="7">
    <w:abstractNumId w:val="6"/>
  </w:num>
  <w:num w:numId="8">
    <w:abstractNumId w:val="8"/>
  </w:num>
  <w:num w:numId="9">
    <w:abstractNumId w:val="12"/>
  </w:num>
  <w:num w:numId="10">
    <w:abstractNumId w:val="2"/>
  </w:num>
  <w:num w:numId="11">
    <w:abstractNumId w:val="0"/>
  </w:num>
  <w:num w:numId="12">
    <w:abstractNumId w:val="7"/>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11F"/>
    <w:rsid w:val="00021CA3"/>
    <w:rsid w:val="00026D12"/>
    <w:rsid w:val="000E2543"/>
    <w:rsid w:val="0013211F"/>
    <w:rsid w:val="00174374"/>
    <w:rsid w:val="002930AF"/>
    <w:rsid w:val="003C0E9D"/>
    <w:rsid w:val="004C6CF1"/>
    <w:rsid w:val="005B78C7"/>
    <w:rsid w:val="006032ED"/>
    <w:rsid w:val="008836EF"/>
    <w:rsid w:val="008E4AC2"/>
    <w:rsid w:val="00A6687B"/>
    <w:rsid w:val="00A7234A"/>
    <w:rsid w:val="00A81E72"/>
    <w:rsid w:val="00BC352E"/>
    <w:rsid w:val="00BD0DE3"/>
    <w:rsid w:val="00BD659F"/>
    <w:rsid w:val="00BE6EB9"/>
    <w:rsid w:val="00D70FEE"/>
    <w:rsid w:val="00D8019F"/>
    <w:rsid w:val="00DA4E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44587-0E3A-45CA-A958-6C52BF54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rPr>
      <w:sz w:val="22"/>
      <w:szCs w:val="22"/>
    </w:rPr>
    <w:tblPr>
      <w:tblStyleRowBandSize w:val="1"/>
      <w:tblStyleColBandSize w:val="1"/>
      <w:tblCellMar>
        <w:left w:w="108" w:type="dxa"/>
        <w:right w:w="108" w:type="dxa"/>
      </w:tblCellMar>
    </w:tblPr>
  </w:style>
  <w:style w:type="table" w:customStyle="1" w:styleId="1">
    <w:name w:val="1"/>
    <w:basedOn w:val="TableNormal1"/>
    <w:rPr>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08" w:type="dxa"/>
        <w:right w:w="108" w:type="dxa"/>
      </w:tblCellMar>
    </w:tblPr>
  </w:style>
  <w:style w:type="table" w:customStyle="1" w:styleId="a3">
    <w:basedOn w:val="TableNormal1"/>
    <w:rPr>
      <w:sz w:val="22"/>
      <w:szCs w:val="22"/>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rPr>
      <w:sz w:val="22"/>
      <w:szCs w:val="22"/>
    </w:rPr>
    <w:tblPr>
      <w:tblStyleRowBandSize w:val="1"/>
      <w:tblStyleColBandSize w:val="1"/>
      <w:tblCellMar>
        <w:left w:w="108" w:type="dxa"/>
        <w:right w:w="108" w:type="dxa"/>
      </w:tblCellMar>
    </w:tblPr>
  </w:style>
  <w:style w:type="table" w:customStyle="1" w:styleId="a7">
    <w:basedOn w:val="TableNormal0"/>
    <w:rPr>
      <w:sz w:val="22"/>
      <w:szCs w:val="22"/>
    </w:rPr>
    <w:tblPr>
      <w:tblStyleRowBandSize w:val="1"/>
      <w:tblStyleColBandSize w:val="1"/>
      <w:tblCellMar>
        <w:left w:w="108" w:type="dxa"/>
        <w:right w:w="108" w:type="dxa"/>
      </w:tblCellMar>
    </w:tblPr>
  </w:style>
  <w:style w:type="paragraph" w:customStyle="1" w:styleId="xgmail-msonormal">
    <w:name w:val="x_gmail-msonormal"/>
    <w:basedOn w:val="Normal"/>
    <w:rsid w:val="008E4AC2"/>
    <w:pPr>
      <w:spacing w:before="100" w:beforeAutospacing="1" w:after="100" w:afterAutospacing="1"/>
    </w:pPr>
    <w:rPr>
      <w:rFonts w:ascii="Times New Roman" w:eastAsia="Times New Roman" w:hAnsi="Times New Roman" w:cs="Times New Roman"/>
      <w:lang w:val="es-MX"/>
    </w:rPr>
  </w:style>
  <w:style w:type="character" w:customStyle="1" w:styleId="xgmail-msocommentreference">
    <w:name w:val="x_gmail-msocommentreference"/>
    <w:basedOn w:val="Fuentedeprrafopredeter"/>
    <w:rsid w:val="000E2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504">
      <w:bodyDiv w:val="1"/>
      <w:marLeft w:val="0"/>
      <w:marRight w:val="0"/>
      <w:marTop w:val="0"/>
      <w:marBottom w:val="0"/>
      <w:divBdr>
        <w:top w:val="none" w:sz="0" w:space="0" w:color="auto"/>
        <w:left w:val="none" w:sz="0" w:space="0" w:color="auto"/>
        <w:bottom w:val="none" w:sz="0" w:space="0" w:color="auto"/>
        <w:right w:val="none" w:sz="0" w:space="0" w:color="auto"/>
      </w:divBdr>
    </w:div>
    <w:div w:id="16469892">
      <w:bodyDiv w:val="1"/>
      <w:marLeft w:val="0"/>
      <w:marRight w:val="0"/>
      <w:marTop w:val="0"/>
      <w:marBottom w:val="0"/>
      <w:divBdr>
        <w:top w:val="none" w:sz="0" w:space="0" w:color="auto"/>
        <w:left w:val="none" w:sz="0" w:space="0" w:color="auto"/>
        <w:bottom w:val="none" w:sz="0" w:space="0" w:color="auto"/>
        <w:right w:val="none" w:sz="0" w:space="0" w:color="auto"/>
      </w:divBdr>
    </w:div>
    <w:div w:id="20667782">
      <w:bodyDiv w:val="1"/>
      <w:marLeft w:val="0"/>
      <w:marRight w:val="0"/>
      <w:marTop w:val="0"/>
      <w:marBottom w:val="0"/>
      <w:divBdr>
        <w:top w:val="none" w:sz="0" w:space="0" w:color="auto"/>
        <w:left w:val="none" w:sz="0" w:space="0" w:color="auto"/>
        <w:bottom w:val="none" w:sz="0" w:space="0" w:color="auto"/>
        <w:right w:val="none" w:sz="0" w:space="0" w:color="auto"/>
      </w:divBdr>
    </w:div>
    <w:div w:id="71006234">
      <w:bodyDiv w:val="1"/>
      <w:marLeft w:val="0"/>
      <w:marRight w:val="0"/>
      <w:marTop w:val="0"/>
      <w:marBottom w:val="0"/>
      <w:divBdr>
        <w:top w:val="none" w:sz="0" w:space="0" w:color="auto"/>
        <w:left w:val="none" w:sz="0" w:space="0" w:color="auto"/>
        <w:bottom w:val="none" w:sz="0" w:space="0" w:color="auto"/>
        <w:right w:val="none" w:sz="0" w:space="0" w:color="auto"/>
      </w:divBdr>
    </w:div>
    <w:div w:id="185565129">
      <w:bodyDiv w:val="1"/>
      <w:marLeft w:val="0"/>
      <w:marRight w:val="0"/>
      <w:marTop w:val="0"/>
      <w:marBottom w:val="0"/>
      <w:divBdr>
        <w:top w:val="none" w:sz="0" w:space="0" w:color="auto"/>
        <w:left w:val="none" w:sz="0" w:space="0" w:color="auto"/>
        <w:bottom w:val="none" w:sz="0" w:space="0" w:color="auto"/>
        <w:right w:val="none" w:sz="0" w:space="0" w:color="auto"/>
      </w:divBdr>
    </w:div>
    <w:div w:id="225798306">
      <w:bodyDiv w:val="1"/>
      <w:marLeft w:val="0"/>
      <w:marRight w:val="0"/>
      <w:marTop w:val="0"/>
      <w:marBottom w:val="0"/>
      <w:divBdr>
        <w:top w:val="none" w:sz="0" w:space="0" w:color="auto"/>
        <w:left w:val="none" w:sz="0" w:space="0" w:color="auto"/>
        <w:bottom w:val="none" w:sz="0" w:space="0" w:color="auto"/>
        <w:right w:val="none" w:sz="0" w:space="0" w:color="auto"/>
      </w:divBdr>
    </w:div>
    <w:div w:id="876159520">
      <w:bodyDiv w:val="1"/>
      <w:marLeft w:val="0"/>
      <w:marRight w:val="0"/>
      <w:marTop w:val="0"/>
      <w:marBottom w:val="0"/>
      <w:divBdr>
        <w:top w:val="none" w:sz="0" w:space="0" w:color="auto"/>
        <w:left w:val="none" w:sz="0" w:space="0" w:color="auto"/>
        <w:bottom w:val="none" w:sz="0" w:space="0" w:color="auto"/>
        <w:right w:val="none" w:sz="0" w:space="0" w:color="auto"/>
      </w:divBdr>
    </w:div>
    <w:div w:id="1005598301">
      <w:bodyDiv w:val="1"/>
      <w:marLeft w:val="0"/>
      <w:marRight w:val="0"/>
      <w:marTop w:val="0"/>
      <w:marBottom w:val="0"/>
      <w:divBdr>
        <w:top w:val="none" w:sz="0" w:space="0" w:color="auto"/>
        <w:left w:val="none" w:sz="0" w:space="0" w:color="auto"/>
        <w:bottom w:val="none" w:sz="0" w:space="0" w:color="auto"/>
        <w:right w:val="none" w:sz="0" w:space="0" w:color="auto"/>
      </w:divBdr>
    </w:div>
    <w:div w:id="1037120812">
      <w:bodyDiv w:val="1"/>
      <w:marLeft w:val="0"/>
      <w:marRight w:val="0"/>
      <w:marTop w:val="0"/>
      <w:marBottom w:val="0"/>
      <w:divBdr>
        <w:top w:val="none" w:sz="0" w:space="0" w:color="auto"/>
        <w:left w:val="none" w:sz="0" w:space="0" w:color="auto"/>
        <w:bottom w:val="none" w:sz="0" w:space="0" w:color="auto"/>
        <w:right w:val="none" w:sz="0" w:space="0" w:color="auto"/>
      </w:divBdr>
    </w:div>
    <w:div w:id="1167742187">
      <w:bodyDiv w:val="1"/>
      <w:marLeft w:val="0"/>
      <w:marRight w:val="0"/>
      <w:marTop w:val="0"/>
      <w:marBottom w:val="0"/>
      <w:divBdr>
        <w:top w:val="none" w:sz="0" w:space="0" w:color="auto"/>
        <w:left w:val="none" w:sz="0" w:space="0" w:color="auto"/>
        <w:bottom w:val="none" w:sz="0" w:space="0" w:color="auto"/>
        <w:right w:val="none" w:sz="0" w:space="0" w:color="auto"/>
      </w:divBdr>
    </w:div>
    <w:div w:id="1192692358">
      <w:bodyDiv w:val="1"/>
      <w:marLeft w:val="0"/>
      <w:marRight w:val="0"/>
      <w:marTop w:val="0"/>
      <w:marBottom w:val="0"/>
      <w:divBdr>
        <w:top w:val="none" w:sz="0" w:space="0" w:color="auto"/>
        <w:left w:val="none" w:sz="0" w:space="0" w:color="auto"/>
        <w:bottom w:val="none" w:sz="0" w:space="0" w:color="auto"/>
        <w:right w:val="none" w:sz="0" w:space="0" w:color="auto"/>
      </w:divBdr>
    </w:div>
    <w:div w:id="1195075379">
      <w:bodyDiv w:val="1"/>
      <w:marLeft w:val="0"/>
      <w:marRight w:val="0"/>
      <w:marTop w:val="0"/>
      <w:marBottom w:val="0"/>
      <w:divBdr>
        <w:top w:val="none" w:sz="0" w:space="0" w:color="auto"/>
        <w:left w:val="none" w:sz="0" w:space="0" w:color="auto"/>
        <w:bottom w:val="none" w:sz="0" w:space="0" w:color="auto"/>
        <w:right w:val="none" w:sz="0" w:space="0" w:color="auto"/>
      </w:divBdr>
    </w:div>
    <w:div w:id="1321930233">
      <w:bodyDiv w:val="1"/>
      <w:marLeft w:val="0"/>
      <w:marRight w:val="0"/>
      <w:marTop w:val="0"/>
      <w:marBottom w:val="0"/>
      <w:divBdr>
        <w:top w:val="none" w:sz="0" w:space="0" w:color="auto"/>
        <w:left w:val="none" w:sz="0" w:space="0" w:color="auto"/>
        <w:bottom w:val="none" w:sz="0" w:space="0" w:color="auto"/>
        <w:right w:val="none" w:sz="0" w:space="0" w:color="auto"/>
      </w:divBdr>
    </w:div>
    <w:div w:id="1324316679">
      <w:bodyDiv w:val="1"/>
      <w:marLeft w:val="0"/>
      <w:marRight w:val="0"/>
      <w:marTop w:val="0"/>
      <w:marBottom w:val="0"/>
      <w:divBdr>
        <w:top w:val="none" w:sz="0" w:space="0" w:color="auto"/>
        <w:left w:val="none" w:sz="0" w:space="0" w:color="auto"/>
        <w:bottom w:val="none" w:sz="0" w:space="0" w:color="auto"/>
        <w:right w:val="none" w:sz="0" w:space="0" w:color="auto"/>
      </w:divBdr>
    </w:div>
    <w:div w:id="1407680110">
      <w:bodyDiv w:val="1"/>
      <w:marLeft w:val="0"/>
      <w:marRight w:val="0"/>
      <w:marTop w:val="0"/>
      <w:marBottom w:val="0"/>
      <w:divBdr>
        <w:top w:val="none" w:sz="0" w:space="0" w:color="auto"/>
        <w:left w:val="none" w:sz="0" w:space="0" w:color="auto"/>
        <w:bottom w:val="none" w:sz="0" w:space="0" w:color="auto"/>
        <w:right w:val="none" w:sz="0" w:space="0" w:color="auto"/>
      </w:divBdr>
    </w:div>
    <w:div w:id="1602181274">
      <w:bodyDiv w:val="1"/>
      <w:marLeft w:val="0"/>
      <w:marRight w:val="0"/>
      <w:marTop w:val="0"/>
      <w:marBottom w:val="0"/>
      <w:divBdr>
        <w:top w:val="none" w:sz="0" w:space="0" w:color="auto"/>
        <w:left w:val="none" w:sz="0" w:space="0" w:color="auto"/>
        <w:bottom w:val="none" w:sz="0" w:space="0" w:color="auto"/>
        <w:right w:val="none" w:sz="0" w:space="0" w:color="auto"/>
      </w:divBdr>
    </w:div>
    <w:div w:id="1610235298">
      <w:bodyDiv w:val="1"/>
      <w:marLeft w:val="0"/>
      <w:marRight w:val="0"/>
      <w:marTop w:val="0"/>
      <w:marBottom w:val="0"/>
      <w:divBdr>
        <w:top w:val="none" w:sz="0" w:space="0" w:color="auto"/>
        <w:left w:val="none" w:sz="0" w:space="0" w:color="auto"/>
        <w:bottom w:val="none" w:sz="0" w:space="0" w:color="auto"/>
        <w:right w:val="none" w:sz="0" w:space="0" w:color="auto"/>
      </w:divBdr>
    </w:div>
    <w:div w:id="1787890800">
      <w:bodyDiv w:val="1"/>
      <w:marLeft w:val="0"/>
      <w:marRight w:val="0"/>
      <w:marTop w:val="0"/>
      <w:marBottom w:val="0"/>
      <w:divBdr>
        <w:top w:val="none" w:sz="0" w:space="0" w:color="auto"/>
        <w:left w:val="none" w:sz="0" w:space="0" w:color="auto"/>
        <w:bottom w:val="none" w:sz="0" w:space="0" w:color="auto"/>
        <w:right w:val="none" w:sz="0" w:space="0" w:color="auto"/>
      </w:divBdr>
    </w:div>
    <w:div w:id="2085058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nAzLnlwEetBGchRkULJVP0B/w==">CgMxLjAyDmguc3JlOWgwNXE0djBiMghoLmdqZGd4czIJaC4zMGowemxsMgloLjFmb2I5dGUyCWguM3pueXNoNzIJaC4yZXQ5MnAwMghoLnR5amN3dDIJaC4zZHk2dmttMgloLjF0M2g1c2YyDmguZXhhZzlhYWl3bDc5MgloLjE3ZHA4dnUyCWguM3JkY3JqbjIJaC4xa3N2NHV2MgloLjQ0c2luaW8yCWguMjZpbjFyZzIJaC40ZDM0b2c4MghoLmxueGJ6OTIJaC4zNW5rdW4yOAByITFCdEdEZml2aHdSSW5rWmNzMVdpMkkwSDFMOU9SSGdn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61</Pages>
  <Words>13062</Words>
  <Characters>71844</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9</cp:revision>
  <cp:lastPrinted>2025-05-15T18:30:00Z</cp:lastPrinted>
  <dcterms:created xsi:type="dcterms:W3CDTF">2025-05-08T17:35:00Z</dcterms:created>
  <dcterms:modified xsi:type="dcterms:W3CDTF">2025-05-16T18:42:00Z</dcterms:modified>
</cp:coreProperties>
</file>