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A229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DA9E0D6" w:rsidR="00C4052B" w:rsidRPr="00C9438D" w:rsidRDefault="00C4052B" w:rsidP="00A2291E">
          <w:pPr>
            <w:pStyle w:val="TtulodeTDC"/>
            <w:spacing w:before="0" w:line="360" w:lineRule="auto"/>
            <w:jc w:val="center"/>
            <w:rPr>
              <w:rFonts w:ascii="Palatino Linotype" w:hAnsi="Palatino Linotype"/>
              <w:color w:val="auto"/>
              <w:sz w:val="22"/>
              <w:szCs w:val="22"/>
            </w:rPr>
          </w:pPr>
          <w:r w:rsidRPr="00C9438D">
            <w:rPr>
              <w:rFonts w:ascii="Palatino Linotype" w:hAnsi="Palatino Linotype"/>
              <w:color w:val="auto"/>
              <w:sz w:val="22"/>
              <w:szCs w:val="22"/>
              <w:lang w:val="es-ES"/>
            </w:rPr>
            <w:t xml:space="preserve">RESOLUCIÓN DEL RECURSO DE REVISIÓN </w:t>
          </w:r>
          <w:r w:rsidR="006C1E67" w:rsidRPr="00C9438D">
            <w:rPr>
              <w:rFonts w:ascii="Palatino Linotype" w:hAnsi="Palatino Linotype"/>
              <w:color w:val="auto"/>
              <w:sz w:val="22"/>
              <w:szCs w:val="22"/>
            </w:rPr>
            <w:t>0</w:t>
          </w:r>
          <w:r w:rsidR="005603DB" w:rsidRPr="00C9438D">
            <w:rPr>
              <w:rFonts w:ascii="Palatino Linotype" w:hAnsi="Palatino Linotype"/>
              <w:color w:val="auto"/>
              <w:sz w:val="22"/>
              <w:szCs w:val="22"/>
            </w:rPr>
            <w:t>4176</w:t>
          </w:r>
          <w:r w:rsidR="000D392E" w:rsidRPr="00C9438D">
            <w:rPr>
              <w:rFonts w:ascii="Palatino Linotype" w:hAnsi="Palatino Linotype"/>
              <w:color w:val="auto"/>
              <w:sz w:val="22"/>
              <w:szCs w:val="22"/>
            </w:rPr>
            <w:t>/INFOEM/IP/RR/2025</w:t>
          </w:r>
        </w:p>
        <w:p w14:paraId="73933EFA" w14:textId="77777777" w:rsidR="00C4052B" w:rsidRPr="00C9438D" w:rsidRDefault="00C4052B" w:rsidP="00A2291E">
          <w:pPr>
            <w:spacing w:after="0" w:line="360" w:lineRule="auto"/>
          </w:pPr>
        </w:p>
        <w:p w14:paraId="7A0250D1" w14:textId="77777777" w:rsidR="00813C27" w:rsidRDefault="00C4052B">
          <w:pPr>
            <w:pStyle w:val="TDC1"/>
            <w:tabs>
              <w:tab w:val="right" w:leader="dot" w:pos="8921"/>
            </w:tabs>
            <w:rPr>
              <w:rFonts w:asciiTheme="minorHAnsi" w:eastAsiaTheme="minorEastAsia" w:hAnsiTheme="minorHAnsi" w:cstheme="minorBidi"/>
              <w:noProof/>
              <w:color w:val="auto"/>
            </w:rPr>
          </w:pPr>
          <w:r w:rsidRPr="00C9438D">
            <w:fldChar w:fldCharType="begin"/>
          </w:r>
          <w:r w:rsidRPr="00C9438D">
            <w:instrText xml:space="preserve"> TOC \o "1-3" \h \z \u </w:instrText>
          </w:r>
          <w:r w:rsidRPr="00C9438D">
            <w:fldChar w:fldCharType="separate"/>
          </w:r>
          <w:hyperlink w:anchor="_Toc210315172" w:history="1">
            <w:r w:rsidR="00813C27" w:rsidRPr="00D61016">
              <w:rPr>
                <w:rStyle w:val="Hipervnculo"/>
                <w:noProof/>
              </w:rPr>
              <w:t>A N T E C E D E N T E S</w:t>
            </w:r>
            <w:r w:rsidR="00813C27">
              <w:rPr>
                <w:noProof/>
                <w:webHidden/>
              </w:rPr>
              <w:tab/>
            </w:r>
            <w:r w:rsidR="00813C27">
              <w:rPr>
                <w:noProof/>
                <w:webHidden/>
              </w:rPr>
              <w:fldChar w:fldCharType="begin"/>
            </w:r>
            <w:r w:rsidR="00813C27">
              <w:rPr>
                <w:noProof/>
                <w:webHidden/>
              </w:rPr>
              <w:instrText xml:space="preserve"> PAGEREF _Toc210315172 \h </w:instrText>
            </w:r>
            <w:r w:rsidR="00813C27">
              <w:rPr>
                <w:noProof/>
                <w:webHidden/>
              </w:rPr>
            </w:r>
            <w:r w:rsidR="00813C27">
              <w:rPr>
                <w:noProof/>
                <w:webHidden/>
              </w:rPr>
              <w:fldChar w:fldCharType="separate"/>
            </w:r>
            <w:r w:rsidR="00512DCB">
              <w:rPr>
                <w:noProof/>
                <w:webHidden/>
              </w:rPr>
              <w:t>2</w:t>
            </w:r>
            <w:r w:rsidR="00813C27">
              <w:rPr>
                <w:noProof/>
                <w:webHidden/>
              </w:rPr>
              <w:fldChar w:fldCharType="end"/>
            </w:r>
          </w:hyperlink>
        </w:p>
        <w:p w14:paraId="45E358D6" w14:textId="77777777" w:rsidR="00813C27" w:rsidRDefault="00514CB3">
          <w:pPr>
            <w:pStyle w:val="TDC2"/>
            <w:tabs>
              <w:tab w:val="right" w:leader="dot" w:pos="8921"/>
            </w:tabs>
            <w:rPr>
              <w:rFonts w:asciiTheme="minorHAnsi" w:eastAsiaTheme="minorEastAsia" w:hAnsiTheme="minorHAnsi" w:cstheme="minorBidi"/>
              <w:noProof/>
              <w:color w:val="auto"/>
            </w:rPr>
          </w:pPr>
          <w:hyperlink w:anchor="_Toc210315173" w:history="1">
            <w:r w:rsidR="00813C27" w:rsidRPr="00D61016">
              <w:rPr>
                <w:rStyle w:val="Hipervnculo"/>
                <w:noProof/>
                <w:lang w:eastAsia="es-ES"/>
              </w:rPr>
              <w:t>I. Presentación de la solicitud de información</w:t>
            </w:r>
            <w:r w:rsidR="00813C27">
              <w:rPr>
                <w:noProof/>
                <w:webHidden/>
              </w:rPr>
              <w:tab/>
            </w:r>
            <w:r w:rsidR="00813C27">
              <w:rPr>
                <w:noProof/>
                <w:webHidden/>
              </w:rPr>
              <w:fldChar w:fldCharType="begin"/>
            </w:r>
            <w:r w:rsidR="00813C27">
              <w:rPr>
                <w:noProof/>
                <w:webHidden/>
              </w:rPr>
              <w:instrText xml:space="preserve"> PAGEREF _Toc210315173 \h </w:instrText>
            </w:r>
            <w:r w:rsidR="00813C27">
              <w:rPr>
                <w:noProof/>
                <w:webHidden/>
              </w:rPr>
            </w:r>
            <w:r w:rsidR="00813C27">
              <w:rPr>
                <w:noProof/>
                <w:webHidden/>
              </w:rPr>
              <w:fldChar w:fldCharType="separate"/>
            </w:r>
            <w:r w:rsidR="00512DCB">
              <w:rPr>
                <w:noProof/>
                <w:webHidden/>
              </w:rPr>
              <w:t>2</w:t>
            </w:r>
            <w:r w:rsidR="00813C27">
              <w:rPr>
                <w:noProof/>
                <w:webHidden/>
              </w:rPr>
              <w:fldChar w:fldCharType="end"/>
            </w:r>
          </w:hyperlink>
        </w:p>
        <w:p w14:paraId="3DD3EDC6" w14:textId="77777777" w:rsidR="00813C27" w:rsidRDefault="00514CB3">
          <w:pPr>
            <w:pStyle w:val="TDC2"/>
            <w:tabs>
              <w:tab w:val="right" w:leader="dot" w:pos="8921"/>
            </w:tabs>
            <w:rPr>
              <w:rFonts w:asciiTheme="minorHAnsi" w:eastAsiaTheme="minorEastAsia" w:hAnsiTheme="minorHAnsi" w:cstheme="minorBidi"/>
              <w:noProof/>
              <w:color w:val="auto"/>
            </w:rPr>
          </w:pPr>
          <w:hyperlink w:anchor="_Toc210315174" w:history="1">
            <w:r w:rsidR="00813C27" w:rsidRPr="00D61016">
              <w:rPr>
                <w:rStyle w:val="Hipervnculo"/>
                <w:rFonts w:cs="Tahoma"/>
                <w:noProof/>
              </w:rPr>
              <w:t>II.</w:t>
            </w:r>
            <w:r w:rsidR="00813C27" w:rsidRPr="00D61016">
              <w:rPr>
                <w:rStyle w:val="Hipervnculo"/>
                <w:noProof/>
              </w:rPr>
              <w:t xml:space="preserve"> Respuesta del Sujeto Obligado</w:t>
            </w:r>
            <w:r w:rsidR="00813C27">
              <w:rPr>
                <w:noProof/>
                <w:webHidden/>
              </w:rPr>
              <w:tab/>
            </w:r>
            <w:r w:rsidR="00813C27">
              <w:rPr>
                <w:noProof/>
                <w:webHidden/>
              </w:rPr>
              <w:fldChar w:fldCharType="begin"/>
            </w:r>
            <w:r w:rsidR="00813C27">
              <w:rPr>
                <w:noProof/>
                <w:webHidden/>
              </w:rPr>
              <w:instrText xml:space="preserve"> PAGEREF _Toc210315174 \h </w:instrText>
            </w:r>
            <w:r w:rsidR="00813C27">
              <w:rPr>
                <w:noProof/>
                <w:webHidden/>
              </w:rPr>
            </w:r>
            <w:r w:rsidR="00813C27">
              <w:rPr>
                <w:noProof/>
                <w:webHidden/>
              </w:rPr>
              <w:fldChar w:fldCharType="separate"/>
            </w:r>
            <w:r w:rsidR="00512DCB">
              <w:rPr>
                <w:noProof/>
                <w:webHidden/>
              </w:rPr>
              <w:t>3</w:t>
            </w:r>
            <w:r w:rsidR="00813C27">
              <w:rPr>
                <w:noProof/>
                <w:webHidden/>
              </w:rPr>
              <w:fldChar w:fldCharType="end"/>
            </w:r>
          </w:hyperlink>
        </w:p>
        <w:p w14:paraId="06558B37" w14:textId="77777777" w:rsidR="00813C27" w:rsidRDefault="00514CB3">
          <w:pPr>
            <w:pStyle w:val="TDC2"/>
            <w:tabs>
              <w:tab w:val="right" w:leader="dot" w:pos="8921"/>
            </w:tabs>
            <w:rPr>
              <w:rFonts w:asciiTheme="minorHAnsi" w:eastAsiaTheme="minorEastAsia" w:hAnsiTheme="minorHAnsi" w:cstheme="minorBidi"/>
              <w:noProof/>
              <w:color w:val="auto"/>
            </w:rPr>
          </w:pPr>
          <w:hyperlink w:anchor="_Toc210315175" w:history="1">
            <w:r w:rsidR="00813C27" w:rsidRPr="00D61016">
              <w:rPr>
                <w:rStyle w:val="Hipervnculo"/>
                <w:noProof/>
              </w:rPr>
              <w:t>III. Interposición del Recurso de Revisión</w:t>
            </w:r>
            <w:r w:rsidR="00813C27">
              <w:rPr>
                <w:noProof/>
                <w:webHidden/>
              </w:rPr>
              <w:tab/>
            </w:r>
            <w:r w:rsidR="00813C27">
              <w:rPr>
                <w:noProof/>
                <w:webHidden/>
              </w:rPr>
              <w:fldChar w:fldCharType="begin"/>
            </w:r>
            <w:r w:rsidR="00813C27">
              <w:rPr>
                <w:noProof/>
                <w:webHidden/>
              </w:rPr>
              <w:instrText xml:space="preserve"> PAGEREF _Toc210315175 \h </w:instrText>
            </w:r>
            <w:r w:rsidR="00813C27">
              <w:rPr>
                <w:noProof/>
                <w:webHidden/>
              </w:rPr>
            </w:r>
            <w:r w:rsidR="00813C27">
              <w:rPr>
                <w:noProof/>
                <w:webHidden/>
              </w:rPr>
              <w:fldChar w:fldCharType="separate"/>
            </w:r>
            <w:r w:rsidR="00512DCB">
              <w:rPr>
                <w:noProof/>
                <w:webHidden/>
              </w:rPr>
              <w:t>4</w:t>
            </w:r>
            <w:r w:rsidR="00813C27">
              <w:rPr>
                <w:noProof/>
                <w:webHidden/>
              </w:rPr>
              <w:fldChar w:fldCharType="end"/>
            </w:r>
          </w:hyperlink>
        </w:p>
        <w:p w14:paraId="1ACA7EFF" w14:textId="77777777" w:rsidR="00813C27" w:rsidRDefault="00514CB3">
          <w:pPr>
            <w:pStyle w:val="TDC2"/>
            <w:tabs>
              <w:tab w:val="right" w:leader="dot" w:pos="8921"/>
            </w:tabs>
            <w:rPr>
              <w:rFonts w:asciiTheme="minorHAnsi" w:eastAsiaTheme="minorEastAsia" w:hAnsiTheme="minorHAnsi" w:cstheme="minorBidi"/>
              <w:noProof/>
              <w:color w:val="auto"/>
            </w:rPr>
          </w:pPr>
          <w:hyperlink w:anchor="_Toc210315176" w:history="1">
            <w:r w:rsidR="00813C27" w:rsidRPr="00D61016">
              <w:rPr>
                <w:rStyle w:val="Hipervnculo"/>
                <w:noProof/>
              </w:rPr>
              <w:t>IV. Trámite del Recurso de Revisión ante este Instituto</w:t>
            </w:r>
            <w:r w:rsidR="00813C27">
              <w:rPr>
                <w:noProof/>
                <w:webHidden/>
              </w:rPr>
              <w:tab/>
            </w:r>
            <w:r w:rsidR="00813C27">
              <w:rPr>
                <w:noProof/>
                <w:webHidden/>
              </w:rPr>
              <w:fldChar w:fldCharType="begin"/>
            </w:r>
            <w:r w:rsidR="00813C27">
              <w:rPr>
                <w:noProof/>
                <w:webHidden/>
              </w:rPr>
              <w:instrText xml:space="preserve"> PAGEREF _Toc210315176 \h </w:instrText>
            </w:r>
            <w:r w:rsidR="00813C27">
              <w:rPr>
                <w:noProof/>
                <w:webHidden/>
              </w:rPr>
            </w:r>
            <w:r w:rsidR="00813C27">
              <w:rPr>
                <w:noProof/>
                <w:webHidden/>
              </w:rPr>
              <w:fldChar w:fldCharType="separate"/>
            </w:r>
            <w:r w:rsidR="00512DCB">
              <w:rPr>
                <w:noProof/>
                <w:webHidden/>
              </w:rPr>
              <w:t>5</w:t>
            </w:r>
            <w:r w:rsidR="00813C27">
              <w:rPr>
                <w:noProof/>
                <w:webHidden/>
              </w:rPr>
              <w:fldChar w:fldCharType="end"/>
            </w:r>
          </w:hyperlink>
        </w:p>
        <w:p w14:paraId="6576B116" w14:textId="77777777" w:rsidR="00813C27" w:rsidRDefault="00514CB3">
          <w:pPr>
            <w:pStyle w:val="TDC1"/>
            <w:tabs>
              <w:tab w:val="right" w:leader="dot" w:pos="8921"/>
            </w:tabs>
            <w:rPr>
              <w:rFonts w:asciiTheme="minorHAnsi" w:eastAsiaTheme="minorEastAsia" w:hAnsiTheme="minorHAnsi" w:cstheme="minorBidi"/>
              <w:noProof/>
              <w:color w:val="auto"/>
            </w:rPr>
          </w:pPr>
          <w:hyperlink w:anchor="_Toc210315177" w:history="1">
            <w:r w:rsidR="00813C27" w:rsidRPr="00D61016">
              <w:rPr>
                <w:rStyle w:val="Hipervnculo"/>
                <w:noProof/>
              </w:rPr>
              <w:t>C O N S I D E R A N D O S</w:t>
            </w:r>
            <w:r w:rsidR="00813C27">
              <w:rPr>
                <w:noProof/>
                <w:webHidden/>
              </w:rPr>
              <w:tab/>
            </w:r>
            <w:r w:rsidR="00813C27">
              <w:rPr>
                <w:noProof/>
                <w:webHidden/>
              </w:rPr>
              <w:fldChar w:fldCharType="begin"/>
            </w:r>
            <w:r w:rsidR="00813C27">
              <w:rPr>
                <w:noProof/>
                <w:webHidden/>
              </w:rPr>
              <w:instrText xml:space="preserve"> PAGEREF _Toc210315177 \h </w:instrText>
            </w:r>
            <w:r w:rsidR="00813C27">
              <w:rPr>
                <w:noProof/>
                <w:webHidden/>
              </w:rPr>
            </w:r>
            <w:r w:rsidR="00813C27">
              <w:rPr>
                <w:noProof/>
                <w:webHidden/>
              </w:rPr>
              <w:fldChar w:fldCharType="separate"/>
            </w:r>
            <w:r w:rsidR="00512DCB">
              <w:rPr>
                <w:noProof/>
                <w:webHidden/>
              </w:rPr>
              <w:t>7</w:t>
            </w:r>
            <w:r w:rsidR="00813C27">
              <w:rPr>
                <w:noProof/>
                <w:webHidden/>
              </w:rPr>
              <w:fldChar w:fldCharType="end"/>
            </w:r>
          </w:hyperlink>
        </w:p>
        <w:p w14:paraId="15747887" w14:textId="77777777" w:rsidR="00813C27" w:rsidRDefault="00514CB3">
          <w:pPr>
            <w:pStyle w:val="TDC2"/>
            <w:tabs>
              <w:tab w:val="right" w:leader="dot" w:pos="8921"/>
            </w:tabs>
            <w:rPr>
              <w:rFonts w:asciiTheme="minorHAnsi" w:eastAsiaTheme="minorEastAsia" w:hAnsiTheme="minorHAnsi" w:cstheme="minorBidi"/>
              <w:noProof/>
              <w:color w:val="auto"/>
            </w:rPr>
          </w:pPr>
          <w:hyperlink w:anchor="_Toc210315178" w:history="1">
            <w:r w:rsidR="00813C27" w:rsidRPr="00D61016">
              <w:rPr>
                <w:rStyle w:val="Hipervnculo"/>
                <w:noProof/>
              </w:rPr>
              <w:t>PRIMERO. Competencia</w:t>
            </w:r>
            <w:r w:rsidR="00813C27">
              <w:rPr>
                <w:noProof/>
                <w:webHidden/>
              </w:rPr>
              <w:tab/>
            </w:r>
            <w:r w:rsidR="00813C27">
              <w:rPr>
                <w:noProof/>
                <w:webHidden/>
              </w:rPr>
              <w:fldChar w:fldCharType="begin"/>
            </w:r>
            <w:r w:rsidR="00813C27">
              <w:rPr>
                <w:noProof/>
                <w:webHidden/>
              </w:rPr>
              <w:instrText xml:space="preserve"> PAGEREF _Toc210315178 \h </w:instrText>
            </w:r>
            <w:r w:rsidR="00813C27">
              <w:rPr>
                <w:noProof/>
                <w:webHidden/>
              </w:rPr>
            </w:r>
            <w:r w:rsidR="00813C27">
              <w:rPr>
                <w:noProof/>
                <w:webHidden/>
              </w:rPr>
              <w:fldChar w:fldCharType="separate"/>
            </w:r>
            <w:r w:rsidR="00512DCB">
              <w:rPr>
                <w:noProof/>
                <w:webHidden/>
              </w:rPr>
              <w:t>7</w:t>
            </w:r>
            <w:r w:rsidR="00813C27">
              <w:rPr>
                <w:noProof/>
                <w:webHidden/>
              </w:rPr>
              <w:fldChar w:fldCharType="end"/>
            </w:r>
          </w:hyperlink>
        </w:p>
        <w:p w14:paraId="30409D39" w14:textId="77777777" w:rsidR="00813C27" w:rsidRDefault="00514CB3">
          <w:pPr>
            <w:pStyle w:val="TDC2"/>
            <w:tabs>
              <w:tab w:val="right" w:leader="dot" w:pos="8921"/>
            </w:tabs>
            <w:rPr>
              <w:rFonts w:asciiTheme="minorHAnsi" w:eastAsiaTheme="minorEastAsia" w:hAnsiTheme="minorHAnsi" w:cstheme="minorBidi"/>
              <w:noProof/>
              <w:color w:val="auto"/>
            </w:rPr>
          </w:pPr>
          <w:hyperlink w:anchor="_Toc210315179" w:history="1">
            <w:r w:rsidR="00813C27" w:rsidRPr="00D61016">
              <w:rPr>
                <w:rStyle w:val="Hipervnculo"/>
                <w:noProof/>
              </w:rPr>
              <w:t>SEGUNDO. Causales de improcedencia y sobreseimiento</w:t>
            </w:r>
            <w:r w:rsidR="00813C27">
              <w:rPr>
                <w:noProof/>
                <w:webHidden/>
              </w:rPr>
              <w:tab/>
            </w:r>
            <w:r w:rsidR="00813C27">
              <w:rPr>
                <w:noProof/>
                <w:webHidden/>
              </w:rPr>
              <w:fldChar w:fldCharType="begin"/>
            </w:r>
            <w:r w:rsidR="00813C27">
              <w:rPr>
                <w:noProof/>
                <w:webHidden/>
              </w:rPr>
              <w:instrText xml:space="preserve"> PAGEREF _Toc210315179 \h </w:instrText>
            </w:r>
            <w:r w:rsidR="00813C27">
              <w:rPr>
                <w:noProof/>
                <w:webHidden/>
              </w:rPr>
            </w:r>
            <w:r w:rsidR="00813C27">
              <w:rPr>
                <w:noProof/>
                <w:webHidden/>
              </w:rPr>
              <w:fldChar w:fldCharType="separate"/>
            </w:r>
            <w:r w:rsidR="00512DCB">
              <w:rPr>
                <w:noProof/>
                <w:webHidden/>
              </w:rPr>
              <w:t>8</w:t>
            </w:r>
            <w:r w:rsidR="00813C27">
              <w:rPr>
                <w:noProof/>
                <w:webHidden/>
              </w:rPr>
              <w:fldChar w:fldCharType="end"/>
            </w:r>
          </w:hyperlink>
        </w:p>
        <w:p w14:paraId="39DC66CE" w14:textId="77777777" w:rsidR="00813C27" w:rsidRDefault="00514CB3">
          <w:pPr>
            <w:pStyle w:val="TDC2"/>
            <w:tabs>
              <w:tab w:val="right" w:leader="dot" w:pos="8921"/>
            </w:tabs>
            <w:rPr>
              <w:rFonts w:asciiTheme="minorHAnsi" w:eastAsiaTheme="minorEastAsia" w:hAnsiTheme="minorHAnsi" w:cstheme="minorBidi"/>
              <w:noProof/>
              <w:color w:val="auto"/>
            </w:rPr>
          </w:pPr>
          <w:hyperlink w:anchor="_Toc210315180" w:history="1">
            <w:r w:rsidR="00813C27" w:rsidRPr="00D61016">
              <w:rPr>
                <w:rStyle w:val="Hipervnculo"/>
                <w:noProof/>
              </w:rPr>
              <w:t>TERCERO. Determinación de la Controversia</w:t>
            </w:r>
            <w:r w:rsidR="00813C27">
              <w:rPr>
                <w:noProof/>
                <w:webHidden/>
              </w:rPr>
              <w:tab/>
            </w:r>
            <w:r w:rsidR="00813C27">
              <w:rPr>
                <w:noProof/>
                <w:webHidden/>
              </w:rPr>
              <w:fldChar w:fldCharType="begin"/>
            </w:r>
            <w:r w:rsidR="00813C27">
              <w:rPr>
                <w:noProof/>
                <w:webHidden/>
              </w:rPr>
              <w:instrText xml:space="preserve"> PAGEREF _Toc210315180 \h </w:instrText>
            </w:r>
            <w:r w:rsidR="00813C27">
              <w:rPr>
                <w:noProof/>
                <w:webHidden/>
              </w:rPr>
            </w:r>
            <w:r w:rsidR="00813C27">
              <w:rPr>
                <w:noProof/>
                <w:webHidden/>
              </w:rPr>
              <w:fldChar w:fldCharType="separate"/>
            </w:r>
            <w:r w:rsidR="00512DCB">
              <w:rPr>
                <w:noProof/>
                <w:webHidden/>
              </w:rPr>
              <w:t>9</w:t>
            </w:r>
            <w:r w:rsidR="00813C27">
              <w:rPr>
                <w:noProof/>
                <w:webHidden/>
              </w:rPr>
              <w:fldChar w:fldCharType="end"/>
            </w:r>
          </w:hyperlink>
        </w:p>
        <w:p w14:paraId="5760B12B" w14:textId="77777777" w:rsidR="00813C27" w:rsidRDefault="00514CB3">
          <w:pPr>
            <w:pStyle w:val="TDC2"/>
            <w:tabs>
              <w:tab w:val="right" w:leader="dot" w:pos="8921"/>
            </w:tabs>
            <w:rPr>
              <w:rFonts w:asciiTheme="minorHAnsi" w:eastAsiaTheme="minorEastAsia" w:hAnsiTheme="minorHAnsi" w:cstheme="minorBidi"/>
              <w:noProof/>
              <w:color w:val="auto"/>
            </w:rPr>
          </w:pPr>
          <w:hyperlink w:anchor="_Toc210315181" w:history="1">
            <w:r w:rsidR="00813C27" w:rsidRPr="00D61016">
              <w:rPr>
                <w:rStyle w:val="Hipervnculo"/>
                <w:noProof/>
              </w:rPr>
              <w:t>CUARTO. Marco normativo aplicable en materia de transparencia y acceso a la información pública</w:t>
            </w:r>
            <w:r w:rsidR="00813C27">
              <w:rPr>
                <w:noProof/>
                <w:webHidden/>
              </w:rPr>
              <w:tab/>
            </w:r>
            <w:r w:rsidR="00813C27">
              <w:rPr>
                <w:noProof/>
                <w:webHidden/>
              </w:rPr>
              <w:fldChar w:fldCharType="begin"/>
            </w:r>
            <w:r w:rsidR="00813C27">
              <w:rPr>
                <w:noProof/>
                <w:webHidden/>
              </w:rPr>
              <w:instrText xml:space="preserve"> PAGEREF _Toc210315181 \h </w:instrText>
            </w:r>
            <w:r w:rsidR="00813C27">
              <w:rPr>
                <w:noProof/>
                <w:webHidden/>
              </w:rPr>
            </w:r>
            <w:r w:rsidR="00813C27">
              <w:rPr>
                <w:noProof/>
                <w:webHidden/>
              </w:rPr>
              <w:fldChar w:fldCharType="separate"/>
            </w:r>
            <w:r w:rsidR="00512DCB">
              <w:rPr>
                <w:noProof/>
                <w:webHidden/>
              </w:rPr>
              <w:t>12</w:t>
            </w:r>
            <w:r w:rsidR="00813C27">
              <w:rPr>
                <w:noProof/>
                <w:webHidden/>
              </w:rPr>
              <w:fldChar w:fldCharType="end"/>
            </w:r>
          </w:hyperlink>
        </w:p>
        <w:p w14:paraId="3379B1A3" w14:textId="77777777" w:rsidR="00813C27" w:rsidRDefault="00514CB3">
          <w:pPr>
            <w:pStyle w:val="TDC2"/>
            <w:tabs>
              <w:tab w:val="right" w:leader="dot" w:pos="8921"/>
            </w:tabs>
            <w:rPr>
              <w:rFonts w:asciiTheme="minorHAnsi" w:eastAsiaTheme="minorEastAsia" w:hAnsiTheme="minorHAnsi" w:cstheme="minorBidi"/>
              <w:noProof/>
              <w:color w:val="auto"/>
            </w:rPr>
          </w:pPr>
          <w:hyperlink w:anchor="_Toc210315182" w:history="1">
            <w:r w:rsidR="00813C27" w:rsidRPr="00D61016">
              <w:rPr>
                <w:rStyle w:val="Hipervnculo"/>
                <w:noProof/>
              </w:rPr>
              <w:t>QUINTO. Estudio de Fondo</w:t>
            </w:r>
            <w:r w:rsidR="00813C27">
              <w:rPr>
                <w:noProof/>
                <w:webHidden/>
              </w:rPr>
              <w:tab/>
            </w:r>
            <w:r w:rsidR="00813C27">
              <w:rPr>
                <w:noProof/>
                <w:webHidden/>
              </w:rPr>
              <w:fldChar w:fldCharType="begin"/>
            </w:r>
            <w:r w:rsidR="00813C27">
              <w:rPr>
                <w:noProof/>
                <w:webHidden/>
              </w:rPr>
              <w:instrText xml:space="preserve"> PAGEREF _Toc210315182 \h </w:instrText>
            </w:r>
            <w:r w:rsidR="00813C27">
              <w:rPr>
                <w:noProof/>
                <w:webHidden/>
              </w:rPr>
            </w:r>
            <w:r w:rsidR="00813C27">
              <w:rPr>
                <w:noProof/>
                <w:webHidden/>
              </w:rPr>
              <w:fldChar w:fldCharType="separate"/>
            </w:r>
            <w:r w:rsidR="00512DCB">
              <w:rPr>
                <w:noProof/>
                <w:webHidden/>
              </w:rPr>
              <w:t>13</w:t>
            </w:r>
            <w:r w:rsidR="00813C27">
              <w:rPr>
                <w:noProof/>
                <w:webHidden/>
              </w:rPr>
              <w:fldChar w:fldCharType="end"/>
            </w:r>
          </w:hyperlink>
        </w:p>
        <w:p w14:paraId="5EA08D16" w14:textId="77777777" w:rsidR="00813C27" w:rsidRDefault="00514CB3">
          <w:pPr>
            <w:pStyle w:val="TDC2"/>
            <w:tabs>
              <w:tab w:val="right" w:leader="dot" w:pos="8921"/>
            </w:tabs>
            <w:rPr>
              <w:rFonts w:asciiTheme="minorHAnsi" w:eastAsiaTheme="minorEastAsia" w:hAnsiTheme="minorHAnsi" w:cstheme="minorBidi"/>
              <w:noProof/>
              <w:color w:val="auto"/>
            </w:rPr>
          </w:pPr>
          <w:hyperlink w:anchor="_Toc210315183" w:history="1">
            <w:r w:rsidR="00813C27" w:rsidRPr="00D61016">
              <w:rPr>
                <w:rStyle w:val="Hipervnculo"/>
                <w:noProof/>
              </w:rPr>
              <w:t>SEXTO. Decisión</w:t>
            </w:r>
            <w:r w:rsidR="00813C27">
              <w:rPr>
                <w:noProof/>
                <w:webHidden/>
              </w:rPr>
              <w:tab/>
            </w:r>
            <w:r w:rsidR="00813C27">
              <w:rPr>
                <w:noProof/>
                <w:webHidden/>
              </w:rPr>
              <w:fldChar w:fldCharType="begin"/>
            </w:r>
            <w:r w:rsidR="00813C27">
              <w:rPr>
                <w:noProof/>
                <w:webHidden/>
              </w:rPr>
              <w:instrText xml:space="preserve"> PAGEREF _Toc210315183 \h </w:instrText>
            </w:r>
            <w:r w:rsidR="00813C27">
              <w:rPr>
                <w:noProof/>
                <w:webHidden/>
              </w:rPr>
            </w:r>
            <w:r w:rsidR="00813C27">
              <w:rPr>
                <w:noProof/>
                <w:webHidden/>
              </w:rPr>
              <w:fldChar w:fldCharType="separate"/>
            </w:r>
            <w:r w:rsidR="00512DCB">
              <w:rPr>
                <w:noProof/>
                <w:webHidden/>
              </w:rPr>
              <w:t>55</w:t>
            </w:r>
            <w:r w:rsidR="00813C27">
              <w:rPr>
                <w:noProof/>
                <w:webHidden/>
              </w:rPr>
              <w:fldChar w:fldCharType="end"/>
            </w:r>
          </w:hyperlink>
        </w:p>
        <w:p w14:paraId="50515AC9" w14:textId="77777777" w:rsidR="00813C27" w:rsidRDefault="00514CB3">
          <w:pPr>
            <w:pStyle w:val="TDC1"/>
            <w:tabs>
              <w:tab w:val="right" w:leader="dot" w:pos="8921"/>
            </w:tabs>
            <w:rPr>
              <w:rFonts w:asciiTheme="minorHAnsi" w:eastAsiaTheme="minorEastAsia" w:hAnsiTheme="minorHAnsi" w:cstheme="minorBidi"/>
              <w:noProof/>
              <w:color w:val="auto"/>
            </w:rPr>
          </w:pPr>
          <w:hyperlink w:anchor="_Toc210315184" w:history="1">
            <w:r w:rsidR="00813C27" w:rsidRPr="00D61016">
              <w:rPr>
                <w:rStyle w:val="Hipervnculo"/>
                <w:noProof/>
              </w:rPr>
              <w:t>R E S U E L V E</w:t>
            </w:r>
            <w:r w:rsidR="00813C27">
              <w:rPr>
                <w:noProof/>
                <w:webHidden/>
              </w:rPr>
              <w:tab/>
            </w:r>
            <w:r w:rsidR="00813C27">
              <w:rPr>
                <w:noProof/>
                <w:webHidden/>
              </w:rPr>
              <w:fldChar w:fldCharType="begin"/>
            </w:r>
            <w:r w:rsidR="00813C27">
              <w:rPr>
                <w:noProof/>
                <w:webHidden/>
              </w:rPr>
              <w:instrText xml:space="preserve"> PAGEREF _Toc210315184 \h </w:instrText>
            </w:r>
            <w:r w:rsidR="00813C27">
              <w:rPr>
                <w:noProof/>
                <w:webHidden/>
              </w:rPr>
            </w:r>
            <w:r w:rsidR="00813C27">
              <w:rPr>
                <w:noProof/>
                <w:webHidden/>
              </w:rPr>
              <w:fldChar w:fldCharType="separate"/>
            </w:r>
            <w:r w:rsidR="00512DCB">
              <w:rPr>
                <w:noProof/>
                <w:webHidden/>
              </w:rPr>
              <w:t>55</w:t>
            </w:r>
            <w:r w:rsidR="00813C27">
              <w:rPr>
                <w:noProof/>
                <w:webHidden/>
              </w:rPr>
              <w:fldChar w:fldCharType="end"/>
            </w:r>
          </w:hyperlink>
        </w:p>
        <w:p w14:paraId="5B9D6C11" w14:textId="55CD5C4D" w:rsidR="00C4052B" w:rsidRPr="00C9438D" w:rsidRDefault="00C4052B" w:rsidP="00A2291E">
          <w:pPr>
            <w:spacing w:after="0" w:line="360" w:lineRule="auto"/>
          </w:pPr>
          <w:r w:rsidRPr="00C9438D">
            <w:rPr>
              <w:b/>
              <w:bCs/>
              <w:lang w:val="es-ES"/>
            </w:rPr>
            <w:fldChar w:fldCharType="end"/>
          </w:r>
        </w:p>
      </w:sdtContent>
    </w:sdt>
    <w:p w14:paraId="57481942" w14:textId="77777777" w:rsidR="00C4052B" w:rsidRPr="00C9438D" w:rsidRDefault="00C4052B" w:rsidP="00A2291E">
      <w:pPr>
        <w:tabs>
          <w:tab w:val="left" w:pos="8931"/>
        </w:tabs>
        <w:spacing w:after="0" w:line="360" w:lineRule="auto"/>
      </w:pPr>
    </w:p>
    <w:p w14:paraId="411B5995" w14:textId="77777777" w:rsidR="00C4052B" w:rsidRPr="00C9438D" w:rsidRDefault="00C4052B" w:rsidP="00A2291E">
      <w:pPr>
        <w:tabs>
          <w:tab w:val="left" w:pos="8931"/>
        </w:tabs>
        <w:spacing w:after="0" w:line="360" w:lineRule="auto"/>
      </w:pPr>
    </w:p>
    <w:p w14:paraId="6784625D" w14:textId="77777777" w:rsidR="00C4052B" w:rsidRPr="00C9438D" w:rsidRDefault="00C4052B" w:rsidP="00A2291E">
      <w:pPr>
        <w:tabs>
          <w:tab w:val="left" w:pos="8931"/>
        </w:tabs>
        <w:spacing w:after="0" w:line="360" w:lineRule="auto"/>
      </w:pPr>
    </w:p>
    <w:p w14:paraId="140888DD" w14:textId="77777777" w:rsidR="00C4052B" w:rsidRPr="00C9438D" w:rsidRDefault="00C4052B" w:rsidP="00A2291E">
      <w:pPr>
        <w:tabs>
          <w:tab w:val="left" w:pos="8931"/>
        </w:tabs>
        <w:spacing w:after="0" w:line="360" w:lineRule="auto"/>
      </w:pPr>
    </w:p>
    <w:p w14:paraId="46268890" w14:textId="77777777" w:rsidR="00C4052B" w:rsidRPr="00C9438D" w:rsidRDefault="00C4052B" w:rsidP="00A2291E">
      <w:pPr>
        <w:tabs>
          <w:tab w:val="left" w:pos="8931"/>
        </w:tabs>
        <w:spacing w:after="0" w:line="360" w:lineRule="auto"/>
      </w:pPr>
    </w:p>
    <w:p w14:paraId="147CC638" w14:textId="77777777" w:rsidR="00C4052B" w:rsidRPr="00C9438D" w:rsidRDefault="00C4052B" w:rsidP="00A2291E">
      <w:pPr>
        <w:tabs>
          <w:tab w:val="left" w:pos="8931"/>
        </w:tabs>
        <w:spacing w:after="0" w:line="360" w:lineRule="auto"/>
      </w:pPr>
    </w:p>
    <w:p w14:paraId="01BB5716" w14:textId="77777777" w:rsidR="00C4052B" w:rsidRPr="00C9438D" w:rsidRDefault="00C4052B" w:rsidP="00A2291E">
      <w:pPr>
        <w:tabs>
          <w:tab w:val="left" w:pos="8931"/>
        </w:tabs>
        <w:spacing w:after="0" w:line="360" w:lineRule="auto"/>
      </w:pPr>
    </w:p>
    <w:p w14:paraId="62C1CEC9" w14:textId="77777777" w:rsidR="00C4052B" w:rsidRPr="00C9438D" w:rsidRDefault="00C4052B" w:rsidP="00A2291E">
      <w:pPr>
        <w:tabs>
          <w:tab w:val="left" w:pos="8931"/>
        </w:tabs>
        <w:spacing w:after="0" w:line="360" w:lineRule="auto"/>
      </w:pPr>
    </w:p>
    <w:p w14:paraId="7F38981D" w14:textId="77777777" w:rsidR="00A55E82" w:rsidRPr="00C9438D" w:rsidRDefault="00A55E82" w:rsidP="00A2291E">
      <w:pPr>
        <w:tabs>
          <w:tab w:val="left" w:pos="8931"/>
        </w:tabs>
        <w:spacing w:after="0" w:line="360" w:lineRule="auto"/>
      </w:pPr>
    </w:p>
    <w:p w14:paraId="6FB426FB" w14:textId="77777777" w:rsidR="003575E6" w:rsidRPr="00C9438D" w:rsidRDefault="003575E6" w:rsidP="00A2291E">
      <w:pPr>
        <w:tabs>
          <w:tab w:val="left" w:pos="8931"/>
        </w:tabs>
        <w:spacing w:after="0" w:line="360" w:lineRule="auto"/>
      </w:pPr>
    </w:p>
    <w:p w14:paraId="6E6C2561" w14:textId="77777777" w:rsidR="00D61CB8" w:rsidRPr="00C9438D" w:rsidRDefault="00D61CB8" w:rsidP="00A2291E">
      <w:pPr>
        <w:tabs>
          <w:tab w:val="left" w:pos="8931"/>
        </w:tabs>
        <w:spacing w:after="0" w:line="360" w:lineRule="auto"/>
      </w:pPr>
    </w:p>
    <w:p w14:paraId="3FB7EB5E" w14:textId="2E0807C3" w:rsidR="005C690F" w:rsidRPr="00C9438D" w:rsidRDefault="007D6307" w:rsidP="00A2291E">
      <w:pPr>
        <w:tabs>
          <w:tab w:val="left" w:pos="8931"/>
        </w:tabs>
        <w:spacing w:after="0" w:line="360" w:lineRule="auto"/>
      </w:pPr>
      <w:r w:rsidRPr="00C9438D">
        <w:t xml:space="preserve">Resolución del Pleno del Instituto de Transparencia, Acceso a la Información Pública y Protección de Datos Personales del Estado de México y Municipios, con domicilio en Metepec, Estado de México, de </w:t>
      </w:r>
      <w:r w:rsidR="00EF0C39" w:rsidRPr="00C9438D">
        <w:t xml:space="preserve">fecha </w:t>
      </w:r>
      <w:r w:rsidR="005603DB" w:rsidRPr="00C9438D">
        <w:t>primero de octubre</w:t>
      </w:r>
      <w:r w:rsidR="00CF7AA5" w:rsidRPr="00C9438D">
        <w:t xml:space="preserve"> </w:t>
      </w:r>
      <w:r w:rsidR="00945CB8" w:rsidRPr="00C9438D">
        <w:t>de dos mil veintic</w:t>
      </w:r>
      <w:r w:rsidR="00C11A18" w:rsidRPr="00C9438D">
        <w:t>inco</w:t>
      </w:r>
      <w:r w:rsidRPr="00C9438D">
        <w:t xml:space="preserve">. </w:t>
      </w:r>
    </w:p>
    <w:p w14:paraId="0DCD3B82" w14:textId="77777777" w:rsidR="005C690F" w:rsidRPr="00C9438D" w:rsidRDefault="005C690F" w:rsidP="00A2291E">
      <w:pPr>
        <w:spacing w:after="0" w:line="360" w:lineRule="auto"/>
        <w:rPr>
          <w:b/>
        </w:rPr>
      </w:pPr>
    </w:p>
    <w:p w14:paraId="1570B336" w14:textId="48DBF40A" w:rsidR="005C690F" w:rsidRPr="00C9438D" w:rsidRDefault="007D6307" w:rsidP="00A2291E">
      <w:pPr>
        <w:spacing w:after="0" w:line="360" w:lineRule="auto"/>
        <w:rPr>
          <w:color w:val="0D0D0D"/>
        </w:rPr>
      </w:pPr>
      <w:r w:rsidRPr="00C9438D">
        <w:rPr>
          <w:b/>
        </w:rPr>
        <w:t xml:space="preserve">VISTO </w:t>
      </w:r>
      <w:r w:rsidRPr="00C9438D">
        <w:t xml:space="preserve">el expediente electrónico conformado con motivo del Recurso de Revisión </w:t>
      </w:r>
      <w:r w:rsidR="00EE1006" w:rsidRPr="007A7186">
        <w:rPr>
          <w:b/>
          <w:bCs/>
        </w:rPr>
        <w:t>0</w:t>
      </w:r>
      <w:r w:rsidR="005603DB" w:rsidRPr="007A7186">
        <w:rPr>
          <w:b/>
          <w:bCs/>
        </w:rPr>
        <w:t>4176</w:t>
      </w:r>
      <w:r w:rsidR="000D392E" w:rsidRPr="007A7186">
        <w:rPr>
          <w:b/>
          <w:bCs/>
        </w:rPr>
        <w:t>/INFOEM/IP/RR/2025</w:t>
      </w:r>
      <w:r w:rsidRPr="00C9438D">
        <w:rPr>
          <w:bCs/>
        </w:rPr>
        <w:t xml:space="preserve">, interpuesto </w:t>
      </w:r>
      <w:r w:rsidR="008415EA" w:rsidRPr="00C9438D">
        <w:rPr>
          <w:bCs/>
        </w:rPr>
        <w:t>por</w:t>
      </w:r>
      <w:r w:rsidR="00CD4C8F">
        <w:rPr>
          <w:b/>
          <w:bCs/>
        </w:rPr>
        <w:t xml:space="preserve"> </w:t>
      </w:r>
      <w:r w:rsidR="00CD4C8F" w:rsidRPr="00CD4C8F">
        <w:rPr>
          <w:b/>
          <w:bCs/>
          <w:highlight w:val="black"/>
        </w:rPr>
        <w:t>XXXXXXXXXXXXX</w:t>
      </w:r>
      <w:r w:rsidR="005603DB" w:rsidRPr="00C9438D">
        <w:rPr>
          <w:bCs/>
        </w:rPr>
        <w:t xml:space="preserve">, quien será </w:t>
      </w:r>
      <w:r w:rsidR="00D906B2" w:rsidRPr="00C9438D">
        <w:rPr>
          <w:bCs/>
        </w:rPr>
        <w:t>la persona</w:t>
      </w:r>
      <w:r w:rsidRPr="00C9438D">
        <w:rPr>
          <w:bCs/>
        </w:rPr>
        <w:t xml:space="preserve"> </w:t>
      </w:r>
      <w:r w:rsidRPr="00C9438D">
        <w:rPr>
          <w:bCs/>
          <w:color w:val="0D0D0D"/>
        </w:rPr>
        <w:t>Recurrente o Particular, en contra de la respuesta del Sujeto Obligado</w:t>
      </w:r>
      <w:r w:rsidR="00705FBB" w:rsidRPr="00C9438D">
        <w:rPr>
          <w:bCs/>
          <w:color w:val="0D0D0D"/>
        </w:rPr>
        <w:t xml:space="preserve">, </w:t>
      </w:r>
      <w:r w:rsidR="008246F7" w:rsidRPr="007A7186">
        <w:rPr>
          <w:b/>
        </w:rPr>
        <w:t>Ayuntamiento d</w:t>
      </w:r>
      <w:r w:rsidR="00EC7CBF" w:rsidRPr="007A7186">
        <w:rPr>
          <w:b/>
        </w:rPr>
        <w:t xml:space="preserve">e </w:t>
      </w:r>
      <w:r w:rsidR="00322E84" w:rsidRPr="007A7186">
        <w:rPr>
          <w:b/>
        </w:rPr>
        <w:t>T</w:t>
      </w:r>
      <w:r w:rsidR="002529FA" w:rsidRPr="007A7186">
        <w:rPr>
          <w:b/>
        </w:rPr>
        <w:t>oluca</w:t>
      </w:r>
      <w:r w:rsidR="00EF0C39" w:rsidRPr="007A7186">
        <w:rPr>
          <w:b/>
          <w:bCs/>
        </w:rPr>
        <w:t>,</w:t>
      </w:r>
      <w:r w:rsidRPr="00C9438D">
        <w:rPr>
          <w:bCs/>
          <w:color w:val="0D0D0D"/>
        </w:rPr>
        <w:t xml:space="preserve"> </w:t>
      </w:r>
      <w:r w:rsidRPr="00C9438D">
        <w:rPr>
          <w:color w:val="0D0D0D"/>
        </w:rPr>
        <w:t>a la solicitud de acceso a la información pública</w:t>
      </w:r>
      <w:r w:rsidR="00800641" w:rsidRPr="00C9438D">
        <w:rPr>
          <w:color w:val="0D0D0D"/>
        </w:rPr>
        <w:t xml:space="preserve"> </w:t>
      </w:r>
      <w:r w:rsidR="00D768A4" w:rsidRPr="00C9438D">
        <w:t>0</w:t>
      </w:r>
      <w:r w:rsidR="002529FA" w:rsidRPr="00C9438D">
        <w:t>1</w:t>
      </w:r>
      <w:r w:rsidR="005603DB" w:rsidRPr="00C9438D">
        <w:t>248</w:t>
      </w:r>
      <w:r w:rsidR="00EE1006" w:rsidRPr="00C9438D">
        <w:t>/</w:t>
      </w:r>
      <w:r w:rsidR="00322E84" w:rsidRPr="00C9438D">
        <w:t>T</w:t>
      </w:r>
      <w:r w:rsidR="002529FA" w:rsidRPr="00C9438D">
        <w:t>OLUCA</w:t>
      </w:r>
      <w:r w:rsidR="000D392E" w:rsidRPr="00C9438D">
        <w:t>/</w:t>
      </w:r>
      <w:bookmarkStart w:id="0" w:name="_GoBack"/>
      <w:bookmarkEnd w:id="0"/>
      <w:r w:rsidR="000D392E" w:rsidRPr="00C9438D">
        <w:t>IP/2025</w:t>
      </w:r>
      <w:r w:rsidRPr="00C9438D">
        <w:rPr>
          <w:color w:val="000000"/>
        </w:rPr>
        <w:t xml:space="preserve">, </w:t>
      </w:r>
      <w:r w:rsidRPr="00C9438D">
        <w:rPr>
          <w:color w:val="0D0D0D"/>
        </w:rPr>
        <w:t>se emite la presente Resolución, con base en los Antecedentes y Considerandos que se exponen a continuación:</w:t>
      </w:r>
    </w:p>
    <w:p w14:paraId="1F97CEF3" w14:textId="77777777" w:rsidR="005C690F" w:rsidRPr="00C9438D" w:rsidRDefault="005C690F" w:rsidP="00A2291E">
      <w:pPr>
        <w:spacing w:after="0" w:line="360" w:lineRule="auto"/>
        <w:rPr>
          <w:b/>
        </w:rPr>
      </w:pPr>
    </w:p>
    <w:p w14:paraId="1DEAF9D3" w14:textId="24D35555" w:rsidR="005C690F" w:rsidRPr="00C9438D" w:rsidRDefault="00CD6238" w:rsidP="00A2291E">
      <w:pPr>
        <w:pStyle w:val="Ttulo1"/>
        <w:spacing w:before="0" w:after="0" w:line="360" w:lineRule="auto"/>
        <w:jc w:val="center"/>
        <w:rPr>
          <w:sz w:val="22"/>
          <w:szCs w:val="22"/>
        </w:rPr>
      </w:pPr>
      <w:bookmarkStart w:id="1" w:name="_Toc210315172"/>
      <w:r w:rsidRPr="00C9438D">
        <w:rPr>
          <w:sz w:val="22"/>
          <w:szCs w:val="22"/>
        </w:rPr>
        <w:t>A N T E C E D E N T E S</w:t>
      </w:r>
      <w:bookmarkEnd w:id="1"/>
    </w:p>
    <w:p w14:paraId="5A7EDA4F" w14:textId="77777777" w:rsidR="005C690F" w:rsidRPr="00C9438D" w:rsidRDefault="005C690F" w:rsidP="00A2291E">
      <w:pPr>
        <w:spacing w:after="0" w:line="360" w:lineRule="auto"/>
        <w:jc w:val="center"/>
        <w:rPr>
          <w:b/>
        </w:rPr>
      </w:pPr>
    </w:p>
    <w:p w14:paraId="4930DAB9" w14:textId="701611A7" w:rsidR="00E22EA8" w:rsidRPr="00C9438D" w:rsidRDefault="009215C2" w:rsidP="00A2291E">
      <w:pPr>
        <w:pStyle w:val="Ttulo2"/>
        <w:spacing w:before="0" w:after="0" w:line="360" w:lineRule="auto"/>
        <w:rPr>
          <w:sz w:val="22"/>
          <w:szCs w:val="22"/>
          <w:lang w:eastAsia="es-ES"/>
        </w:rPr>
      </w:pPr>
      <w:bookmarkStart w:id="2" w:name="_Toc210315173"/>
      <w:r w:rsidRPr="00C9438D">
        <w:rPr>
          <w:sz w:val="22"/>
          <w:szCs w:val="22"/>
          <w:lang w:eastAsia="es-ES"/>
        </w:rPr>
        <w:t xml:space="preserve">I. </w:t>
      </w:r>
      <w:r w:rsidR="00E22EA8" w:rsidRPr="00C9438D">
        <w:rPr>
          <w:sz w:val="22"/>
          <w:szCs w:val="22"/>
          <w:lang w:eastAsia="es-ES"/>
        </w:rPr>
        <w:t>Presentación de la solicitud de información</w:t>
      </w:r>
      <w:bookmarkEnd w:id="2"/>
    </w:p>
    <w:p w14:paraId="63A20E25" w14:textId="77777777" w:rsidR="009215C2" w:rsidRPr="00C9438D" w:rsidRDefault="009215C2" w:rsidP="00A2291E">
      <w:pPr>
        <w:tabs>
          <w:tab w:val="left" w:pos="567"/>
        </w:tabs>
        <w:spacing w:after="0" w:line="360" w:lineRule="auto"/>
        <w:rPr>
          <w:rFonts w:eastAsia="Times New Roman" w:cs="Tahoma"/>
          <w:lang w:eastAsia="es-ES"/>
        </w:rPr>
      </w:pPr>
    </w:p>
    <w:p w14:paraId="301B8A4E" w14:textId="7F5AACE4" w:rsidR="00E22EA8" w:rsidRPr="00C9438D" w:rsidRDefault="00D906B2" w:rsidP="00A2291E">
      <w:pPr>
        <w:spacing w:after="0" w:line="360" w:lineRule="auto"/>
        <w:rPr>
          <w:rFonts w:eastAsia="Times New Roman" w:cs="Tahoma"/>
          <w:lang w:eastAsia="es-ES"/>
        </w:rPr>
      </w:pPr>
      <w:r w:rsidRPr="00C9438D">
        <w:rPr>
          <w:rFonts w:eastAsia="Times New Roman" w:cs="Tahoma"/>
          <w:lang w:eastAsia="es-ES"/>
        </w:rPr>
        <w:t>El</w:t>
      </w:r>
      <w:r w:rsidR="00D52EC1" w:rsidRPr="00C9438D">
        <w:rPr>
          <w:rFonts w:eastAsia="Times New Roman" w:cs="Tahoma"/>
          <w:lang w:eastAsia="es-ES"/>
        </w:rPr>
        <w:t xml:space="preserve"> </w:t>
      </w:r>
      <w:r w:rsidR="005603DB" w:rsidRPr="00C9438D">
        <w:rPr>
          <w:rFonts w:eastAsia="Times New Roman" w:cs="Tahoma"/>
          <w:lang w:eastAsia="es-ES"/>
        </w:rPr>
        <w:t>veintiocho de febrero</w:t>
      </w:r>
      <w:r w:rsidR="00A41789" w:rsidRPr="00C9438D">
        <w:rPr>
          <w:rFonts w:eastAsia="Times New Roman" w:cs="Tahoma"/>
          <w:lang w:eastAsia="es-ES"/>
        </w:rPr>
        <w:t xml:space="preserve"> </w:t>
      </w:r>
      <w:r w:rsidR="008E0DC4" w:rsidRPr="00C9438D">
        <w:rPr>
          <w:rFonts w:eastAsia="Times New Roman" w:cs="Tahoma"/>
          <w:lang w:eastAsia="es-ES"/>
        </w:rPr>
        <w:t>de dos mil veinticinco</w:t>
      </w:r>
      <w:r w:rsidR="00BF362A" w:rsidRPr="00C9438D">
        <w:rPr>
          <w:rFonts w:eastAsia="Times New Roman" w:cs="Tahoma"/>
          <w:lang w:eastAsia="es-ES"/>
        </w:rPr>
        <w:t xml:space="preserve">, </w:t>
      </w:r>
      <w:r w:rsidR="00E22EA8" w:rsidRPr="00C9438D">
        <w:rPr>
          <w:rFonts w:eastAsia="Times New Roman" w:cs="Tahoma"/>
          <w:lang w:eastAsia="es-ES"/>
        </w:rPr>
        <w:t>el Particular presentó una solicitud de acceso a la información pública, a través del Sistema de Acceso a la Información Mexiquense (SAIMEX), ante</w:t>
      </w:r>
      <w:r w:rsidR="000B3C56" w:rsidRPr="00C9438D">
        <w:rPr>
          <w:rFonts w:eastAsia="Times New Roman" w:cs="Tahoma"/>
          <w:lang w:eastAsia="es-ES"/>
        </w:rPr>
        <w:t xml:space="preserve"> </w:t>
      </w:r>
      <w:r w:rsidR="00DC175C" w:rsidRPr="00C9438D">
        <w:rPr>
          <w:rFonts w:eastAsia="Times New Roman" w:cs="Tahoma"/>
          <w:lang w:eastAsia="es-ES"/>
        </w:rPr>
        <w:t>el</w:t>
      </w:r>
      <w:r w:rsidR="008246F7" w:rsidRPr="00C9438D">
        <w:t xml:space="preserve"> Ayuntamiento de </w:t>
      </w:r>
      <w:r w:rsidR="00322E84" w:rsidRPr="00C9438D">
        <w:t>T</w:t>
      </w:r>
      <w:r w:rsidR="002529FA" w:rsidRPr="00C9438D">
        <w:t>oluca</w:t>
      </w:r>
      <w:r w:rsidR="008E0DC4" w:rsidRPr="00C9438D">
        <w:rPr>
          <w:rFonts w:eastAsia="Calibri" w:cs="Times New Roman"/>
          <w:color w:val="000000"/>
        </w:rPr>
        <w:t>,</w:t>
      </w:r>
      <w:r w:rsidR="00DC175C" w:rsidRPr="00C9438D">
        <w:rPr>
          <w:rFonts w:eastAsia="Calibri" w:cs="Tahoma"/>
        </w:rPr>
        <w:t xml:space="preserve"> </w:t>
      </w:r>
      <w:r w:rsidR="00E22EA8" w:rsidRPr="00C9438D">
        <w:rPr>
          <w:rFonts w:eastAsia="Calibri" w:cs="Tahoma"/>
        </w:rPr>
        <w:t xml:space="preserve">en los siguientes términos: </w:t>
      </w:r>
    </w:p>
    <w:p w14:paraId="2B959865" w14:textId="77777777" w:rsidR="00E22EA8" w:rsidRPr="00C9438D" w:rsidRDefault="00E22EA8" w:rsidP="00A2291E">
      <w:pPr>
        <w:spacing w:after="0" w:line="360" w:lineRule="auto"/>
        <w:rPr>
          <w:rFonts w:eastAsia="Calibri" w:cs="Tahoma"/>
        </w:rPr>
      </w:pPr>
    </w:p>
    <w:p w14:paraId="3FBC9D66" w14:textId="0F26255C" w:rsidR="00A41789" w:rsidRPr="00C9438D" w:rsidRDefault="00125F26" w:rsidP="00A2291E">
      <w:pPr>
        <w:tabs>
          <w:tab w:val="left" w:pos="4667"/>
        </w:tabs>
        <w:spacing w:after="0" w:line="360" w:lineRule="auto"/>
        <w:ind w:left="567" w:right="567"/>
        <w:rPr>
          <w:rFonts w:eastAsia="Times New Roman" w:cs="Tahoma"/>
          <w:b/>
          <w:i/>
          <w:iCs/>
          <w:sz w:val="20"/>
          <w:szCs w:val="20"/>
          <w:lang w:eastAsia="es-ES"/>
        </w:rPr>
      </w:pPr>
      <w:r w:rsidRPr="00C9438D">
        <w:rPr>
          <w:rFonts w:eastAsia="Times New Roman" w:cs="Tahoma"/>
          <w:b/>
          <w:i/>
          <w:iCs/>
          <w:sz w:val="20"/>
          <w:szCs w:val="20"/>
          <w:lang w:eastAsia="es-ES"/>
        </w:rPr>
        <w:t>“</w:t>
      </w:r>
      <w:r w:rsidR="00E22EA8" w:rsidRPr="00C9438D">
        <w:rPr>
          <w:rFonts w:eastAsia="Times New Roman" w:cs="Tahoma"/>
          <w:b/>
          <w:i/>
          <w:iCs/>
          <w:sz w:val="20"/>
          <w:szCs w:val="20"/>
          <w:lang w:eastAsia="es-ES"/>
        </w:rPr>
        <w:t>DESCRIPCIÓN CLARA Y PRECI</w:t>
      </w:r>
      <w:r w:rsidR="0084143D" w:rsidRPr="00C9438D">
        <w:rPr>
          <w:rFonts w:eastAsia="Times New Roman" w:cs="Tahoma"/>
          <w:b/>
          <w:i/>
          <w:iCs/>
          <w:sz w:val="20"/>
          <w:szCs w:val="20"/>
          <w:lang w:eastAsia="es-ES"/>
        </w:rPr>
        <w:t xml:space="preserve">SA DE LA </w:t>
      </w:r>
      <w:r w:rsidR="00A41789" w:rsidRPr="00C9438D">
        <w:rPr>
          <w:rFonts w:eastAsia="Times New Roman" w:cs="Tahoma"/>
          <w:b/>
          <w:i/>
          <w:iCs/>
          <w:sz w:val="20"/>
          <w:szCs w:val="20"/>
          <w:lang w:eastAsia="es-ES"/>
        </w:rPr>
        <w:t>INFORMACIÓN SOLICITADA</w:t>
      </w:r>
    </w:p>
    <w:p w14:paraId="2C6BC213" w14:textId="7B41F791" w:rsidR="00E22EA8" w:rsidRPr="00C9438D" w:rsidRDefault="005603DB" w:rsidP="00A2291E">
      <w:pPr>
        <w:tabs>
          <w:tab w:val="left" w:pos="4667"/>
        </w:tabs>
        <w:spacing w:after="0" w:line="360" w:lineRule="auto"/>
        <w:ind w:left="567" w:right="567"/>
        <w:rPr>
          <w:rFonts w:eastAsia="Times New Roman" w:cs="Tahoma"/>
          <w:bCs/>
          <w:i/>
          <w:iCs/>
          <w:sz w:val="20"/>
          <w:szCs w:val="20"/>
          <w:lang w:eastAsia="es-ES"/>
        </w:rPr>
      </w:pPr>
      <w:r w:rsidRPr="00C9438D">
        <w:rPr>
          <w:i/>
          <w:iCs/>
          <w:sz w:val="20"/>
          <w:szCs w:val="20"/>
        </w:rPr>
        <w:t xml:space="preserve">LOS CONTRATOS VIGENTE DE FONTOVA Y CORAL NEGRO E ALMA MERINO, EL NOMBRE DE LOS ABOGADOS NOMBRADOS PARA PODER DESPEDIR A LOS SERVIDORES PÚBLICO, CUANTOS SERVIDORES PUBLICOS SE HAN DADO DE BAJA DE ENERO A LA FECHA CON SU RENUNCIA Y MOTIVO CUANDOS DESPIDO HAN REALIAZO PRO ESTOS DEPACHO QUE ESTAN DESDE LA ADMINISTRACIÓN DE RAYMUNDO SE NOTA QUE SIGUE SINDO RAYMUNDO QUIEN GOBIERNA, Y </w:t>
      </w:r>
      <w:r w:rsidRPr="00C9438D">
        <w:rPr>
          <w:i/>
          <w:iCs/>
          <w:sz w:val="20"/>
          <w:szCs w:val="20"/>
        </w:rPr>
        <w:lastRenderedPageBreak/>
        <w:t>SEGUN NOS HACEN LA PROMECA QUE CON ESTE CAMBIO DE LA CUARTA Y EL SEGUNDO PISO DE TRANSFORMACIÓN EL PRESIDENTE RICARDO MORENO CUIDARIA DE LOS SERVIDORES PUBLICOS Y FUE PEOR QUE TODOS NOS ENGAÑO CUANTOS SERVIDORES PUBLICO SE HAN DESPIDO POR ESTE DESPACHO DE ENERO 2025 A LA FECHA, LAS FACTURAS PAGADAS A ESTE DESPACHO DESDE ENERO 2022 A FEBRERO 2025 EL ESTUDIO O EL ACUERDO DE CABILDO DONDE SE AUTORIZO SEGURI CONTRATANDO A ESTE DESPACHO DE CORRUPCIÓN Y ABUSOS YA QUE ALMA AMERINO SIEMPRE HA TENIDO ABOGADOS COBRANDO EN NOMINA Y EN REALIDAD TRABAJAN PARA SU DESPACHO, HA SINDICALIZO PERSONAL SIN CUMPLIR CON LOS REQUSISITOS, SE SOLICITA EL PERSONAL SINDICALIZADOS DE 2022 A FEBRERO 2025 CON LOS OFICIOS DE SINDICALIZACIÓN , DE PETICIÓN Y LOS DOCEUMNTOS DE LOS REQUISITOS SE CUMPLIERON</w:t>
      </w:r>
      <w:r w:rsidR="009215C2" w:rsidRPr="00C9438D">
        <w:rPr>
          <w:i/>
          <w:iCs/>
          <w:sz w:val="20"/>
          <w:szCs w:val="20"/>
        </w:rPr>
        <w:t>”</w:t>
      </w:r>
      <w:r w:rsidR="00857C17" w:rsidRPr="00C9438D">
        <w:rPr>
          <w:i/>
          <w:iCs/>
          <w:sz w:val="20"/>
          <w:szCs w:val="20"/>
        </w:rPr>
        <w:t xml:space="preserve"> (Sic.)</w:t>
      </w:r>
    </w:p>
    <w:p w14:paraId="5E88ED39" w14:textId="77777777" w:rsidR="00BF362A" w:rsidRPr="00C9438D" w:rsidRDefault="00BF362A" w:rsidP="00A2291E">
      <w:pPr>
        <w:tabs>
          <w:tab w:val="left" w:pos="4667"/>
        </w:tabs>
        <w:spacing w:after="0" w:line="360" w:lineRule="auto"/>
        <w:ind w:left="567" w:right="567"/>
        <w:rPr>
          <w:rFonts w:eastAsia="Times New Roman" w:cs="Tahoma"/>
          <w:b/>
          <w:bCs/>
          <w:i/>
          <w:iCs/>
          <w:sz w:val="20"/>
          <w:lang w:eastAsia="es-ES"/>
        </w:rPr>
      </w:pPr>
    </w:p>
    <w:p w14:paraId="6C0DE105" w14:textId="3FEE2196" w:rsidR="00E22EA8" w:rsidRPr="00C9438D" w:rsidRDefault="00125F26" w:rsidP="00A2291E">
      <w:pPr>
        <w:tabs>
          <w:tab w:val="left" w:pos="4667"/>
        </w:tabs>
        <w:spacing w:after="0" w:line="360" w:lineRule="auto"/>
        <w:ind w:left="567" w:right="567"/>
        <w:rPr>
          <w:rFonts w:eastAsia="Times New Roman" w:cs="Tahoma"/>
          <w:b/>
          <w:bCs/>
          <w:i/>
          <w:iCs/>
          <w:sz w:val="20"/>
          <w:lang w:eastAsia="es-ES"/>
        </w:rPr>
      </w:pPr>
      <w:r w:rsidRPr="00C9438D">
        <w:rPr>
          <w:rFonts w:eastAsia="Times New Roman" w:cs="Tahoma"/>
          <w:b/>
          <w:bCs/>
          <w:i/>
          <w:iCs/>
          <w:sz w:val="20"/>
          <w:lang w:eastAsia="es-ES"/>
        </w:rPr>
        <w:t>“</w:t>
      </w:r>
      <w:r w:rsidR="00E22EA8" w:rsidRPr="00C9438D">
        <w:rPr>
          <w:rFonts w:eastAsia="Times New Roman" w:cs="Tahoma"/>
          <w:b/>
          <w:bCs/>
          <w:i/>
          <w:iCs/>
          <w:sz w:val="20"/>
          <w:lang w:eastAsia="es-ES"/>
        </w:rPr>
        <w:t>MODALIDAD DE ENTREGA</w:t>
      </w:r>
    </w:p>
    <w:p w14:paraId="3CA8F82F" w14:textId="1B5A8200" w:rsidR="00EB386A" w:rsidRPr="00C9438D" w:rsidRDefault="00BB6693" w:rsidP="00A2291E">
      <w:pPr>
        <w:spacing w:after="0" w:line="360" w:lineRule="auto"/>
        <w:ind w:left="567" w:right="567"/>
        <w:rPr>
          <w:rFonts w:eastAsia="Times New Roman" w:cs="Arial"/>
          <w:bCs/>
          <w:i/>
          <w:iCs/>
          <w:sz w:val="20"/>
          <w:lang w:eastAsia="es-ES"/>
        </w:rPr>
      </w:pPr>
      <w:r w:rsidRPr="00C9438D">
        <w:rPr>
          <w:rFonts w:eastAsia="Times New Roman" w:cs="Arial"/>
          <w:bCs/>
          <w:i/>
          <w:iCs/>
          <w:sz w:val="20"/>
          <w:lang w:eastAsia="es-ES"/>
        </w:rPr>
        <w:t>A través del SAIMEX</w:t>
      </w:r>
      <w:r w:rsidR="00E22EA8" w:rsidRPr="00C9438D">
        <w:rPr>
          <w:rFonts w:eastAsia="Times New Roman" w:cs="Arial"/>
          <w:bCs/>
          <w:i/>
          <w:iCs/>
          <w:sz w:val="20"/>
          <w:lang w:eastAsia="es-ES"/>
        </w:rPr>
        <w:t>”</w:t>
      </w:r>
    </w:p>
    <w:p w14:paraId="1F27D4B3" w14:textId="77777777" w:rsidR="002529FA" w:rsidRPr="00C9438D" w:rsidRDefault="002529FA" w:rsidP="00A2291E">
      <w:pPr>
        <w:spacing w:after="0" w:line="360" w:lineRule="auto"/>
        <w:ind w:right="567"/>
        <w:rPr>
          <w:rFonts w:eastAsia="Times New Roman" w:cs="Arial"/>
          <w:bCs/>
          <w:i/>
          <w:iCs/>
          <w:sz w:val="20"/>
          <w:lang w:eastAsia="es-ES"/>
        </w:rPr>
      </w:pPr>
    </w:p>
    <w:p w14:paraId="0A604AAC" w14:textId="560716BC" w:rsidR="00E22EA8" w:rsidRPr="00C9438D" w:rsidRDefault="000B3C56" w:rsidP="00A2291E">
      <w:pPr>
        <w:pStyle w:val="Ttulo2"/>
        <w:spacing w:before="0" w:after="0" w:line="360" w:lineRule="auto"/>
        <w:rPr>
          <w:sz w:val="22"/>
          <w:szCs w:val="22"/>
        </w:rPr>
      </w:pPr>
      <w:bookmarkStart w:id="3" w:name="_Toc210315174"/>
      <w:r w:rsidRPr="00C9438D">
        <w:rPr>
          <w:rFonts w:cs="Tahoma"/>
          <w:sz w:val="22"/>
          <w:szCs w:val="22"/>
        </w:rPr>
        <w:t>I</w:t>
      </w:r>
      <w:r w:rsidR="002529FA" w:rsidRPr="00C9438D">
        <w:rPr>
          <w:rFonts w:cs="Tahoma"/>
          <w:sz w:val="22"/>
          <w:szCs w:val="22"/>
        </w:rPr>
        <w:t>I</w:t>
      </w:r>
      <w:r w:rsidR="00E22EA8" w:rsidRPr="00C9438D">
        <w:rPr>
          <w:rFonts w:cs="Tahoma"/>
          <w:sz w:val="22"/>
          <w:szCs w:val="22"/>
        </w:rPr>
        <w:t>.</w:t>
      </w:r>
      <w:r w:rsidR="00E22EA8" w:rsidRPr="00C9438D">
        <w:rPr>
          <w:sz w:val="22"/>
          <w:szCs w:val="22"/>
        </w:rPr>
        <w:t xml:space="preserve"> Respuesta del Sujeto Obligado</w:t>
      </w:r>
      <w:bookmarkEnd w:id="3"/>
    </w:p>
    <w:p w14:paraId="10CE94A9" w14:textId="77777777" w:rsidR="00C06004" w:rsidRPr="00C9438D" w:rsidRDefault="00C06004" w:rsidP="00A2291E">
      <w:pPr>
        <w:autoSpaceDE w:val="0"/>
        <w:autoSpaceDN w:val="0"/>
        <w:adjustRightInd w:val="0"/>
        <w:spacing w:after="0" w:line="360" w:lineRule="auto"/>
        <w:rPr>
          <w:b/>
          <w:bCs/>
        </w:rPr>
      </w:pPr>
    </w:p>
    <w:p w14:paraId="4A214AA2" w14:textId="70A8DF98" w:rsidR="005603DB" w:rsidRPr="00C9438D" w:rsidRDefault="00EB386A" w:rsidP="00A2291E">
      <w:pPr>
        <w:spacing w:after="0" w:line="360" w:lineRule="auto"/>
      </w:pPr>
      <w:r w:rsidRPr="00C9438D">
        <w:t xml:space="preserve">El </w:t>
      </w:r>
      <w:r w:rsidR="005603DB" w:rsidRPr="00C9438D">
        <w:t>veinticinco de marzo</w:t>
      </w:r>
      <w:r w:rsidR="00CD4DE8" w:rsidRPr="00C9438D">
        <w:t xml:space="preserve"> de dos mil veinticinco</w:t>
      </w:r>
      <w:r w:rsidR="00E22EA8" w:rsidRPr="00C9438D">
        <w:t xml:space="preserve">, el Sujeto Obligado notificó, a través del Sistema de Acceso a la Información Mexiquense (SAIMEX), la respuesta a la solicitud de acceso a la información pública, </w:t>
      </w:r>
      <w:r w:rsidR="00D768A4" w:rsidRPr="00C9438D">
        <w:t>a través de</w:t>
      </w:r>
      <w:r w:rsidR="0078722C" w:rsidRPr="00C9438D">
        <w:t xml:space="preserve"> </w:t>
      </w:r>
      <w:r w:rsidR="005603DB" w:rsidRPr="00C9438D">
        <w:t>un oficio sin número, del veinticinco de marzo de dos mil veinticinco, suscrito por el Titular de la Unidad de Transparencia y dirigido al Solicitante, por medio del cual mencionó lo siguiente:</w:t>
      </w:r>
    </w:p>
    <w:p w14:paraId="455142FB" w14:textId="77777777" w:rsidR="005603DB" w:rsidRPr="00C9438D" w:rsidRDefault="005603DB" w:rsidP="00A2291E">
      <w:pPr>
        <w:spacing w:after="0" w:line="360" w:lineRule="auto"/>
        <w:ind w:left="567" w:right="567"/>
      </w:pPr>
    </w:p>
    <w:p w14:paraId="5B99290E" w14:textId="38C68C4F" w:rsidR="005603DB" w:rsidRPr="00C9438D" w:rsidRDefault="005603DB" w:rsidP="00A2291E">
      <w:pPr>
        <w:spacing w:after="0" w:line="360" w:lineRule="auto"/>
        <w:ind w:left="567" w:right="567"/>
        <w:rPr>
          <w:i/>
          <w:iCs/>
          <w:sz w:val="20"/>
          <w:szCs w:val="20"/>
        </w:rPr>
      </w:pPr>
      <w:r w:rsidRPr="00C9438D">
        <w:rPr>
          <w:i/>
          <w:iCs/>
          <w:sz w:val="20"/>
          <w:szCs w:val="20"/>
        </w:rPr>
        <w:t xml:space="preserve">“…hago de su conocimiento que la Secretaría Ayuntamiento y Servidor Público Habilitado, informó que se procedió a realizar la búsqueda exhaustiva y razonable en los archivos que obran en la Coordinación de Apoyo Cabildo de la Secretaría del Ayuntamiento, en este sentido y de </w:t>
      </w:r>
      <w:r w:rsidRPr="00C9438D">
        <w:rPr>
          <w:i/>
          <w:iCs/>
          <w:sz w:val="20"/>
          <w:szCs w:val="20"/>
        </w:rPr>
        <w:lastRenderedPageBreak/>
        <w:t>acuerdo a las facultades, competencias y funciones, se hace del conocimiento que no se localizó expresión documental que de atención a su pretensión.</w:t>
      </w:r>
    </w:p>
    <w:p w14:paraId="580F2FCE" w14:textId="77777777" w:rsidR="005603DB" w:rsidRPr="00C9438D" w:rsidRDefault="005603DB" w:rsidP="00A2291E">
      <w:pPr>
        <w:spacing w:after="0" w:line="360" w:lineRule="auto"/>
        <w:ind w:left="567" w:right="567"/>
        <w:rPr>
          <w:i/>
          <w:iCs/>
          <w:sz w:val="20"/>
          <w:szCs w:val="20"/>
        </w:rPr>
      </w:pPr>
    </w:p>
    <w:p w14:paraId="6278D7B3" w14:textId="3728515C" w:rsidR="005603DB" w:rsidRPr="00C9438D" w:rsidRDefault="005603DB" w:rsidP="00A2291E">
      <w:pPr>
        <w:spacing w:after="0" w:line="360" w:lineRule="auto"/>
        <w:ind w:left="567" w:right="567"/>
        <w:rPr>
          <w:i/>
          <w:iCs/>
          <w:sz w:val="20"/>
          <w:szCs w:val="20"/>
        </w:rPr>
      </w:pPr>
      <w:r w:rsidRPr="00C9438D">
        <w:rPr>
          <w:i/>
          <w:iCs/>
          <w:sz w:val="20"/>
          <w:szCs w:val="20"/>
        </w:rPr>
        <w:t xml:space="preserve">Por lo que respecta de la Tesorería Municipal y Servidor Público Habilitado, informó que conforme a lo establecido por los artículos 12, 24 </w:t>
      </w:r>
      <w:proofErr w:type="gramStart"/>
      <w:r w:rsidRPr="00C9438D">
        <w:rPr>
          <w:i/>
          <w:iCs/>
          <w:sz w:val="20"/>
          <w:szCs w:val="20"/>
        </w:rPr>
        <w:t>fracción</w:t>
      </w:r>
      <w:proofErr w:type="gramEnd"/>
      <w:r w:rsidRPr="00C9438D">
        <w:rPr>
          <w:i/>
          <w:iCs/>
          <w:sz w:val="20"/>
          <w:szCs w:val="20"/>
        </w:rPr>
        <w:t xml:space="preserve"> XI de </w:t>
      </w:r>
      <w:r w:rsidR="00782133" w:rsidRPr="00C9438D">
        <w:rPr>
          <w:i/>
          <w:iCs/>
          <w:sz w:val="20"/>
          <w:szCs w:val="20"/>
        </w:rPr>
        <w:t>l</w:t>
      </w:r>
      <w:r w:rsidRPr="00C9438D">
        <w:rPr>
          <w:i/>
          <w:iCs/>
          <w:sz w:val="20"/>
          <w:szCs w:val="20"/>
        </w:rPr>
        <w:t>a Ley de Transparencia y Acceso a la Información Pública del Estado de México y Municipios; 3. 19 y 3.20 del Código Reglamentario Municipal de Toluca y numeral 202010000 del Manual de Organización de la Tesorería Municipal de Toluca; después de realizar una búsqueda exhaustiva dentro de los archivos que obran en esta Tesorería Municipal, no se encontró documental alguna del despacho "</w:t>
      </w:r>
      <w:proofErr w:type="spellStart"/>
      <w:r w:rsidRPr="00C9438D">
        <w:rPr>
          <w:i/>
          <w:iCs/>
          <w:sz w:val="20"/>
          <w:szCs w:val="20"/>
        </w:rPr>
        <w:t>Fontova</w:t>
      </w:r>
      <w:proofErr w:type="spellEnd"/>
      <w:r w:rsidRPr="00C9438D">
        <w:rPr>
          <w:i/>
          <w:iCs/>
          <w:sz w:val="20"/>
          <w:szCs w:val="20"/>
        </w:rPr>
        <w:t xml:space="preserve"> y coral negro e alma merino".</w:t>
      </w:r>
    </w:p>
    <w:p w14:paraId="7950229C" w14:textId="77777777" w:rsidR="005603DB" w:rsidRPr="00C9438D" w:rsidRDefault="005603DB" w:rsidP="00A2291E">
      <w:pPr>
        <w:spacing w:after="0" w:line="360" w:lineRule="auto"/>
        <w:ind w:left="567" w:right="567"/>
        <w:rPr>
          <w:i/>
          <w:iCs/>
          <w:sz w:val="20"/>
          <w:szCs w:val="20"/>
        </w:rPr>
      </w:pPr>
    </w:p>
    <w:p w14:paraId="42DF0798" w14:textId="77777777" w:rsidR="005603DB" w:rsidRPr="00C9438D" w:rsidRDefault="005603DB" w:rsidP="00A2291E">
      <w:pPr>
        <w:spacing w:after="0" w:line="360" w:lineRule="auto"/>
        <w:ind w:left="567" w:right="567"/>
        <w:rPr>
          <w:i/>
          <w:iCs/>
          <w:sz w:val="20"/>
          <w:szCs w:val="20"/>
        </w:rPr>
      </w:pPr>
      <w:r w:rsidRPr="00C9438D">
        <w:rPr>
          <w:i/>
          <w:iCs/>
          <w:sz w:val="20"/>
          <w:szCs w:val="20"/>
        </w:rPr>
        <w:t xml:space="preserve">Así mismo la Dirección General de Administración y Servidora Pública Habilitada, informó que después de una búsqueda exhaustiva y razonable en los archivos que guarda, informa en cuanto a: "...CUANTOS SERVIDORES PUBLICOS SE HAN DADO DE BAJA DE ENERO A LA FECHA CON SU RENUNCIA Y MOTIVO..." derivado de los procesos administrativos que requiere procesamiento de la información requerida, a la fecha de la solicitud no encuentra concluida en su totalidad, motivo por el cual no se envía lo solicitado. </w:t>
      </w:r>
    </w:p>
    <w:p w14:paraId="2205FA72" w14:textId="77777777" w:rsidR="005603DB" w:rsidRPr="00C9438D" w:rsidRDefault="005603DB" w:rsidP="00A2291E">
      <w:pPr>
        <w:spacing w:after="0" w:line="360" w:lineRule="auto"/>
        <w:ind w:left="567" w:right="567"/>
        <w:rPr>
          <w:i/>
          <w:iCs/>
          <w:sz w:val="20"/>
          <w:szCs w:val="20"/>
        </w:rPr>
      </w:pPr>
    </w:p>
    <w:p w14:paraId="21DB5575" w14:textId="01332458" w:rsidR="005603DB" w:rsidRPr="00C9438D" w:rsidRDefault="005603DB" w:rsidP="00A2291E">
      <w:pPr>
        <w:spacing w:after="0" w:line="360" w:lineRule="auto"/>
        <w:ind w:left="567" w:right="567"/>
        <w:rPr>
          <w:i/>
          <w:iCs/>
          <w:sz w:val="20"/>
          <w:szCs w:val="20"/>
        </w:rPr>
      </w:pPr>
      <w:r w:rsidRPr="00C9438D">
        <w:rPr>
          <w:i/>
          <w:iCs/>
          <w:sz w:val="20"/>
          <w:szCs w:val="20"/>
        </w:rPr>
        <w:t>Por cuanto hace a: "...SE SOLICITA EL PERSONAL SINDICALIZADOS DE 2022 A FEBRERO 2025 CON LOS OFICIOS DE SINDICALIZACIÓN, DE PETICIÓN Y LOS DOCEUMNTOS DE LOS REQUISITOS SE CUMPLIERON..."(Sic), el trámite se realiza mediante el SUTEYM, motivo por el cual la información requerida, en los términos solicitados, no se genera, recopila, administra, procesa archiva o conserva en esta Dirección General.</w:t>
      </w:r>
    </w:p>
    <w:p w14:paraId="1B234A37" w14:textId="7FDC07E8" w:rsidR="00782133" w:rsidRPr="00C9438D" w:rsidRDefault="00782133" w:rsidP="00A2291E">
      <w:pPr>
        <w:spacing w:after="0" w:line="360" w:lineRule="auto"/>
        <w:ind w:left="567" w:right="567"/>
        <w:rPr>
          <w:i/>
          <w:iCs/>
          <w:sz w:val="20"/>
          <w:szCs w:val="20"/>
        </w:rPr>
      </w:pPr>
      <w:r w:rsidRPr="00C9438D">
        <w:rPr>
          <w:i/>
          <w:iCs/>
          <w:sz w:val="20"/>
          <w:szCs w:val="20"/>
        </w:rPr>
        <w:t>…”</w:t>
      </w:r>
    </w:p>
    <w:p w14:paraId="0E38EDA6" w14:textId="77777777" w:rsidR="00794B3F" w:rsidRPr="00C9438D" w:rsidRDefault="00794B3F" w:rsidP="00A2291E">
      <w:pPr>
        <w:spacing w:after="0" w:line="360" w:lineRule="auto"/>
        <w:rPr>
          <w:i/>
          <w:iCs/>
          <w:sz w:val="20"/>
          <w:szCs w:val="20"/>
        </w:rPr>
      </w:pPr>
    </w:p>
    <w:p w14:paraId="7E7FBB31" w14:textId="51608506" w:rsidR="00E22EA8" w:rsidRPr="00C9438D" w:rsidRDefault="002207FA" w:rsidP="00A2291E">
      <w:pPr>
        <w:pStyle w:val="Ttulo2"/>
        <w:spacing w:before="0" w:after="0" w:line="360" w:lineRule="auto"/>
        <w:rPr>
          <w:sz w:val="22"/>
          <w:szCs w:val="22"/>
        </w:rPr>
      </w:pPr>
      <w:bookmarkStart w:id="4" w:name="_Toc210315175"/>
      <w:r w:rsidRPr="00C9438D">
        <w:rPr>
          <w:sz w:val="22"/>
          <w:szCs w:val="22"/>
        </w:rPr>
        <w:t>I</w:t>
      </w:r>
      <w:r w:rsidR="005603DB" w:rsidRPr="00C9438D">
        <w:rPr>
          <w:sz w:val="22"/>
          <w:szCs w:val="22"/>
        </w:rPr>
        <w:t>II</w:t>
      </w:r>
      <w:r w:rsidR="00E22EA8" w:rsidRPr="00C9438D">
        <w:rPr>
          <w:sz w:val="22"/>
          <w:szCs w:val="22"/>
        </w:rPr>
        <w:t>. Interposición del Recurso de Revisión</w:t>
      </w:r>
      <w:bookmarkEnd w:id="4"/>
    </w:p>
    <w:p w14:paraId="053D45CF" w14:textId="77777777" w:rsidR="00E22EA8" w:rsidRPr="00C9438D" w:rsidRDefault="00E22EA8" w:rsidP="00A2291E">
      <w:pPr>
        <w:spacing w:after="0" w:line="360" w:lineRule="auto"/>
        <w:rPr>
          <w:b/>
        </w:rPr>
      </w:pPr>
    </w:p>
    <w:p w14:paraId="355C8CC6" w14:textId="080AAEA8" w:rsidR="009C5A71" w:rsidRPr="00C9438D" w:rsidRDefault="00083169" w:rsidP="00A2291E">
      <w:pPr>
        <w:spacing w:after="0" w:line="360" w:lineRule="auto"/>
        <w:rPr>
          <w:bCs/>
        </w:rPr>
      </w:pPr>
      <w:r w:rsidRPr="00C9438D">
        <w:rPr>
          <w:bCs/>
        </w:rPr>
        <w:t>El</w:t>
      </w:r>
      <w:r w:rsidR="008E5E71" w:rsidRPr="00C9438D">
        <w:rPr>
          <w:bCs/>
        </w:rPr>
        <w:t xml:space="preserve"> </w:t>
      </w:r>
      <w:r w:rsidR="00782133" w:rsidRPr="00C9438D">
        <w:t>ocho de abril</w:t>
      </w:r>
      <w:r w:rsidR="00C2045C" w:rsidRPr="00C9438D">
        <w:t xml:space="preserve"> </w:t>
      </w:r>
      <w:r w:rsidR="008E5E71" w:rsidRPr="00C9438D">
        <w:t>de dos mil</w:t>
      </w:r>
      <w:r w:rsidR="00A51A71" w:rsidRPr="00C9438D">
        <w:t xml:space="preserve"> veinticinco</w:t>
      </w:r>
      <w:r w:rsidR="00E22EA8" w:rsidRPr="00C9438D">
        <w:rPr>
          <w:bCs/>
        </w:rPr>
        <w:t xml:space="preserve">, se recibió en este Instituto, a través del </w:t>
      </w:r>
      <w:r w:rsidR="00E22EA8" w:rsidRPr="00C9438D">
        <w:rPr>
          <w:bCs/>
          <w:lang w:val="es-ES"/>
        </w:rPr>
        <w:t>Sistema de Acceso a la Información Mexiquense (SAIMEX)</w:t>
      </w:r>
      <w:r w:rsidR="00E22EA8" w:rsidRPr="00C9438D">
        <w:rPr>
          <w:bCs/>
        </w:rPr>
        <w:t xml:space="preserve">, </w:t>
      </w:r>
      <w:r w:rsidR="009019A8" w:rsidRPr="00C9438D">
        <w:rPr>
          <w:bCs/>
        </w:rPr>
        <w:t xml:space="preserve">el </w:t>
      </w:r>
      <w:r w:rsidR="00E22EA8" w:rsidRPr="00C9438D">
        <w:rPr>
          <w:bCs/>
        </w:rPr>
        <w:t xml:space="preserve">Recurso de Revisión interpuesto por la </w:t>
      </w:r>
      <w:r w:rsidR="00E22EA8" w:rsidRPr="00C9438D">
        <w:rPr>
          <w:bCs/>
        </w:rPr>
        <w:lastRenderedPageBreak/>
        <w:t>p</w:t>
      </w:r>
      <w:r w:rsidRPr="00C9438D">
        <w:rPr>
          <w:bCs/>
        </w:rPr>
        <w:t>ersona</w:t>
      </w:r>
      <w:r w:rsidR="00E22EA8" w:rsidRPr="00C9438D">
        <w:rPr>
          <w:bCs/>
        </w:rPr>
        <w:t xml:space="preserve"> Recurrente, en contra de la respuesta por el Sujeto Obligado, a la solicitud de información</w:t>
      </w:r>
      <w:r w:rsidR="00F43789" w:rsidRPr="00C9438D">
        <w:rPr>
          <w:rFonts w:eastAsia="Calibri" w:cs="Times New Roman"/>
        </w:rPr>
        <w:t xml:space="preserve">, </w:t>
      </w:r>
      <w:r w:rsidR="00E22EA8" w:rsidRPr="00C9438D">
        <w:rPr>
          <w:bCs/>
        </w:rPr>
        <w:t>en los siguientes términos:</w:t>
      </w:r>
    </w:p>
    <w:p w14:paraId="499DDBDB" w14:textId="77777777" w:rsidR="008E5E71" w:rsidRPr="00C9438D" w:rsidRDefault="008E5E71" w:rsidP="00A2291E">
      <w:pPr>
        <w:spacing w:after="0" w:line="360" w:lineRule="auto"/>
        <w:ind w:left="567" w:right="567"/>
        <w:rPr>
          <w:b/>
          <w:bCs/>
          <w:i/>
          <w:sz w:val="20"/>
          <w:szCs w:val="20"/>
        </w:rPr>
      </w:pPr>
    </w:p>
    <w:p w14:paraId="1B2CCD45" w14:textId="1F34B3A9" w:rsidR="00E22EA8" w:rsidRPr="00C9438D" w:rsidRDefault="00E12804" w:rsidP="00A2291E">
      <w:pPr>
        <w:spacing w:after="0" w:line="360" w:lineRule="auto"/>
        <w:ind w:left="567" w:right="567"/>
        <w:rPr>
          <w:bCs/>
          <w:i/>
          <w:sz w:val="20"/>
          <w:szCs w:val="20"/>
        </w:rPr>
      </w:pPr>
      <w:r w:rsidRPr="00C9438D">
        <w:rPr>
          <w:b/>
          <w:bCs/>
          <w:i/>
          <w:sz w:val="20"/>
          <w:szCs w:val="20"/>
        </w:rPr>
        <w:t>‘’</w:t>
      </w:r>
      <w:r w:rsidR="00E22EA8" w:rsidRPr="00C9438D">
        <w:rPr>
          <w:b/>
          <w:bCs/>
          <w:i/>
          <w:sz w:val="20"/>
          <w:szCs w:val="20"/>
        </w:rPr>
        <w:t>ACTO IMPUGNADO</w:t>
      </w:r>
    </w:p>
    <w:p w14:paraId="20CB87D1" w14:textId="0BD30E8E" w:rsidR="00E22EA8" w:rsidRPr="00C9438D" w:rsidRDefault="00327013" w:rsidP="00A2291E">
      <w:pPr>
        <w:spacing w:after="0" w:line="360" w:lineRule="auto"/>
        <w:ind w:left="567" w:right="567"/>
        <w:rPr>
          <w:i/>
          <w:sz w:val="20"/>
          <w:szCs w:val="20"/>
        </w:rPr>
      </w:pPr>
      <w:r w:rsidRPr="00C9438D">
        <w:rPr>
          <w:i/>
          <w:iCs/>
          <w:sz w:val="20"/>
          <w:szCs w:val="20"/>
        </w:rPr>
        <w:t>La respuesta niega la información</w:t>
      </w:r>
      <w:r w:rsidR="00E22EA8" w:rsidRPr="00C9438D">
        <w:rPr>
          <w:i/>
          <w:iCs/>
          <w:sz w:val="20"/>
          <w:szCs w:val="20"/>
        </w:rPr>
        <w:t>”</w:t>
      </w:r>
      <w:r w:rsidR="002D6CA6" w:rsidRPr="00C9438D">
        <w:rPr>
          <w:i/>
          <w:iCs/>
          <w:sz w:val="20"/>
          <w:szCs w:val="20"/>
        </w:rPr>
        <w:t xml:space="preserve"> (Sic.)</w:t>
      </w:r>
    </w:p>
    <w:p w14:paraId="3B2615CC" w14:textId="77777777" w:rsidR="00E22EA8" w:rsidRPr="00C9438D" w:rsidRDefault="00E22EA8" w:rsidP="00A2291E">
      <w:pPr>
        <w:spacing w:after="0" w:line="360" w:lineRule="auto"/>
        <w:ind w:left="567" w:right="567"/>
        <w:rPr>
          <w:i/>
          <w:sz w:val="20"/>
          <w:szCs w:val="20"/>
        </w:rPr>
      </w:pPr>
    </w:p>
    <w:p w14:paraId="3F1F07C7" w14:textId="49F2AE96" w:rsidR="00E22EA8" w:rsidRPr="00C9438D" w:rsidRDefault="00E12804" w:rsidP="00A2291E">
      <w:pPr>
        <w:spacing w:after="0" w:line="360" w:lineRule="auto"/>
        <w:ind w:left="567" w:right="567"/>
        <w:rPr>
          <w:b/>
          <w:i/>
          <w:sz w:val="20"/>
          <w:szCs w:val="20"/>
        </w:rPr>
      </w:pPr>
      <w:r w:rsidRPr="00C9438D">
        <w:rPr>
          <w:b/>
          <w:i/>
          <w:sz w:val="20"/>
          <w:szCs w:val="20"/>
        </w:rPr>
        <w:t>‘’</w:t>
      </w:r>
      <w:r w:rsidR="00E22EA8" w:rsidRPr="00C9438D">
        <w:rPr>
          <w:b/>
          <w:i/>
          <w:sz w:val="20"/>
          <w:szCs w:val="20"/>
        </w:rPr>
        <w:t>RAZONES O MOTIVOS DE LA INCONFORMIDAD</w:t>
      </w:r>
    </w:p>
    <w:p w14:paraId="31B716B5" w14:textId="6A00F071" w:rsidR="00E12804" w:rsidRPr="00C9438D" w:rsidRDefault="00327013" w:rsidP="00A2291E">
      <w:pPr>
        <w:spacing w:after="0" w:line="360" w:lineRule="auto"/>
        <w:ind w:left="567" w:right="567"/>
        <w:rPr>
          <w:i/>
          <w:iCs/>
          <w:sz w:val="20"/>
          <w:szCs w:val="20"/>
        </w:rPr>
      </w:pPr>
      <w:r w:rsidRPr="00C9438D">
        <w:rPr>
          <w:i/>
          <w:iCs/>
          <w:sz w:val="20"/>
          <w:szCs w:val="20"/>
        </w:rPr>
        <w:t xml:space="preserve">Niega la información que en otro </w:t>
      </w:r>
      <w:proofErr w:type="spellStart"/>
      <w:r w:rsidRPr="00C9438D">
        <w:rPr>
          <w:i/>
          <w:iCs/>
          <w:sz w:val="20"/>
          <w:szCs w:val="20"/>
        </w:rPr>
        <w:t>saimex</w:t>
      </w:r>
      <w:proofErr w:type="spellEnd"/>
      <w:r w:rsidRPr="00C9438D">
        <w:rPr>
          <w:i/>
          <w:iCs/>
          <w:sz w:val="20"/>
          <w:szCs w:val="20"/>
        </w:rPr>
        <w:t xml:space="preserve"> si entregan ocultan la información</w:t>
      </w:r>
      <w:r w:rsidR="003C5F59" w:rsidRPr="00C9438D">
        <w:rPr>
          <w:i/>
          <w:iCs/>
          <w:sz w:val="20"/>
          <w:szCs w:val="20"/>
        </w:rPr>
        <w:t>”</w:t>
      </w:r>
      <w:r w:rsidR="002D6CA6" w:rsidRPr="00C9438D">
        <w:rPr>
          <w:i/>
          <w:iCs/>
          <w:sz w:val="20"/>
          <w:szCs w:val="20"/>
        </w:rPr>
        <w:t xml:space="preserve"> (Sic.)</w:t>
      </w:r>
    </w:p>
    <w:p w14:paraId="3111F1DF" w14:textId="77777777" w:rsidR="00A9319B" w:rsidRPr="00C9438D" w:rsidRDefault="00A9319B" w:rsidP="00A2291E">
      <w:pPr>
        <w:spacing w:after="0" w:line="360" w:lineRule="auto"/>
        <w:ind w:right="567"/>
        <w:rPr>
          <w:i/>
          <w:sz w:val="20"/>
          <w:szCs w:val="20"/>
        </w:rPr>
      </w:pPr>
    </w:p>
    <w:p w14:paraId="009DB65C" w14:textId="7EDC07F3" w:rsidR="00E22EA8" w:rsidRPr="00C9438D" w:rsidRDefault="005603DB" w:rsidP="00A2291E">
      <w:pPr>
        <w:pStyle w:val="Ttulo2"/>
        <w:spacing w:before="0" w:after="0" w:line="360" w:lineRule="auto"/>
        <w:rPr>
          <w:sz w:val="22"/>
          <w:szCs w:val="22"/>
        </w:rPr>
      </w:pPr>
      <w:bookmarkStart w:id="5" w:name="_Toc210315176"/>
      <w:r w:rsidRPr="00C9438D">
        <w:rPr>
          <w:sz w:val="22"/>
          <w:szCs w:val="22"/>
        </w:rPr>
        <w:t>I</w:t>
      </w:r>
      <w:r w:rsidR="00E22EA8" w:rsidRPr="00C9438D">
        <w:rPr>
          <w:sz w:val="22"/>
          <w:szCs w:val="22"/>
        </w:rPr>
        <w:t>V. Trámite del Recurso de Revisión ante este Instituto</w:t>
      </w:r>
      <w:bookmarkEnd w:id="5"/>
    </w:p>
    <w:p w14:paraId="5C9B63F8" w14:textId="77777777" w:rsidR="009B2DAB" w:rsidRPr="00C9438D" w:rsidRDefault="009B2DAB" w:rsidP="00A2291E">
      <w:pPr>
        <w:spacing w:after="0" w:line="360" w:lineRule="auto"/>
        <w:rPr>
          <w:b/>
          <w:bCs/>
        </w:rPr>
      </w:pPr>
    </w:p>
    <w:p w14:paraId="173768ED" w14:textId="28BE1A84" w:rsidR="00E22EA8" w:rsidRPr="00C9438D" w:rsidRDefault="00E22EA8" w:rsidP="00A2291E">
      <w:pPr>
        <w:spacing w:after="0" w:line="360" w:lineRule="auto"/>
        <w:rPr>
          <w:bCs/>
        </w:rPr>
      </w:pPr>
      <w:r w:rsidRPr="00C9438D">
        <w:rPr>
          <w:b/>
          <w:bCs/>
        </w:rPr>
        <w:t>a) Turno del Medio de Impugnación.</w:t>
      </w:r>
      <w:r w:rsidR="000A706F" w:rsidRPr="00C9438D">
        <w:rPr>
          <w:bCs/>
        </w:rPr>
        <w:t xml:space="preserve"> </w:t>
      </w:r>
      <w:r w:rsidR="003C5F59" w:rsidRPr="00C9438D">
        <w:rPr>
          <w:bCs/>
        </w:rPr>
        <w:t xml:space="preserve">El </w:t>
      </w:r>
      <w:r w:rsidR="00327013" w:rsidRPr="00C9438D">
        <w:rPr>
          <w:bCs/>
        </w:rPr>
        <w:t>ocho de abril</w:t>
      </w:r>
      <w:r w:rsidR="00E64E18" w:rsidRPr="00C9438D">
        <w:t xml:space="preserve"> de dos mil veinticinco</w:t>
      </w:r>
      <w:r w:rsidRPr="00C9438D">
        <w:rPr>
          <w:bCs/>
        </w:rPr>
        <w:t xml:space="preserve">, el </w:t>
      </w:r>
      <w:r w:rsidRPr="00C9438D">
        <w:rPr>
          <w:lang w:val="es-ES"/>
        </w:rPr>
        <w:t>Sistema de Acceso a la Información Mexiquense (SAIMEX),</w:t>
      </w:r>
      <w:r w:rsidRPr="00C9438D">
        <w:rPr>
          <w:bCs/>
        </w:rPr>
        <w:t xml:space="preserve"> asignó el número de expediente </w:t>
      </w:r>
      <w:r w:rsidR="002D6CA6" w:rsidRPr="00C9438D">
        <w:rPr>
          <w:b/>
          <w:bCs/>
        </w:rPr>
        <w:t>0</w:t>
      </w:r>
      <w:r w:rsidR="00327013" w:rsidRPr="00C9438D">
        <w:rPr>
          <w:b/>
          <w:bCs/>
        </w:rPr>
        <w:t>4176</w:t>
      </w:r>
      <w:r w:rsidR="000D392E" w:rsidRPr="00C9438D">
        <w:rPr>
          <w:b/>
          <w:bCs/>
        </w:rPr>
        <w:t>/INFOEM/IP/RR/2025</w:t>
      </w:r>
      <w:r w:rsidRPr="00C9438D">
        <w:rPr>
          <w:bCs/>
        </w:rPr>
        <w:t xml:space="preserve">, al medio de impugnación que nos ocupa, con base en el sistema aprobado por el Pleno de este </w:t>
      </w:r>
      <w:r w:rsidR="00B65BCA" w:rsidRPr="00C9438D">
        <w:rPr>
          <w:bCs/>
        </w:rPr>
        <w:t>Organismo</w:t>
      </w:r>
      <w:r w:rsidRPr="00C9438D">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C9438D" w:rsidRDefault="005914EE" w:rsidP="00A2291E">
      <w:pPr>
        <w:spacing w:after="0" w:line="360" w:lineRule="auto"/>
        <w:rPr>
          <w:b/>
          <w:bCs/>
        </w:rPr>
      </w:pPr>
    </w:p>
    <w:p w14:paraId="61891480" w14:textId="06510DD4" w:rsidR="00E22EA8" w:rsidRPr="00C9438D" w:rsidRDefault="00E22EA8" w:rsidP="00A2291E">
      <w:pPr>
        <w:spacing w:after="0" w:line="360" w:lineRule="auto"/>
      </w:pPr>
      <w:r w:rsidRPr="00C9438D">
        <w:rPr>
          <w:b/>
          <w:bCs/>
        </w:rPr>
        <w:t>b) Admisión del Recurso de Revisión</w:t>
      </w:r>
      <w:r w:rsidRPr="00C9438D">
        <w:rPr>
          <w:b/>
          <w:bCs/>
          <w:lang w:val="es-ES_tradnl"/>
        </w:rPr>
        <w:t xml:space="preserve">. </w:t>
      </w:r>
      <w:r w:rsidR="003C5F59" w:rsidRPr="00C9438D">
        <w:t xml:space="preserve">El </w:t>
      </w:r>
      <w:r w:rsidR="00327013" w:rsidRPr="00C9438D">
        <w:t>once de abril</w:t>
      </w:r>
      <w:r w:rsidR="00E64E18" w:rsidRPr="00C9438D">
        <w:t xml:space="preserve"> de dos mil veinticinco</w:t>
      </w:r>
      <w:r w:rsidRPr="00C9438D">
        <w:rPr>
          <w:bCs/>
          <w:lang w:val="es-ES_tradnl"/>
        </w:rPr>
        <w:t xml:space="preserve">, se acordó la admisión del Recurso de Revisión interpuesto por </w:t>
      </w:r>
      <w:r w:rsidR="00261B92" w:rsidRPr="00C9438D">
        <w:rPr>
          <w:bCs/>
          <w:lang w:val="es-ES_tradnl"/>
        </w:rPr>
        <w:t>la persona</w:t>
      </w:r>
      <w:r w:rsidRPr="00C9438D">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C9438D">
        <w:rPr>
          <w:bCs/>
          <w:lang w:val="es-ES_tradnl"/>
        </w:rPr>
        <w:t>el</w:t>
      </w:r>
      <w:r w:rsidR="007C4D4E" w:rsidRPr="00C9438D">
        <w:rPr>
          <w:bCs/>
          <w:lang w:val="es-ES_tradnl"/>
        </w:rPr>
        <w:t xml:space="preserve"> mismo día</w:t>
      </w:r>
      <w:r w:rsidRPr="00C9438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C9438D" w:rsidRDefault="00E22EA8" w:rsidP="00A2291E">
      <w:pPr>
        <w:spacing w:after="0" w:line="360" w:lineRule="auto"/>
        <w:rPr>
          <w:rFonts w:cs="Tahoma"/>
          <w:lang w:val="es-ES_tradnl"/>
        </w:rPr>
      </w:pPr>
    </w:p>
    <w:p w14:paraId="3A624F93" w14:textId="71C59A7F" w:rsidR="00327013" w:rsidRPr="00C9438D" w:rsidRDefault="000410E6" w:rsidP="00A2291E">
      <w:pPr>
        <w:spacing w:after="0" w:line="360" w:lineRule="auto"/>
      </w:pPr>
      <w:r w:rsidRPr="00C9438D">
        <w:rPr>
          <w:b/>
        </w:rPr>
        <w:lastRenderedPageBreak/>
        <w:t>c) Informe Justificado</w:t>
      </w:r>
      <w:r w:rsidR="00364788" w:rsidRPr="00C9438D">
        <w:rPr>
          <w:b/>
        </w:rPr>
        <w:t xml:space="preserve">. </w:t>
      </w:r>
      <w:r w:rsidR="00C16DD7" w:rsidRPr="00C9438D">
        <w:t>El veinti</w:t>
      </w:r>
      <w:r w:rsidR="00327013" w:rsidRPr="00C9438D">
        <w:t>nueve de abril</w:t>
      </w:r>
      <w:r w:rsidR="00364788" w:rsidRPr="00C9438D">
        <w:t xml:space="preserve"> de dos mil veinticinco, se recibió, a través del Sistema de Acceso a la Información Mexiquense (SAIMEX), el Informe Justificado del S</w:t>
      </w:r>
      <w:r w:rsidR="00C16DD7" w:rsidRPr="00C9438D">
        <w:t xml:space="preserve">ujeto Obligado, a través de </w:t>
      </w:r>
      <w:r w:rsidR="00327013" w:rsidRPr="00C9438D">
        <w:t>los documentos siguientes:</w:t>
      </w:r>
    </w:p>
    <w:p w14:paraId="54D8A0F0" w14:textId="77777777" w:rsidR="00327013" w:rsidRPr="00C9438D" w:rsidRDefault="00327013" w:rsidP="00A2291E">
      <w:pPr>
        <w:spacing w:after="0" w:line="360" w:lineRule="auto"/>
      </w:pPr>
    </w:p>
    <w:p w14:paraId="263394A8" w14:textId="53B7D985" w:rsidR="00327013" w:rsidRPr="00C9438D" w:rsidRDefault="00327013" w:rsidP="00A2291E">
      <w:pPr>
        <w:spacing w:after="0" w:line="360" w:lineRule="auto"/>
      </w:pPr>
      <w:r w:rsidRPr="00C9438D">
        <w:t>i. Oficio número 202010000/1511/2025, del veinticuatro de abril de dos mil veinticinco, suscrito por el Tesorero Municipal y dirigido al Titular de la Unidad de Transparencia, por medio del cual ratifico su respuesta.</w:t>
      </w:r>
    </w:p>
    <w:p w14:paraId="721BB84F" w14:textId="77777777" w:rsidR="00327013" w:rsidRPr="00C9438D" w:rsidRDefault="00327013" w:rsidP="00A2291E">
      <w:pPr>
        <w:spacing w:after="0" w:line="360" w:lineRule="auto"/>
      </w:pPr>
    </w:p>
    <w:p w14:paraId="18E5A1C0" w14:textId="1FE26FA4" w:rsidR="00364788" w:rsidRPr="00C9438D" w:rsidRDefault="00327013" w:rsidP="00A2291E">
      <w:pPr>
        <w:spacing w:after="0" w:line="360" w:lineRule="auto"/>
      </w:pPr>
      <w:r w:rsidRPr="00C9438D">
        <w:t>ii. O</w:t>
      </w:r>
      <w:r w:rsidR="00C16DD7" w:rsidRPr="00C9438D">
        <w:t>ficio sin número del veinti</w:t>
      </w:r>
      <w:r w:rsidRPr="00C9438D">
        <w:t>nueve de abril</w:t>
      </w:r>
      <w:r w:rsidR="00C16DD7" w:rsidRPr="00C9438D">
        <w:t xml:space="preserve"> de dos mil veinticinco, suscrito por el Titular de la Unida de Transparencia y dirigido al Comisionado Ponente por medio del cual ratificó su respuesta.</w:t>
      </w:r>
    </w:p>
    <w:p w14:paraId="3C7B0FED" w14:textId="77777777" w:rsidR="00364788" w:rsidRPr="00C9438D" w:rsidRDefault="00364788" w:rsidP="00A2291E">
      <w:pPr>
        <w:spacing w:after="0" w:line="360" w:lineRule="auto"/>
      </w:pPr>
    </w:p>
    <w:p w14:paraId="581ED462" w14:textId="252F4F42" w:rsidR="00364788" w:rsidRPr="00C9438D" w:rsidRDefault="00364788" w:rsidP="00A2291E">
      <w:pPr>
        <w:spacing w:after="0" w:line="360" w:lineRule="auto"/>
      </w:pPr>
      <w:r w:rsidRPr="00C9438D">
        <w:rPr>
          <w:b/>
        </w:rPr>
        <w:t>d) Vista del Informe Justificado.</w:t>
      </w:r>
      <w:r w:rsidR="00C16DD7" w:rsidRPr="00C9438D">
        <w:t xml:space="preserve"> El </w:t>
      </w:r>
      <w:r w:rsidR="00327013" w:rsidRPr="00C9438D">
        <w:t>veintitrés</w:t>
      </w:r>
      <w:r w:rsidR="00C16DD7" w:rsidRPr="00C9438D">
        <w:t xml:space="preserve"> de septiembre</w:t>
      </w:r>
      <w:r w:rsidRPr="00C9438D">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C692E9" w14:textId="77777777" w:rsidR="00364788" w:rsidRPr="00C9438D" w:rsidRDefault="00364788" w:rsidP="00A2291E">
      <w:pPr>
        <w:spacing w:after="0" w:line="360" w:lineRule="auto"/>
      </w:pPr>
    </w:p>
    <w:p w14:paraId="24C398FA" w14:textId="2061C3B1" w:rsidR="000B20C2" w:rsidRPr="00C9438D" w:rsidRDefault="00364788" w:rsidP="00A2291E">
      <w:pPr>
        <w:spacing w:after="0" w:line="360" w:lineRule="auto"/>
        <w:rPr>
          <w:rFonts w:cs="Tahoma"/>
        </w:rPr>
      </w:pPr>
      <w:r w:rsidRPr="00C9438D">
        <w:rPr>
          <w:b/>
        </w:rPr>
        <w:t>e) Ampliación de plazo para resolver.</w:t>
      </w:r>
      <w:r w:rsidRPr="00C9438D">
        <w:t xml:space="preserve"> El </w:t>
      </w:r>
      <w:r w:rsidR="00166A35" w:rsidRPr="00C9438D">
        <w:t>veintitrés</w:t>
      </w:r>
      <w:r w:rsidR="00C16DD7" w:rsidRPr="00C9438D">
        <w:t xml:space="preserve"> de septiembre</w:t>
      </w:r>
      <w:r w:rsidRPr="00C9438D">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C16DD7" w:rsidRPr="00C9438D">
        <w:t xml:space="preserve"> razonable</w:t>
      </w:r>
      <w:r w:rsidRPr="00C9438D">
        <w:t>, el plazo para resolver el Recurso de Revisión que nos ocupa; acto que fue notificado a las partes el mismo día, mediante el Sistema de Acceso a la Información Mexiquense (SAIMEX).</w:t>
      </w:r>
    </w:p>
    <w:p w14:paraId="6EFC71EC" w14:textId="77777777" w:rsidR="003C5FE0" w:rsidRPr="00C9438D" w:rsidRDefault="003C5FE0" w:rsidP="00A2291E">
      <w:pPr>
        <w:spacing w:after="0" w:line="360" w:lineRule="auto"/>
        <w:rPr>
          <w:b/>
          <w:color w:val="000000"/>
        </w:rPr>
      </w:pPr>
      <w:bookmarkStart w:id="6" w:name="_Hlk182976945"/>
    </w:p>
    <w:p w14:paraId="1220E37C" w14:textId="3E0AF055" w:rsidR="003C5FE0" w:rsidRPr="00C9438D" w:rsidRDefault="00364788" w:rsidP="00A2291E">
      <w:pPr>
        <w:spacing w:after="0" w:line="360" w:lineRule="auto"/>
        <w:contextualSpacing/>
      </w:pPr>
      <w:r w:rsidRPr="00C9438D">
        <w:rPr>
          <w:rFonts w:eastAsia="Batang" w:cs="Tahoma"/>
          <w:b/>
        </w:rPr>
        <w:lastRenderedPageBreak/>
        <w:t>f</w:t>
      </w:r>
      <w:r w:rsidR="003C5FE0" w:rsidRPr="00C9438D">
        <w:rPr>
          <w:rFonts w:eastAsia="Batang" w:cs="Tahoma"/>
          <w:b/>
        </w:rPr>
        <w:t xml:space="preserve">) </w:t>
      </w:r>
      <w:r w:rsidR="00002B20" w:rsidRPr="00C9438D">
        <w:rPr>
          <w:rFonts w:eastAsia="Times New Roman" w:cs="Tahoma"/>
          <w:b/>
          <w:szCs w:val="24"/>
          <w:lang w:eastAsia="es-ES"/>
        </w:rPr>
        <w:t>Cierre de instrucción.</w:t>
      </w:r>
      <w:r w:rsidR="00C06C06" w:rsidRPr="00C9438D">
        <w:rPr>
          <w:rFonts w:eastAsia="Times New Roman" w:cs="Tahoma"/>
          <w:szCs w:val="24"/>
          <w:lang w:eastAsia="es-ES"/>
        </w:rPr>
        <w:t xml:space="preserve"> El </w:t>
      </w:r>
      <w:r w:rsidR="00F83A25" w:rsidRPr="00C9438D">
        <w:rPr>
          <w:rFonts w:eastAsia="Times New Roman" w:cs="Tahoma"/>
          <w:szCs w:val="24"/>
          <w:lang w:eastAsia="es-ES"/>
        </w:rPr>
        <w:t>treinta</w:t>
      </w:r>
      <w:r w:rsidR="009C6DA9" w:rsidRPr="00C9438D">
        <w:rPr>
          <w:rFonts w:eastAsia="Times New Roman" w:cs="Tahoma"/>
          <w:szCs w:val="24"/>
          <w:lang w:eastAsia="es-ES"/>
        </w:rPr>
        <w:t xml:space="preserve"> de septiembre</w:t>
      </w:r>
      <w:r w:rsidR="00002B20" w:rsidRPr="00C9438D">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9438D">
        <w:rPr>
          <w:lang w:val="es-ES"/>
        </w:rPr>
        <w:t>acto que fue notificado a las partes, mediante el Sistema de Acceso a la Información Mexiquense (SAIMEX), el mismo día.</w:t>
      </w:r>
    </w:p>
    <w:bookmarkEnd w:id="6"/>
    <w:p w14:paraId="08D98E1D" w14:textId="77777777" w:rsidR="000410E6" w:rsidRPr="00C9438D" w:rsidRDefault="000410E6" w:rsidP="00A2291E">
      <w:pPr>
        <w:spacing w:after="0" w:line="360" w:lineRule="auto"/>
        <w:rPr>
          <w:b/>
          <w:bCs/>
          <w:lang w:val="es-ES"/>
        </w:rPr>
      </w:pPr>
    </w:p>
    <w:p w14:paraId="1D2DAFCD" w14:textId="77777777" w:rsidR="000410E6" w:rsidRPr="00C9438D" w:rsidRDefault="000410E6" w:rsidP="00A2291E">
      <w:pPr>
        <w:spacing w:after="0" w:line="360" w:lineRule="auto"/>
        <w:rPr>
          <w:color w:val="000000"/>
        </w:rPr>
      </w:pPr>
      <w:r w:rsidRPr="00C9438D">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9438D" w:rsidRDefault="00674DAF" w:rsidP="00A2291E">
      <w:pPr>
        <w:spacing w:after="0" w:line="360" w:lineRule="auto"/>
        <w:rPr>
          <w:color w:val="000000"/>
        </w:rPr>
      </w:pPr>
    </w:p>
    <w:p w14:paraId="250F6589" w14:textId="3F880C72" w:rsidR="005C690F" w:rsidRPr="00C9438D" w:rsidRDefault="00CD6238" w:rsidP="00A2291E">
      <w:pPr>
        <w:pStyle w:val="Ttulo1"/>
        <w:spacing w:before="0" w:after="0" w:line="360" w:lineRule="auto"/>
        <w:jc w:val="center"/>
        <w:rPr>
          <w:sz w:val="22"/>
          <w:szCs w:val="22"/>
        </w:rPr>
      </w:pPr>
      <w:bookmarkStart w:id="7" w:name="_Toc210315177"/>
      <w:r w:rsidRPr="00C9438D">
        <w:rPr>
          <w:sz w:val="22"/>
          <w:szCs w:val="22"/>
        </w:rPr>
        <w:t>C O N S I D E R A N D O S</w:t>
      </w:r>
      <w:bookmarkEnd w:id="7"/>
    </w:p>
    <w:p w14:paraId="5AB6ED71" w14:textId="77777777" w:rsidR="005C690F" w:rsidRPr="00C9438D" w:rsidRDefault="005C690F" w:rsidP="00A2291E">
      <w:pPr>
        <w:spacing w:after="0" w:line="360" w:lineRule="auto"/>
        <w:jc w:val="center"/>
        <w:rPr>
          <w:b/>
          <w:color w:val="000000"/>
        </w:rPr>
      </w:pPr>
    </w:p>
    <w:p w14:paraId="36BFFC7E" w14:textId="2F0F17EA" w:rsidR="005C690F" w:rsidRPr="00C9438D" w:rsidRDefault="007D6307" w:rsidP="00A2291E">
      <w:pPr>
        <w:pStyle w:val="Ttulo2"/>
        <w:spacing w:before="0" w:after="0" w:line="360" w:lineRule="auto"/>
        <w:rPr>
          <w:sz w:val="22"/>
          <w:szCs w:val="22"/>
        </w:rPr>
      </w:pPr>
      <w:bookmarkStart w:id="8" w:name="_Toc210315178"/>
      <w:r w:rsidRPr="00C9438D">
        <w:rPr>
          <w:sz w:val="22"/>
          <w:szCs w:val="22"/>
        </w:rPr>
        <w:t xml:space="preserve">PRIMERO. </w:t>
      </w:r>
      <w:r w:rsidR="00CD6238" w:rsidRPr="00C9438D">
        <w:rPr>
          <w:sz w:val="22"/>
          <w:szCs w:val="22"/>
        </w:rPr>
        <w:t>Competencia</w:t>
      </w:r>
      <w:bookmarkEnd w:id="8"/>
    </w:p>
    <w:p w14:paraId="34E42005" w14:textId="77777777" w:rsidR="0084143D" w:rsidRPr="00C9438D" w:rsidRDefault="0084143D" w:rsidP="00A2291E">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C9438D" w:rsidRDefault="00A576F9" w:rsidP="00A2291E">
      <w:pPr>
        <w:spacing w:after="0" w:line="360" w:lineRule="auto"/>
        <w:contextualSpacing/>
        <w:rPr>
          <w:rFonts w:eastAsia="Times New Roman" w:cs="Tahoma"/>
          <w:bCs/>
          <w:lang w:eastAsia="es-ES"/>
        </w:rPr>
      </w:pPr>
      <w:r w:rsidRPr="00C9438D">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C9438D">
        <w:rPr>
          <w:rFonts w:eastAsia="Times New Roman" w:cs="Tahoma"/>
          <w:bCs/>
          <w:lang w:eastAsia="es-ES"/>
        </w:rPr>
        <w:t>noveno</w:t>
      </w:r>
      <w:r w:rsidRPr="00C9438D">
        <w:rPr>
          <w:rFonts w:eastAsia="Times New Roman" w:cs="Tahoma"/>
          <w:bCs/>
          <w:lang w:eastAsia="es-ES"/>
        </w:rPr>
        <w:t xml:space="preserve">, </w:t>
      </w:r>
      <w:r w:rsidR="00384E34" w:rsidRPr="00C9438D">
        <w:rPr>
          <w:rFonts w:eastAsia="Times New Roman" w:cs="Tahoma"/>
          <w:bCs/>
          <w:lang w:eastAsia="es-ES"/>
        </w:rPr>
        <w:t>cuadragésimo</w:t>
      </w:r>
      <w:r w:rsidRPr="00C9438D">
        <w:rPr>
          <w:rFonts w:eastAsia="Times New Roman" w:cs="Tahoma"/>
          <w:bCs/>
          <w:lang w:eastAsia="es-ES"/>
        </w:rPr>
        <w:t xml:space="preserve"> y </w:t>
      </w:r>
      <w:r w:rsidR="00384E34" w:rsidRPr="00C9438D">
        <w:rPr>
          <w:rFonts w:eastAsia="Times New Roman" w:cs="Tahoma"/>
          <w:bCs/>
          <w:lang w:eastAsia="es-ES"/>
        </w:rPr>
        <w:t>cuadragésimo primero</w:t>
      </w:r>
      <w:r w:rsidRPr="00C9438D">
        <w:rPr>
          <w:rFonts w:eastAsia="Times New Roman" w:cs="Tahoma"/>
          <w:bCs/>
          <w:lang w:eastAsia="es-ES"/>
        </w:rPr>
        <w:t>, fracciones I, II, III, IV y V de la Constitución Política del Estado Libre y Soberano de México;</w:t>
      </w:r>
      <w:r w:rsidR="00384E34" w:rsidRPr="00C9438D">
        <w:rPr>
          <w:rFonts w:eastAsia="Times New Roman" w:cs="Tahoma"/>
          <w:bCs/>
          <w:lang w:eastAsia="es-ES"/>
        </w:rPr>
        <w:t xml:space="preserve"> </w:t>
      </w:r>
      <w:r w:rsidRPr="00C9438D">
        <w:rPr>
          <w:rFonts w:eastAsia="Times New Roman" w:cs="Tahoma"/>
          <w:bCs/>
          <w:lang w:eastAsia="es-ES"/>
        </w:rPr>
        <w:t>1°, 2°, fracciones II y IV; 13, 29</w:t>
      </w:r>
      <w:r w:rsidR="00E50794" w:rsidRPr="00C9438D">
        <w:rPr>
          <w:rFonts w:eastAsia="Times New Roman" w:cs="Tahoma"/>
          <w:bCs/>
          <w:lang w:eastAsia="es-ES"/>
        </w:rPr>
        <w:t>,</w:t>
      </w:r>
      <w:r w:rsidRPr="00C9438D">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9438D" w:rsidRDefault="005C690F" w:rsidP="00A2291E">
      <w:pPr>
        <w:spacing w:after="0" w:line="360" w:lineRule="auto"/>
        <w:rPr>
          <w:b/>
          <w:color w:val="000000"/>
        </w:rPr>
      </w:pPr>
    </w:p>
    <w:p w14:paraId="46691DD5" w14:textId="4C1C70AD" w:rsidR="005C690F" w:rsidRPr="00C9438D" w:rsidRDefault="007D6307" w:rsidP="00A2291E">
      <w:pPr>
        <w:pStyle w:val="Ttulo2"/>
        <w:spacing w:before="0" w:after="0" w:line="360" w:lineRule="auto"/>
        <w:rPr>
          <w:sz w:val="22"/>
          <w:szCs w:val="22"/>
        </w:rPr>
      </w:pPr>
      <w:bookmarkStart w:id="10" w:name="_Toc210315179"/>
      <w:r w:rsidRPr="00C9438D">
        <w:rPr>
          <w:sz w:val="22"/>
          <w:szCs w:val="22"/>
        </w:rPr>
        <w:lastRenderedPageBreak/>
        <w:t>SEGUNDO. Causales de</w:t>
      </w:r>
      <w:r w:rsidR="00CD6238" w:rsidRPr="00C9438D">
        <w:rPr>
          <w:sz w:val="22"/>
          <w:szCs w:val="22"/>
        </w:rPr>
        <w:t xml:space="preserve"> improcedencia y sobreseimiento</w:t>
      </w:r>
      <w:bookmarkEnd w:id="10"/>
    </w:p>
    <w:p w14:paraId="49AA4CDE" w14:textId="77777777" w:rsidR="005C690F" w:rsidRPr="00C9438D" w:rsidRDefault="005C690F" w:rsidP="00A2291E">
      <w:pPr>
        <w:spacing w:after="0" w:line="360" w:lineRule="auto"/>
        <w:rPr>
          <w:color w:val="000000"/>
        </w:rPr>
      </w:pPr>
    </w:p>
    <w:p w14:paraId="2553CE58" w14:textId="77777777" w:rsidR="005C690F" w:rsidRPr="00C9438D" w:rsidRDefault="007D6307" w:rsidP="00A2291E">
      <w:pPr>
        <w:spacing w:after="0" w:line="360" w:lineRule="auto"/>
        <w:rPr>
          <w:color w:val="000000"/>
        </w:rPr>
      </w:pPr>
      <w:r w:rsidRPr="00C9438D">
        <w:rPr>
          <w:color w:val="000000"/>
        </w:rPr>
        <w:t xml:space="preserve">De las constancias que forma parte del Recurso de Revisión que se analiza, se advierte que previo al estudio del fondo de la </w:t>
      </w:r>
      <w:proofErr w:type="spellStart"/>
      <w:r w:rsidRPr="00C9438D">
        <w:rPr>
          <w:i/>
          <w:color w:val="000000"/>
        </w:rPr>
        <w:t>litis</w:t>
      </w:r>
      <w:proofErr w:type="spellEnd"/>
      <w:r w:rsidRPr="00C9438D">
        <w:rPr>
          <w:color w:val="000000"/>
        </w:rPr>
        <w:t>, es necesario estudiar las causales de improcedencia y sobreseimiento que se adviertan, para determinar lo que en Derecho proceda.</w:t>
      </w:r>
    </w:p>
    <w:p w14:paraId="35A30074" w14:textId="77777777" w:rsidR="009B2DAB" w:rsidRPr="00C9438D" w:rsidRDefault="009B2DAB" w:rsidP="00A2291E">
      <w:pPr>
        <w:spacing w:after="0" w:line="360" w:lineRule="auto"/>
        <w:rPr>
          <w:color w:val="000000"/>
        </w:rPr>
      </w:pPr>
    </w:p>
    <w:p w14:paraId="3066DF0C" w14:textId="77777777" w:rsidR="005C690F" w:rsidRPr="00C9438D" w:rsidRDefault="007D6307" w:rsidP="00A2291E">
      <w:pPr>
        <w:spacing w:after="0" w:line="360" w:lineRule="auto"/>
        <w:rPr>
          <w:b/>
        </w:rPr>
      </w:pPr>
      <w:r w:rsidRPr="00C9438D">
        <w:rPr>
          <w:b/>
        </w:rPr>
        <w:t>Causales de improcedencia</w:t>
      </w:r>
    </w:p>
    <w:p w14:paraId="706394D4" w14:textId="77777777" w:rsidR="00304DE6" w:rsidRPr="00C9438D" w:rsidRDefault="00304DE6" w:rsidP="00A2291E">
      <w:pPr>
        <w:spacing w:after="0" w:line="360" w:lineRule="auto"/>
        <w:rPr>
          <w:b/>
        </w:rPr>
      </w:pPr>
    </w:p>
    <w:p w14:paraId="6C56CA88" w14:textId="77777777" w:rsidR="005C690F" w:rsidRPr="00C9438D" w:rsidRDefault="007D6307" w:rsidP="00A2291E">
      <w:pPr>
        <w:spacing w:after="0" w:line="360" w:lineRule="auto"/>
        <w:rPr>
          <w:color w:val="000000"/>
        </w:rPr>
      </w:pPr>
      <w:r w:rsidRPr="00C9438D">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9438D" w:rsidRDefault="005C690F" w:rsidP="00A2291E">
      <w:pPr>
        <w:spacing w:after="0" w:line="360" w:lineRule="auto"/>
        <w:rPr>
          <w:color w:val="000000"/>
        </w:rPr>
      </w:pPr>
    </w:p>
    <w:p w14:paraId="22563DDB" w14:textId="33D3D011" w:rsidR="008D3B3F" w:rsidRPr="00C9438D" w:rsidRDefault="007D6307" w:rsidP="00A2291E">
      <w:pPr>
        <w:spacing w:after="0" w:line="360" w:lineRule="auto"/>
        <w:rPr>
          <w:color w:val="000000"/>
        </w:rPr>
      </w:pPr>
      <w:r w:rsidRPr="00C9438D">
        <w:rPr>
          <w:color w:val="000000"/>
        </w:rPr>
        <w:t>En el presente caso, </w:t>
      </w:r>
      <w:r w:rsidRPr="00C9438D">
        <w:rPr>
          <w:b/>
          <w:color w:val="000000"/>
        </w:rPr>
        <w:t>no se actualiza ninguna de las causales de improcedencia</w:t>
      </w:r>
      <w:r w:rsidRPr="00C9438D">
        <w:rPr>
          <w:color w:val="000000"/>
        </w:rPr>
        <w:t> establecidas en el ordenamiento jurídico previamente señalado, toda vez que: este Instituto no tiene conocimiento de que se encuentre en trámite algún medio de defensa presentado por la</w:t>
      </w:r>
      <w:r w:rsidR="00261B92" w:rsidRPr="00C9438D">
        <w:rPr>
          <w:color w:val="000000"/>
        </w:rPr>
        <w:t xml:space="preserve"> persona</w:t>
      </w:r>
      <w:r w:rsidRPr="00C9438D">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C9438D" w:rsidRDefault="00874D8A" w:rsidP="00A2291E">
      <w:pPr>
        <w:spacing w:after="0" w:line="360" w:lineRule="auto"/>
        <w:rPr>
          <w:color w:val="000000"/>
        </w:rPr>
      </w:pPr>
    </w:p>
    <w:p w14:paraId="1593A12B" w14:textId="42C02BF5" w:rsidR="00304DE6" w:rsidRPr="00C9438D" w:rsidRDefault="007D6307" w:rsidP="00A2291E">
      <w:pPr>
        <w:spacing w:after="0" w:line="360" w:lineRule="auto"/>
      </w:pPr>
      <w:r w:rsidRPr="00C9438D">
        <w:lastRenderedPageBreak/>
        <w:t>Por lo cual, se actualiza la causal de procedencia del Recurso de Revisión señal</w:t>
      </w:r>
      <w:r w:rsidR="00261DF6" w:rsidRPr="00C9438D">
        <w:t>ada en el artículo 179, fracci</w:t>
      </w:r>
      <w:r w:rsidR="0060180F" w:rsidRPr="00C9438D">
        <w:t xml:space="preserve">ón </w:t>
      </w:r>
      <w:r w:rsidR="00F751C6" w:rsidRPr="00C9438D">
        <w:t>III</w:t>
      </w:r>
      <w:r w:rsidRPr="00C9438D">
        <w:t>, de la Ley en cita, pues la p</w:t>
      </w:r>
      <w:r w:rsidR="00261B92" w:rsidRPr="00C9438D">
        <w:t>ersona</w:t>
      </w:r>
      <w:r w:rsidRPr="00C9438D">
        <w:t xml:space="preserve"> Recurrente se inconformó </w:t>
      </w:r>
      <w:r w:rsidR="00321E54" w:rsidRPr="00C9438D">
        <w:t xml:space="preserve">de la </w:t>
      </w:r>
      <w:r w:rsidR="00F751C6" w:rsidRPr="00C9438D">
        <w:t>declaración de inexistencia de la información.</w:t>
      </w:r>
    </w:p>
    <w:p w14:paraId="7B59B025" w14:textId="77777777" w:rsidR="00712ED6" w:rsidRPr="00C9438D" w:rsidRDefault="00712ED6" w:rsidP="00A2291E">
      <w:pPr>
        <w:spacing w:after="0" w:line="360" w:lineRule="auto"/>
      </w:pPr>
    </w:p>
    <w:p w14:paraId="55FF691A" w14:textId="6D373E30" w:rsidR="005C690F" w:rsidRPr="00C9438D" w:rsidRDefault="007D6307" w:rsidP="00A2291E">
      <w:pPr>
        <w:spacing w:after="0" w:line="360" w:lineRule="auto"/>
        <w:rPr>
          <w:color w:val="0D0D0D"/>
        </w:rPr>
      </w:pPr>
      <w:r w:rsidRPr="00C9438D">
        <w:rPr>
          <w:b/>
          <w:color w:val="0D0D0D"/>
        </w:rPr>
        <w:t>Ca</w:t>
      </w:r>
      <w:r w:rsidR="00CD6238" w:rsidRPr="00C9438D">
        <w:rPr>
          <w:b/>
          <w:color w:val="0D0D0D"/>
        </w:rPr>
        <w:t>usales de sobreseimiento</w:t>
      </w:r>
    </w:p>
    <w:p w14:paraId="426FEE7A" w14:textId="77777777" w:rsidR="005C690F" w:rsidRPr="00C9438D" w:rsidRDefault="005C690F" w:rsidP="00A2291E">
      <w:pPr>
        <w:spacing w:after="0" w:line="360" w:lineRule="auto"/>
        <w:rPr>
          <w:color w:val="0D0D0D"/>
        </w:rPr>
      </w:pPr>
    </w:p>
    <w:p w14:paraId="5B1C849A" w14:textId="77777777" w:rsidR="005C690F" w:rsidRPr="00C9438D" w:rsidRDefault="007D6307" w:rsidP="00A2291E">
      <w:pPr>
        <w:spacing w:after="0" w:line="360" w:lineRule="auto"/>
        <w:rPr>
          <w:color w:val="0D0D0D"/>
        </w:rPr>
      </w:pPr>
      <w:r w:rsidRPr="00C9438D">
        <w:rPr>
          <w:color w:val="0D0D0D"/>
        </w:rPr>
        <w:t>Por ser de previo y especial pronunciamiento, este Instituto analiza si se actualiza alguna causal de sobreseimiento.</w:t>
      </w:r>
    </w:p>
    <w:p w14:paraId="5CEDF034" w14:textId="77777777" w:rsidR="00A96A4E" w:rsidRPr="00C9438D" w:rsidRDefault="00A96A4E" w:rsidP="00A2291E">
      <w:pPr>
        <w:spacing w:after="0" w:line="360" w:lineRule="auto"/>
        <w:rPr>
          <w:color w:val="0D0D0D"/>
        </w:rPr>
      </w:pPr>
    </w:p>
    <w:p w14:paraId="766AB72D" w14:textId="77777777" w:rsidR="00BC038B" w:rsidRPr="00C9438D" w:rsidRDefault="00BC038B" w:rsidP="00A2291E">
      <w:pPr>
        <w:spacing w:after="0" w:line="360" w:lineRule="auto"/>
        <w:rPr>
          <w:color w:val="000000"/>
        </w:rPr>
      </w:pPr>
      <w:r w:rsidRPr="00C9438D">
        <w:rPr>
          <w:color w:val="0D0D0D"/>
        </w:rPr>
        <w:t>Sobre el tema, e</w:t>
      </w:r>
      <w:r w:rsidRPr="00C9438D">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C9438D" w:rsidRDefault="00BC038B" w:rsidP="00A2291E">
      <w:pPr>
        <w:spacing w:after="0" w:line="360" w:lineRule="auto"/>
        <w:rPr>
          <w:color w:val="000000"/>
        </w:rPr>
      </w:pPr>
    </w:p>
    <w:p w14:paraId="5BDF3BB4" w14:textId="2A80B251" w:rsidR="00BC038B" w:rsidRPr="00C9438D" w:rsidRDefault="00BC038B" w:rsidP="00A2291E">
      <w:pPr>
        <w:spacing w:after="0" w:line="360" w:lineRule="auto"/>
        <w:rPr>
          <w:color w:val="0D0D0D"/>
        </w:rPr>
      </w:pPr>
      <w:r w:rsidRPr="00C9438D">
        <w:rPr>
          <w:color w:val="0D0D0D"/>
        </w:rPr>
        <w:t>Por tales motivos, se considera procedente entrar al fondo del presente asunto.</w:t>
      </w:r>
    </w:p>
    <w:p w14:paraId="275D3AA1" w14:textId="77777777" w:rsidR="001A44D1" w:rsidRPr="00C9438D" w:rsidRDefault="001A44D1" w:rsidP="00A2291E">
      <w:pPr>
        <w:spacing w:after="0" w:line="360" w:lineRule="auto"/>
        <w:rPr>
          <w:b/>
          <w:color w:val="000000"/>
        </w:rPr>
      </w:pPr>
    </w:p>
    <w:p w14:paraId="0A6A0BAE" w14:textId="184EF292" w:rsidR="005C690F" w:rsidRPr="00C9438D" w:rsidRDefault="007D6307" w:rsidP="00A2291E">
      <w:pPr>
        <w:pStyle w:val="Ttulo2"/>
        <w:spacing w:before="0" w:after="0" w:line="360" w:lineRule="auto"/>
        <w:rPr>
          <w:sz w:val="22"/>
          <w:szCs w:val="22"/>
        </w:rPr>
      </w:pPr>
      <w:bookmarkStart w:id="11" w:name="_Toc210315180"/>
      <w:r w:rsidRPr="00C9438D">
        <w:rPr>
          <w:sz w:val="22"/>
          <w:szCs w:val="22"/>
        </w:rPr>
        <w:t>TERCERO. De</w:t>
      </w:r>
      <w:r w:rsidR="00CD6238" w:rsidRPr="00C9438D">
        <w:rPr>
          <w:sz w:val="22"/>
          <w:szCs w:val="22"/>
        </w:rPr>
        <w:t>terminación de la Controversia</w:t>
      </w:r>
      <w:bookmarkEnd w:id="11"/>
    </w:p>
    <w:p w14:paraId="4A0739CB" w14:textId="77777777" w:rsidR="00897A05" w:rsidRPr="00C9438D" w:rsidRDefault="00897A05" w:rsidP="00A2291E">
      <w:pPr>
        <w:spacing w:after="0" w:line="360" w:lineRule="auto"/>
        <w:rPr>
          <w:b/>
          <w:color w:val="000000"/>
        </w:rPr>
      </w:pPr>
    </w:p>
    <w:p w14:paraId="09EB699E" w14:textId="1D389D44" w:rsidR="00264165" w:rsidRPr="00C9438D" w:rsidRDefault="007C7BAF" w:rsidP="00A2291E">
      <w:pPr>
        <w:spacing w:after="0" w:line="360" w:lineRule="auto"/>
        <w:rPr>
          <w:rFonts w:cs="Tahoma"/>
        </w:rPr>
      </w:pPr>
      <w:r w:rsidRPr="00C9438D">
        <w:rPr>
          <w:rFonts w:cs="Tahoma"/>
        </w:rPr>
        <w:t xml:space="preserve">Con el objetivo de ilustrar la controversia planteada, </w:t>
      </w:r>
      <w:r w:rsidR="00264165" w:rsidRPr="00C9438D">
        <w:rPr>
          <w:rFonts w:cs="Tahoma"/>
        </w:rPr>
        <w:t>resulta conveniente realizar un cuadro que contenga la solicitud de información, la respuesta por parte del Sujeto Obligado y la inconformidad por parte del Recurrente, conforme a lo siguiente:</w:t>
      </w:r>
    </w:p>
    <w:p w14:paraId="1FF5FAD1" w14:textId="77777777" w:rsidR="00264165" w:rsidRPr="00C9438D" w:rsidRDefault="00264165" w:rsidP="00A2291E">
      <w:pPr>
        <w:spacing w:after="0" w:line="360" w:lineRule="auto"/>
        <w:rPr>
          <w:rFonts w:cs="Tahoma"/>
        </w:rPr>
      </w:pPr>
    </w:p>
    <w:tbl>
      <w:tblPr>
        <w:tblStyle w:val="Tablaconcuadrcula"/>
        <w:tblW w:w="0" w:type="auto"/>
        <w:tblLook w:val="04A0" w:firstRow="1" w:lastRow="0" w:firstColumn="1" w:lastColumn="0" w:noHBand="0" w:noVBand="1"/>
      </w:tblPr>
      <w:tblGrid>
        <w:gridCol w:w="2973"/>
        <w:gridCol w:w="2974"/>
        <w:gridCol w:w="2974"/>
      </w:tblGrid>
      <w:tr w:rsidR="00264165" w:rsidRPr="00C9438D" w14:paraId="2870C7AD" w14:textId="77777777" w:rsidTr="00264165">
        <w:tc>
          <w:tcPr>
            <w:tcW w:w="2973" w:type="dxa"/>
            <w:shd w:val="clear" w:color="auto" w:fill="DAEEF3" w:themeFill="accent5" w:themeFillTint="33"/>
          </w:tcPr>
          <w:p w14:paraId="0282D8AD" w14:textId="5D9DAD75" w:rsidR="00264165" w:rsidRPr="00C9438D" w:rsidRDefault="00264165" w:rsidP="00A2291E">
            <w:pPr>
              <w:spacing w:line="240" w:lineRule="auto"/>
              <w:jc w:val="center"/>
              <w:rPr>
                <w:rFonts w:cs="Tahoma"/>
                <w:b/>
              </w:rPr>
            </w:pPr>
            <w:r w:rsidRPr="00C9438D">
              <w:rPr>
                <w:rFonts w:cs="Tahoma"/>
                <w:b/>
              </w:rPr>
              <w:lastRenderedPageBreak/>
              <w:t>Solicitud</w:t>
            </w:r>
          </w:p>
        </w:tc>
        <w:tc>
          <w:tcPr>
            <w:tcW w:w="2974" w:type="dxa"/>
            <w:shd w:val="clear" w:color="auto" w:fill="DAEEF3" w:themeFill="accent5" w:themeFillTint="33"/>
          </w:tcPr>
          <w:p w14:paraId="70BF0570" w14:textId="270CC302" w:rsidR="00264165" w:rsidRPr="00C9438D" w:rsidRDefault="00264165" w:rsidP="00A2291E">
            <w:pPr>
              <w:spacing w:line="240" w:lineRule="auto"/>
              <w:jc w:val="center"/>
              <w:rPr>
                <w:rFonts w:cs="Tahoma"/>
                <w:b/>
              </w:rPr>
            </w:pPr>
            <w:r w:rsidRPr="00C9438D">
              <w:rPr>
                <w:rFonts w:cs="Tahoma"/>
                <w:b/>
              </w:rPr>
              <w:t>Respuesta</w:t>
            </w:r>
          </w:p>
        </w:tc>
        <w:tc>
          <w:tcPr>
            <w:tcW w:w="2974" w:type="dxa"/>
            <w:shd w:val="clear" w:color="auto" w:fill="DAEEF3" w:themeFill="accent5" w:themeFillTint="33"/>
          </w:tcPr>
          <w:p w14:paraId="6B409A6A" w14:textId="780C8C23" w:rsidR="00264165" w:rsidRPr="00C9438D" w:rsidRDefault="00264165" w:rsidP="00A2291E">
            <w:pPr>
              <w:spacing w:line="240" w:lineRule="auto"/>
              <w:jc w:val="center"/>
              <w:rPr>
                <w:rFonts w:cs="Tahoma"/>
                <w:b/>
              </w:rPr>
            </w:pPr>
            <w:r w:rsidRPr="00C9438D">
              <w:rPr>
                <w:rFonts w:cs="Tahoma"/>
                <w:b/>
              </w:rPr>
              <w:t>Inconformidad</w:t>
            </w:r>
          </w:p>
        </w:tc>
      </w:tr>
      <w:tr w:rsidR="004E0670" w:rsidRPr="00C9438D" w14:paraId="0DC11F49" w14:textId="77777777" w:rsidTr="00264165">
        <w:tc>
          <w:tcPr>
            <w:tcW w:w="2973" w:type="dxa"/>
          </w:tcPr>
          <w:p w14:paraId="09A8F25F" w14:textId="340B1241" w:rsidR="004E0670" w:rsidRPr="00C9438D" w:rsidRDefault="004E0670" w:rsidP="00A2291E">
            <w:pPr>
              <w:spacing w:line="240" w:lineRule="auto"/>
              <w:rPr>
                <w:rFonts w:cs="Tahoma"/>
                <w:sz w:val="20"/>
                <w:szCs w:val="20"/>
              </w:rPr>
            </w:pPr>
            <w:r w:rsidRPr="00C9438D">
              <w:rPr>
                <w:rFonts w:cs="Tahoma"/>
                <w:sz w:val="20"/>
                <w:szCs w:val="20"/>
              </w:rPr>
              <w:t xml:space="preserve">1. Contratos vigentes con </w:t>
            </w:r>
            <w:proofErr w:type="spellStart"/>
            <w:r w:rsidRPr="00C9438D">
              <w:rPr>
                <w:rFonts w:cs="Tahoma"/>
                <w:sz w:val="20"/>
                <w:szCs w:val="20"/>
              </w:rPr>
              <w:t>Fontova</w:t>
            </w:r>
            <w:proofErr w:type="spellEnd"/>
            <w:r w:rsidRPr="00C9438D">
              <w:rPr>
                <w:rFonts w:cs="Tahoma"/>
                <w:sz w:val="20"/>
                <w:szCs w:val="20"/>
              </w:rPr>
              <w:t>, Coral Negro y Alma Merino;</w:t>
            </w:r>
          </w:p>
        </w:tc>
        <w:tc>
          <w:tcPr>
            <w:tcW w:w="2974" w:type="dxa"/>
          </w:tcPr>
          <w:p w14:paraId="3166D4AB" w14:textId="589671E0" w:rsidR="004E0670" w:rsidRPr="00C9438D" w:rsidRDefault="004E0670" w:rsidP="00A2291E">
            <w:pPr>
              <w:spacing w:line="240" w:lineRule="auto"/>
              <w:rPr>
                <w:rFonts w:cs="Tahoma"/>
                <w:sz w:val="20"/>
                <w:szCs w:val="20"/>
              </w:rPr>
            </w:pPr>
            <w:r w:rsidRPr="00C9438D">
              <w:rPr>
                <w:rFonts w:cs="Tahoma"/>
                <w:sz w:val="20"/>
                <w:szCs w:val="20"/>
              </w:rPr>
              <w:t>A través de la Tesorería Municipal mencionó que después de realizar una búsqueda exhaustiva dentro de los archivos, no se encontró documental alguna del despacho "</w:t>
            </w:r>
            <w:proofErr w:type="spellStart"/>
            <w:r w:rsidRPr="00C9438D">
              <w:rPr>
                <w:rFonts w:cs="Tahoma"/>
                <w:sz w:val="20"/>
                <w:szCs w:val="20"/>
              </w:rPr>
              <w:t>Fontova</w:t>
            </w:r>
            <w:proofErr w:type="spellEnd"/>
            <w:r w:rsidRPr="00C9438D">
              <w:rPr>
                <w:rFonts w:cs="Tahoma"/>
                <w:sz w:val="20"/>
                <w:szCs w:val="20"/>
              </w:rPr>
              <w:t xml:space="preserve"> y coral negro e alma merino".</w:t>
            </w:r>
          </w:p>
        </w:tc>
        <w:tc>
          <w:tcPr>
            <w:tcW w:w="2974" w:type="dxa"/>
            <w:vMerge w:val="restart"/>
          </w:tcPr>
          <w:p w14:paraId="50F979C3" w14:textId="0B76664B" w:rsidR="004E0670" w:rsidRPr="00C9438D" w:rsidRDefault="004E0670" w:rsidP="00A2291E">
            <w:pPr>
              <w:spacing w:line="240" w:lineRule="auto"/>
              <w:rPr>
                <w:rFonts w:cs="Tahoma"/>
                <w:sz w:val="20"/>
                <w:szCs w:val="20"/>
              </w:rPr>
            </w:pPr>
            <w:r w:rsidRPr="00C9438D">
              <w:rPr>
                <w:rFonts w:cs="Tahoma"/>
                <w:sz w:val="20"/>
                <w:szCs w:val="20"/>
              </w:rPr>
              <w:t>Ante dicha circunstancia, el Particular se inconformó de la declaración de inexistencia de  la información, al mencionar que le niegan la información que le han entregado en otras solicitudes, lo cual actualiza la causal de procedencia prevista en la fracción III, del artículo 179 de la Ley de Transparencia y Acceso a la Información Pública del Estado de México y Municipios.</w:t>
            </w:r>
          </w:p>
        </w:tc>
      </w:tr>
      <w:tr w:rsidR="004E0670" w:rsidRPr="00C9438D" w14:paraId="49AB9710" w14:textId="77777777" w:rsidTr="00264165">
        <w:tc>
          <w:tcPr>
            <w:tcW w:w="2973" w:type="dxa"/>
          </w:tcPr>
          <w:p w14:paraId="44D9E725" w14:textId="233FCA87" w:rsidR="004E0670" w:rsidRPr="00C9438D" w:rsidRDefault="004E0670" w:rsidP="00A2291E">
            <w:pPr>
              <w:spacing w:line="240" w:lineRule="auto"/>
              <w:rPr>
                <w:rFonts w:cs="Tahoma"/>
                <w:sz w:val="20"/>
                <w:szCs w:val="20"/>
              </w:rPr>
            </w:pPr>
            <w:r w:rsidRPr="00C9438D">
              <w:rPr>
                <w:rFonts w:cs="Tahoma"/>
                <w:sz w:val="20"/>
                <w:szCs w:val="20"/>
              </w:rPr>
              <w:t>2. Nombre de los Abogados nombrados para hacer despidos;</w:t>
            </w:r>
          </w:p>
        </w:tc>
        <w:tc>
          <w:tcPr>
            <w:tcW w:w="2974" w:type="dxa"/>
          </w:tcPr>
          <w:p w14:paraId="7685560C" w14:textId="7A00479E" w:rsidR="004E0670" w:rsidRPr="00C9438D" w:rsidRDefault="004E0670" w:rsidP="00A2291E">
            <w:pPr>
              <w:spacing w:line="240" w:lineRule="auto"/>
              <w:rPr>
                <w:rFonts w:cs="Tahoma"/>
                <w:sz w:val="20"/>
                <w:szCs w:val="20"/>
              </w:rPr>
            </w:pPr>
            <w:r w:rsidRPr="00C9438D">
              <w:rPr>
                <w:rFonts w:cs="Tahoma"/>
                <w:sz w:val="20"/>
                <w:szCs w:val="20"/>
              </w:rPr>
              <w:t>A través de la Tesorería Municipal mencionó que después de realizar una búsqueda exhaustiva dentro de los archivos, no se encontró documental alguna del despacho "</w:t>
            </w:r>
            <w:proofErr w:type="spellStart"/>
            <w:r w:rsidRPr="00C9438D">
              <w:rPr>
                <w:rFonts w:cs="Tahoma"/>
                <w:sz w:val="20"/>
                <w:szCs w:val="20"/>
              </w:rPr>
              <w:t>Fontova</w:t>
            </w:r>
            <w:proofErr w:type="spellEnd"/>
            <w:r w:rsidRPr="00C9438D">
              <w:rPr>
                <w:rFonts w:cs="Tahoma"/>
                <w:sz w:val="20"/>
                <w:szCs w:val="20"/>
              </w:rPr>
              <w:t xml:space="preserve"> y coral negro e alma merino".</w:t>
            </w:r>
          </w:p>
        </w:tc>
        <w:tc>
          <w:tcPr>
            <w:tcW w:w="2974" w:type="dxa"/>
            <w:vMerge/>
          </w:tcPr>
          <w:p w14:paraId="744301DE" w14:textId="77777777" w:rsidR="004E0670" w:rsidRPr="00C9438D" w:rsidRDefault="004E0670" w:rsidP="00A2291E">
            <w:pPr>
              <w:spacing w:line="240" w:lineRule="auto"/>
              <w:rPr>
                <w:rFonts w:cs="Tahoma"/>
                <w:sz w:val="20"/>
                <w:szCs w:val="20"/>
              </w:rPr>
            </w:pPr>
          </w:p>
        </w:tc>
      </w:tr>
      <w:tr w:rsidR="004E0670" w:rsidRPr="00C9438D" w14:paraId="732F4B15" w14:textId="77777777" w:rsidTr="00264165">
        <w:tc>
          <w:tcPr>
            <w:tcW w:w="2973" w:type="dxa"/>
          </w:tcPr>
          <w:p w14:paraId="72E718B6" w14:textId="65364C0E" w:rsidR="004E0670" w:rsidRPr="00C9438D" w:rsidRDefault="004E0670" w:rsidP="00A2291E">
            <w:pPr>
              <w:spacing w:line="240" w:lineRule="auto"/>
              <w:rPr>
                <w:rFonts w:cs="Tahoma"/>
                <w:sz w:val="20"/>
                <w:szCs w:val="20"/>
              </w:rPr>
            </w:pPr>
            <w:r w:rsidRPr="00C9438D">
              <w:rPr>
                <w:rFonts w:cs="Tahoma"/>
                <w:sz w:val="20"/>
                <w:szCs w:val="20"/>
              </w:rPr>
              <w:t>3. Total de servidores públicos dados de baja con renuncias y motivo, del primero de enero al veintiocho de febrero de dos mil veinticinco;</w:t>
            </w:r>
          </w:p>
        </w:tc>
        <w:tc>
          <w:tcPr>
            <w:tcW w:w="2974" w:type="dxa"/>
          </w:tcPr>
          <w:p w14:paraId="26ABFBB3" w14:textId="4A6ECE56" w:rsidR="004E0670" w:rsidRPr="00C9438D" w:rsidRDefault="004E0670" w:rsidP="00A2291E">
            <w:pPr>
              <w:spacing w:line="240" w:lineRule="auto"/>
              <w:rPr>
                <w:rFonts w:cs="Tahoma"/>
                <w:sz w:val="20"/>
                <w:szCs w:val="20"/>
              </w:rPr>
            </w:pPr>
            <w:r w:rsidRPr="00C9438D">
              <w:rPr>
                <w:rFonts w:cs="Tahoma"/>
                <w:sz w:val="20"/>
                <w:szCs w:val="20"/>
              </w:rPr>
              <w:t>A través de la Dirección General de Administración mencionó que derivado de los procesos administrativos que requiere procesamiento de la información requerida, a la fecha de la solicitud no se encuentra concluida en su totalidad, motivo por el cual no se envía lo solicitado.</w:t>
            </w:r>
          </w:p>
        </w:tc>
        <w:tc>
          <w:tcPr>
            <w:tcW w:w="2974" w:type="dxa"/>
            <w:vMerge/>
          </w:tcPr>
          <w:p w14:paraId="2EE3C5FD" w14:textId="77777777" w:rsidR="004E0670" w:rsidRPr="00C9438D" w:rsidRDefault="004E0670" w:rsidP="00A2291E">
            <w:pPr>
              <w:spacing w:line="240" w:lineRule="auto"/>
              <w:rPr>
                <w:rFonts w:cs="Tahoma"/>
                <w:sz w:val="20"/>
                <w:szCs w:val="20"/>
              </w:rPr>
            </w:pPr>
          </w:p>
        </w:tc>
      </w:tr>
      <w:tr w:rsidR="004E0670" w:rsidRPr="00C9438D" w14:paraId="376DC6AB" w14:textId="77777777" w:rsidTr="00264165">
        <w:tc>
          <w:tcPr>
            <w:tcW w:w="2973" w:type="dxa"/>
          </w:tcPr>
          <w:p w14:paraId="42909223" w14:textId="4B69B34A" w:rsidR="004E0670" w:rsidRPr="00C9438D" w:rsidRDefault="004E0670" w:rsidP="00A2291E">
            <w:pPr>
              <w:spacing w:line="240" w:lineRule="auto"/>
              <w:rPr>
                <w:rFonts w:cs="Tahoma"/>
                <w:sz w:val="20"/>
                <w:szCs w:val="20"/>
              </w:rPr>
            </w:pPr>
            <w:r w:rsidRPr="00C9438D">
              <w:rPr>
                <w:rFonts w:cs="Tahoma"/>
                <w:sz w:val="20"/>
                <w:szCs w:val="20"/>
              </w:rPr>
              <w:t>4. Total de despidos que han realizado los despachos mencionados del primero de enero al veintiocho de febrero de dos mil veinticinco;</w:t>
            </w:r>
          </w:p>
        </w:tc>
        <w:tc>
          <w:tcPr>
            <w:tcW w:w="2974" w:type="dxa"/>
          </w:tcPr>
          <w:p w14:paraId="3F432A92" w14:textId="3C37ABF0" w:rsidR="004E0670" w:rsidRPr="00C9438D" w:rsidRDefault="004E0670" w:rsidP="00A2291E">
            <w:pPr>
              <w:spacing w:line="240" w:lineRule="auto"/>
              <w:rPr>
                <w:rFonts w:cs="Tahoma"/>
                <w:sz w:val="20"/>
                <w:szCs w:val="20"/>
              </w:rPr>
            </w:pPr>
            <w:r w:rsidRPr="00C9438D">
              <w:rPr>
                <w:rFonts w:cs="Tahoma"/>
                <w:sz w:val="20"/>
                <w:szCs w:val="20"/>
              </w:rPr>
              <w:t>A través de la Tesorería Municipal mencionó que después de realizar una búsqueda exhaustiva dentro de los archivos, no se encontró documental alguna del despacho "</w:t>
            </w:r>
            <w:proofErr w:type="spellStart"/>
            <w:r w:rsidRPr="00C9438D">
              <w:rPr>
                <w:rFonts w:cs="Tahoma"/>
                <w:sz w:val="20"/>
                <w:szCs w:val="20"/>
              </w:rPr>
              <w:t>Fontova</w:t>
            </w:r>
            <w:proofErr w:type="spellEnd"/>
            <w:r w:rsidRPr="00C9438D">
              <w:rPr>
                <w:rFonts w:cs="Tahoma"/>
                <w:sz w:val="20"/>
                <w:szCs w:val="20"/>
              </w:rPr>
              <w:t xml:space="preserve"> y coral negro e alma merino".</w:t>
            </w:r>
          </w:p>
        </w:tc>
        <w:tc>
          <w:tcPr>
            <w:tcW w:w="2974" w:type="dxa"/>
            <w:vMerge/>
          </w:tcPr>
          <w:p w14:paraId="0EC5056C" w14:textId="77777777" w:rsidR="004E0670" w:rsidRPr="00C9438D" w:rsidRDefault="004E0670" w:rsidP="00A2291E">
            <w:pPr>
              <w:spacing w:line="240" w:lineRule="auto"/>
              <w:rPr>
                <w:rFonts w:cs="Tahoma"/>
                <w:sz w:val="20"/>
                <w:szCs w:val="20"/>
              </w:rPr>
            </w:pPr>
          </w:p>
        </w:tc>
      </w:tr>
      <w:tr w:rsidR="004E0670" w:rsidRPr="00C9438D" w14:paraId="1BC33CBE" w14:textId="77777777" w:rsidTr="00264165">
        <w:tc>
          <w:tcPr>
            <w:tcW w:w="2973" w:type="dxa"/>
          </w:tcPr>
          <w:p w14:paraId="31CBEC02" w14:textId="389D9E58" w:rsidR="004E0670" w:rsidRPr="00C9438D" w:rsidRDefault="004E0670" w:rsidP="00A2291E">
            <w:pPr>
              <w:spacing w:line="240" w:lineRule="auto"/>
              <w:rPr>
                <w:rFonts w:cs="Tahoma"/>
                <w:sz w:val="20"/>
                <w:szCs w:val="20"/>
              </w:rPr>
            </w:pPr>
            <w:r w:rsidRPr="00C9438D">
              <w:rPr>
                <w:rFonts w:cs="Tahoma"/>
                <w:sz w:val="20"/>
                <w:szCs w:val="20"/>
              </w:rPr>
              <w:t>5. Facturas pagadas a los despachos mencionados del primero de enero de dos mil veintidós al primero de febrero de dos mil veinticinco;</w:t>
            </w:r>
          </w:p>
        </w:tc>
        <w:tc>
          <w:tcPr>
            <w:tcW w:w="2974" w:type="dxa"/>
          </w:tcPr>
          <w:p w14:paraId="7729D85F" w14:textId="4034C335" w:rsidR="004E0670" w:rsidRPr="00C9438D" w:rsidRDefault="004E0670" w:rsidP="00A2291E">
            <w:pPr>
              <w:spacing w:line="240" w:lineRule="auto"/>
              <w:rPr>
                <w:rFonts w:cs="Tahoma"/>
                <w:sz w:val="20"/>
                <w:szCs w:val="20"/>
              </w:rPr>
            </w:pPr>
            <w:r w:rsidRPr="00C9438D">
              <w:rPr>
                <w:rFonts w:cs="Tahoma"/>
                <w:sz w:val="20"/>
                <w:szCs w:val="20"/>
              </w:rPr>
              <w:t>A través de la Tesorería Municipal mencionó que después de realizar una búsqueda exhaustiva dentro de los archivos, no se encontró documental alguna del despacho "</w:t>
            </w:r>
            <w:proofErr w:type="spellStart"/>
            <w:r w:rsidRPr="00C9438D">
              <w:rPr>
                <w:rFonts w:cs="Tahoma"/>
                <w:sz w:val="20"/>
                <w:szCs w:val="20"/>
              </w:rPr>
              <w:t>Fontova</w:t>
            </w:r>
            <w:proofErr w:type="spellEnd"/>
            <w:r w:rsidRPr="00C9438D">
              <w:rPr>
                <w:rFonts w:cs="Tahoma"/>
                <w:sz w:val="20"/>
                <w:szCs w:val="20"/>
              </w:rPr>
              <w:t xml:space="preserve"> y coral negro e alma merino".</w:t>
            </w:r>
          </w:p>
        </w:tc>
        <w:tc>
          <w:tcPr>
            <w:tcW w:w="2974" w:type="dxa"/>
            <w:vMerge/>
          </w:tcPr>
          <w:p w14:paraId="1B5EB7F0" w14:textId="77777777" w:rsidR="004E0670" w:rsidRPr="00C9438D" w:rsidRDefault="004E0670" w:rsidP="00A2291E">
            <w:pPr>
              <w:spacing w:line="240" w:lineRule="auto"/>
              <w:rPr>
                <w:rFonts w:cs="Tahoma"/>
                <w:sz w:val="20"/>
                <w:szCs w:val="20"/>
              </w:rPr>
            </w:pPr>
          </w:p>
        </w:tc>
      </w:tr>
      <w:tr w:rsidR="004E0670" w:rsidRPr="00C9438D" w14:paraId="03CD5EEF" w14:textId="77777777" w:rsidTr="00264165">
        <w:tc>
          <w:tcPr>
            <w:tcW w:w="2973" w:type="dxa"/>
          </w:tcPr>
          <w:p w14:paraId="5AC5AAE7" w14:textId="71EAB836" w:rsidR="004E0670" w:rsidRPr="00C9438D" w:rsidRDefault="004E0670" w:rsidP="00A2291E">
            <w:pPr>
              <w:spacing w:line="240" w:lineRule="auto"/>
              <w:rPr>
                <w:rFonts w:cs="Tahoma"/>
                <w:sz w:val="20"/>
                <w:szCs w:val="20"/>
              </w:rPr>
            </w:pPr>
            <w:r w:rsidRPr="00C9438D">
              <w:rPr>
                <w:rFonts w:cs="Tahoma"/>
                <w:sz w:val="20"/>
                <w:szCs w:val="20"/>
              </w:rPr>
              <w:lastRenderedPageBreak/>
              <w:t>6. Acuerdo de Cabildo o documento que contenga la autorización de contratación de los Despachos mencionados;</w:t>
            </w:r>
          </w:p>
        </w:tc>
        <w:tc>
          <w:tcPr>
            <w:tcW w:w="2974" w:type="dxa"/>
          </w:tcPr>
          <w:p w14:paraId="6C3A58C6" w14:textId="6A80ED94" w:rsidR="004E0670" w:rsidRPr="00C9438D" w:rsidRDefault="004E0670" w:rsidP="00A2291E">
            <w:pPr>
              <w:spacing w:line="240" w:lineRule="auto"/>
              <w:rPr>
                <w:rFonts w:cs="Tahoma"/>
                <w:sz w:val="20"/>
                <w:szCs w:val="20"/>
              </w:rPr>
            </w:pPr>
            <w:r w:rsidRPr="00C9438D">
              <w:rPr>
                <w:rFonts w:cs="Tahoma"/>
                <w:sz w:val="20"/>
                <w:szCs w:val="20"/>
              </w:rPr>
              <w:t>A través de la Secretaría del Ayuntamiento mencionó que después de una búsqueda exhaustiva y razonable en los archivos que obran en la Coordinación de Apoyo Cabildo de la Secretaría del Ayuntamiento y de acuerdo a las facultades, competencias y funciones, no se localizó expresión documental que de atención a su pretensión.</w:t>
            </w:r>
          </w:p>
        </w:tc>
        <w:tc>
          <w:tcPr>
            <w:tcW w:w="2974" w:type="dxa"/>
            <w:vMerge/>
          </w:tcPr>
          <w:p w14:paraId="156CA39C" w14:textId="77777777" w:rsidR="004E0670" w:rsidRPr="00C9438D" w:rsidRDefault="004E0670" w:rsidP="00A2291E">
            <w:pPr>
              <w:spacing w:line="240" w:lineRule="auto"/>
              <w:rPr>
                <w:rFonts w:cs="Tahoma"/>
                <w:sz w:val="20"/>
                <w:szCs w:val="20"/>
              </w:rPr>
            </w:pPr>
          </w:p>
        </w:tc>
      </w:tr>
      <w:tr w:rsidR="004E0670" w:rsidRPr="00C9438D" w14:paraId="372A7B71" w14:textId="77777777" w:rsidTr="00264165">
        <w:tc>
          <w:tcPr>
            <w:tcW w:w="2973" w:type="dxa"/>
          </w:tcPr>
          <w:p w14:paraId="1DF67253" w14:textId="5DF54D72" w:rsidR="004E0670" w:rsidRPr="00C9438D" w:rsidRDefault="004E0670" w:rsidP="00A2291E">
            <w:pPr>
              <w:spacing w:line="240" w:lineRule="auto"/>
              <w:rPr>
                <w:rFonts w:cs="Tahoma"/>
                <w:sz w:val="20"/>
                <w:szCs w:val="20"/>
              </w:rPr>
            </w:pPr>
            <w:r w:rsidRPr="00C9438D">
              <w:rPr>
                <w:rFonts w:cs="Tahoma"/>
                <w:sz w:val="20"/>
                <w:szCs w:val="20"/>
              </w:rPr>
              <w:t>7. Nombre de personal sindicalizado, oficios de sindicalización y de petición y documentos de los requisitos solicitados, del primero de enero de dos mil veintidós al primero de febrero de dos mil veinticinco.</w:t>
            </w:r>
          </w:p>
        </w:tc>
        <w:tc>
          <w:tcPr>
            <w:tcW w:w="2974" w:type="dxa"/>
          </w:tcPr>
          <w:p w14:paraId="128CABAD" w14:textId="2DD4A068" w:rsidR="004E0670" w:rsidRPr="00C9438D" w:rsidRDefault="004E0670" w:rsidP="00A2291E">
            <w:pPr>
              <w:spacing w:line="240" w:lineRule="auto"/>
              <w:rPr>
                <w:rFonts w:cs="Tahoma"/>
                <w:sz w:val="20"/>
                <w:szCs w:val="20"/>
              </w:rPr>
            </w:pPr>
            <w:r w:rsidRPr="00C9438D">
              <w:rPr>
                <w:rFonts w:cs="Tahoma"/>
                <w:sz w:val="20"/>
                <w:szCs w:val="20"/>
              </w:rPr>
              <w:t>A través de la Dirección General de Administración mencionó que el trámite se realiza mediante el SUTEYM, motivo por el cual la información requerida, en los términos solicitados, no se genera, recopila, administra, procesa archiva o conserva en sus archivos.</w:t>
            </w:r>
          </w:p>
        </w:tc>
        <w:tc>
          <w:tcPr>
            <w:tcW w:w="2974" w:type="dxa"/>
            <w:vMerge/>
          </w:tcPr>
          <w:p w14:paraId="39A2D74D" w14:textId="77777777" w:rsidR="004E0670" w:rsidRPr="00C9438D" w:rsidRDefault="004E0670" w:rsidP="00A2291E">
            <w:pPr>
              <w:spacing w:line="240" w:lineRule="auto"/>
              <w:rPr>
                <w:rFonts w:cs="Tahoma"/>
                <w:sz w:val="20"/>
                <w:szCs w:val="20"/>
              </w:rPr>
            </w:pPr>
          </w:p>
        </w:tc>
      </w:tr>
    </w:tbl>
    <w:p w14:paraId="43319043" w14:textId="77777777" w:rsidR="00273A8E" w:rsidRPr="00C9438D" w:rsidRDefault="00273A8E" w:rsidP="00A2291E">
      <w:pPr>
        <w:spacing w:after="0" w:line="360" w:lineRule="auto"/>
        <w:rPr>
          <w:rFonts w:cs="Tahoma"/>
        </w:rPr>
      </w:pPr>
    </w:p>
    <w:p w14:paraId="28F82416" w14:textId="4816AE55" w:rsidR="00972243" w:rsidRPr="00C9438D" w:rsidRDefault="007C7BAF" w:rsidP="00A2291E">
      <w:pPr>
        <w:spacing w:after="0" w:line="360" w:lineRule="auto"/>
        <w:rPr>
          <w:rFonts w:cs="Tahoma"/>
          <w:lang w:val="es-ES"/>
        </w:rPr>
      </w:pPr>
      <w:r w:rsidRPr="00C9438D">
        <w:rPr>
          <w:rFonts w:eastAsia="Calibri" w:cs="Tahoma"/>
        </w:rPr>
        <w:t>Así, las cosas, una vez admitido y notificado el Recurso de Revisión</w:t>
      </w:r>
      <w:r w:rsidR="00AE3A14" w:rsidRPr="00C9438D">
        <w:rPr>
          <w:rFonts w:eastAsia="Calibri" w:cs="Tahoma"/>
        </w:rPr>
        <w:t xml:space="preserve"> a las partes, el Sujeto Obligado ratificó su respuesta.</w:t>
      </w:r>
    </w:p>
    <w:p w14:paraId="2CDF3A4B" w14:textId="77777777" w:rsidR="00F723DC" w:rsidRPr="00C9438D" w:rsidRDefault="00F723DC" w:rsidP="00A2291E">
      <w:pPr>
        <w:spacing w:after="0" w:line="360" w:lineRule="auto"/>
        <w:rPr>
          <w:color w:val="000000"/>
        </w:rPr>
      </w:pPr>
    </w:p>
    <w:p w14:paraId="22C5958E" w14:textId="56E4AB34" w:rsidR="007C7BAF" w:rsidRPr="00C9438D" w:rsidRDefault="007C7BAF" w:rsidP="00A2291E">
      <w:pPr>
        <w:tabs>
          <w:tab w:val="left" w:pos="4962"/>
        </w:tabs>
        <w:spacing w:after="0" w:line="360" w:lineRule="auto"/>
        <w:rPr>
          <w:rFonts w:eastAsia="Calibri" w:cs="Tahoma"/>
          <w:bCs/>
        </w:rPr>
      </w:pPr>
      <w:r w:rsidRPr="00C9438D">
        <w:rPr>
          <w:rFonts w:eastAsia="Calibri" w:cs="Tahoma"/>
          <w:iCs/>
          <w:lang w:val="es-ES" w:eastAsia="es-ES_tradnl"/>
        </w:rPr>
        <w:t>Lo anterior, se desprende de las documentales que obran en el expediente de referencia, materia de la presente resolución, consistente en: la solic</w:t>
      </w:r>
      <w:r w:rsidR="00BB3F28" w:rsidRPr="00C9438D">
        <w:rPr>
          <w:rFonts w:eastAsia="Calibri" w:cs="Tahoma"/>
          <w:iCs/>
          <w:lang w:val="es-ES" w:eastAsia="es-ES_tradnl"/>
        </w:rPr>
        <w:t>i</w:t>
      </w:r>
      <w:r w:rsidR="0076190F" w:rsidRPr="00C9438D">
        <w:rPr>
          <w:rFonts w:eastAsia="Calibri" w:cs="Tahoma"/>
          <w:iCs/>
          <w:lang w:val="es-ES" w:eastAsia="es-ES_tradnl"/>
        </w:rPr>
        <w:t xml:space="preserve">tud de acceso a </w:t>
      </w:r>
      <w:r w:rsidR="004E2EF2" w:rsidRPr="00C9438D">
        <w:rPr>
          <w:rFonts w:eastAsia="Calibri" w:cs="Tahoma"/>
          <w:iCs/>
          <w:lang w:val="es-ES" w:eastAsia="es-ES_tradnl"/>
        </w:rPr>
        <w:t>la información</w:t>
      </w:r>
      <w:r w:rsidR="00AE3A14" w:rsidRPr="00C9438D">
        <w:rPr>
          <w:rFonts w:eastAsia="Calibri" w:cs="Tahoma"/>
          <w:iCs/>
          <w:lang w:val="es-ES" w:eastAsia="es-ES_tradnl"/>
        </w:rPr>
        <w:t xml:space="preserve">, </w:t>
      </w:r>
      <w:r w:rsidRPr="00C9438D">
        <w:rPr>
          <w:rFonts w:eastAsia="Calibri" w:cs="Tahoma"/>
          <w:iCs/>
          <w:lang w:eastAsia="es-ES_tradnl"/>
        </w:rPr>
        <w:t xml:space="preserve">el escrito </w:t>
      </w:r>
      <w:proofErr w:type="spellStart"/>
      <w:r w:rsidRPr="00C9438D">
        <w:rPr>
          <w:rFonts w:eastAsia="Calibri" w:cs="Tahoma"/>
          <w:iCs/>
          <w:lang w:eastAsia="es-ES_tradnl"/>
        </w:rPr>
        <w:t>recursal</w:t>
      </w:r>
      <w:proofErr w:type="spellEnd"/>
      <w:r w:rsidR="00AE3A14" w:rsidRPr="00C9438D">
        <w:rPr>
          <w:rFonts w:eastAsia="Calibri" w:cs="Tahoma"/>
          <w:iCs/>
          <w:lang w:eastAsia="es-ES_tradnl"/>
        </w:rPr>
        <w:t xml:space="preserve"> y el Informe Justificado</w:t>
      </w:r>
      <w:r w:rsidRPr="00C9438D">
        <w:rPr>
          <w:rFonts w:eastAsia="Calibri" w:cs="Tahoma"/>
          <w:iCs/>
          <w:lang w:eastAsia="es-ES_tradnl"/>
        </w:rPr>
        <w:t xml:space="preserve">; </w:t>
      </w:r>
      <w:r w:rsidRPr="00C9438D">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ECB25A8" w14:textId="77777777" w:rsidR="002C07C4" w:rsidRPr="00C9438D" w:rsidRDefault="002C07C4" w:rsidP="00A2291E">
      <w:pPr>
        <w:tabs>
          <w:tab w:val="left" w:pos="4962"/>
        </w:tabs>
        <w:spacing w:after="0" w:line="360" w:lineRule="auto"/>
        <w:rPr>
          <w:rFonts w:eastAsia="Calibri" w:cs="Tahoma"/>
          <w:iCs/>
          <w:lang w:val="es-ES" w:eastAsia="es-ES_tradnl"/>
        </w:rPr>
      </w:pPr>
    </w:p>
    <w:p w14:paraId="36DCBD9D" w14:textId="0AA8912A" w:rsidR="005C690F" w:rsidRPr="00C9438D" w:rsidRDefault="007D6307" w:rsidP="00A2291E">
      <w:pPr>
        <w:pStyle w:val="Ttulo2"/>
        <w:spacing w:before="0" w:after="0" w:line="360" w:lineRule="auto"/>
        <w:rPr>
          <w:sz w:val="22"/>
          <w:szCs w:val="22"/>
        </w:rPr>
      </w:pPr>
      <w:bookmarkStart w:id="12" w:name="_Toc210315181"/>
      <w:r w:rsidRPr="00C9438D">
        <w:rPr>
          <w:sz w:val="22"/>
          <w:szCs w:val="22"/>
        </w:rPr>
        <w:lastRenderedPageBreak/>
        <w:t xml:space="preserve">CUARTO. Marco normativo aplicable en materia de transparencia y </w:t>
      </w:r>
      <w:r w:rsidR="00CD6238" w:rsidRPr="00C9438D">
        <w:rPr>
          <w:sz w:val="22"/>
          <w:szCs w:val="22"/>
        </w:rPr>
        <w:t>acceso a la información pública</w:t>
      </w:r>
      <w:bookmarkEnd w:id="12"/>
    </w:p>
    <w:p w14:paraId="4D62F8F1" w14:textId="77777777" w:rsidR="005C690F" w:rsidRPr="00C9438D" w:rsidRDefault="005C690F" w:rsidP="00A2291E">
      <w:pPr>
        <w:spacing w:after="0" w:line="360" w:lineRule="auto"/>
        <w:rPr>
          <w:color w:val="000000"/>
        </w:rPr>
      </w:pPr>
    </w:p>
    <w:p w14:paraId="68F50546" w14:textId="77777777" w:rsidR="005C690F" w:rsidRPr="00C9438D" w:rsidRDefault="007D6307" w:rsidP="00A2291E">
      <w:pPr>
        <w:spacing w:after="0" w:line="360" w:lineRule="auto"/>
        <w:rPr>
          <w:color w:val="000000"/>
        </w:rPr>
      </w:pPr>
      <w:r w:rsidRPr="00C9438D">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C9438D" w:rsidRDefault="005C690F" w:rsidP="00A2291E">
      <w:pPr>
        <w:spacing w:after="0" w:line="360" w:lineRule="auto"/>
        <w:rPr>
          <w:color w:val="000000"/>
        </w:rPr>
      </w:pPr>
    </w:p>
    <w:p w14:paraId="69458899" w14:textId="77777777" w:rsidR="005C690F" w:rsidRPr="00C9438D" w:rsidRDefault="007D6307" w:rsidP="00A2291E">
      <w:pPr>
        <w:spacing w:after="0" w:line="360" w:lineRule="auto"/>
        <w:rPr>
          <w:color w:val="000000"/>
        </w:rPr>
      </w:pPr>
      <w:r w:rsidRPr="00C9438D">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9438D" w:rsidRDefault="005C690F" w:rsidP="00A2291E">
      <w:pPr>
        <w:spacing w:after="0" w:line="360" w:lineRule="auto"/>
        <w:rPr>
          <w:color w:val="000000"/>
        </w:rPr>
      </w:pPr>
    </w:p>
    <w:p w14:paraId="3D8EBDEC" w14:textId="77777777" w:rsidR="005C690F" w:rsidRPr="00C9438D" w:rsidRDefault="007D6307" w:rsidP="00A2291E">
      <w:pPr>
        <w:spacing w:after="0" w:line="360" w:lineRule="auto"/>
        <w:rPr>
          <w:color w:val="000000"/>
        </w:rPr>
      </w:pPr>
      <w:r w:rsidRPr="00C9438D">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C9438D" w:rsidRDefault="005C690F" w:rsidP="00A2291E">
      <w:pPr>
        <w:spacing w:after="0" w:line="360" w:lineRule="auto"/>
        <w:rPr>
          <w:color w:val="000000"/>
        </w:rPr>
      </w:pPr>
    </w:p>
    <w:p w14:paraId="5BD9CB2E" w14:textId="77777777" w:rsidR="005C690F" w:rsidRPr="00C9438D" w:rsidRDefault="007D6307" w:rsidP="00A2291E">
      <w:pPr>
        <w:spacing w:after="0" w:line="360" w:lineRule="auto"/>
        <w:rPr>
          <w:color w:val="000000"/>
        </w:rPr>
      </w:pPr>
      <w:r w:rsidRPr="00C9438D">
        <w:rPr>
          <w:color w:val="000000"/>
        </w:rPr>
        <w:t>El artículo 12, que, quienes generen, recopilen, administren, manejen, procesen, archiven o conserven información pública serán responsables de la misma.</w:t>
      </w:r>
    </w:p>
    <w:p w14:paraId="6BD1FFBB" w14:textId="77777777" w:rsidR="007C02D1" w:rsidRPr="00C9438D" w:rsidRDefault="007C02D1" w:rsidP="00A2291E">
      <w:pPr>
        <w:spacing w:after="0" w:line="360" w:lineRule="auto"/>
        <w:rPr>
          <w:color w:val="000000"/>
        </w:rPr>
      </w:pPr>
    </w:p>
    <w:p w14:paraId="3D899A16" w14:textId="77777777" w:rsidR="005C690F" w:rsidRPr="00C9438D" w:rsidRDefault="007D6307" w:rsidP="00A2291E">
      <w:pPr>
        <w:widowControl w:val="0"/>
        <w:spacing w:after="0" w:line="360" w:lineRule="auto"/>
        <w:rPr>
          <w:color w:val="000000"/>
        </w:rPr>
      </w:pPr>
      <w:r w:rsidRPr="00C9438D">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C9438D" w:rsidRDefault="00B153FA" w:rsidP="00A2291E">
      <w:pPr>
        <w:widowControl w:val="0"/>
        <w:spacing w:after="0" w:line="360" w:lineRule="auto"/>
        <w:rPr>
          <w:color w:val="000000"/>
        </w:rPr>
      </w:pPr>
    </w:p>
    <w:p w14:paraId="70E5B643" w14:textId="378E2A57" w:rsidR="00B04A35" w:rsidRPr="00C9438D" w:rsidRDefault="007D6307" w:rsidP="00A2291E">
      <w:pPr>
        <w:spacing w:after="0" w:line="360" w:lineRule="auto"/>
        <w:rPr>
          <w:color w:val="000000"/>
        </w:rPr>
      </w:pPr>
      <w:r w:rsidRPr="00C9438D">
        <w:rPr>
          <w:color w:val="000000"/>
        </w:rPr>
        <w:t xml:space="preserve">El artículo 19, que, se presume que la información debe existir si se refiere a las facultades, competencias y funciones que los ordenamientos jurídicos aplicables otorgan a los sujetos </w:t>
      </w:r>
      <w:r w:rsidRPr="00C9438D">
        <w:rPr>
          <w:color w:val="000000"/>
        </w:rPr>
        <w:lastRenderedPageBreak/>
        <w:t>obligados y en caso de que dichas facultades no se hayan ejercido, se deberá motivar la respuesta en función de las causas que motivaron tal circunstancia.</w:t>
      </w:r>
    </w:p>
    <w:p w14:paraId="30795D2E" w14:textId="77777777" w:rsidR="005C690F" w:rsidRPr="00C9438D" w:rsidRDefault="005C690F" w:rsidP="00A2291E">
      <w:pPr>
        <w:spacing w:after="0" w:line="360" w:lineRule="auto"/>
      </w:pPr>
    </w:p>
    <w:p w14:paraId="3AF871E5" w14:textId="6FEB966D" w:rsidR="005C690F" w:rsidRPr="00C9438D" w:rsidRDefault="00CD6238" w:rsidP="00A2291E">
      <w:pPr>
        <w:pStyle w:val="Ttulo2"/>
        <w:spacing w:before="0" w:after="0" w:line="360" w:lineRule="auto"/>
        <w:rPr>
          <w:sz w:val="22"/>
          <w:szCs w:val="22"/>
        </w:rPr>
      </w:pPr>
      <w:bookmarkStart w:id="13" w:name="_Toc210315182"/>
      <w:r w:rsidRPr="00C9438D">
        <w:rPr>
          <w:sz w:val="22"/>
          <w:szCs w:val="22"/>
        </w:rPr>
        <w:t>Q</w:t>
      </w:r>
      <w:r w:rsidR="0044017B" w:rsidRPr="00C9438D">
        <w:rPr>
          <w:sz w:val="22"/>
          <w:szCs w:val="22"/>
        </w:rPr>
        <w:t>UINTO</w:t>
      </w:r>
      <w:r w:rsidRPr="00C9438D">
        <w:rPr>
          <w:sz w:val="22"/>
          <w:szCs w:val="22"/>
        </w:rPr>
        <w:t>. Estudio de Fondo</w:t>
      </w:r>
      <w:bookmarkEnd w:id="13"/>
    </w:p>
    <w:p w14:paraId="2596B212" w14:textId="77777777" w:rsidR="00A56228" w:rsidRPr="00C9438D" w:rsidRDefault="00A56228" w:rsidP="00A2291E">
      <w:pPr>
        <w:spacing w:after="0" w:line="360" w:lineRule="auto"/>
        <w:rPr>
          <w:b/>
          <w:color w:val="000000"/>
        </w:rPr>
      </w:pPr>
    </w:p>
    <w:p w14:paraId="63BCC1E3" w14:textId="100FCE1F" w:rsidR="00A6674B" w:rsidRPr="00C9438D" w:rsidRDefault="0064067B" w:rsidP="00A2291E">
      <w:pPr>
        <w:spacing w:after="0" w:line="360" w:lineRule="auto"/>
        <w:rPr>
          <w:rFonts w:eastAsia="Times New Roman" w:cs="Tahoma"/>
          <w:bCs/>
          <w:iCs/>
          <w:lang w:eastAsia="es-ES"/>
        </w:rPr>
      </w:pPr>
      <w:r w:rsidRPr="00C9438D">
        <w:rPr>
          <w:color w:val="000000"/>
        </w:rPr>
        <w:t>Expuestas las posturas de las partes, se procede al análisis de los agravios hechos valer por la persona Recurrente</w:t>
      </w:r>
      <w:r w:rsidR="00731FB9" w:rsidRPr="00C9438D">
        <w:t xml:space="preserve">, </w:t>
      </w:r>
      <w:r w:rsidR="007F4407" w:rsidRPr="00C9438D">
        <w:rPr>
          <w:rFonts w:eastAsia="Times New Roman" w:cs="Tahoma"/>
          <w:bCs/>
          <w:iCs/>
          <w:lang w:eastAsia="es-ES"/>
        </w:rPr>
        <w:t>por lo que, en principio es necesario contextualizar la solicitud de información</w:t>
      </w:r>
      <w:r w:rsidR="00A6674B" w:rsidRPr="00C9438D">
        <w:rPr>
          <w:rFonts w:eastAsia="Times New Roman" w:cs="Tahoma"/>
          <w:bCs/>
          <w:iCs/>
          <w:lang w:eastAsia="es-ES"/>
        </w:rPr>
        <w:t>.</w:t>
      </w:r>
    </w:p>
    <w:p w14:paraId="3F635BF7" w14:textId="77777777" w:rsidR="00D16230" w:rsidRPr="00C9438D" w:rsidRDefault="00D16230" w:rsidP="00A2291E">
      <w:pPr>
        <w:spacing w:after="0" w:line="360" w:lineRule="auto"/>
        <w:rPr>
          <w:rFonts w:eastAsia="Times New Roman" w:cs="Tahoma"/>
          <w:bCs/>
          <w:iCs/>
          <w:lang w:eastAsia="es-ES"/>
        </w:rPr>
      </w:pPr>
    </w:p>
    <w:p w14:paraId="61CBD8A3" w14:textId="4F0EB2B7" w:rsidR="00D16230" w:rsidRPr="00C9438D" w:rsidRDefault="00D16230" w:rsidP="00A2291E">
      <w:pPr>
        <w:spacing w:after="0" w:line="360" w:lineRule="auto"/>
        <w:rPr>
          <w:rFonts w:eastAsia="Times New Roman" w:cs="Tahoma"/>
          <w:b/>
          <w:bCs/>
          <w:iCs/>
          <w:lang w:eastAsia="es-ES"/>
        </w:rPr>
      </w:pPr>
      <w:r w:rsidRPr="00C9438D">
        <w:rPr>
          <w:rFonts w:eastAsia="Times New Roman" w:cs="Tahoma"/>
          <w:b/>
          <w:bCs/>
          <w:iCs/>
          <w:lang w:eastAsia="es-ES"/>
        </w:rPr>
        <w:t>Contratos y Facturas</w:t>
      </w:r>
    </w:p>
    <w:p w14:paraId="01EAE456" w14:textId="77777777" w:rsidR="00D16230" w:rsidRPr="00C9438D" w:rsidRDefault="00D16230" w:rsidP="00A2291E">
      <w:pPr>
        <w:spacing w:after="0" w:line="360" w:lineRule="auto"/>
        <w:rPr>
          <w:rFonts w:eastAsia="Times New Roman" w:cs="Tahoma"/>
          <w:b/>
          <w:bCs/>
          <w:iCs/>
          <w:lang w:eastAsia="es-ES"/>
        </w:rPr>
      </w:pPr>
    </w:p>
    <w:p w14:paraId="42ECC423" w14:textId="77777777" w:rsidR="00D16230" w:rsidRPr="00C9438D" w:rsidRDefault="00D16230" w:rsidP="00A2291E">
      <w:pPr>
        <w:spacing w:after="0" w:line="360" w:lineRule="auto"/>
        <w:rPr>
          <w:rFonts w:eastAsia="Times New Roman" w:cs="Tahoma"/>
          <w:bCs/>
          <w:iCs/>
          <w:lang w:eastAsia="es-ES"/>
        </w:rPr>
      </w:pPr>
      <w:r w:rsidRPr="00C9438D">
        <w:rPr>
          <w:rFonts w:eastAsia="Times New Roman" w:cs="Tahoma"/>
          <w:bCs/>
          <w:iCs/>
          <w:lang w:eastAsia="es-ES"/>
        </w:rPr>
        <w:t xml:space="preserve">Sobre el tema, López Olvera, Miguel Alejandro </w:t>
      </w:r>
      <w:proofErr w:type="spellStart"/>
      <w:r w:rsidRPr="00C9438D">
        <w:rPr>
          <w:rFonts w:eastAsia="Times New Roman" w:cs="Tahoma"/>
          <w:bCs/>
          <w:iCs/>
          <w:lang w:eastAsia="es-ES"/>
        </w:rPr>
        <w:t>Cancino</w:t>
      </w:r>
      <w:proofErr w:type="spellEnd"/>
      <w:r w:rsidRPr="00C9438D">
        <w:rPr>
          <w:rFonts w:eastAsia="Times New Roman" w:cs="Tahoma"/>
          <w:bCs/>
          <w:iCs/>
          <w:lang w:eastAsia="es-ES"/>
        </w:rPr>
        <w:t xml:space="preserve">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ejecución de una obra pública, con recursos públicos del Estado y en beneficio de la colectividad.</w:t>
      </w:r>
    </w:p>
    <w:p w14:paraId="102D4C7B" w14:textId="77777777" w:rsidR="00D16230" w:rsidRPr="00C9438D" w:rsidRDefault="00D16230" w:rsidP="00A2291E">
      <w:pPr>
        <w:spacing w:after="0" w:line="360" w:lineRule="auto"/>
        <w:rPr>
          <w:rFonts w:eastAsia="Times New Roman" w:cs="Tahoma"/>
          <w:bCs/>
          <w:iCs/>
          <w:lang w:eastAsia="es-ES"/>
        </w:rPr>
      </w:pPr>
    </w:p>
    <w:p w14:paraId="34DBD563" w14:textId="77777777" w:rsidR="00D16230" w:rsidRPr="00C9438D" w:rsidRDefault="00D16230" w:rsidP="00A2291E">
      <w:pPr>
        <w:spacing w:after="0" w:line="360" w:lineRule="auto"/>
        <w:rPr>
          <w:rFonts w:eastAsia="Times New Roman" w:cs="Tahoma"/>
          <w:bCs/>
          <w:iCs/>
          <w:lang w:eastAsia="es-ES"/>
        </w:rPr>
      </w:pPr>
      <w:r w:rsidRPr="00C9438D">
        <w:rPr>
          <w:rFonts w:eastAsia="Times New Roman" w:cs="Tahoma"/>
          <w:bCs/>
          <w:iCs/>
          <w:lang w:eastAsia="es-ES"/>
        </w:rPr>
        <w:t xml:space="preserve">Por otra parte, los artículos 1°, fracción III, y 4°de la Ley de la de Contratación Pública del Estado de México y Municipios, especifica que los Ayuntamientos serán los encargados de realizar los actos relativos a la planeación, programación, </w:t>
      </w:r>
      <w:proofErr w:type="spellStart"/>
      <w:r w:rsidRPr="00C9438D">
        <w:rPr>
          <w:rFonts w:eastAsia="Times New Roman" w:cs="Tahoma"/>
          <w:bCs/>
          <w:iCs/>
          <w:lang w:eastAsia="es-ES"/>
        </w:rPr>
        <w:t>presupuestación</w:t>
      </w:r>
      <w:proofErr w:type="spellEnd"/>
      <w:r w:rsidRPr="00C9438D">
        <w:rPr>
          <w:rFonts w:eastAsia="Times New Roman" w:cs="Tahoma"/>
          <w:bCs/>
          <w:iCs/>
          <w:lang w:eastAsia="es-ES"/>
        </w:rPr>
        <w:t xml:space="preserve">, ejecución y control de la adquisición (bienes muebles e inmuebles), arrendamiento (bienes muebles e inmuebles), y la contratación de servicios de cualquier naturaleza. </w:t>
      </w:r>
    </w:p>
    <w:p w14:paraId="70961479" w14:textId="77777777" w:rsidR="00D16230" w:rsidRPr="00C9438D" w:rsidRDefault="00D16230" w:rsidP="00A2291E">
      <w:pPr>
        <w:spacing w:after="0" w:line="360" w:lineRule="auto"/>
        <w:rPr>
          <w:rFonts w:eastAsia="Times New Roman" w:cs="Tahoma"/>
          <w:bCs/>
          <w:iCs/>
          <w:lang w:eastAsia="es-ES"/>
        </w:rPr>
      </w:pPr>
    </w:p>
    <w:p w14:paraId="489C5A2C" w14:textId="77777777" w:rsidR="00D16230" w:rsidRPr="00C9438D" w:rsidRDefault="00D16230" w:rsidP="00A2291E">
      <w:pPr>
        <w:spacing w:after="0" w:line="360" w:lineRule="auto"/>
        <w:rPr>
          <w:rFonts w:eastAsia="Times New Roman" w:cs="Tahoma"/>
          <w:bCs/>
          <w:iCs/>
          <w:lang w:eastAsia="es-ES"/>
        </w:rPr>
      </w:pPr>
      <w:r w:rsidRPr="00C9438D">
        <w:rPr>
          <w:rFonts w:eastAsia="Times New Roman" w:cs="Tahoma"/>
          <w:bCs/>
          <w:iCs/>
          <w:lang w:eastAsia="es-ES"/>
        </w:rPr>
        <w:lastRenderedPageBreak/>
        <w:t>En ese contexto, conforme a los artículos 26 y 27 de dicho ordenamiento jurídico, las adquisiciones, arrendamientos y servicios, se adjudicarán a través de procedimientos de licitación pública, invitación restringida y adjudicación directa.</w:t>
      </w:r>
    </w:p>
    <w:p w14:paraId="313C1956" w14:textId="77777777" w:rsidR="00D16230" w:rsidRPr="00C9438D" w:rsidRDefault="00D16230" w:rsidP="00A2291E">
      <w:pPr>
        <w:spacing w:after="0" w:line="360" w:lineRule="auto"/>
        <w:rPr>
          <w:rFonts w:eastAsia="Times New Roman" w:cs="Tahoma"/>
          <w:bCs/>
          <w:iCs/>
          <w:lang w:eastAsia="es-ES"/>
        </w:rPr>
      </w:pPr>
    </w:p>
    <w:p w14:paraId="69A4B96D" w14:textId="77777777" w:rsidR="00D16230" w:rsidRPr="00C9438D" w:rsidRDefault="00D16230" w:rsidP="00A2291E">
      <w:pPr>
        <w:spacing w:after="0" w:line="360" w:lineRule="auto"/>
        <w:rPr>
          <w:rFonts w:eastAsia="Times New Roman" w:cs="Tahoma"/>
          <w:bCs/>
          <w:iCs/>
          <w:lang w:eastAsia="es-ES"/>
        </w:rPr>
      </w:pPr>
      <w:r w:rsidRPr="00C9438D">
        <w:rPr>
          <w:rFonts w:eastAsia="Times New Roman" w:cs="Tahoma"/>
          <w:bCs/>
          <w:iCs/>
          <w:lang w:eastAsia="es-ES"/>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6F6A8BD9" w14:textId="77777777" w:rsidR="00D16230" w:rsidRPr="00C9438D" w:rsidRDefault="00D16230" w:rsidP="00A2291E">
      <w:pPr>
        <w:spacing w:after="0" w:line="360" w:lineRule="auto"/>
        <w:rPr>
          <w:rFonts w:eastAsia="Times New Roman" w:cs="Tahoma"/>
          <w:bCs/>
          <w:iCs/>
          <w:lang w:eastAsia="es-ES"/>
        </w:rPr>
      </w:pPr>
    </w:p>
    <w:p w14:paraId="6583EA55" w14:textId="77777777" w:rsidR="00D16230" w:rsidRPr="00C9438D" w:rsidRDefault="00D16230" w:rsidP="00A2291E">
      <w:pPr>
        <w:spacing w:after="0" w:line="360" w:lineRule="auto"/>
        <w:rPr>
          <w:rFonts w:eastAsia="Times New Roman" w:cs="Tahoma"/>
          <w:bCs/>
          <w:iCs/>
          <w:lang w:eastAsia="es-ES"/>
        </w:rPr>
      </w:pPr>
      <w:r w:rsidRPr="00C9438D">
        <w:rPr>
          <w:rFonts w:eastAsia="Times New Roman" w:cs="Tahoma"/>
          <w:bCs/>
          <w:iCs/>
          <w:lang w:eastAsia="es-ES"/>
        </w:rPr>
        <w:t>Ahora bien, conforme al artículo 120 del Reglamento de la Ley de Contratación Pública del Estado de México y Municipios, dichos actos jurídicos se conforman por diversos datos, entre los cuales, se encuentran los datos de identificación de las partes y del contrato, así como el importe total.</w:t>
      </w:r>
    </w:p>
    <w:p w14:paraId="10C1AB4E" w14:textId="77777777" w:rsidR="00D16230" w:rsidRPr="00C9438D" w:rsidRDefault="00D16230" w:rsidP="00A2291E">
      <w:pPr>
        <w:spacing w:after="0" w:line="360" w:lineRule="auto"/>
        <w:rPr>
          <w:rFonts w:eastAsia="Times New Roman" w:cs="Tahoma"/>
          <w:bCs/>
          <w:iCs/>
          <w:lang w:eastAsia="es-ES"/>
        </w:rPr>
      </w:pPr>
    </w:p>
    <w:p w14:paraId="70D57C71" w14:textId="77777777" w:rsidR="00D16230" w:rsidRPr="00C9438D" w:rsidRDefault="00D16230" w:rsidP="00A2291E">
      <w:pPr>
        <w:spacing w:after="0" w:line="360" w:lineRule="auto"/>
        <w:rPr>
          <w:rFonts w:eastAsia="Times New Roman" w:cs="Tahoma"/>
          <w:bCs/>
          <w:iCs/>
          <w:lang w:eastAsia="es-ES"/>
        </w:rPr>
      </w:pPr>
      <w:r w:rsidRPr="00C9438D">
        <w:rPr>
          <w:rFonts w:eastAsia="Times New Roman" w:cs="Tahoma"/>
          <w:bCs/>
          <w:iCs/>
          <w:lang w:eastAsia="es-ES"/>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w:t>
      </w:r>
    </w:p>
    <w:p w14:paraId="4913E23A" w14:textId="77777777" w:rsidR="00D16230" w:rsidRPr="00C9438D" w:rsidRDefault="00D16230" w:rsidP="00A2291E">
      <w:pPr>
        <w:spacing w:after="0" w:line="360" w:lineRule="auto"/>
        <w:rPr>
          <w:rFonts w:eastAsia="Times New Roman" w:cs="Tahoma"/>
          <w:bCs/>
          <w:iCs/>
          <w:lang w:eastAsia="es-ES"/>
        </w:rPr>
      </w:pPr>
    </w:p>
    <w:p w14:paraId="1ADAA98F" w14:textId="77777777" w:rsidR="00D16230" w:rsidRPr="00C9438D" w:rsidRDefault="00D16230" w:rsidP="00A2291E">
      <w:pPr>
        <w:spacing w:after="0" w:line="360" w:lineRule="auto"/>
        <w:rPr>
          <w:rFonts w:eastAsia="Times New Roman" w:cs="Tahoma"/>
          <w:bCs/>
          <w:iCs/>
          <w:lang w:eastAsia="es-ES"/>
        </w:rPr>
      </w:pPr>
      <w:r w:rsidRPr="00C9438D">
        <w:rPr>
          <w:rFonts w:eastAsia="Times New Roman" w:cs="Tahoma"/>
          <w:bCs/>
          <w:iCs/>
          <w:lang w:eastAsia="es-ES"/>
        </w:rPr>
        <w:t xml:space="preserve">En ese orden de ideas, por lo que hace al monto erogado, el artículo 4°, fracción XVIII, de la Ley General de Contabilidad Gubernamental, establece que la información financiera consiste en información presupuestaria y contable que se expresa en unidades monetarias las transacciones que realiza un ente público y los eventos económicos identificables y cuantificable la cual puede representarse por reportes, informes, estados y notas que </w:t>
      </w:r>
      <w:r w:rsidRPr="00C9438D">
        <w:rPr>
          <w:rFonts w:eastAsia="Times New Roman" w:cs="Tahoma"/>
          <w:bCs/>
          <w:iCs/>
          <w:lang w:eastAsia="es-ES"/>
        </w:rPr>
        <w:lastRenderedPageBreak/>
        <w:t xml:space="preserve">expresan su situación financiera, los resultados de su operación y los cambios en su patrimonio. </w:t>
      </w:r>
    </w:p>
    <w:p w14:paraId="51A7884C" w14:textId="77777777" w:rsidR="00D16230" w:rsidRPr="00C9438D" w:rsidRDefault="00D16230" w:rsidP="00A2291E">
      <w:pPr>
        <w:spacing w:after="0" w:line="360" w:lineRule="auto"/>
        <w:rPr>
          <w:rFonts w:eastAsia="Times New Roman" w:cs="Tahoma"/>
          <w:bCs/>
          <w:iCs/>
          <w:lang w:eastAsia="es-ES"/>
        </w:rPr>
      </w:pPr>
    </w:p>
    <w:p w14:paraId="2324B20A" w14:textId="77777777" w:rsidR="00D16230" w:rsidRPr="00C9438D" w:rsidRDefault="00D16230" w:rsidP="00A2291E">
      <w:pPr>
        <w:spacing w:after="0" w:line="360" w:lineRule="auto"/>
        <w:rPr>
          <w:rFonts w:eastAsia="Times New Roman" w:cs="Tahoma"/>
          <w:bCs/>
          <w:iCs/>
          <w:lang w:eastAsia="es-ES"/>
        </w:rPr>
      </w:pPr>
      <w:r w:rsidRPr="00C9438D">
        <w:rPr>
          <w:rFonts w:eastAsia="Times New Roman" w:cs="Tahoma"/>
          <w:bCs/>
          <w:iCs/>
          <w:lang w:eastAsia="es-ES"/>
        </w:rPr>
        <w:t>En esa misma tesitura, los artículos 16, 18, 19, fracción V, y 34 de la Ley General en comento, estableen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51CEE8B9" w14:textId="77777777" w:rsidR="00D16230" w:rsidRPr="00C9438D" w:rsidRDefault="00D16230" w:rsidP="00A2291E">
      <w:pPr>
        <w:spacing w:after="0" w:line="360" w:lineRule="auto"/>
        <w:rPr>
          <w:rFonts w:eastAsia="Times New Roman" w:cs="Tahoma"/>
          <w:bCs/>
          <w:iCs/>
          <w:lang w:eastAsia="es-ES"/>
        </w:rPr>
      </w:pPr>
    </w:p>
    <w:p w14:paraId="09C2D8CD" w14:textId="77777777" w:rsidR="00D16230" w:rsidRPr="00C9438D" w:rsidRDefault="00D16230" w:rsidP="00A2291E">
      <w:pPr>
        <w:spacing w:after="0" w:line="360" w:lineRule="auto"/>
        <w:rPr>
          <w:rFonts w:eastAsia="Times New Roman" w:cs="Tahoma"/>
          <w:bCs/>
          <w:iCs/>
          <w:lang w:eastAsia="es-ES"/>
        </w:rPr>
      </w:pPr>
      <w:r w:rsidRPr="00C9438D">
        <w:rPr>
          <w:rFonts w:eastAsia="Times New Roman" w:cs="Tahoma"/>
          <w:bCs/>
          <w:iCs/>
          <w:lang w:eastAsia="es-ES"/>
        </w:rPr>
        <w:t>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1303F0EA" w14:textId="77777777" w:rsidR="00D16230" w:rsidRPr="00C9438D" w:rsidRDefault="00D16230" w:rsidP="00A2291E">
      <w:pPr>
        <w:spacing w:after="0" w:line="360" w:lineRule="auto"/>
        <w:rPr>
          <w:rFonts w:eastAsia="Times New Roman" w:cs="Tahoma"/>
          <w:bCs/>
          <w:iCs/>
          <w:lang w:eastAsia="es-ES"/>
        </w:rPr>
      </w:pPr>
    </w:p>
    <w:p w14:paraId="193DFC94" w14:textId="5CF4FF96" w:rsidR="00D16230" w:rsidRPr="00C9438D" w:rsidRDefault="00D16230" w:rsidP="00A2291E">
      <w:pPr>
        <w:spacing w:after="0" w:line="360" w:lineRule="auto"/>
        <w:rPr>
          <w:rFonts w:eastAsia="Times New Roman" w:cs="Tahoma"/>
          <w:bCs/>
          <w:iCs/>
          <w:lang w:eastAsia="es-ES"/>
        </w:rPr>
      </w:pPr>
      <w:r w:rsidRPr="00C9438D">
        <w:rPr>
          <w:rFonts w:eastAsia="Times New Roman" w:cs="Tahoma"/>
          <w:bCs/>
          <w:iCs/>
          <w:lang w:eastAsia="es-ES"/>
        </w:rPr>
        <w:t>De este modo, de acuerdo a la naturaleza de información solicitada, resulta necesario traer a colación, la Resolución Miscelánea Fiscal para el 2025,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7A0F7CC0" w14:textId="77777777" w:rsidR="00D16230" w:rsidRPr="00C9438D" w:rsidRDefault="00D16230" w:rsidP="00A2291E">
      <w:pPr>
        <w:spacing w:after="0" w:line="360" w:lineRule="auto"/>
        <w:rPr>
          <w:rFonts w:eastAsia="Times New Roman" w:cs="Tahoma"/>
          <w:bCs/>
          <w:iCs/>
          <w:lang w:eastAsia="es-ES"/>
        </w:rPr>
      </w:pPr>
    </w:p>
    <w:p w14:paraId="2B466028" w14:textId="3F31BA6D" w:rsidR="00D16230" w:rsidRPr="00C9438D" w:rsidRDefault="00D16230" w:rsidP="00A2291E">
      <w:pPr>
        <w:spacing w:after="0" w:line="360" w:lineRule="auto"/>
        <w:rPr>
          <w:rFonts w:eastAsia="Times New Roman" w:cs="Tahoma"/>
          <w:bCs/>
          <w:iCs/>
          <w:lang w:eastAsia="es-ES"/>
        </w:rPr>
      </w:pPr>
      <w:r w:rsidRPr="00C9438D">
        <w:rPr>
          <w:rFonts w:eastAsia="Times New Roman" w:cs="Tahoma"/>
          <w:bCs/>
          <w:iCs/>
          <w:lang w:eastAsia="es-ES"/>
        </w:rPr>
        <w:lastRenderedPageBreak/>
        <w:t>En ese orden de ideas, los Lineamientos para la Integración, Presentación y Envió de los Informes Trimestrales Municipales del ejercicio fiscal dos mil veinticinco,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1E65C50F" w14:textId="77777777" w:rsidR="00C3074F" w:rsidRPr="00C9438D" w:rsidRDefault="00C3074F" w:rsidP="00A2291E">
      <w:pPr>
        <w:spacing w:after="0" w:line="360" w:lineRule="auto"/>
        <w:rPr>
          <w:rFonts w:eastAsia="Times New Roman" w:cs="Tahoma"/>
          <w:bCs/>
          <w:iCs/>
          <w:lang w:eastAsia="es-ES"/>
        </w:rPr>
      </w:pPr>
    </w:p>
    <w:p w14:paraId="41458965" w14:textId="5AC25262" w:rsidR="00C3074F" w:rsidRPr="00C9438D" w:rsidRDefault="00545FD1" w:rsidP="00A2291E">
      <w:pPr>
        <w:spacing w:after="0" w:line="360" w:lineRule="auto"/>
        <w:rPr>
          <w:rFonts w:eastAsia="Times New Roman" w:cs="Tahoma"/>
          <w:b/>
          <w:bCs/>
          <w:iCs/>
          <w:lang w:eastAsia="es-ES"/>
        </w:rPr>
      </w:pPr>
      <w:r w:rsidRPr="00C9438D">
        <w:rPr>
          <w:rFonts w:eastAsia="Times New Roman" w:cs="Tahoma"/>
          <w:b/>
          <w:bCs/>
          <w:iCs/>
          <w:lang w:eastAsia="es-ES"/>
        </w:rPr>
        <w:t>Terminación de la relación laboral</w:t>
      </w:r>
    </w:p>
    <w:p w14:paraId="6BDF5563" w14:textId="77777777" w:rsidR="00545FD1" w:rsidRPr="00C9438D" w:rsidRDefault="00545FD1" w:rsidP="00A2291E">
      <w:pPr>
        <w:spacing w:after="0" w:line="360" w:lineRule="auto"/>
        <w:rPr>
          <w:rFonts w:eastAsia="Times New Roman" w:cs="Tahoma"/>
          <w:bCs/>
          <w:iCs/>
          <w:lang w:eastAsia="es-ES"/>
        </w:rPr>
      </w:pPr>
    </w:p>
    <w:p w14:paraId="2BCB24F1" w14:textId="77777777" w:rsidR="00545FD1" w:rsidRPr="00C9438D" w:rsidRDefault="00545FD1" w:rsidP="00A2291E">
      <w:pPr>
        <w:spacing w:after="0" w:line="360" w:lineRule="auto"/>
        <w:rPr>
          <w:rFonts w:eastAsia="Times New Roman" w:cs="Tahoma"/>
          <w:bCs/>
          <w:iCs/>
          <w:lang w:eastAsia="es-ES"/>
        </w:rPr>
      </w:pPr>
      <w:r w:rsidRPr="00C9438D">
        <w:rPr>
          <w:rFonts w:eastAsia="Times New Roman" w:cs="Tahoma"/>
          <w:bCs/>
          <w:iCs/>
          <w:lang w:eastAsia="es-ES"/>
        </w:rPr>
        <w:t>Sobre este punto, el artículo 108 de la Constitución Política de los Estados Unidos Mexicanos, con relación al diverso 130 de la Constitución Política del Estado Libre y Soberano de México, establecen que se considera como servidor público 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14:paraId="2B54F776" w14:textId="77777777" w:rsidR="00545FD1" w:rsidRPr="00C9438D" w:rsidRDefault="00545FD1" w:rsidP="00A2291E">
      <w:pPr>
        <w:spacing w:after="0" w:line="360" w:lineRule="auto"/>
        <w:rPr>
          <w:rFonts w:eastAsia="Times New Roman" w:cs="Tahoma"/>
          <w:bCs/>
          <w:iCs/>
          <w:lang w:eastAsia="es-ES"/>
        </w:rPr>
      </w:pPr>
    </w:p>
    <w:p w14:paraId="75A62F66" w14:textId="77777777" w:rsidR="00545FD1" w:rsidRPr="00C9438D" w:rsidRDefault="00545FD1" w:rsidP="00A2291E">
      <w:pPr>
        <w:spacing w:after="0" w:line="360" w:lineRule="auto"/>
        <w:rPr>
          <w:rFonts w:eastAsia="Times New Roman" w:cs="Tahoma"/>
          <w:bCs/>
          <w:iCs/>
          <w:lang w:eastAsia="es-ES"/>
        </w:rPr>
      </w:pPr>
      <w:r w:rsidRPr="00C9438D">
        <w:rPr>
          <w:rFonts w:eastAsia="Times New Roman" w:cs="Tahoma"/>
          <w:bCs/>
          <w:iCs/>
          <w:lang w:eastAsia="es-ES"/>
        </w:rPr>
        <w:t xml:space="preserve">Además, el artículo 4°, fracción VI, y 89 de la Ley del Trabajo de los Servidores Públicos del Estado y Municipios, establece que un servidor Público es toda persona física que preste a una institución pública un trabajo personal subordinado de carácter material o intelectual, o de ambos géneros, mediante el pago de un sueldo; por otra parte, precisa que son causas de terminación de la relación laboral sin responsabilidad para las instituciones públicas: </w:t>
      </w:r>
    </w:p>
    <w:p w14:paraId="03754B7A" w14:textId="77777777" w:rsidR="00545FD1" w:rsidRPr="00C9438D" w:rsidRDefault="00545FD1" w:rsidP="00A2291E">
      <w:pPr>
        <w:spacing w:after="0" w:line="360" w:lineRule="auto"/>
        <w:rPr>
          <w:rFonts w:eastAsia="Times New Roman" w:cs="Tahoma"/>
          <w:bCs/>
          <w:iCs/>
          <w:lang w:eastAsia="es-ES"/>
        </w:rPr>
      </w:pPr>
    </w:p>
    <w:p w14:paraId="45DD3EB1" w14:textId="1A9D5238" w:rsidR="00545FD1" w:rsidRPr="00C9438D" w:rsidRDefault="00545FD1" w:rsidP="00A2291E">
      <w:pPr>
        <w:pStyle w:val="Prrafodelista"/>
        <w:numPr>
          <w:ilvl w:val="0"/>
          <w:numId w:val="9"/>
        </w:numPr>
        <w:spacing w:line="360" w:lineRule="auto"/>
        <w:rPr>
          <w:rFonts w:cs="Tahoma"/>
          <w:bCs/>
          <w:iCs/>
        </w:rPr>
      </w:pPr>
      <w:r w:rsidRPr="00C9438D">
        <w:rPr>
          <w:rFonts w:cs="Tahoma"/>
          <w:bCs/>
          <w:iCs/>
        </w:rPr>
        <w:t>La renuncia del servidor público;</w:t>
      </w:r>
    </w:p>
    <w:p w14:paraId="53BAEF0E" w14:textId="02E517F3" w:rsidR="00545FD1" w:rsidRPr="00C9438D" w:rsidRDefault="00545FD1" w:rsidP="00A2291E">
      <w:pPr>
        <w:pStyle w:val="Prrafodelista"/>
        <w:numPr>
          <w:ilvl w:val="0"/>
          <w:numId w:val="9"/>
        </w:numPr>
        <w:spacing w:line="360" w:lineRule="auto"/>
        <w:rPr>
          <w:rFonts w:cs="Tahoma"/>
          <w:bCs/>
          <w:iCs/>
        </w:rPr>
      </w:pPr>
      <w:r w:rsidRPr="00C9438D">
        <w:rPr>
          <w:rFonts w:cs="Tahoma"/>
          <w:bCs/>
          <w:iCs/>
        </w:rPr>
        <w:lastRenderedPageBreak/>
        <w:t xml:space="preserve">El mutuo consentimiento de las partes; </w:t>
      </w:r>
    </w:p>
    <w:p w14:paraId="4571D55C" w14:textId="67ADD34E" w:rsidR="00545FD1" w:rsidRPr="00C9438D" w:rsidRDefault="00545FD1" w:rsidP="00A2291E">
      <w:pPr>
        <w:pStyle w:val="Prrafodelista"/>
        <w:numPr>
          <w:ilvl w:val="0"/>
          <w:numId w:val="9"/>
        </w:numPr>
        <w:spacing w:line="360" w:lineRule="auto"/>
        <w:rPr>
          <w:rFonts w:cs="Tahoma"/>
          <w:bCs/>
          <w:iCs/>
        </w:rPr>
      </w:pPr>
      <w:r w:rsidRPr="00C9438D">
        <w:rPr>
          <w:rFonts w:cs="Tahoma"/>
          <w:bCs/>
          <w:iCs/>
        </w:rPr>
        <w:t xml:space="preserve">El vencimiento del término o conclusión de la obra determinantes de la contratación; </w:t>
      </w:r>
    </w:p>
    <w:p w14:paraId="3B130C21" w14:textId="0A66A6DA" w:rsidR="00545FD1" w:rsidRPr="00C9438D" w:rsidRDefault="00545FD1" w:rsidP="00A2291E">
      <w:pPr>
        <w:pStyle w:val="Prrafodelista"/>
        <w:numPr>
          <w:ilvl w:val="0"/>
          <w:numId w:val="9"/>
        </w:numPr>
        <w:spacing w:line="360" w:lineRule="auto"/>
        <w:rPr>
          <w:rFonts w:cs="Tahoma"/>
          <w:bCs/>
          <w:iCs/>
        </w:rPr>
      </w:pPr>
      <w:r w:rsidRPr="00C9438D">
        <w:rPr>
          <w:rFonts w:cs="Tahoma"/>
          <w:bCs/>
          <w:iCs/>
        </w:rPr>
        <w:t xml:space="preserve">El término o conclusión de la administración en la cual fue contratado el servidor público a que se refiere el artículo 8 de ésta Ley; </w:t>
      </w:r>
    </w:p>
    <w:p w14:paraId="64C5226E" w14:textId="261F5615" w:rsidR="00545FD1" w:rsidRPr="00C9438D" w:rsidRDefault="00545FD1" w:rsidP="00A2291E">
      <w:pPr>
        <w:pStyle w:val="Prrafodelista"/>
        <w:numPr>
          <w:ilvl w:val="0"/>
          <w:numId w:val="9"/>
        </w:numPr>
        <w:spacing w:line="360" w:lineRule="auto"/>
        <w:rPr>
          <w:rFonts w:cs="Tahoma"/>
          <w:bCs/>
          <w:iCs/>
        </w:rPr>
      </w:pPr>
      <w:r w:rsidRPr="00C9438D">
        <w:rPr>
          <w:rFonts w:cs="Tahoma"/>
          <w:bCs/>
          <w:iCs/>
        </w:rPr>
        <w:t xml:space="preserve">La muerte del servidor público; y  </w:t>
      </w:r>
    </w:p>
    <w:p w14:paraId="79C6CAFF" w14:textId="79A4A5D1" w:rsidR="00545FD1" w:rsidRPr="00C9438D" w:rsidRDefault="00545FD1" w:rsidP="00A2291E">
      <w:pPr>
        <w:pStyle w:val="Prrafodelista"/>
        <w:numPr>
          <w:ilvl w:val="0"/>
          <w:numId w:val="9"/>
        </w:numPr>
        <w:spacing w:line="360" w:lineRule="auto"/>
        <w:rPr>
          <w:rFonts w:cs="Tahoma"/>
          <w:bCs/>
          <w:iCs/>
        </w:rPr>
      </w:pPr>
      <w:r w:rsidRPr="00C9438D">
        <w:rPr>
          <w:rFonts w:cs="Tahoma"/>
          <w:bCs/>
          <w:iCs/>
        </w:rPr>
        <w:t>La incapacidad permanente del servidor público que le impida el desempeño de sus labores.</w:t>
      </w:r>
    </w:p>
    <w:p w14:paraId="5A668E33" w14:textId="77777777" w:rsidR="00545FD1" w:rsidRPr="00C9438D" w:rsidRDefault="00545FD1" w:rsidP="00A2291E">
      <w:pPr>
        <w:spacing w:after="0" w:line="360" w:lineRule="auto"/>
        <w:rPr>
          <w:rFonts w:eastAsia="Times New Roman" w:cs="Tahoma"/>
          <w:bCs/>
          <w:iCs/>
          <w:lang w:eastAsia="es-ES"/>
        </w:rPr>
      </w:pPr>
    </w:p>
    <w:p w14:paraId="2B6A1438" w14:textId="77777777" w:rsidR="00545FD1" w:rsidRPr="00C9438D" w:rsidRDefault="00545FD1" w:rsidP="00A2291E">
      <w:pPr>
        <w:spacing w:after="0" w:line="360" w:lineRule="auto"/>
        <w:rPr>
          <w:rFonts w:eastAsia="Times New Roman" w:cs="Tahoma"/>
          <w:bCs/>
          <w:iCs/>
          <w:lang w:eastAsia="es-ES"/>
        </w:rPr>
      </w:pPr>
      <w:r w:rsidRPr="00C9438D">
        <w:rPr>
          <w:rFonts w:eastAsia="Times New Roman" w:cs="Tahoma"/>
          <w:bCs/>
          <w:iCs/>
          <w:lang w:eastAsia="es-ES"/>
        </w:rPr>
        <w:t>Asimismo, la Guía técnica 07 “La administración del personal municipal” del Instituto Nacional de Administración Pública define a la baja laboral como el proceso de Terminación de la relación laboral que sucede cuando un empleado puede dejar de prestar sus servicios al municipio por diferentes casusas, como son: jubilación, renuncia, terminación, suspensión o rescisión del contrato.</w:t>
      </w:r>
    </w:p>
    <w:p w14:paraId="1F966C15" w14:textId="77777777" w:rsidR="00545FD1" w:rsidRPr="00C9438D" w:rsidRDefault="00545FD1" w:rsidP="00A2291E">
      <w:pPr>
        <w:spacing w:after="0" w:line="360" w:lineRule="auto"/>
        <w:rPr>
          <w:rFonts w:eastAsia="Times New Roman" w:cs="Tahoma"/>
          <w:bCs/>
          <w:iCs/>
          <w:lang w:eastAsia="es-ES"/>
        </w:rPr>
      </w:pPr>
    </w:p>
    <w:p w14:paraId="71DBA45C" w14:textId="68BD1CE5" w:rsidR="00545FD1" w:rsidRPr="00C9438D" w:rsidRDefault="00545FD1" w:rsidP="00A2291E">
      <w:pPr>
        <w:spacing w:after="0" w:line="360" w:lineRule="auto"/>
        <w:rPr>
          <w:rFonts w:eastAsia="Times New Roman" w:cs="Tahoma"/>
          <w:bCs/>
          <w:iCs/>
          <w:lang w:eastAsia="es-ES"/>
        </w:rPr>
      </w:pPr>
      <w:r w:rsidRPr="00C9438D">
        <w:rPr>
          <w:rFonts w:eastAsia="Times New Roman" w:cs="Tahoma"/>
          <w:bCs/>
          <w:iCs/>
          <w:lang w:eastAsia="es-ES"/>
        </w:rPr>
        <w:t>Además, la Guía Técnica 9 “La Administración del Personal Municipal”, emitida por el Instituto Nacional para el Federalismo y el Desarrollo Municipal, define a la renuncia como el acto mediante el cual el empleado, voluntariamente, decide dejar de prestar sus servicios al municipio, esta puede ser verbal o escrita, en la primera el trabajador manifiesta oralmente su inconformidad y decide dejar de trabajar; la renuncia escrita es el documento mediante el cual el empleado justifica su voluntad de dejar de prestar sus servicios al municipio.</w:t>
      </w:r>
    </w:p>
    <w:p w14:paraId="6DF8FED9" w14:textId="77777777" w:rsidR="00545FD1" w:rsidRPr="00C9438D" w:rsidRDefault="00545FD1" w:rsidP="00A2291E">
      <w:pPr>
        <w:spacing w:after="0" w:line="360" w:lineRule="auto"/>
        <w:rPr>
          <w:rFonts w:eastAsia="Times New Roman" w:cs="Tahoma"/>
          <w:bCs/>
          <w:iCs/>
          <w:lang w:eastAsia="es-ES"/>
        </w:rPr>
      </w:pPr>
    </w:p>
    <w:p w14:paraId="0455B17D" w14:textId="1701DEC9" w:rsidR="00545FD1" w:rsidRPr="00C9438D" w:rsidRDefault="004623FC" w:rsidP="00A2291E">
      <w:pPr>
        <w:spacing w:after="0" w:line="360" w:lineRule="auto"/>
        <w:rPr>
          <w:rFonts w:eastAsia="Times New Roman" w:cs="Tahoma"/>
          <w:b/>
          <w:bCs/>
          <w:iCs/>
          <w:lang w:eastAsia="es-ES"/>
        </w:rPr>
      </w:pPr>
      <w:r w:rsidRPr="00C9438D">
        <w:rPr>
          <w:rFonts w:eastAsia="Times New Roman" w:cs="Tahoma"/>
          <w:b/>
          <w:bCs/>
          <w:iCs/>
          <w:lang w:eastAsia="es-ES"/>
        </w:rPr>
        <w:t>Personal Sindicalizado</w:t>
      </w:r>
    </w:p>
    <w:p w14:paraId="3DCC877B" w14:textId="77777777" w:rsidR="004623FC" w:rsidRPr="00C9438D" w:rsidRDefault="004623FC" w:rsidP="00A2291E">
      <w:pPr>
        <w:spacing w:after="0" w:line="360" w:lineRule="auto"/>
        <w:rPr>
          <w:rFonts w:eastAsia="Times New Roman" w:cs="Tahoma"/>
          <w:bCs/>
          <w:iCs/>
          <w:lang w:eastAsia="es-ES"/>
        </w:rPr>
      </w:pPr>
    </w:p>
    <w:p w14:paraId="0AA89F99" w14:textId="4E48D3CF" w:rsidR="004623FC" w:rsidRPr="00C9438D" w:rsidRDefault="004623FC" w:rsidP="00A2291E">
      <w:pPr>
        <w:spacing w:after="0" w:line="360" w:lineRule="auto"/>
        <w:rPr>
          <w:rFonts w:eastAsia="Times New Roman" w:cs="Tahoma"/>
          <w:bCs/>
          <w:iCs/>
          <w:lang w:eastAsia="es-ES"/>
        </w:rPr>
      </w:pPr>
      <w:r w:rsidRPr="00C9438D">
        <w:rPr>
          <w:rFonts w:eastAsia="Times New Roman" w:cs="Tahoma"/>
          <w:bCs/>
          <w:iCs/>
          <w:lang w:eastAsia="es-ES"/>
        </w:rPr>
        <w:t xml:space="preserve">Al respecto, el artículo 123, apartado A, fracción XVI y apartado B, fracción X, de la Constitución Política de los Estados Unidos Mexicanos, establece que los trabajadores tendrán el derecho de asociarse para la defensa de sus intereses comunes, a través de la </w:t>
      </w:r>
      <w:r w:rsidRPr="00C9438D">
        <w:rPr>
          <w:rFonts w:eastAsia="Times New Roman" w:cs="Tahoma"/>
          <w:bCs/>
          <w:iCs/>
          <w:lang w:eastAsia="es-ES"/>
        </w:rPr>
        <w:lastRenderedPageBreak/>
        <w:t>formación de sindicatos. De la misma manera, el artículo 23, punto 4, de la Declaración Universal de Derechos Humanos, determina que toda persona tiene derecho a fundar sindicatos y a sindicarse para la defensa de sus intereses. Por su parte, el denominado “Pacto de San José” (Convención Americana sobre Derechos Humanos), en su artículo 16, punto 1, indica que toda persona tiene derecho a asociarse libremente con fines laborales y sociales.</w:t>
      </w:r>
    </w:p>
    <w:p w14:paraId="01FF7765" w14:textId="77777777" w:rsidR="004623FC" w:rsidRPr="00C9438D" w:rsidRDefault="004623FC" w:rsidP="00A2291E">
      <w:pPr>
        <w:spacing w:after="0" w:line="360" w:lineRule="auto"/>
        <w:rPr>
          <w:rFonts w:eastAsia="Times New Roman" w:cs="Tahoma"/>
          <w:bCs/>
          <w:iCs/>
          <w:lang w:eastAsia="es-ES"/>
        </w:rPr>
      </w:pPr>
    </w:p>
    <w:p w14:paraId="6A7657F1" w14:textId="409403C1" w:rsidR="004623FC" w:rsidRPr="00C9438D" w:rsidRDefault="004623FC" w:rsidP="00A2291E">
      <w:pPr>
        <w:spacing w:after="0" w:line="360" w:lineRule="auto"/>
        <w:rPr>
          <w:rFonts w:eastAsia="Times New Roman" w:cs="Tahoma"/>
          <w:bCs/>
          <w:iCs/>
          <w:lang w:eastAsia="es-ES"/>
        </w:rPr>
      </w:pPr>
      <w:r w:rsidRPr="00C9438D">
        <w:rPr>
          <w:rFonts w:eastAsia="Times New Roman" w:cs="Tahoma"/>
          <w:bCs/>
          <w:iCs/>
          <w:lang w:eastAsia="es-ES"/>
        </w:rPr>
        <w:t>En ese orden de ideas, conforme a los artículos 356 de la Ley Federal del Trabajo y 138 de la Ley de Trabajo de los Servidores Públicos del Estado de México y Municipios, un Sindicato es una asociación de servidores públicos generales, constituida para el estudio, mejoramiento y defensa de sus intereses comunes.</w:t>
      </w:r>
    </w:p>
    <w:p w14:paraId="0D409363" w14:textId="77777777" w:rsidR="00A57EB4" w:rsidRPr="00C9438D" w:rsidRDefault="00A57EB4" w:rsidP="00A2291E">
      <w:pPr>
        <w:spacing w:after="0" w:line="360" w:lineRule="auto"/>
        <w:rPr>
          <w:rFonts w:eastAsia="Times New Roman" w:cs="Tahoma"/>
          <w:bCs/>
          <w:iCs/>
          <w:lang w:eastAsia="es-ES"/>
        </w:rPr>
      </w:pPr>
    </w:p>
    <w:p w14:paraId="0F6177E6" w14:textId="7B3AE89A" w:rsidR="00B234A4" w:rsidRPr="00C9438D" w:rsidRDefault="00A57EB4" w:rsidP="00A2291E">
      <w:pPr>
        <w:spacing w:after="0" w:line="360" w:lineRule="auto"/>
        <w:rPr>
          <w:rFonts w:eastAsia="Times New Roman" w:cs="Tahoma"/>
          <w:bCs/>
          <w:iCs/>
          <w:lang w:eastAsia="es-ES"/>
        </w:rPr>
      </w:pPr>
      <w:r w:rsidRPr="00C9438D">
        <w:rPr>
          <w:rFonts w:eastAsia="Times New Roman" w:cs="Tahoma"/>
          <w:bCs/>
          <w:iCs/>
          <w:lang w:eastAsia="es-ES"/>
        </w:rPr>
        <w:t>En ese contexto, los artículos 6, 7, 8 y 87, de la Ley de Trabajo de los Servidores Públicos del Estado de México y Municipios, precisa que, l</w:t>
      </w:r>
      <w:r w:rsidR="00B234A4" w:rsidRPr="00C9438D">
        <w:rPr>
          <w:rFonts w:eastAsia="Times New Roman" w:cs="Tahoma"/>
          <w:bCs/>
          <w:iCs/>
          <w:lang w:eastAsia="es-ES"/>
        </w:rPr>
        <w:t xml:space="preserve">os servidores públicos se clasifican en generales </w:t>
      </w:r>
      <w:r w:rsidRPr="00C9438D">
        <w:rPr>
          <w:rFonts w:eastAsia="Times New Roman" w:cs="Tahoma"/>
          <w:bCs/>
          <w:iCs/>
          <w:lang w:eastAsia="es-ES"/>
        </w:rPr>
        <w:t xml:space="preserve">y de confianza, los cuales, de </w:t>
      </w:r>
      <w:r w:rsidR="00B234A4" w:rsidRPr="00C9438D">
        <w:rPr>
          <w:rFonts w:eastAsia="Times New Roman" w:cs="Tahoma"/>
          <w:bCs/>
          <w:iCs/>
          <w:lang w:eastAsia="es-ES"/>
        </w:rPr>
        <w:t>acuerdo con la duración de sus relaciones de trabajo</w:t>
      </w:r>
      <w:r w:rsidRPr="00C9438D">
        <w:rPr>
          <w:rFonts w:eastAsia="Times New Roman" w:cs="Tahoma"/>
          <w:bCs/>
          <w:iCs/>
          <w:lang w:eastAsia="es-ES"/>
        </w:rPr>
        <w:t xml:space="preserve"> pueden ser: por tiempo u obra </w:t>
      </w:r>
      <w:r w:rsidR="00B234A4" w:rsidRPr="00C9438D">
        <w:rPr>
          <w:rFonts w:eastAsia="Times New Roman" w:cs="Tahoma"/>
          <w:bCs/>
          <w:iCs/>
          <w:lang w:eastAsia="es-ES"/>
        </w:rPr>
        <w:t>determina</w:t>
      </w:r>
      <w:r w:rsidRPr="00C9438D">
        <w:rPr>
          <w:rFonts w:eastAsia="Times New Roman" w:cs="Tahoma"/>
          <w:bCs/>
          <w:iCs/>
          <w:lang w:eastAsia="es-ES"/>
        </w:rPr>
        <w:t xml:space="preserve">dos o por tiempo indeterminado, los </w:t>
      </w:r>
      <w:r w:rsidR="00B234A4" w:rsidRPr="00C9438D">
        <w:rPr>
          <w:rFonts w:eastAsia="Times New Roman" w:cs="Tahoma"/>
          <w:bCs/>
          <w:iCs/>
          <w:lang w:eastAsia="es-ES"/>
        </w:rPr>
        <w:t xml:space="preserve">servidores públicos generales </w:t>
      </w:r>
      <w:r w:rsidRPr="00C9438D">
        <w:rPr>
          <w:rFonts w:eastAsia="Times New Roman" w:cs="Tahoma"/>
          <w:bCs/>
          <w:iCs/>
          <w:lang w:eastAsia="es-ES"/>
        </w:rPr>
        <w:t xml:space="preserve">son </w:t>
      </w:r>
      <w:r w:rsidR="00B234A4" w:rsidRPr="00C9438D">
        <w:rPr>
          <w:rFonts w:eastAsia="Times New Roman" w:cs="Tahoma"/>
          <w:bCs/>
          <w:iCs/>
          <w:lang w:eastAsia="es-ES"/>
        </w:rPr>
        <w:t>los que pres</w:t>
      </w:r>
      <w:r w:rsidRPr="00C9438D">
        <w:rPr>
          <w:rFonts w:eastAsia="Times New Roman" w:cs="Tahoma"/>
          <w:bCs/>
          <w:iCs/>
          <w:lang w:eastAsia="es-ES"/>
        </w:rPr>
        <w:t xml:space="preserve">tan sus servicios en funciones </w:t>
      </w:r>
      <w:r w:rsidR="00B234A4" w:rsidRPr="00C9438D">
        <w:rPr>
          <w:rFonts w:eastAsia="Times New Roman" w:cs="Tahoma"/>
          <w:bCs/>
          <w:iCs/>
          <w:lang w:eastAsia="es-ES"/>
        </w:rPr>
        <w:t>operativas de carácter manual, material, administrativo, té</w:t>
      </w:r>
      <w:r w:rsidRPr="00C9438D">
        <w:rPr>
          <w:rFonts w:eastAsia="Times New Roman" w:cs="Tahoma"/>
          <w:bCs/>
          <w:iCs/>
          <w:lang w:eastAsia="es-ES"/>
        </w:rPr>
        <w:t xml:space="preserve">cnico, profesional o de apoyo, </w:t>
      </w:r>
      <w:r w:rsidR="00B234A4" w:rsidRPr="00C9438D">
        <w:rPr>
          <w:rFonts w:eastAsia="Times New Roman" w:cs="Tahoma"/>
          <w:bCs/>
          <w:iCs/>
          <w:lang w:eastAsia="es-ES"/>
        </w:rPr>
        <w:t>realizando tareas asignadas por sus superiores o determinadas en los manual</w:t>
      </w:r>
      <w:r w:rsidRPr="00C9438D">
        <w:rPr>
          <w:rFonts w:eastAsia="Times New Roman" w:cs="Tahoma"/>
          <w:bCs/>
          <w:iCs/>
          <w:lang w:eastAsia="es-ES"/>
        </w:rPr>
        <w:t xml:space="preserve">es internos de </w:t>
      </w:r>
      <w:r w:rsidR="00B234A4" w:rsidRPr="00C9438D">
        <w:rPr>
          <w:rFonts w:eastAsia="Times New Roman" w:cs="Tahoma"/>
          <w:bCs/>
          <w:iCs/>
          <w:lang w:eastAsia="es-ES"/>
        </w:rPr>
        <w:t xml:space="preserve">procedimientos o guías de trabajo, </w:t>
      </w:r>
      <w:r w:rsidRPr="00C9438D">
        <w:rPr>
          <w:rFonts w:eastAsia="Times New Roman" w:cs="Tahoma"/>
          <w:bCs/>
          <w:iCs/>
          <w:lang w:eastAsia="es-ES"/>
        </w:rPr>
        <w:t>en ese sentido, l</w:t>
      </w:r>
      <w:r w:rsidR="00B234A4" w:rsidRPr="00C9438D">
        <w:rPr>
          <w:rFonts w:eastAsia="Times New Roman" w:cs="Tahoma"/>
          <w:bCs/>
          <w:iCs/>
          <w:lang w:eastAsia="es-ES"/>
        </w:rPr>
        <w:t xml:space="preserve">os </w:t>
      </w:r>
      <w:r w:rsidR="00B234A4" w:rsidRPr="00C9438D">
        <w:rPr>
          <w:rFonts w:eastAsia="Times New Roman" w:cs="Tahoma"/>
          <w:b/>
          <w:bCs/>
          <w:iCs/>
          <w:lang w:eastAsia="es-ES"/>
        </w:rPr>
        <w:t>servidores públicos generales por tiempo indeterminado</w:t>
      </w:r>
      <w:r w:rsidR="00B234A4" w:rsidRPr="00C9438D">
        <w:rPr>
          <w:rFonts w:eastAsia="Times New Roman" w:cs="Tahoma"/>
          <w:bCs/>
          <w:iCs/>
          <w:lang w:eastAsia="es-ES"/>
        </w:rPr>
        <w:t xml:space="preserve"> tendrán, </w:t>
      </w:r>
      <w:r w:rsidRPr="00C9438D">
        <w:rPr>
          <w:rFonts w:eastAsia="Times New Roman" w:cs="Tahoma"/>
          <w:bCs/>
          <w:iCs/>
          <w:lang w:eastAsia="es-ES"/>
        </w:rPr>
        <w:t>el derecho de a</w:t>
      </w:r>
      <w:r w:rsidR="00B234A4" w:rsidRPr="00C9438D">
        <w:rPr>
          <w:rFonts w:eastAsia="Times New Roman" w:cs="Tahoma"/>
          <w:bCs/>
          <w:iCs/>
          <w:lang w:eastAsia="es-ES"/>
        </w:rPr>
        <w:t>filiar</w:t>
      </w:r>
      <w:r w:rsidRPr="00C9438D">
        <w:rPr>
          <w:rFonts w:eastAsia="Times New Roman" w:cs="Tahoma"/>
          <w:bCs/>
          <w:iCs/>
          <w:lang w:eastAsia="es-ES"/>
        </w:rPr>
        <w:t>se al sindicato correspondiente.</w:t>
      </w:r>
    </w:p>
    <w:p w14:paraId="1408806B" w14:textId="77777777" w:rsidR="00947BB8" w:rsidRPr="00C9438D" w:rsidRDefault="00947BB8" w:rsidP="00A2291E">
      <w:pPr>
        <w:spacing w:after="0" w:line="360" w:lineRule="auto"/>
        <w:rPr>
          <w:rFonts w:eastAsia="Times New Roman" w:cs="Tahoma"/>
          <w:bCs/>
          <w:iCs/>
          <w:lang w:eastAsia="es-ES"/>
        </w:rPr>
      </w:pPr>
    </w:p>
    <w:p w14:paraId="667D4DF7" w14:textId="77777777" w:rsidR="00947BB8" w:rsidRPr="00C9438D" w:rsidRDefault="00947BB8" w:rsidP="00A2291E">
      <w:pPr>
        <w:spacing w:after="0" w:line="360" w:lineRule="auto"/>
        <w:rPr>
          <w:rFonts w:eastAsia="Times New Roman" w:cs="Tahoma"/>
          <w:bCs/>
          <w:iCs/>
          <w:lang w:eastAsia="es-ES"/>
        </w:rPr>
      </w:pPr>
      <w:r w:rsidRPr="00C9438D">
        <w:rPr>
          <w:rFonts w:eastAsia="Times New Roman" w:cs="Tahoma"/>
          <w:bCs/>
          <w:iCs/>
          <w:lang w:eastAsia="es-ES"/>
        </w:rPr>
        <w:t xml:space="preserve">Ahora bien, se localizó en la página oficial del S. U. T. E. Y. M. “Secretaria de Control Estadístico”, en la liga electrónica </w:t>
      </w:r>
      <w:hyperlink r:id="rId9" w:history="1">
        <w:r w:rsidRPr="00C9438D">
          <w:rPr>
            <w:rStyle w:val="Hipervnculo"/>
            <w:rFonts w:eastAsia="Times New Roman" w:cs="Tahoma"/>
            <w:bCs/>
            <w:iCs/>
            <w:lang w:eastAsia="es-ES"/>
          </w:rPr>
          <w:t>http://www.suteym.org.mx/secretaria-de-control-estadistico/</w:t>
        </w:r>
      </w:hyperlink>
      <w:r w:rsidRPr="00C9438D">
        <w:rPr>
          <w:rFonts w:eastAsia="Times New Roman" w:cs="Tahoma"/>
          <w:bCs/>
          <w:iCs/>
          <w:lang w:eastAsia="es-ES"/>
        </w:rPr>
        <w:t>, los requisitos para la apertura de expediente de servidores públicos sindicalizados activos, los cuales son los siguientes:</w:t>
      </w:r>
    </w:p>
    <w:p w14:paraId="524AF990" w14:textId="77777777" w:rsidR="00947BB8" w:rsidRPr="00C9438D" w:rsidRDefault="00947BB8" w:rsidP="00A2291E">
      <w:pPr>
        <w:spacing w:after="0" w:line="360" w:lineRule="auto"/>
        <w:rPr>
          <w:rFonts w:eastAsia="Times New Roman" w:cs="Tahoma"/>
          <w:bCs/>
          <w:iCs/>
          <w:lang w:eastAsia="es-ES"/>
        </w:rPr>
      </w:pPr>
    </w:p>
    <w:p w14:paraId="0BA582C5" w14:textId="61CCAB84" w:rsidR="00947BB8" w:rsidRPr="00C9438D" w:rsidRDefault="00947BB8" w:rsidP="00A2291E">
      <w:pPr>
        <w:pStyle w:val="Prrafodelista"/>
        <w:numPr>
          <w:ilvl w:val="0"/>
          <w:numId w:val="10"/>
        </w:numPr>
        <w:spacing w:line="360" w:lineRule="auto"/>
        <w:rPr>
          <w:rFonts w:cs="Tahoma"/>
          <w:bCs/>
          <w:iCs/>
        </w:rPr>
      </w:pPr>
      <w:r w:rsidRPr="00C9438D">
        <w:rPr>
          <w:rFonts w:cs="Tahoma"/>
          <w:bCs/>
          <w:iCs/>
        </w:rPr>
        <w:lastRenderedPageBreak/>
        <w:t>Cédula de control interno (SUTEYM). (Este formato se otorga en esta Secretaría.)</w:t>
      </w:r>
    </w:p>
    <w:p w14:paraId="67966DB8" w14:textId="41478B4B" w:rsidR="00947BB8" w:rsidRPr="00C9438D" w:rsidRDefault="00947BB8" w:rsidP="00A2291E">
      <w:pPr>
        <w:pStyle w:val="Prrafodelista"/>
        <w:numPr>
          <w:ilvl w:val="0"/>
          <w:numId w:val="10"/>
        </w:numPr>
        <w:spacing w:line="360" w:lineRule="auto"/>
        <w:rPr>
          <w:rFonts w:cs="Tahoma"/>
          <w:bCs/>
          <w:iCs/>
        </w:rPr>
      </w:pPr>
      <w:r w:rsidRPr="00C9438D">
        <w:rPr>
          <w:rFonts w:cs="Tahoma"/>
          <w:bCs/>
          <w:iCs/>
        </w:rPr>
        <w:t>Fotografía tamaño infantil reciente y pegarla en la cédula de control interno.</w:t>
      </w:r>
    </w:p>
    <w:p w14:paraId="10FC27DA" w14:textId="213936F8" w:rsidR="00947BB8" w:rsidRPr="00C9438D" w:rsidRDefault="00947BB8" w:rsidP="00A2291E">
      <w:pPr>
        <w:pStyle w:val="Prrafodelista"/>
        <w:numPr>
          <w:ilvl w:val="0"/>
          <w:numId w:val="10"/>
        </w:numPr>
        <w:spacing w:line="360" w:lineRule="auto"/>
        <w:rPr>
          <w:rFonts w:cs="Tahoma"/>
          <w:bCs/>
          <w:iCs/>
        </w:rPr>
      </w:pPr>
      <w:r w:rsidRPr="00C9438D">
        <w:rPr>
          <w:rFonts w:cs="Tahoma"/>
          <w:bCs/>
          <w:iCs/>
        </w:rPr>
        <w:t>Protesta Estatuaria debidamente firmada. (Este formato se otorga en esta Secretaría.)</w:t>
      </w:r>
    </w:p>
    <w:p w14:paraId="3491A146" w14:textId="725EDA01" w:rsidR="00947BB8" w:rsidRPr="00C9438D" w:rsidRDefault="00947BB8" w:rsidP="00A2291E">
      <w:pPr>
        <w:pStyle w:val="Prrafodelista"/>
        <w:numPr>
          <w:ilvl w:val="0"/>
          <w:numId w:val="10"/>
        </w:numPr>
        <w:spacing w:line="360" w:lineRule="auto"/>
        <w:rPr>
          <w:rFonts w:cs="Tahoma"/>
          <w:bCs/>
          <w:iCs/>
        </w:rPr>
      </w:pPr>
      <w:r w:rsidRPr="00C9438D">
        <w:rPr>
          <w:rFonts w:cs="Tahoma"/>
          <w:bCs/>
          <w:iCs/>
        </w:rPr>
        <w:t>Copia de movimiento de alta del ISEMYM (hoja rosa o blanca).</w:t>
      </w:r>
    </w:p>
    <w:p w14:paraId="51E4D46B" w14:textId="18A90DE2" w:rsidR="00947BB8" w:rsidRPr="00C9438D" w:rsidRDefault="00947BB8" w:rsidP="00A2291E">
      <w:pPr>
        <w:pStyle w:val="Prrafodelista"/>
        <w:numPr>
          <w:ilvl w:val="0"/>
          <w:numId w:val="10"/>
        </w:numPr>
        <w:spacing w:line="360" w:lineRule="auto"/>
        <w:rPr>
          <w:rFonts w:cs="Tahoma"/>
          <w:bCs/>
          <w:iCs/>
        </w:rPr>
      </w:pPr>
      <w:r w:rsidRPr="00C9438D">
        <w:rPr>
          <w:rFonts w:cs="Tahoma"/>
          <w:bCs/>
          <w:iCs/>
        </w:rPr>
        <w:t>Copia del primer comprobante de pago con descuento sindical y previo al descuento sindical.</w:t>
      </w:r>
    </w:p>
    <w:p w14:paraId="52B5EC7B" w14:textId="11386DBF" w:rsidR="00947BB8" w:rsidRPr="00C9438D" w:rsidRDefault="00947BB8" w:rsidP="00A2291E">
      <w:pPr>
        <w:pStyle w:val="Prrafodelista"/>
        <w:numPr>
          <w:ilvl w:val="0"/>
          <w:numId w:val="10"/>
        </w:numPr>
        <w:spacing w:line="360" w:lineRule="auto"/>
        <w:rPr>
          <w:rFonts w:cs="Tahoma"/>
          <w:bCs/>
          <w:iCs/>
        </w:rPr>
      </w:pPr>
      <w:r w:rsidRPr="00C9438D">
        <w:rPr>
          <w:rFonts w:cs="Tahoma"/>
          <w:bCs/>
          <w:iCs/>
        </w:rPr>
        <w:t>Copia del último comprobante de pago (el de la quincena vigente).</w:t>
      </w:r>
    </w:p>
    <w:p w14:paraId="283DFBD5" w14:textId="0598239A" w:rsidR="00947BB8" w:rsidRPr="00C9438D" w:rsidRDefault="00947BB8" w:rsidP="00A2291E">
      <w:pPr>
        <w:pStyle w:val="Prrafodelista"/>
        <w:numPr>
          <w:ilvl w:val="0"/>
          <w:numId w:val="10"/>
        </w:numPr>
        <w:spacing w:line="360" w:lineRule="auto"/>
        <w:rPr>
          <w:rFonts w:cs="Tahoma"/>
          <w:bCs/>
          <w:iCs/>
        </w:rPr>
      </w:pPr>
      <w:r w:rsidRPr="00C9438D">
        <w:rPr>
          <w:rFonts w:cs="Tahoma"/>
          <w:bCs/>
          <w:iCs/>
        </w:rPr>
        <w:t>Copia credencial del I.N.E.</w:t>
      </w:r>
    </w:p>
    <w:p w14:paraId="58F79604" w14:textId="77777777" w:rsidR="00947BB8" w:rsidRPr="00C9438D" w:rsidRDefault="00947BB8" w:rsidP="00A2291E">
      <w:pPr>
        <w:pStyle w:val="Prrafodelista"/>
        <w:numPr>
          <w:ilvl w:val="0"/>
          <w:numId w:val="10"/>
        </w:numPr>
        <w:spacing w:line="360" w:lineRule="auto"/>
        <w:rPr>
          <w:rFonts w:cs="Tahoma"/>
          <w:bCs/>
          <w:iCs/>
        </w:rPr>
      </w:pPr>
      <w:r w:rsidRPr="00C9438D">
        <w:rPr>
          <w:rFonts w:cs="Tahoma"/>
          <w:bCs/>
          <w:iCs/>
        </w:rPr>
        <w:t>Formato Carta testamentaria (SUTEYM). (Este formato se otorga en esta Secretaría.) (Todas las copias en hojas tamaño carta).</w:t>
      </w:r>
    </w:p>
    <w:p w14:paraId="01E9F5D1" w14:textId="77777777" w:rsidR="00947BB8" w:rsidRPr="00C9438D" w:rsidRDefault="00947BB8" w:rsidP="00A2291E">
      <w:pPr>
        <w:spacing w:after="0" w:line="360" w:lineRule="auto"/>
        <w:rPr>
          <w:rFonts w:cs="Tahoma"/>
          <w:bCs/>
          <w:iCs/>
        </w:rPr>
      </w:pPr>
    </w:p>
    <w:p w14:paraId="1896333C" w14:textId="30F0FB2A" w:rsidR="00F507A9" w:rsidRPr="00C9438D" w:rsidRDefault="00947BB8" w:rsidP="00A2291E">
      <w:pPr>
        <w:spacing w:after="0" w:line="360" w:lineRule="auto"/>
        <w:rPr>
          <w:rFonts w:cs="Tahoma"/>
          <w:bCs/>
          <w:iCs/>
        </w:rPr>
      </w:pPr>
      <w:r w:rsidRPr="00C9438D">
        <w:rPr>
          <w:rFonts w:cs="Tahoma"/>
          <w:bCs/>
          <w:iCs/>
        </w:rPr>
        <w:t xml:space="preserve">Asimismo, </w:t>
      </w:r>
      <w:r w:rsidR="004B5ED4" w:rsidRPr="00C9438D">
        <w:rPr>
          <w:rFonts w:cs="Tahoma"/>
          <w:bCs/>
          <w:iCs/>
        </w:rPr>
        <w:t>p</w:t>
      </w:r>
      <w:r w:rsidRPr="00C9438D">
        <w:rPr>
          <w:rFonts w:cs="Tahoma"/>
          <w:bCs/>
          <w:iCs/>
        </w:rPr>
        <w:t xml:space="preserve">ara </w:t>
      </w:r>
      <w:r w:rsidR="004B5ED4" w:rsidRPr="00C9438D">
        <w:rPr>
          <w:rFonts w:cs="Tahoma"/>
          <w:bCs/>
          <w:iCs/>
        </w:rPr>
        <w:t xml:space="preserve">la </w:t>
      </w:r>
      <w:r w:rsidRPr="00C9438D">
        <w:rPr>
          <w:rFonts w:cs="Tahoma"/>
          <w:b/>
          <w:bCs/>
          <w:iCs/>
        </w:rPr>
        <w:t>apertura de expedientes de personal sindicalizado de nuevo ingreso que sea de Ayuntamientos, deberán incluir el oficio de solicitud de sindicalización y la respuesta afirmativa por parte del Área de Administración o Personal de su institución</w:t>
      </w:r>
      <w:r w:rsidRPr="00C9438D">
        <w:rPr>
          <w:rFonts w:cs="Tahoma"/>
          <w:bCs/>
          <w:iCs/>
        </w:rPr>
        <w:t>.</w:t>
      </w:r>
    </w:p>
    <w:p w14:paraId="27E03527" w14:textId="77777777" w:rsidR="00F507A9" w:rsidRPr="00C9438D" w:rsidRDefault="00F507A9" w:rsidP="00A2291E">
      <w:pPr>
        <w:spacing w:after="0" w:line="360" w:lineRule="auto"/>
        <w:rPr>
          <w:rFonts w:cs="Tahoma"/>
          <w:bCs/>
          <w:iCs/>
        </w:rPr>
      </w:pPr>
    </w:p>
    <w:p w14:paraId="5F63EA2A" w14:textId="0A176937" w:rsidR="00F507A9" w:rsidRPr="00C9438D" w:rsidRDefault="00F507A9" w:rsidP="00A2291E">
      <w:pPr>
        <w:spacing w:after="0" w:line="360" w:lineRule="auto"/>
        <w:rPr>
          <w:rFonts w:cs="Tahoma"/>
          <w:bCs/>
          <w:iCs/>
        </w:rPr>
      </w:pPr>
      <w:r w:rsidRPr="00C9438D">
        <w:rPr>
          <w:rFonts w:cs="Tahoma"/>
          <w:bCs/>
          <w:iCs/>
        </w:rPr>
        <w:t xml:space="preserve">Ahora bien, los artículos 3.2, 3.19 y 3.40, el Código Reglamentario Municipal de Toluca, dos mil veinticinco, precisa que, para la consulta, estudio, planeación y despacho de los asuntos en los diversos ramos de la administración pública municipal, el presidente municipal se auxiliará de una Tesorería </w:t>
      </w:r>
      <w:r w:rsidR="0019556E" w:rsidRPr="00C9438D">
        <w:rPr>
          <w:rFonts w:cs="Tahoma"/>
          <w:bCs/>
          <w:iCs/>
        </w:rPr>
        <w:t xml:space="preserve">Municipal, </w:t>
      </w:r>
      <w:r w:rsidRPr="00C9438D">
        <w:rPr>
          <w:rFonts w:cs="Tahoma"/>
          <w:bCs/>
          <w:iCs/>
        </w:rPr>
        <w:t>una Dirección General de Administración</w:t>
      </w:r>
      <w:r w:rsidR="0019556E" w:rsidRPr="00C9438D">
        <w:rPr>
          <w:rFonts w:cs="Tahoma"/>
          <w:bCs/>
          <w:iCs/>
        </w:rPr>
        <w:t xml:space="preserve"> y una Secretaría del Ayuntamiento</w:t>
      </w:r>
      <w:r w:rsidRPr="00C9438D">
        <w:rPr>
          <w:rFonts w:cs="Tahoma"/>
          <w:bCs/>
          <w:iCs/>
        </w:rPr>
        <w:t>, las cuales tendrán las funciones y atribuciones siguientes:</w:t>
      </w:r>
    </w:p>
    <w:p w14:paraId="6DEA9C7D" w14:textId="77777777" w:rsidR="00F507A9" w:rsidRPr="00C9438D" w:rsidRDefault="00F507A9" w:rsidP="00A2291E">
      <w:pPr>
        <w:spacing w:after="0" w:line="360" w:lineRule="auto"/>
        <w:rPr>
          <w:rFonts w:cs="Tahoma"/>
          <w:bCs/>
          <w:iCs/>
        </w:rPr>
      </w:pPr>
    </w:p>
    <w:p w14:paraId="50939570" w14:textId="62E30188" w:rsidR="00F507A9" w:rsidRPr="00C9438D" w:rsidRDefault="00F507A9" w:rsidP="00A2291E">
      <w:pPr>
        <w:pStyle w:val="Prrafodelista"/>
        <w:numPr>
          <w:ilvl w:val="0"/>
          <w:numId w:val="11"/>
        </w:numPr>
        <w:spacing w:line="360" w:lineRule="auto"/>
        <w:rPr>
          <w:rFonts w:cs="Tahoma"/>
          <w:bCs/>
          <w:iCs/>
        </w:rPr>
      </w:pPr>
      <w:r w:rsidRPr="00C9438D">
        <w:rPr>
          <w:rFonts w:cs="Tahoma"/>
          <w:b/>
          <w:bCs/>
          <w:iCs/>
        </w:rPr>
        <w:t>Tesorería Municipal</w:t>
      </w:r>
      <w:r w:rsidRPr="00C9438D">
        <w:rPr>
          <w:rFonts w:cs="Tahoma"/>
          <w:bCs/>
          <w:iCs/>
        </w:rPr>
        <w:t>: A través de su Dirección de egresos se encargará de coordinar la distribución de los recursos financieros, para el pago de las obligaciones contraídas con proveedores de bienes y servicios, con base a la disposición de recursos y al flujo de efectivo.</w:t>
      </w:r>
    </w:p>
    <w:p w14:paraId="075450E1" w14:textId="77777777" w:rsidR="00A2291E" w:rsidRPr="00C9438D" w:rsidRDefault="00A2291E" w:rsidP="00A2291E">
      <w:pPr>
        <w:pStyle w:val="Prrafodelista"/>
        <w:spacing w:line="360" w:lineRule="auto"/>
        <w:rPr>
          <w:rFonts w:cs="Tahoma"/>
          <w:bCs/>
          <w:iCs/>
        </w:rPr>
      </w:pPr>
    </w:p>
    <w:p w14:paraId="39BEA057" w14:textId="1A662CAB" w:rsidR="00E30F02" w:rsidRPr="00C9438D" w:rsidRDefault="00E30F02" w:rsidP="00A2291E">
      <w:pPr>
        <w:pStyle w:val="Prrafodelista"/>
        <w:numPr>
          <w:ilvl w:val="0"/>
          <w:numId w:val="11"/>
        </w:numPr>
        <w:spacing w:line="360" w:lineRule="auto"/>
        <w:rPr>
          <w:rFonts w:cs="Tahoma"/>
          <w:bCs/>
          <w:iCs/>
        </w:rPr>
      </w:pPr>
      <w:r w:rsidRPr="00C9438D">
        <w:rPr>
          <w:rFonts w:cs="Tahoma"/>
          <w:b/>
          <w:bCs/>
          <w:iCs/>
        </w:rPr>
        <w:lastRenderedPageBreak/>
        <w:t>Dirección General de Administración</w:t>
      </w:r>
      <w:r w:rsidRPr="00C9438D">
        <w:rPr>
          <w:rFonts w:cs="Tahoma"/>
          <w:bCs/>
          <w:iCs/>
        </w:rPr>
        <w:t>: A través de su Dirección de Recursos Materiales se encargará de llevar a cabo los procedimientos para la adquisición de los bienes y servicios y el arrendamiento, adquisición y enajenación de inmuebles; y a través de su Dirección de Recursos Humanos se encargará de registrar las altas, reingresos, bajas, cambios de categoría y adscripción, permisos y licencias por incapacidad, entre otras, del personal, y su correcta aplicación y verificar el cumplimento de las cláusulas establecidas en los convenios sindicales suscritos con el gobierno municipal, así como de las condiciones generales de trabajo del personal sindicalizado</w:t>
      </w:r>
      <w:r w:rsidR="0019556E" w:rsidRPr="00C9438D">
        <w:rPr>
          <w:rFonts w:cs="Tahoma"/>
          <w:bCs/>
          <w:iCs/>
        </w:rPr>
        <w:t>.</w:t>
      </w:r>
    </w:p>
    <w:p w14:paraId="52685A11" w14:textId="77777777" w:rsidR="00A2291E" w:rsidRPr="00C9438D" w:rsidRDefault="00A2291E" w:rsidP="00A2291E">
      <w:pPr>
        <w:pStyle w:val="Prrafodelista"/>
        <w:rPr>
          <w:rFonts w:cs="Tahoma"/>
          <w:bCs/>
          <w:iCs/>
        </w:rPr>
      </w:pPr>
    </w:p>
    <w:p w14:paraId="5CCC6001" w14:textId="60C95C75" w:rsidR="0019556E" w:rsidRPr="00C9438D" w:rsidRDefault="0019556E" w:rsidP="00A2291E">
      <w:pPr>
        <w:pStyle w:val="Prrafodelista"/>
        <w:numPr>
          <w:ilvl w:val="0"/>
          <w:numId w:val="11"/>
        </w:numPr>
        <w:spacing w:line="360" w:lineRule="auto"/>
        <w:rPr>
          <w:rFonts w:cs="Tahoma"/>
          <w:bCs/>
          <w:iCs/>
        </w:rPr>
      </w:pPr>
      <w:r w:rsidRPr="00C9438D">
        <w:rPr>
          <w:rFonts w:cs="Tahoma"/>
          <w:b/>
          <w:bCs/>
          <w:iCs/>
        </w:rPr>
        <w:t>Secretaría del Ayuntamiento</w:t>
      </w:r>
      <w:r w:rsidRPr="00C9438D">
        <w:rPr>
          <w:rFonts w:cs="Tahoma"/>
          <w:bCs/>
          <w:iCs/>
        </w:rPr>
        <w:t xml:space="preserve">: A través de su </w:t>
      </w:r>
      <w:r w:rsidR="004E19F6" w:rsidRPr="00C9438D">
        <w:rPr>
          <w:rFonts w:cs="Tahoma"/>
          <w:bCs/>
          <w:iCs/>
        </w:rPr>
        <w:t>Coordinación de Estudios y Reglamentación Municipal se encargará de analizar, validar y resguardar acuerdos, contratos y convenios que celebre o emita el Ayuntamiento y sus dependencias en el ámbito de sus competencias.</w:t>
      </w:r>
    </w:p>
    <w:p w14:paraId="623DBDF7" w14:textId="77777777" w:rsidR="00E30F02" w:rsidRPr="00C9438D" w:rsidRDefault="00E30F02" w:rsidP="00A2291E">
      <w:pPr>
        <w:spacing w:after="0" w:line="360" w:lineRule="auto"/>
        <w:rPr>
          <w:rFonts w:cs="Tahoma"/>
          <w:bCs/>
          <w:iCs/>
        </w:rPr>
      </w:pPr>
    </w:p>
    <w:p w14:paraId="172292FF" w14:textId="5521D78E" w:rsidR="006271FF" w:rsidRPr="00C9438D" w:rsidRDefault="00B0601E" w:rsidP="00A2291E">
      <w:pPr>
        <w:spacing w:after="0" w:line="360" w:lineRule="auto"/>
        <w:rPr>
          <w:rFonts w:eastAsia="Times New Roman" w:cs="Tahoma"/>
          <w:bCs/>
          <w:iCs/>
          <w:lang w:eastAsia="es-ES"/>
        </w:rPr>
      </w:pPr>
      <w:r w:rsidRPr="00C9438D">
        <w:rPr>
          <w:rFonts w:eastAsia="Times New Roman" w:cs="Tahoma"/>
          <w:bCs/>
          <w:iCs/>
          <w:lang w:eastAsia="es-ES"/>
        </w:rPr>
        <w:t xml:space="preserve">De tales circunstancias, se logra vislumbrar que la pretensión de la persona Recurrente es obtener, </w:t>
      </w:r>
      <w:r w:rsidR="00E566DD" w:rsidRPr="00C9438D">
        <w:rPr>
          <w:rFonts w:eastAsia="Times New Roman" w:cs="Tahoma"/>
          <w:bCs/>
          <w:iCs/>
          <w:lang w:eastAsia="es-ES"/>
        </w:rPr>
        <w:t>lo siguiente:</w:t>
      </w:r>
    </w:p>
    <w:p w14:paraId="0E574BA4" w14:textId="77777777" w:rsidR="00E566DD" w:rsidRPr="00C9438D" w:rsidRDefault="00E566DD" w:rsidP="00A2291E">
      <w:pPr>
        <w:spacing w:after="0" w:line="360" w:lineRule="auto"/>
        <w:rPr>
          <w:rFonts w:eastAsia="Times New Roman" w:cs="Tahoma"/>
          <w:bCs/>
          <w:iCs/>
          <w:lang w:eastAsia="es-ES"/>
        </w:rPr>
      </w:pPr>
    </w:p>
    <w:p w14:paraId="45FD7904" w14:textId="0B0ED966" w:rsidR="00E566DD" w:rsidRPr="00C9438D" w:rsidRDefault="00E566DD" w:rsidP="00A2291E">
      <w:pPr>
        <w:pStyle w:val="Prrafodelista"/>
        <w:numPr>
          <w:ilvl w:val="0"/>
          <w:numId w:val="36"/>
        </w:numPr>
        <w:spacing w:line="360" w:lineRule="auto"/>
        <w:rPr>
          <w:rFonts w:cs="Tahoma"/>
          <w:bCs/>
          <w:iCs/>
        </w:rPr>
      </w:pPr>
      <w:bookmarkStart w:id="14" w:name="_Hlk209629900"/>
      <w:r w:rsidRPr="00C9438D">
        <w:rPr>
          <w:rFonts w:cs="Tahoma"/>
          <w:bCs/>
          <w:iCs/>
        </w:rPr>
        <w:t xml:space="preserve">De los Despachos </w:t>
      </w:r>
      <w:proofErr w:type="spellStart"/>
      <w:r w:rsidRPr="00C9438D">
        <w:rPr>
          <w:rFonts w:cs="Tahoma"/>
          <w:bCs/>
          <w:iCs/>
        </w:rPr>
        <w:t>Fontova</w:t>
      </w:r>
      <w:proofErr w:type="spellEnd"/>
      <w:r w:rsidRPr="00C9438D">
        <w:rPr>
          <w:rFonts w:cs="Tahoma"/>
          <w:bCs/>
          <w:iCs/>
        </w:rPr>
        <w:t>, Coral Negro y Alma Merino, lo siguiente:</w:t>
      </w:r>
    </w:p>
    <w:p w14:paraId="6AE6B7E3" w14:textId="77777777" w:rsidR="00A2291E" w:rsidRPr="00C9438D" w:rsidRDefault="00A2291E" w:rsidP="00A2291E">
      <w:pPr>
        <w:spacing w:after="0" w:line="360" w:lineRule="auto"/>
        <w:ind w:firstLine="360"/>
        <w:rPr>
          <w:rFonts w:cs="Tahoma"/>
          <w:bCs/>
          <w:iCs/>
        </w:rPr>
      </w:pPr>
    </w:p>
    <w:p w14:paraId="2C6F5A28" w14:textId="08A8FAB4" w:rsidR="00E566DD" w:rsidRPr="00C9438D" w:rsidRDefault="00E566DD" w:rsidP="00A2291E">
      <w:pPr>
        <w:pStyle w:val="Prrafodelista"/>
        <w:numPr>
          <w:ilvl w:val="0"/>
          <w:numId w:val="13"/>
        </w:numPr>
        <w:spacing w:line="360" w:lineRule="auto"/>
        <w:ind w:left="1134"/>
        <w:rPr>
          <w:rFonts w:cs="Tahoma"/>
          <w:bCs/>
          <w:iCs/>
        </w:rPr>
      </w:pPr>
      <w:r w:rsidRPr="00C9438D">
        <w:rPr>
          <w:rFonts w:cs="Tahoma"/>
          <w:bCs/>
          <w:iCs/>
        </w:rPr>
        <w:t>Contratos vigentes;</w:t>
      </w:r>
    </w:p>
    <w:p w14:paraId="7A0C966B" w14:textId="1A49AC01" w:rsidR="00E566DD" w:rsidRPr="00C9438D" w:rsidRDefault="00E566DD" w:rsidP="00A2291E">
      <w:pPr>
        <w:pStyle w:val="Prrafodelista"/>
        <w:numPr>
          <w:ilvl w:val="0"/>
          <w:numId w:val="13"/>
        </w:numPr>
        <w:spacing w:line="360" w:lineRule="auto"/>
        <w:ind w:left="1134"/>
        <w:rPr>
          <w:rFonts w:cs="Tahoma"/>
          <w:bCs/>
          <w:iCs/>
        </w:rPr>
      </w:pPr>
      <w:r w:rsidRPr="00C9438D">
        <w:rPr>
          <w:rFonts w:cs="Tahoma"/>
          <w:bCs/>
          <w:iCs/>
        </w:rPr>
        <w:t>Nombre de los Abogados nombrados para ejecutar la terminación de la relación laboral;</w:t>
      </w:r>
    </w:p>
    <w:p w14:paraId="524B772F" w14:textId="5CE90A6D" w:rsidR="00E566DD" w:rsidRPr="00C9438D" w:rsidRDefault="00E566DD" w:rsidP="00A2291E">
      <w:pPr>
        <w:pStyle w:val="Prrafodelista"/>
        <w:numPr>
          <w:ilvl w:val="0"/>
          <w:numId w:val="13"/>
        </w:numPr>
        <w:spacing w:line="360" w:lineRule="auto"/>
        <w:ind w:left="1134"/>
        <w:rPr>
          <w:rFonts w:cs="Tahoma"/>
          <w:bCs/>
          <w:iCs/>
        </w:rPr>
      </w:pPr>
      <w:r w:rsidRPr="00C9438D">
        <w:rPr>
          <w:rFonts w:cs="Tahoma"/>
          <w:bCs/>
          <w:iCs/>
        </w:rPr>
        <w:t>Total de despidos que han realizado, del primero de enero al veintiocho de febrero de dos mil veinticinco;</w:t>
      </w:r>
    </w:p>
    <w:p w14:paraId="7341D45B" w14:textId="1FDC1B33" w:rsidR="00E566DD" w:rsidRPr="00C9438D" w:rsidRDefault="00E566DD" w:rsidP="00A2291E">
      <w:pPr>
        <w:pStyle w:val="Prrafodelista"/>
        <w:numPr>
          <w:ilvl w:val="0"/>
          <w:numId w:val="13"/>
        </w:numPr>
        <w:spacing w:line="360" w:lineRule="auto"/>
        <w:ind w:left="1134"/>
        <w:rPr>
          <w:rFonts w:cs="Tahoma"/>
          <w:bCs/>
          <w:iCs/>
        </w:rPr>
      </w:pPr>
      <w:r w:rsidRPr="00C9438D">
        <w:rPr>
          <w:rFonts w:cs="Tahoma"/>
          <w:bCs/>
          <w:iCs/>
        </w:rPr>
        <w:t>Facturas pagadas, del primero de enero de dos mil veintidós al primero de febrero de dos mil veinticinco</w:t>
      </w:r>
      <w:r w:rsidR="00A2291E" w:rsidRPr="00C9438D">
        <w:rPr>
          <w:rFonts w:cs="Tahoma"/>
          <w:bCs/>
          <w:iCs/>
        </w:rPr>
        <w:t>. y</w:t>
      </w:r>
    </w:p>
    <w:p w14:paraId="1B964643" w14:textId="24574874" w:rsidR="00E566DD" w:rsidRPr="00C9438D" w:rsidRDefault="00E566DD" w:rsidP="00A2291E">
      <w:pPr>
        <w:pStyle w:val="Prrafodelista"/>
        <w:numPr>
          <w:ilvl w:val="0"/>
          <w:numId w:val="13"/>
        </w:numPr>
        <w:spacing w:line="360" w:lineRule="auto"/>
        <w:ind w:left="1134"/>
        <w:rPr>
          <w:rFonts w:cs="Tahoma"/>
          <w:bCs/>
          <w:iCs/>
        </w:rPr>
      </w:pPr>
      <w:r w:rsidRPr="00C9438D">
        <w:rPr>
          <w:rFonts w:cs="Tahoma"/>
          <w:bCs/>
          <w:iCs/>
        </w:rPr>
        <w:lastRenderedPageBreak/>
        <w:t>Acuerdo de Cabildo o documento que contenga la autorización de contratación de los Despachos</w:t>
      </w:r>
      <w:r w:rsidR="00A2291E" w:rsidRPr="00C9438D">
        <w:rPr>
          <w:rFonts w:cs="Tahoma"/>
          <w:bCs/>
          <w:iCs/>
        </w:rPr>
        <w:t>.</w:t>
      </w:r>
    </w:p>
    <w:p w14:paraId="05C74457" w14:textId="514F528F" w:rsidR="00E566DD" w:rsidRPr="00C9438D" w:rsidRDefault="00E566DD" w:rsidP="00A2291E">
      <w:pPr>
        <w:spacing w:after="0" w:line="360" w:lineRule="auto"/>
        <w:rPr>
          <w:rFonts w:cs="Tahoma"/>
          <w:bCs/>
          <w:iCs/>
        </w:rPr>
      </w:pPr>
    </w:p>
    <w:p w14:paraId="4CC8780E" w14:textId="0C611527" w:rsidR="00512725" w:rsidRPr="00C9438D" w:rsidRDefault="00A2291E" w:rsidP="00A2291E">
      <w:pPr>
        <w:pStyle w:val="Prrafodelista"/>
        <w:numPr>
          <w:ilvl w:val="0"/>
          <w:numId w:val="36"/>
        </w:numPr>
        <w:spacing w:line="360" w:lineRule="auto"/>
        <w:rPr>
          <w:rFonts w:cs="Tahoma"/>
          <w:bCs/>
          <w:iCs/>
        </w:rPr>
      </w:pPr>
      <w:r w:rsidRPr="00C9438D">
        <w:rPr>
          <w:rFonts w:cs="Tahoma"/>
          <w:bCs/>
          <w:iCs/>
        </w:rPr>
        <w:t>Número total</w:t>
      </w:r>
      <w:r w:rsidR="00512725" w:rsidRPr="00C9438D">
        <w:rPr>
          <w:rFonts w:cs="Tahoma"/>
          <w:bCs/>
          <w:iCs/>
        </w:rPr>
        <w:t xml:space="preserve"> de servidores públicos dados de baja con renuncias y</w:t>
      </w:r>
      <w:r w:rsidRPr="00C9438D">
        <w:rPr>
          <w:rFonts w:cs="Tahoma"/>
          <w:bCs/>
          <w:iCs/>
        </w:rPr>
        <w:t xml:space="preserve"> el documento donde conste el</w:t>
      </w:r>
      <w:r w:rsidR="00512725" w:rsidRPr="00C9438D">
        <w:rPr>
          <w:rFonts w:cs="Tahoma"/>
          <w:bCs/>
          <w:iCs/>
        </w:rPr>
        <w:t xml:space="preserve"> motivo, del primero de enero al veintiocho de febrero de dos mil veinticinco, y </w:t>
      </w:r>
    </w:p>
    <w:p w14:paraId="13A837FA" w14:textId="77777777" w:rsidR="00512725" w:rsidRPr="00C9438D" w:rsidRDefault="00512725" w:rsidP="00A2291E">
      <w:pPr>
        <w:spacing w:after="0" w:line="360" w:lineRule="auto"/>
        <w:rPr>
          <w:rFonts w:cs="Tahoma"/>
          <w:bCs/>
          <w:iCs/>
        </w:rPr>
      </w:pPr>
    </w:p>
    <w:p w14:paraId="42AC3C57" w14:textId="4149073D" w:rsidR="00512725" w:rsidRPr="00C9438D" w:rsidRDefault="00512725" w:rsidP="00A2291E">
      <w:pPr>
        <w:pStyle w:val="Prrafodelista"/>
        <w:numPr>
          <w:ilvl w:val="0"/>
          <w:numId w:val="36"/>
        </w:numPr>
        <w:spacing w:line="360" w:lineRule="auto"/>
        <w:rPr>
          <w:rFonts w:cs="Tahoma"/>
          <w:bCs/>
          <w:iCs/>
        </w:rPr>
      </w:pPr>
      <w:r w:rsidRPr="00C9438D">
        <w:rPr>
          <w:rFonts w:cs="Tahoma"/>
          <w:bCs/>
          <w:iCs/>
        </w:rPr>
        <w:t>Nombre de personal sindicalizado, oficios de sindicalización y de petición y documentos de los requisitos solicitados, del primero de enero de dos mil veintidós al primero de febrero de dos mil veinticinco.</w:t>
      </w:r>
    </w:p>
    <w:bookmarkEnd w:id="14"/>
    <w:p w14:paraId="2E76F879" w14:textId="77777777" w:rsidR="00366D05" w:rsidRPr="00C9438D" w:rsidRDefault="00366D05" w:rsidP="00A2291E">
      <w:pPr>
        <w:spacing w:after="0" w:line="360" w:lineRule="auto"/>
        <w:rPr>
          <w:rFonts w:eastAsia="Times New Roman" w:cs="Tahoma"/>
          <w:bCs/>
          <w:iCs/>
          <w:lang w:eastAsia="es-ES"/>
        </w:rPr>
      </w:pPr>
    </w:p>
    <w:p w14:paraId="70511778" w14:textId="027B03C7" w:rsidR="00B0601E" w:rsidRPr="00C9438D" w:rsidRDefault="00B0601E" w:rsidP="00A2291E">
      <w:pPr>
        <w:spacing w:after="0" w:line="360" w:lineRule="auto"/>
        <w:rPr>
          <w:rFonts w:eastAsia="Times New Roman" w:cs="Tahoma"/>
          <w:bCs/>
          <w:iCs/>
          <w:lang w:eastAsia="es-ES"/>
        </w:rPr>
      </w:pPr>
      <w:r w:rsidRPr="00C9438D">
        <w:rPr>
          <w:rFonts w:eastAsia="Times New Roman" w:cs="Tahoma"/>
          <w:bCs/>
          <w:iCs/>
          <w:lang w:eastAsia="es-ES"/>
        </w:rPr>
        <w:t>Establecida dicha circunstancia, de las constancias que obran en el expediente electrónico, se advierte que el Sujeto Obligado</w:t>
      </w:r>
      <w:r w:rsidR="00DF277D" w:rsidRPr="00C9438D">
        <w:rPr>
          <w:rFonts w:eastAsia="Times New Roman" w:cs="Tahoma"/>
          <w:bCs/>
          <w:iCs/>
          <w:lang w:eastAsia="es-ES"/>
        </w:rPr>
        <w:t xml:space="preserve"> turno la solicitud de información a la</w:t>
      </w:r>
      <w:r w:rsidR="006271FF" w:rsidRPr="00C9438D">
        <w:rPr>
          <w:rFonts w:eastAsia="Times New Roman" w:cs="Tahoma"/>
          <w:bCs/>
          <w:iCs/>
          <w:lang w:eastAsia="es-ES"/>
        </w:rPr>
        <w:t xml:space="preserve"> Secretaría del Ayuntamiento</w:t>
      </w:r>
      <w:r w:rsidR="00512725" w:rsidRPr="00C9438D">
        <w:rPr>
          <w:rFonts w:eastAsia="Times New Roman" w:cs="Tahoma"/>
          <w:bCs/>
          <w:iCs/>
          <w:lang w:eastAsia="es-ES"/>
        </w:rPr>
        <w:t>, Tesorería Municipal y Dirección General de Administración</w:t>
      </w:r>
      <w:r w:rsidRPr="00C9438D">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C9438D" w:rsidRDefault="00B0601E" w:rsidP="00A2291E">
      <w:pPr>
        <w:spacing w:after="0" w:line="360" w:lineRule="auto"/>
        <w:rPr>
          <w:rFonts w:eastAsia="Times New Roman" w:cs="Tahoma"/>
          <w:bCs/>
          <w:iCs/>
          <w:lang w:eastAsia="es-ES"/>
        </w:rPr>
      </w:pPr>
    </w:p>
    <w:p w14:paraId="3A404F9F" w14:textId="226824BF" w:rsidR="008A519E" w:rsidRPr="00C9438D" w:rsidRDefault="00B0601E" w:rsidP="00A2291E">
      <w:pPr>
        <w:spacing w:after="0" w:line="360" w:lineRule="auto"/>
        <w:rPr>
          <w:rFonts w:eastAsia="Times New Roman" w:cs="Tahoma"/>
          <w:bCs/>
          <w:iCs/>
          <w:lang w:eastAsia="es-ES"/>
        </w:rPr>
      </w:pPr>
      <w:r w:rsidRPr="00C9438D">
        <w:rPr>
          <w:rFonts w:eastAsia="Times New Roman" w:cs="Tahoma"/>
          <w:bCs/>
          <w:iCs/>
          <w:lang w:eastAsia="es-ES"/>
        </w:rPr>
        <w:t>Así y de lo plasmado en párrafos anteriores, se logra</w:t>
      </w:r>
      <w:r w:rsidR="006271FF" w:rsidRPr="00C9438D">
        <w:rPr>
          <w:rFonts w:eastAsia="Times New Roman" w:cs="Tahoma"/>
          <w:bCs/>
          <w:iCs/>
          <w:lang w:eastAsia="es-ES"/>
        </w:rPr>
        <w:t xml:space="preserve"> colegir que el Sujeto Obligado</w:t>
      </w:r>
      <w:r w:rsidR="00282C2E" w:rsidRPr="00C9438D">
        <w:rPr>
          <w:rFonts w:eastAsia="Times New Roman" w:cs="Tahoma"/>
          <w:bCs/>
          <w:iCs/>
          <w:lang w:eastAsia="es-ES"/>
        </w:rPr>
        <w:t xml:space="preserve"> </w:t>
      </w:r>
      <w:r w:rsidRPr="00C9438D">
        <w:rPr>
          <w:rFonts w:eastAsia="Times New Roman" w:cs="Tahoma"/>
          <w:bCs/>
          <w:iCs/>
          <w:lang w:eastAsia="es-ES"/>
        </w:rPr>
        <w:t>cumplió con el procedimiento de búsqueda establecido en el artículo 162 de la Ley de Transparencia y Acceso a la Información Pública del Estado de</w:t>
      </w:r>
      <w:r w:rsidR="008A519E" w:rsidRPr="00C9438D">
        <w:rPr>
          <w:rFonts w:eastAsia="Times New Roman" w:cs="Tahoma"/>
          <w:bCs/>
          <w:iCs/>
          <w:lang w:eastAsia="es-ES"/>
        </w:rPr>
        <w:t xml:space="preserve"> Méx</w:t>
      </w:r>
      <w:r w:rsidR="006271FF" w:rsidRPr="00C9438D">
        <w:rPr>
          <w:rFonts w:eastAsia="Times New Roman" w:cs="Tahoma"/>
          <w:bCs/>
          <w:iCs/>
          <w:lang w:eastAsia="es-ES"/>
        </w:rPr>
        <w:t>ico y Municipios, toda vez que turno l</w:t>
      </w:r>
      <w:r w:rsidR="00512725" w:rsidRPr="00C9438D">
        <w:rPr>
          <w:rFonts w:eastAsia="Times New Roman" w:cs="Tahoma"/>
          <w:bCs/>
          <w:iCs/>
          <w:lang w:eastAsia="es-ES"/>
        </w:rPr>
        <w:t xml:space="preserve">a </w:t>
      </w:r>
      <w:r w:rsidR="00512725" w:rsidRPr="00C9438D">
        <w:rPr>
          <w:rFonts w:eastAsia="Times New Roman" w:cs="Tahoma"/>
          <w:bCs/>
          <w:iCs/>
          <w:lang w:eastAsia="es-ES"/>
        </w:rPr>
        <w:lastRenderedPageBreak/>
        <w:t>solicitud de información a las áreas competentes de conocer de la información solicitada. En ese sentido, es procedente realizar el análisis por puntos conforme a lo siguiente:</w:t>
      </w:r>
    </w:p>
    <w:p w14:paraId="63E0A6D2" w14:textId="77777777" w:rsidR="00512725" w:rsidRPr="00C9438D" w:rsidRDefault="00512725" w:rsidP="00A2291E">
      <w:pPr>
        <w:spacing w:after="0" w:line="360" w:lineRule="auto"/>
        <w:rPr>
          <w:rFonts w:eastAsia="Times New Roman" w:cs="Tahoma"/>
          <w:bCs/>
          <w:iCs/>
          <w:lang w:eastAsia="es-ES"/>
        </w:rPr>
      </w:pPr>
    </w:p>
    <w:p w14:paraId="3C6CA8AC" w14:textId="02AAD520" w:rsidR="00512725" w:rsidRPr="00C9438D" w:rsidRDefault="00512725" w:rsidP="00A2291E">
      <w:pPr>
        <w:spacing w:after="0" w:line="360" w:lineRule="auto"/>
        <w:rPr>
          <w:rFonts w:eastAsia="Times New Roman" w:cs="Tahoma"/>
          <w:b/>
          <w:bCs/>
          <w:iCs/>
          <w:lang w:eastAsia="es-ES"/>
        </w:rPr>
      </w:pPr>
      <w:r w:rsidRPr="00C9438D">
        <w:rPr>
          <w:rFonts w:eastAsia="Times New Roman" w:cs="Tahoma"/>
          <w:b/>
          <w:bCs/>
          <w:iCs/>
          <w:lang w:eastAsia="es-ES"/>
        </w:rPr>
        <w:t>Punto 1, 2, 3, 4 y 5</w:t>
      </w:r>
    </w:p>
    <w:p w14:paraId="6EBEE0D9" w14:textId="77777777" w:rsidR="00512725" w:rsidRPr="00C9438D" w:rsidRDefault="00512725" w:rsidP="00A2291E">
      <w:pPr>
        <w:spacing w:after="0" w:line="360" w:lineRule="auto"/>
        <w:rPr>
          <w:rFonts w:eastAsia="Times New Roman" w:cs="Tahoma"/>
          <w:bCs/>
          <w:iCs/>
          <w:lang w:eastAsia="es-ES"/>
        </w:rPr>
      </w:pPr>
    </w:p>
    <w:p w14:paraId="3DC63265" w14:textId="646B98D1" w:rsidR="00512725" w:rsidRPr="00C9438D" w:rsidRDefault="00512725" w:rsidP="00A2291E">
      <w:pPr>
        <w:spacing w:after="0" w:line="360" w:lineRule="auto"/>
        <w:rPr>
          <w:rFonts w:eastAsia="Times New Roman" w:cs="Tahoma"/>
          <w:bCs/>
          <w:iCs/>
          <w:lang w:eastAsia="es-ES"/>
        </w:rPr>
      </w:pPr>
      <w:r w:rsidRPr="00C9438D">
        <w:rPr>
          <w:rFonts w:eastAsia="Times New Roman" w:cs="Tahoma"/>
          <w:bCs/>
          <w:iCs/>
          <w:lang w:eastAsia="es-ES"/>
        </w:rPr>
        <w:t xml:space="preserve">Cabe precisar que la pretensión de la persona Recurrente es obtener, de los Despachos </w:t>
      </w:r>
      <w:proofErr w:type="spellStart"/>
      <w:r w:rsidRPr="00C9438D">
        <w:rPr>
          <w:rFonts w:eastAsia="Times New Roman" w:cs="Tahoma"/>
          <w:bCs/>
          <w:iCs/>
          <w:lang w:eastAsia="es-ES"/>
        </w:rPr>
        <w:t>Fontova</w:t>
      </w:r>
      <w:proofErr w:type="spellEnd"/>
      <w:r w:rsidRPr="00C9438D">
        <w:rPr>
          <w:rFonts w:eastAsia="Times New Roman" w:cs="Tahoma"/>
          <w:bCs/>
          <w:iCs/>
          <w:lang w:eastAsia="es-ES"/>
        </w:rPr>
        <w:t>, Coral Negro y Alma Merino, lo siguiente:</w:t>
      </w:r>
    </w:p>
    <w:p w14:paraId="3E043807" w14:textId="38F6A01E" w:rsidR="00512725" w:rsidRPr="00C9438D" w:rsidRDefault="00512725" w:rsidP="00A2291E">
      <w:pPr>
        <w:spacing w:after="0" w:line="360" w:lineRule="auto"/>
        <w:rPr>
          <w:rFonts w:cs="Tahoma"/>
          <w:bCs/>
          <w:iCs/>
        </w:rPr>
      </w:pPr>
    </w:p>
    <w:p w14:paraId="42E62A00" w14:textId="77777777" w:rsidR="00512725" w:rsidRPr="00C9438D" w:rsidRDefault="00512725" w:rsidP="00A2291E">
      <w:pPr>
        <w:pStyle w:val="Prrafodelista"/>
        <w:numPr>
          <w:ilvl w:val="0"/>
          <w:numId w:val="14"/>
        </w:numPr>
        <w:spacing w:line="360" w:lineRule="auto"/>
        <w:rPr>
          <w:rFonts w:cs="Tahoma"/>
          <w:bCs/>
          <w:iCs/>
        </w:rPr>
      </w:pPr>
      <w:r w:rsidRPr="00C9438D">
        <w:rPr>
          <w:rFonts w:cs="Tahoma"/>
          <w:bCs/>
          <w:iCs/>
        </w:rPr>
        <w:t>Contratos vigentes;</w:t>
      </w:r>
    </w:p>
    <w:p w14:paraId="12E62A74" w14:textId="77777777" w:rsidR="00512725" w:rsidRPr="00C9438D" w:rsidRDefault="00512725" w:rsidP="00A2291E">
      <w:pPr>
        <w:pStyle w:val="Prrafodelista"/>
        <w:numPr>
          <w:ilvl w:val="0"/>
          <w:numId w:val="14"/>
        </w:numPr>
        <w:spacing w:line="360" w:lineRule="auto"/>
        <w:rPr>
          <w:rFonts w:cs="Tahoma"/>
          <w:bCs/>
          <w:iCs/>
        </w:rPr>
      </w:pPr>
      <w:r w:rsidRPr="00C9438D">
        <w:rPr>
          <w:rFonts w:cs="Tahoma"/>
          <w:bCs/>
          <w:iCs/>
        </w:rPr>
        <w:t>Nombre de los Abogados nombrados para ejecutar la terminación de la relación laboral;</w:t>
      </w:r>
    </w:p>
    <w:p w14:paraId="22F75F90" w14:textId="77777777" w:rsidR="00512725" w:rsidRPr="00C9438D" w:rsidRDefault="00512725" w:rsidP="00A2291E">
      <w:pPr>
        <w:pStyle w:val="Prrafodelista"/>
        <w:numPr>
          <w:ilvl w:val="0"/>
          <w:numId w:val="14"/>
        </w:numPr>
        <w:spacing w:line="360" w:lineRule="auto"/>
        <w:rPr>
          <w:rFonts w:cs="Tahoma"/>
          <w:bCs/>
          <w:iCs/>
        </w:rPr>
      </w:pPr>
      <w:r w:rsidRPr="00C9438D">
        <w:rPr>
          <w:rFonts w:cs="Tahoma"/>
          <w:bCs/>
          <w:iCs/>
        </w:rPr>
        <w:t>Total de despidos que han realizado, del primero de enero al veintiocho de febrero de dos mil veinticinco;</w:t>
      </w:r>
    </w:p>
    <w:p w14:paraId="0719CC5E" w14:textId="77777777" w:rsidR="00512725" w:rsidRPr="00C9438D" w:rsidRDefault="00512725" w:rsidP="00A2291E">
      <w:pPr>
        <w:pStyle w:val="Prrafodelista"/>
        <w:numPr>
          <w:ilvl w:val="0"/>
          <w:numId w:val="14"/>
        </w:numPr>
        <w:spacing w:line="360" w:lineRule="auto"/>
        <w:rPr>
          <w:rFonts w:cs="Tahoma"/>
          <w:bCs/>
          <w:iCs/>
        </w:rPr>
      </w:pPr>
      <w:r w:rsidRPr="00C9438D">
        <w:rPr>
          <w:rFonts w:cs="Tahoma"/>
          <w:bCs/>
          <w:iCs/>
        </w:rPr>
        <w:t>Facturas pagadas, del primero de enero de dos mil veintidós al primero de febrero de dos mil veinticinco;</w:t>
      </w:r>
    </w:p>
    <w:p w14:paraId="03C1D658" w14:textId="77777777" w:rsidR="00512725" w:rsidRPr="00C9438D" w:rsidRDefault="00512725" w:rsidP="00A2291E">
      <w:pPr>
        <w:pStyle w:val="Prrafodelista"/>
        <w:numPr>
          <w:ilvl w:val="0"/>
          <w:numId w:val="14"/>
        </w:numPr>
        <w:spacing w:line="360" w:lineRule="auto"/>
        <w:rPr>
          <w:rFonts w:cs="Tahoma"/>
          <w:bCs/>
          <w:iCs/>
        </w:rPr>
      </w:pPr>
      <w:r w:rsidRPr="00C9438D">
        <w:rPr>
          <w:rFonts w:cs="Tahoma"/>
          <w:bCs/>
          <w:iCs/>
        </w:rPr>
        <w:t>Acuerdo de Cabildo o documento que contenga la autorización de contratación de los Despachos;</w:t>
      </w:r>
    </w:p>
    <w:p w14:paraId="213BE9F3" w14:textId="77777777" w:rsidR="00512725" w:rsidRPr="00C9438D" w:rsidRDefault="00512725" w:rsidP="00A2291E">
      <w:pPr>
        <w:spacing w:after="0" w:line="360" w:lineRule="auto"/>
        <w:rPr>
          <w:rFonts w:eastAsia="Times New Roman" w:cs="Tahoma"/>
          <w:bCs/>
          <w:iCs/>
          <w:lang w:eastAsia="es-ES"/>
        </w:rPr>
      </w:pPr>
    </w:p>
    <w:p w14:paraId="2EA91A98" w14:textId="0E121AA1" w:rsidR="00512725" w:rsidRPr="00C9438D" w:rsidRDefault="00B83D05" w:rsidP="00A2291E">
      <w:pPr>
        <w:spacing w:after="0" w:line="360" w:lineRule="auto"/>
        <w:rPr>
          <w:rFonts w:eastAsia="Times New Roman" w:cs="Tahoma"/>
          <w:bCs/>
          <w:iCs/>
          <w:lang w:eastAsia="es-ES"/>
        </w:rPr>
      </w:pPr>
      <w:r w:rsidRPr="00C9438D">
        <w:rPr>
          <w:rFonts w:eastAsia="Times New Roman" w:cs="Tahoma"/>
          <w:bCs/>
          <w:iCs/>
          <w:lang w:eastAsia="es-ES"/>
        </w:rPr>
        <w:t>Ahora bien,</w:t>
      </w:r>
      <w:r w:rsidR="003303EB" w:rsidRPr="00C9438D">
        <w:rPr>
          <w:rFonts w:eastAsia="Times New Roman" w:cs="Tahoma"/>
          <w:bCs/>
          <w:iCs/>
          <w:lang w:eastAsia="es-ES"/>
        </w:rPr>
        <w:t xml:space="preserve"> tanto</w:t>
      </w:r>
      <w:r w:rsidRPr="00C9438D">
        <w:rPr>
          <w:rFonts w:eastAsia="Times New Roman" w:cs="Tahoma"/>
          <w:bCs/>
          <w:iCs/>
          <w:lang w:eastAsia="es-ES"/>
        </w:rPr>
        <w:t xml:space="preserve"> en respuesta</w:t>
      </w:r>
      <w:r w:rsidR="003303EB" w:rsidRPr="00C9438D">
        <w:rPr>
          <w:rFonts w:eastAsia="Times New Roman" w:cs="Tahoma"/>
          <w:bCs/>
          <w:iCs/>
          <w:lang w:eastAsia="es-ES"/>
        </w:rPr>
        <w:t>,</w:t>
      </w:r>
      <w:r w:rsidR="00BF2CD0" w:rsidRPr="00C9438D">
        <w:rPr>
          <w:rFonts w:eastAsia="Times New Roman" w:cs="Tahoma"/>
          <w:bCs/>
          <w:iCs/>
          <w:lang w:eastAsia="es-ES"/>
        </w:rPr>
        <w:t xml:space="preserve"> como en Informe Justificado,</w:t>
      </w:r>
      <w:r w:rsidR="00033186" w:rsidRPr="00C9438D">
        <w:rPr>
          <w:rFonts w:eastAsia="Times New Roman" w:cs="Tahoma"/>
          <w:bCs/>
          <w:iCs/>
          <w:lang w:eastAsia="es-ES"/>
        </w:rPr>
        <w:t xml:space="preserve"> </w:t>
      </w:r>
      <w:r w:rsidR="00095543" w:rsidRPr="00C9438D">
        <w:rPr>
          <w:rFonts w:eastAsia="Times New Roman" w:cs="Tahoma"/>
          <w:bCs/>
          <w:iCs/>
          <w:lang w:eastAsia="es-ES"/>
        </w:rPr>
        <w:t>la Tesorería Municipal mencionó que después de realizar una búsqueda exhaustiva dentro de sus archivos, no se encontró documental alguna del despacho "</w:t>
      </w:r>
      <w:proofErr w:type="spellStart"/>
      <w:r w:rsidR="00095543" w:rsidRPr="00C9438D">
        <w:rPr>
          <w:rFonts w:eastAsia="Times New Roman" w:cs="Tahoma"/>
          <w:bCs/>
          <w:iCs/>
          <w:lang w:eastAsia="es-ES"/>
        </w:rPr>
        <w:t>Fontova</w:t>
      </w:r>
      <w:proofErr w:type="spellEnd"/>
      <w:r w:rsidR="00095543" w:rsidRPr="00C9438D">
        <w:rPr>
          <w:rFonts w:eastAsia="Times New Roman" w:cs="Tahoma"/>
          <w:bCs/>
          <w:iCs/>
          <w:lang w:eastAsia="es-ES"/>
        </w:rPr>
        <w:t xml:space="preserve"> y coral negro e alma merino"</w:t>
      </w:r>
      <w:r w:rsidR="004E19F6" w:rsidRPr="00C9438D">
        <w:rPr>
          <w:rFonts w:eastAsia="Times New Roman" w:cs="Tahoma"/>
          <w:bCs/>
          <w:iCs/>
          <w:lang w:eastAsia="es-ES"/>
        </w:rPr>
        <w:t>, asimismo, la Secretaría del Ayuntamiento mencionó que después de realizar una búsqueda exhaustiva y razonable en  su Coordinación de Apoyo a Cabildo no localizó expresión documental de lo solicitado, es decir, mencionó que la información era inexistente</w:t>
      </w:r>
      <w:r w:rsidR="00095543" w:rsidRPr="00C9438D">
        <w:rPr>
          <w:rFonts w:eastAsia="Times New Roman" w:cs="Tahoma"/>
          <w:bCs/>
          <w:iCs/>
          <w:lang w:eastAsia="es-ES"/>
        </w:rPr>
        <w:t xml:space="preserve">; sobre el tema, el Criterio SO/014/2017, emitido por el Instituto Nacional de Transparencia, Acceso a la Información Pública y Protección de Datos Personales en el Estado de México y Municipios, el cual </w:t>
      </w:r>
      <w:r w:rsidR="00095543" w:rsidRPr="00C9438D">
        <w:rPr>
          <w:rFonts w:eastAsia="Times New Roman" w:cs="Tahoma"/>
          <w:bCs/>
          <w:iCs/>
          <w:lang w:eastAsia="es-ES"/>
        </w:rPr>
        <w:lastRenderedPageBreak/>
        <w:t>establece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99C4B66" w14:textId="77777777" w:rsidR="00095543" w:rsidRPr="00C9438D" w:rsidRDefault="00095543" w:rsidP="00A2291E">
      <w:pPr>
        <w:spacing w:after="0" w:line="360" w:lineRule="auto"/>
        <w:rPr>
          <w:rFonts w:eastAsia="Times New Roman" w:cs="Tahoma"/>
          <w:bCs/>
          <w:iCs/>
          <w:lang w:eastAsia="es-ES"/>
        </w:rPr>
      </w:pPr>
    </w:p>
    <w:p w14:paraId="3D2D7351" w14:textId="77777777" w:rsidR="00095543" w:rsidRPr="00C9438D" w:rsidRDefault="00095543" w:rsidP="00A2291E">
      <w:pPr>
        <w:spacing w:after="0" w:line="360" w:lineRule="auto"/>
        <w:rPr>
          <w:rFonts w:eastAsia="Times New Roman" w:cs="Tahoma"/>
          <w:bCs/>
          <w:iCs/>
          <w:lang w:eastAsia="es-ES"/>
        </w:rPr>
      </w:pPr>
      <w:r w:rsidRPr="00C9438D">
        <w:rPr>
          <w:rFonts w:eastAsia="Times New Roman" w:cs="Tahoma"/>
          <w:bCs/>
          <w:iCs/>
          <w:lang w:eastAsia="es-ES"/>
        </w:rPr>
        <w:t xml:space="preserve">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 </w:t>
      </w:r>
    </w:p>
    <w:p w14:paraId="0D888848" w14:textId="77777777" w:rsidR="00095543" w:rsidRPr="00C9438D" w:rsidRDefault="00095543" w:rsidP="00A2291E">
      <w:pPr>
        <w:spacing w:after="0" w:line="360" w:lineRule="auto"/>
        <w:rPr>
          <w:rFonts w:eastAsia="Times New Roman" w:cs="Tahoma"/>
          <w:bCs/>
          <w:iCs/>
          <w:lang w:eastAsia="es-ES"/>
        </w:rPr>
      </w:pPr>
    </w:p>
    <w:p w14:paraId="49E0F059" w14:textId="77777777" w:rsidR="00095543" w:rsidRPr="00C9438D" w:rsidRDefault="00095543" w:rsidP="00A2291E">
      <w:pPr>
        <w:spacing w:after="0" w:line="360" w:lineRule="auto"/>
        <w:rPr>
          <w:rFonts w:eastAsia="Times New Roman" w:cs="Tahoma"/>
          <w:bCs/>
          <w:iCs/>
          <w:lang w:eastAsia="es-ES"/>
        </w:rPr>
      </w:pPr>
      <w:r w:rsidRPr="00C9438D">
        <w:rPr>
          <w:rFonts w:eastAsia="Times New Roman" w:cs="Tahoma"/>
          <w:bCs/>
          <w:iCs/>
          <w:lang w:eastAsia="es-ES"/>
        </w:rPr>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 </w:t>
      </w:r>
    </w:p>
    <w:p w14:paraId="7824996E" w14:textId="77777777" w:rsidR="00095543" w:rsidRPr="00C9438D" w:rsidRDefault="00095543" w:rsidP="00A2291E">
      <w:pPr>
        <w:spacing w:after="0" w:line="360" w:lineRule="auto"/>
        <w:rPr>
          <w:rFonts w:eastAsia="Times New Roman" w:cs="Tahoma"/>
          <w:bCs/>
          <w:iCs/>
          <w:lang w:eastAsia="es-ES"/>
        </w:rPr>
      </w:pPr>
    </w:p>
    <w:p w14:paraId="1271C37A" w14:textId="77777777" w:rsidR="00095543" w:rsidRPr="00C9438D" w:rsidRDefault="00095543" w:rsidP="00A2291E">
      <w:pPr>
        <w:spacing w:after="0" w:line="360" w:lineRule="auto"/>
        <w:rPr>
          <w:rFonts w:eastAsia="Times New Roman" w:cs="Tahoma"/>
          <w:bCs/>
          <w:iCs/>
          <w:lang w:eastAsia="es-ES"/>
        </w:rPr>
      </w:pPr>
      <w:r w:rsidRPr="00C9438D">
        <w:rPr>
          <w:rFonts w:eastAsia="Times New Roman" w:cs="Tahoma"/>
          <w:bCs/>
          <w:iCs/>
          <w:lang w:eastAsia="es-ES"/>
        </w:rPr>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044DE9E8" w14:textId="77777777" w:rsidR="00095543" w:rsidRPr="00C9438D" w:rsidRDefault="00095543" w:rsidP="00A2291E">
      <w:pPr>
        <w:spacing w:after="0" w:line="360" w:lineRule="auto"/>
        <w:rPr>
          <w:rFonts w:eastAsia="Times New Roman" w:cs="Tahoma"/>
          <w:bCs/>
          <w:iCs/>
          <w:lang w:eastAsia="es-ES"/>
        </w:rPr>
      </w:pPr>
    </w:p>
    <w:p w14:paraId="5C058110" w14:textId="3164D50C" w:rsidR="00095543" w:rsidRPr="00C9438D" w:rsidRDefault="00095543" w:rsidP="00A2291E">
      <w:pPr>
        <w:spacing w:after="0" w:line="360" w:lineRule="auto"/>
        <w:rPr>
          <w:rFonts w:eastAsia="Times New Roman" w:cs="Tahoma"/>
          <w:bCs/>
          <w:iCs/>
          <w:lang w:eastAsia="es-ES"/>
        </w:rPr>
      </w:pPr>
      <w:r w:rsidRPr="00C9438D">
        <w:rPr>
          <w:rFonts w:eastAsia="Times New Roman" w:cs="Tahoma"/>
          <w:bCs/>
          <w:iCs/>
          <w:lang w:eastAsia="es-ES"/>
        </w:rPr>
        <w:t xml:space="preserve">Conforme a lo anterior, para poder acreditar el carácter exhaustivo de la búsqueda realizada por los Sujetos Obligados, se deben motivar las razones por las que se buscó la información </w:t>
      </w:r>
      <w:r w:rsidRPr="00C9438D">
        <w:rPr>
          <w:rFonts w:eastAsia="Times New Roman" w:cs="Tahoma"/>
          <w:bCs/>
          <w:iCs/>
          <w:lang w:eastAsia="es-ES"/>
        </w:rPr>
        <w:lastRenderedPageBreak/>
        <w:t>en determinadas áreas, los criterios de búsqueda utilizados y demás circunstancias que fueron tomadas en cuenta.</w:t>
      </w:r>
    </w:p>
    <w:p w14:paraId="3C1313C4" w14:textId="77777777" w:rsidR="00095543" w:rsidRPr="00C9438D" w:rsidRDefault="00095543" w:rsidP="00A2291E">
      <w:pPr>
        <w:spacing w:after="0" w:line="360" w:lineRule="auto"/>
        <w:rPr>
          <w:rFonts w:eastAsia="Times New Roman" w:cs="Tahoma"/>
          <w:bCs/>
          <w:iCs/>
          <w:lang w:eastAsia="es-ES"/>
        </w:rPr>
      </w:pPr>
    </w:p>
    <w:p w14:paraId="09B1542D" w14:textId="77777777" w:rsidR="00095543" w:rsidRPr="00C9438D" w:rsidRDefault="00095543" w:rsidP="00A2291E">
      <w:pPr>
        <w:spacing w:after="0" w:line="360" w:lineRule="auto"/>
        <w:rPr>
          <w:rFonts w:eastAsia="Times New Roman" w:cs="Tahoma"/>
          <w:bCs/>
          <w:iCs/>
          <w:lang w:eastAsia="es-ES"/>
        </w:rPr>
      </w:pPr>
      <w:r w:rsidRPr="00C9438D">
        <w:rPr>
          <w:rFonts w:eastAsia="Times New Roman" w:cs="Tahoma"/>
          <w:bCs/>
          <w:iCs/>
          <w:lang w:eastAsia="es-ES"/>
        </w:rPr>
        <w:t xml:space="preserve">En ese contexto, de conformidad con los criterios con clave de controles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 </w:t>
      </w:r>
    </w:p>
    <w:p w14:paraId="053368FF" w14:textId="77777777" w:rsidR="00095543" w:rsidRPr="00C9438D" w:rsidRDefault="00095543" w:rsidP="00A2291E">
      <w:pPr>
        <w:spacing w:after="0" w:line="360" w:lineRule="auto"/>
        <w:rPr>
          <w:rFonts w:eastAsia="Times New Roman" w:cs="Tahoma"/>
          <w:bCs/>
          <w:iCs/>
          <w:lang w:eastAsia="es-ES"/>
        </w:rPr>
      </w:pPr>
    </w:p>
    <w:p w14:paraId="04F0E65F" w14:textId="77777777" w:rsidR="00095543" w:rsidRPr="00C9438D" w:rsidRDefault="00095543" w:rsidP="00A2291E">
      <w:pPr>
        <w:pStyle w:val="Prrafodelista"/>
        <w:numPr>
          <w:ilvl w:val="0"/>
          <w:numId w:val="15"/>
        </w:numPr>
        <w:spacing w:line="360" w:lineRule="auto"/>
        <w:rPr>
          <w:rFonts w:cs="Tahoma"/>
          <w:bCs/>
          <w:iCs/>
        </w:rPr>
      </w:pPr>
      <w:r w:rsidRPr="00C9438D">
        <w:rPr>
          <w:rFonts w:cs="Tahoma"/>
          <w:bCs/>
          <w:iCs/>
        </w:rPr>
        <w:t>Motivación por las que se buscó la información, en determinadas unidades administrativas;</w:t>
      </w:r>
    </w:p>
    <w:p w14:paraId="5E99413C" w14:textId="77777777" w:rsidR="00095543" w:rsidRPr="00C9438D" w:rsidRDefault="00095543" w:rsidP="00A2291E">
      <w:pPr>
        <w:pStyle w:val="Prrafodelista"/>
        <w:numPr>
          <w:ilvl w:val="0"/>
          <w:numId w:val="15"/>
        </w:numPr>
        <w:spacing w:line="360" w:lineRule="auto"/>
        <w:rPr>
          <w:rFonts w:cs="Tahoma"/>
          <w:bCs/>
          <w:iCs/>
        </w:rPr>
      </w:pPr>
      <w:r w:rsidRPr="00C9438D">
        <w:rPr>
          <w:rFonts w:cs="Tahoma"/>
          <w:bCs/>
          <w:iCs/>
        </w:rPr>
        <w:t xml:space="preserve">Los criterios de búsqueda utilizados, y </w:t>
      </w:r>
    </w:p>
    <w:p w14:paraId="1F238248" w14:textId="77777777" w:rsidR="00095543" w:rsidRPr="00C9438D" w:rsidRDefault="00095543" w:rsidP="00A2291E">
      <w:pPr>
        <w:pStyle w:val="Prrafodelista"/>
        <w:numPr>
          <w:ilvl w:val="0"/>
          <w:numId w:val="15"/>
        </w:numPr>
        <w:spacing w:line="360" w:lineRule="auto"/>
        <w:rPr>
          <w:rFonts w:cs="Tahoma"/>
          <w:bCs/>
          <w:iCs/>
        </w:rPr>
      </w:pPr>
      <w:r w:rsidRPr="00C9438D">
        <w:rPr>
          <w:rFonts w:cs="Tahoma"/>
          <w:bCs/>
          <w:iCs/>
        </w:rPr>
        <w:t xml:space="preserve">Las circunstancias que fueron tomadas en cuenta. </w:t>
      </w:r>
    </w:p>
    <w:p w14:paraId="1A4F8E69" w14:textId="77777777" w:rsidR="00095543" w:rsidRPr="00C9438D" w:rsidRDefault="00095543" w:rsidP="00A2291E">
      <w:pPr>
        <w:spacing w:after="0" w:line="360" w:lineRule="auto"/>
        <w:rPr>
          <w:rFonts w:eastAsia="Times New Roman" w:cs="Tahoma"/>
          <w:bCs/>
          <w:iCs/>
          <w:lang w:eastAsia="es-ES"/>
        </w:rPr>
      </w:pPr>
    </w:p>
    <w:p w14:paraId="3B656D8F" w14:textId="77777777" w:rsidR="00095543" w:rsidRPr="00C9438D" w:rsidRDefault="00095543" w:rsidP="00A2291E">
      <w:pPr>
        <w:spacing w:after="0" w:line="360" w:lineRule="auto"/>
        <w:rPr>
          <w:rFonts w:eastAsia="Times New Roman" w:cs="Tahoma"/>
          <w:bCs/>
          <w:iCs/>
          <w:lang w:eastAsia="es-ES"/>
        </w:rPr>
      </w:pPr>
      <w:r w:rsidRPr="00C9438D">
        <w:rPr>
          <w:rFonts w:eastAsia="Times New Roman" w:cs="Tahoma"/>
          <w:bCs/>
          <w:iCs/>
          <w:lang w:eastAsia="es-ES"/>
        </w:rPr>
        <w:t xml:space="preserve">De tales circunstancias, se considera que para que los Sujetos Obligado justifiquen que realizaron una búsqueda exhaustiva y razonable, deben indicar de manera clara, lo siguiente: </w:t>
      </w:r>
    </w:p>
    <w:p w14:paraId="654FCB07" w14:textId="77777777" w:rsidR="00095543" w:rsidRPr="00C9438D" w:rsidRDefault="00095543" w:rsidP="00A2291E">
      <w:pPr>
        <w:spacing w:after="0" w:line="360" w:lineRule="auto"/>
        <w:rPr>
          <w:rFonts w:eastAsia="Times New Roman" w:cs="Tahoma"/>
          <w:bCs/>
          <w:iCs/>
          <w:lang w:eastAsia="es-ES"/>
        </w:rPr>
      </w:pPr>
    </w:p>
    <w:p w14:paraId="1E254F33" w14:textId="77777777" w:rsidR="00095543" w:rsidRPr="00C9438D" w:rsidRDefault="00095543" w:rsidP="00A2291E">
      <w:pPr>
        <w:pStyle w:val="Prrafodelista"/>
        <w:numPr>
          <w:ilvl w:val="0"/>
          <w:numId w:val="16"/>
        </w:numPr>
        <w:spacing w:line="360" w:lineRule="auto"/>
        <w:rPr>
          <w:rFonts w:cs="Tahoma"/>
          <w:bCs/>
          <w:iCs/>
        </w:rPr>
      </w:pPr>
      <w:r w:rsidRPr="00C9438D">
        <w:rPr>
          <w:rFonts w:cs="Tahoma"/>
          <w:bCs/>
          <w:iCs/>
        </w:rPr>
        <w:t xml:space="preserve">Las áreas donde se buscó la información; </w:t>
      </w:r>
    </w:p>
    <w:p w14:paraId="41436082" w14:textId="77777777" w:rsidR="00095543" w:rsidRPr="00C9438D" w:rsidRDefault="00095543" w:rsidP="00A2291E">
      <w:pPr>
        <w:pStyle w:val="Prrafodelista"/>
        <w:numPr>
          <w:ilvl w:val="0"/>
          <w:numId w:val="16"/>
        </w:numPr>
        <w:spacing w:line="360" w:lineRule="auto"/>
        <w:rPr>
          <w:rFonts w:cs="Tahoma"/>
          <w:bCs/>
          <w:iCs/>
        </w:rPr>
      </w:pPr>
      <w:r w:rsidRPr="00C9438D">
        <w:rPr>
          <w:rFonts w:cs="Tahoma"/>
          <w:bCs/>
          <w:iCs/>
        </w:rPr>
        <w:t xml:space="preserve">Tipo de archivos buscados (físicos o electrónicos); </w:t>
      </w:r>
    </w:p>
    <w:p w14:paraId="1F9753E0" w14:textId="77777777" w:rsidR="00095543" w:rsidRPr="00C9438D" w:rsidRDefault="00095543" w:rsidP="00A2291E">
      <w:pPr>
        <w:pStyle w:val="Prrafodelista"/>
        <w:numPr>
          <w:ilvl w:val="0"/>
          <w:numId w:val="16"/>
        </w:numPr>
        <w:spacing w:line="360" w:lineRule="auto"/>
        <w:rPr>
          <w:rFonts w:cs="Tahoma"/>
          <w:bCs/>
          <w:iCs/>
        </w:rPr>
      </w:pPr>
      <w:r w:rsidRPr="00C9438D">
        <w:rPr>
          <w:rFonts w:cs="Tahoma"/>
          <w:bCs/>
          <w:iCs/>
        </w:rPr>
        <w:t xml:space="preserve">Los criterios de búsqueda utilizados, y </w:t>
      </w:r>
    </w:p>
    <w:p w14:paraId="27B64941" w14:textId="77777777" w:rsidR="00095543" w:rsidRPr="00C9438D" w:rsidRDefault="00095543" w:rsidP="00A2291E">
      <w:pPr>
        <w:pStyle w:val="Prrafodelista"/>
        <w:numPr>
          <w:ilvl w:val="0"/>
          <w:numId w:val="16"/>
        </w:numPr>
        <w:spacing w:line="360" w:lineRule="auto"/>
        <w:rPr>
          <w:rFonts w:cs="Tahoma"/>
          <w:bCs/>
          <w:iCs/>
        </w:rPr>
      </w:pPr>
      <w:r w:rsidRPr="00C9438D">
        <w:rPr>
          <w:rFonts w:cs="Tahoma"/>
          <w:bCs/>
          <w:iCs/>
        </w:rPr>
        <w:t>Las circunstancias que fueron tomadas en cuenta.</w:t>
      </w:r>
    </w:p>
    <w:p w14:paraId="00A29ACA" w14:textId="77777777" w:rsidR="00095543" w:rsidRPr="00C9438D" w:rsidRDefault="00095543" w:rsidP="00A2291E">
      <w:pPr>
        <w:spacing w:after="0" w:line="360" w:lineRule="auto"/>
        <w:rPr>
          <w:rFonts w:eastAsia="Times New Roman" w:cs="Tahoma"/>
          <w:bCs/>
          <w:iCs/>
          <w:lang w:eastAsia="es-ES"/>
        </w:rPr>
      </w:pPr>
    </w:p>
    <w:p w14:paraId="42EA1FAB" w14:textId="7BDA52D7" w:rsidR="00095543" w:rsidRPr="00C9438D" w:rsidRDefault="00095543" w:rsidP="00A2291E">
      <w:pPr>
        <w:spacing w:after="0" w:line="360" w:lineRule="auto"/>
        <w:rPr>
          <w:rFonts w:eastAsia="Times New Roman" w:cs="Tahoma"/>
          <w:bCs/>
          <w:iCs/>
          <w:lang w:eastAsia="es-ES"/>
        </w:rPr>
      </w:pPr>
      <w:r w:rsidRPr="00C9438D">
        <w:rPr>
          <w:rFonts w:eastAsia="Times New Roman" w:cs="Tahoma"/>
          <w:bCs/>
          <w:iCs/>
          <w:lang w:eastAsia="es-ES"/>
        </w:rPr>
        <w:t xml:space="preserve">Así y en atención al análisis realizado en párrafos anteriores, se logra vislumbrar que el Sujeto Obligado no cumplió con el procedimiento de búsqueda, pues si bien turno el requerimiento a las áreas competentes para conocer de las facturas y contratos solicitadas, a saber de la </w:t>
      </w:r>
      <w:r w:rsidRPr="00C9438D">
        <w:rPr>
          <w:rFonts w:eastAsia="Times New Roman" w:cs="Tahoma"/>
          <w:bCs/>
          <w:iCs/>
          <w:lang w:eastAsia="es-ES"/>
        </w:rPr>
        <w:lastRenderedPageBreak/>
        <w:t>Tesorería Municipal</w:t>
      </w:r>
      <w:r w:rsidR="004E19F6" w:rsidRPr="00C9438D">
        <w:rPr>
          <w:rFonts w:eastAsia="Times New Roman" w:cs="Tahoma"/>
          <w:bCs/>
          <w:iCs/>
          <w:lang w:eastAsia="es-ES"/>
        </w:rPr>
        <w:t>,</w:t>
      </w:r>
      <w:r w:rsidRPr="00C9438D">
        <w:rPr>
          <w:rFonts w:eastAsia="Times New Roman" w:cs="Tahoma"/>
          <w:bCs/>
          <w:iCs/>
          <w:lang w:eastAsia="es-ES"/>
        </w:rPr>
        <w:t xml:space="preserve"> la Dirección General de Administración</w:t>
      </w:r>
      <w:r w:rsidR="004E19F6" w:rsidRPr="00C9438D">
        <w:rPr>
          <w:rFonts w:eastAsia="Times New Roman" w:cs="Tahoma"/>
          <w:bCs/>
          <w:iCs/>
          <w:lang w:eastAsia="es-ES"/>
        </w:rPr>
        <w:t xml:space="preserve"> y la Secretaría del Ayuntamiento</w:t>
      </w:r>
      <w:r w:rsidRPr="00C9438D">
        <w:rPr>
          <w:rFonts w:eastAsia="Times New Roman" w:cs="Tahoma"/>
          <w:bCs/>
          <w:iCs/>
          <w:lang w:eastAsia="es-ES"/>
        </w:rPr>
        <w:t xml:space="preserve">, lo cierto es que la Tesorería Municipal no señalo las áreas donde se </w:t>
      </w:r>
      <w:r w:rsidR="00F07393" w:rsidRPr="00C9438D">
        <w:rPr>
          <w:rFonts w:eastAsia="Times New Roman" w:cs="Tahoma"/>
          <w:bCs/>
          <w:iCs/>
          <w:lang w:eastAsia="es-ES"/>
        </w:rPr>
        <w:t>buscó</w:t>
      </w:r>
      <w:r w:rsidRPr="00C9438D">
        <w:rPr>
          <w:rFonts w:eastAsia="Times New Roman" w:cs="Tahoma"/>
          <w:bCs/>
          <w:iCs/>
          <w:lang w:eastAsia="es-ES"/>
        </w:rPr>
        <w:t>, tipos de archivo y criter</w:t>
      </w:r>
      <w:r w:rsidR="00F07393" w:rsidRPr="00C9438D">
        <w:rPr>
          <w:rFonts w:eastAsia="Times New Roman" w:cs="Tahoma"/>
          <w:bCs/>
          <w:iCs/>
          <w:lang w:eastAsia="es-ES"/>
        </w:rPr>
        <w:t xml:space="preserve">ios utilizados para la búsqueda y la </w:t>
      </w:r>
      <w:r w:rsidR="004E19F6" w:rsidRPr="00C9438D">
        <w:rPr>
          <w:rFonts w:eastAsia="Times New Roman" w:cs="Tahoma"/>
          <w:bCs/>
          <w:iCs/>
          <w:lang w:eastAsia="es-ES"/>
        </w:rPr>
        <w:t xml:space="preserve">Secretaría del Ayuntamiento no busco en todas sus áreas competente como lo es la Coordinación de Estudios y Reglamentación Municipal y la </w:t>
      </w:r>
      <w:r w:rsidR="00F07393" w:rsidRPr="00C9438D">
        <w:rPr>
          <w:rFonts w:eastAsia="Times New Roman" w:cs="Tahoma"/>
          <w:bCs/>
          <w:iCs/>
          <w:lang w:eastAsia="es-ES"/>
        </w:rPr>
        <w:t xml:space="preserve">Dirección General de Administración no se pronunció </w:t>
      </w:r>
      <w:r w:rsidR="004E19F6" w:rsidRPr="00C9438D">
        <w:rPr>
          <w:rFonts w:eastAsia="Times New Roman" w:cs="Tahoma"/>
          <w:bCs/>
          <w:iCs/>
          <w:lang w:eastAsia="es-ES"/>
        </w:rPr>
        <w:t>respecto de lo solicitado.</w:t>
      </w:r>
    </w:p>
    <w:p w14:paraId="568FBD4F" w14:textId="77777777" w:rsidR="00F07393" w:rsidRPr="00C9438D" w:rsidRDefault="00F07393" w:rsidP="00A2291E">
      <w:pPr>
        <w:spacing w:after="0" w:line="360" w:lineRule="auto"/>
        <w:rPr>
          <w:rFonts w:eastAsia="Times New Roman" w:cs="Tahoma"/>
          <w:bCs/>
          <w:iCs/>
          <w:lang w:eastAsia="es-ES"/>
        </w:rPr>
      </w:pPr>
    </w:p>
    <w:p w14:paraId="4CFD541E" w14:textId="6D91C27B" w:rsidR="004E19F6" w:rsidRPr="00C9438D" w:rsidRDefault="0019556E" w:rsidP="00A2291E">
      <w:pPr>
        <w:spacing w:after="0" w:line="360" w:lineRule="auto"/>
        <w:rPr>
          <w:rFonts w:eastAsia="Times New Roman" w:cs="Tahoma"/>
          <w:bCs/>
          <w:iCs/>
          <w:lang w:eastAsia="es-ES"/>
        </w:rPr>
      </w:pPr>
      <w:r w:rsidRPr="00C9438D">
        <w:rPr>
          <w:rFonts w:eastAsia="Times New Roman" w:cs="Tahoma"/>
          <w:bCs/>
          <w:iCs/>
          <w:lang w:eastAsia="es-ES"/>
        </w:rPr>
        <w:t xml:space="preserve">Asimismo, </w:t>
      </w:r>
      <w:r w:rsidR="00095543" w:rsidRPr="00C9438D">
        <w:rPr>
          <w:rFonts w:eastAsia="Times New Roman" w:cs="Tahoma"/>
          <w:bCs/>
          <w:iCs/>
          <w:lang w:eastAsia="es-ES"/>
        </w:rPr>
        <w:t>cabe traer a colación</w:t>
      </w:r>
      <w:r w:rsidRPr="00C9438D">
        <w:rPr>
          <w:rFonts w:eastAsia="Times New Roman" w:cs="Tahoma"/>
          <w:bCs/>
          <w:iCs/>
          <w:lang w:eastAsia="es-ES"/>
        </w:rPr>
        <w:t xml:space="preserve"> el cumplimiento a</w:t>
      </w:r>
      <w:r w:rsidR="00095543" w:rsidRPr="00C9438D">
        <w:rPr>
          <w:rFonts w:eastAsia="Times New Roman" w:cs="Tahoma"/>
          <w:bCs/>
          <w:iCs/>
          <w:lang w:eastAsia="es-ES"/>
        </w:rPr>
        <w:t xml:space="preserve"> la Resolución del Recu</w:t>
      </w:r>
      <w:r w:rsidR="004E19F6" w:rsidRPr="00C9438D">
        <w:rPr>
          <w:rFonts w:eastAsia="Times New Roman" w:cs="Tahoma"/>
          <w:bCs/>
          <w:iCs/>
          <w:lang w:eastAsia="es-ES"/>
        </w:rPr>
        <w:t>rso de Revisión con número 06851/INFOEM/IP/RR/2025</w:t>
      </w:r>
      <w:r w:rsidR="007F1E1B" w:rsidRPr="00C9438D">
        <w:rPr>
          <w:rFonts w:eastAsia="Times New Roman" w:cs="Tahoma"/>
          <w:bCs/>
          <w:iCs/>
          <w:lang w:eastAsia="es-ES"/>
        </w:rPr>
        <w:t xml:space="preserve">, en la cual </w:t>
      </w:r>
      <w:r w:rsidR="004E19F6" w:rsidRPr="00C9438D">
        <w:rPr>
          <w:rFonts w:eastAsia="Times New Roman" w:cs="Tahoma"/>
          <w:bCs/>
          <w:iCs/>
          <w:lang w:eastAsia="es-ES"/>
        </w:rPr>
        <w:t xml:space="preserve">el Sujeto Obligado </w:t>
      </w:r>
      <w:r w:rsidR="007F1E1B" w:rsidRPr="00C9438D">
        <w:rPr>
          <w:rFonts w:eastAsia="Times New Roman" w:cs="Tahoma"/>
          <w:bCs/>
          <w:iCs/>
          <w:lang w:eastAsia="es-ES"/>
        </w:rPr>
        <w:t>entregó lo siguiente:</w:t>
      </w:r>
    </w:p>
    <w:p w14:paraId="0BDEE944" w14:textId="77777777" w:rsidR="007F1E1B" w:rsidRPr="00C9438D" w:rsidRDefault="007F1E1B" w:rsidP="00A2291E">
      <w:pPr>
        <w:spacing w:after="0" w:line="360" w:lineRule="auto"/>
        <w:rPr>
          <w:rFonts w:eastAsia="Times New Roman" w:cs="Tahoma"/>
          <w:bCs/>
          <w:iCs/>
          <w:lang w:eastAsia="es-ES"/>
        </w:rPr>
      </w:pPr>
    </w:p>
    <w:p w14:paraId="6450CEC4" w14:textId="69912A94" w:rsidR="007F1E1B" w:rsidRPr="00C9438D" w:rsidRDefault="007F1E1B" w:rsidP="00A2291E">
      <w:pPr>
        <w:pStyle w:val="Prrafodelista"/>
        <w:numPr>
          <w:ilvl w:val="0"/>
          <w:numId w:val="17"/>
        </w:numPr>
        <w:spacing w:line="360" w:lineRule="auto"/>
        <w:rPr>
          <w:rFonts w:cs="Tahoma"/>
          <w:bCs/>
          <w:iCs/>
        </w:rPr>
      </w:pPr>
      <w:r w:rsidRPr="00C9438D">
        <w:rPr>
          <w:rFonts w:cs="Tahoma"/>
          <w:bCs/>
          <w:iCs/>
        </w:rPr>
        <w:t xml:space="preserve">Los contratos de prestación de servicios profesionales a favor de la Sociedad Civil “MFONTOVA ASOC”, representada por la Licenciada en Derecho Alma Mirna Merino </w:t>
      </w:r>
      <w:proofErr w:type="spellStart"/>
      <w:r w:rsidRPr="00C9438D">
        <w:rPr>
          <w:rFonts w:cs="Tahoma"/>
          <w:bCs/>
          <w:iCs/>
        </w:rPr>
        <w:t>Fontova</w:t>
      </w:r>
      <w:proofErr w:type="spellEnd"/>
      <w:r w:rsidRPr="00C9438D">
        <w:rPr>
          <w:rFonts w:cs="Tahoma"/>
          <w:bCs/>
          <w:iCs/>
        </w:rPr>
        <w:t>, en su carácter de socio administradora, del ejercicio fiscal dos mil veintidós, dos mil veintitrés y dos mil veinticuatro.</w:t>
      </w:r>
    </w:p>
    <w:p w14:paraId="42B436CD" w14:textId="77777777" w:rsidR="00A2291E" w:rsidRPr="00C9438D" w:rsidRDefault="00A2291E" w:rsidP="00A2291E">
      <w:pPr>
        <w:pStyle w:val="Prrafodelista"/>
        <w:spacing w:line="360" w:lineRule="auto"/>
        <w:rPr>
          <w:rFonts w:cs="Tahoma"/>
          <w:bCs/>
          <w:iCs/>
        </w:rPr>
      </w:pPr>
    </w:p>
    <w:p w14:paraId="49C1A88C" w14:textId="2DC191A0" w:rsidR="007F1E1B" w:rsidRPr="00C9438D" w:rsidRDefault="007F1E1B" w:rsidP="00A2291E">
      <w:pPr>
        <w:pStyle w:val="Prrafodelista"/>
        <w:numPr>
          <w:ilvl w:val="0"/>
          <w:numId w:val="17"/>
        </w:numPr>
        <w:spacing w:line="360" w:lineRule="auto"/>
        <w:rPr>
          <w:rFonts w:cs="Tahoma"/>
          <w:bCs/>
          <w:iCs/>
        </w:rPr>
      </w:pPr>
      <w:r w:rsidRPr="00C9438D">
        <w:rPr>
          <w:rFonts w:cs="Tahoma"/>
          <w:bCs/>
          <w:iCs/>
        </w:rPr>
        <w:t>Las facturas expedidas a favor de MFONTOVA ASOC SC</w:t>
      </w:r>
      <w:r w:rsidR="00EA7F65" w:rsidRPr="00C9438D">
        <w:rPr>
          <w:rFonts w:cs="Tahoma"/>
          <w:bCs/>
          <w:iCs/>
        </w:rPr>
        <w:t>, de los pagos pactados en los contratos mencionados, del ejercicio fiscal dos mil veintidós, dos mil veintitrés, dos mil veinticuatro y del mes de enero, febrero y marzo de dos mil veinticinco.</w:t>
      </w:r>
    </w:p>
    <w:p w14:paraId="472C6BC3" w14:textId="77777777" w:rsidR="00095543" w:rsidRPr="00C9438D" w:rsidRDefault="00095543" w:rsidP="00A2291E">
      <w:pPr>
        <w:spacing w:after="0" w:line="360" w:lineRule="auto"/>
        <w:rPr>
          <w:rFonts w:cs="Tahoma"/>
          <w:bCs/>
          <w:iCs/>
        </w:rPr>
      </w:pPr>
    </w:p>
    <w:p w14:paraId="0E2EFC8C" w14:textId="77777777" w:rsidR="00095543" w:rsidRPr="00C9438D" w:rsidRDefault="00095543" w:rsidP="00A2291E">
      <w:pPr>
        <w:spacing w:after="0" w:line="360" w:lineRule="auto"/>
        <w:rPr>
          <w:rFonts w:eastAsia="Times New Roman" w:cs="Tahoma"/>
          <w:bCs/>
          <w:iCs/>
          <w:lang w:eastAsia="es-ES"/>
        </w:rPr>
      </w:pPr>
      <w:r w:rsidRPr="00C9438D">
        <w:rPr>
          <w:rFonts w:eastAsia="Times New Roman" w:cs="Tahoma"/>
          <w:bCs/>
          <w:iCs/>
          <w:lang w:eastAsia="es-ES"/>
        </w:rPr>
        <w:t xml:space="preserve">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w:t>
      </w:r>
      <w:r w:rsidRPr="00C9438D">
        <w:rPr>
          <w:rFonts w:eastAsia="Times New Roman" w:cs="Tahoma"/>
          <w:bCs/>
          <w:iCs/>
          <w:lang w:eastAsia="es-ES"/>
        </w:rPr>
        <w:lastRenderedPageBreak/>
        <w:t>2007, se establece que los órganos jurisdiccionales pueden invocar como hechos notorios las resoluciones que hayan emitido.</w:t>
      </w:r>
    </w:p>
    <w:p w14:paraId="4EECB6D9" w14:textId="77777777" w:rsidR="00EA7F65" w:rsidRPr="00C9438D" w:rsidRDefault="00EA7F65" w:rsidP="00A2291E">
      <w:pPr>
        <w:spacing w:after="0" w:line="360" w:lineRule="auto"/>
        <w:rPr>
          <w:rFonts w:eastAsia="Times New Roman" w:cs="Tahoma"/>
          <w:bCs/>
          <w:iCs/>
          <w:lang w:eastAsia="es-ES"/>
        </w:rPr>
      </w:pPr>
    </w:p>
    <w:p w14:paraId="6A2F6FA2" w14:textId="4BF1EE1C" w:rsidR="00EA7F65" w:rsidRPr="00C9438D" w:rsidRDefault="00EA7F65" w:rsidP="00A2291E">
      <w:pPr>
        <w:spacing w:after="0" w:line="360" w:lineRule="auto"/>
        <w:rPr>
          <w:rFonts w:eastAsia="Times New Roman" w:cs="Tahoma"/>
          <w:bCs/>
          <w:iCs/>
          <w:lang w:eastAsia="es-ES"/>
        </w:rPr>
      </w:pPr>
      <w:r w:rsidRPr="00C9438D">
        <w:rPr>
          <w:rFonts w:eastAsia="Times New Roman" w:cs="Tahoma"/>
          <w:bCs/>
          <w:iCs/>
          <w:lang w:eastAsia="es-ES"/>
        </w:rPr>
        <w:t>Ahora bien, respecto de lo solicitado y de conformidad con la información entregada en el cumplimiento a la Resolución del Recurso de Revisión con número 06851/INFOEM/IP/RR/2025, se procede a precisar lo siguiente:</w:t>
      </w:r>
    </w:p>
    <w:p w14:paraId="1B489293" w14:textId="77777777" w:rsidR="00EA7F65" w:rsidRPr="00C9438D" w:rsidRDefault="00EA7F65" w:rsidP="00A2291E">
      <w:pPr>
        <w:spacing w:after="0" w:line="360" w:lineRule="auto"/>
        <w:rPr>
          <w:rFonts w:eastAsia="Times New Roman" w:cs="Tahoma"/>
          <w:bCs/>
          <w:iCs/>
          <w:lang w:eastAsia="es-ES"/>
        </w:rPr>
      </w:pPr>
    </w:p>
    <w:p w14:paraId="4A2BC22E" w14:textId="79D00290" w:rsidR="00EA7F65" w:rsidRPr="00C9438D" w:rsidRDefault="00EA7F65" w:rsidP="00A2291E">
      <w:pPr>
        <w:pStyle w:val="Prrafodelista"/>
        <w:numPr>
          <w:ilvl w:val="0"/>
          <w:numId w:val="18"/>
        </w:numPr>
        <w:spacing w:line="360" w:lineRule="auto"/>
        <w:rPr>
          <w:rFonts w:cs="Tahoma"/>
          <w:bCs/>
          <w:iCs/>
        </w:rPr>
      </w:pPr>
      <w:r w:rsidRPr="00C9438D">
        <w:rPr>
          <w:rFonts w:cs="Tahoma"/>
          <w:bCs/>
          <w:iCs/>
        </w:rPr>
        <w:t xml:space="preserve">Respecto de </w:t>
      </w:r>
      <w:r w:rsidR="00EE2B78" w:rsidRPr="00C9438D">
        <w:rPr>
          <w:rFonts w:cs="Tahoma"/>
          <w:bCs/>
          <w:iCs/>
        </w:rPr>
        <w:t xml:space="preserve">las </w:t>
      </w:r>
      <w:r w:rsidRPr="00C9438D">
        <w:rPr>
          <w:rFonts w:cs="Tahoma"/>
          <w:bCs/>
          <w:iCs/>
        </w:rPr>
        <w:t>facturas del ejercicio fiscal dos mil veintidós, dos mil veintitrés y dos mil veinticuatro, obran en su</w:t>
      </w:r>
      <w:r w:rsidR="00EE2B78" w:rsidRPr="00C9438D">
        <w:rPr>
          <w:rFonts w:cs="Tahoma"/>
          <w:bCs/>
          <w:iCs/>
        </w:rPr>
        <w:t>s archivos y deben ser entregada</w:t>
      </w:r>
      <w:r w:rsidRPr="00C9438D">
        <w:rPr>
          <w:rFonts w:cs="Tahoma"/>
          <w:bCs/>
          <w:iCs/>
        </w:rPr>
        <w:t>s.</w:t>
      </w:r>
    </w:p>
    <w:p w14:paraId="0643597C" w14:textId="3655CF69" w:rsidR="00EA7F65" w:rsidRPr="00C9438D" w:rsidRDefault="00EA7F65" w:rsidP="00A2291E">
      <w:pPr>
        <w:pStyle w:val="Prrafodelista"/>
        <w:numPr>
          <w:ilvl w:val="0"/>
          <w:numId w:val="18"/>
        </w:numPr>
        <w:spacing w:line="360" w:lineRule="auto"/>
        <w:rPr>
          <w:rFonts w:cs="Tahoma"/>
          <w:bCs/>
          <w:iCs/>
        </w:rPr>
      </w:pPr>
      <w:r w:rsidRPr="00C9438D">
        <w:rPr>
          <w:rFonts w:cs="Tahoma"/>
          <w:bCs/>
          <w:iCs/>
        </w:rPr>
        <w:t>Del contrato del ejercicio fiscal dos mil veinticinco, no hubo pronunciamiento, sin embargo, existen facturas del mes de enero, febrero y marzo de dos mil veinticinco, por tal motivo, debe obrar en sus archivos un contrato para el ejercicio fiscal</w:t>
      </w:r>
      <w:r w:rsidR="00EE2B78" w:rsidRPr="00C9438D">
        <w:rPr>
          <w:rFonts w:cs="Tahoma"/>
          <w:bCs/>
          <w:iCs/>
        </w:rPr>
        <w:t xml:space="preserve"> dos mil veinticinco, que es el vigente.</w:t>
      </w:r>
    </w:p>
    <w:p w14:paraId="61BE7FEE" w14:textId="73DD876B" w:rsidR="00EA7F65" w:rsidRPr="00C9438D" w:rsidRDefault="00EA7F65" w:rsidP="00A2291E">
      <w:pPr>
        <w:pStyle w:val="Prrafodelista"/>
        <w:numPr>
          <w:ilvl w:val="0"/>
          <w:numId w:val="18"/>
        </w:numPr>
        <w:spacing w:line="360" w:lineRule="auto"/>
        <w:rPr>
          <w:rFonts w:cs="Tahoma"/>
          <w:bCs/>
          <w:iCs/>
        </w:rPr>
      </w:pPr>
      <w:r w:rsidRPr="00C9438D">
        <w:rPr>
          <w:rFonts w:cs="Tahoma"/>
          <w:bCs/>
          <w:iCs/>
        </w:rPr>
        <w:t xml:space="preserve">De las facturas del ejercicio fiscal dos mil veinticinco, se entregaron del mes de enero, febrero y marzo, sin embargo, de su análisis se desprende que </w:t>
      </w:r>
      <w:r w:rsidR="000A22E9" w:rsidRPr="00C9438D">
        <w:rPr>
          <w:rFonts w:cs="Tahoma"/>
          <w:bCs/>
          <w:iCs/>
        </w:rPr>
        <w:t>se emitieron el veintisiete de marzo de dos mil veinticinco y esta solicitud se presentó el veintiocho de febrero de dos mil veinticinco, es decir, a la fecha de la solicitud todavía no contaba con facturas pagadas del ejercicio fiscal dos mil veinticinco.</w:t>
      </w:r>
    </w:p>
    <w:p w14:paraId="0F46443C" w14:textId="31757F3E" w:rsidR="000A22E9" w:rsidRPr="00C9438D" w:rsidRDefault="000A22E9" w:rsidP="00A2291E">
      <w:pPr>
        <w:pStyle w:val="Prrafodelista"/>
        <w:numPr>
          <w:ilvl w:val="0"/>
          <w:numId w:val="18"/>
        </w:numPr>
        <w:spacing w:line="360" w:lineRule="auto"/>
        <w:rPr>
          <w:rFonts w:cs="Tahoma"/>
          <w:bCs/>
          <w:iCs/>
        </w:rPr>
      </w:pPr>
      <w:r w:rsidRPr="00C9438D">
        <w:rPr>
          <w:rFonts w:cs="Tahoma"/>
          <w:bCs/>
          <w:iCs/>
        </w:rPr>
        <w:t>Respecto del nombre de los Abogados nombrados para rescindir o dar por terminada la relación laboral con los trabajadores, se advierte que en dichos contratos no se especifica el nombre de los prestadores de servicio directo para el caso solicitado.</w:t>
      </w:r>
    </w:p>
    <w:p w14:paraId="3DE4287A" w14:textId="3D634161" w:rsidR="000A22E9" w:rsidRPr="00C9438D" w:rsidRDefault="000A22E9" w:rsidP="00A2291E">
      <w:pPr>
        <w:pStyle w:val="Prrafodelista"/>
        <w:numPr>
          <w:ilvl w:val="0"/>
          <w:numId w:val="18"/>
        </w:numPr>
        <w:spacing w:line="360" w:lineRule="auto"/>
        <w:rPr>
          <w:rFonts w:cs="Tahoma"/>
          <w:bCs/>
          <w:iCs/>
        </w:rPr>
      </w:pPr>
      <w:r w:rsidRPr="00C9438D">
        <w:rPr>
          <w:rFonts w:cs="Tahoma"/>
          <w:bCs/>
          <w:iCs/>
        </w:rPr>
        <w:t>Del total de despidos que han realizado, se advierte que una de las funciones y atribuciones que tiene el prestador de servicios profesionales contratado es el de rescindir o dar por terminada la relación laboral con los trabajadores del Municipio, del Ayuntamiento o de las Dependencias de la Administración Pública Municipal, por lo que, debe contar con ese dato.</w:t>
      </w:r>
    </w:p>
    <w:p w14:paraId="039F4BA3" w14:textId="5642671F" w:rsidR="000A22E9" w:rsidRPr="00C9438D" w:rsidRDefault="000A22E9" w:rsidP="00A2291E">
      <w:pPr>
        <w:pStyle w:val="Prrafodelista"/>
        <w:numPr>
          <w:ilvl w:val="0"/>
          <w:numId w:val="18"/>
        </w:numPr>
        <w:spacing w:line="360" w:lineRule="auto"/>
        <w:rPr>
          <w:rFonts w:cs="Tahoma"/>
          <w:bCs/>
          <w:iCs/>
        </w:rPr>
      </w:pPr>
      <w:r w:rsidRPr="00C9438D">
        <w:rPr>
          <w:rFonts w:cs="Tahoma"/>
          <w:bCs/>
          <w:iCs/>
        </w:rPr>
        <w:lastRenderedPageBreak/>
        <w:t>Del documento que contenga la autorización de la contratación, se localizó que fue media</w:t>
      </w:r>
      <w:r w:rsidR="00EE2B78" w:rsidRPr="00C9438D">
        <w:rPr>
          <w:rFonts w:cs="Tahoma"/>
          <w:bCs/>
          <w:iCs/>
        </w:rPr>
        <w:t>nte el Fallo de Adjudicación correspondiente a cada contrato, emitido por la Dirección General de Administración.</w:t>
      </w:r>
    </w:p>
    <w:p w14:paraId="4C7AF869" w14:textId="0FA97D48" w:rsidR="00EE2B78" w:rsidRPr="00C9438D" w:rsidRDefault="00EE2B78" w:rsidP="00A2291E">
      <w:pPr>
        <w:pStyle w:val="Prrafodelista"/>
        <w:numPr>
          <w:ilvl w:val="0"/>
          <w:numId w:val="18"/>
        </w:numPr>
        <w:spacing w:line="360" w:lineRule="auto"/>
        <w:rPr>
          <w:rFonts w:cs="Tahoma"/>
          <w:bCs/>
          <w:iCs/>
        </w:rPr>
      </w:pPr>
      <w:r w:rsidRPr="00C9438D">
        <w:rPr>
          <w:rFonts w:cs="Tahoma"/>
          <w:bCs/>
          <w:iCs/>
        </w:rPr>
        <w:t xml:space="preserve">Se precisa que </w:t>
      </w:r>
      <w:proofErr w:type="spellStart"/>
      <w:r w:rsidRPr="00C9438D">
        <w:rPr>
          <w:rFonts w:cs="Tahoma"/>
          <w:bCs/>
          <w:iCs/>
        </w:rPr>
        <w:t>Fontova</w:t>
      </w:r>
      <w:proofErr w:type="spellEnd"/>
      <w:r w:rsidRPr="00C9438D">
        <w:rPr>
          <w:rFonts w:cs="Tahoma"/>
          <w:bCs/>
          <w:iCs/>
        </w:rPr>
        <w:t xml:space="preserve"> y Alma Merino es la misma sociedad civil, pues como se precisó en los contratos la Sociedad Civil “MFONTOVA ASOC” es representada por la Licenciada en Derecho Alma Mirna Merino </w:t>
      </w:r>
      <w:proofErr w:type="spellStart"/>
      <w:r w:rsidRPr="00C9438D">
        <w:rPr>
          <w:rFonts w:cs="Tahoma"/>
          <w:bCs/>
          <w:iCs/>
        </w:rPr>
        <w:t>Fontova</w:t>
      </w:r>
      <w:proofErr w:type="spellEnd"/>
      <w:r w:rsidRPr="00C9438D">
        <w:rPr>
          <w:rFonts w:cs="Tahoma"/>
          <w:bCs/>
          <w:iCs/>
        </w:rPr>
        <w:t>, sin embargo, no se localizó relación alguna con Coral Negro.</w:t>
      </w:r>
    </w:p>
    <w:p w14:paraId="7437DB8A" w14:textId="080BE02D" w:rsidR="00EE2B78" w:rsidRPr="00C9438D" w:rsidRDefault="00EE2B78" w:rsidP="00A2291E">
      <w:pPr>
        <w:pStyle w:val="Prrafodelista"/>
        <w:numPr>
          <w:ilvl w:val="0"/>
          <w:numId w:val="18"/>
        </w:numPr>
        <w:spacing w:line="360" w:lineRule="auto"/>
        <w:rPr>
          <w:rFonts w:cs="Tahoma"/>
          <w:bCs/>
          <w:iCs/>
        </w:rPr>
      </w:pPr>
      <w:r w:rsidRPr="00C9438D">
        <w:rPr>
          <w:rFonts w:cs="Tahoma"/>
          <w:bCs/>
          <w:iCs/>
        </w:rPr>
        <w:t xml:space="preserve">Además, los contratos se realizaron y ejecutaron por la Dirección General de Administración, Dirección de Recursos Materiales y el Departamento de Contratos, asimismo, las facturas </w:t>
      </w:r>
      <w:r w:rsidR="00A2291E" w:rsidRPr="00C9438D">
        <w:rPr>
          <w:rFonts w:cs="Tahoma"/>
          <w:bCs/>
          <w:iCs/>
        </w:rPr>
        <w:t>fueron entregadas a</w:t>
      </w:r>
      <w:r w:rsidRPr="00C9438D">
        <w:rPr>
          <w:rFonts w:cs="Tahoma"/>
          <w:bCs/>
          <w:iCs/>
        </w:rPr>
        <w:t xml:space="preserve"> la Tesorería Municipal.</w:t>
      </w:r>
    </w:p>
    <w:p w14:paraId="3B9B3F22" w14:textId="77777777" w:rsidR="00095543" w:rsidRPr="00C9438D" w:rsidRDefault="00095543" w:rsidP="00A2291E">
      <w:pPr>
        <w:spacing w:after="0" w:line="360" w:lineRule="auto"/>
        <w:rPr>
          <w:rFonts w:eastAsia="Times New Roman" w:cs="Tahoma"/>
          <w:bCs/>
          <w:iCs/>
          <w:lang w:eastAsia="es-ES"/>
        </w:rPr>
      </w:pPr>
    </w:p>
    <w:p w14:paraId="2295EFD9" w14:textId="7636923F" w:rsidR="00512725" w:rsidRPr="00C9438D" w:rsidRDefault="00A935C5" w:rsidP="00A2291E">
      <w:pPr>
        <w:spacing w:after="0" w:line="360" w:lineRule="auto"/>
        <w:rPr>
          <w:rFonts w:eastAsia="Times New Roman" w:cs="Tahoma"/>
          <w:bCs/>
          <w:iCs/>
          <w:lang w:eastAsia="es-ES"/>
        </w:rPr>
      </w:pPr>
      <w:r w:rsidRPr="00C9438D">
        <w:rPr>
          <w:rFonts w:eastAsia="Times New Roman" w:cs="Tahoma"/>
          <w:bCs/>
          <w:iCs/>
          <w:lang w:eastAsia="es-ES"/>
        </w:rPr>
        <w:t>De lo anterior se advierte que, el Sujeto Obligado omitió realizar una búsqueda exhaustiva en la Tesorería Municipal y la Dirección General de Administración, por lo que, deberá entregar la información solicitada.</w:t>
      </w:r>
    </w:p>
    <w:p w14:paraId="26957D44" w14:textId="77777777" w:rsidR="00A935C5" w:rsidRPr="00C9438D" w:rsidRDefault="00A935C5" w:rsidP="00A2291E">
      <w:pPr>
        <w:spacing w:after="0" w:line="360" w:lineRule="auto"/>
        <w:rPr>
          <w:rFonts w:eastAsia="Times New Roman" w:cs="Tahoma"/>
          <w:bCs/>
          <w:iCs/>
          <w:lang w:eastAsia="es-ES"/>
        </w:rPr>
      </w:pPr>
    </w:p>
    <w:p w14:paraId="4FF34F47" w14:textId="59DF4F71" w:rsidR="00A935C5" w:rsidRPr="00C9438D" w:rsidRDefault="00A935C5" w:rsidP="00A2291E">
      <w:pPr>
        <w:spacing w:after="0" w:line="360" w:lineRule="auto"/>
        <w:rPr>
          <w:rFonts w:eastAsia="Times New Roman" w:cs="Tahoma"/>
          <w:b/>
          <w:bCs/>
          <w:iCs/>
          <w:lang w:eastAsia="es-ES"/>
        </w:rPr>
      </w:pPr>
      <w:r w:rsidRPr="00C9438D">
        <w:rPr>
          <w:rFonts w:eastAsia="Times New Roman" w:cs="Tahoma"/>
          <w:b/>
          <w:bCs/>
          <w:iCs/>
          <w:lang w:eastAsia="es-ES"/>
        </w:rPr>
        <w:t>Del punto 6</w:t>
      </w:r>
    </w:p>
    <w:p w14:paraId="6987721D" w14:textId="77777777" w:rsidR="00A935C5" w:rsidRPr="00C9438D" w:rsidRDefault="00A935C5" w:rsidP="00A2291E">
      <w:pPr>
        <w:spacing w:after="0" w:line="360" w:lineRule="auto"/>
        <w:rPr>
          <w:rFonts w:eastAsia="Times New Roman" w:cs="Tahoma"/>
          <w:bCs/>
          <w:iCs/>
          <w:lang w:eastAsia="es-ES"/>
        </w:rPr>
      </w:pPr>
    </w:p>
    <w:p w14:paraId="641A4B5D" w14:textId="60B6B802" w:rsidR="00A935C5" w:rsidRPr="00C9438D" w:rsidRDefault="00A935C5" w:rsidP="00A2291E">
      <w:pPr>
        <w:spacing w:after="0" w:line="360" w:lineRule="auto"/>
        <w:rPr>
          <w:rFonts w:eastAsia="Times New Roman" w:cs="Tahoma"/>
          <w:bCs/>
          <w:iCs/>
          <w:lang w:eastAsia="es-ES"/>
        </w:rPr>
      </w:pPr>
      <w:r w:rsidRPr="00C9438D">
        <w:rPr>
          <w:rFonts w:eastAsia="Times New Roman" w:cs="Tahoma"/>
          <w:bCs/>
          <w:iCs/>
          <w:lang w:eastAsia="es-ES"/>
        </w:rPr>
        <w:t xml:space="preserve">Cabe precisar que la pretensión de la persona Recurrente es obtener, </w:t>
      </w:r>
      <w:r w:rsidR="00985567" w:rsidRPr="00C9438D">
        <w:rPr>
          <w:rFonts w:eastAsia="Times New Roman" w:cs="Tahoma"/>
          <w:bCs/>
          <w:iCs/>
          <w:lang w:eastAsia="es-ES"/>
        </w:rPr>
        <w:t>el número total</w:t>
      </w:r>
      <w:r w:rsidRPr="00C9438D">
        <w:rPr>
          <w:rFonts w:eastAsia="Times New Roman" w:cs="Tahoma"/>
          <w:bCs/>
          <w:iCs/>
          <w:lang w:eastAsia="es-ES"/>
        </w:rPr>
        <w:t xml:space="preserve"> de servidores públicos dados de baja con renuncias y </w:t>
      </w:r>
      <w:r w:rsidR="00985567" w:rsidRPr="00C9438D">
        <w:rPr>
          <w:rFonts w:eastAsia="Times New Roman" w:cs="Tahoma"/>
          <w:bCs/>
          <w:iCs/>
          <w:lang w:eastAsia="es-ES"/>
        </w:rPr>
        <w:t xml:space="preserve">documento donde conste el </w:t>
      </w:r>
      <w:r w:rsidRPr="00C9438D">
        <w:rPr>
          <w:rFonts w:eastAsia="Times New Roman" w:cs="Tahoma"/>
          <w:bCs/>
          <w:iCs/>
          <w:lang w:eastAsia="es-ES"/>
        </w:rPr>
        <w:t>motivo, del primero de enero al veintiocho de febrero de dos mil veinticinco.</w:t>
      </w:r>
    </w:p>
    <w:p w14:paraId="5D54922A" w14:textId="77777777" w:rsidR="00A935C5" w:rsidRPr="00C9438D" w:rsidRDefault="00A935C5" w:rsidP="00A2291E">
      <w:pPr>
        <w:spacing w:after="0" w:line="360" w:lineRule="auto"/>
        <w:rPr>
          <w:rFonts w:eastAsia="Times New Roman" w:cs="Tahoma"/>
          <w:bCs/>
          <w:iCs/>
          <w:lang w:eastAsia="es-ES"/>
        </w:rPr>
      </w:pPr>
    </w:p>
    <w:p w14:paraId="107845CE" w14:textId="020D2185" w:rsidR="00A935C5" w:rsidRPr="00C9438D" w:rsidRDefault="00A935C5" w:rsidP="00A2291E">
      <w:pPr>
        <w:spacing w:after="0" w:line="360" w:lineRule="auto"/>
        <w:rPr>
          <w:rFonts w:eastAsia="Times New Roman" w:cs="Tahoma"/>
          <w:bCs/>
          <w:iCs/>
          <w:lang w:eastAsia="es-ES"/>
        </w:rPr>
      </w:pPr>
      <w:r w:rsidRPr="00C9438D">
        <w:rPr>
          <w:rFonts w:eastAsia="Times New Roman" w:cs="Tahoma"/>
          <w:bCs/>
          <w:iCs/>
          <w:lang w:eastAsia="es-ES"/>
        </w:rPr>
        <w:t>En respuesta como en Informe Justificado, la Dirección General de Administración mencionó que derivado de los procesos administrativos que requiere el procesamiento de la información requerida, a la fecha de la solicitud no se encuentra concluida en su totalidad, motivo por el cual no se envía lo solicitado.</w:t>
      </w:r>
    </w:p>
    <w:p w14:paraId="4CCBAB3B" w14:textId="77777777" w:rsidR="00A935C5" w:rsidRPr="00C9438D" w:rsidRDefault="00A935C5" w:rsidP="00A2291E">
      <w:pPr>
        <w:spacing w:after="0" w:line="360" w:lineRule="auto"/>
        <w:rPr>
          <w:rFonts w:eastAsia="Times New Roman" w:cs="Tahoma"/>
          <w:bCs/>
          <w:iCs/>
          <w:lang w:eastAsia="es-ES"/>
        </w:rPr>
      </w:pPr>
    </w:p>
    <w:p w14:paraId="31555B5E" w14:textId="6AB7688D" w:rsidR="00A935C5" w:rsidRPr="00C9438D" w:rsidRDefault="00A935C5" w:rsidP="00A2291E">
      <w:pPr>
        <w:spacing w:after="0" w:line="360" w:lineRule="auto"/>
        <w:rPr>
          <w:rFonts w:eastAsia="Times New Roman" w:cs="Tahoma"/>
          <w:bCs/>
          <w:iCs/>
          <w:lang w:eastAsia="es-ES"/>
        </w:rPr>
      </w:pPr>
      <w:r w:rsidRPr="00C9438D">
        <w:rPr>
          <w:rFonts w:eastAsia="Times New Roman" w:cs="Tahoma"/>
          <w:bCs/>
          <w:iCs/>
          <w:lang w:eastAsia="es-ES"/>
        </w:rPr>
        <w:lastRenderedPageBreak/>
        <w:t>Al respecto, el artículo 3</w:t>
      </w:r>
      <w:r w:rsidR="003575E6" w:rsidRPr="00C9438D">
        <w:rPr>
          <w:rFonts w:eastAsia="Times New Roman" w:cs="Tahoma"/>
          <w:bCs/>
          <w:iCs/>
          <w:lang w:eastAsia="es-ES"/>
        </w:rPr>
        <w:t xml:space="preserve">º </w:t>
      </w:r>
      <w:r w:rsidRPr="00C9438D">
        <w:rPr>
          <w:rFonts w:eastAsia="Times New Roman" w:cs="Tahoma"/>
          <w:bCs/>
          <w:iCs/>
          <w:lang w:eastAsia="es-ES"/>
        </w:rPr>
        <w:t>de la Ley de Transparencia y Acceso a la Información Pública del Estado de México y Municipios, precisa que, los servidores públicos habilitados son las personas encargadas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031DEB5" w14:textId="77777777" w:rsidR="003575E6" w:rsidRPr="00C9438D" w:rsidRDefault="003575E6" w:rsidP="00A2291E">
      <w:pPr>
        <w:spacing w:after="0" w:line="360" w:lineRule="auto"/>
        <w:rPr>
          <w:rFonts w:eastAsia="Times New Roman" w:cs="Tahoma"/>
          <w:bCs/>
          <w:iCs/>
          <w:lang w:eastAsia="es-ES"/>
        </w:rPr>
      </w:pPr>
    </w:p>
    <w:p w14:paraId="7B3021A2" w14:textId="77777777" w:rsidR="00207AFE" w:rsidRPr="00C9438D" w:rsidRDefault="00A935C5" w:rsidP="00A2291E">
      <w:pPr>
        <w:spacing w:after="0" w:line="360" w:lineRule="auto"/>
        <w:rPr>
          <w:rFonts w:eastAsia="Times New Roman" w:cs="Tahoma"/>
          <w:bCs/>
          <w:iCs/>
          <w:lang w:eastAsia="es-ES"/>
        </w:rPr>
      </w:pPr>
      <w:r w:rsidRPr="00C9438D">
        <w:rPr>
          <w:rFonts w:eastAsia="Times New Roman" w:cs="Tahoma"/>
          <w:bCs/>
          <w:iCs/>
          <w:lang w:eastAsia="es-ES"/>
        </w:rPr>
        <w:t>En ese sentido, si bien la Dirección General de Administración debe contar con su servidor público habilitado apoyar, gestionar y entregar la información y con la clasificación de los datos personales</w:t>
      </w:r>
      <w:r w:rsidR="00207AFE" w:rsidRPr="00C9438D">
        <w:rPr>
          <w:rFonts w:eastAsia="Times New Roman" w:cs="Tahoma"/>
          <w:bCs/>
          <w:iCs/>
          <w:lang w:eastAsia="es-ES"/>
        </w:rPr>
        <w:t xml:space="preserve"> contenidos, por lo que, deberá entregar la información.</w:t>
      </w:r>
    </w:p>
    <w:p w14:paraId="4C552444" w14:textId="77777777" w:rsidR="003575E6" w:rsidRPr="00C9438D" w:rsidRDefault="003575E6" w:rsidP="00A2291E">
      <w:pPr>
        <w:spacing w:after="0" w:line="360" w:lineRule="auto"/>
        <w:rPr>
          <w:rFonts w:eastAsia="Times New Roman" w:cs="Tahoma"/>
          <w:bCs/>
          <w:iCs/>
          <w:lang w:eastAsia="es-ES"/>
        </w:rPr>
      </w:pPr>
    </w:p>
    <w:p w14:paraId="14E374FD" w14:textId="77777777" w:rsidR="003575E6" w:rsidRPr="00C9438D" w:rsidRDefault="003575E6" w:rsidP="003575E6">
      <w:pPr>
        <w:spacing w:after="0" w:line="360" w:lineRule="auto"/>
        <w:rPr>
          <w:color w:val="auto"/>
        </w:rPr>
      </w:pPr>
      <w:r w:rsidRPr="00C9438D">
        <w:rPr>
          <w:rFonts w:eastAsia="Times New Roman" w:cs="Tahoma"/>
          <w:bCs/>
          <w:iCs/>
          <w:lang w:eastAsia="es-ES"/>
        </w:rPr>
        <w:t xml:space="preserve">Además, que en el presente caso requiere información estadística; sobre el tema, </w:t>
      </w:r>
      <w:r w:rsidRPr="00C9438D">
        <w:rPr>
          <w:color w:val="auto"/>
        </w:rPr>
        <w:t>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074C4AEF" w14:textId="77777777" w:rsidR="003575E6" w:rsidRPr="00C9438D" w:rsidRDefault="003575E6" w:rsidP="00A2291E">
      <w:pPr>
        <w:spacing w:after="0" w:line="360" w:lineRule="auto"/>
        <w:rPr>
          <w:rFonts w:eastAsia="Times New Roman" w:cs="Tahoma"/>
          <w:bCs/>
          <w:iCs/>
          <w:lang w:eastAsia="es-ES"/>
        </w:rPr>
      </w:pPr>
    </w:p>
    <w:p w14:paraId="24E9D9D8" w14:textId="203EB45A" w:rsidR="003575E6" w:rsidRPr="00C9438D" w:rsidRDefault="003575E6" w:rsidP="003575E6">
      <w:pPr>
        <w:spacing w:after="0" w:line="360" w:lineRule="auto"/>
        <w:rPr>
          <w:rFonts w:eastAsia="Times New Roman" w:cs="Tahoma"/>
          <w:bCs/>
          <w:iCs/>
          <w:lang w:eastAsia="es-ES"/>
        </w:rPr>
      </w:pPr>
      <w:r w:rsidRPr="00C9438D">
        <w:rPr>
          <w:rFonts w:eastAsia="Times New Roman" w:cs="Tahoma"/>
          <w:bCs/>
          <w:iCs/>
          <w:lang w:eastAsia="es-ES"/>
        </w:rPr>
        <w:t xml:space="preserve">Conforme a lo anterior, este Instituto considera que el Sujeto Obligado </w:t>
      </w:r>
      <w:proofErr w:type="spellStart"/>
      <w:r w:rsidRPr="00C9438D">
        <w:rPr>
          <w:rFonts w:eastAsia="Times New Roman" w:cs="Tahoma"/>
          <w:bCs/>
          <w:iCs/>
          <w:lang w:eastAsia="es-ES"/>
        </w:rPr>
        <w:t>esta</w:t>
      </w:r>
      <w:proofErr w:type="spellEnd"/>
      <w:r w:rsidRPr="00C9438D">
        <w:rPr>
          <w:rFonts w:eastAsia="Times New Roman" w:cs="Tahoma"/>
          <w:bCs/>
          <w:iCs/>
          <w:lang w:eastAsia="es-ES"/>
        </w:rPr>
        <w:t xml:space="preserve"> en posibilidades para dar a conocer de la información estadística solicitada, pues la misma se relaciona con la plantilla de personal y el Sujeto Obligado debe conocer del total de servidores públicos que fueron dados de baja.</w:t>
      </w:r>
    </w:p>
    <w:p w14:paraId="61F6EB7D" w14:textId="77777777" w:rsidR="00207AFE" w:rsidRPr="00C9438D" w:rsidRDefault="00207AFE" w:rsidP="00A2291E">
      <w:pPr>
        <w:spacing w:after="0" w:line="360" w:lineRule="auto"/>
        <w:rPr>
          <w:rFonts w:eastAsia="Times New Roman" w:cs="Tahoma"/>
          <w:bCs/>
          <w:iCs/>
          <w:lang w:eastAsia="es-ES"/>
        </w:rPr>
      </w:pPr>
    </w:p>
    <w:p w14:paraId="0598AEC3" w14:textId="77777777" w:rsidR="00207AFE" w:rsidRPr="00C9438D" w:rsidRDefault="00207AFE" w:rsidP="00A2291E">
      <w:pPr>
        <w:spacing w:after="0" w:line="360" w:lineRule="auto"/>
        <w:rPr>
          <w:rFonts w:eastAsia="Times New Roman" w:cs="Tahoma"/>
          <w:bCs/>
          <w:iCs/>
          <w:lang w:eastAsia="es-ES"/>
        </w:rPr>
      </w:pPr>
      <w:r w:rsidRPr="00C9438D">
        <w:rPr>
          <w:rFonts w:eastAsia="Times New Roman" w:cs="Tahoma"/>
          <w:bCs/>
          <w:iCs/>
          <w:lang w:eastAsia="es-ES"/>
        </w:rPr>
        <w:lastRenderedPageBreak/>
        <w:t xml:space="preserve">Asimismo, respecto del motivo de las renuncias, </w:t>
      </w:r>
      <w:r w:rsidR="00A935C5" w:rsidRPr="00C9438D">
        <w:rPr>
          <w:rFonts w:eastAsia="Times New Roman" w:cs="Tahoma"/>
          <w:bCs/>
          <w:iCs/>
          <w:lang w:eastAsia="es-ES"/>
        </w:rPr>
        <w:t xml:space="preserve"> </w:t>
      </w:r>
      <w:r w:rsidRPr="00C9438D">
        <w:rPr>
          <w:rFonts w:eastAsia="Times New Roman" w:cs="Tahoma"/>
          <w:bCs/>
          <w:iCs/>
          <w:lang w:eastAsia="es-ES"/>
        </w:rPr>
        <w:t>se advierte que pudieran contener motivos personales y motivos de salud, por lo que, se procede analizar si dicha información es confidencial o pública; en principio, cabe mencionar que el artículo 143, fracción I, de la Ley de Transparencia Local, establece que la información privada y los datos personales, concernientes a una persona física o jurídica colectiva identificada o identificable son confidenciales.</w:t>
      </w:r>
    </w:p>
    <w:p w14:paraId="4D752E01" w14:textId="77777777" w:rsidR="00207AFE" w:rsidRPr="00C9438D" w:rsidRDefault="00207AFE" w:rsidP="00A2291E">
      <w:pPr>
        <w:spacing w:after="0" w:line="360" w:lineRule="auto"/>
        <w:rPr>
          <w:rFonts w:eastAsia="Times New Roman" w:cs="Tahoma"/>
          <w:bCs/>
          <w:iCs/>
          <w:lang w:eastAsia="es-ES"/>
        </w:rPr>
      </w:pPr>
    </w:p>
    <w:p w14:paraId="2372BAED" w14:textId="77777777" w:rsidR="00207AFE" w:rsidRPr="00C9438D" w:rsidRDefault="00207AFE" w:rsidP="00A2291E">
      <w:pPr>
        <w:spacing w:after="0" w:line="360" w:lineRule="auto"/>
        <w:rPr>
          <w:rFonts w:eastAsia="Times New Roman" w:cs="Tahoma"/>
          <w:bCs/>
          <w:iCs/>
          <w:lang w:eastAsia="es-ES"/>
        </w:rPr>
      </w:pPr>
      <w:r w:rsidRPr="00C9438D">
        <w:rPr>
          <w:rFonts w:eastAsia="Times New Roman" w:cs="Tahoma"/>
          <w:bCs/>
          <w:iCs/>
          <w:lang w:eastAsia="es-E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379D26B" w14:textId="77777777" w:rsidR="00207AFE" w:rsidRPr="00C9438D" w:rsidRDefault="00207AFE" w:rsidP="00A2291E">
      <w:pPr>
        <w:spacing w:after="0" w:line="360" w:lineRule="auto"/>
        <w:rPr>
          <w:rFonts w:eastAsia="Times New Roman" w:cs="Tahoma"/>
          <w:bCs/>
          <w:iCs/>
          <w:lang w:eastAsia="es-ES"/>
        </w:rPr>
      </w:pPr>
    </w:p>
    <w:p w14:paraId="738A0ED0" w14:textId="77777777" w:rsidR="00207AFE" w:rsidRPr="00C9438D" w:rsidRDefault="00207AFE" w:rsidP="00A2291E">
      <w:pPr>
        <w:spacing w:after="0" w:line="360" w:lineRule="auto"/>
        <w:rPr>
          <w:rFonts w:eastAsia="Times New Roman" w:cs="Tahoma"/>
          <w:bCs/>
          <w:iCs/>
          <w:lang w:eastAsia="es-ES"/>
        </w:rPr>
      </w:pPr>
      <w:r w:rsidRPr="00C9438D">
        <w:rPr>
          <w:rFonts w:eastAsia="Times New Roman" w:cs="Tahoma"/>
          <w:bCs/>
          <w:iCs/>
          <w:lang w:eastAsia="es-ES"/>
        </w:rPr>
        <w:t xml:space="preserve">En términos de lo expuesto, la documentación y aquellos datos que se consideren confidenciales, serán una limitante del derecho de acceso a la información, siempre y cuando: </w:t>
      </w:r>
    </w:p>
    <w:p w14:paraId="12672765" w14:textId="77777777" w:rsidR="00207AFE" w:rsidRPr="00C9438D" w:rsidRDefault="00207AFE" w:rsidP="00A2291E">
      <w:pPr>
        <w:spacing w:after="0" w:line="360" w:lineRule="auto"/>
        <w:rPr>
          <w:rFonts w:eastAsia="Times New Roman" w:cs="Tahoma"/>
          <w:bCs/>
          <w:iCs/>
          <w:lang w:eastAsia="es-ES"/>
        </w:rPr>
      </w:pPr>
    </w:p>
    <w:p w14:paraId="1A5EFB7A" w14:textId="27002A02" w:rsidR="00207AFE" w:rsidRPr="00C9438D" w:rsidRDefault="00207AFE" w:rsidP="00A2291E">
      <w:pPr>
        <w:pStyle w:val="Prrafodelista"/>
        <w:numPr>
          <w:ilvl w:val="0"/>
          <w:numId w:val="19"/>
        </w:numPr>
        <w:spacing w:line="360" w:lineRule="auto"/>
        <w:rPr>
          <w:rFonts w:cs="Tahoma"/>
          <w:bCs/>
          <w:iCs/>
        </w:rPr>
      </w:pPr>
      <w:r w:rsidRPr="00C9438D">
        <w:rPr>
          <w:rFonts w:cs="Tahoma"/>
          <w:bCs/>
          <w:iCs/>
        </w:rPr>
        <w:t xml:space="preserve">Se trate de datos personales o información privada; esto es, información concerniente a una persona física o jurídico colectiva y que esta sea identificada o identificable. </w:t>
      </w:r>
    </w:p>
    <w:p w14:paraId="48E22A1F" w14:textId="71468A3E" w:rsidR="00207AFE" w:rsidRPr="00C9438D" w:rsidRDefault="00207AFE" w:rsidP="00A2291E">
      <w:pPr>
        <w:pStyle w:val="Prrafodelista"/>
        <w:numPr>
          <w:ilvl w:val="0"/>
          <w:numId w:val="19"/>
        </w:numPr>
        <w:spacing w:line="360" w:lineRule="auto"/>
        <w:rPr>
          <w:rFonts w:cs="Tahoma"/>
          <w:bCs/>
          <w:iCs/>
        </w:rPr>
      </w:pPr>
      <w:r w:rsidRPr="00C9438D">
        <w:rPr>
          <w:rFonts w:cs="Tahoma"/>
          <w:bCs/>
          <w:iCs/>
        </w:rPr>
        <w:t>Para la difusión de los datos, se requiera el consentimiento del titular.</w:t>
      </w:r>
    </w:p>
    <w:p w14:paraId="2776C6F2" w14:textId="77777777" w:rsidR="00207AFE" w:rsidRPr="00C9438D" w:rsidRDefault="00207AFE" w:rsidP="00A2291E">
      <w:pPr>
        <w:spacing w:after="0" w:line="360" w:lineRule="auto"/>
        <w:rPr>
          <w:rFonts w:eastAsia="Times New Roman" w:cs="Tahoma"/>
          <w:bCs/>
          <w:iCs/>
          <w:lang w:eastAsia="es-ES"/>
        </w:rPr>
      </w:pPr>
    </w:p>
    <w:p w14:paraId="12BB0A08" w14:textId="77777777" w:rsidR="00207AFE" w:rsidRPr="00C9438D" w:rsidRDefault="00207AFE" w:rsidP="00A2291E">
      <w:pPr>
        <w:spacing w:after="0" w:line="360" w:lineRule="auto"/>
        <w:rPr>
          <w:rFonts w:eastAsia="Times New Roman" w:cs="Tahoma"/>
          <w:bCs/>
          <w:iCs/>
          <w:lang w:eastAsia="es-ES"/>
        </w:rPr>
      </w:pPr>
      <w:r w:rsidRPr="00C9438D">
        <w:rPr>
          <w:rFonts w:eastAsia="Times New Roman" w:cs="Tahoma"/>
          <w:bCs/>
          <w:iCs/>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w:t>
      </w:r>
      <w:r w:rsidRPr="00C9438D">
        <w:rPr>
          <w:rFonts w:eastAsia="Times New Roman" w:cs="Tahoma"/>
          <w:bCs/>
          <w:iCs/>
          <w:lang w:eastAsia="es-ES"/>
        </w:rPr>
        <w:lastRenderedPageBreak/>
        <w:t>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2C7C9FC3" w14:textId="77777777" w:rsidR="00207AFE" w:rsidRPr="00C9438D" w:rsidRDefault="00207AFE" w:rsidP="00A2291E">
      <w:pPr>
        <w:spacing w:after="0" w:line="360" w:lineRule="auto"/>
        <w:rPr>
          <w:rFonts w:eastAsia="Times New Roman" w:cs="Tahoma"/>
          <w:bCs/>
          <w:iCs/>
          <w:lang w:eastAsia="es-ES"/>
        </w:rPr>
      </w:pPr>
    </w:p>
    <w:p w14:paraId="6F86903E" w14:textId="4409C0EC" w:rsidR="00A935C5" w:rsidRPr="00C9438D" w:rsidRDefault="00207AFE" w:rsidP="00A2291E">
      <w:pPr>
        <w:spacing w:after="0" w:line="360" w:lineRule="auto"/>
        <w:rPr>
          <w:rFonts w:eastAsia="Times New Roman" w:cs="Tahoma"/>
          <w:bCs/>
          <w:iCs/>
          <w:lang w:eastAsia="es-ES"/>
        </w:rPr>
      </w:pPr>
      <w:r w:rsidRPr="00C9438D">
        <w:rPr>
          <w:rFonts w:eastAsia="Times New Roman" w:cs="Tahoma"/>
          <w:bCs/>
          <w:iCs/>
          <w:lang w:eastAsia="es-ES"/>
        </w:rPr>
        <w:t>Bajo ese contexto, se analizarán si los datos mencionados, deben ser considerados confidenciales, en términos del artículo 143, fracción I, de la Ley de Transparencia y Acceso a la Información Pública del Estado de México y Municipios, o públicos.</w:t>
      </w:r>
    </w:p>
    <w:p w14:paraId="048A7005" w14:textId="77777777" w:rsidR="00207AFE" w:rsidRPr="00C9438D" w:rsidRDefault="00207AFE" w:rsidP="00A2291E">
      <w:pPr>
        <w:spacing w:after="0" w:line="360" w:lineRule="auto"/>
        <w:rPr>
          <w:rFonts w:eastAsia="Times New Roman" w:cs="Tahoma"/>
          <w:bCs/>
          <w:iCs/>
          <w:lang w:eastAsia="es-ES"/>
        </w:rPr>
      </w:pPr>
    </w:p>
    <w:p w14:paraId="3BAEF307" w14:textId="77777777" w:rsidR="00207AFE" w:rsidRPr="00C9438D" w:rsidRDefault="00207AFE" w:rsidP="00A2291E">
      <w:pPr>
        <w:pStyle w:val="Prrafodelista"/>
        <w:numPr>
          <w:ilvl w:val="0"/>
          <w:numId w:val="20"/>
        </w:numPr>
        <w:tabs>
          <w:tab w:val="left" w:pos="4962"/>
        </w:tabs>
        <w:spacing w:line="360" w:lineRule="auto"/>
        <w:rPr>
          <w:b/>
          <w:szCs w:val="22"/>
        </w:rPr>
      </w:pPr>
      <w:r w:rsidRPr="00C9438D">
        <w:rPr>
          <w:b/>
          <w:szCs w:val="22"/>
        </w:rPr>
        <w:t>Motivos de salud</w:t>
      </w:r>
    </w:p>
    <w:p w14:paraId="41AE24D7" w14:textId="77777777" w:rsidR="00207AFE" w:rsidRPr="00C9438D" w:rsidRDefault="00207AFE" w:rsidP="00A2291E">
      <w:pPr>
        <w:tabs>
          <w:tab w:val="left" w:pos="4962"/>
        </w:tabs>
        <w:spacing w:after="0" w:line="360" w:lineRule="auto"/>
      </w:pPr>
    </w:p>
    <w:p w14:paraId="50C82904" w14:textId="77777777" w:rsidR="00207AFE" w:rsidRPr="00C9438D" w:rsidRDefault="00207AFE" w:rsidP="00A2291E">
      <w:pPr>
        <w:tabs>
          <w:tab w:val="left" w:pos="4962"/>
        </w:tabs>
        <w:spacing w:after="0" w:line="360" w:lineRule="auto"/>
      </w:pPr>
      <w:r w:rsidRPr="00C9438D">
        <w:t>Al respecto, es de señalar que dichos datos corresponden a la enfermedad o situación específica que presentó el servidor público para que faltara o tuviera inasistencia, es decir, que estos datos dan cuenta del estado de salud de una persona.</w:t>
      </w:r>
    </w:p>
    <w:p w14:paraId="29DA6149" w14:textId="77777777" w:rsidR="00207AFE" w:rsidRPr="00C9438D" w:rsidRDefault="00207AFE" w:rsidP="00A2291E">
      <w:pPr>
        <w:tabs>
          <w:tab w:val="left" w:pos="4962"/>
        </w:tabs>
        <w:spacing w:after="0" w:line="360" w:lineRule="auto"/>
      </w:pPr>
    </w:p>
    <w:p w14:paraId="39D2F766" w14:textId="77777777" w:rsidR="00207AFE" w:rsidRPr="00C9438D" w:rsidRDefault="00207AFE" w:rsidP="00A2291E">
      <w:pPr>
        <w:tabs>
          <w:tab w:val="left" w:pos="4962"/>
        </w:tabs>
        <w:spacing w:after="0" w:line="360" w:lineRule="auto"/>
      </w:pPr>
      <w:r w:rsidRPr="00C9438D">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6D69E1A3" w14:textId="77777777" w:rsidR="00207AFE" w:rsidRPr="00C9438D" w:rsidRDefault="00207AFE" w:rsidP="00A2291E">
      <w:pPr>
        <w:tabs>
          <w:tab w:val="left" w:pos="4962"/>
        </w:tabs>
        <w:spacing w:after="0" w:line="360" w:lineRule="auto"/>
      </w:pPr>
    </w:p>
    <w:p w14:paraId="12022566" w14:textId="77777777" w:rsidR="00207AFE" w:rsidRPr="00C9438D" w:rsidRDefault="00207AFE" w:rsidP="00A2291E">
      <w:pPr>
        <w:pStyle w:val="Prrafodelista"/>
        <w:numPr>
          <w:ilvl w:val="0"/>
          <w:numId w:val="21"/>
        </w:numPr>
        <w:tabs>
          <w:tab w:val="left" w:pos="4962"/>
        </w:tabs>
        <w:spacing w:line="360" w:lineRule="auto"/>
        <w:rPr>
          <w:szCs w:val="22"/>
        </w:rPr>
      </w:pPr>
      <w:r w:rsidRPr="00C9438D">
        <w:rPr>
          <w:szCs w:val="22"/>
        </w:rPr>
        <w:t>Datos Personales: Son cualquier información concerniente a una persona física identificada o identificable, y</w:t>
      </w:r>
    </w:p>
    <w:p w14:paraId="77618534" w14:textId="77777777" w:rsidR="00207AFE" w:rsidRPr="00C9438D" w:rsidRDefault="00207AFE" w:rsidP="00A2291E">
      <w:pPr>
        <w:pStyle w:val="Prrafodelista"/>
        <w:tabs>
          <w:tab w:val="left" w:pos="4962"/>
        </w:tabs>
        <w:spacing w:line="360" w:lineRule="auto"/>
        <w:rPr>
          <w:szCs w:val="22"/>
        </w:rPr>
      </w:pPr>
    </w:p>
    <w:p w14:paraId="73402335" w14:textId="77777777" w:rsidR="00207AFE" w:rsidRPr="00C9438D" w:rsidRDefault="00207AFE" w:rsidP="00A2291E">
      <w:pPr>
        <w:pStyle w:val="Prrafodelista"/>
        <w:numPr>
          <w:ilvl w:val="0"/>
          <w:numId w:val="21"/>
        </w:numPr>
        <w:tabs>
          <w:tab w:val="left" w:pos="4962"/>
        </w:tabs>
        <w:spacing w:line="360" w:lineRule="auto"/>
        <w:rPr>
          <w:szCs w:val="22"/>
        </w:rPr>
      </w:pPr>
      <w:r w:rsidRPr="00C9438D">
        <w:rPr>
          <w:szCs w:val="22"/>
        </w:rPr>
        <w:t xml:space="preserve">Datos Personales Sensibles: Son aquellos que refieran a la esfera más íntima de su titular y cuya utilización indebida pueda dar origen a discriminación o un riesgo </w:t>
      </w:r>
      <w:r w:rsidRPr="00C9438D">
        <w:rPr>
          <w:szCs w:val="22"/>
        </w:rPr>
        <w:lastRenderedPageBreak/>
        <w:t>grave para su titular, entre los cuales se encuentran aquellos que puedan revelar aspectos como origen racial o étnico, estado de salud, información genética, creencias religiosas, filosóficas y morales, opiniones políticas y preferencia sexual.</w:t>
      </w:r>
    </w:p>
    <w:p w14:paraId="7E93AA40" w14:textId="77777777" w:rsidR="00207AFE" w:rsidRPr="00C9438D" w:rsidRDefault="00207AFE" w:rsidP="00A2291E">
      <w:pPr>
        <w:tabs>
          <w:tab w:val="left" w:pos="4962"/>
        </w:tabs>
        <w:spacing w:after="0" w:line="360" w:lineRule="auto"/>
      </w:pPr>
    </w:p>
    <w:p w14:paraId="01F75F27" w14:textId="77777777" w:rsidR="00207AFE" w:rsidRPr="00C9438D" w:rsidRDefault="00207AFE" w:rsidP="00A2291E">
      <w:pPr>
        <w:tabs>
          <w:tab w:val="left" w:pos="4962"/>
        </w:tabs>
        <w:spacing w:after="0" w:line="360" w:lineRule="auto"/>
      </w:pPr>
      <w:r w:rsidRPr="00C9438D">
        <w:t>En ese contexto, Davara, Isabel; Barco, Gregorio, Barco; y Cervantes, Alexis (2019), en el “Diccionario de Protección de Datos Personales Conceptos Fundamentales” (p. 226), precisan que los datos relativos a la salud son datos personales de carácter sensible, en tanto a que refieren al estado de salud física o mental de un individuo, y que se conforma entre otros, por lo siguientes:</w:t>
      </w:r>
    </w:p>
    <w:p w14:paraId="0A09FF10" w14:textId="77777777" w:rsidR="00207AFE" w:rsidRPr="00C9438D" w:rsidRDefault="00207AFE" w:rsidP="00A2291E">
      <w:pPr>
        <w:tabs>
          <w:tab w:val="left" w:pos="4962"/>
        </w:tabs>
        <w:spacing w:after="0" w:line="360" w:lineRule="auto"/>
      </w:pPr>
    </w:p>
    <w:p w14:paraId="3C8ABC84" w14:textId="77777777" w:rsidR="00207AFE" w:rsidRPr="00C9438D" w:rsidRDefault="00207AFE" w:rsidP="00A2291E">
      <w:pPr>
        <w:pStyle w:val="Prrafodelista"/>
        <w:numPr>
          <w:ilvl w:val="0"/>
          <w:numId w:val="22"/>
        </w:numPr>
        <w:tabs>
          <w:tab w:val="left" w:pos="4962"/>
        </w:tabs>
        <w:spacing w:line="360" w:lineRule="auto"/>
        <w:rPr>
          <w:szCs w:val="22"/>
        </w:rPr>
      </w:pPr>
      <w:r w:rsidRPr="00C9438D">
        <w:rPr>
          <w:szCs w:val="22"/>
        </w:rPr>
        <w:t xml:space="preserve">Números, símbolos o datos asignados a una persona física identificable que la identifique de manera unívoca a efectos sanitarios; </w:t>
      </w:r>
    </w:p>
    <w:p w14:paraId="316EEB29" w14:textId="77777777" w:rsidR="00207AFE" w:rsidRPr="00C9438D" w:rsidRDefault="00207AFE" w:rsidP="00A2291E">
      <w:pPr>
        <w:pStyle w:val="Prrafodelista"/>
        <w:tabs>
          <w:tab w:val="left" w:pos="4962"/>
        </w:tabs>
        <w:spacing w:line="360" w:lineRule="auto"/>
        <w:rPr>
          <w:szCs w:val="22"/>
        </w:rPr>
      </w:pPr>
    </w:p>
    <w:p w14:paraId="07405EF0" w14:textId="77777777" w:rsidR="00207AFE" w:rsidRPr="00C9438D" w:rsidRDefault="00207AFE" w:rsidP="00A2291E">
      <w:pPr>
        <w:pStyle w:val="Prrafodelista"/>
        <w:numPr>
          <w:ilvl w:val="0"/>
          <w:numId w:val="22"/>
        </w:numPr>
        <w:tabs>
          <w:tab w:val="left" w:pos="4962"/>
        </w:tabs>
        <w:spacing w:line="360" w:lineRule="auto"/>
        <w:rPr>
          <w:szCs w:val="22"/>
        </w:rPr>
      </w:pPr>
      <w:r w:rsidRPr="00C9438D">
        <w:rPr>
          <w:szCs w:val="22"/>
        </w:rPr>
        <w:t xml:space="preserve">La información obtenida de pruebas o exámenes de una parte del cuerpo o sustancia corporal, y </w:t>
      </w:r>
    </w:p>
    <w:p w14:paraId="4B86C4E6" w14:textId="77777777" w:rsidR="00207AFE" w:rsidRPr="00C9438D" w:rsidRDefault="00207AFE" w:rsidP="00A2291E">
      <w:pPr>
        <w:pStyle w:val="Prrafodelista"/>
        <w:tabs>
          <w:tab w:val="left" w:pos="4962"/>
        </w:tabs>
        <w:spacing w:line="360" w:lineRule="auto"/>
        <w:rPr>
          <w:szCs w:val="22"/>
        </w:rPr>
      </w:pPr>
    </w:p>
    <w:p w14:paraId="0C3C8FBD" w14:textId="77777777" w:rsidR="00207AFE" w:rsidRPr="00C9438D" w:rsidRDefault="00207AFE" w:rsidP="00A2291E">
      <w:pPr>
        <w:pStyle w:val="Prrafodelista"/>
        <w:numPr>
          <w:ilvl w:val="0"/>
          <w:numId w:val="22"/>
        </w:numPr>
        <w:tabs>
          <w:tab w:val="left" w:pos="4962"/>
        </w:tabs>
        <w:spacing w:line="360" w:lineRule="auto"/>
        <w:rPr>
          <w:szCs w:val="22"/>
        </w:rPr>
      </w:pPr>
      <w:r w:rsidRPr="00C9438D">
        <w:rPr>
          <w:szCs w:val="22"/>
        </w:rPr>
        <w:t>La información relativa a una enfermedad, una discapacidad, el riesgo de padecer enfermedades, el historial médico, el tratamiento clínico o el estado fisiológico o biomédico del interesado</w:t>
      </w:r>
    </w:p>
    <w:p w14:paraId="0A62F385" w14:textId="77777777" w:rsidR="00207AFE" w:rsidRPr="00C9438D" w:rsidRDefault="00207AFE" w:rsidP="00A2291E">
      <w:pPr>
        <w:tabs>
          <w:tab w:val="left" w:pos="4962"/>
        </w:tabs>
        <w:spacing w:after="0" w:line="360" w:lineRule="auto"/>
      </w:pPr>
    </w:p>
    <w:p w14:paraId="1124EF17" w14:textId="77777777" w:rsidR="00207AFE" w:rsidRPr="00C9438D" w:rsidRDefault="00207AFE" w:rsidP="00A2291E">
      <w:pPr>
        <w:tabs>
          <w:tab w:val="left" w:pos="4962"/>
        </w:tabs>
        <w:spacing w:after="0" w:line="360" w:lineRule="auto"/>
      </w:pPr>
      <w:r w:rsidRPr="00C9438D">
        <w:t xml:space="preserve">Situación que toma relevancia, púes el apartado ¿Qué son los datos personales?, de la página oficial de este Instituto (consultada en la liga </w:t>
      </w:r>
      <w:hyperlink r:id="rId10" w:history="1">
        <w:r w:rsidRPr="00C9438D">
          <w:rPr>
            <w:rStyle w:val="Hipervnculo"/>
          </w:rPr>
          <w:t>https://www.infoem.org.mx/es/contenido/datospersonales</w:t>
        </w:r>
      </w:hyperlink>
      <w:r w:rsidRPr="00C9438D">
        <w:t xml:space="preserve">, el catorce de mayo de dos mil veinticinco), reafirma como una categoría de datos personales sensibles los concernientes a la salud de una persona, los cuales se conforman de aquellos datos relacionados con el estado físico o mental, cualquier atención médica, expediente clínico, diagnósticos, padecimientos, </w:t>
      </w:r>
      <w:r w:rsidRPr="00C9438D">
        <w:lastRenderedPageBreak/>
        <w:t>vacunas, intervenciones quirúrgicas, incapacidades médicas, discapacidades, uso de aparatos oftalmológicos, ortopédicos, auditivos o prótesis, consumo de sustancias tóxicas y estupefacientes, sintomatologías o análogos.</w:t>
      </w:r>
    </w:p>
    <w:p w14:paraId="50F4FA8E" w14:textId="77777777" w:rsidR="00207AFE" w:rsidRPr="00C9438D" w:rsidRDefault="00207AFE" w:rsidP="00A2291E">
      <w:pPr>
        <w:tabs>
          <w:tab w:val="left" w:pos="4962"/>
        </w:tabs>
        <w:spacing w:after="0" w:line="360" w:lineRule="auto"/>
      </w:pPr>
    </w:p>
    <w:p w14:paraId="613CF213" w14:textId="77777777" w:rsidR="00207AFE" w:rsidRPr="00C9438D" w:rsidRDefault="00207AFE" w:rsidP="00A2291E">
      <w:pPr>
        <w:tabs>
          <w:tab w:val="left" w:pos="4962"/>
        </w:tabs>
        <w:spacing w:after="0" w:line="360" w:lineRule="auto"/>
      </w:pPr>
      <w:r w:rsidRPr="00C9438D">
        <w:t>Como se logra observar cualquier información o dato que se relacione con el estado de salud de una persona, como lo es un motivo de baja, se considera un dato personal sensible, pues da cuenta del estado de salud físico o mental del titular, lo cual está íntimamente relacionado con su vida privada e íntima y, por lo tanto, actualiza la causal de clasificación, establecida en el artículo 143, fracción I, de la Ley de Transparencia y Acceso a la Información Pública del Estado de México y Municipios.</w:t>
      </w:r>
    </w:p>
    <w:p w14:paraId="7A1FB098" w14:textId="77777777" w:rsidR="00207AFE" w:rsidRPr="00C9438D" w:rsidRDefault="00207AFE" w:rsidP="00A2291E">
      <w:pPr>
        <w:tabs>
          <w:tab w:val="left" w:pos="4962"/>
        </w:tabs>
        <w:spacing w:after="0" w:line="360" w:lineRule="auto"/>
      </w:pPr>
    </w:p>
    <w:p w14:paraId="2CC6B46D" w14:textId="77777777" w:rsidR="00207AFE" w:rsidRPr="00C9438D" w:rsidRDefault="00207AFE" w:rsidP="00A2291E">
      <w:pPr>
        <w:pStyle w:val="Prrafodelista"/>
        <w:numPr>
          <w:ilvl w:val="0"/>
          <w:numId w:val="23"/>
        </w:numPr>
        <w:tabs>
          <w:tab w:val="left" w:pos="4962"/>
        </w:tabs>
        <w:spacing w:line="360" w:lineRule="auto"/>
        <w:rPr>
          <w:b/>
          <w:szCs w:val="22"/>
        </w:rPr>
      </w:pPr>
      <w:r w:rsidRPr="00C9438D">
        <w:rPr>
          <w:b/>
          <w:szCs w:val="22"/>
        </w:rPr>
        <w:t>Motivos personales</w:t>
      </w:r>
    </w:p>
    <w:p w14:paraId="5E048127" w14:textId="77777777" w:rsidR="00207AFE" w:rsidRPr="00C9438D" w:rsidRDefault="00207AFE" w:rsidP="00A2291E">
      <w:pPr>
        <w:tabs>
          <w:tab w:val="left" w:pos="4962"/>
        </w:tabs>
        <w:spacing w:after="0" w:line="360" w:lineRule="auto"/>
      </w:pPr>
    </w:p>
    <w:p w14:paraId="6DDBA0EA" w14:textId="77777777" w:rsidR="00207AFE" w:rsidRPr="00C9438D" w:rsidRDefault="00207AFE" w:rsidP="00A2291E">
      <w:pPr>
        <w:tabs>
          <w:tab w:val="left" w:pos="4962"/>
        </w:tabs>
        <w:spacing w:after="0" w:line="360" w:lineRule="auto"/>
      </w:pPr>
      <w:r w:rsidRPr="00C9438D">
        <w:t>Sobre el tema, es necesario señalar que existen motivos para que exista una baja derivada de una licencia sin goce de sueldo por el fallecimiento o enfermedades de familiares, realización de trámites, entre otros; sobre el tema, cabe mencionar que en la fracción II, del artículo 6 de la Constitución Política de los Estados Unidos Mexicanos se prevé que la información que se refiere a la vida privada y los datos personales, será protegida en los términos y con las excepciones que fijen las leyes.</w:t>
      </w:r>
    </w:p>
    <w:p w14:paraId="1DB9127E" w14:textId="77777777" w:rsidR="00207AFE" w:rsidRPr="00C9438D" w:rsidRDefault="00207AFE" w:rsidP="00A2291E">
      <w:pPr>
        <w:tabs>
          <w:tab w:val="left" w:pos="4962"/>
        </w:tabs>
        <w:spacing w:after="0" w:line="360" w:lineRule="auto"/>
      </w:pPr>
    </w:p>
    <w:p w14:paraId="60072B63" w14:textId="77777777" w:rsidR="00207AFE" w:rsidRPr="00C9438D" w:rsidRDefault="00207AFE" w:rsidP="00A2291E">
      <w:pPr>
        <w:tabs>
          <w:tab w:val="left" w:pos="4962"/>
        </w:tabs>
        <w:spacing w:after="0" w:line="360" w:lineRule="auto"/>
      </w:pPr>
      <w:r w:rsidRPr="00C9438D">
        <w:t>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E1856F9" w14:textId="77777777" w:rsidR="00207AFE" w:rsidRPr="00C9438D" w:rsidRDefault="00207AFE" w:rsidP="00A2291E">
      <w:pPr>
        <w:tabs>
          <w:tab w:val="left" w:pos="4962"/>
        </w:tabs>
        <w:spacing w:after="0" w:line="360" w:lineRule="auto"/>
      </w:pPr>
    </w:p>
    <w:p w14:paraId="56CD5869" w14:textId="77777777" w:rsidR="00207AFE" w:rsidRPr="00C9438D" w:rsidRDefault="00207AFE" w:rsidP="00A2291E">
      <w:pPr>
        <w:tabs>
          <w:tab w:val="left" w:pos="4962"/>
        </w:tabs>
        <w:spacing w:after="0" w:line="360" w:lineRule="auto"/>
      </w:pPr>
      <w:r w:rsidRPr="00C9438D">
        <w:t>A su vez, en el Cuadragésimo octavo de los Lineamientos Generales se señala que los documentos y expedientes clasificados como confidenciales sólo podrán ser comunicados a terceros siempre y cuando exista disposición legal expresa que lo justifique o cuando se cuente con el consentimiento del titular.</w:t>
      </w:r>
    </w:p>
    <w:p w14:paraId="1EC598B3" w14:textId="77777777" w:rsidR="00207AFE" w:rsidRPr="00C9438D" w:rsidRDefault="00207AFE" w:rsidP="00A2291E">
      <w:pPr>
        <w:tabs>
          <w:tab w:val="left" w:pos="4962"/>
        </w:tabs>
        <w:spacing w:after="0" w:line="360" w:lineRule="auto"/>
      </w:pPr>
    </w:p>
    <w:p w14:paraId="1D7FDBBA" w14:textId="77777777" w:rsidR="00207AFE" w:rsidRPr="00C9438D" w:rsidRDefault="00207AFE" w:rsidP="00A2291E">
      <w:pPr>
        <w:tabs>
          <w:tab w:val="left" w:pos="4962"/>
        </w:tabs>
        <w:spacing w:after="0" w:line="360" w:lineRule="auto"/>
      </w:pPr>
      <w:r w:rsidRPr="00C9438D">
        <w:t>En ese contexto,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4D1D3A19" w14:textId="77777777" w:rsidR="00207AFE" w:rsidRPr="00C9438D" w:rsidRDefault="00207AFE" w:rsidP="00A2291E">
      <w:pPr>
        <w:tabs>
          <w:tab w:val="left" w:pos="4962"/>
        </w:tabs>
        <w:spacing w:after="0" w:line="360" w:lineRule="auto"/>
      </w:pPr>
    </w:p>
    <w:p w14:paraId="754AAE84" w14:textId="77777777" w:rsidR="00207AFE" w:rsidRPr="00C9438D" w:rsidRDefault="00207AFE" w:rsidP="00A2291E">
      <w:pPr>
        <w:tabs>
          <w:tab w:val="left" w:pos="4962"/>
        </w:tabs>
        <w:spacing w:after="0" w:line="360" w:lineRule="auto"/>
        <w:ind w:left="567" w:right="567"/>
        <w:rPr>
          <w:i/>
          <w:sz w:val="20"/>
        </w:rPr>
      </w:pPr>
      <w:r w:rsidRPr="00C9438D">
        <w:rPr>
          <w:i/>
          <w:sz w:val="20"/>
        </w:rPr>
        <w:t>“</w:t>
      </w:r>
      <w:r w:rsidRPr="00C9438D">
        <w:rPr>
          <w:b/>
          <w:bCs/>
          <w:i/>
          <w:sz w:val="20"/>
        </w:rPr>
        <w:t>DERECHO A LA VIDA PRIVADA. SU CONTENIDO GENERAL Y LA IMPORTANCIA DE NO DESCONTEXTUALIZAR LAS REFERENCIAS A LA MISMA.</w:t>
      </w:r>
      <w:r w:rsidRPr="00C9438D">
        <w:rPr>
          <w:i/>
          <w:sz w:val="2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w:t>
      </w:r>
      <w:r w:rsidRPr="00C9438D">
        <w:rPr>
          <w:i/>
          <w:sz w:val="20"/>
        </w:rPr>
        <w:lastRenderedPageBreak/>
        <w:t>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D15EB33" w14:textId="77777777" w:rsidR="00207AFE" w:rsidRPr="00C9438D" w:rsidRDefault="00207AFE" w:rsidP="00A2291E">
      <w:pPr>
        <w:tabs>
          <w:tab w:val="left" w:pos="4962"/>
        </w:tabs>
        <w:spacing w:after="0" w:line="360" w:lineRule="auto"/>
        <w:ind w:left="567" w:right="567"/>
      </w:pPr>
    </w:p>
    <w:p w14:paraId="5CECD712" w14:textId="77777777" w:rsidR="00207AFE" w:rsidRPr="00C9438D" w:rsidRDefault="00207AFE" w:rsidP="00A2291E">
      <w:pPr>
        <w:tabs>
          <w:tab w:val="left" w:pos="4962"/>
        </w:tabs>
        <w:spacing w:after="0" w:line="360" w:lineRule="auto"/>
      </w:pPr>
      <w:r w:rsidRPr="00C9438D">
        <w:t>De conformidad con lo señalado, se colige que las actividades que realicen los particulares, dentro del ámbito privado, o dentro de la esfera particular, es información que debe protegerse.</w:t>
      </w:r>
    </w:p>
    <w:p w14:paraId="0503BBB0" w14:textId="77777777" w:rsidR="00207AFE" w:rsidRPr="00C9438D" w:rsidRDefault="00207AFE" w:rsidP="00A2291E">
      <w:pPr>
        <w:tabs>
          <w:tab w:val="left" w:pos="4962"/>
        </w:tabs>
        <w:spacing w:after="0" w:line="360" w:lineRule="auto"/>
      </w:pPr>
    </w:p>
    <w:p w14:paraId="7B4402DC" w14:textId="77777777" w:rsidR="00207AFE" w:rsidRPr="00C9438D" w:rsidRDefault="00207AFE" w:rsidP="00A2291E">
      <w:pPr>
        <w:tabs>
          <w:tab w:val="left" w:pos="4962"/>
        </w:tabs>
        <w:spacing w:after="0" w:line="360" w:lineRule="auto"/>
      </w:pPr>
      <w:r w:rsidRPr="00C9438D">
        <w:t>En el presente caso, proporcionar el motivo de la renuncia, iría en contra del derecho a la vida privada, pues se daría cuenta de la decisión personal; es decir, un acto de voluntad de dichas personas en ejercicio de sus derechos para dar por terminada una relación laboral, lo cual constituye cuestiones de carácter estrictamente íntimo.</w:t>
      </w:r>
    </w:p>
    <w:p w14:paraId="7B2EAD67" w14:textId="77777777" w:rsidR="00207AFE" w:rsidRPr="00C9438D" w:rsidRDefault="00207AFE" w:rsidP="00A2291E">
      <w:pPr>
        <w:tabs>
          <w:tab w:val="left" w:pos="4962"/>
        </w:tabs>
        <w:spacing w:after="0" w:line="360" w:lineRule="auto"/>
      </w:pPr>
    </w:p>
    <w:p w14:paraId="48BF2F72" w14:textId="77777777" w:rsidR="00207AFE" w:rsidRPr="00C9438D" w:rsidRDefault="00207AFE" w:rsidP="00A2291E">
      <w:pPr>
        <w:tabs>
          <w:tab w:val="left" w:pos="4962"/>
        </w:tabs>
        <w:spacing w:after="0" w:line="360" w:lineRule="auto"/>
      </w:pPr>
      <w:r w:rsidRPr="00C9438D">
        <w:t>Sobre dicha situación,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698BF8F6" w14:textId="77777777" w:rsidR="00207AFE" w:rsidRPr="00C9438D" w:rsidRDefault="00207AFE" w:rsidP="00A2291E">
      <w:pPr>
        <w:tabs>
          <w:tab w:val="left" w:pos="4962"/>
        </w:tabs>
        <w:spacing w:after="0" w:line="360" w:lineRule="auto"/>
      </w:pPr>
    </w:p>
    <w:p w14:paraId="39DAD952" w14:textId="77777777" w:rsidR="00207AFE" w:rsidRPr="00C9438D" w:rsidRDefault="00207AFE" w:rsidP="00A2291E">
      <w:pPr>
        <w:tabs>
          <w:tab w:val="left" w:pos="4962"/>
        </w:tabs>
        <w:spacing w:after="0" w:line="360" w:lineRule="auto"/>
        <w:ind w:left="567" w:right="567"/>
        <w:rPr>
          <w:i/>
          <w:sz w:val="20"/>
        </w:rPr>
      </w:pPr>
      <w:r w:rsidRPr="00C9438D">
        <w:rPr>
          <w:b/>
          <w:bCs/>
          <w:i/>
          <w:sz w:val="20"/>
        </w:rPr>
        <w:t>“DERECHO A LA PRIVACIDAD O INTIMIDAD. ESTÁ PROTEGIDO POR EL ARTÍCULO 16, PRIMER PÁRRAFO, DE LA CONSTITUCIÓN POLÍTICA DE LOS ESTADOS UNIDOS MEXICANOS.</w:t>
      </w:r>
      <w:r w:rsidRPr="00C9438D">
        <w:rPr>
          <w:i/>
          <w:sz w:val="20"/>
        </w:rPr>
        <w:t xml:space="preserve">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1BD00478" w14:textId="77777777" w:rsidR="00207AFE" w:rsidRPr="00C9438D" w:rsidRDefault="00207AFE" w:rsidP="00A2291E">
      <w:pPr>
        <w:tabs>
          <w:tab w:val="left" w:pos="4962"/>
        </w:tabs>
        <w:spacing w:after="0" w:line="360" w:lineRule="auto"/>
      </w:pPr>
    </w:p>
    <w:p w14:paraId="164835BB" w14:textId="77777777" w:rsidR="00207AFE" w:rsidRPr="00C9438D" w:rsidRDefault="00207AFE" w:rsidP="00A2291E">
      <w:pPr>
        <w:tabs>
          <w:tab w:val="left" w:pos="4962"/>
        </w:tabs>
        <w:spacing w:after="0" w:line="360" w:lineRule="auto"/>
      </w:pPr>
      <w:r w:rsidRPr="00C9438D">
        <w:t xml:space="preserve">Conforme a dicha tesis aislada, la garantía de seguridad jurídica de los individuos a no ser molestados en su persona, familia, papeles o posesiones, salvo cuando medie mandato de </w:t>
      </w:r>
      <w:r w:rsidRPr="00C9438D">
        <w:lastRenderedPageBreak/>
        <w:t>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6B41FB02" w14:textId="77777777" w:rsidR="00207AFE" w:rsidRPr="00C9438D" w:rsidRDefault="00207AFE" w:rsidP="00A2291E">
      <w:pPr>
        <w:tabs>
          <w:tab w:val="left" w:pos="4962"/>
        </w:tabs>
        <w:spacing w:after="0" w:line="360" w:lineRule="auto"/>
      </w:pPr>
    </w:p>
    <w:p w14:paraId="5D475EC8" w14:textId="77777777" w:rsidR="00207AFE" w:rsidRPr="00C9438D" w:rsidRDefault="00207AFE" w:rsidP="00A2291E">
      <w:pPr>
        <w:tabs>
          <w:tab w:val="left" w:pos="4962"/>
        </w:tabs>
        <w:spacing w:after="0" w:line="360" w:lineRule="auto"/>
      </w:pPr>
      <w:r w:rsidRPr="00C9438D">
        <w:t>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w:t>
      </w:r>
    </w:p>
    <w:p w14:paraId="160BFD98" w14:textId="77777777" w:rsidR="00207AFE" w:rsidRPr="00C9438D" w:rsidRDefault="00207AFE" w:rsidP="00A2291E">
      <w:pPr>
        <w:tabs>
          <w:tab w:val="left" w:pos="4962"/>
        </w:tabs>
        <w:spacing w:after="0" w:line="360" w:lineRule="auto"/>
      </w:pPr>
    </w:p>
    <w:p w14:paraId="650C6903" w14:textId="77777777" w:rsidR="00207AFE" w:rsidRPr="00C9438D" w:rsidRDefault="00207AFE" w:rsidP="00A2291E">
      <w:pPr>
        <w:tabs>
          <w:tab w:val="left" w:pos="4962"/>
        </w:tabs>
        <w:spacing w:after="0" w:line="360" w:lineRule="auto"/>
      </w:pPr>
      <w:r w:rsidRPr="00C9438D">
        <w:t>Por lo tanto, se considera que dar a conocer los motivos personales, de inasistencias o faltas, implicaría revelar un aspecto de la vida privada e íntima, es decir, reflejaría una situación concreta de los servidores públicos en su vida personal, al dar cuenta de las razones de la decisión particular de presentar su renuncia laboral; por lo que, se considera información confidencial, en términos del artículo 143, fracción I, de la Ley de Transparencia y Acceso a la Información Pública del Estado de México y Municipios.</w:t>
      </w:r>
    </w:p>
    <w:p w14:paraId="2B3C7B1A" w14:textId="77777777" w:rsidR="00207AFE" w:rsidRPr="00C9438D" w:rsidRDefault="00207AFE" w:rsidP="00A2291E">
      <w:pPr>
        <w:tabs>
          <w:tab w:val="left" w:pos="4962"/>
        </w:tabs>
        <w:spacing w:after="0" w:line="360" w:lineRule="auto"/>
      </w:pPr>
    </w:p>
    <w:p w14:paraId="4A4B5E40" w14:textId="4F8E32DA" w:rsidR="00207AFE" w:rsidRPr="00C9438D" w:rsidRDefault="00207AFE" w:rsidP="00A2291E">
      <w:pPr>
        <w:tabs>
          <w:tab w:val="left" w:pos="4962"/>
        </w:tabs>
        <w:spacing w:after="0" w:line="360" w:lineRule="auto"/>
        <w:rPr>
          <w:b/>
        </w:rPr>
      </w:pPr>
      <w:r w:rsidRPr="00C9438D">
        <w:rPr>
          <w:b/>
        </w:rPr>
        <w:t>Punto 7</w:t>
      </w:r>
    </w:p>
    <w:p w14:paraId="00547072" w14:textId="77777777" w:rsidR="002C07C4" w:rsidRPr="00C9438D" w:rsidRDefault="002C07C4" w:rsidP="00A2291E">
      <w:pPr>
        <w:tabs>
          <w:tab w:val="left" w:pos="4962"/>
        </w:tabs>
        <w:spacing w:after="0" w:line="360" w:lineRule="auto"/>
        <w:rPr>
          <w:b/>
        </w:rPr>
      </w:pPr>
    </w:p>
    <w:p w14:paraId="3E67365D" w14:textId="6DB20CFE" w:rsidR="00A935C5" w:rsidRPr="00C9438D" w:rsidRDefault="00207AFE" w:rsidP="00A2291E">
      <w:pPr>
        <w:spacing w:after="0" w:line="360" w:lineRule="auto"/>
        <w:rPr>
          <w:rFonts w:eastAsia="Times New Roman" w:cs="Tahoma"/>
          <w:bCs/>
          <w:iCs/>
          <w:lang w:eastAsia="es-ES"/>
        </w:rPr>
      </w:pPr>
      <w:r w:rsidRPr="00C9438D">
        <w:rPr>
          <w:rFonts w:eastAsia="Times New Roman" w:cs="Tahoma"/>
          <w:bCs/>
          <w:iCs/>
          <w:lang w:eastAsia="es-ES"/>
        </w:rPr>
        <w:t xml:space="preserve">Cabe precisar que la pretensión de la persona Recurrente es obtener, </w:t>
      </w:r>
      <w:r w:rsidR="002C07C4" w:rsidRPr="00C9438D">
        <w:rPr>
          <w:rFonts w:eastAsia="Times New Roman" w:cs="Tahoma"/>
          <w:bCs/>
          <w:iCs/>
          <w:lang w:eastAsia="es-ES"/>
        </w:rPr>
        <w:t>el número total de servidores públicos sindicalizados</w:t>
      </w:r>
      <w:r w:rsidRPr="00C9438D">
        <w:rPr>
          <w:rFonts w:eastAsia="Times New Roman" w:cs="Tahoma"/>
          <w:bCs/>
          <w:iCs/>
          <w:lang w:eastAsia="es-ES"/>
        </w:rPr>
        <w:t xml:space="preserve">, oficios de sindicalización, de petición y </w:t>
      </w:r>
      <w:r w:rsidR="00A935C5" w:rsidRPr="00C9438D">
        <w:rPr>
          <w:rFonts w:eastAsia="Times New Roman" w:cs="Tahoma"/>
          <w:bCs/>
          <w:iCs/>
          <w:lang w:eastAsia="es-ES"/>
        </w:rPr>
        <w:t>los requisitos solicitados</w:t>
      </w:r>
      <w:r w:rsidR="00985567" w:rsidRPr="00C9438D">
        <w:rPr>
          <w:rFonts w:eastAsia="Times New Roman" w:cs="Tahoma"/>
          <w:bCs/>
          <w:iCs/>
          <w:lang w:eastAsia="es-ES"/>
        </w:rPr>
        <w:t xml:space="preserve"> por el gremio para poder ser agremiado</w:t>
      </w:r>
      <w:r w:rsidR="00A935C5" w:rsidRPr="00C9438D">
        <w:rPr>
          <w:rFonts w:eastAsia="Times New Roman" w:cs="Tahoma"/>
          <w:bCs/>
          <w:iCs/>
          <w:lang w:eastAsia="es-ES"/>
        </w:rPr>
        <w:t>, del primero de enero de dos mil veintidós al primero de</w:t>
      </w:r>
      <w:r w:rsidR="00BE2BB6" w:rsidRPr="00C9438D">
        <w:rPr>
          <w:rFonts w:eastAsia="Times New Roman" w:cs="Tahoma"/>
          <w:bCs/>
          <w:iCs/>
          <w:lang w:eastAsia="es-ES"/>
        </w:rPr>
        <w:t xml:space="preserve"> febrero de dos mil veinticinco. Por tal motivo resulta procedente analizar la información en los puntos siguientes:</w:t>
      </w:r>
    </w:p>
    <w:p w14:paraId="61AB83F6" w14:textId="52F12790" w:rsidR="00BE2BB6" w:rsidRPr="00C9438D" w:rsidRDefault="003575E6" w:rsidP="00A2291E">
      <w:pPr>
        <w:spacing w:after="0" w:line="360" w:lineRule="auto"/>
        <w:rPr>
          <w:rFonts w:eastAsia="Times New Roman" w:cs="Tahoma"/>
          <w:b/>
          <w:bCs/>
          <w:iCs/>
          <w:lang w:eastAsia="es-ES"/>
        </w:rPr>
      </w:pPr>
      <w:r w:rsidRPr="00C9438D">
        <w:rPr>
          <w:rFonts w:eastAsia="Times New Roman" w:cs="Tahoma"/>
          <w:b/>
          <w:bCs/>
          <w:iCs/>
          <w:lang w:eastAsia="es-ES"/>
        </w:rPr>
        <w:lastRenderedPageBreak/>
        <w:t>Nombre</w:t>
      </w:r>
      <w:r w:rsidR="002C07C4" w:rsidRPr="00C9438D">
        <w:rPr>
          <w:rFonts w:eastAsia="Times New Roman" w:cs="Tahoma"/>
          <w:b/>
          <w:bCs/>
          <w:iCs/>
          <w:lang w:eastAsia="es-ES"/>
        </w:rPr>
        <w:t xml:space="preserve"> de servidores públicos sindicalizados</w:t>
      </w:r>
    </w:p>
    <w:p w14:paraId="6570A230" w14:textId="77777777" w:rsidR="00BE2BB6" w:rsidRPr="00C9438D" w:rsidRDefault="00BE2BB6" w:rsidP="00A2291E">
      <w:pPr>
        <w:spacing w:after="0" w:line="360" w:lineRule="auto"/>
        <w:rPr>
          <w:rFonts w:eastAsia="Times New Roman" w:cs="Tahoma"/>
          <w:bCs/>
          <w:iCs/>
          <w:lang w:eastAsia="es-ES"/>
        </w:rPr>
      </w:pPr>
    </w:p>
    <w:p w14:paraId="7A4C25EC" w14:textId="1FC84968" w:rsidR="00207AFE" w:rsidRPr="00C9438D" w:rsidRDefault="00207AFE" w:rsidP="00A2291E">
      <w:pPr>
        <w:spacing w:after="0" w:line="360" w:lineRule="auto"/>
        <w:rPr>
          <w:rFonts w:eastAsia="Times New Roman" w:cs="Tahoma"/>
          <w:bCs/>
          <w:iCs/>
          <w:lang w:eastAsia="es-ES"/>
        </w:rPr>
      </w:pPr>
      <w:r w:rsidRPr="00C9438D">
        <w:rPr>
          <w:rFonts w:eastAsia="Times New Roman" w:cs="Tahoma"/>
          <w:bCs/>
          <w:iCs/>
          <w:lang w:eastAsia="es-ES"/>
        </w:rPr>
        <w:t>En respuesta como en Informe Justificado, la Dirección General de Administración mencionó que el trámite se realiza mediante el SUTEYM, motivo por el cual la información requerida, en los términos solicitados, no se genera, recopila, administra, procesa archiva o conserva en sus archivos</w:t>
      </w:r>
      <w:r w:rsidR="00BE2BB6" w:rsidRPr="00C9438D">
        <w:rPr>
          <w:rFonts w:eastAsia="Times New Roman" w:cs="Tahoma"/>
          <w:bCs/>
          <w:iCs/>
          <w:lang w:eastAsia="es-ES"/>
        </w:rPr>
        <w:t>.</w:t>
      </w:r>
    </w:p>
    <w:p w14:paraId="61B4DB5E" w14:textId="77777777" w:rsidR="00BE2BB6" w:rsidRPr="00C9438D" w:rsidRDefault="00BE2BB6" w:rsidP="00A2291E">
      <w:pPr>
        <w:spacing w:after="0" w:line="360" w:lineRule="auto"/>
        <w:rPr>
          <w:rFonts w:eastAsia="Times New Roman" w:cs="Tahoma"/>
          <w:bCs/>
          <w:iCs/>
          <w:lang w:eastAsia="es-ES"/>
        </w:rPr>
      </w:pPr>
    </w:p>
    <w:p w14:paraId="28E92D99" w14:textId="1A5B8CCD" w:rsidR="001E2314" w:rsidRPr="00C9438D" w:rsidRDefault="00BE2BB6" w:rsidP="00A2291E">
      <w:pPr>
        <w:spacing w:after="0" w:line="360" w:lineRule="auto"/>
        <w:rPr>
          <w:rFonts w:eastAsia="Times New Roman" w:cs="Tahoma"/>
          <w:bCs/>
          <w:iCs/>
          <w:lang w:eastAsia="es-ES"/>
        </w:rPr>
      </w:pPr>
      <w:r w:rsidRPr="00C9438D">
        <w:rPr>
          <w:rFonts w:eastAsia="Times New Roman" w:cs="Tahoma"/>
          <w:bCs/>
          <w:iCs/>
          <w:lang w:eastAsia="es-ES"/>
        </w:rPr>
        <w:t>En ese sentido y de lo plasmado en párrafos anteriores, la Dirección General de Administración se encargará del registro y control de todo el personal, además</w:t>
      </w:r>
      <w:r w:rsidR="001E2314" w:rsidRPr="00C9438D">
        <w:rPr>
          <w:rFonts w:eastAsia="Times New Roman" w:cs="Tahoma"/>
          <w:bCs/>
          <w:iCs/>
          <w:lang w:eastAsia="es-ES"/>
        </w:rPr>
        <w:t xml:space="preserve"> de que, para la apertura de expedientes de personal sindicalizado, por lo que, deberá entregar </w:t>
      </w:r>
      <w:r w:rsidR="00985567" w:rsidRPr="00C9438D">
        <w:rPr>
          <w:rFonts w:eastAsia="Times New Roman" w:cs="Tahoma"/>
          <w:bCs/>
          <w:iCs/>
          <w:lang w:eastAsia="es-ES"/>
        </w:rPr>
        <w:t xml:space="preserve">el número total </w:t>
      </w:r>
      <w:r w:rsidR="002C07C4" w:rsidRPr="00C9438D">
        <w:rPr>
          <w:rFonts w:eastAsia="Times New Roman" w:cs="Tahoma"/>
          <w:bCs/>
          <w:iCs/>
          <w:lang w:eastAsia="es-ES"/>
        </w:rPr>
        <w:t>de servidores públicos sindicalizados; pues dicha área debe de conocer que personal pertenece al SUTEYM, pues le debe aplicar determinadas retenciones, así como brindar determinados beneficios.</w:t>
      </w:r>
    </w:p>
    <w:p w14:paraId="742EC935" w14:textId="6E6CB777" w:rsidR="002C07C4" w:rsidRPr="00C9438D" w:rsidRDefault="002C07C4" w:rsidP="00A2291E">
      <w:pPr>
        <w:spacing w:after="0" w:line="360" w:lineRule="auto"/>
        <w:rPr>
          <w:rFonts w:eastAsia="Times New Roman" w:cs="Tahoma"/>
          <w:bCs/>
          <w:iCs/>
          <w:lang w:eastAsia="es-ES"/>
        </w:rPr>
      </w:pPr>
    </w:p>
    <w:p w14:paraId="070D7C34" w14:textId="49FCDE68" w:rsidR="001E2314" w:rsidRPr="00C9438D" w:rsidRDefault="002C07C4" w:rsidP="00A2291E">
      <w:pPr>
        <w:spacing w:after="0" w:line="360" w:lineRule="auto"/>
        <w:rPr>
          <w:rFonts w:eastAsia="Times New Roman" w:cs="Tahoma"/>
          <w:bCs/>
          <w:iCs/>
          <w:lang w:eastAsia="es-ES"/>
        </w:rPr>
      </w:pPr>
      <w:r w:rsidRPr="00C9438D">
        <w:rPr>
          <w:rFonts w:eastAsia="Times New Roman" w:cs="Tahoma"/>
          <w:bCs/>
          <w:iCs/>
          <w:lang w:eastAsia="es-ES"/>
        </w:rPr>
        <w:t xml:space="preserve">Conforme a lo anterior, este Instituto considera que el Sujeto Obligado </w:t>
      </w:r>
      <w:proofErr w:type="spellStart"/>
      <w:r w:rsidRPr="00C9438D">
        <w:rPr>
          <w:rFonts w:eastAsia="Times New Roman" w:cs="Tahoma"/>
          <w:bCs/>
          <w:iCs/>
          <w:lang w:eastAsia="es-ES"/>
        </w:rPr>
        <w:t>esta</w:t>
      </w:r>
      <w:proofErr w:type="spellEnd"/>
      <w:r w:rsidRPr="00C9438D">
        <w:rPr>
          <w:rFonts w:eastAsia="Times New Roman" w:cs="Tahoma"/>
          <w:bCs/>
          <w:iCs/>
          <w:lang w:eastAsia="es-ES"/>
        </w:rPr>
        <w:t xml:space="preserve"> en posibilidades para dar a conocer de la información </w:t>
      </w:r>
      <w:r w:rsidR="003575E6" w:rsidRPr="00C9438D">
        <w:rPr>
          <w:rFonts w:eastAsia="Times New Roman" w:cs="Tahoma"/>
          <w:bCs/>
          <w:iCs/>
          <w:lang w:eastAsia="es-ES"/>
        </w:rPr>
        <w:t>s</w:t>
      </w:r>
      <w:r w:rsidRPr="00C9438D">
        <w:rPr>
          <w:rFonts w:eastAsia="Times New Roman" w:cs="Tahoma"/>
          <w:bCs/>
          <w:iCs/>
          <w:lang w:eastAsia="es-ES"/>
        </w:rPr>
        <w:t xml:space="preserve">olicitada, pues la misma se relaciona con la plantilla de personal y el Sujeto Obligado debe conocer </w:t>
      </w:r>
      <w:r w:rsidR="003575E6" w:rsidRPr="00C9438D">
        <w:rPr>
          <w:rFonts w:eastAsia="Times New Roman" w:cs="Tahoma"/>
          <w:bCs/>
          <w:iCs/>
          <w:lang w:eastAsia="es-ES"/>
        </w:rPr>
        <w:t>los</w:t>
      </w:r>
      <w:r w:rsidRPr="00C9438D">
        <w:rPr>
          <w:rFonts w:eastAsia="Times New Roman" w:cs="Tahoma"/>
          <w:bCs/>
          <w:iCs/>
          <w:lang w:eastAsia="es-ES"/>
        </w:rPr>
        <w:t xml:space="preserve"> servidores públicos que están agremiados</w:t>
      </w:r>
      <w:r w:rsidR="003575E6" w:rsidRPr="00C9438D">
        <w:rPr>
          <w:rFonts w:eastAsia="Times New Roman" w:cs="Tahoma"/>
          <w:bCs/>
          <w:iCs/>
          <w:lang w:eastAsia="es-ES"/>
        </w:rPr>
        <w:t>, pues como ya se señaló les realiza retención y otorga beneficios, en atención a los Convenios Sindicales.</w:t>
      </w:r>
    </w:p>
    <w:p w14:paraId="30BC900E" w14:textId="77777777" w:rsidR="003575E6" w:rsidRPr="00C9438D" w:rsidRDefault="003575E6" w:rsidP="00A2291E">
      <w:pPr>
        <w:spacing w:after="0" w:line="360" w:lineRule="auto"/>
        <w:rPr>
          <w:rFonts w:eastAsia="Times New Roman" w:cs="Tahoma"/>
          <w:bCs/>
          <w:iCs/>
          <w:lang w:eastAsia="es-ES"/>
        </w:rPr>
      </w:pPr>
    </w:p>
    <w:p w14:paraId="5ECA9EDF" w14:textId="7D3FE601" w:rsidR="002C07C4" w:rsidRPr="00C9438D" w:rsidRDefault="002C07C4" w:rsidP="00A2291E">
      <w:pPr>
        <w:spacing w:after="0" w:line="360" w:lineRule="auto"/>
        <w:rPr>
          <w:rFonts w:eastAsia="Times New Roman" w:cs="Tahoma"/>
          <w:b/>
          <w:iCs/>
          <w:lang w:eastAsia="es-ES"/>
        </w:rPr>
      </w:pPr>
      <w:r w:rsidRPr="00C9438D">
        <w:rPr>
          <w:rFonts w:eastAsia="Times New Roman" w:cs="Tahoma"/>
          <w:b/>
          <w:iCs/>
          <w:lang w:eastAsia="es-ES"/>
        </w:rPr>
        <w:t>Oficios de sindicalización, de solicitud de sindicalización y los requisitos solicitados por el gremio para poder ser agremiado.</w:t>
      </w:r>
    </w:p>
    <w:p w14:paraId="55F3EB79" w14:textId="77777777" w:rsidR="002C07C4" w:rsidRPr="00C9438D" w:rsidRDefault="002C07C4" w:rsidP="00A2291E">
      <w:pPr>
        <w:spacing w:after="0" w:line="360" w:lineRule="auto"/>
        <w:rPr>
          <w:rFonts w:eastAsia="Times New Roman" w:cs="Tahoma"/>
          <w:b/>
          <w:bCs/>
          <w:iCs/>
          <w:lang w:eastAsia="es-ES"/>
        </w:rPr>
      </w:pPr>
    </w:p>
    <w:p w14:paraId="35A45A62" w14:textId="44944DA1" w:rsidR="001E2314" w:rsidRPr="00C9438D" w:rsidRDefault="001E2314" w:rsidP="00A2291E">
      <w:pPr>
        <w:spacing w:after="0" w:line="360" w:lineRule="auto"/>
        <w:rPr>
          <w:rFonts w:eastAsia="Times New Roman" w:cs="Tahoma"/>
          <w:bCs/>
          <w:iCs/>
          <w:lang w:eastAsia="es-ES"/>
        </w:rPr>
      </w:pPr>
      <w:r w:rsidRPr="00C9438D">
        <w:rPr>
          <w:rFonts w:eastAsia="Times New Roman" w:cs="Tahoma"/>
          <w:bCs/>
          <w:iCs/>
          <w:lang w:eastAsia="es-ES"/>
        </w:rPr>
        <w:t xml:space="preserve">En respuesta como en Informe Justificado, la Dirección General de Administración mencionó que el trámite se realiza mediante el SUTEYM, motivo por el cual la información requerida, </w:t>
      </w:r>
      <w:r w:rsidRPr="00C9438D">
        <w:rPr>
          <w:rFonts w:eastAsia="Times New Roman" w:cs="Tahoma"/>
          <w:bCs/>
          <w:iCs/>
          <w:lang w:eastAsia="es-ES"/>
        </w:rPr>
        <w:lastRenderedPageBreak/>
        <w:t>en los términos solicitados, no se genera, recopila, administra, procesa archiva o conserva en sus archivos.</w:t>
      </w:r>
    </w:p>
    <w:p w14:paraId="6F49AD21" w14:textId="77777777" w:rsidR="001E2314" w:rsidRPr="00C9438D" w:rsidRDefault="001E2314" w:rsidP="00A2291E">
      <w:pPr>
        <w:spacing w:after="0" w:line="360" w:lineRule="auto"/>
        <w:rPr>
          <w:rFonts w:eastAsia="Times New Roman" w:cs="Tahoma"/>
          <w:b/>
          <w:bCs/>
          <w:iCs/>
          <w:lang w:eastAsia="es-ES"/>
        </w:rPr>
      </w:pPr>
    </w:p>
    <w:p w14:paraId="26888BDE" w14:textId="5379A11F" w:rsidR="001E2314" w:rsidRPr="00C9438D" w:rsidRDefault="001E2314" w:rsidP="00A2291E">
      <w:pPr>
        <w:spacing w:after="0" w:line="360" w:lineRule="auto"/>
        <w:contextualSpacing/>
        <w:rPr>
          <w:color w:val="000000"/>
        </w:rPr>
      </w:pPr>
      <w:r w:rsidRPr="00C9438D">
        <w:rPr>
          <w:color w:val="000000"/>
        </w:rPr>
        <w:t>E</w:t>
      </w:r>
      <w:r w:rsidRPr="00C9438D">
        <w:rPr>
          <w:rFonts w:eastAsia="Calibri" w:cs="Times New Roman"/>
          <w:color w:val="000000"/>
        </w:rPr>
        <w:t xml:space="preserve">n ese contexto,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C9438D">
        <w:rPr>
          <w:rFonts w:eastAsia="Calibri" w:cs="Times New Roman"/>
          <w:b/>
          <w:color w:val="000000"/>
        </w:rPr>
        <w:t>cuando la misma no sea competencia del sujeto obligado ante el cual se formule la solicitud de acceso.</w:t>
      </w:r>
    </w:p>
    <w:p w14:paraId="5F6A81B0" w14:textId="77777777" w:rsidR="001E2314" w:rsidRPr="00C9438D" w:rsidRDefault="001E2314" w:rsidP="00A2291E">
      <w:pPr>
        <w:spacing w:after="0" w:line="360" w:lineRule="auto"/>
        <w:contextualSpacing/>
        <w:rPr>
          <w:rFonts w:eastAsia="Calibri" w:cs="Times New Roman"/>
          <w:b/>
          <w:color w:val="000000"/>
        </w:rPr>
      </w:pPr>
    </w:p>
    <w:p w14:paraId="13FE2611" w14:textId="77777777" w:rsidR="001E2314" w:rsidRPr="00C9438D" w:rsidRDefault="001E2314" w:rsidP="00A2291E">
      <w:pPr>
        <w:spacing w:after="0" w:line="360" w:lineRule="auto"/>
        <w:contextualSpacing/>
        <w:rPr>
          <w:rFonts w:eastAsia="Calibri" w:cs="Times New Roman"/>
          <w:color w:val="000000"/>
        </w:rPr>
      </w:pPr>
      <w:r w:rsidRPr="00C9438D">
        <w:rPr>
          <w:rFonts w:eastAsia="Calibri" w:cs="Times New Roman"/>
          <w:color w:val="000000"/>
        </w:rPr>
        <w:t xml:space="preserve">Asimismo, que los Comités de Transparencia tienen entre sus atribuciones confirmar, modificar o revocar la </w:t>
      </w:r>
      <w:r w:rsidRPr="00C9438D">
        <w:rPr>
          <w:rFonts w:eastAsia="Calibri" w:cs="Times New Roman"/>
          <w:b/>
          <w:color w:val="000000"/>
        </w:rPr>
        <w:t>declaración de incompetencia</w:t>
      </w:r>
      <w:r w:rsidRPr="00C9438D">
        <w:rPr>
          <w:rFonts w:eastAsia="Calibri" w:cs="Times New Roman"/>
          <w:color w:val="000000"/>
        </w:rPr>
        <w:t xml:space="preserve"> que realicen los titulares de las unidades administrativas.</w:t>
      </w:r>
    </w:p>
    <w:p w14:paraId="18070796" w14:textId="77777777" w:rsidR="001E2314" w:rsidRPr="00C9438D" w:rsidRDefault="001E2314" w:rsidP="00A2291E">
      <w:pPr>
        <w:spacing w:after="0" w:line="360" w:lineRule="auto"/>
        <w:contextualSpacing/>
        <w:rPr>
          <w:rFonts w:eastAsia="Calibri" w:cs="Times New Roman"/>
          <w:color w:val="000000"/>
        </w:rPr>
      </w:pPr>
    </w:p>
    <w:p w14:paraId="60BABBD0" w14:textId="77777777" w:rsidR="001E2314" w:rsidRPr="00C9438D" w:rsidRDefault="001E2314" w:rsidP="00A2291E">
      <w:pPr>
        <w:spacing w:after="0" w:line="360" w:lineRule="auto"/>
        <w:contextualSpacing/>
        <w:rPr>
          <w:rFonts w:eastAsia="Calibri" w:cs="Times New Roman"/>
          <w:color w:val="000000"/>
        </w:rPr>
      </w:pPr>
      <w:r w:rsidRPr="00C9438D">
        <w:rPr>
          <w:rFonts w:eastAsia="Calibri" w:cs="Times New Roman"/>
          <w:color w:val="000000"/>
        </w:rPr>
        <w:t xml:space="preserve">En esa tesitura, cuando las Unidades de Transparencia determinen </w:t>
      </w:r>
      <w:r w:rsidRPr="00C9438D">
        <w:rPr>
          <w:rFonts w:eastAsia="Calibri" w:cs="Times New Roman"/>
          <w:b/>
          <w:color w:val="000000"/>
        </w:rPr>
        <w:t>la notoria incompetencia</w:t>
      </w:r>
      <w:r w:rsidRPr="00C9438D">
        <w:rPr>
          <w:rFonts w:eastAsia="Calibri" w:cs="Times New Roman"/>
          <w:color w:val="000000"/>
        </w:rPr>
        <w:t xml:space="preserve"> por parte de los sujetos obligados deberán comunicar al solicitante la misma dentro de los tres días posteriores a la recepción de la solicitud. </w:t>
      </w:r>
    </w:p>
    <w:p w14:paraId="76C40ED9" w14:textId="77777777" w:rsidR="001E2314" w:rsidRPr="00C9438D" w:rsidRDefault="001E2314" w:rsidP="00A2291E">
      <w:pPr>
        <w:spacing w:after="0" w:line="360" w:lineRule="auto"/>
        <w:contextualSpacing/>
        <w:rPr>
          <w:rFonts w:eastAsia="Calibri" w:cs="Times New Roman"/>
          <w:color w:val="000000"/>
        </w:rPr>
      </w:pPr>
    </w:p>
    <w:p w14:paraId="5A7A9770" w14:textId="77777777" w:rsidR="001E2314" w:rsidRPr="00C9438D" w:rsidRDefault="001E2314" w:rsidP="00A2291E">
      <w:pPr>
        <w:spacing w:after="0" w:line="360" w:lineRule="auto"/>
        <w:contextualSpacing/>
        <w:rPr>
          <w:rFonts w:eastAsia="Calibri" w:cs="Times New Roman"/>
          <w:bCs/>
          <w:color w:val="000000"/>
        </w:rPr>
      </w:pPr>
      <w:r w:rsidRPr="00C9438D">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C9438D">
        <w:rPr>
          <w:rFonts w:eastAsia="Calibri" w:cs="Times New Roman"/>
          <w:color w:val="000000"/>
          <w:lang w:val="es-ES_tradnl"/>
        </w:rPr>
        <w:t xml:space="preserve">, </w:t>
      </w:r>
      <w:r w:rsidRPr="00C9438D">
        <w:rPr>
          <w:rFonts w:eastAsia="Calibri" w:cs="Times New Roman"/>
          <w:bCs/>
          <w:color w:val="000000"/>
        </w:rPr>
        <w:t>según Cabanellas, Guillermo (1993), en el “Diccionario Jurídico Elemental” (p. 32 y 161), precisó los siguientes conceptos:</w:t>
      </w:r>
    </w:p>
    <w:p w14:paraId="2C10803A" w14:textId="77777777" w:rsidR="001E2314" w:rsidRPr="00C9438D" w:rsidRDefault="001E2314" w:rsidP="00A2291E">
      <w:pPr>
        <w:spacing w:after="0" w:line="360" w:lineRule="auto"/>
        <w:contextualSpacing/>
        <w:rPr>
          <w:rFonts w:eastAsia="Calibri" w:cs="Times New Roman"/>
          <w:bCs/>
          <w:color w:val="000000"/>
        </w:rPr>
      </w:pPr>
    </w:p>
    <w:p w14:paraId="1013F110" w14:textId="77777777" w:rsidR="001E2314" w:rsidRPr="00C9438D" w:rsidRDefault="001E2314" w:rsidP="00A2291E">
      <w:pPr>
        <w:numPr>
          <w:ilvl w:val="0"/>
          <w:numId w:val="24"/>
        </w:numPr>
        <w:spacing w:after="0" w:line="360" w:lineRule="auto"/>
        <w:contextualSpacing/>
        <w:jc w:val="left"/>
        <w:rPr>
          <w:rFonts w:eastAsia="Calibri" w:cs="Times New Roman"/>
          <w:bCs/>
          <w:color w:val="000000"/>
        </w:rPr>
      </w:pPr>
      <w:r w:rsidRPr="00C9438D">
        <w:rPr>
          <w:rFonts w:eastAsia="Calibri" w:cs="Times New Roman"/>
          <w:b/>
          <w:bCs/>
          <w:color w:val="000000"/>
        </w:rPr>
        <w:t xml:space="preserve">Competencia: </w:t>
      </w:r>
      <w:r w:rsidRPr="00C9438D">
        <w:rPr>
          <w:rFonts w:eastAsia="Calibri" w:cs="Times New Roman"/>
          <w:bCs/>
          <w:color w:val="000000"/>
        </w:rPr>
        <w:t>La capacidad de una autoridad para conocer sobre una materia o asunto.</w:t>
      </w:r>
    </w:p>
    <w:p w14:paraId="6813AAEF" w14:textId="77777777" w:rsidR="001E2314" w:rsidRPr="00C9438D" w:rsidRDefault="001E2314" w:rsidP="00A2291E">
      <w:pPr>
        <w:spacing w:after="0" w:line="360" w:lineRule="auto"/>
        <w:ind w:left="780"/>
        <w:contextualSpacing/>
        <w:jc w:val="left"/>
        <w:rPr>
          <w:rFonts w:eastAsia="Calibri" w:cs="Times New Roman"/>
          <w:bCs/>
          <w:color w:val="000000"/>
        </w:rPr>
      </w:pPr>
    </w:p>
    <w:p w14:paraId="55916E89" w14:textId="77777777" w:rsidR="001E2314" w:rsidRPr="00C9438D" w:rsidRDefault="001E2314" w:rsidP="00A2291E">
      <w:pPr>
        <w:numPr>
          <w:ilvl w:val="0"/>
          <w:numId w:val="24"/>
        </w:numPr>
        <w:spacing w:after="0" w:line="360" w:lineRule="auto"/>
        <w:contextualSpacing/>
        <w:jc w:val="left"/>
        <w:rPr>
          <w:rFonts w:eastAsia="Calibri" w:cs="Times New Roman"/>
          <w:bCs/>
          <w:color w:val="000000"/>
        </w:rPr>
      </w:pPr>
      <w:r w:rsidRPr="00C9438D">
        <w:rPr>
          <w:rFonts w:eastAsia="Calibri" w:cs="Times New Roman"/>
          <w:b/>
          <w:bCs/>
          <w:color w:val="000000"/>
        </w:rPr>
        <w:lastRenderedPageBreak/>
        <w:t>Incompetencia:</w:t>
      </w:r>
      <w:r w:rsidRPr="00C9438D">
        <w:rPr>
          <w:rFonts w:eastAsia="Calibri" w:cs="Times New Roman"/>
          <w:bCs/>
          <w:color w:val="000000"/>
        </w:rPr>
        <w:t xml:space="preserve"> Falta de Competencia.</w:t>
      </w:r>
    </w:p>
    <w:p w14:paraId="474A6432" w14:textId="77777777" w:rsidR="001E2314" w:rsidRPr="00C9438D" w:rsidRDefault="001E2314" w:rsidP="00A2291E">
      <w:pPr>
        <w:spacing w:after="0" w:line="360" w:lineRule="auto"/>
        <w:contextualSpacing/>
        <w:rPr>
          <w:rFonts w:eastAsia="Calibri" w:cs="Times New Roman"/>
          <w:color w:val="000000"/>
        </w:rPr>
      </w:pPr>
    </w:p>
    <w:p w14:paraId="0BF2B79F" w14:textId="77777777" w:rsidR="001E2314" w:rsidRPr="00C9438D" w:rsidRDefault="001E2314" w:rsidP="00A2291E">
      <w:pPr>
        <w:spacing w:after="0" w:line="360" w:lineRule="auto"/>
        <w:contextualSpacing/>
        <w:rPr>
          <w:rFonts w:eastAsia="Calibri" w:cs="Times New Roman"/>
          <w:color w:val="000000"/>
        </w:rPr>
      </w:pPr>
      <w:r w:rsidRPr="00C9438D">
        <w:rPr>
          <w:rFonts w:eastAsia="Calibri" w:cs="Times New Roman"/>
          <w:color w:val="000000"/>
          <w:lang w:val="es-ES_tradnl"/>
        </w:rPr>
        <w:t xml:space="preserve">Por lo que, </w:t>
      </w:r>
      <w:r w:rsidRPr="00C9438D">
        <w:rPr>
          <w:rFonts w:eastAsia="Calibri" w:cs="Times New Roman"/>
          <w:b/>
          <w:color w:val="000000"/>
          <w:lang w:val="es-ES_tradnl"/>
        </w:rPr>
        <w:t>la incompetencia</w:t>
      </w:r>
      <w:r w:rsidRPr="00C9438D">
        <w:rPr>
          <w:rFonts w:eastAsia="Calibri" w:cs="Times New Roman"/>
          <w:color w:val="000000"/>
          <w:lang w:val="es-ES_tradnl"/>
        </w:rPr>
        <w:t>, radica en la incapacidad de una autoridad para conocer de un tema o asunto; en el mismo sentido, conviene traer a cuenta tesis</w:t>
      </w:r>
      <w:r w:rsidRPr="00C9438D">
        <w:rPr>
          <w:rFonts w:eastAsia="Calibri" w:cs="Times New Roman"/>
          <w:color w:val="000000"/>
        </w:rPr>
        <w:t xml:space="preserve"> aislada número III.2o.P.11 K, publicada en el Semanario Judicial de la Federación y su Gaceta, Novena Época, Tomo XV, Mayo de 2002, Pág. 1243, ya que precisa lo siguiente: </w:t>
      </w:r>
    </w:p>
    <w:p w14:paraId="0872F49B" w14:textId="77777777" w:rsidR="001E2314" w:rsidRPr="00C9438D" w:rsidRDefault="001E2314" w:rsidP="00A2291E">
      <w:pPr>
        <w:spacing w:after="0" w:line="360" w:lineRule="auto"/>
        <w:contextualSpacing/>
        <w:rPr>
          <w:rFonts w:eastAsia="Calibri" w:cs="Times New Roman"/>
          <w:color w:val="000000"/>
        </w:rPr>
      </w:pPr>
    </w:p>
    <w:p w14:paraId="797AFFFD" w14:textId="77777777" w:rsidR="001E2314" w:rsidRPr="00C9438D" w:rsidRDefault="001E2314" w:rsidP="00A2291E">
      <w:pPr>
        <w:spacing w:after="0" w:line="360" w:lineRule="auto"/>
        <w:ind w:left="567" w:right="567"/>
        <w:contextualSpacing/>
        <w:rPr>
          <w:rFonts w:eastAsia="Calibri" w:cs="Times New Roman"/>
          <w:i/>
          <w:color w:val="000000"/>
          <w:sz w:val="20"/>
          <w:szCs w:val="20"/>
          <w:lang w:val="es-ES_tradnl"/>
        </w:rPr>
      </w:pPr>
      <w:r w:rsidRPr="00C9438D">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C9438D">
        <w:rPr>
          <w:rFonts w:eastAsia="Calibri" w:cs="Times New Roman"/>
          <w:i/>
          <w:color w:val="000000"/>
          <w:sz w:val="20"/>
          <w:szCs w:val="20"/>
          <w:lang w:val="es-ES_tradnl"/>
        </w:rPr>
        <w:t>El artículo </w:t>
      </w:r>
      <w:hyperlink r:id="rId11" w:history="1">
        <w:r w:rsidRPr="00C9438D">
          <w:rPr>
            <w:rFonts w:eastAsia="Calibri" w:cs="Times New Roman"/>
            <w:i/>
            <w:color w:val="0563C1"/>
            <w:sz w:val="20"/>
            <w:szCs w:val="20"/>
            <w:u w:val="single"/>
            <w:lang w:val="es-ES_tradnl"/>
          </w:rPr>
          <w:t>16 constitucional</w:t>
        </w:r>
      </w:hyperlink>
      <w:r w:rsidRPr="00C9438D">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EBB73B5" w14:textId="77777777" w:rsidR="001E2314" w:rsidRPr="00C9438D" w:rsidRDefault="001E2314" w:rsidP="00A2291E">
      <w:pPr>
        <w:spacing w:after="0" w:line="360" w:lineRule="auto"/>
        <w:contextualSpacing/>
        <w:rPr>
          <w:rFonts w:eastAsia="Calibri" w:cs="Times New Roman"/>
          <w:color w:val="000000"/>
          <w:lang w:val="es-ES_tradnl"/>
        </w:rPr>
      </w:pPr>
    </w:p>
    <w:p w14:paraId="7852EF0C" w14:textId="77777777" w:rsidR="001E2314" w:rsidRPr="00C9438D" w:rsidRDefault="001E2314" w:rsidP="00A2291E">
      <w:pPr>
        <w:spacing w:after="0" w:line="360" w:lineRule="auto"/>
        <w:contextualSpacing/>
        <w:rPr>
          <w:rFonts w:eastAsia="Calibri" w:cs="Times New Roman"/>
          <w:color w:val="000000"/>
          <w:lang w:val="es-ES_tradnl"/>
        </w:rPr>
      </w:pPr>
      <w:r w:rsidRPr="00C9438D">
        <w:rPr>
          <w:rFonts w:eastAsia="Calibri" w:cs="Times New Roman"/>
          <w:color w:val="000000"/>
          <w:lang w:val="es-ES_tradnl"/>
        </w:rPr>
        <w:t xml:space="preserve">De la misma manera, resulta necesario traer a colación, el </w:t>
      </w:r>
      <w:r w:rsidRPr="00C9438D">
        <w:rPr>
          <w:rFonts w:eastAsia="Calibri" w:cs="Tahoma"/>
          <w:bCs/>
          <w:color w:val="000000"/>
          <w:lang w:val="es-ES"/>
        </w:rPr>
        <w:t xml:space="preserve">Criterio Orientador, de la Segunda Época, con clave de control </w:t>
      </w:r>
      <w:r w:rsidRPr="00C9438D">
        <w:rPr>
          <w:rFonts w:eastAsia="Calibri" w:cs="Tahoma"/>
          <w:bCs/>
          <w:color w:val="000000"/>
        </w:rPr>
        <w:t>SO/013/2017</w:t>
      </w:r>
      <w:r w:rsidRPr="00C9438D">
        <w:rPr>
          <w:rFonts w:eastAsia="Calibri" w:cs="Times New Roman"/>
          <w:color w:val="000000"/>
          <w:lang w:val="es-ES"/>
        </w:rPr>
        <w:t xml:space="preserve">, </w:t>
      </w:r>
      <w:r w:rsidRPr="00C9438D">
        <w:rPr>
          <w:rFonts w:eastAsia="Calibri" w:cs="Times New Roman"/>
          <w:color w:val="000000"/>
        </w:rPr>
        <w:t>emitido por el Instituto Nacional de Transparencia, Acceso a la Información y Protección de Datos Personales el cual establece que</w:t>
      </w:r>
      <w:r w:rsidRPr="00C9438D">
        <w:rPr>
          <w:rFonts w:eastAsia="Calibri" w:cs="Times New Roman"/>
          <w:color w:val="000000"/>
          <w:lang w:val="es-ES_tradnl"/>
        </w:rPr>
        <w:t xml:space="preserve"> la </w:t>
      </w:r>
      <w:r w:rsidRPr="00C9438D">
        <w:rPr>
          <w:rFonts w:eastAsia="Calibri" w:cs="Times New Roman"/>
          <w:b/>
          <w:color w:val="000000"/>
          <w:lang w:val="es-ES_tradnl"/>
        </w:rPr>
        <w:t xml:space="preserve">incompetencia </w:t>
      </w:r>
      <w:r w:rsidRPr="00C9438D">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20A988C9" w14:textId="77777777" w:rsidR="001E2314" w:rsidRPr="00C9438D" w:rsidRDefault="001E2314" w:rsidP="00A2291E">
      <w:pPr>
        <w:spacing w:after="0" w:line="360" w:lineRule="auto"/>
        <w:contextualSpacing/>
        <w:rPr>
          <w:rFonts w:eastAsia="Calibri" w:cs="Times New Roman"/>
          <w:color w:val="000000"/>
          <w:lang w:val="es-ES_tradnl"/>
        </w:rPr>
      </w:pPr>
    </w:p>
    <w:p w14:paraId="22F15060" w14:textId="77777777" w:rsidR="001E2314" w:rsidRPr="00C9438D" w:rsidRDefault="001E2314" w:rsidP="00A2291E">
      <w:pPr>
        <w:spacing w:after="0" w:line="360" w:lineRule="auto"/>
        <w:contextualSpacing/>
        <w:rPr>
          <w:rFonts w:eastAsia="Calibri" w:cs="Times New Roman"/>
          <w:b/>
          <w:color w:val="000000"/>
        </w:rPr>
      </w:pPr>
      <w:r w:rsidRPr="00C9438D">
        <w:rPr>
          <w:rFonts w:eastAsia="Calibri" w:cs="Times New Roman"/>
          <w:color w:val="000000"/>
          <w:lang w:val="es-ES_tradnl"/>
        </w:rPr>
        <w:lastRenderedPageBreak/>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1EA5460C" w14:textId="77777777" w:rsidR="001E2314" w:rsidRPr="00C9438D" w:rsidRDefault="001E2314" w:rsidP="00A2291E">
      <w:pPr>
        <w:spacing w:after="0" w:line="360" w:lineRule="auto"/>
        <w:contextualSpacing/>
        <w:rPr>
          <w:rFonts w:eastAsia="Calibri" w:cs="Times New Roman"/>
          <w:color w:val="000000"/>
        </w:rPr>
      </w:pPr>
    </w:p>
    <w:p w14:paraId="444628A2" w14:textId="2FBB4C37" w:rsidR="00247194" w:rsidRPr="00C9438D" w:rsidRDefault="001E2314" w:rsidP="002C07C4">
      <w:pPr>
        <w:spacing w:after="0" w:line="360" w:lineRule="auto"/>
        <w:rPr>
          <w:rFonts w:eastAsia="Calibri" w:cs="Times New Roman"/>
          <w:bCs/>
          <w:color w:val="000000"/>
        </w:rPr>
      </w:pPr>
      <w:r w:rsidRPr="00C9438D">
        <w:rPr>
          <w:rFonts w:eastAsia="Calibri" w:cs="Times New Roman"/>
          <w:bCs/>
          <w:color w:val="000000"/>
        </w:rPr>
        <w:t xml:space="preserve">Por tanto, a continuación, se analiza si en la especie, el Ente Recurrido cuenta con atribuciones para conocer sobre la información requerida, para lo cual, en principio es necesario traer a colación </w:t>
      </w:r>
      <w:r w:rsidR="0010703E" w:rsidRPr="00C9438D">
        <w:rPr>
          <w:rFonts w:eastAsia="Calibri" w:cs="Times New Roman"/>
          <w:bCs/>
          <w:color w:val="000000"/>
        </w:rPr>
        <w:t>el Manual de Organización de la Dire</w:t>
      </w:r>
      <w:r w:rsidR="00247194" w:rsidRPr="00C9438D">
        <w:rPr>
          <w:rFonts w:eastAsia="Calibri" w:cs="Times New Roman"/>
          <w:bCs/>
          <w:color w:val="000000"/>
        </w:rPr>
        <w:t>cción General de Administración, que a través de su Dirección de Recursos Humanos y el Departamento de Administración de Personal, tendrán las funciones y atribuciones siguientes:</w:t>
      </w:r>
    </w:p>
    <w:p w14:paraId="3F67A908" w14:textId="77777777" w:rsidR="00247194" w:rsidRPr="00C9438D" w:rsidRDefault="00247194" w:rsidP="00A2291E">
      <w:pPr>
        <w:widowControl w:val="0"/>
        <w:spacing w:after="0" w:line="360" w:lineRule="auto"/>
        <w:rPr>
          <w:rFonts w:eastAsia="Calibri" w:cs="Times New Roman"/>
          <w:bCs/>
          <w:color w:val="000000"/>
        </w:rPr>
      </w:pPr>
    </w:p>
    <w:p w14:paraId="06CC6396" w14:textId="6E379312" w:rsidR="00247194" w:rsidRPr="00C9438D" w:rsidRDefault="00247194" w:rsidP="00A2291E">
      <w:pPr>
        <w:pStyle w:val="Prrafodelista"/>
        <w:widowControl w:val="0"/>
        <w:numPr>
          <w:ilvl w:val="0"/>
          <w:numId w:val="27"/>
        </w:numPr>
        <w:spacing w:line="360" w:lineRule="auto"/>
        <w:rPr>
          <w:rFonts w:eastAsia="Calibri"/>
          <w:bCs/>
          <w:color w:val="000000"/>
        </w:rPr>
      </w:pPr>
      <w:r w:rsidRPr="00C9438D">
        <w:rPr>
          <w:rFonts w:eastAsia="Calibri"/>
          <w:bCs/>
          <w:color w:val="000000"/>
        </w:rPr>
        <w:t>Recibir, verificar e integrar los movimientos del personal (reingresos sin interrupción del servicio, bajas, licencias, permisos, registro de incidencias) de las y los servidores públicos del Ayuntamiento, entre otros, así como todos los relacionados con la materia;</w:t>
      </w:r>
    </w:p>
    <w:p w14:paraId="6511FC84" w14:textId="3D7AFB2F" w:rsidR="00247194" w:rsidRPr="00C9438D" w:rsidRDefault="00247194" w:rsidP="00A2291E">
      <w:pPr>
        <w:pStyle w:val="Prrafodelista"/>
        <w:widowControl w:val="0"/>
        <w:numPr>
          <w:ilvl w:val="0"/>
          <w:numId w:val="27"/>
        </w:numPr>
        <w:spacing w:line="360" w:lineRule="auto"/>
        <w:rPr>
          <w:rFonts w:eastAsia="Calibri"/>
          <w:bCs/>
          <w:color w:val="000000"/>
        </w:rPr>
      </w:pPr>
      <w:r w:rsidRPr="00C9438D">
        <w:rPr>
          <w:rFonts w:eastAsia="Calibri"/>
          <w:bCs/>
          <w:color w:val="000000"/>
        </w:rPr>
        <w:t>Recibir, organizar, resguardar y conservar los documentos que integran los expedientes personales de las y los servidores públicos;</w:t>
      </w:r>
    </w:p>
    <w:p w14:paraId="32031BB5" w14:textId="4572351D" w:rsidR="00247194" w:rsidRPr="00C9438D" w:rsidRDefault="00247194" w:rsidP="00A2291E">
      <w:pPr>
        <w:pStyle w:val="Prrafodelista"/>
        <w:widowControl w:val="0"/>
        <w:numPr>
          <w:ilvl w:val="0"/>
          <w:numId w:val="27"/>
        </w:numPr>
        <w:spacing w:line="360" w:lineRule="auto"/>
        <w:rPr>
          <w:rFonts w:eastAsia="Calibri"/>
          <w:bCs/>
          <w:color w:val="000000"/>
        </w:rPr>
      </w:pPr>
      <w:r w:rsidRPr="00C9438D">
        <w:rPr>
          <w:rFonts w:eastAsia="Calibri"/>
          <w:bCs/>
          <w:color w:val="000000"/>
        </w:rPr>
        <w:t>Analizar, valorar y determinar la reubicación de servidores públicos;</w:t>
      </w:r>
    </w:p>
    <w:p w14:paraId="6C00B26B" w14:textId="77777777" w:rsidR="001E2314" w:rsidRPr="00C9438D" w:rsidRDefault="001E2314" w:rsidP="00A2291E">
      <w:pPr>
        <w:widowControl w:val="0"/>
        <w:spacing w:after="0" w:line="360" w:lineRule="auto"/>
        <w:rPr>
          <w:rFonts w:eastAsia="Calibri"/>
          <w:bCs/>
          <w:color w:val="000000"/>
        </w:rPr>
      </w:pPr>
    </w:p>
    <w:p w14:paraId="5689173A" w14:textId="62AB13ED" w:rsidR="002C07C4" w:rsidRPr="00C9438D" w:rsidRDefault="001E2314" w:rsidP="00A2291E">
      <w:pPr>
        <w:widowControl w:val="0"/>
        <w:spacing w:after="0" w:line="360" w:lineRule="auto"/>
      </w:pPr>
      <w:r w:rsidRPr="00C9438D">
        <w:t>Conforme a lo anterior, se logra vislumbrar que el</w:t>
      </w:r>
      <w:r w:rsidR="00247194" w:rsidRPr="00C9438D">
        <w:t xml:space="preserve"> Ayuntamiento de Toluca</w:t>
      </w:r>
      <w:r w:rsidRPr="00C9438D">
        <w:rPr>
          <w:rFonts w:eastAsia="Calibri"/>
          <w:bCs/>
          <w:color w:val="000000"/>
        </w:rPr>
        <w:t xml:space="preserve">, </w:t>
      </w:r>
      <w:r w:rsidRPr="00C9438D">
        <w:t xml:space="preserve">no tiene atribuciones para conocer sobre </w:t>
      </w:r>
      <w:r w:rsidR="00247194" w:rsidRPr="00C9438D">
        <w:t>el expediente de personal sindicalizado</w:t>
      </w:r>
      <w:r w:rsidR="004B1E87" w:rsidRPr="00C9438D">
        <w:t xml:space="preserve"> de nuevo ingreso ante el sindicato, pues de conformidad con el artículo 87 de la Ley del Trabajo de los Servidores públicos del Estado y Municipios, es un derecho de los servidores públicos generales por tiempo indeterminado, afiliarse al sindicato correspondiente, es decir, el servidor público es quien realiza ese trámite ante el sindicato correspondiente</w:t>
      </w:r>
      <w:r w:rsidR="002C07C4" w:rsidRPr="00C9438D">
        <w:t>.</w:t>
      </w:r>
    </w:p>
    <w:p w14:paraId="745F35D9" w14:textId="77777777" w:rsidR="002C07C4" w:rsidRPr="00C9438D" w:rsidRDefault="002C07C4" w:rsidP="00A2291E">
      <w:pPr>
        <w:widowControl w:val="0"/>
        <w:spacing w:after="0" w:line="360" w:lineRule="auto"/>
      </w:pPr>
    </w:p>
    <w:p w14:paraId="1546B33D" w14:textId="77777777" w:rsidR="003575E6" w:rsidRPr="00C9438D" w:rsidRDefault="003575E6" w:rsidP="00A2291E">
      <w:pPr>
        <w:widowControl w:val="0"/>
        <w:spacing w:after="0" w:line="360" w:lineRule="auto"/>
      </w:pPr>
    </w:p>
    <w:p w14:paraId="22760DC2" w14:textId="5749DBBC" w:rsidR="004B1E87" w:rsidRPr="00C9438D" w:rsidRDefault="002C07C4" w:rsidP="00A2291E">
      <w:pPr>
        <w:widowControl w:val="0"/>
        <w:spacing w:after="0" w:line="360" w:lineRule="auto"/>
      </w:pPr>
      <w:r w:rsidRPr="00C9438D">
        <w:lastRenderedPageBreak/>
        <w:t>A</w:t>
      </w:r>
      <w:r w:rsidR="004B1E87" w:rsidRPr="00C9438D">
        <w:t xml:space="preserve">demás, de conformidad </w:t>
      </w:r>
      <w:r w:rsidRPr="00C9438D">
        <w:t>con la</w:t>
      </w:r>
      <w:r w:rsidR="00D45F42" w:rsidRPr="00C9438D">
        <w:t xml:space="preserve"> página oficial del S. U. T. E. Y. M. “</w:t>
      </w:r>
      <w:r w:rsidRPr="00C9438D">
        <w:t>Secretaría</w:t>
      </w:r>
      <w:r w:rsidR="00D45F42" w:rsidRPr="00C9438D">
        <w:t xml:space="preserve"> de Control Estadístico”, precisa los requisitos para la apertura de expedientes de personal sindicalizado de nuevo ingreso que deberán ser entregados al Secretario o Delegado sindical</w:t>
      </w:r>
      <w:r w:rsidRPr="00C9438D">
        <w:t>.</w:t>
      </w:r>
    </w:p>
    <w:p w14:paraId="3A91AD8F" w14:textId="77777777" w:rsidR="001E2314" w:rsidRPr="00C9438D" w:rsidRDefault="001E2314" w:rsidP="00A2291E">
      <w:pPr>
        <w:widowControl w:val="0"/>
        <w:spacing w:after="0" w:line="360" w:lineRule="auto"/>
        <w:rPr>
          <w:rFonts w:eastAsia="Calibri" w:cs="Times New Roman"/>
          <w:bCs/>
          <w:color w:val="000000"/>
        </w:rPr>
      </w:pPr>
    </w:p>
    <w:p w14:paraId="01BC25E3" w14:textId="0C6694E0" w:rsidR="001E2314" w:rsidRPr="00C9438D" w:rsidRDefault="001E2314" w:rsidP="00A2291E">
      <w:pPr>
        <w:widowControl w:val="0"/>
        <w:spacing w:after="0" w:line="360" w:lineRule="auto"/>
      </w:pPr>
      <w:r w:rsidRPr="00C9438D">
        <w:t>Conforme a lo anterior, se logra v</w:t>
      </w:r>
      <w:r w:rsidR="00D45F42" w:rsidRPr="00C9438D">
        <w:t>islumbrar que el Sindicato Único de Trabajadores de Los Poderes, Municipios E Instituciones Descentralizadas del Estado de México S. U. T. E. Y. M.</w:t>
      </w:r>
      <w:r w:rsidRPr="00C9438D">
        <w:t>, es el Sujeto Obligado compete</w:t>
      </w:r>
      <w:r w:rsidR="00D45F42" w:rsidRPr="00C9438D">
        <w:t>nte para conocer de los expedientes de personal sindicalizado de nuevo ingreso</w:t>
      </w:r>
      <w:r w:rsidR="003575E6" w:rsidRPr="00C9438D">
        <w:t>, de emitir oficios de sindicalización y recibir las solicitudes de posibles agremiados</w:t>
      </w:r>
      <w:r w:rsidRPr="00C9438D">
        <w:t xml:space="preserve">, asimismo, de conformidad con el Padrón de Sujetos Obligados en materia de Transparencia y Acceso a la Información Pública del Estado de México y Municipios, vigente, el </w:t>
      </w:r>
      <w:r w:rsidR="00D45F42" w:rsidRPr="00C9438D">
        <w:t xml:space="preserve">Sindicato Único de Trabajadores de Los Poderes, Municipios E Instituciones Descentralizadas del Estado de México </w:t>
      </w:r>
      <w:r w:rsidRPr="00C9438D">
        <w:t>es un Sujeto Obligado distinto del</w:t>
      </w:r>
      <w:r w:rsidR="00D45F42" w:rsidRPr="00C9438D">
        <w:rPr>
          <w:bCs/>
          <w:color w:val="0D0D0D"/>
        </w:rPr>
        <w:t xml:space="preserve"> Ayuntamiento de Toluca</w:t>
      </w:r>
      <w:r w:rsidRPr="00C9438D">
        <w:rPr>
          <w:bCs/>
          <w:color w:val="0D0D0D"/>
        </w:rPr>
        <w:t>, tal y como se muestra a continuación:</w:t>
      </w:r>
    </w:p>
    <w:p w14:paraId="2A062E43" w14:textId="77777777" w:rsidR="001E2314" w:rsidRPr="00C9438D" w:rsidRDefault="001E2314" w:rsidP="00A2291E">
      <w:pPr>
        <w:widowControl w:val="0"/>
        <w:spacing w:after="0" w:line="360" w:lineRule="auto"/>
        <w:rPr>
          <w:bCs/>
          <w:color w:val="0D0D0D"/>
        </w:rPr>
      </w:pPr>
    </w:p>
    <w:p w14:paraId="4A298E0B" w14:textId="77777777" w:rsidR="001E2314" w:rsidRPr="00C9438D" w:rsidRDefault="001E2314" w:rsidP="00A2291E">
      <w:pPr>
        <w:widowControl w:val="0"/>
        <w:spacing w:after="0" w:line="360" w:lineRule="auto"/>
        <w:jc w:val="center"/>
      </w:pPr>
      <w:r w:rsidRPr="00C9438D">
        <w:rPr>
          <w:noProof/>
        </w:rPr>
        <w:drawing>
          <wp:inline distT="0" distB="0" distL="0" distR="0" wp14:anchorId="58315742" wp14:editId="77ED56DD">
            <wp:extent cx="5671185" cy="378460"/>
            <wp:effectExtent l="0" t="0" r="5715" b="2540"/>
            <wp:docPr id="15028421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42129" name="Imagen 1502842129"/>
                    <pic:cNvPicPr/>
                  </pic:nvPicPr>
                  <pic:blipFill>
                    <a:blip r:embed="rId12">
                      <a:extLst>
                        <a:ext uri="{28A0092B-C50C-407E-A947-70E740481C1C}">
                          <a14:useLocalDpi xmlns:a14="http://schemas.microsoft.com/office/drawing/2010/main" val="0"/>
                        </a:ext>
                      </a:extLst>
                    </a:blip>
                    <a:stretch>
                      <a:fillRect/>
                    </a:stretch>
                  </pic:blipFill>
                  <pic:spPr>
                    <a:xfrm>
                      <a:off x="0" y="0"/>
                      <a:ext cx="5671185" cy="378460"/>
                    </a:xfrm>
                    <a:prstGeom prst="rect">
                      <a:avLst/>
                    </a:prstGeom>
                  </pic:spPr>
                </pic:pic>
              </a:graphicData>
            </a:graphic>
          </wp:inline>
        </w:drawing>
      </w:r>
    </w:p>
    <w:p w14:paraId="373B1456" w14:textId="7128BD4B" w:rsidR="001E2314" w:rsidRPr="00C9438D" w:rsidRDefault="00CA4F30" w:rsidP="00A2291E">
      <w:pPr>
        <w:widowControl w:val="0"/>
        <w:spacing w:after="0" w:line="360" w:lineRule="auto"/>
        <w:jc w:val="center"/>
      </w:pPr>
      <w:r w:rsidRPr="00C9438D">
        <w:rPr>
          <w:noProof/>
        </w:rPr>
        <w:drawing>
          <wp:inline distT="0" distB="0" distL="0" distR="0" wp14:anchorId="42F2C9AD" wp14:editId="6549B9E8">
            <wp:extent cx="5671185" cy="2978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A424FB.tmp"/>
                    <pic:cNvPicPr/>
                  </pic:nvPicPr>
                  <pic:blipFill>
                    <a:blip r:embed="rId13">
                      <a:extLst>
                        <a:ext uri="{28A0092B-C50C-407E-A947-70E740481C1C}">
                          <a14:useLocalDpi xmlns:a14="http://schemas.microsoft.com/office/drawing/2010/main" val="0"/>
                        </a:ext>
                      </a:extLst>
                    </a:blip>
                    <a:stretch>
                      <a:fillRect/>
                    </a:stretch>
                  </pic:blipFill>
                  <pic:spPr>
                    <a:xfrm>
                      <a:off x="0" y="0"/>
                      <a:ext cx="5671185" cy="297815"/>
                    </a:xfrm>
                    <a:prstGeom prst="rect">
                      <a:avLst/>
                    </a:prstGeom>
                  </pic:spPr>
                </pic:pic>
              </a:graphicData>
            </a:graphic>
          </wp:inline>
        </w:drawing>
      </w:r>
    </w:p>
    <w:p w14:paraId="586DF06B" w14:textId="7CF81548" w:rsidR="00CA4F30" w:rsidRPr="00C9438D" w:rsidRDefault="00CA4F30" w:rsidP="00A2291E">
      <w:pPr>
        <w:widowControl w:val="0"/>
        <w:spacing w:after="0" w:line="360" w:lineRule="auto"/>
        <w:jc w:val="center"/>
      </w:pPr>
      <w:r w:rsidRPr="00C9438D">
        <w:rPr>
          <w:noProof/>
        </w:rPr>
        <w:drawing>
          <wp:inline distT="0" distB="0" distL="0" distR="0" wp14:anchorId="54555D1F" wp14:editId="29AF70E7">
            <wp:extent cx="5671185" cy="319405"/>
            <wp:effectExtent l="0" t="0" r="571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A49A3C.tmp"/>
                    <pic:cNvPicPr/>
                  </pic:nvPicPr>
                  <pic:blipFill>
                    <a:blip r:embed="rId14">
                      <a:extLst>
                        <a:ext uri="{28A0092B-C50C-407E-A947-70E740481C1C}">
                          <a14:useLocalDpi xmlns:a14="http://schemas.microsoft.com/office/drawing/2010/main" val="0"/>
                        </a:ext>
                      </a:extLst>
                    </a:blip>
                    <a:stretch>
                      <a:fillRect/>
                    </a:stretch>
                  </pic:blipFill>
                  <pic:spPr>
                    <a:xfrm>
                      <a:off x="0" y="0"/>
                      <a:ext cx="5671185" cy="319405"/>
                    </a:xfrm>
                    <a:prstGeom prst="rect">
                      <a:avLst/>
                    </a:prstGeom>
                  </pic:spPr>
                </pic:pic>
              </a:graphicData>
            </a:graphic>
          </wp:inline>
        </w:drawing>
      </w:r>
    </w:p>
    <w:p w14:paraId="4A8B1853" w14:textId="0F95EBCE" w:rsidR="00CA4F30" w:rsidRPr="00C9438D" w:rsidRDefault="00CA4F30" w:rsidP="00A2291E">
      <w:pPr>
        <w:widowControl w:val="0"/>
        <w:spacing w:after="0" w:line="360" w:lineRule="auto"/>
        <w:jc w:val="center"/>
      </w:pPr>
      <w:r w:rsidRPr="00C9438D">
        <w:rPr>
          <w:noProof/>
        </w:rPr>
        <w:drawing>
          <wp:inline distT="0" distB="0" distL="0" distR="0" wp14:anchorId="0583F849" wp14:editId="7191BE53">
            <wp:extent cx="5671185" cy="506730"/>
            <wp:effectExtent l="0" t="0" r="571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A4D5FE.tmp"/>
                    <pic:cNvPicPr/>
                  </pic:nvPicPr>
                  <pic:blipFill>
                    <a:blip r:embed="rId15">
                      <a:extLst>
                        <a:ext uri="{28A0092B-C50C-407E-A947-70E740481C1C}">
                          <a14:useLocalDpi xmlns:a14="http://schemas.microsoft.com/office/drawing/2010/main" val="0"/>
                        </a:ext>
                      </a:extLst>
                    </a:blip>
                    <a:stretch>
                      <a:fillRect/>
                    </a:stretch>
                  </pic:blipFill>
                  <pic:spPr>
                    <a:xfrm>
                      <a:off x="0" y="0"/>
                      <a:ext cx="5671185" cy="506730"/>
                    </a:xfrm>
                    <a:prstGeom prst="rect">
                      <a:avLst/>
                    </a:prstGeom>
                  </pic:spPr>
                </pic:pic>
              </a:graphicData>
            </a:graphic>
          </wp:inline>
        </w:drawing>
      </w:r>
    </w:p>
    <w:p w14:paraId="2E8C48E7" w14:textId="77777777" w:rsidR="001E2314" w:rsidRPr="00C9438D" w:rsidRDefault="001E2314" w:rsidP="00A2291E">
      <w:pPr>
        <w:spacing w:after="0" w:line="360" w:lineRule="auto"/>
        <w:rPr>
          <w:rFonts w:eastAsia="Times New Roman" w:cs="Tahoma"/>
          <w:bCs/>
          <w:iCs/>
          <w:lang w:val="es-ES" w:eastAsia="es-ES"/>
        </w:rPr>
      </w:pPr>
    </w:p>
    <w:p w14:paraId="56D583E2" w14:textId="2B7CFD4D" w:rsidR="001E2314" w:rsidRPr="00C9438D" w:rsidRDefault="001E2314" w:rsidP="00A2291E">
      <w:pPr>
        <w:spacing w:after="0" w:line="360" w:lineRule="auto"/>
        <w:rPr>
          <w:rFonts w:eastAsia="Times New Roman" w:cs="Tahoma"/>
          <w:bCs/>
          <w:iCs/>
          <w:lang w:val="es-ES" w:eastAsia="es-ES"/>
        </w:rPr>
      </w:pPr>
      <w:r w:rsidRPr="00C9438D">
        <w:rPr>
          <w:rFonts w:eastAsia="Times New Roman" w:cs="Tahoma"/>
          <w:bCs/>
          <w:iCs/>
          <w:lang w:val="es-ES" w:eastAsia="es-ES"/>
        </w:rPr>
        <w:t>Conforme a lo expuesto, se considera que el Sujeto Obligado señaló que carecía de atribuciones para conocer de una parte de lo peticionado; por lo que, se concluye que el</w:t>
      </w:r>
      <w:r w:rsidR="00CA4F30" w:rsidRPr="00C9438D">
        <w:rPr>
          <w:bCs/>
          <w:color w:val="0D0D0D"/>
        </w:rPr>
        <w:t xml:space="preserve"> Ayuntamiento de Toluca</w:t>
      </w:r>
      <w:r w:rsidRPr="00C9438D">
        <w:rPr>
          <w:rFonts w:eastAsia="Times New Roman" w:cs="Tahoma"/>
          <w:bCs/>
          <w:iCs/>
          <w:lang w:val="es-ES" w:eastAsia="es-ES"/>
        </w:rPr>
        <w:t>, es notoriamente incompetente para conocer de los puntos mencionados de la solicitud de información</w:t>
      </w:r>
      <w:r w:rsidRPr="00C9438D">
        <w:rPr>
          <w:rFonts w:eastAsia="Times New Roman" w:cs="Tahoma"/>
          <w:bCs/>
          <w:iCs/>
          <w:lang w:eastAsia="es-ES"/>
        </w:rPr>
        <w:t>, y, por lo tanto, se tienen por atendidos</w:t>
      </w:r>
      <w:r w:rsidRPr="00C9438D">
        <w:rPr>
          <w:rFonts w:eastAsia="Times New Roman" w:cs="Tahoma"/>
          <w:b/>
          <w:bCs/>
          <w:iCs/>
          <w:lang w:val="es-ES" w:eastAsia="es-ES"/>
        </w:rPr>
        <w:t>.</w:t>
      </w:r>
      <w:r w:rsidRPr="00C9438D">
        <w:rPr>
          <w:rFonts w:eastAsia="Times New Roman" w:cs="Tahoma"/>
          <w:bCs/>
          <w:iCs/>
          <w:lang w:val="es-ES" w:eastAsia="es-ES"/>
        </w:rPr>
        <w:t xml:space="preserve"> </w:t>
      </w:r>
    </w:p>
    <w:p w14:paraId="750E320F" w14:textId="77777777" w:rsidR="00CA4F30" w:rsidRPr="00C9438D" w:rsidRDefault="00CA4F30" w:rsidP="00A2291E">
      <w:pPr>
        <w:spacing w:after="0" w:line="360" w:lineRule="auto"/>
        <w:rPr>
          <w:rFonts w:eastAsia="Times New Roman" w:cs="Tahoma"/>
          <w:bCs/>
          <w:iCs/>
          <w:lang w:val="es-ES" w:eastAsia="es-ES"/>
        </w:rPr>
      </w:pPr>
    </w:p>
    <w:p w14:paraId="3CA36767" w14:textId="50FDED38" w:rsidR="00CA4F30" w:rsidRPr="00C9438D" w:rsidRDefault="00CA4F30" w:rsidP="00A2291E">
      <w:pPr>
        <w:spacing w:after="0" w:line="360" w:lineRule="auto"/>
        <w:rPr>
          <w:rFonts w:eastAsia="Times New Roman" w:cs="Tahoma"/>
          <w:bCs/>
          <w:iCs/>
          <w:lang w:val="es-ES" w:eastAsia="es-ES"/>
        </w:rPr>
      </w:pPr>
      <w:r w:rsidRPr="00C9438D">
        <w:rPr>
          <w:rFonts w:eastAsia="Times New Roman" w:cs="Tahoma"/>
          <w:bCs/>
          <w:iCs/>
          <w:lang w:val="es-ES" w:eastAsia="es-ES"/>
        </w:rPr>
        <w:lastRenderedPageBreak/>
        <w:t>Así, este Instituto considera que, para atender el requerimiento de información, el Sujeto Obligado deberá realizar una búsqueda exhaustiva y razonable en la Tesorería Municipal y Dirección General de Administración, a efecto de que proporcione,</w:t>
      </w:r>
      <w:r w:rsidR="00865E61" w:rsidRPr="00C9438D">
        <w:rPr>
          <w:rFonts w:eastAsia="Times New Roman" w:cs="Tahoma"/>
          <w:bCs/>
          <w:iCs/>
          <w:lang w:val="es-ES" w:eastAsia="es-ES"/>
        </w:rPr>
        <w:t xml:space="preserve"> los documentos donde conste</w:t>
      </w:r>
      <w:r w:rsidRPr="00C9438D">
        <w:rPr>
          <w:rFonts w:eastAsia="Times New Roman" w:cs="Tahoma"/>
          <w:bCs/>
          <w:iCs/>
          <w:lang w:val="es-ES" w:eastAsia="es-ES"/>
        </w:rPr>
        <w:t xml:space="preserve"> lo siguiente:</w:t>
      </w:r>
    </w:p>
    <w:p w14:paraId="404E1818" w14:textId="77777777" w:rsidR="00CA4F30" w:rsidRPr="00C9438D" w:rsidRDefault="00CA4F30" w:rsidP="00A2291E">
      <w:pPr>
        <w:spacing w:after="0" w:line="360" w:lineRule="auto"/>
        <w:rPr>
          <w:rFonts w:eastAsia="Times New Roman" w:cs="Tahoma"/>
          <w:bCs/>
          <w:iCs/>
          <w:lang w:val="es-ES" w:eastAsia="es-ES"/>
        </w:rPr>
      </w:pPr>
    </w:p>
    <w:p w14:paraId="09D3A49C" w14:textId="510392D1" w:rsidR="003575E6" w:rsidRPr="00C9438D" w:rsidRDefault="003575E6" w:rsidP="003575E6">
      <w:pPr>
        <w:pStyle w:val="Prrafodelista"/>
        <w:numPr>
          <w:ilvl w:val="0"/>
          <w:numId w:val="37"/>
        </w:numPr>
        <w:spacing w:line="360" w:lineRule="auto"/>
        <w:rPr>
          <w:rFonts w:cs="Tahoma"/>
          <w:bCs/>
          <w:iCs/>
        </w:rPr>
      </w:pPr>
      <w:r w:rsidRPr="00C9438D">
        <w:rPr>
          <w:rFonts w:cs="Tahoma"/>
          <w:bCs/>
          <w:iCs/>
        </w:rPr>
        <w:t>Del prestador de servicios “MFONTOVA ASOC”, lo siguiente:</w:t>
      </w:r>
    </w:p>
    <w:p w14:paraId="1189B154" w14:textId="77777777" w:rsidR="003575E6" w:rsidRPr="00C9438D" w:rsidRDefault="003575E6" w:rsidP="003575E6">
      <w:pPr>
        <w:spacing w:after="0" w:line="360" w:lineRule="auto"/>
        <w:ind w:firstLine="360"/>
        <w:rPr>
          <w:rFonts w:cs="Tahoma"/>
          <w:bCs/>
          <w:iCs/>
        </w:rPr>
      </w:pPr>
    </w:p>
    <w:p w14:paraId="175EBB68" w14:textId="0CD86E04" w:rsidR="003575E6" w:rsidRPr="00C9438D" w:rsidRDefault="003575E6" w:rsidP="003575E6">
      <w:pPr>
        <w:pStyle w:val="Prrafodelista"/>
        <w:numPr>
          <w:ilvl w:val="0"/>
          <w:numId w:val="35"/>
        </w:numPr>
        <w:spacing w:line="360" w:lineRule="auto"/>
        <w:ind w:left="1134"/>
        <w:rPr>
          <w:rFonts w:cs="Tahoma"/>
          <w:bCs/>
          <w:iCs/>
        </w:rPr>
      </w:pPr>
      <w:r w:rsidRPr="00C9438D">
        <w:rPr>
          <w:rFonts w:cs="Tahoma"/>
          <w:bCs/>
          <w:iCs/>
        </w:rPr>
        <w:t>Contratos vigentes al veintiocho de febrero de dos mil veinticinco;</w:t>
      </w:r>
    </w:p>
    <w:p w14:paraId="28484A3E" w14:textId="68B67B34" w:rsidR="003575E6" w:rsidRPr="00C9438D" w:rsidRDefault="003575E6" w:rsidP="003575E6">
      <w:pPr>
        <w:pStyle w:val="Prrafodelista"/>
        <w:numPr>
          <w:ilvl w:val="0"/>
          <w:numId w:val="35"/>
        </w:numPr>
        <w:spacing w:line="360" w:lineRule="auto"/>
        <w:ind w:left="1134"/>
        <w:rPr>
          <w:rFonts w:cs="Tahoma"/>
          <w:bCs/>
          <w:iCs/>
        </w:rPr>
      </w:pPr>
      <w:r w:rsidRPr="00C9438D">
        <w:rPr>
          <w:rFonts w:cs="Tahoma"/>
          <w:bCs/>
          <w:iCs/>
        </w:rPr>
        <w:t xml:space="preserve">Nombre de </w:t>
      </w:r>
      <w:r w:rsidR="00865E61" w:rsidRPr="00C9438D">
        <w:rPr>
          <w:rFonts w:cs="Tahoma"/>
          <w:bCs/>
          <w:iCs/>
        </w:rPr>
        <w:t xml:space="preserve">las personas nombradas por el </w:t>
      </w:r>
      <w:proofErr w:type="spellStart"/>
      <w:r w:rsidR="00865E61" w:rsidRPr="00C9438D">
        <w:rPr>
          <w:rFonts w:cs="Tahoma"/>
          <w:bCs/>
          <w:iCs/>
        </w:rPr>
        <w:t>prestado</w:t>
      </w:r>
      <w:proofErr w:type="spellEnd"/>
      <w:r w:rsidR="00865E61" w:rsidRPr="00C9438D">
        <w:rPr>
          <w:rFonts w:cs="Tahoma"/>
          <w:bCs/>
          <w:iCs/>
        </w:rPr>
        <w:t xml:space="preserve"> de servicios,</w:t>
      </w:r>
      <w:r w:rsidRPr="00C9438D">
        <w:rPr>
          <w:rFonts w:cs="Tahoma"/>
          <w:bCs/>
          <w:iCs/>
        </w:rPr>
        <w:t xml:space="preserve"> para rescindir o dar por terminada la relación laboral con los trabajadores, al veintiocho de febrero de dos mil veinticinco; </w:t>
      </w:r>
    </w:p>
    <w:p w14:paraId="7854EE9B" w14:textId="3BA2AFC8" w:rsidR="003575E6" w:rsidRPr="00C9438D" w:rsidRDefault="003575E6" w:rsidP="003575E6">
      <w:pPr>
        <w:pStyle w:val="Prrafodelista"/>
        <w:numPr>
          <w:ilvl w:val="0"/>
          <w:numId w:val="35"/>
        </w:numPr>
        <w:spacing w:line="360" w:lineRule="auto"/>
        <w:ind w:left="1134"/>
        <w:rPr>
          <w:rFonts w:cs="Tahoma"/>
          <w:bCs/>
          <w:iCs/>
        </w:rPr>
      </w:pPr>
      <w:r w:rsidRPr="00C9438D">
        <w:rPr>
          <w:rFonts w:cs="Tahoma"/>
          <w:bCs/>
          <w:iCs/>
        </w:rPr>
        <w:t>Número total de despidos realizados, del primero de enero al veintiocho de febrero de dos mil veinticinco;</w:t>
      </w:r>
    </w:p>
    <w:p w14:paraId="6D52B873" w14:textId="47888AEE" w:rsidR="003575E6" w:rsidRPr="00C9438D" w:rsidRDefault="003575E6" w:rsidP="003575E6">
      <w:pPr>
        <w:pStyle w:val="Prrafodelista"/>
        <w:numPr>
          <w:ilvl w:val="0"/>
          <w:numId w:val="35"/>
        </w:numPr>
        <w:spacing w:line="360" w:lineRule="auto"/>
        <w:ind w:left="1134"/>
        <w:rPr>
          <w:rFonts w:cs="Tahoma"/>
          <w:bCs/>
          <w:iCs/>
        </w:rPr>
      </w:pPr>
      <w:r w:rsidRPr="00C9438D">
        <w:rPr>
          <w:rFonts w:cs="Tahoma"/>
          <w:bCs/>
          <w:iCs/>
        </w:rPr>
        <w:t>Facturas pagadas, del ejercicio fiscal dos mil veintidós, dos mil veintitrés y dos mil veinticuatro, y</w:t>
      </w:r>
    </w:p>
    <w:p w14:paraId="197B15A1" w14:textId="508CB00E" w:rsidR="003575E6" w:rsidRPr="00C9438D" w:rsidRDefault="003575E6" w:rsidP="003575E6">
      <w:pPr>
        <w:pStyle w:val="Prrafodelista"/>
        <w:numPr>
          <w:ilvl w:val="0"/>
          <w:numId w:val="35"/>
        </w:numPr>
        <w:spacing w:line="360" w:lineRule="auto"/>
        <w:ind w:left="1134"/>
        <w:rPr>
          <w:rFonts w:cs="Tahoma"/>
          <w:bCs/>
          <w:iCs/>
        </w:rPr>
      </w:pPr>
      <w:r w:rsidRPr="00C9438D">
        <w:rPr>
          <w:rFonts w:cs="Tahoma"/>
          <w:bCs/>
          <w:iCs/>
        </w:rPr>
        <w:t>Fallo de Adjudicación de los contratos del ejercicio fiscal dos mil veintidós, dos mil veintitrés, dos mil veinticuatro y dos mil veinticinco.</w:t>
      </w:r>
    </w:p>
    <w:p w14:paraId="35DA2FF1" w14:textId="77777777" w:rsidR="003575E6" w:rsidRPr="00C9438D" w:rsidRDefault="003575E6" w:rsidP="003575E6">
      <w:pPr>
        <w:spacing w:after="0" w:line="360" w:lineRule="auto"/>
        <w:ind w:firstLine="360"/>
        <w:rPr>
          <w:rFonts w:cs="Tahoma"/>
          <w:bCs/>
          <w:iCs/>
        </w:rPr>
      </w:pPr>
    </w:p>
    <w:p w14:paraId="61E251B8" w14:textId="7D01749E" w:rsidR="003575E6" w:rsidRPr="00C9438D" w:rsidRDefault="003575E6" w:rsidP="003575E6">
      <w:pPr>
        <w:pStyle w:val="Prrafodelista"/>
        <w:numPr>
          <w:ilvl w:val="0"/>
          <w:numId w:val="37"/>
        </w:numPr>
        <w:spacing w:line="360" w:lineRule="auto"/>
        <w:rPr>
          <w:rFonts w:cs="Tahoma"/>
          <w:bCs/>
          <w:iCs/>
        </w:rPr>
      </w:pPr>
      <w:r w:rsidRPr="00C9438D">
        <w:rPr>
          <w:rFonts w:cs="Tahoma"/>
          <w:bCs/>
          <w:iCs/>
        </w:rPr>
        <w:t xml:space="preserve">El número total de servidores públicos dados de baja con renuncias y el documento donde conste el motivo, del primero de enero al veintiocho de febrero de dos mil veinticinco, y </w:t>
      </w:r>
    </w:p>
    <w:p w14:paraId="4265F495" w14:textId="77777777" w:rsidR="003575E6" w:rsidRPr="00C9438D" w:rsidRDefault="003575E6" w:rsidP="003575E6">
      <w:pPr>
        <w:spacing w:after="0" w:line="360" w:lineRule="auto"/>
        <w:rPr>
          <w:rFonts w:cs="Tahoma"/>
          <w:bCs/>
          <w:iCs/>
        </w:rPr>
      </w:pPr>
    </w:p>
    <w:p w14:paraId="5C64D1D1" w14:textId="7C82EA92" w:rsidR="003575E6" w:rsidRPr="00C9438D" w:rsidRDefault="003575E6" w:rsidP="003575E6">
      <w:pPr>
        <w:pStyle w:val="Prrafodelista"/>
        <w:numPr>
          <w:ilvl w:val="0"/>
          <w:numId w:val="37"/>
        </w:numPr>
        <w:spacing w:line="360" w:lineRule="auto"/>
        <w:rPr>
          <w:rFonts w:cs="Tahoma"/>
          <w:bCs/>
          <w:iCs/>
        </w:rPr>
      </w:pPr>
      <w:r w:rsidRPr="00C9438D">
        <w:rPr>
          <w:rFonts w:cs="Tahoma"/>
          <w:bCs/>
          <w:iCs/>
        </w:rPr>
        <w:t>Nombre de personal sindicalizado, del primero de enero de dos mil veintidós al primero de febrero de dos mil veinticinco.</w:t>
      </w:r>
    </w:p>
    <w:p w14:paraId="616F6FDE" w14:textId="77777777" w:rsidR="00CA4F30" w:rsidRPr="00C9438D" w:rsidRDefault="00CA4F30" w:rsidP="00A2291E">
      <w:pPr>
        <w:spacing w:after="0" w:line="360" w:lineRule="auto"/>
        <w:rPr>
          <w:rFonts w:cs="Tahoma"/>
          <w:bCs/>
          <w:iCs/>
        </w:rPr>
      </w:pPr>
    </w:p>
    <w:p w14:paraId="0DFE4A41" w14:textId="77777777" w:rsidR="003575E6" w:rsidRPr="00C9438D" w:rsidRDefault="003575E6" w:rsidP="00A2291E">
      <w:pPr>
        <w:spacing w:after="0" w:line="360" w:lineRule="auto"/>
        <w:rPr>
          <w:rFonts w:cs="Tahoma"/>
          <w:bCs/>
          <w:iCs/>
        </w:rPr>
      </w:pPr>
    </w:p>
    <w:p w14:paraId="406F9DE1" w14:textId="5E795106" w:rsidR="008469C9" w:rsidRPr="00C9438D" w:rsidRDefault="00634E9E" w:rsidP="00A2291E">
      <w:pPr>
        <w:spacing w:after="0" w:line="360" w:lineRule="auto"/>
        <w:rPr>
          <w:rFonts w:eastAsia="Times New Roman" w:cs="Tahoma"/>
          <w:bCs/>
          <w:iCs/>
          <w:lang w:eastAsia="es-ES"/>
        </w:rPr>
      </w:pPr>
      <w:r w:rsidRPr="00C9438D">
        <w:rPr>
          <w:rFonts w:eastAsia="Times New Roman" w:cs="Tahoma"/>
          <w:bCs/>
          <w:iCs/>
          <w:lang w:eastAsia="es-ES"/>
        </w:rPr>
        <w:lastRenderedPageBreak/>
        <w:t>D</w:t>
      </w:r>
      <w:r w:rsidR="008469C9" w:rsidRPr="00C9438D">
        <w:rPr>
          <w:rFonts w:eastAsia="Times New Roman" w:cs="Tahoma"/>
          <w:bCs/>
          <w:iCs/>
          <w:lang w:eastAsia="es-ES"/>
        </w:rP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50891AA" w14:textId="77777777" w:rsidR="008469C9" w:rsidRPr="00C9438D" w:rsidRDefault="008469C9" w:rsidP="00A2291E">
      <w:pPr>
        <w:spacing w:after="0" w:line="360" w:lineRule="auto"/>
        <w:rPr>
          <w:rFonts w:eastAsia="Times New Roman" w:cs="Tahoma"/>
          <w:bCs/>
          <w:iCs/>
          <w:lang w:eastAsia="es-ES"/>
        </w:rPr>
      </w:pPr>
    </w:p>
    <w:p w14:paraId="04C8E0D5" w14:textId="77777777" w:rsidR="008469C9" w:rsidRPr="00C9438D" w:rsidRDefault="008469C9" w:rsidP="00A2291E">
      <w:pPr>
        <w:spacing w:after="0" w:line="360" w:lineRule="auto"/>
        <w:rPr>
          <w:rFonts w:eastAsia="Times New Roman" w:cs="Tahoma"/>
          <w:bCs/>
          <w:iCs/>
          <w:lang w:eastAsia="es-ES"/>
        </w:rPr>
      </w:pPr>
      <w:r w:rsidRPr="00C9438D">
        <w:rPr>
          <w:rFonts w:eastAsia="Times New Roman" w:cs="Tahoma"/>
          <w:bCs/>
          <w:iCs/>
          <w:lang w:eastAsia="es-ES"/>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965F617" w14:textId="77777777" w:rsidR="008469C9" w:rsidRPr="00C9438D" w:rsidRDefault="008469C9" w:rsidP="00A2291E">
      <w:pPr>
        <w:spacing w:after="0" w:line="360" w:lineRule="auto"/>
        <w:rPr>
          <w:rFonts w:eastAsia="Times New Roman" w:cs="Tahoma"/>
          <w:bCs/>
          <w:iCs/>
          <w:lang w:eastAsia="es-ES"/>
        </w:rPr>
      </w:pPr>
    </w:p>
    <w:p w14:paraId="1426E78C" w14:textId="2BA954DE" w:rsidR="00865E61" w:rsidRPr="00C9438D" w:rsidRDefault="008469C9" w:rsidP="00A2291E">
      <w:pPr>
        <w:spacing w:after="0" w:line="360" w:lineRule="auto"/>
        <w:rPr>
          <w:rFonts w:eastAsia="Times New Roman" w:cs="Tahoma"/>
          <w:bCs/>
          <w:iCs/>
          <w:lang w:eastAsia="es-ES"/>
        </w:rPr>
      </w:pPr>
      <w:r w:rsidRPr="00C9438D">
        <w:rPr>
          <w:rFonts w:eastAsia="Times New Roman" w:cs="Tahoma"/>
          <w:bCs/>
          <w:iCs/>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634E9E" w:rsidRPr="00C9438D">
        <w:rPr>
          <w:rFonts w:eastAsia="Times New Roman" w:cs="Tahoma"/>
          <w:bCs/>
          <w:iCs/>
          <w:lang w:eastAsia="es-ES"/>
        </w:rPr>
        <w:t>por lo que, en el presente caso, el Sujeto Obligado deberá entregar la información solicitada</w:t>
      </w:r>
      <w:r w:rsidR="00865E61" w:rsidRPr="00C9438D">
        <w:rPr>
          <w:rFonts w:eastAsia="Times New Roman" w:cs="Tahoma"/>
          <w:bCs/>
          <w:iCs/>
          <w:lang w:eastAsia="es-ES"/>
        </w:rPr>
        <w:t xml:space="preserve">; para el caso de que no cuente con el nombre de las </w:t>
      </w:r>
      <w:r w:rsidR="00865E61" w:rsidRPr="00C9438D">
        <w:rPr>
          <w:rFonts w:cs="Tahoma"/>
          <w:bCs/>
          <w:iCs/>
        </w:rPr>
        <w:t>personas nombradas por el prestador de servicios, para rescindir o dar por terminada la relación laboral con los trabajadores, al no ser proporcionados por este, deberá hacerlo del conocimiento de la parte Recurrente, de manera clara y precisa.</w:t>
      </w:r>
    </w:p>
    <w:p w14:paraId="52C3F194" w14:textId="77777777" w:rsidR="00865E61" w:rsidRPr="00C9438D" w:rsidRDefault="00865E61" w:rsidP="00A2291E">
      <w:pPr>
        <w:spacing w:after="0" w:line="360" w:lineRule="auto"/>
        <w:rPr>
          <w:rFonts w:eastAsia="Times New Roman" w:cs="Tahoma"/>
          <w:bCs/>
          <w:iCs/>
          <w:lang w:eastAsia="es-ES"/>
        </w:rPr>
      </w:pPr>
    </w:p>
    <w:p w14:paraId="2030B304" w14:textId="77777777" w:rsidR="00865E61" w:rsidRPr="00C9438D" w:rsidRDefault="00865E61" w:rsidP="00A2291E">
      <w:pPr>
        <w:spacing w:after="0" w:line="360" w:lineRule="auto"/>
        <w:rPr>
          <w:rFonts w:eastAsia="Times New Roman" w:cs="Tahoma"/>
          <w:bCs/>
          <w:iCs/>
          <w:lang w:eastAsia="es-ES"/>
        </w:rPr>
      </w:pPr>
    </w:p>
    <w:p w14:paraId="2A47F09E" w14:textId="77777777" w:rsidR="008469C9" w:rsidRPr="00C9438D" w:rsidRDefault="008469C9" w:rsidP="00A2291E">
      <w:pPr>
        <w:spacing w:after="0" w:line="360" w:lineRule="auto"/>
        <w:rPr>
          <w:rFonts w:eastAsia="Times New Roman" w:cs="Tahoma"/>
          <w:bCs/>
          <w:iCs/>
          <w:lang w:eastAsia="es-ES"/>
        </w:rPr>
      </w:pPr>
    </w:p>
    <w:p w14:paraId="44C56134" w14:textId="5605D1DC" w:rsidR="00634E9E" w:rsidRPr="00C9438D" w:rsidRDefault="008469C9" w:rsidP="00A2291E">
      <w:pPr>
        <w:spacing w:after="0" w:line="360" w:lineRule="auto"/>
        <w:rPr>
          <w:rFonts w:eastAsia="Times New Roman" w:cs="Tahoma"/>
          <w:bCs/>
          <w:iCs/>
          <w:lang w:eastAsia="es-ES"/>
        </w:rPr>
      </w:pPr>
      <w:r w:rsidRPr="00C9438D">
        <w:rPr>
          <w:rFonts w:eastAsia="Times New Roman" w:cs="Tahoma"/>
          <w:bCs/>
          <w:iCs/>
          <w:lang w:eastAsia="es-ES"/>
        </w:rPr>
        <w:lastRenderedPageBreak/>
        <w:t xml:space="preserve">Ahora bien, de la revisión de </w:t>
      </w:r>
      <w:r w:rsidR="00634E9E" w:rsidRPr="00C9438D">
        <w:rPr>
          <w:rFonts w:eastAsia="Times New Roman" w:cs="Tahoma"/>
          <w:bCs/>
          <w:iCs/>
          <w:lang w:eastAsia="es-ES"/>
        </w:rPr>
        <w:t>los contratos y facturas, se advierte que contienen los datos siguientes:</w:t>
      </w:r>
    </w:p>
    <w:p w14:paraId="3850C14F" w14:textId="77777777" w:rsidR="00634E9E" w:rsidRPr="00C9438D" w:rsidRDefault="00634E9E" w:rsidP="00A2291E">
      <w:pPr>
        <w:spacing w:after="0" w:line="360" w:lineRule="auto"/>
        <w:rPr>
          <w:rFonts w:eastAsia="Times New Roman" w:cs="Tahoma"/>
          <w:bCs/>
          <w:iCs/>
          <w:lang w:eastAsia="es-ES"/>
        </w:rPr>
      </w:pPr>
    </w:p>
    <w:p w14:paraId="45688886" w14:textId="45FAD9A5" w:rsidR="00275383" w:rsidRPr="00C9438D" w:rsidRDefault="00275383" w:rsidP="00A2291E">
      <w:pPr>
        <w:pStyle w:val="Prrafodelista"/>
        <w:numPr>
          <w:ilvl w:val="0"/>
          <w:numId w:val="29"/>
        </w:numPr>
        <w:spacing w:line="360" w:lineRule="auto"/>
        <w:rPr>
          <w:rFonts w:cs="Tahoma"/>
          <w:bCs/>
          <w:iCs/>
        </w:rPr>
      </w:pPr>
      <w:r w:rsidRPr="00C9438D">
        <w:rPr>
          <w:rFonts w:cs="Tahoma"/>
          <w:bCs/>
          <w:iCs/>
        </w:rPr>
        <w:t>Clave de elector (proveedor, contratista o representante legal);</w:t>
      </w:r>
    </w:p>
    <w:p w14:paraId="4A825B0B" w14:textId="437C65DC" w:rsidR="00275383" w:rsidRPr="00C9438D" w:rsidRDefault="00275383" w:rsidP="00A2291E">
      <w:pPr>
        <w:pStyle w:val="Prrafodelista"/>
        <w:widowControl w:val="0"/>
        <w:numPr>
          <w:ilvl w:val="0"/>
          <w:numId w:val="29"/>
        </w:numPr>
        <w:autoSpaceDE w:val="0"/>
        <w:autoSpaceDN w:val="0"/>
        <w:adjustRightInd w:val="0"/>
        <w:spacing w:line="360" w:lineRule="auto"/>
        <w:rPr>
          <w:color w:val="auto"/>
        </w:rPr>
      </w:pPr>
      <w:r w:rsidRPr="00C9438D">
        <w:rPr>
          <w:color w:val="auto"/>
        </w:rPr>
        <w:t>Registro Federal de Contribuyentes (proveedor o contratista);</w:t>
      </w:r>
    </w:p>
    <w:p w14:paraId="3C09946D" w14:textId="165C7760" w:rsidR="00275383" w:rsidRPr="00C9438D" w:rsidRDefault="00275383" w:rsidP="00A2291E">
      <w:pPr>
        <w:pStyle w:val="Prrafodelista"/>
        <w:widowControl w:val="0"/>
        <w:numPr>
          <w:ilvl w:val="0"/>
          <w:numId w:val="29"/>
        </w:numPr>
        <w:autoSpaceDE w:val="0"/>
        <w:autoSpaceDN w:val="0"/>
        <w:adjustRightInd w:val="0"/>
        <w:spacing w:line="360" w:lineRule="auto"/>
        <w:rPr>
          <w:color w:val="auto"/>
        </w:rPr>
      </w:pPr>
      <w:r w:rsidRPr="00C9438D">
        <w:rPr>
          <w:color w:val="auto"/>
        </w:rPr>
        <w:t>Teléfono y correo electrónico de contacto (proveedor o contratista);</w:t>
      </w:r>
    </w:p>
    <w:p w14:paraId="4720877E" w14:textId="5620E7A5" w:rsidR="00275383" w:rsidRPr="00C9438D" w:rsidRDefault="00275383" w:rsidP="00A2291E">
      <w:pPr>
        <w:pStyle w:val="Prrafodelista"/>
        <w:numPr>
          <w:ilvl w:val="0"/>
          <w:numId w:val="29"/>
        </w:numPr>
        <w:spacing w:line="360" w:lineRule="auto"/>
      </w:pPr>
      <w:r w:rsidRPr="00C9438D">
        <w:t>Código Bidimensional o QR, y</w:t>
      </w:r>
    </w:p>
    <w:p w14:paraId="4112C701" w14:textId="33909A1D" w:rsidR="00275383" w:rsidRPr="00C9438D" w:rsidRDefault="00275383" w:rsidP="00A2291E">
      <w:pPr>
        <w:pStyle w:val="Prrafodelista"/>
        <w:numPr>
          <w:ilvl w:val="0"/>
          <w:numId w:val="29"/>
        </w:numPr>
        <w:spacing w:line="360" w:lineRule="auto"/>
        <w:rPr>
          <w:rFonts w:cs="Tahoma"/>
          <w:bCs/>
          <w:iCs/>
        </w:rPr>
      </w:pPr>
      <w:r w:rsidRPr="00C9438D">
        <w:rPr>
          <w:rFonts w:cs="Tahoma"/>
          <w:bCs/>
          <w:iCs/>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586FADCA" w14:textId="77777777" w:rsidR="00196F6A" w:rsidRPr="00C9438D" w:rsidRDefault="00196F6A" w:rsidP="00A2291E">
      <w:pPr>
        <w:spacing w:after="0" w:line="360" w:lineRule="auto"/>
        <w:rPr>
          <w:rFonts w:cs="Tahoma"/>
          <w:bCs/>
          <w:iCs/>
        </w:rPr>
      </w:pPr>
    </w:p>
    <w:p w14:paraId="1A6A7659" w14:textId="77777777" w:rsidR="006D717C" w:rsidRPr="00C9438D" w:rsidRDefault="006D717C" w:rsidP="00A2291E">
      <w:pPr>
        <w:spacing w:after="0" w:line="360" w:lineRule="auto"/>
        <w:rPr>
          <w:rFonts w:cs="Tahoma"/>
          <w:bCs/>
          <w:iCs/>
        </w:rPr>
      </w:pPr>
      <w:r w:rsidRPr="00C9438D">
        <w:rPr>
          <w:rFonts w:cs="Tahoma"/>
          <w:bCs/>
          <w:iCs/>
        </w:rPr>
        <w:t>De lo anterior, resulta procedente analizar si dichos datos son públicos o privados; al respecto, cabe mencionar que el artículo 143, fracción I, de la Ley previamente citada, establece que la información privada y los datos personales, concernientes a una persona física o jurídica colectiva identificada o identificable son confidenciales.</w:t>
      </w:r>
    </w:p>
    <w:p w14:paraId="014AED0F" w14:textId="77777777" w:rsidR="006D717C" w:rsidRPr="00C9438D" w:rsidRDefault="006D717C" w:rsidP="00A2291E">
      <w:pPr>
        <w:spacing w:after="0" w:line="360" w:lineRule="auto"/>
        <w:rPr>
          <w:rFonts w:cs="Tahoma"/>
          <w:bCs/>
          <w:iCs/>
        </w:rPr>
      </w:pPr>
    </w:p>
    <w:p w14:paraId="3274F8D2" w14:textId="77777777" w:rsidR="006D717C" w:rsidRPr="00C9438D" w:rsidRDefault="006D717C" w:rsidP="00A2291E">
      <w:pPr>
        <w:spacing w:after="0" w:line="360" w:lineRule="auto"/>
        <w:rPr>
          <w:rFonts w:cs="Tahoma"/>
          <w:bCs/>
          <w:iCs/>
        </w:rPr>
      </w:pPr>
      <w:r w:rsidRPr="00C9438D">
        <w:rPr>
          <w:rFonts w:cs="Tahoma"/>
          <w:bCs/>
          <w:iC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C7A55C0" w14:textId="77777777" w:rsidR="006D717C" w:rsidRPr="00C9438D" w:rsidRDefault="006D717C" w:rsidP="00A2291E">
      <w:pPr>
        <w:spacing w:after="0" w:line="360" w:lineRule="auto"/>
        <w:rPr>
          <w:rFonts w:cs="Tahoma"/>
          <w:bCs/>
          <w:iCs/>
        </w:rPr>
      </w:pPr>
    </w:p>
    <w:p w14:paraId="0C387457" w14:textId="77777777" w:rsidR="006D717C" w:rsidRPr="00C9438D" w:rsidRDefault="006D717C" w:rsidP="00A2291E">
      <w:pPr>
        <w:spacing w:after="0" w:line="360" w:lineRule="auto"/>
        <w:rPr>
          <w:rFonts w:cs="Tahoma"/>
          <w:bCs/>
          <w:iCs/>
        </w:rPr>
      </w:pPr>
      <w:r w:rsidRPr="00C9438D">
        <w:rPr>
          <w:rFonts w:cs="Tahoma"/>
          <w:bCs/>
          <w:iCs/>
        </w:rPr>
        <w:lastRenderedPageBreak/>
        <w:t>En términos de lo expuesto, la documentación y aquellos datos que se consideren confidenciales, serán una limitante del derecho de acceso a la información, siempre y cuando:</w:t>
      </w:r>
    </w:p>
    <w:p w14:paraId="6CD3F7A2" w14:textId="77777777" w:rsidR="006D717C" w:rsidRPr="00C9438D" w:rsidRDefault="006D717C" w:rsidP="00A2291E">
      <w:pPr>
        <w:spacing w:after="0" w:line="360" w:lineRule="auto"/>
        <w:rPr>
          <w:rFonts w:cs="Tahoma"/>
          <w:bCs/>
          <w:iCs/>
        </w:rPr>
      </w:pPr>
    </w:p>
    <w:p w14:paraId="1ACFED60" w14:textId="18AAA572" w:rsidR="006D717C" w:rsidRPr="00C9438D" w:rsidRDefault="006D717C" w:rsidP="00A2291E">
      <w:pPr>
        <w:pStyle w:val="Prrafodelista"/>
        <w:numPr>
          <w:ilvl w:val="0"/>
          <w:numId w:val="3"/>
        </w:numPr>
        <w:spacing w:line="360" w:lineRule="auto"/>
        <w:rPr>
          <w:rFonts w:cs="Tahoma"/>
          <w:bCs/>
          <w:iCs/>
        </w:rPr>
      </w:pPr>
      <w:r w:rsidRPr="00C9438D">
        <w:rPr>
          <w:rFonts w:cs="Tahoma"/>
          <w:bCs/>
          <w:iCs/>
        </w:rPr>
        <w:t xml:space="preserve">Se trate de datos personales o información privada; esto es, información concerniente a una persona física o jurídico colectiva y que esta sea identificada o identificable. </w:t>
      </w:r>
    </w:p>
    <w:p w14:paraId="35D24887" w14:textId="72221C18" w:rsidR="006D717C" w:rsidRPr="00C9438D" w:rsidRDefault="006D717C" w:rsidP="00A2291E">
      <w:pPr>
        <w:pStyle w:val="Prrafodelista"/>
        <w:numPr>
          <w:ilvl w:val="0"/>
          <w:numId w:val="3"/>
        </w:numPr>
        <w:spacing w:line="360" w:lineRule="auto"/>
        <w:rPr>
          <w:rFonts w:cs="Tahoma"/>
          <w:bCs/>
          <w:iCs/>
        </w:rPr>
      </w:pPr>
      <w:r w:rsidRPr="00C9438D">
        <w:rPr>
          <w:rFonts w:cs="Tahoma"/>
          <w:bCs/>
          <w:iCs/>
        </w:rPr>
        <w:t xml:space="preserve">Para la difusión de los datos, se requiera el consentimiento del titular. </w:t>
      </w:r>
    </w:p>
    <w:p w14:paraId="5F3535E9" w14:textId="77777777" w:rsidR="006D717C" w:rsidRPr="00C9438D" w:rsidRDefault="006D717C" w:rsidP="00A2291E">
      <w:pPr>
        <w:spacing w:after="0" w:line="360" w:lineRule="auto"/>
        <w:rPr>
          <w:rFonts w:cs="Tahoma"/>
          <w:bCs/>
          <w:iCs/>
        </w:rPr>
      </w:pPr>
    </w:p>
    <w:p w14:paraId="176227CE" w14:textId="77777777" w:rsidR="006D717C" w:rsidRPr="00C9438D" w:rsidRDefault="006D717C" w:rsidP="00A2291E">
      <w:pPr>
        <w:spacing w:after="0" w:line="360" w:lineRule="auto"/>
        <w:rPr>
          <w:rFonts w:cs="Tahoma"/>
          <w:bCs/>
          <w:iCs/>
        </w:rPr>
      </w:pPr>
      <w:r w:rsidRPr="00C9438D">
        <w:rPr>
          <w:rFonts w:cs="Tahoma"/>
          <w:bCs/>
          <w:i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B9DBC7D" w14:textId="77777777" w:rsidR="006D717C" w:rsidRPr="00C9438D" w:rsidRDefault="006D717C" w:rsidP="00A2291E">
      <w:pPr>
        <w:spacing w:after="0" w:line="360" w:lineRule="auto"/>
        <w:rPr>
          <w:rFonts w:cs="Tahoma"/>
          <w:bCs/>
          <w:iCs/>
        </w:rPr>
      </w:pPr>
    </w:p>
    <w:p w14:paraId="5D54D928" w14:textId="77777777" w:rsidR="006D717C" w:rsidRPr="00C9438D" w:rsidRDefault="006D717C" w:rsidP="00A2291E">
      <w:pPr>
        <w:spacing w:after="0" w:line="360" w:lineRule="auto"/>
        <w:rPr>
          <w:rFonts w:cs="Tahoma"/>
          <w:bCs/>
          <w:iCs/>
        </w:rPr>
      </w:pPr>
      <w:r w:rsidRPr="00C9438D">
        <w:rPr>
          <w:rFonts w:cs="Tahoma"/>
          <w:bCs/>
          <w:iCs/>
        </w:rPr>
        <w:t>Además, en el artículo 5° de dicho ordenamiento jurídico, establece que es la Ley aplicable para todo tratamiento de datos personales.</w:t>
      </w:r>
    </w:p>
    <w:p w14:paraId="1B1BB3E4" w14:textId="77777777" w:rsidR="006D717C" w:rsidRPr="00C9438D" w:rsidRDefault="006D717C" w:rsidP="00A2291E">
      <w:pPr>
        <w:spacing w:after="0" w:line="360" w:lineRule="auto"/>
        <w:rPr>
          <w:rFonts w:cs="Tahoma"/>
          <w:bCs/>
          <w:iCs/>
        </w:rPr>
      </w:pPr>
    </w:p>
    <w:p w14:paraId="4340268A" w14:textId="10D0FBEF" w:rsidR="006D717C" w:rsidRPr="00C9438D" w:rsidRDefault="006D717C" w:rsidP="00A2291E">
      <w:pPr>
        <w:spacing w:after="0" w:line="360" w:lineRule="auto"/>
        <w:rPr>
          <w:rFonts w:cs="Tahoma"/>
          <w:bCs/>
          <w:iCs/>
        </w:rPr>
      </w:pPr>
      <w:r w:rsidRPr="00C9438D">
        <w:rPr>
          <w:rFonts w:cs="Tahoma"/>
          <w:bCs/>
          <w:iCs/>
        </w:rPr>
        <w:t>Bajo ese contexto, se analizarán los datos personales encontrados en el documento entregado; esto es, verificar si actualizan la causal de clasificación establecida en el artículo 143, fracción I, de la Ley de Transparencia y Acceso a la Información Pública del Estado de México y Municipios.</w:t>
      </w:r>
    </w:p>
    <w:p w14:paraId="180D468F" w14:textId="77777777" w:rsidR="00275383" w:rsidRPr="00C9438D" w:rsidRDefault="00275383" w:rsidP="00A2291E">
      <w:pPr>
        <w:spacing w:after="0" w:line="360" w:lineRule="auto"/>
        <w:rPr>
          <w:rFonts w:cs="Tahoma"/>
          <w:bCs/>
          <w:iCs/>
        </w:rPr>
      </w:pPr>
    </w:p>
    <w:p w14:paraId="1C7B549B" w14:textId="77777777" w:rsidR="00275383" w:rsidRPr="00C9438D" w:rsidRDefault="00275383" w:rsidP="00A2291E">
      <w:pPr>
        <w:numPr>
          <w:ilvl w:val="0"/>
          <w:numId w:val="32"/>
        </w:numPr>
        <w:spacing w:after="0" w:line="360" w:lineRule="auto"/>
        <w:jc w:val="left"/>
        <w:rPr>
          <w:rFonts w:eastAsia="Calibri" w:cs="Tahoma"/>
          <w:b/>
          <w:iCs/>
          <w:color w:val="000000"/>
          <w:szCs w:val="24"/>
          <w:lang w:val="es-ES"/>
        </w:rPr>
      </w:pPr>
      <w:r w:rsidRPr="00C9438D">
        <w:rPr>
          <w:rFonts w:eastAsia="Calibri" w:cs="Tahoma"/>
          <w:b/>
          <w:bCs/>
          <w:color w:val="000000"/>
          <w:szCs w:val="24"/>
        </w:rPr>
        <w:t>Registro Federal de Contribuyentes de proveedor o contratista</w:t>
      </w:r>
    </w:p>
    <w:p w14:paraId="42698365" w14:textId="77777777" w:rsidR="00275383" w:rsidRPr="00C9438D" w:rsidRDefault="00275383" w:rsidP="00A2291E">
      <w:pPr>
        <w:widowControl w:val="0"/>
        <w:tabs>
          <w:tab w:val="center" w:pos="4522"/>
        </w:tabs>
        <w:spacing w:after="0" w:line="360" w:lineRule="auto"/>
        <w:rPr>
          <w:rFonts w:eastAsia="Calibri" w:cs="Tahoma"/>
          <w:b/>
          <w:bCs/>
          <w:iCs/>
          <w:color w:val="000000"/>
          <w:szCs w:val="24"/>
          <w:lang w:val="es-ES"/>
        </w:rPr>
      </w:pPr>
    </w:p>
    <w:p w14:paraId="64E27F4C" w14:textId="77777777" w:rsidR="00275383" w:rsidRPr="00C9438D" w:rsidRDefault="00275383" w:rsidP="00A2291E">
      <w:pPr>
        <w:widowControl w:val="0"/>
        <w:tabs>
          <w:tab w:val="center" w:pos="4522"/>
        </w:tabs>
        <w:spacing w:after="0" w:line="360" w:lineRule="auto"/>
        <w:rPr>
          <w:rFonts w:eastAsia="Calibri" w:cs="Tahoma"/>
          <w:b/>
          <w:bCs/>
          <w:color w:val="000000"/>
          <w:szCs w:val="24"/>
          <w:lang w:val="es-ES_tradnl"/>
        </w:rPr>
      </w:pPr>
      <w:r w:rsidRPr="00C9438D">
        <w:rPr>
          <w:rFonts w:eastAsia="Calibri" w:cs="Tahoma"/>
          <w:b/>
          <w:bCs/>
          <w:color w:val="000000"/>
          <w:szCs w:val="24"/>
          <w:lang w:val="es-ES_tradnl"/>
        </w:rPr>
        <w:lastRenderedPageBreak/>
        <w:t>Persona física</w:t>
      </w:r>
    </w:p>
    <w:p w14:paraId="603A7CFF" w14:textId="77777777" w:rsidR="00275383" w:rsidRPr="00C9438D" w:rsidRDefault="00275383" w:rsidP="00A2291E">
      <w:pPr>
        <w:widowControl w:val="0"/>
        <w:tabs>
          <w:tab w:val="center" w:pos="4522"/>
        </w:tabs>
        <w:spacing w:after="0" w:line="360" w:lineRule="auto"/>
        <w:rPr>
          <w:rFonts w:eastAsia="Calibri" w:cs="Tahoma"/>
          <w:b/>
          <w:bCs/>
          <w:color w:val="000000"/>
          <w:szCs w:val="24"/>
          <w:lang w:val="es-ES_tradnl"/>
        </w:rPr>
      </w:pPr>
    </w:p>
    <w:p w14:paraId="3EDA1C2D" w14:textId="77777777" w:rsidR="00275383" w:rsidRPr="00C9438D" w:rsidRDefault="00275383" w:rsidP="00A2291E">
      <w:pPr>
        <w:widowControl w:val="0"/>
        <w:tabs>
          <w:tab w:val="center" w:pos="4522"/>
        </w:tabs>
        <w:spacing w:after="0" w:line="360" w:lineRule="auto"/>
        <w:rPr>
          <w:rFonts w:eastAsia="Calibri" w:cs="Tahoma"/>
          <w:bCs/>
          <w:color w:val="000000"/>
          <w:szCs w:val="24"/>
        </w:rPr>
      </w:pPr>
      <w:r w:rsidRPr="00C9438D">
        <w:rPr>
          <w:rFonts w:eastAsia="Calibri" w:cs="Tahoma"/>
          <w:color w:val="000000"/>
          <w:szCs w:val="24"/>
        </w:rPr>
        <w:t>Al respecto, es necesario precisar que</w:t>
      </w:r>
      <w:r w:rsidRPr="00C9438D">
        <w:rPr>
          <w:rFonts w:eastAsia="Calibri" w:cs="Tahoma"/>
          <w:bCs/>
          <w:color w:val="000000"/>
          <w:szCs w:val="24"/>
          <w:lang w:val="es-ES_tradnl"/>
        </w:rPr>
        <w:t xml:space="preserve"> </w:t>
      </w:r>
      <w:r w:rsidRPr="00C9438D">
        <w:rPr>
          <w:rFonts w:eastAsia="Calibri" w:cs="Tahoma"/>
          <w:bCs/>
          <w:color w:val="000000"/>
          <w:szCs w:val="24"/>
        </w:rPr>
        <w:t xml:space="preserve">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C9438D">
        <w:rPr>
          <w:rFonts w:eastAsia="Calibri" w:cs="Tahoma"/>
          <w:b/>
          <w:bCs/>
          <w:color w:val="000000"/>
          <w:szCs w:val="24"/>
        </w:rPr>
        <w:t>la cédula de identificación fiscal (Registro Federal de Contribuyentes);</w:t>
      </w:r>
      <w:r w:rsidRPr="00C9438D">
        <w:rPr>
          <w:rFonts w:eastAsia="Calibri" w:cs="Tahoma"/>
          <w:bCs/>
          <w:color w:val="000000"/>
          <w:szCs w:val="24"/>
        </w:rPr>
        <w:t xml:space="preserve"> por lo que la entrega de dicho dato permite verificar cumplimiento de esta disposición legal.</w:t>
      </w:r>
    </w:p>
    <w:p w14:paraId="5077C682" w14:textId="77777777" w:rsidR="00275383" w:rsidRPr="00C9438D" w:rsidRDefault="00275383" w:rsidP="00A2291E">
      <w:pPr>
        <w:widowControl w:val="0"/>
        <w:tabs>
          <w:tab w:val="center" w:pos="4522"/>
        </w:tabs>
        <w:spacing w:after="0" w:line="360" w:lineRule="auto"/>
        <w:rPr>
          <w:rFonts w:eastAsia="Calibri" w:cs="Tahoma"/>
          <w:bCs/>
          <w:color w:val="000000"/>
          <w:szCs w:val="24"/>
        </w:rPr>
      </w:pPr>
    </w:p>
    <w:p w14:paraId="1E07531A" w14:textId="77777777" w:rsidR="00275383" w:rsidRPr="00C9438D" w:rsidRDefault="00275383" w:rsidP="00A2291E">
      <w:pPr>
        <w:widowControl w:val="0"/>
        <w:tabs>
          <w:tab w:val="center" w:pos="4522"/>
        </w:tabs>
        <w:spacing w:after="0" w:line="360" w:lineRule="auto"/>
        <w:rPr>
          <w:rFonts w:eastAsia="Calibri" w:cs="Tahoma"/>
          <w:b/>
          <w:bCs/>
          <w:color w:val="000000"/>
          <w:szCs w:val="24"/>
        </w:rPr>
      </w:pPr>
      <w:r w:rsidRPr="00C9438D">
        <w:rPr>
          <w:rFonts w:eastAsia="Calibri" w:cs="Tahoma"/>
          <w:bCs/>
          <w:color w:val="000000"/>
          <w:szCs w:val="24"/>
        </w:rPr>
        <w:t xml:space="preserve">Por lo tanto, </w:t>
      </w:r>
      <w:r w:rsidRPr="00C9438D">
        <w:rPr>
          <w:rFonts w:eastAsia="Calibri" w:cs="Tahoma"/>
          <w:b/>
          <w:bCs/>
          <w:color w:val="000000"/>
          <w:szCs w:val="24"/>
        </w:rPr>
        <w:t>en el presente caso, si bien el Registro Federal de Contribuyentes de personas físicas es un dato personal, también lo es, que corresponde a un requisito indispensable para ser proveedor y poder llevar a cabo actividades comerciales con la Entidad</w:t>
      </w:r>
      <w:r w:rsidRPr="00C9438D">
        <w:rPr>
          <w:rFonts w:eastAsia="Calibri" w:cs="Tahoma"/>
          <w:bCs/>
          <w:color w:val="000000"/>
          <w:szCs w:val="24"/>
        </w:rPr>
        <w:t xml:space="preserve">, ya que, sin este, no se pueden realizar dichas acciones, </w:t>
      </w:r>
      <w:r w:rsidRPr="00C9438D">
        <w:rPr>
          <w:rFonts w:eastAsia="Calibri" w:cs="Tahoma"/>
          <w:b/>
          <w:bCs/>
          <w:color w:val="000000"/>
          <w:szCs w:val="24"/>
        </w:rPr>
        <w:t>por lo que su entrega es un elemento adicional que respalda la legalidad de los procesos adquisitivos.</w:t>
      </w:r>
    </w:p>
    <w:p w14:paraId="1A0BD92D" w14:textId="77777777" w:rsidR="00275383" w:rsidRPr="00C9438D" w:rsidRDefault="00275383" w:rsidP="00A2291E">
      <w:pPr>
        <w:widowControl w:val="0"/>
        <w:tabs>
          <w:tab w:val="center" w:pos="4522"/>
        </w:tabs>
        <w:spacing w:after="0" w:line="360" w:lineRule="auto"/>
        <w:rPr>
          <w:rFonts w:eastAsia="Calibri" w:cs="Tahoma"/>
          <w:b/>
          <w:bCs/>
          <w:color w:val="000000"/>
          <w:szCs w:val="24"/>
        </w:rPr>
      </w:pPr>
    </w:p>
    <w:p w14:paraId="539746D3" w14:textId="77777777" w:rsidR="00275383" w:rsidRPr="00C9438D" w:rsidRDefault="00275383" w:rsidP="00A2291E">
      <w:pPr>
        <w:widowControl w:val="0"/>
        <w:tabs>
          <w:tab w:val="center" w:pos="4522"/>
        </w:tabs>
        <w:spacing w:after="0" w:line="360" w:lineRule="auto"/>
        <w:rPr>
          <w:rFonts w:eastAsia="Calibri" w:cs="Tahoma"/>
          <w:bCs/>
          <w:color w:val="000000"/>
          <w:szCs w:val="24"/>
        </w:rPr>
      </w:pPr>
      <w:r w:rsidRPr="00C9438D">
        <w:rPr>
          <w:rFonts w:eastAsia="Calibri" w:cs="Tahoma"/>
          <w:bCs/>
          <w:color w:val="000000"/>
          <w:szCs w:val="24"/>
        </w:rPr>
        <w:t xml:space="preserve">En ese contexto, entregar el Registro Federal de Contribuyentes aún de personas físicas cuando son proveedores de instituciones públicas, </w:t>
      </w:r>
      <w:r w:rsidRPr="00C9438D">
        <w:rPr>
          <w:rFonts w:eastAsia="Calibri" w:cs="Tahoma"/>
          <w:b/>
          <w:bCs/>
          <w:color w:val="000000"/>
          <w:szCs w:val="24"/>
        </w:rPr>
        <w:t>propiciaría la rendición de cuentas</w:t>
      </w:r>
      <w:r w:rsidRPr="00C9438D">
        <w:rPr>
          <w:rFonts w:eastAsia="Calibri" w:cs="Tahoma"/>
          <w:bCs/>
          <w:color w:val="000000"/>
          <w:szCs w:val="24"/>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6D84DE52" w14:textId="77777777" w:rsidR="00275383" w:rsidRPr="00C9438D" w:rsidRDefault="00275383" w:rsidP="00A2291E">
      <w:pPr>
        <w:widowControl w:val="0"/>
        <w:tabs>
          <w:tab w:val="center" w:pos="4522"/>
        </w:tabs>
        <w:spacing w:after="0" w:line="360" w:lineRule="auto"/>
        <w:rPr>
          <w:rFonts w:eastAsia="Calibri" w:cs="Tahoma"/>
          <w:bCs/>
          <w:color w:val="000000"/>
          <w:szCs w:val="24"/>
        </w:rPr>
      </w:pPr>
    </w:p>
    <w:p w14:paraId="1D51EF8B" w14:textId="77777777" w:rsidR="00275383" w:rsidRPr="00C9438D" w:rsidRDefault="00275383" w:rsidP="00A2291E">
      <w:pPr>
        <w:widowControl w:val="0"/>
        <w:tabs>
          <w:tab w:val="center" w:pos="4522"/>
        </w:tabs>
        <w:spacing w:after="0" w:line="360" w:lineRule="auto"/>
        <w:rPr>
          <w:rFonts w:eastAsia="Calibri" w:cs="Tahoma"/>
          <w:bCs/>
          <w:color w:val="000000"/>
          <w:szCs w:val="24"/>
        </w:rPr>
      </w:pPr>
      <w:r w:rsidRPr="00C9438D">
        <w:rPr>
          <w:rFonts w:eastAsia="Calibri" w:cs="Tahoma"/>
          <w:bCs/>
          <w:color w:val="000000"/>
          <w:szCs w:val="24"/>
        </w:rPr>
        <w:t xml:space="preserve">Lo anterior, se robustece con el </w:t>
      </w:r>
      <w:r w:rsidRPr="00C9438D">
        <w:rPr>
          <w:rFonts w:eastAsia="Calibri" w:cs="Tahoma"/>
          <w:bCs/>
          <w:color w:val="000000"/>
          <w:szCs w:val="24"/>
          <w:lang w:val="es-ES"/>
        </w:rPr>
        <w:t xml:space="preserve">Criterio Orientador, de la Segunda Época, con número de registro </w:t>
      </w:r>
      <w:r w:rsidRPr="00C9438D">
        <w:rPr>
          <w:rFonts w:eastAsia="Calibri" w:cs="Tahoma"/>
          <w:bCs/>
          <w:color w:val="000000"/>
          <w:szCs w:val="24"/>
        </w:rPr>
        <w:t xml:space="preserve">SO/004/2021, emitido por el entonces Instituto Nacional de Transparencia, Acceso a </w:t>
      </w:r>
      <w:r w:rsidRPr="00C9438D">
        <w:rPr>
          <w:rFonts w:eastAsia="Calibri" w:cs="Tahoma"/>
          <w:bCs/>
          <w:color w:val="000000"/>
          <w:szCs w:val="24"/>
        </w:rPr>
        <w:lastRenderedPageBreak/>
        <w:t>la Información y Protección de Datos Personales, vigente a la fecha de la solicitud, en el cual se señala lo siguiente:</w:t>
      </w:r>
    </w:p>
    <w:p w14:paraId="6B5F75CB" w14:textId="77777777" w:rsidR="00275383" w:rsidRPr="00C9438D" w:rsidRDefault="00275383" w:rsidP="00A2291E">
      <w:pPr>
        <w:widowControl w:val="0"/>
        <w:tabs>
          <w:tab w:val="center" w:pos="4522"/>
        </w:tabs>
        <w:spacing w:after="0" w:line="360" w:lineRule="auto"/>
        <w:rPr>
          <w:rFonts w:eastAsia="Calibri" w:cs="Tahoma"/>
          <w:bCs/>
          <w:color w:val="000000"/>
          <w:szCs w:val="24"/>
        </w:rPr>
      </w:pPr>
    </w:p>
    <w:p w14:paraId="4836E5D4" w14:textId="77777777" w:rsidR="00275383" w:rsidRPr="00C9438D" w:rsidRDefault="00275383" w:rsidP="00A2291E">
      <w:pPr>
        <w:widowControl w:val="0"/>
        <w:tabs>
          <w:tab w:val="center" w:pos="4522"/>
        </w:tabs>
        <w:spacing w:after="0" w:line="360" w:lineRule="auto"/>
        <w:ind w:left="567" w:right="567"/>
        <w:rPr>
          <w:rFonts w:eastAsia="Calibri" w:cs="Tahoma"/>
          <w:bCs/>
          <w:i/>
          <w:color w:val="000000"/>
          <w:sz w:val="20"/>
        </w:rPr>
      </w:pPr>
      <w:r w:rsidRPr="00C9438D">
        <w:rPr>
          <w:rFonts w:eastAsia="Calibri" w:cs="Tahoma"/>
          <w:b/>
          <w:i/>
          <w:color w:val="000000"/>
          <w:sz w:val="20"/>
        </w:rPr>
        <w:t xml:space="preserve">“Registro Federal de Contribuyentes (RFC) de personas físicas proveedores o contratistas. </w:t>
      </w:r>
      <w:r w:rsidRPr="00C9438D">
        <w:rPr>
          <w:rFonts w:eastAsia="Calibri" w:cs="Tahoma"/>
          <w:bCs/>
          <w:i/>
          <w:color w:val="000000"/>
          <w:sz w:val="20"/>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D1BE43B" w14:textId="77777777" w:rsidR="00275383" w:rsidRPr="00C9438D" w:rsidRDefault="00275383" w:rsidP="00A2291E">
      <w:pPr>
        <w:widowControl w:val="0"/>
        <w:tabs>
          <w:tab w:val="center" w:pos="4522"/>
        </w:tabs>
        <w:spacing w:after="0" w:line="360" w:lineRule="auto"/>
        <w:rPr>
          <w:rFonts w:eastAsia="Calibri" w:cs="Tahoma"/>
          <w:bCs/>
          <w:color w:val="000000"/>
          <w:szCs w:val="24"/>
        </w:rPr>
      </w:pPr>
    </w:p>
    <w:p w14:paraId="320FB30E" w14:textId="77777777" w:rsidR="00275383" w:rsidRPr="00C9438D" w:rsidRDefault="00275383" w:rsidP="00A2291E">
      <w:pPr>
        <w:widowControl w:val="0"/>
        <w:tabs>
          <w:tab w:val="center" w:pos="4522"/>
        </w:tabs>
        <w:spacing w:after="0" w:line="360" w:lineRule="auto"/>
        <w:rPr>
          <w:rFonts w:eastAsia="Calibri" w:cs="Tahoma"/>
          <w:b/>
          <w:color w:val="000000"/>
          <w:szCs w:val="24"/>
          <w:u w:val="single"/>
        </w:rPr>
      </w:pPr>
      <w:r w:rsidRPr="00C9438D">
        <w:rPr>
          <w:rFonts w:eastAsia="Calibri" w:cs="Tahoma"/>
          <w:bCs/>
          <w:color w:val="000000"/>
          <w:szCs w:val="24"/>
        </w:rPr>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1F54F13C" w14:textId="77777777" w:rsidR="00275383" w:rsidRPr="00C9438D" w:rsidRDefault="00275383" w:rsidP="00A2291E">
      <w:pPr>
        <w:widowControl w:val="0"/>
        <w:tabs>
          <w:tab w:val="center" w:pos="4522"/>
        </w:tabs>
        <w:spacing w:after="0" w:line="360" w:lineRule="auto"/>
        <w:rPr>
          <w:rFonts w:eastAsia="Calibri" w:cs="Tahoma"/>
          <w:b/>
          <w:color w:val="000000"/>
          <w:szCs w:val="24"/>
          <w:lang w:val="es-ES_tradnl"/>
        </w:rPr>
      </w:pPr>
    </w:p>
    <w:p w14:paraId="18B759C6" w14:textId="77777777" w:rsidR="00275383" w:rsidRPr="00C9438D" w:rsidRDefault="00275383" w:rsidP="00A2291E">
      <w:pPr>
        <w:widowControl w:val="0"/>
        <w:tabs>
          <w:tab w:val="center" w:pos="4522"/>
        </w:tabs>
        <w:spacing w:after="0" w:line="360" w:lineRule="auto"/>
        <w:rPr>
          <w:rFonts w:eastAsia="Calibri" w:cs="Tahoma"/>
          <w:b/>
          <w:color w:val="000000"/>
          <w:szCs w:val="24"/>
        </w:rPr>
      </w:pPr>
      <w:r w:rsidRPr="00C9438D">
        <w:rPr>
          <w:rFonts w:eastAsia="Calibri" w:cs="Tahoma"/>
          <w:b/>
          <w:color w:val="000000"/>
          <w:szCs w:val="24"/>
        </w:rPr>
        <w:t>Persona Moral</w:t>
      </w:r>
    </w:p>
    <w:p w14:paraId="4CFBC5A3" w14:textId="77777777" w:rsidR="00275383" w:rsidRPr="00C9438D" w:rsidRDefault="00275383" w:rsidP="00A2291E">
      <w:pPr>
        <w:widowControl w:val="0"/>
        <w:tabs>
          <w:tab w:val="center" w:pos="4522"/>
        </w:tabs>
        <w:spacing w:after="0" w:line="360" w:lineRule="auto"/>
        <w:rPr>
          <w:rFonts w:eastAsia="Calibri" w:cs="Tahoma"/>
          <w:bCs/>
          <w:color w:val="000000"/>
          <w:szCs w:val="24"/>
        </w:rPr>
      </w:pPr>
    </w:p>
    <w:p w14:paraId="71D9EDB5" w14:textId="77777777" w:rsidR="00275383" w:rsidRPr="00C9438D" w:rsidRDefault="00275383" w:rsidP="00A2291E">
      <w:pPr>
        <w:widowControl w:val="0"/>
        <w:tabs>
          <w:tab w:val="center" w:pos="4522"/>
        </w:tabs>
        <w:spacing w:after="0" w:line="360" w:lineRule="auto"/>
        <w:rPr>
          <w:rFonts w:eastAsia="Calibri" w:cs="Tahoma"/>
          <w:bCs/>
          <w:color w:val="000000"/>
          <w:szCs w:val="24"/>
        </w:rPr>
      </w:pPr>
      <w:r w:rsidRPr="00C9438D">
        <w:rPr>
          <w:rFonts w:eastAsia="Calibri" w:cs="Tahoma"/>
          <w:bCs/>
          <w:color w:val="000000"/>
          <w:szCs w:val="24"/>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w:t>
      </w:r>
      <w:r w:rsidRPr="00C9438D">
        <w:rPr>
          <w:rFonts w:eastAsia="Calibri" w:cs="Tahoma"/>
          <w:bCs/>
          <w:color w:val="000000"/>
          <w:szCs w:val="24"/>
        </w:rPr>
        <w:lastRenderedPageBreak/>
        <w:t>se obtiene, entre otros, la cédula de identificación fiscal o constancia de registro.</w:t>
      </w:r>
    </w:p>
    <w:p w14:paraId="50811D62" w14:textId="77777777" w:rsidR="00275383" w:rsidRPr="00C9438D" w:rsidRDefault="00275383" w:rsidP="00A2291E">
      <w:pPr>
        <w:widowControl w:val="0"/>
        <w:tabs>
          <w:tab w:val="center" w:pos="4522"/>
        </w:tabs>
        <w:spacing w:after="0" w:line="360" w:lineRule="auto"/>
        <w:rPr>
          <w:rFonts w:eastAsia="Calibri" w:cs="Tahoma"/>
          <w:bCs/>
          <w:color w:val="000000"/>
          <w:szCs w:val="24"/>
        </w:rPr>
      </w:pPr>
    </w:p>
    <w:p w14:paraId="04511059" w14:textId="77777777" w:rsidR="00275383" w:rsidRPr="00C9438D" w:rsidRDefault="00275383" w:rsidP="00A2291E">
      <w:pPr>
        <w:widowControl w:val="0"/>
        <w:tabs>
          <w:tab w:val="center" w:pos="4522"/>
        </w:tabs>
        <w:spacing w:after="0" w:line="360" w:lineRule="auto"/>
        <w:rPr>
          <w:rFonts w:eastAsia="Calibri" w:cs="Tahoma"/>
          <w:bCs/>
          <w:color w:val="000000"/>
          <w:szCs w:val="24"/>
        </w:rPr>
      </w:pPr>
      <w:r w:rsidRPr="00C9438D">
        <w:rPr>
          <w:rFonts w:eastAsia="Calibri" w:cs="Tahoma"/>
          <w:bCs/>
          <w:color w:val="000000"/>
          <w:szCs w:val="24"/>
        </w:rPr>
        <w:t>Por ende, la información correspondiente al Registro Federal de Contribuyentes de una persona moral da cuenta del cumplimiento o no en sus obligaciones fiscales; por tanto, no se actualiza su clasificación como confidencial.</w:t>
      </w:r>
    </w:p>
    <w:p w14:paraId="34ECCE58" w14:textId="77777777" w:rsidR="00275383" w:rsidRPr="00C9438D" w:rsidRDefault="00275383" w:rsidP="00A2291E">
      <w:pPr>
        <w:widowControl w:val="0"/>
        <w:tabs>
          <w:tab w:val="center" w:pos="4522"/>
        </w:tabs>
        <w:spacing w:after="0" w:line="360" w:lineRule="auto"/>
        <w:rPr>
          <w:rFonts w:eastAsia="Calibri" w:cs="Tahoma"/>
          <w:bCs/>
          <w:color w:val="000000"/>
          <w:szCs w:val="24"/>
        </w:rPr>
      </w:pPr>
    </w:p>
    <w:p w14:paraId="7BB4DFA8" w14:textId="77777777" w:rsidR="00275383" w:rsidRPr="00C9438D" w:rsidRDefault="00275383" w:rsidP="00A2291E">
      <w:pPr>
        <w:widowControl w:val="0"/>
        <w:tabs>
          <w:tab w:val="center" w:pos="4522"/>
        </w:tabs>
        <w:spacing w:after="0" w:line="360" w:lineRule="auto"/>
        <w:rPr>
          <w:rFonts w:eastAsia="Calibri" w:cs="Tahoma"/>
          <w:bCs/>
          <w:color w:val="000000"/>
          <w:szCs w:val="24"/>
        </w:rPr>
      </w:pPr>
      <w:r w:rsidRPr="00C9438D">
        <w:rPr>
          <w:rFonts w:eastAsia="Calibri" w:cs="Tahoma"/>
          <w:bCs/>
          <w:color w:val="000000"/>
          <w:szCs w:val="24"/>
        </w:rPr>
        <w:t xml:space="preserve">Además, resulta aplicable por analogía el </w:t>
      </w:r>
      <w:r w:rsidRPr="00C9438D">
        <w:rPr>
          <w:rFonts w:eastAsia="Calibri" w:cs="Tahoma"/>
          <w:bCs/>
          <w:color w:val="000000"/>
          <w:szCs w:val="24"/>
          <w:lang w:val="es-ES"/>
        </w:rPr>
        <w:t xml:space="preserve">Criterio Orientador, de la Segunda Época, con número de registro </w:t>
      </w:r>
      <w:r w:rsidRPr="00C9438D">
        <w:rPr>
          <w:rFonts w:eastAsia="Calibri" w:cs="Tahoma"/>
          <w:bCs/>
          <w:color w:val="000000"/>
          <w:szCs w:val="24"/>
        </w:rPr>
        <w:t>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64F51A21" w14:textId="77777777" w:rsidR="00275383" w:rsidRPr="00C9438D" w:rsidRDefault="00275383" w:rsidP="00A2291E">
      <w:pPr>
        <w:widowControl w:val="0"/>
        <w:tabs>
          <w:tab w:val="center" w:pos="4522"/>
        </w:tabs>
        <w:spacing w:after="0" w:line="360" w:lineRule="auto"/>
        <w:rPr>
          <w:rFonts w:eastAsia="Calibri" w:cs="Tahoma"/>
          <w:bCs/>
          <w:color w:val="000000"/>
          <w:szCs w:val="24"/>
        </w:rPr>
      </w:pPr>
    </w:p>
    <w:p w14:paraId="29F8459F" w14:textId="77777777" w:rsidR="00275383" w:rsidRPr="00C9438D" w:rsidRDefault="00275383" w:rsidP="00A2291E">
      <w:pPr>
        <w:widowControl w:val="0"/>
        <w:tabs>
          <w:tab w:val="center" w:pos="4522"/>
        </w:tabs>
        <w:spacing w:after="0" w:line="360" w:lineRule="auto"/>
        <w:rPr>
          <w:rFonts w:eastAsia="Calibri" w:cs="Tahoma"/>
          <w:bCs/>
          <w:color w:val="000000"/>
          <w:szCs w:val="24"/>
        </w:rPr>
      </w:pPr>
      <w:r w:rsidRPr="00C9438D">
        <w:rPr>
          <w:rFonts w:eastAsia="Calibri" w:cs="Tahoma"/>
          <w:bCs/>
          <w:color w:val="000000"/>
          <w:szCs w:val="24"/>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3493B23D" w14:textId="77777777" w:rsidR="00275383" w:rsidRPr="00C9438D" w:rsidRDefault="00275383" w:rsidP="00A2291E">
      <w:pPr>
        <w:widowControl w:val="0"/>
        <w:tabs>
          <w:tab w:val="center" w:pos="4522"/>
        </w:tabs>
        <w:spacing w:after="0" w:line="360" w:lineRule="auto"/>
        <w:rPr>
          <w:rFonts w:eastAsia="Calibri" w:cs="Tahoma"/>
          <w:b/>
          <w:color w:val="000000"/>
          <w:szCs w:val="24"/>
        </w:rPr>
      </w:pPr>
    </w:p>
    <w:p w14:paraId="2129A0F5" w14:textId="77777777" w:rsidR="00275383" w:rsidRPr="00C9438D" w:rsidRDefault="00275383" w:rsidP="00A2291E">
      <w:pPr>
        <w:numPr>
          <w:ilvl w:val="0"/>
          <w:numId w:val="32"/>
        </w:numPr>
        <w:spacing w:after="0" w:line="360" w:lineRule="auto"/>
        <w:jc w:val="left"/>
        <w:rPr>
          <w:rFonts w:eastAsia="Calibri" w:cs="Tahoma"/>
          <w:b/>
          <w:color w:val="000000"/>
          <w:szCs w:val="24"/>
        </w:rPr>
      </w:pPr>
      <w:r w:rsidRPr="00C9438D">
        <w:rPr>
          <w:rFonts w:eastAsia="Calibri" w:cs="Tahoma"/>
          <w:b/>
          <w:color w:val="000000"/>
          <w:szCs w:val="24"/>
        </w:rPr>
        <w:t>Número de teléfono y correo electrónico de proveedor o contratista</w:t>
      </w:r>
    </w:p>
    <w:p w14:paraId="5510A5D4" w14:textId="77777777" w:rsidR="00275383" w:rsidRPr="00C9438D" w:rsidRDefault="00275383" w:rsidP="00A2291E">
      <w:pPr>
        <w:widowControl w:val="0"/>
        <w:tabs>
          <w:tab w:val="center" w:pos="4522"/>
        </w:tabs>
        <w:spacing w:after="0" w:line="360" w:lineRule="auto"/>
        <w:rPr>
          <w:rFonts w:eastAsia="Calibri" w:cs="Tahoma"/>
          <w:b/>
          <w:bCs/>
          <w:iCs/>
          <w:color w:val="000000"/>
          <w:szCs w:val="24"/>
          <w:lang w:val="es-ES_tradnl"/>
        </w:rPr>
      </w:pPr>
    </w:p>
    <w:p w14:paraId="7AB69326" w14:textId="77777777" w:rsidR="00275383" w:rsidRPr="00C9438D" w:rsidRDefault="00275383" w:rsidP="00A2291E">
      <w:pPr>
        <w:widowControl w:val="0"/>
        <w:tabs>
          <w:tab w:val="center" w:pos="4522"/>
        </w:tabs>
        <w:spacing w:after="0" w:line="360" w:lineRule="auto"/>
        <w:rPr>
          <w:rFonts w:eastAsia="Calibri" w:cs="Tahoma"/>
          <w:bCs/>
          <w:color w:val="000000"/>
          <w:szCs w:val="24"/>
          <w:lang w:val="es-ES_tradnl"/>
        </w:rPr>
      </w:pPr>
      <w:r w:rsidRPr="00C9438D">
        <w:rPr>
          <w:rFonts w:eastAsia="Calibri" w:cs="Tahoma"/>
          <w:color w:val="000000"/>
          <w:szCs w:val="24"/>
          <w:lang w:val="es-ES_tradnl"/>
        </w:rPr>
        <w:t xml:space="preserve">El número asignado a un teléfono, permite localizar, en el presente caso, de un proveedor, ya sea a través de un dispositivo móvil o bien, en un lugar como el domicilio; mientras que </w:t>
      </w:r>
      <w:r w:rsidRPr="00C9438D">
        <w:rPr>
          <w:rFonts w:eastAsia="Calibri" w:cs="Tahoma"/>
          <w:bCs/>
          <w:color w:val="000000"/>
          <w:szCs w:val="24"/>
          <w:lang w:val="es-ES_tradnl"/>
        </w:rPr>
        <w:t>correo electrónico es un sistema de transmisión de mensajes por computadora a través de redes informáticas. Dicho dato se puede asimilar al teléfono o domicilio, toda vez que es un medio para comunicarse con un proveedor, en el presente caso.</w:t>
      </w:r>
    </w:p>
    <w:p w14:paraId="4938108A" w14:textId="77777777" w:rsidR="00275383" w:rsidRPr="00C9438D" w:rsidRDefault="00275383" w:rsidP="00A2291E">
      <w:pPr>
        <w:widowControl w:val="0"/>
        <w:tabs>
          <w:tab w:val="center" w:pos="4522"/>
        </w:tabs>
        <w:spacing w:after="0" w:line="360" w:lineRule="auto"/>
        <w:rPr>
          <w:rFonts w:eastAsia="Calibri" w:cs="Tahoma"/>
          <w:bCs/>
          <w:color w:val="000000"/>
          <w:szCs w:val="24"/>
          <w:lang w:val="es-ES_tradnl"/>
        </w:rPr>
      </w:pPr>
    </w:p>
    <w:p w14:paraId="06DF622A" w14:textId="77777777" w:rsidR="00275383" w:rsidRPr="00C9438D" w:rsidRDefault="00275383" w:rsidP="00A2291E">
      <w:pPr>
        <w:widowControl w:val="0"/>
        <w:tabs>
          <w:tab w:val="center" w:pos="4522"/>
        </w:tabs>
        <w:spacing w:after="0" w:line="360" w:lineRule="auto"/>
        <w:rPr>
          <w:rFonts w:eastAsia="Calibri" w:cs="Tahoma"/>
          <w:bCs/>
          <w:color w:val="000000"/>
          <w:szCs w:val="24"/>
          <w:lang w:val="es-ES_tradnl"/>
        </w:rPr>
      </w:pPr>
      <w:r w:rsidRPr="00C9438D">
        <w:rPr>
          <w:rFonts w:eastAsia="Calibri" w:cs="Tahoma"/>
          <w:bCs/>
          <w:color w:val="000000"/>
          <w:szCs w:val="24"/>
          <w:lang w:val="es-ES_tradnl"/>
        </w:rPr>
        <w:lastRenderedPageBreak/>
        <w:t xml:space="preserve">Como se refirió, en el presente caso, los datos en comento, se tratan de los medios de contacto de los proveedores que tiene la </w:t>
      </w:r>
      <w:r w:rsidRPr="00C9438D">
        <w:rPr>
          <w:rFonts w:eastAsia="Calibri" w:cs="Tahoma"/>
          <w:color w:val="000000"/>
          <w:szCs w:val="24"/>
        </w:rPr>
        <w:t>Secretaría de Cultura y Turismo</w:t>
      </w:r>
      <w:r w:rsidRPr="00C9438D">
        <w:rPr>
          <w:rFonts w:eastAsia="Calibri" w:cs="Tahoma"/>
          <w:bCs/>
          <w:color w:val="000000"/>
          <w:szCs w:val="24"/>
          <w:lang w:val="es-ES_tradnl"/>
        </w:rPr>
        <w:t>, los cuales, si bien hacen identificable a una persona, en el presente caso, se trata de una persona proveedora que recibe recursos públicos, derivado de los contratos celebrados con la Dependencia y, por lo tanto, dichos datos guardan la naturaleza de públicos.</w:t>
      </w:r>
    </w:p>
    <w:p w14:paraId="42C5AB8A" w14:textId="77777777" w:rsidR="00275383" w:rsidRPr="00C9438D" w:rsidRDefault="00275383" w:rsidP="00A2291E">
      <w:pPr>
        <w:widowControl w:val="0"/>
        <w:tabs>
          <w:tab w:val="center" w:pos="4522"/>
        </w:tabs>
        <w:spacing w:after="0" w:line="360" w:lineRule="auto"/>
        <w:rPr>
          <w:rFonts w:eastAsia="Calibri" w:cs="Tahoma"/>
          <w:bCs/>
          <w:color w:val="000000"/>
          <w:szCs w:val="24"/>
          <w:lang w:val="es-ES_tradnl"/>
        </w:rPr>
      </w:pPr>
    </w:p>
    <w:p w14:paraId="3452B582" w14:textId="77777777" w:rsidR="00275383" w:rsidRPr="00C9438D" w:rsidRDefault="00275383" w:rsidP="00A2291E">
      <w:pPr>
        <w:widowControl w:val="0"/>
        <w:tabs>
          <w:tab w:val="center" w:pos="4522"/>
        </w:tabs>
        <w:spacing w:after="0" w:line="360" w:lineRule="auto"/>
        <w:rPr>
          <w:rFonts w:eastAsia="Calibri" w:cs="Tahoma"/>
          <w:color w:val="000000"/>
          <w:szCs w:val="24"/>
        </w:rPr>
      </w:pPr>
      <w:r w:rsidRPr="00C9438D">
        <w:rPr>
          <w:rFonts w:eastAsia="Calibri" w:cs="Tahoma"/>
          <w:color w:val="000000"/>
          <w:szCs w:val="24"/>
        </w:rPr>
        <w:t>Como se logra observar, el correo electrónico y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5058A0D8" w14:textId="77777777" w:rsidR="00275383" w:rsidRPr="00C9438D" w:rsidRDefault="00275383" w:rsidP="00A2291E">
      <w:pPr>
        <w:spacing w:after="0" w:line="360" w:lineRule="auto"/>
        <w:rPr>
          <w:rFonts w:cs="Tahoma"/>
          <w:bCs/>
          <w:iCs/>
        </w:rPr>
      </w:pPr>
    </w:p>
    <w:p w14:paraId="5C985320" w14:textId="77777777" w:rsidR="00275383" w:rsidRPr="00C9438D" w:rsidRDefault="00275383" w:rsidP="00A2291E">
      <w:pPr>
        <w:numPr>
          <w:ilvl w:val="0"/>
          <w:numId w:val="32"/>
        </w:numPr>
        <w:spacing w:after="0" w:line="360" w:lineRule="auto"/>
        <w:jc w:val="left"/>
        <w:rPr>
          <w:rFonts w:eastAsia="Calibri" w:cs="Tahoma"/>
          <w:b/>
          <w:color w:val="000000"/>
          <w:szCs w:val="24"/>
        </w:rPr>
      </w:pPr>
      <w:r w:rsidRPr="00C9438D">
        <w:rPr>
          <w:rFonts w:eastAsia="Calibri" w:cs="Tahoma"/>
          <w:b/>
          <w:color w:val="000000"/>
          <w:szCs w:val="24"/>
        </w:rPr>
        <w:t>Clave de registro o elector del representante legal</w:t>
      </w:r>
    </w:p>
    <w:p w14:paraId="5AB9EB2F" w14:textId="77777777" w:rsidR="00275383" w:rsidRPr="00C9438D" w:rsidRDefault="00275383" w:rsidP="00A2291E">
      <w:pPr>
        <w:widowControl w:val="0"/>
        <w:tabs>
          <w:tab w:val="center" w:pos="4522"/>
        </w:tabs>
        <w:spacing w:after="0" w:line="360" w:lineRule="auto"/>
        <w:rPr>
          <w:rFonts w:eastAsia="Calibri" w:cs="Tahoma"/>
          <w:color w:val="000000"/>
          <w:szCs w:val="24"/>
        </w:rPr>
      </w:pPr>
    </w:p>
    <w:p w14:paraId="29804DE1" w14:textId="77777777" w:rsidR="00275383" w:rsidRPr="00C9438D" w:rsidRDefault="00275383" w:rsidP="00A2291E">
      <w:pPr>
        <w:widowControl w:val="0"/>
        <w:tabs>
          <w:tab w:val="center" w:pos="4522"/>
        </w:tabs>
        <w:spacing w:after="0" w:line="360" w:lineRule="auto"/>
        <w:rPr>
          <w:rFonts w:eastAsia="Calibri" w:cs="Tahoma"/>
          <w:color w:val="000000"/>
          <w:szCs w:val="24"/>
        </w:rPr>
      </w:pPr>
      <w:r w:rsidRPr="00C9438D">
        <w:rPr>
          <w:rFonts w:eastAsia="Calibri" w:cs="Tahoma"/>
          <w:color w:val="000000"/>
          <w:szCs w:val="24"/>
        </w:rPr>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sidRPr="00C9438D">
        <w:rPr>
          <w:rFonts w:eastAsia="Calibri" w:cs="Tahoma"/>
          <w:color w:val="000000"/>
          <w:szCs w:val="24"/>
        </w:rPr>
        <w:t>homoclave</w:t>
      </w:r>
      <w:proofErr w:type="spellEnd"/>
      <w:r w:rsidRPr="00C9438D">
        <w:rPr>
          <w:rFonts w:eastAsia="Calibri" w:cs="Tahoma"/>
          <w:color w:val="000000"/>
          <w:szCs w:val="24"/>
        </w:rPr>
        <w:t xml:space="preserve"> compuesta de tres dígitos, dando un total de 18 caracteres.</w:t>
      </w:r>
    </w:p>
    <w:p w14:paraId="3A38887B" w14:textId="77777777" w:rsidR="00275383" w:rsidRPr="00C9438D" w:rsidRDefault="00275383" w:rsidP="00A2291E">
      <w:pPr>
        <w:widowControl w:val="0"/>
        <w:tabs>
          <w:tab w:val="center" w:pos="4522"/>
        </w:tabs>
        <w:spacing w:after="0" w:line="360" w:lineRule="auto"/>
        <w:rPr>
          <w:rFonts w:eastAsia="Calibri" w:cs="Tahoma"/>
          <w:color w:val="000000"/>
          <w:szCs w:val="24"/>
        </w:rPr>
      </w:pPr>
    </w:p>
    <w:p w14:paraId="25D8A50F" w14:textId="77777777" w:rsidR="00275383" w:rsidRPr="00C9438D" w:rsidRDefault="00275383" w:rsidP="00A2291E">
      <w:pPr>
        <w:widowControl w:val="0"/>
        <w:tabs>
          <w:tab w:val="center" w:pos="4522"/>
        </w:tabs>
        <w:spacing w:after="0" w:line="360" w:lineRule="auto"/>
        <w:rPr>
          <w:rFonts w:eastAsia="Calibri" w:cs="Tahoma"/>
          <w:color w:val="000000"/>
          <w:szCs w:val="24"/>
        </w:rPr>
      </w:pPr>
      <w:r w:rsidRPr="00C9438D">
        <w:rPr>
          <w:rFonts w:eastAsia="Calibri" w:cs="Tahoma"/>
          <w:color w:val="000000"/>
          <w:szCs w:val="24"/>
        </w:rPr>
        <w:t xml:space="preserve">Conforme a lo anterior, se puede advertir que, con la clave de elector, se podrían obtener indicios o datos completos de una persona, que la podría ser identificada e identificable, pues </w:t>
      </w:r>
      <w:r w:rsidRPr="00C9438D">
        <w:rPr>
          <w:rFonts w:eastAsia="Calibri" w:cs="Tahoma"/>
          <w:color w:val="000000"/>
          <w:szCs w:val="24"/>
        </w:rPr>
        <w:lastRenderedPageBreak/>
        <w:t>se podría inferir el nombre de la persona, así como, su fecha y entidad de nacimiento, los cuales son considerados de su vida privada.</w:t>
      </w:r>
    </w:p>
    <w:p w14:paraId="03410A24" w14:textId="77777777" w:rsidR="00275383" w:rsidRPr="00C9438D" w:rsidRDefault="00275383" w:rsidP="00A2291E">
      <w:pPr>
        <w:widowControl w:val="0"/>
        <w:tabs>
          <w:tab w:val="center" w:pos="4522"/>
        </w:tabs>
        <w:spacing w:after="0" w:line="360" w:lineRule="auto"/>
        <w:rPr>
          <w:rFonts w:eastAsia="Calibri" w:cs="Tahoma"/>
          <w:color w:val="000000"/>
          <w:szCs w:val="24"/>
        </w:rPr>
      </w:pPr>
    </w:p>
    <w:p w14:paraId="712ECAD0" w14:textId="77777777" w:rsidR="00275383" w:rsidRPr="00C9438D" w:rsidRDefault="00275383" w:rsidP="00A2291E">
      <w:pPr>
        <w:widowControl w:val="0"/>
        <w:tabs>
          <w:tab w:val="center" w:pos="4522"/>
        </w:tabs>
        <w:spacing w:after="0" w:line="360" w:lineRule="auto"/>
        <w:rPr>
          <w:rFonts w:eastAsia="Calibri" w:cs="Tahoma"/>
          <w:b/>
          <w:bCs/>
          <w:color w:val="000000"/>
          <w:szCs w:val="24"/>
        </w:rPr>
      </w:pPr>
      <w:r w:rsidRPr="00C9438D">
        <w:rPr>
          <w:rFonts w:eastAsia="Calibri" w:cs="Tahoma"/>
          <w:color w:val="000000"/>
          <w:szCs w:val="24"/>
        </w:rPr>
        <w:t xml:space="preserve">Por lo tanto, al ser un dato que hace reconocible a una persona física, </w:t>
      </w:r>
      <w:r w:rsidRPr="00C9438D">
        <w:rPr>
          <w:rFonts w:eastAsia="Calibri" w:cs="Tahoma"/>
          <w:b/>
          <w:bCs/>
          <w:color w:val="000000"/>
          <w:szCs w:val="24"/>
        </w:rPr>
        <w:t>resulta procedente su clasificación como información confidencial en términos de lo dispuesto por el artículo 143, fracción I de la Ley de Transparencia y Acceso a la Información Pública del Estado de México y Municipios.</w:t>
      </w:r>
    </w:p>
    <w:p w14:paraId="640A170A" w14:textId="77777777" w:rsidR="00275383" w:rsidRPr="00C9438D" w:rsidRDefault="00275383" w:rsidP="00A2291E">
      <w:pPr>
        <w:spacing w:after="0" w:line="360" w:lineRule="auto"/>
        <w:rPr>
          <w:rFonts w:cs="Tahoma"/>
          <w:bCs/>
          <w:iCs/>
        </w:rPr>
      </w:pPr>
    </w:p>
    <w:p w14:paraId="2455D76A" w14:textId="77777777" w:rsidR="00275383" w:rsidRPr="00C9438D" w:rsidRDefault="00275383" w:rsidP="00A2291E">
      <w:pPr>
        <w:numPr>
          <w:ilvl w:val="0"/>
          <w:numId w:val="33"/>
        </w:numPr>
        <w:spacing w:after="0" w:line="360" w:lineRule="auto"/>
        <w:contextualSpacing/>
        <w:rPr>
          <w:rFonts w:eastAsia="Times New Roman" w:cs="Times New Roman"/>
          <w:b/>
          <w:lang w:eastAsia="es-ES"/>
        </w:rPr>
      </w:pPr>
      <w:r w:rsidRPr="00C9438D">
        <w:rPr>
          <w:b/>
        </w:rPr>
        <w:t>Código Bidimensional o QR</w:t>
      </w:r>
    </w:p>
    <w:p w14:paraId="0C35C7EA" w14:textId="77777777" w:rsidR="00275383" w:rsidRPr="00C9438D" w:rsidRDefault="00275383" w:rsidP="00A2291E">
      <w:pPr>
        <w:spacing w:after="0" w:line="360" w:lineRule="auto"/>
        <w:contextualSpacing/>
      </w:pPr>
    </w:p>
    <w:p w14:paraId="06431DA6" w14:textId="77777777" w:rsidR="00275383" w:rsidRPr="00C9438D" w:rsidRDefault="00275383" w:rsidP="00A2291E">
      <w:pPr>
        <w:spacing w:after="0" w:line="360" w:lineRule="auto"/>
        <w:contextualSpacing/>
      </w:pPr>
      <w:r w:rsidRPr="00C9438D">
        <w:t xml:space="preserve">En principio, resulta necesario señalar que los comprobantes fiscales digitales por Internet, deben de incluir un código bidimensional conforme al formato QR </w:t>
      </w:r>
      <w:proofErr w:type="spellStart"/>
      <w:r w:rsidRPr="00C9438D">
        <w:t>Code</w:t>
      </w:r>
      <w:proofErr w:type="spellEnd"/>
      <w:r w:rsidRPr="00C9438D">
        <w:t xml:space="preserve"> (Quick Response </w:t>
      </w:r>
      <w:proofErr w:type="spellStart"/>
      <w:r w:rsidRPr="00C9438D">
        <w:t>Code</w:t>
      </w:r>
      <w:proofErr w:type="spellEnd"/>
      <w:r w:rsidRPr="00C9438D">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6" w:history="1">
        <w:r w:rsidRPr="00C9438D">
          <w:rPr>
            <w:color w:val="0000FF" w:themeColor="hyperlink"/>
            <w:u w:val="single"/>
          </w:rPr>
          <w:t>http://dof.gob.mx/nota_detalle.php?codigo=5492254&amp;fecha=28/07/2017</w:t>
        </w:r>
      </w:hyperlink>
      <w:r w:rsidRPr="00C9438D">
        <w:t>.  Incluso con la captura de dicho código, a través de la aplicación móvil del Servicio de Administración Tributaria, permite el acceso al Registro Federal de Contribuyentes, como del Sujeto Obligado, como del proveedor, persona física o moral. 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2B276F33" w14:textId="77777777" w:rsidR="00275383" w:rsidRPr="00C9438D" w:rsidRDefault="00275383" w:rsidP="00A2291E">
      <w:pPr>
        <w:spacing w:after="0" w:line="360" w:lineRule="auto"/>
        <w:rPr>
          <w:rFonts w:cs="Tahoma"/>
          <w:bCs/>
          <w:iCs/>
        </w:rPr>
      </w:pPr>
    </w:p>
    <w:p w14:paraId="1F5196A0" w14:textId="77777777" w:rsidR="00275383" w:rsidRPr="00C9438D" w:rsidRDefault="00275383" w:rsidP="00A2291E">
      <w:pPr>
        <w:numPr>
          <w:ilvl w:val="0"/>
          <w:numId w:val="34"/>
        </w:numPr>
        <w:spacing w:after="0" w:line="360" w:lineRule="auto"/>
        <w:contextualSpacing/>
        <w:rPr>
          <w:rFonts w:eastAsia="Times New Roman" w:cs="Tahoma"/>
          <w:b/>
          <w:color w:val="auto"/>
          <w:lang w:eastAsia="es-ES"/>
        </w:rPr>
      </w:pPr>
      <w:r w:rsidRPr="00C9438D">
        <w:rPr>
          <w:rFonts w:eastAsia="Times New Roman" w:cs="Tahoma"/>
          <w:b/>
          <w:bCs/>
          <w:color w:val="auto"/>
          <w:lang w:eastAsia="es-ES"/>
        </w:rPr>
        <w:lastRenderedPageBreak/>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180C3A24" w14:textId="77777777" w:rsidR="00275383" w:rsidRPr="00C9438D" w:rsidRDefault="00275383" w:rsidP="00A2291E">
      <w:pPr>
        <w:spacing w:after="0" w:line="360" w:lineRule="auto"/>
        <w:contextualSpacing/>
        <w:rPr>
          <w:rFonts w:eastAsia="Times New Roman" w:cs="Tahoma"/>
          <w:b/>
          <w:color w:val="auto"/>
          <w:lang w:eastAsia="es-ES"/>
        </w:rPr>
      </w:pPr>
    </w:p>
    <w:p w14:paraId="281F2B88" w14:textId="77777777" w:rsidR="00275383" w:rsidRPr="00C9438D" w:rsidRDefault="00275383" w:rsidP="00A2291E">
      <w:pPr>
        <w:spacing w:after="0" w:line="360" w:lineRule="auto"/>
        <w:contextualSpacing/>
        <w:rPr>
          <w:rFonts w:eastAsia="Calibri" w:cs="Tahoma"/>
          <w:bCs/>
          <w:color w:val="auto"/>
          <w:lang w:val="es-ES"/>
        </w:rPr>
      </w:pPr>
      <w:r w:rsidRPr="00C9438D">
        <w:rPr>
          <w:rFonts w:eastAsia="Calibri" w:cs="Tahoma"/>
          <w:bCs/>
          <w:color w:val="auto"/>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ED5B993" w14:textId="77777777" w:rsidR="00275383" w:rsidRPr="00C9438D" w:rsidRDefault="00275383" w:rsidP="00A2291E">
      <w:pPr>
        <w:spacing w:after="0" w:line="360" w:lineRule="auto"/>
        <w:contextualSpacing/>
        <w:rPr>
          <w:rFonts w:eastAsia="Calibri" w:cs="Tahoma"/>
          <w:bCs/>
          <w:color w:val="auto"/>
          <w:lang w:val="es-ES"/>
        </w:rPr>
      </w:pPr>
    </w:p>
    <w:p w14:paraId="783D2CF1" w14:textId="77777777" w:rsidR="00275383" w:rsidRPr="00C9438D" w:rsidRDefault="00275383" w:rsidP="00A2291E">
      <w:pPr>
        <w:spacing w:after="0" w:line="360" w:lineRule="auto"/>
        <w:contextualSpacing/>
        <w:rPr>
          <w:rFonts w:eastAsia="Calibri" w:cs="Tahoma"/>
          <w:bCs/>
          <w:color w:val="auto"/>
          <w:lang w:val="es-ES"/>
        </w:rPr>
      </w:pPr>
      <w:r w:rsidRPr="00C9438D">
        <w:rPr>
          <w:rFonts w:eastAsia="Calibri" w:cs="Tahoma"/>
          <w:bCs/>
          <w:color w:val="auto"/>
          <w:lang w:val="es-E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DF21302" w14:textId="77777777" w:rsidR="00275383" w:rsidRPr="00C9438D" w:rsidRDefault="00275383" w:rsidP="00A2291E">
      <w:pPr>
        <w:spacing w:after="0" w:line="360" w:lineRule="auto"/>
        <w:contextualSpacing/>
        <w:rPr>
          <w:rFonts w:eastAsia="Calibri" w:cs="Tahoma"/>
          <w:bCs/>
          <w:color w:val="auto"/>
          <w:lang w:val="es-ES"/>
        </w:rPr>
      </w:pPr>
    </w:p>
    <w:p w14:paraId="2AD01E80" w14:textId="77777777" w:rsidR="00275383" w:rsidRPr="00C9438D" w:rsidRDefault="00275383" w:rsidP="00A2291E">
      <w:pPr>
        <w:spacing w:after="0" w:line="360" w:lineRule="auto"/>
        <w:ind w:left="567" w:right="539"/>
        <w:contextualSpacing/>
        <w:rPr>
          <w:rFonts w:eastAsia="Calibri" w:cs="Tahoma"/>
          <w:bCs/>
          <w:i/>
          <w:color w:val="auto"/>
          <w:sz w:val="20"/>
          <w:lang w:val="es-ES"/>
        </w:rPr>
      </w:pPr>
      <w:r w:rsidRPr="00C9438D">
        <w:rPr>
          <w:rFonts w:eastAsia="Calibri" w:cs="Tahoma"/>
          <w:bCs/>
          <w:i/>
          <w:color w:val="auto"/>
          <w:sz w:val="20"/>
          <w:lang w:val="es-ES"/>
        </w:rPr>
        <w:t>“Elementos utilizados en la generación de Sellos Digitales:</w:t>
      </w:r>
    </w:p>
    <w:p w14:paraId="0D2EE820" w14:textId="77777777" w:rsidR="00275383" w:rsidRPr="00C9438D" w:rsidRDefault="00275383" w:rsidP="00A2291E">
      <w:pPr>
        <w:spacing w:after="0" w:line="360" w:lineRule="auto"/>
        <w:ind w:left="567" w:right="539"/>
        <w:contextualSpacing/>
        <w:rPr>
          <w:rFonts w:eastAsia="Calibri" w:cs="Tahoma"/>
          <w:bCs/>
          <w:i/>
          <w:color w:val="auto"/>
          <w:sz w:val="20"/>
          <w:lang w:val="es-ES"/>
        </w:rPr>
      </w:pPr>
      <w:r w:rsidRPr="00C9438D">
        <w:rPr>
          <w:rFonts w:eastAsia="Calibri" w:cs="Tahoma"/>
          <w:bCs/>
          <w:i/>
          <w:color w:val="auto"/>
          <w:sz w:val="20"/>
          <w:lang w:val="es-ES"/>
        </w:rPr>
        <w:t>•</w:t>
      </w:r>
      <w:r w:rsidRPr="00C9438D">
        <w:rPr>
          <w:rFonts w:eastAsia="Calibri" w:cs="Tahoma"/>
          <w:bCs/>
          <w:i/>
          <w:color w:val="auto"/>
          <w:sz w:val="20"/>
          <w:lang w:val="es-ES"/>
        </w:rPr>
        <w:tab/>
        <w:t>Cadena Original, el elemento a sellar, en este caso de un comprobante fiscal digital a través de Internet.</w:t>
      </w:r>
    </w:p>
    <w:p w14:paraId="5B8BBC03" w14:textId="77777777" w:rsidR="00275383" w:rsidRPr="00C9438D" w:rsidRDefault="00275383" w:rsidP="00A2291E">
      <w:pPr>
        <w:spacing w:after="0" w:line="360" w:lineRule="auto"/>
        <w:ind w:left="567" w:right="539"/>
        <w:contextualSpacing/>
        <w:rPr>
          <w:rFonts w:eastAsia="Calibri" w:cs="Tahoma"/>
          <w:bCs/>
          <w:i/>
          <w:color w:val="auto"/>
          <w:sz w:val="20"/>
          <w:lang w:val="es-ES"/>
        </w:rPr>
      </w:pPr>
      <w:r w:rsidRPr="00C9438D">
        <w:rPr>
          <w:rFonts w:eastAsia="Calibri" w:cs="Tahoma"/>
          <w:bCs/>
          <w:i/>
          <w:color w:val="auto"/>
          <w:sz w:val="20"/>
          <w:lang w:val="es-ES"/>
        </w:rPr>
        <w:lastRenderedPageBreak/>
        <w:t>•</w:t>
      </w:r>
      <w:r w:rsidRPr="00C9438D">
        <w:rPr>
          <w:rFonts w:eastAsia="Calibri" w:cs="Tahoma"/>
          <w:bCs/>
          <w:i/>
          <w:color w:val="auto"/>
          <w:sz w:val="20"/>
          <w:lang w:val="es-ES"/>
        </w:rPr>
        <w:tab/>
        <w:t>Certificado de Sello Digital y su correspondiente clave privada.</w:t>
      </w:r>
    </w:p>
    <w:p w14:paraId="1AB89543" w14:textId="77777777" w:rsidR="00275383" w:rsidRPr="00C9438D" w:rsidRDefault="00275383" w:rsidP="00A2291E">
      <w:pPr>
        <w:spacing w:after="0" w:line="360" w:lineRule="auto"/>
        <w:ind w:left="567" w:right="539"/>
        <w:contextualSpacing/>
        <w:rPr>
          <w:rFonts w:eastAsia="Calibri" w:cs="Tahoma"/>
          <w:bCs/>
          <w:i/>
          <w:color w:val="auto"/>
          <w:sz w:val="20"/>
          <w:lang w:val="es-ES"/>
        </w:rPr>
      </w:pPr>
      <w:r w:rsidRPr="00C9438D">
        <w:rPr>
          <w:rFonts w:eastAsia="Calibri" w:cs="Tahoma"/>
          <w:bCs/>
          <w:i/>
          <w:color w:val="auto"/>
          <w:sz w:val="20"/>
          <w:lang w:val="es-ES"/>
        </w:rPr>
        <w:t>•</w:t>
      </w:r>
      <w:r w:rsidRPr="00C9438D">
        <w:rPr>
          <w:rFonts w:eastAsia="Calibri" w:cs="Tahoma"/>
          <w:bCs/>
          <w:i/>
          <w:color w:val="auto"/>
          <w:sz w:val="20"/>
          <w:lang w:val="es-ES"/>
        </w:rPr>
        <w:tab/>
        <w:t>Algoritmos de criptografía de clave pública para firma electrónica avanzada.</w:t>
      </w:r>
    </w:p>
    <w:p w14:paraId="3642DA78" w14:textId="77777777" w:rsidR="00275383" w:rsidRPr="00C9438D" w:rsidRDefault="00275383" w:rsidP="00A2291E">
      <w:pPr>
        <w:spacing w:after="0" w:line="360" w:lineRule="auto"/>
        <w:ind w:left="567" w:right="539"/>
        <w:contextualSpacing/>
        <w:rPr>
          <w:rFonts w:eastAsia="Calibri" w:cs="Tahoma"/>
          <w:bCs/>
          <w:i/>
          <w:color w:val="auto"/>
          <w:sz w:val="20"/>
          <w:lang w:val="es-ES"/>
        </w:rPr>
      </w:pPr>
      <w:r w:rsidRPr="00C9438D">
        <w:rPr>
          <w:rFonts w:eastAsia="Calibri" w:cs="Tahoma"/>
          <w:bCs/>
          <w:i/>
          <w:color w:val="auto"/>
          <w:sz w:val="20"/>
          <w:lang w:val="es-ES"/>
        </w:rPr>
        <w:t>•</w:t>
      </w:r>
      <w:r w:rsidRPr="00C9438D">
        <w:rPr>
          <w:rFonts w:eastAsia="Calibri" w:cs="Tahoma"/>
          <w:bCs/>
          <w:i/>
          <w:color w:val="auto"/>
          <w:sz w:val="20"/>
          <w:lang w:val="es-ES"/>
        </w:rPr>
        <w:tab/>
        <w:t>Especificaciones de conversión de la firma electrónica avanzada a Base 64.</w:t>
      </w:r>
    </w:p>
    <w:p w14:paraId="3DC41119" w14:textId="77777777" w:rsidR="00275383" w:rsidRPr="00C9438D" w:rsidRDefault="00275383" w:rsidP="00A2291E">
      <w:pPr>
        <w:spacing w:after="0" w:line="360" w:lineRule="auto"/>
        <w:ind w:left="567" w:right="539"/>
        <w:contextualSpacing/>
        <w:rPr>
          <w:rFonts w:eastAsia="Calibri" w:cs="Tahoma"/>
          <w:bCs/>
          <w:i/>
          <w:color w:val="auto"/>
          <w:sz w:val="20"/>
          <w:lang w:val="es-ES"/>
        </w:rPr>
      </w:pPr>
      <w:r w:rsidRPr="00C9438D">
        <w:rPr>
          <w:rFonts w:eastAsia="Calibri" w:cs="Tahoma"/>
          <w:bCs/>
          <w:i/>
          <w:color w:val="auto"/>
          <w:sz w:val="20"/>
          <w:lang w:val="es-ES"/>
        </w:rPr>
        <w:t>Para la generación de sellos digitales se utiliza criptografía de clave pública aplicada a una cadena original.</w:t>
      </w:r>
    </w:p>
    <w:p w14:paraId="25D0CE51" w14:textId="77777777" w:rsidR="00275383" w:rsidRPr="00C9438D" w:rsidRDefault="00275383" w:rsidP="00A2291E">
      <w:pPr>
        <w:spacing w:after="0" w:line="360" w:lineRule="auto"/>
        <w:ind w:left="567" w:right="539"/>
        <w:contextualSpacing/>
        <w:rPr>
          <w:rFonts w:eastAsia="Calibri" w:cs="Tahoma"/>
          <w:bCs/>
          <w:i/>
          <w:color w:val="auto"/>
          <w:sz w:val="20"/>
          <w:lang w:val="es-ES"/>
        </w:rPr>
      </w:pPr>
    </w:p>
    <w:p w14:paraId="5687B1EC" w14:textId="77777777" w:rsidR="00275383" w:rsidRPr="00C9438D" w:rsidRDefault="00275383" w:rsidP="00A2291E">
      <w:pPr>
        <w:spacing w:after="0" w:line="360" w:lineRule="auto"/>
        <w:ind w:left="567" w:right="539"/>
        <w:contextualSpacing/>
        <w:rPr>
          <w:rFonts w:eastAsia="Calibri" w:cs="Tahoma"/>
          <w:bCs/>
          <w:i/>
          <w:color w:val="auto"/>
          <w:sz w:val="20"/>
          <w:lang w:val="es-ES"/>
        </w:rPr>
      </w:pPr>
      <w:r w:rsidRPr="00C9438D">
        <w:rPr>
          <w:rFonts w:eastAsia="Calibri" w:cs="Tahoma"/>
          <w:bCs/>
          <w:i/>
          <w:color w:val="auto"/>
          <w:sz w:val="20"/>
          <w:lang w:val="es-ES"/>
        </w:rPr>
        <w:t>Criptografía de la Clave Pública</w:t>
      </w:r>
    </w:p>
    <w:p w14:paraId="2EC182ED" w14:textId="77777777" w:rsidR="00275383" w:rsidRPr="00C9438D" w:rsidRDefault="00275383" w:rsidP="00A2291E">
      <w:pPr>
        <w:spacing w:after="0" w:line="360" w:lineRule="auto"/>
        <w:ind w:left="567" w:right="539"/>
        <w:contextualSpacing/>
        <w:rPr>
          <w:rFonts w:eastAsia="Calibri" w:cs="Tahoma"/>
          <w:bCs/>
          <w:i/>
          <w:color w:val="auto"/>
          <w:sz w:val="20"/>
          <w:lang w:val="es-ES"/>
        </w:rPr>
      </w:pPr>
      <w:r w:rsidRPr="00C9438D">
        <w:rPr>
          <w:rFonts w:eastAsia="Calibri" w:cs="Tahoma"/>
          <w:bCs/>
          <w:i/>
          <w:color w:val="auto"/>
          <w:sz w:val="20"/>
          <w:lang w:val="es-ES"/>
        </w:rPr>
        <w:t xml:space="preserve">La criptografía de Clave Pública se basa en la generación de una pareja de números muy grandes relacionados íntimamente entre sí, de tal manera que una operación de </w:t>
      </w:r>
      <w:proofErr w:type="spellStart"/>
      <w:r w:rsidRPr="00C9438D">
        <w:rPr>
          <w:rFonts w:eastAsia="Calibri" w:cs="Tahoma"/>
          <w:bCs/>
          <w:i/>
          <w:color w:val="auto"/>
          <w:sz w:val="20"/>
          <w:lang w:val="es-ES"/>
        </w:rPr>
        <w:t>encripción</w:t>
      </w:r>
      <w:proofErr w:type="spellEnd"/>
      <w:r w:rsidRPr="00C9438D">
        <w:rPr>
          <w:rFonts w:eastAsia="Calibri" w:cs="Tahoma"/>
          <w:bCs/>
          <w:i/>
          <w:color w:val="auto"/>
          <w:sz w:val="20"/>
          <w:lang w:val="es-ES"/>
        </w:rPr>
        <w:t xml:space="preserve"> sobre un mensaje tomando como clave de </w:t>
      </w:r>
      <w:proofErr w:type="spellStart"/>
      <w:r w:rsidRPr="00C9438D">
        <w:rPr>
          <w:rFonts w:eastAsia="Calibri" w:cs="Tahoma"/>
          <w:bCs/>
          <w:i/>
          <w:color w:val="auto"/>
          <w:sz w:val="20"/>
          <w:lang w:val="es-ES"/>
        </w:rPr>
        <w:t>encripción</w:t>
      </w:r>
      <w:proofErr w:type="spellEnd"/>
      <w:r w:rsidRPr="00C9438D">
        <w:rPr>
          <w:rFonts w:eastAsia="Calibri" w:cs="Tahoma"/>
          <w:bCs/>
          <w:i/>
          <w:color w:val="auto"/>
          <w:sz w:val="20"/>
          <w:lang w:val="es-ES"/>
        </w:rPr>
        <w:t xml:space="preserve"> a uno de los dos números, produce un mensaje alterado en su significado que solo puede ser devuelto a su estado original mediante la operación de descripción correspondiente tomando como clave de descripción al otro número de la pareja.”</w:t>
      </w:r>
    </w:p>
    <w:p w14:paraId="50C88FEB" w14:textId="77777777" w:rsidR="00275383" w:rsidRPr="00C9438D" w:rsidRDefault="00275383" w:rsidP="00A2291E">
      <w:pPr>
        <w:spacing w:after="0" w:line="360" w:lineRule="auto"/>
        <w:contextualSpacing/>
        <w:rPr>
          <w:rFonts w:eastAsia="Calibri" w:cs="Tahoma"/>
          <w:bCs/>
          <w:color w:val="auto"/>
          <w:lang w:val="es-ES"/>
        </w:rPr>
      </w:pPr>
    </w:p>
    <w:p w14:paraId="394611B3" w14:textId="77777777" w:rsidR="00275383" w:rsidRPr="00C9438D" w:rsidRDefault="00275383" w:rsidP="00A2291E">
      <w:pPr>
        <w:spacing w:after="0" w:line="360" w:lineRule="auto"/>
        <w:contextualSpacing/>
        <w:rPr>
          <w:rFonts w:eastAsia="Calibri" w:cs="Tahoma"/>
          <w:bCs/>
          <w:color w:val="auto"/>
          <w:lang w:val="es-ES"/>
        </w:rPr>
      </w:pPr>
      <w:r w:rsidRPr="00C9438D">
        <w:rPr>
          <w:rFonts w:eastAsia="Calibri" w:cs="Tahoma"/>
          <w:bCs/>
          <w:color w:val="auto"/>
          <w:lang w:val="es-ES"/>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5021C602" w14:textId="77777777" w:rsidR="00275383" w:rsidRPr="00C9438D" w:rsidRDefault="00275383" w:rsidP="00A2291E">
      <w:pPr>
        <w:spacing w:after="0" w:line="360" w:lineRule="auto"/>
        <w:contextualSpacing/>
        <w:rPr>
          <w:rFonts w:eastAsia="Calibri" w:cs="Tahoma"/>
          <w:bCs/>
          <w:color w:val="auto"/>
          <w:lang w:val="es-ES"/>
        </w:rPr>
      </w:pPr>
    </w:p>
    <w:p w14:paraId="3AB62D98" w14:textId="77777777" w:rsidR="00275383" w:rsidRPr="00C9438D" w:rsidRDefault="00275383" w:rsidP="00A2291E">
      <w:pPr>
        <w:spacing w:after="0" w:line="360" w:lineRule="auto"/>
        <w:contextualSpacing/>
        <w:rPr>
          <w:rFonts w:eastAsia="Calibri" w:cs="Tahoma"/>
          <w:bCs/>
          <w:color w:val="auto"/>
          <w:lang w:val="es-ES"/>
        </w:rPr>
      </w:pPr>
      <w:r w:rsidRPr="00C9438D">
        <w:rPr>
          <w:rFonts w:eastAsia="Calibri" w:cs="Tahoma"/>
          <w:bCs/>
          <w:color w:val="auto"/>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17" w:history="1">
        <w:r w:rsidRPr="00C9438D">
          <w:rPr>
            <w:rFonts w:eastAsia="Calibri" w:cs="Tahoma"/>
            <w:bCs/>
            <w:color w:val="0000FF" w:themeColor="hyperlink"/>
            <w:u w:val="single"/>
          </w:rPr>
          <w:t>https://portalanterior.ine.mx/archivos2/tutoriales/sistemas/ApoyoInstitucional/SIF/docs/can</w:t>
        </w:r>
        <w:r w:rsidRPr="00C9438D">
          <w:rPr>
            <w:rFonts w:eastAsia="Calibri" w:cs="Tahoma"/>
            <w:bCs/>
            <w:color w:val="0000FF" w:themeColor="hyperlink"/>
            <w:u w:val="single"/>
          </w:rPr>
          <w:lastRenderedPageBreak/>
          <w:t>didatos/folioFiscalFactura.pdf</w:t>
        </w:r>
      </w:hyperlink>
      <w:r w:rsidRPr="00C9438D">
        <w:rPr>
          <w:rFonts w:eastAsia="Calibri" w:cs="Tahoma"/>
          <w:bCs/>
          <w:color w:val="auto"/>
          <w:lang w:val="es-ES"/>
        </w:rPr>
        <w:t>), en la cual se advierte que únicamente se encuentra conformado por números, se muestra a continuación:</w:t>
      </w:r>
    </w:p>
    <w:p w14:paraId="79FFE526" w14:textId="77777777" w:rsidR="00275383" w:rsidRPr="00C9438D" w:rsidRDefault="00275383" w:rsidP="00A2291E">
      <w:pPr>
        <w:spacing w:after="0" w:line="360" w:lineRule="auto"/>
        <w:contextualSpacing/>
        <w:rPr>
          <w:rFonts w:eastAsia="Calibri" w:cs="Tahoma"/>
          <w:bCs/>
          <w:color w:val="auto"/>
          <w:lang w:val="es-ES"/>
        </w:rPr>
      </w:pPr>
    </w:p>
    <w:p w14:paraId="6906E733" w14:textId="77777777" w:rsidR="00275383" w:rsidRPr="00C9438D" w:rsidRDefault="00275383" w:rsidP="00A2291E">
      <w:pPr>
        <w:spacing w:after="0" w:line="360" w:lineRule="auto"/>
        <w:contextualSpacing/>
        <w:jc w:val="center"/>
        <w:rPr>
          <w:rFonts w:eastAsia="Calibri" w:cs="Tahoma"/>
          <w:bCs/>
          <w:color w:val="auto"/>
          <w:lang w:val="es-ES"/>
        </w:rPr>
      </w:pPr>
      <w:r w:rsidRPr="00C9438D">
        <w:rPr>
          <w:noProof/>
        </w:rPr>
        <mc:AlternateContent>
          <mc:Choice Requires="wps">
            <w:drawing>
              <wp:anchor distT="0" distB="0" distL="114300" distR="114300" simplePos="0" relativeHeight="251661312" behindDoc="0" locked="0" layoutInCell="1" allowOverlap="1" wp14:anchorId="77449E4F" wp14:editId="1E7A45AC">
                <wp:simplePos x="0" y="0"/>
                <wp:positionH relativeFrom="column">
                  <wp:posOffset>978092</wp:posOffset>
                </wp:positionH>
                <wp:positionV relativeFrom="paragraph">
                  <wp:posOffset>537416</wp:posOffset>
                </wp:positionV>
                <wp:extent cx="3457575" cy="219075"/>
                <wp:effectExtent l="19050" t="19050" r="28575" b="28575"/>
                <wp:wrapNone/>
                <wp:docPr id="29" name="Rectángulo 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2E12F7" id="Rectángulo 9" o:spid="_x0000_s1026" style="position:absolute;margin-left:77pt;margin-top:42.3pt;width:272.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" filled="f" strokecolor="windowText" strokeweight="2.25pt"/>
            </w:pict>
          </mc:Fallback>
        </mc:AlternateContent>
      </w:r>
      <w:r w:rsidRPr="00C9438D">
        <w:rPr>
          <w:rFonts w:eastAsia="Times New Roman" w:cs="Times New Roman"/>
          <w:noProof/>
          <w:color w:val="auto"/>
        </w:rPr>
        <w:drawing>
          <wp:inline distT="0" distB="0" distL="0" distR="0" wp14:anchorId="53CF8C75" wp14:editId="5C4C4E73">
            <wp:extent cx="3867150" cy="752475"/>
            <wp:effectExtent l="0" t="0" r="0" b="9525"/>
            <wp:docPr id="868327140" name="Imagen 6"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27140" name="Imagen 6" descr="Interfaz de usuario gráfica, Aplicación&#10;&#10;El contenido generado por IA puede ser incorrec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7150" cy="752475"/>
                    </a:xfrm>
                    <a:prstGeom prst="rect">
                      <a:avLst/>
                    </a:prstGeom>
                    <a:noFill/>
                    <a:ln>
                      <a:noFill/>
                    </a:ln>
                  </pic:spPr>
                </pic:pic>
              </a:graphicData>
            </a:graphic>
          </wp:inline>
        </w:drawing>
      </w:r>
    </w:p>
    <w:p w14:paraId="48E08E3B" w14:textId="77777777" w:rsidR="00275383" w:rsidRPr="00C9438D" w:rsidRDefault="00275383" w:rsidP="00A2291E">
      <w:pPr>
        <w:spacing w:after="0" w:line="360" w:lineRule="auto"/>
        <w:contextualSpacing/>
        <w:rPr>
          <w:rFonts w:eastAsia="Calibri" w:cs="Tahoma"/>
          <w:bCs/>
          <w:color w:val="auto"/>
          <w:lang w:val="es-ES"/>
        </w:rPr>
      </w:pPr>
    </w:p>
    <w:p w14:paraId="69BD4D31" w14:textId="77777777" w:rsidR="00275383" w:rsidRPr="00C9438D" w:rsidRDefault="00275383" w:rsidP="00A2291E">
      <w:pPr>
        <w:spacing w:after="0" w:line="360" w:lineRule="auto"/>
        <w:contextualSpacing/>
        <w:rPr>
          <w:rFonts w:eastAsia="Calibri" w:cs="Tahoma"/>
          <w:bCs/>
          <w:color w:val="auto"/>
          <w:lang w:val="es-ES"/>
        </w:rPr>
      </w:pPr>
      <w:r w:rsidRPr="00C9438D">
        <w:rPr>
          <w:rFonts w:eastAsia="Calibri" w:cs="Tahoma"/>
          <w:bCs/>
          <w:color w:val="auto"/>
          <w:lang w:val="es-ES"/>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1E472FE3" w14:textId="77777777" w:rsidR="00275383" w:rsidRPr="00C9438D" w:rsidRDefault="00275383" w:rsidP="00A2291E">
      <w:pPr>
        <w:spacing w:after="0" w:line="360" w:lineRule="auto"/>
        <w:contextualSpacing/>
        <w:rPr>
          <w:rFonts w:eastAsia="Calibri" w:cs="Tahoma"/>
          <w:bCs/>
          <w:color w:val="auto"/>
          <w:lang w:val="es-ES"/>
        </w:rPr>
      </w:pPr>
    </w:p>
    <w:p w14:paraId="2C04DE33" w14:textId="77777777" w:rsidR="00275383" w:rsidRPr="00C9438D" w:rsidRDefault="00275383" w:rsidP="00A2291E">
      <w:pPr>
        <w:spacing w:after="0" w:line="360" w:lineRule="auto"/>
        <w:contextualSpacing/>
        <w:rPr>
          <w:rFonts w:eastAsia="Calibri" w:cs="Tahoma"/>
          <w:bCs/>
          <w:color w:val="auto"/>
          <w:lang w:val="es-ES"/>
        </w:rPr>
      </w:pPr>
      <w:r w:rsidRPr="00C9438D">
        <w:rPr>
          <w:rFonts w:eastAsia="Calibri" w:cs="Tahoma"/>
          <w:bCs/>
          <w:color w:val="auto"/>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1CD0FFC" w14:textId="77777777" w:rsidR="00275383" w:rsidRPr="00C9438D" w:rsidRDefault="00275383" w:rsidP="00A2291E">
      <w:pPr>
        <w:spacing w:after="0" w:line="360" w:lineRule="auto"/>
        <w:contextualSpacing/>
        <w:rPr>
          <w:rFonts w:eastAsia="Calibri" w:cs="Tahoma"/>
          <w:bCs/>
          <w:color w:val="auto"/>
          <w:lang w:val="es-ES"/>
        </w:rPr>
      </w:pPr>
    </w:p>
    <w:p w14:paraId="42EB1EFF" w14:textId="77777777" w:rsidR="00275383" w:rsidRPr="00C9438D" w:rsidRDefault="00275383" w:rsidP="00A2291E">
      <w:pPr>
        <w:spacing w:after="0" w:line="360" w:lineRule="auto"/>
        <w:contextualSpacing/>
        <w:jc w:val="center"/>
        <w:rPr>
          <w:rFonts w:eastAsia="Calibri" w:cs="Tahoma"/>
          <w:bCs/>
          <w:color w:val="auto"/>
          <w:lang w:val="es-ES"/>
        </w:rPr>
      </w:pPr>
      <w:r w:rsidRPr="00C9438D">
        <w:rPr>
          <w:rFonts w:eastAsia="Times New Roman" w:cs="Times New Roman"/>
          <w:noProof/>
          <w:color w:val="auto"/>
        </w:rPr>
        <w:drawing>
          <wp:inline distT="0" distB="0" distL="0" distR="0" wp14:anchorId="766A8BD5" wp14:editId="70836675">
            <wp:extent cx="3062177" cy="876962"/>
            <wp:effectExtent l="0" t="0" r="0" b="0"/>
            <wp:docPr id="679709460" name="Imagen 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09460" name="Imagen 5" descr="Texto&#10;&#10;El contenido generado por IA puede ser incorrecto."/>
                    <pic:cNvPicPr>
                      <a:picLocks noChangeAspect="1" noChangeArrowheads="1"/>
                    </pic:cNvPicPr>
                  </pic:nvPicPr>
                  <pic:blipFill>
                    <a:blip r:embed="rId19">
                      <a:extLst>
                        <a:ext uri="{28A0092B-C50C-407E-A947-70E740481C1C}">
                          <a14:useLocalDpi xmlns:a14="http://schemas.microsoft.com/office/drawing/2010/main" val="0"/>
                        </a:ext>
                      </a:extLst>
                    </a:blip>
                    <a:srcRect b="32787"/>
                    <a:stretch>
                      <a:fillRect/>
                    </a:stretch>
                  </pic:blipFill>
                  <pic:spPr bwMode="auto">
                    <a:xfrm>
                      <a:off x="0" y="0"/>
                      <a:ext cx="3136851" cy="898348"/>
                    </a:xfrm>
                    <a:prstGeom prst="rect">
                      <a:avLst/>
                    </a:prstGeom>
                    <a:noFill/>
                    <a:ln>
                      <a:noFill/>
                    </a:ln>
                  </pic:spPr>
                </pic:pic>
              </a:graphicData>
            </a:graphic>
          </wp:inline>
        </w:drawing>
      </w:r>
    </w:p>
    <w:p w14:paraId="5110FE6B" w14:textId="77777777" w:rsidR="00275383" w:rsidRPr="00C9438D" w:rsidRDefault="00275383" w:rsidP="00A2291E">
      <w:pPr>
        <w:spacing w:after="0" w:line="360" w:lineRule="auto"/>
        <w:contextualSpacing/>
        <w:rPr>
          <w:rFonts w:eastAsia="Times New Roman" w:cs="Times New Roman"/>
          <w:b/>
          <w:color w:val="auto"/>
          <w:u w:val="single"/>
          <w:lang w:val="es-ES" w:eastAsia="es-ES"/>
        </w:rPr>
      </w:pPr>
    </w:p>
    <w:p w14:paraId="13FD2A49" w14:textId="77777777" w:rsidR="00275383" w:rsidRPr="00C9438D" w:rsidRDefault="00275383" w:rsidP="00A2291E">
      <w:pPr>
        <w:spacing w:after="0" w:line="360" w:lineRule="auto"/>
        <w:contextualSpacing/>
        <w:rPr>
          <w:rFonts w:eastAsia="Times New Roman" w:cs="Times New Roman"/>
          <w:color w:val="auto"/>
          <w:lang w:val="es-ES" w:eastAsia="es-ES"/>
        </w:rPr>
      </w:pPr>
      <w:r w:rsidRPr="00C9438D">
        <w:rPr>
          <w:rFonts w:eastAsia="Times New Roman" w:cs="Times New Roman"/>
          <w:color w:val="auto"/>
          <w:lang w:val="es-ES" w:eastAsia="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24BFD12" w14:textId="77777777" w:rsidR="00275383" w:rsidRPr="00C9438D" w:rsidRDefault="00275383" w:rsidP="00A2291E">
      <w:pPr>
        <w:spacing w:after="0" w:line="360" w:lineRule="auto"/>
        <w:contextualSpacing/>
        <w:rPr>
          <w:rFonts w:eastAsia="Times New Roman" w:cs="Times New Roman"/>
          <w:b/>
          <w:color w:val="auto"/>
          <w:u w:val="single"/>
          <w:lang w:val="es-ES" w:eastAsia="es-ES"/>
        </w:rPr>
      </w:pPr>
    </w:p>
    <w:p w14:paraId="68389179" w14:textId="77777777" w:rsidR="00275383" w:rsidRPr="00C9438D" w:rsidRDefault="00275383" w:rsidP="00A2291E">
      <w:pPr>
        <w:spacing w:after="0" w:line="360" w:lineRule="auto"/>
        <w:contextualSpacing/>
        <w:rPr>
          <w:rFonts w:eastAsia="Times New Roman" w:cs="Times New Roman"/>
          <w:color w:val="auto"/>
          <w:lang w:val="es-ES" w:eastAsia="es-ES"/>
        </w:rPr>
      </w:pPr>
      <w:r w:rsidRPr="00C9438D">
        <w:rPr>
          <w:rFonts w:eastAsia="Times New Roman" w:cs="Times New Roman"/>
          <w:color w:val="auto"/>
          <w:lang w:val="es-ES" w:eastAsia="es-ES"/>
        </w:rPr>
        <w:t>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5D31CB90" w14:textId="77777777" w:rsidR="00275383" w:rsidRPr="00C9438D" w:rsidRDefault="00275383" w:rsidP="00A2291E">
      <w:pPr>
        <w:spacing w:after="0" w:line="360" w:lineRule="auto"/>
        <w:contextualSpacing/>
        <w:rPr>
          <w:rFonts w:eastAsia="Times New Roman" w:cs="Times New Roman"/>
          <w:color w:val="auto"/>
          <w:lang w:val="es-ES" w:eastAsia="es-ES"/>
        </w:rPr>
      </w:pPr>
    </w:p>
    <w:p w14:paraId="12DF06BE" w14:textId="40567558" w:rsidR="006210E6" w:rsidRPr="00C9438D" w:rsidRDefault="00275383" w:rsidP="00A2291E">
      <w:pPr>
        <w:spacing w:after="0" w:line="360" w:lineRule="auto"/>
        <w:contextualSpacing/>
        <w:rPr>
          <w:rFonts w:eastAsia="Times New Roman" w:cs="Times New Roman"/>
          <w:color w:val="auto"/>
          <w:lang w:val="es-ES" w:eastAsia="es-ES"/>
        </w:rPr>
      </w:pPr>
      <w:r w:rsidRPr="00C9438D">
        <w:rPr>
          <w:rFonts w:eastAsia="Calibri" w:cs="Tahoma"/>
          <w:bCs/>
          <w:color w:val="auto"/>
          <w:lang w:val="es-ES"/>
        </w:rPr>
        <w:t>Finalmente, en caso de que los sellos digitales del emisor y del Servicio de Administración Tributaria, cadena original del complemento de certificación digital, números de serie de los certificados de sellos digitales, folio fiscal, se advierta que contenga un dato personal como la Clave Única de Registro de Población, que pueda hacer identificable al titular del dato personal, deberá clasificarse al tenerse como dato personal y por ende información confidencial.</w:t>
      </w:r>
    </w:p>
    <w:p w14:paraId="4FE08989" w14:textId="77777777" w:rsidR="008F5D23" w:rsidRPr="00C9438D" w:rsidRDefault="008F5D23" w:rsidP="00A2291E">
      <w:pPr>
        <w:spacing w:after="0" w:line="360" w:lineRule="auto"/>
        <w:contextualSpacing/>
        <w:rPr>
          <w:rFonts w:eastAsia="Times New Roman" w:cs="Times New Roman"/>
          <w:color w:val="auto"/>
          <w:lang w:val="es-ES" w:eastAsia="es-ES"/>
        </w:rPr>
      </w:pPr>
    </w:p>
    <w:p w14:paraId="10549369" w14:textId="74091B11" w:rsidR="00DA2C1D" w:rsidRPr="00C9438D" w:rsidRDefault="006210E6" w:rsidP="00A2291E">
      <w:pPr>
        <w:spacing w:after="0" w:line="360" w:lineRule="auto"/>
        <w:rPr>
          <w:rFonts w:cs="Tahoma"/>
          <w:bCs/>
          <w:iCs/>
        </w:rPr>
      </w:pPr>
      <w:r w:rsidRPr="00C9438D">
        <w:rPr>
          <w:color w:val="000000"/>
          <w:lang w:eastAsia="es-ES_tradnl"/>
        </w:rPr>
        <w:t xml:space="preserve">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w:t>
      </w:r>
      <w:r w:rsidRPr="00C9438D">
        <w:rPr>
          <w:color w:val="000000"/>
          <w:lang w:eastAsia="es-ES_tradnl"/>
        </w:rPr>
        <w:lastRenderedPageBreak/>
        <w:t>como emitir el Acuerdo, por parte del Comité de Transparencia, donde confirme la clasificación de manera enunciativa más no limitativa los datos previamente señalados, fundando y motivando la clasificación.</w:t>
      </w:r>
    </w:p>
    <w:p w14:paraId="0CCF70E8" w14:textId="77777777" w:rsidR="00D1318A" w:rsidRPr="00C9438D" w:rsidRDefault="00D1318A" w:rsidP="00A2291E">
      <w:pPr>
        <w:pStyle w:val="Ttulo2"/>
        <w:spacing w:before="0" w:after="0" w:line="360" w:lineRule="auto"/>
        <w:rPr>
          <w:sz w:val="22"/>
          <w:szCs w:val="22"/>
        </w:rPr>
      </w:pPr>
      <w:bookmarkStart w:id="15" w:name="_Toc210315183"/>
      <w:r w:rsidRPr="00C9438D">
        <w:rPr>
          <w:sz w:val="22"/>
          <w:szCs w:val="22"/>
        </w:rPr>
        <w:t>SEXTO. Decisión</w:t>
      </w:r>
      <w:bookmarkEnd w:id="15"/>
    </w:p>
    <w:p w14:paraId="0D2B29DC" w14:textId="77777777" w:rsidR="00D1318A" w:rsidRPr="00C9438D" w:rsidRDefault="00D1318A" w:rsidP="00A2291E">
      <w:pPr>
        <w:spacing w:after="0" w:line="360" w:lineRule="auto"/>
        <w:contextualSpacing/>
        <w:rPr>
          <w:rFonts w:eastAsia="Calibri" w:cs="Tahoma"/>
          <w:b/>
        </w:rPr>
      </w:pPr>
    </w:p>
    <w:p w14:paraId="4BF18B87" w14:textId="588B6B67" w:rsidR="00D1318A" w:rsidRPr="00C9438D" w:rsidRDefault="00D1318A" w:rsidP="00A2291E">
      <w:pPr>
        <w:spacing w:after="0" w:line="360" w:lineRule="auto"/>
      </w:pPr>
      <w:r w:rsidRPr="00C9438D">
        <w:t xml:space="preserve">De acuerdo con lo expuesto y, con fundamento en el artículo 186, fracción III, de la Ley de Transparencia y Acceso a la Información Pública del Estado de México y Municipios, este Instituto considera procedente </w:t>
      </w:r>
      <w:r w:rsidR="00E13CFC" w:rsidRPr="00C9438D">
        <w:rPr>
          <w:b/>
        </w:rPr>
        <w:t>MODIFICAR</w:t>
      </w:r>
      <w:r w:rsidRPr="00C9438D">
        <w:rPr>
          <w:b/>
        </w:rPr>
        <w:t xml:space="preserve"> </w:t>
      </w:r>
      <w:r w:rsidRPr="00C9438D">
        <w:t>la resp</w:t>
      </w:r>
      <w:r w:rsidR="00655068" w:rsidRPr="00C9438D">
        <w:t>uesta del</w:t>
      </w:r>
      <w:r w:rsidR="00F66940" w:rsidRPr="00C9438D">
        <w:t xml:space="preserve"> Ayuntamiento de </w:t>
      </w:r>
      <w:r w:rsidR="00287797" w:rsidRPr="00C9438D">
        <w:t>T</w:t>
      </w:r>
      <w:r w:rsidR="00DA2C1D" w:rsidRPr="00C9438D">
        <w:t>oluca</w:t>
      </w:r>
      <w:r w:rsidRPr="00C9438D">
        <w:rPr>
          <w:b/>
        </w:rPr>
        <w:t xml:space="preserve">, </w:t>
      </w:r>
      <w:r w:rsidRPr="00C9438D">
        <w:t xml:space="preserve">a efecto de que </w:t>
      </w:r>
      <w:r w:rsidR="004076BD" w:rsidRPr="00C9438D">
        <w:t>entregue</w:t>
      </w:r>
      <w:r w:rsidR="00287797" w:rsidRPr="00C9438D">
        <w:t xml:space="preserve"> la información </w:t>
      </w:r>
      <w:r w:rsidR="008F5D23" w:rsidRPr="00C9438D">
        <w:t>solicitada.</w:t>
      </w:r>
    </w:p>
    <w:p w14:paraId="48B96FAB" w14:textId="77777777" w:rsidR="008F5D23" w:rsidRPr="00C9438D" w:rsidRDefault="008F5D23" w:rsidP="00A2291E">
      <w:pPr>
        <w:spacing w:after="0" w:line="360" w:lineRule="auto"/>
      </w:pPr>
    </w:p>
    <w:p w14:paraId="0C829323" w14:textId="77777777" w:rsidR="00D1318A" w:rsidRPr="00C9438D" w:rsidRDefault="00D1318A" w:rsidP="00A2291E">
      <w:pPr>
        <w:spacing w:after="0" w:line="360" w:lineRule="auto"/>
        <w:contextualSpacing/>
        <w:rPr>
          <w:rFonts w:eastAsia="Calibri" w:cs="Tahoma"/>
          <w:b/>
          <w:bCs/>
        </w:rPr>
      </w:pPr>
      <w:r w:rsidRPr="00C9438D">
        <w:rPr>
          <w:rFonts w:eastAsia="Calibri" w:cs="Tahoma"/>
          <w:b/>
          <w:bCs/>
        </w:rPr>
        <w:t>Términos de la Resolución para conocimiento del Particular</w:t>
      </w:r>
    </w:p>
    <w:p w14:paraId="08535812" w14:textId="77777777" w:rsidR="00D1318A" w:rsidRPr="00C9438D" w:rsidRDefault="00D1318A" w:rsidP="00A2291E">
      <w:pPr>
        <w:spacing w:after="0" w:line="360" w:lineRule="auto"/>
        <w:contextualSpacing/>
        <w:rPr>
          <w:rFonts w:eastAsia="Calibri" w:cs="Tahoma"/>
          <w:b/>
          <w:bCs/>
        </w:rPr>
      </w:pPr>
    </w:p>
    <w:p w14:paraId="3B668E85" w14:textId="03DDA6C1" w:rsidR="00D1318A" w:rsidRPr="00C9438D" w:rsidRDefault="00D1318A" w:rsidP="00A2291E">
      <w:pPr>
        <w:spacing w:after="0" w:line="360" w:lineRule="auto"/>
      </w:pPr>
      <w:r w:rsidRPr="00C9438D">
        <w:t xml:space="preserve">Se le hace del conocimiento a la persona Recurrente que, en el presente asunto, se le da </w:t>
      </w:r>
      <w:r w:rsidR="001C6B7A" w:rsidRPr="00C9438D">
        <w:t xml:space="preserve">parcialmente </w:t>
      </w:r>
      <w:r w:rsidRPr="00C9438D">
        <w:t xml:space="preserve">la razón, pues </w:t>
      </w:r>
      <w:r w:rsidR="00715343" w:rsidRPr="00C9438D">
        <w:t xml:space="preserve">si bien </w:t>
      </w:r>
      <w:r w:rsidR="004076BD" w:rsidRPr="00C9438D">
        <w:t>el Sujeto Obligado</w:t>
      </w:r>
      <w:r w:rsidR="00BF460D" w:rsidRPr="00C9438D">
        <w:t xml:space="preserve"> </w:t>
      </w:r>
      <w:r w:rsidR="008F5D23" w:rsidRPr="00C9438D">
        <w:t>resultó ser incompetente parcialmente, no entregó la información solicitada</w:t>
      </w:r>
      <w:r w:rsidRPr="00C9438D">
        <w:t>, por lo que, deberá hacer la entre</w:t>
      </w:r>
      <w:r w:rsidR="00655068" w:rsidRPr="00C9438D">
        <w:t>ga</w:t>
      </w:r>
      <w:r w:rsidR="008F5D23" w:rsidRPr="00C9438D">
        <w:t xml:space="preserve"> de la información</w:t>
      </w:r>
      <w:r w:rsidR="00655068" w:rsidRPr="00C9438D">
        <w:t>.</w:t>
      </w:r>
      <w:r w:rsidR="00F712A4" w:rsidRPr="00C9438D">
        <w:t xml:space="preserve"> </w:t>
      </w:r>
      <w:r w:rsidRPr="00C9438D">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1AD938A" w14:textId="77777777" w:rsidR="00E50794" w:rsidRPr="00C9438D" w:rsidRDefault="00E50794" w:rsidP="00A2291E">
      <w:pPr>
        <w:spacing w:after="0" w:line="360" w:lineRule="auto"/>
      </w:pPr>
    </w:p>
    <w:p w14:paraId="1C805ED0" w14:textId="77777777" w:rsidR="00D1318A" w:rsidRPr="00C9438D" w:rsidRDefault="00D1318A" w:rsidP="00A2291E">
      <w:pPr>
        <w:spacing w:after="0" w:line="360" w:lineRule="auto"/>
        <w:contextualSpacing/>
        <w:rPr>
          <w:rFonts w:eastAsia="Calibri"/>
        </w:rPr>
      </w:pPr>
      <w:r w:rsidRPr="00C9438D">
        <w:rPr>
          <w:rFonts w:eastAsia="Calibri"/>
        </w:rPr>
        <w:t>Por lo expuesto y fundado, este Pleno:</w:t>
      </w:r>
    </w:p>
    <w:p w14:paraId="7E4B6E8F" w14:textId="77777777" w:rsidR="00057905" w:rsidRPr="00C9438D" w:rsidRDefault="00057905" w:rsidP="00A2291E">
      <w:pPr>
        <w:spacing w:after="0" w:line="360" w:lineRule="auto"/>
        <w:contextualSpacing/>
        <w:rPr>
          <w:rFonts w:eastAsia="Calibri"/>
        </w:rPr>
      </w:pPr>
    </w:p>
    <w:p w14:paraId="4969F2B6" w14:textId="77777777" w:rsidR="00D1318A" w:rsidRPr="00C9438D" w:rsidRDefault="00D1318A" w:rsidP="00A2291E">
      <w:pPr>
        <w:pStyle w:val="Ttulo1"/>
        <w:spacing w:before="0" w:after="0" w:line="360" w:lineRule="auto"/>
        <w:jc w:val="center"/>
        <w:rPr>
          <w:sz w:val="22"/>
          <w:szCs w:val="22"/>
        </w:rPr>
      </w:pPr>
      <w:bookmarkStart w:id="16" w:name="_Toc210315184"/>
      <w:r w:rsidRPr="00C9438D">
        <w:rPr>
          <w:sz w:val="22"/>
          <w:szCs w:val="22"/>
        </w:rPr>
        <w:t>R E S U E L V E</w:t>
      </w:r>
      <w:bookmarkEnd w:id="16"/>
    </w:p>
    <w:p w14:paraId="00911B7E" w14:textId="77777777" w:rsidR="00D1318A" w:rsidRPr="00C9438D" w:rsidRDefault="00D1318A" w:rsidP="00A2291E">
      <w:pPr>
        <w:spacing w:after="0" w:line="360" w:lineRule="auto"/>
        <w:contextualSpacing/>
        <w:rPr>
          <w:rFonts w:eastAsia="Calibri"/>
          <w:b/>
          <w:bCs/>
        </w:rPr>
      </w:pPr>
    </w:p>
    <w:p w14:paraId="59D86F6A" w14:textId="7158E99F" w:rsidR="00D1318A" w:rsidRPr="00C9438D" w:rsidRDefault="00D1318A" w:rsidP="00A2291E">
      <w:pPr>
        <w:spacing w:after="0" w:line="360" w:lineRule="auto"/>
        <w:contextualSpacing/>
        <w:rPr>
          <w:bCs/>
        </w:rPr>
      </w:pPr>
      <w:r w:rsidRPr="00C9438D">
        <w:rPr>
          <w:rFonts w:cs="Tahoma"/>
          <w:b/>
          <w:bCs/>
        </w:rPr>
        <w:t xml:space="preserve">PRIMERO. </w:t>
      </w:r>
      <w:r w:rsidRPr="00C9438D">
        <w:rPr>
          <w:rFonts w:cs="Tahoma"/>
          <w:bCs/>
        </w:rPr>
        <w:t xml:space="preserve">Se </w:t>
      </w:r>
      <w:r w:rsidR="00B66A6D" w:rsidRPr="00C9438D">
        <w:rPr>
          <w:rFonts w:cs="Tahoma"/>
          <w:b/>
          <w:bCs/>
        </w:rPr>
        <w:t>MODIFICA</w:t>
      </w:r>
      <w:r w:rsidRPr="00C9438D">
        <w:rPr>
          <w:rFonts w:cs="Tahoma"/>
          <w:b/>
          <w:bCs/>
        </w:rPr>
        <w:t xml:space="preserve"> </w:t>
      </w:r>
      <w:r w:rsidRPr="00C9438D">
        <w:rPr>
          <w:rFonts w:cs="Tahoma"/>
          <w:bCs/>
        </w:rPr>
        <w:t>la respuesta entrega</w:t>
      </w:r>
      <w:r w:rsidR="00655068" w:rsidRPr="00C9438D">
        <w:rPr>
          <w:rFonts w:cs="Tahoma"/>
          <w:bCs/>
        </w:rPr>
        <w:t>da por el</w:t>
      </w:r>
      <w:r w:rsidR="004076BD" w:rsidRPr="00C9438D">
        <w:rPr>
          <w:rFonts w:cs="Tahoma"/>
          <w:bCs/>
        </w:rPr>
        <w:t xml:space="preserve"> Ayuntamiento de </w:t>
      </w:r>
      <w:r w:rsidR="00287797" w:rsidRPr="00C9438D">
        <w:rPr>
          <w:rFonts w:cs="Tahoma"/>
          <w:bCs/>
        </w:rPr>
        <w:t>T</w:t>
      </w:r>
      <w:r w:rsidR="00DA2C1D" w:rsidRPr="00C9438D">
        <w:rPr>
          <w:rFonts w:cs="Tahoma"/>
          <w:bCs/>
        </w:rPr>
        <w:t>oluca</w:t>
      </w:r>
      <w:r w:rsidRPr="00C9438D">
        <w:rPr>
          <w:rFonts w:cs="Tahoma"/>
          <w:bCs/>
        </w:rPr>
        <w:t>, a la solicitud de información</w:t>
      </w:r>
      <w:r w:rsidR="00655068" w:rsidRPr="00C9438D">
        <w:t xml:space="preserve"> </w:t>
      </w:r>
      <w:r w:rsidR="004068E7" w:rsidRPr="00C9438D">
        <w:t>0</w:t>
      </w:r>
      <w:r w:rsidR="008F5D23" w:rsidRPr="00C9438D">
        <w:t>1248</w:t>
      </w:r>
      <w:r w:rsidR="004068E7" w:rsidRPr="00C9438D">
        <w:t>/</w:t>
      </w:r>
      <w:r w:rsidR="00287797" w:rsidRPr="00C9438D">
        <w:t>T</w:t>
      </w:r>
      <w:r w:rsidR="00DA2C1D" w:rsidRPr="00C9438D">
        <w:t>OLUCA</w:t>
      </w:r>
      <w:r w:rsidR="000D392E" w:rsidRPr="00C9438D">
        <w:t>/IP/2025</w:t>
      </w:r>
      <w:r w:rsidRPr="00C9438D">
        <w:rPr>
          <w:bCs/>
        </w:rPr>
        <w:t xml:space="preserve">, por resultar </w:t>
      </w:r>
      <w:r w:rsidRPr="00C9438D">
        <w:rPr>
          <w:b/>
          <w:bCs/>
        </w:rPr>
        <w:t>FUNDADAS</w:t>
      </w:r>
      <w:r w:rsidRPr="00C9438D">
        <w:rPr>
          <w:rFonts w:cs="Tahoma"/>
          <w:b/>
          <w:bCs/>
        </w:rPr>
        <w:t xml:space="preserve"> </w:t>
      </w:r>
      <w:r w:rsidRPr="00C9438D">
        <w:rPr>
          <w:rFonts w:eastAsia="Calibri" w:cs="Tahoma"/>
          <w:bCs/>
        </w:rPr>
        <w:t xml:space="preserve">las razones o </w:t>
      </w:r>
      <w:r w:rsidRPr="00C9438D">
        <w:rPr>
          <w:rFonts w:eastAsia="Calibri" w:cs="Tahoma"/>
          <w:bCs/>
        </w:rPr>
        <w:lastRenderedPageBreak/>
        <w:t>motivos de inconformidad hechos valer por el Recurrente</w:t>
      </w:r>
      <w:r w:rsidRPr="00C9438D">
        <w:rPr>
          <w:rFonts w:cs="Tahoma"/>
          <w:bCs/>
        </w:rPr>
        <w:t xml:space="preserve">, </w:t>
      </w:r>
      <w:r w:rsidRPr="00C9438D">
        <w:rPr>
          <w:rFonts w:eastAsia="Calibri" w:cs="Tahoma"/>
          <w:bCs/>
        </w:rPr>
        <w:t>en términos de los considerandos QUINTO y SEXTO de la presente Resolución.</w:t>
      </w:r>
    </w:p>
    <w:p w14:paraId="5F3709A7" w14:textId="77777777" w:rsidR="00D1318A" w:rsidRPr="00C9438D" w:rsidRDefault="00D1318A" w:rsidP="00A2291E">
      <w:pPr>
        <w:spacing w:after="0" w:line="360" w:lineRule="auto"/>
        <w:contextualSpacing/>
        <w:rPr>
          <w:rFonts w:eastAsia="Times New Roman" w:cs="Tahoma"/>
          <w:bCs/>
          <w:lang w:eastAsia="es-ES"/>
        </w:rPr>
      </w:pPr>
    </w:p>
    <w:p w14:paraId="049F33F3" w14:textId="2E6296DC" w:rsidR="00B66A6D" w:rsidRPr="00C9438D" w:rsidRDefault="00D1318A" w:rsidP="00A2291E">
      <w:pPr>
        <w:spacing w:after="0" w:line="360" w:lineRule="auto"/>
      </w:pPr>
      <w:r w:rsidRPr="00C9438D">
        <w:rPr>
          <w:rFonts w:cs="Tahoma"/>
          <w:b/>
          <w:bCs/>
        </w:rPr>
        <w:t xml:space="preserve">SEGUNDO. </w:t>
      </w:r>
      <w:r w:rsidRPr="00C9438D">
        <w:t xml:space="preserve">Se </w:t>
      </w:r>
      <w:r w:rsidRPr="00C9438D">
        <w:rPr>
          <w:b/>
        </w:rPr>
        <w:t>ORDENA</w:t>
      </w:r>
      <w:r w:rsidRPr="00C9438D">
        <w:t xml:space="preserve"> al Ente Recurrido</w:t>
      </w:r>
      <w:r w:rsidRPr="00C9438D">
        <w:rPr>
          <w:b/>
        </w:rPr>
        <w:t xml:space="preserve">, </w:t>
      </w:r>
      <w:r w:rsidR="004068E7" w:rsidRPr="00C9438D">
        <w:t>a efecto de que</w:t>
      </w:r>
      <w:r w:rsidR="00B66A6D" w:rsidRPr="00C9438D">
        <w:t xml:space="preserve"> </w:t>
      </w:r>
      <w:r w:rsidR="008F5D23" w:rsidRPr="00C9438D">
        <w:t xml:space="preserve">entregue, previa búsqueda exhaustiva y razonable, </w:t>
      </w:r>
      <w:r w:rsidRPr="00C9438D">
        <w:t>a través del Sistema de Acceso a la I</w:t>
      </w:r>
      <w:r w:rsidR="00715343" w:rsidRPr="00C9438D">
        <w:t>nformación Mexiquense (SAIMEX)</w:t>
      </w:r>
      <w:r w:rsidR="004068E7" w:rsidRPr="00C9438D">
        <w:t xml:space="preserve">, </w:t>
      </w:r>
      <w:r w:rsidR="00282C2E" w:rsidRPr="00C9438D">
        <w:t xml:space="preserve">en </w:t>
      </w:r>
      <w:r w:rsidR="00B17B55" w:rsidRPr="00C9438D">
        <w:t xml:space="preserve">versión pública, </w:t>
      </w:r>
      <w:r w:rsidR="00B66A6D" w:rsidRPr="00C9438D">
        <w:t>lo siguiente:</w:t>
      </w:r>
    </w:p>
    <w:p w14:paraId="29D05EDA" w14:textId="77777777" w:rsidR="008F5D23" w:rsidRPr="00C9438D" w:rsidRDefault="008F5D23" w:rsidP="00A2291E">
      <w:pPr>
        <w:spacing w:after="0" w:line="360" w:lineRule="auto"/>
        <w:rPr>
          <w:rFonts w:eastAsia="Times New Roman" w:cs="Tahoma"/>
          <w:bCs/>
          <w:iCs/>
          <w:lang w:val="es-ES" w:eastAsia="es-ES"/>
        </w:rPr>
      </w:pPr>
    </w:p>
    <w:p w14:paraId="4CA15274" w14:textId="77777777" w:rsidR="00865E61" w:rsidRPr="00C9438D" w:rsidRDefault="00865E61" w:rsidP="00865E61">
      <w:pPr>
        <w:pStyle w:val="Prrafodelista"/>
        <w:numPr>
          <w:ilvl w:val="0"/>
          <w:numId w:val="39"/>
        </w:numPr>
        <w:spacing w:line="360" w:lineRule="auto"/>
        <w:rPr>
          <w:rFonts w:cs="Tahoma"/>
          <w:bCs/>
          <w:iCs/>
        </w:rPr>
      </w:pPr>
      <w:r w:rsidRPr="00C9438D">
        <w:rPr>
          <w:rFonts w:cs="Tahoma"/>
          <w:bCs/>
          <w:iCs/>
        </w:rPr>
        <w:t>Del prestador de servicios “MFONTOVA ASOC”, lo siguiente:</w:t>
      </w:r>
    </w:p>
    <w:p w14:paraId="63E516B0" w14:textId="77777777" w:rsidR="00865E61" w:rsidRPr="00C9438D" w:rsidRDefault="00865E61" w:rsidP="00865E61">
      <w:pPr>
        <w:spacing w:after="0" w:line="360" w:lineRule="auto"/>
        <w:ind w:firstLine="360"/>
        <w:rPr>
          <w:rFonts w:cs="Tahoma"/>
          <w:bCs/>
          <w:iCs/>
        </w:rPr>
      </w:pPr>
    </w:p>
    <w:p w14:paraId="66A44304" w14:textId="77777777" w:rsidR="00865E61" w:rsidRPr="00C9438D" w:rsidRDefault="00865E61" w:rsidP="00865E61">
      <w:pPr>
        <w:pStyle w:val="Prrafodelista"/>
        <w:numPr>
          <w:ilvl w:val="0"/>
          <w:numId w:val="40"/>
        </w:numPr>
        <w:spacing w:line="360" w:lineRule="auto"/>
        <w:ind w:left="1134"/>
        <w:rPr>
          <w:rFonts w:cs="Tahoma"/>
          <w:bCs/>
          <w:iCs/>
        </w:rPr>
      </w:pPr>
      <w:r w:rsidRPr="00C9438D">
        <w:rPr>
          <w:rFonts w:cs="Tahoma"/>
          <w:bCs/>
          <w:iCs/>
        </w:rPr>
        <w:t>Contratos vigentes al veintiocho de febrero de dos mil veinticinco;</w:t>
      </w:r>
    </w:p>
    <w:p w14:paraId="46ABCB91" w14:textId="161F50A7" w:rsidR="00865E61" w:rsidRPr="00C9438D" w:rsidRDefault="00865E61" w:rsidP="00865E61">
      <w:pPr>
        <w:pStyle w:val="Prrafodelista"/>
        <w:numPr>
          <w:ilvl w:val="0"/>
          <w:numId w:val="40"/>
        </w:numPr>
        <w:spacing w:line="360" w:lineRule="auto"/>
        <w:ind w:left="1134"/>
        <w:rPr>
          <w:rFonts w:cs="Tahoma"/>
          <w:bCs/>
          <w:iCs/>
        </w:rPr>
      </w:pPr>
      <w:r w:rsidRPr="00C9438D">
        <w:rPr>
          <w:rFonts w:cs="Tahoma"/>
          <w:bCs/>
          <w:iCs/>
        </w:rPr>
        <w:t xml:space="preserve">Nombre de las personas nombradas por el prestador de servicios, para rescindir o dar por terminada la relación laboral con los trabajadores, al veintiocho de febrero de dos mil veinticinco; </w:t>
      </w:r>
    </w:p>
    <w:p w14:paraId="47AD4EB8" w14:textId="77777777" w:rsidR="00865E61" w:rsidRPr="00C9438D" w:rsidRDefault="00865E61" w:rsidP="00865E61">
      <w:pPr>
        <w:pStyle w:val="Prrafodelista"/>
        <w:numPr>
          <w:ilvl w:val="0"/>
          <w:numId w:val="40"/>
        </w:numPr>
        <w:spacing w:line="360" w:lineRule="auto"/>
        <w:ind w:left="1134"/>
        <w:rPr>
          <w:rFonts w:cs="Tahoma"/>
          <w:bCs/>
          <w:iCs/>
        </w:rPr>
      </w:pPr>
      <w:r w:rsidRPr="00C9438D">
        <w:rPr>
          <w:rFonts w:cs="Tahoma"/>
          <w:bCs/>
          <w:iCs/>
        </w:rPr>
        <w:t>Número total de despidos realizados, del primero de enero al veintiocho de febrero de dos mil veinticinco;</w:t>
      </w:r>
    </w:p>
    <w:p w14:paraId="5EB1C8E6" w14:textId="77777777" w:rsidR="00865E61" w:rsidRPr="00C9438D" w:rsidRDefault="00865E61" w:rsidP="00865E61">
      <w:pPr>
        <w:pStyle w:val="Prrafodelista"/>
        <w:numPr>
          <w:ilvl w:val="0"/>
          <w:numId w:val="40"/>
        </w:numPr>
        <w:spacing w:line="360" w:lineRule="auto"/>
        <w:ind w:left="1134"/>
        <w:rPr>
          <w:rFonts w:cs="Tahoma"/>
          <w:bCs/>
          <w:iCs/>
        </w:rPr>
      </w:pPr>
      <w:r w:rsidRPr="00C9438D">
        <w:rPr>
          <w:rFonts w:cs="Tahoma"/>
          <w:bCs/>
          <w:iCs/>
        </w:rPr>
        <w:t>Facturas pagadas, del ejercicio fiscal dos mil veintidós, dos mil veintitrés y dos mil veinticuatro, y</w:t>
      </w:r>
    </w:p>
    <w:p w14:paraId="65751A83" w14:textId="77777777" w:rsidR="00865E61" w:rsidRPr="00C9438D" w:rsidRDefault="00865E61" w:rsidP="00865E61">
      <w:pPr>
        <w:pStyle w:val="Prrafodelista"/>
        <w:numPr>
          <w:ilvl w:val="0"/>
          <w:numId w:val="40"/>
        </w:numPr>
        <w:spacing w:line="360" w:lineRule="auto"/>
        <w:ind w:left="1134"/>
        <w:rPr>
          <w:rFonts w:cs="Tahoma"/>
          <w:bCs/>
          <w:iCs/>
        </w:rPr>
      </w:pPr>
      <w:r w:rsidRPr="00C9438D">
        <w:rPr>
          <w:rFonts w:cs="Tahoma"/>
          <w:bCs/>
          <w:iCs/>
        </w:rPr>
        <w:t>Fallo de Adjudicación de los contratos del ejercicio fiscal dos mil veintidós, dos mil veintitrés, dos mil veinticuatro y dos mil veinticinco.</w:t>
      </w:r>
    </w:p>
    <w:p w14:paraId="5886F033" w14:textId="77777777" w:rsidR="00865E61" w:rsidRPr="00C9438D" w:rsidRDefault="00865E61" w:rsidP="00865E61">
      <w:pPr>
        <w:spacing w:after="0" w:line="360" w:lineRule="auto"/>
        <w:ind w:firstLine="360"/>
        <w:rPr>
          <w:rFonts w:cs="Tahoma"/>
          <w:bCs/>
          <w:iCs/>
        </w:rPr>
      </w:pPr>
    </w:p>
    <w:p w14:paraId="4BB9C1D9" w14:textId="77777777" w:rsidR="00865E61" w:rsidRPr="00C9438D" w:rsidRDefault="00865E61" w:rsidP="00865E61">
      <w:pPr>
        <w:pStyle w:val="Prrafodelista"/>
        <w:numPr>
          <w:ilvl w:val="0"/>
          <w:numId w:val="39"/>
        </w:numPr>
        <w:spacing w:line="360" w:lineRule="auto"/>
        <w:rPr>
          <w:rFonts w:cs="Tahoma"/>
          <w:bCs/>
          <w:iCs/>
        </w:rPr>
      </w:pPr>
      <w:r w:rsidRPr="00C9438D">
        <w:rPr>
          <w:rFonts w:cs="Tahoma"/>
          <w:bCs/>
          <w:iCs/>
        </w:rPr>
        <w:t xml:space="preserve">El número total de servidores públicos dados de baja con renuncias y el documento donde conste el motivo, del primero de enero al veintiocho de febrero de dos mil veinticinco, y </w:t>
      </w:r>
    </w:p>
    <w:p w14:paraId="304E7C32" w14:textId="77777777" w:rsidR="00865E61" w:rsidRPr="00C9438D" w:rsidRDefault="00865E61" w:rsidP="00865E61">
      <w:pPr>
        <w:spacing w:after="0" w:line="360" w:lineRule="auto"/>
        <w:rPr>
          <w:rFonts w:cs="Tahoma"/>
          <w:bCs/>
          <w:iCs/>
        </w:rPr>
      </w:pPr>
    </w:p>
    <w:p w14:paraId="4DFF6640" w14:textId="77777777" w:rsidR="00865E61" w:rsidRPr="00C9438D" w:rsidRDefault="00865E61" w:rsidP="00865E61">
      <w:pPr>
        <w:pStyle w:val="Prrafodelista"/>
        <w:numPr>
          <w:ilvl w:val="0"/>
          <w:numId w:val="39"/>
        </w:numPr>
        <w:spacing w:line="360" w:lineRule="auto"/>
        <w:rPr>
          <w:rFonts w:cs="Tahoma"/>
          <w:bCs/>
          <w:iCs/>
        </w:rPr>
      </w:pPr>
      <w:r w:rsidRPr="00C9438D">
        <w:rPr>
          <w:rFonts w:cs="Tahoma"/>
          <w:bCs/>
          <w:iCs/>
        </w:rPr>
        <w:t>Nombre de personal sindicalizado, del primero de enero de dos mil veintidós al primero de febrero de dos mil veinticinco.</w:t>
      </w:r>
    </w:p>
    <w:p w14:paraId="1B7AFA02" w14:textId="375A77C6" w:rsidR="00B66A6D" w:rsidRPr="00C9438D" w:rsidRDefault="00B66A6D" w:rsidP="00A2291E">
      <w:pPr>
        <w:spacing w:after="0" w:line="360" w:lineRule="auto"/>
        <w:ind w:right="-91"/>
        <w:rPr>
          <w:rFonts w:eastAsia="Calibri" w:cs="Tahoma"/>
          <w:bCs/>
        </w:rPr>
      </w:pPr>
      <w:r w:rsidRPr="00C9438D">
        <w:rPr>
          <w:rFonts w:eastAsia="Calibri" w:cs="Tahoma"/>
          <w:bCs/>
        </w:rPr>
        <w:lastRenderedPageBreak/>
        <w:t>Además, deberá proporcionar el Acuerdo de Clasificación donde el Comité de Transparencia, confirme la eliminación de los datos</w:t>
      </w:r>
      <w:r w:rsidR="00AC3402" w:rsidRPr="00C9438D">
        <w:rPr>
          <w:rFonts w:eastAsia="Calibri" w:cs="Tahoma"/>
          <w:bCs/>
        </w:rPr>
        <w:t>, en términos del Consideran</w:t>
      </w:r>
      <w:r w:rsidR="00E949CF" w:rsidRPr="00C9438D">
        <w:rPr>
          <w:rFonts w:eastAsia="Calibri" w:cs="Tahoma"/>
          <w:bCs/>
        </w:rPr>
        <w:t>do QUINTO</w:t>
      </w:r>
      <w:r w:rsidRPr="00C9438D">
        <w:rPr>
          <w:rFonts w:eastAsia="Calibri" w:cs="Tahoma"/>
          <w:bCs/>
        </w:rPr>
        <w:t>, de conformidad con los artículos 49, fracciones II y VIII y 132, fracción II de la Ley de Transparencia y Acceso a la Información Pública del Estado de México y Municipios.</w:t>
      </w:r>
    </w:p>
    <w:p w14:paraId="24B1C1D2" w14:textId="77777777" w:rsidR="00AC3402" w:rsidRPr="00C9438D" w:rsidRDefault="00AC3402" w:rsidP="00A2291E">
      <w:pPr>
        <w:spacing w:after="0" w:line="360" w:lineRule="auto"/>
        <w:ind w:right="-91"/>
        <w:rPr>
          <w:rFonts w:eastAsia="Calibri" w:cs="Tahoma"/>
          <w:bCs/>
        </w:rPr>
      </w:pPr>
    </w:p>
    <w:p w14:paraId="5265556D" w14:textId="673CA6B3" w:rsidR="00AC3402" w:rsidRPr="00C9438D" w:rsidRDefault="00AC3402" w:rsidP="00A2291E">
      <w:pPr>
        <w:spacing w:after="0" w:line="360" w:lineRule="auto"/>
        <w:ind w:right="-91"/>
        <w:rPr>
          <w:rFonts w:eastAsia="Calibri" w:cs="Tahoma"/>
          <w:bCs/>
        </w:rPr>
      </w:pPr>
      <w:r w:rsidRPr="00C9438D">
        <w:rPr>
          <w:rFonts w:eastAsia="Calibri" w:cs="Tahoma"/>
          <w:bCs/>
        </w:rPr>
        <w:t xml:space="preserve">Para el caso que, del punto 2 no se tenga la información por no </w:t>
      </w:r>
      <w:r w:rsidR="00865E61" w:rsidRPr="00C9438D">
        <w:rPr>
          <w:rFonts w:eastAsia="Calibri" w:cs="Tahoma"/>
          <w:bCs/>
        </w:rPr>
        <w:t>haber sido proporcionada por el prestado</w:t>
      </w:r>
      <w:r w:rsidR="00C9438D">
        <w:rPr>
          <w:rFonts w:eastAsia="Calibri" w:cs="Tahoma"/>
          <w:bCs/>
        </w:rPr>
        <w:t>r</w:t>
      </w:r>
      <w:r w:rsidR="00865E61" w:rsidRPr="00C9438D">
        <w:rPr>
          <w:rFonts w:eastAsia="Calibri" w:cs="Tahoma"/>
          <w:bCs/>
        </w:rPr>
        <w:t xml:space="preserve"> de servicios</w:t>
      </w:r>
      <w:r w:rsidRPr="00C9438D">
        <w:rPr>
          <w:rFonts w:eastAsia="Calibri" w:cs="Tahoma"/>
          <w:bCs/>
        </w:rPr>
        <w:t>, deberá de hacerlo del conocimiento de manera clara y precisa.</w:t>
      </w:r>
    </w:p>
    <w:p w14:paraId="1E8FDD21" w14:textId="77777777" w:rsidR="00F712A4" w:rsidRPr="00C9438D" w:rsidRDefault="00F712A4" w:rsidP="00A2291E">
      <w:pPr>
        <w:spacing w:after="0" w:line="360" w:lineRule="auto"/>
        <w:rPr>
          <w:rFonts w:cs="Tahoma"/>
          <w:bCs/>
          <w:iCs/>
        </w:rPr>
      </w:pPr>
    </w:p>
    <w:p w14:paraId="36C72FED" w14:textId="77777777" w:rsidR="00865E61" w:rsidRPr="00C9438D" w:rsidRDefault="00D1318A" w:rsidP="00A2291E">
      <w:pPr>
        <w:spacing w:after="0" w:line="360" w:lineRule="auto"/>
        <w:ind w:right="-28"/>
        <w:contextualSpacing/>
        <w:rPr>
          <w:rFonts w:cs="Tahoma"/>
          <w:bCs/>
          <w:iCs/>
        </w:rPr>
      </w:pPr>
      <w:r w:rsidRPr="00C9438D">
        <w:rPr>
          <w:rFonts w:eastAsia="Calibri" w:cs="Tahoma"/>
          <w:b/>
          <w:bCs/>
        </w:rPr>
        <w:t xml:space="preserve">TERCERO. </w:t>
      </w:r>
      <w:r w:rsidRPr="00C9438D">
        <w:rPr>
          <w:rFonts w:cs="Tahoma"/>
          <w:b/>
          <w:bCs/>
          <w:iCs/>
        </w:rPr>
        <w:t xml:space="preserve">NOTIFÍQUESE POR SAIMEX </w:t>
      </w:r>
      <w:r w:rsidRPr="00C9438D">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C9438D">
        <w:rPr>
          <w:rFonts w:cs="Tahoma"/>
          <w:bCs/>
          <w:iCs/>
        </w:rPr>
        <w:t>Ley de Transparencia y Acceso a la Información Pública del Estado de México y Municipios.</w:t>
      </w:r>
      <w:r w:rsidR="00277CFA" w:rsidRPr="00C9438D">
        <w:rPr>
          <w:rFonts w:cs="Tahoma"/>
          <w:bCs/>
          <w:iCs/>
        </w:rPr>
        <w:t xml:space="preserve"> </w:t>
      </w:r>
      <w:r w:rsidR="000A0766" w:rsidRPr="00C9438D">
        <w:rPr>
          <w:rFonts w:cs="Tahoma"/>
          <w:bCs/>
          <w:iCs/>
        </w:rPr>
        <w:t xml:space="preserve"> </w:t>
      </w:r>
    </w:p>
    <w:p w14:paraId="485193C2" w14:textId="77777777" w:rsidR="00865E61" w:rsidRPr="00C9438D" w:rsidRDefault="00865E61" w:rsidP="00A2291E">
      <w:pPr>
        <w:spacing w:after="0" w:line="360" w:lineRule="auto"/>
        <w:ind w:right="-28"/>
        <w:contextualSpacing/>
        <w:rPr>
          <w:rFonts w:cs="Tahoma"/>
          <w:bCs/>
          <w:iCs/>
        </w:rPr>
      </w:pPr>
    </w:p>
    <w:p w14:paraId="3EAE0142" w14:textId="1286615B" w:rsidR="00D1318A" w:rsidRPr="00C9438D" w:rsidRDefault="00D1318A" w:rsidP="00A2291E">
      <w:pPr>
        <w:spacing w:after="0" w:line="360" w:lineRule="auto"/>
        <w:ind w:right="-28"/>
        <w:contextualSpacing/>
        <w:rPr>
          <w:rFonts w:cs="Tahoma"/>
          <w:bCs/>
          <w:iCs/>
        </w:rPr>
      </w:pPr>
      <w:r w:rsidRPr="00C9438D">
        <w:rPr>
          <w:rFonts w:eastAsia="Calibri" w:cs="Tahoma"/>
          <w:iCs/>
          <w:color w:val="000000"/>
        </w:rPr>
        <w:t xml:space="preserve">De conformidad con el artículo 198 de la </w:t>
      </w:r>
      <w:r w:rsidR="005B142C" w:rsidRPr="00C9438D">
        <w:rPr>
          <w:rFonts w:cs="Tahoma"/>
          <w:bCs/>
          <w:iCs/>
        </w:rPr>
        <w:t>Ley de Transparencia y Acceso a la Información Pública del Estado de México y Municipios</w:t>
      </w:r>
      <w:r w:rsidRPr="00C9438D">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C9438D" w:rsidRDefault="00D1318A" w:rsidP="00A2291E">
      <w:pPr>
        <w:spacing w:after="0" w:line="360" w:lineRule="auto"/>
        <w:contextualSpacing/>
        <w:rPr>
          <w:rFonts w:eastAsia="Calibri" w:cs="Tahoma"/>
          <w:color w:val="000000"/>
          <w:lang w:val="es-ES"/>
        </w:rPr>
      </w:pPr>
    </w:p>
    <w:p w14:paraId="3F59EFC7" w14:textId="77777777" w:rsidR="00D1318A" w:rsidRPr="00C9438D" w:rsidRDefault="00D1318A" w:rsidP="00A2291E">
      <w:pPr>
        <w:spacing w:after="0" w:line="360" w:lineRule="auto"/>
        <w:contextualSpacing/>
        <w:rPr>
          <w:rFonts w:cs="Tahoma"/>
        </w:rPr>
      </w:pPr>
      <w:r w:rsidRPr="00C9438D">
        <w:rPr>
          <w:rFonts w:eastAsia="Calibri" w:cs="Tahoma"/>
          <w:b/>
        </w:rPr>
        <w:t>CUARTO</w:t>
      </w:r>
      <w:r w:rsidRPr="00C9438D">
        <w:rPr>
          <w:rFonts w:eastAsia="Calibri" w:cs="Tahoma"/>
          <w:b/>
          <w:bCs/>
        </w:rPr>
        <w:t xml:space="preserve">. </w:t>
      </w:r>
      <w:r w:rsidRPr="00C9438D">
        <w:rPr>
          <w:rFonts w:cs="Tahoma"/>
          <w:b/>
        </w:rPr>
        <w:t>NOTIFÍQUESE POR SAIMEX</w:t>
      </w:r>
      <w:r w:rsidRPr="00C9438D">
        <w:rPr>
          <w:rFonts w:cs="Tahoma"/>
        </w:rPr>
        <w:t xml:space="preserve"> a la persona Recurrente la presente Resolución, asimismo, se hace de su conocimiento que de conformidad con lo establecido en el artículo </w:t>
      </w:r>
      <w:r w:rsidRPr="00C9438D">
        <w:rPr>
          <w:rFonts w:cs="Tahoma"/>
        </w:rPr>
        <w:lastRenderedPageBreak/>
        <w:t>196 de la Ley de Transparencia y Acceso a la Información Pública del Estado de México y Municipios podrá promover el Juicio de Amparo en los términos de las leyes aplicables.</w:t>
      </w:r>
    </w:p>
    <w:p w14:paraId="7850850C" w14:textId="77777777" w:rsidR="00D1318A" w:rsidRPr="00C9438D" w:rsidRDefault="00D1318A" w:rsidP="00A2291E">
      <w:pPr>
        <w:spacing w:after="0" w:line="360" w:lineRule="auto"/>
        <w:contextualSpacing/>
        <w:rPr>
          <w:rFonts w:cs="Arial"/>
          <w:b/>
          <w:bCs/>
        </w:rPr>
      </w:pPr>
    </w:p>
    <w:p w14:paraId="440D22CF" w14:textId="70CDBACC" w:rsidR="00D1318A" w:rsidRDefault="00D1318A" w:rsidP="00A2291E">
      <w:pPr>
        <w:spacing w:after="0" w:line="360" w:lineRule="auto"/>
        <w:contextualSpacing/>
        <w:rPr>
          <w:rFonts w:cs="Tahoma"/>
          <w:b/>
          <w:bCs/>
        </w:rPr>
      </w:pPr>
      <w:r w:rsidRPr="00C9438D">
        <w:rPr>
          <w:rFonts w:eastAsia="Calibri" w:cs="Tahoma"/>
          <w:bCs/>
        </w:rPr>
        <w:t>ASÍ LO RESUELVE, POR </w:t>
      </w:r>
      <w:r w:rsidRPr="00C9438D">
        <w:rPr>
          <w:rFonts w:eastAsia="Calibri" w:cs="Tahoma"/>
          <w:b/>
          <w:bCs/>
        </w:rPr>
        <w:t>UNANIMIDAD</w:t>
      </w:r>
      <w:r w:rsidRPr="00C9438D">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C9438D">
        <w:rPr>
          <w:rFonts w:eastAsia="Calibri" w:cs="Tahoma"/>
          <w:bCs/>
        </w:rPr>
        <w:t xml:space="preserve">, EN LA </w:t>
      </w:r>
      <w:r w:rsidR="0003288F" w:rsidRPr="00C9438D">
        <w:rPr>
          <w:rFonts w:eastAsia="Calibri" w:cs="Tahoma"/>
          <w:bCs/>
        </w:rPr>
        <w:t xml:space="preserve">TRIGÉSIMA </w:t>
      </w:r>
      <w:r w:rsidR="000A0766" w:rsidRPr="00C9438D">
        <w:rPr>
          <w:rFonts w:eastAsia="Calibri" w:cs="Tahoma"/>
          <w:bCs/>
        </w:rPr>
        <w:t>QUINTA</w:t>
      </w:r>
      <w:r w:rsidR="00715343" w:rsidRPr="00C9438D">
        <w:rPr>
          <w:rFonts w:eastAsia="Calibri" w:cs="Tahoma"/>
          <w:bCs/>
        </w:rPr>
        <w:t xml:space="preserve"> </w:t>
      </w:r>
      <w:r w:rsidRPr="00C9438D">
        <w:rPr>
          <w:rFonts w:eastAsia="Calibri" w:cs="Tahoma"/>
          <w:bCs/>
        </w:rPr>
        <w:t>SESIÓN ORDINA</w:t>
      </w:r>
      <w:r w:rsidR="00715343" w:rsidRPr="00C9438D">
        <w:rPr>
          <w:rFonts w:eastAsia="Calibri" w:cs="Tahoma"/>
          <w:bCs/>
        </w:rPr>
        <w:t>RIA, C</w:t>
      </w:r>
      <w:r w:rsidR="000A0766" w:rsidRPr="00C9438D">
        <w:rPr>
          <w:rFonts w:eastAsia="Calibri" w:cs="Tahoma"/>
          <w:bCs/>
        </w:rPr>
        <w:t>ELEBRADA EL PRIMERO DE OCTUBRE</w:t>
      </w:r>
      <w:r w:rsidR="00655068" w:rsidRPr="00C9438D">
        <w:rPr>
          <w:rFonts w:eastAsia="Calibri" w:cs="Tahoma"/>
          <w:bCs/>
        </w:rPr>
        <w:t xml:space="preserve"> </w:t>
      </w:r>
      <w:r w:rsidRPr="00C9438D">
        <w:rPr>
          <w:rFonts w:eastAsia="Calibri" w:cs="Tahoma"/>
          <w:bCs/>
        </w:rPr>
        <w:t>DE DOS MIL VEINTICINCO, ANTE EL SECRETARIO TÉCNICO DEL PLENO, ALEXIS TAPIA RAMÍREZ.</w:t>
      </w:r>
    </w:p>
    <w:p w14:paraId="2BA380C7" w14:textId="77777777" w:rsidR="00D1318A" w:rsidRPr="00D1318A" w:rsidRDefault="00D1318A" w:rsidP="00A2291E">
      <w:pPr>
        <w:spacing w:after="0" w:line="360" w:lineRule="auto"/>
        <w:ind w:right="-28"/>
        <w:rPr>
          <w:color w:val="auto"/>
        </w:rPr>
      </w:pPr>
    </w:p>
    <w:p w14:paraId="1FFCF4F3" w14:textId="77777777" w:rsidR="00B02499" w:rsidRDefault="00B02499" w:rsidP="00A2291E">
      <w:pPr>
        <w:spacing w:after="0" w:line="360" w:lineRule="auto"/>
        <w:rPr>
          <w:rFonts w:eastAsia="Calibri" w:cs="Times New Roman"/>
          <w:b/>
          <w:bCs/>
        </w:rPr>
      </w:pPr>
    </w:p>
    <w:p w14:paraId="654C889D" w14:textId="77777777" w:rsidR="00B02499" w:rsidRPr="00681B34" w:rsidRDefault="00B02499" w:rsidP="00A2291E">
      <w:pPr>
        <w:spacing w:after="0" w:line="360" w:lineRule="auto"/>
        <w:rPr>
          <w:rFonts w:eastAsia="Calibri" w:cs="Times New Roman"/>
          <w:b/>
          <w:bCs/>
        </w:rPr>
      </w:pPr>
    </w:p>
    <w:p w14:paraId="097C707A" w14:textId="77777777" w:rsidR="004A10B0" w:rsidRDefault="004A10B0" w:rsidP="00A2291E">
      <w:pPr>
        <w:spacing w:after="0" w:line="360" w:lineRule="auto"/>
        <w:contextualSpacing/>
        <w:rPr>
          <w:rFonts w:eastAsia="Calibri" w:cs="Times New Roman"/>
          <w:color w:val="000000"/>
        </w:rPr>
      </w:pPr>
    </w:p>
    <w:p w14:paraId="3677DBED" w14:textId="77777777" w:rsidR="004A10B0" w:rsidRDefault="004A10B0" w:rsidP="00A2291E">
      <w:pPr>
        <w:spacing w:after="0" w:line="360" w:lineRule="auto"/>
        <w:contextualSpacing/>
        <w:rPr>
          <w:color w:val="000000"/>
        </w:rPr>
      </w:pPr>
    </w:p>
    <w:p w14:paraId="74E8DB3F" w14:textId="77777777" w:rsidR="00C556AB" w:rsidRDefault="00C556AB" w:rsidP="00A2291E">
      <w:pPr>
        <w:spacing w:after="0" w:line="360" w:lineRule="auto"/>
      </w:pPr>
    </w:p>
    <w:p w14:paraId="1A555613" w14:textId="77777777" w:rsidR="00023BBD" w:rsidRPr="00E64957" w:rsidRDefault="00023BBD" w:rsidP="00A2291E">
      <w:pPr>
        <w:spacing w:after="0" w:line="360" w:lineRule="auto"/>
      </w:pPr>
    </w:p>
    <w:p w14:paraId="2DB71CAF" w14:textId="49BEE08C" w:rsidR="001D4F21" w:rsidRDefault="001D4F21" w:rsidP="00A2291E">
      <w:pPr>
        <w:spacing w:after="0" w:line="360" w:lineRule="auto"/>
        <w:rPr>
          <w:color w:val="000000"/>
        </w:rPr>
      </w:pPr>
    </w:p>
    <w:p w14:paraId="38B4EF2E" w14:textId="77777777" w:rsidR="001D4F21" w:rsidRDefault="001D4F21" w:rsidP="00A2291E">
      <w:pPr>
        <w:spacing w:after="0" w:line="360" w:lineRule="auto"/>
        <w:rPr>
          <w:color w:val="000000"/>
        </w:rPr>
      </w:pPr>
    </w:p>
    <w:p w14:paraId="4201A0A0" w14:textId="77777777" w:rsidR="00E864E9" w:rsidRDefault="00E864E9" w:rsidP="00A2291E">
      <w:pPr>
        <w:tabs>
          <w:tab w:val="right" w:pos="8931"/>
        </w:tabs>
        <w:spacing w:after="0" w:line="360" w:lineRule="auto"/>
      </w:pPr>
    </w:p>
    <w:p w14:paraId="543728D1" w14:textId="77777777" w:rsidR="00E864E9" w:rsidRDefault="00E864E9" w:rsidP="00A2291E">
      <w:pPr>
        <w:tabs>
          <w:tab w:val="right" w:pos="8931"/>
        </w:tabs>
        <w:spacing w:after="0" w:line="360" w:lineRule="auto"/>
      </w:pPr>
    </w:p>
    <w:p w14:paraId="601BE0A1" w14:textId="77777777" w:rsidR="007A7186" w:rsidRDefault="007A7186" w:rsidP="00A2291E">
      <w:pPr>
        <w:tabs>
          <w:tab w:val="right" w:pos="8931"/>
        </w:tabs>
        <w:spacing w:after="0" w:line="360" w:lineRule="auto"/>
      </w:pPr>
    </w:p>
    <w:p w14:paraId="2885608C" w14:textId="77777777" w:rsidR="007A7186" w:rsidRDefault="007A7186" w:rsidP="00A2291E">
      <w:pPr>
        <w:tabs>
          <w:tab w:val="right" w:pos="8931"/>
        </w:tabs>
        <w:spacing w:after="0" w:line="360" w:lineRule="auto"/>
      </w:pPr>
    </w:p>
    <w:p w14:paraId="1FD5AF75" w14:textId="77777777" w:rsidR="007A7186" w:rsidRDefault="007A7186" w:rsidP="00A2291E">
      <w:pPr>
        <w:tabs>
          <w:tab w:val="right" w:pos="8931"/>
        </w:tabs>
        <w:spacing w:after="0" w:line="360" w:lineRule="auto"/>
      </w:pPr>
    </w:p>
    <w:p w14:paraId="63B8D1C0" w14:textId="77777777" w:rsidR="007A7186" w:rsidRDefault="007A7186" w:rsidP="00A2291E">
      <w:pPr>
        <w:tabs>
          <w:tab w:val="right" w:pos="8931"/>
        </w:tabs>
        <w:spacing w:after="0" w:line="360" w:lineRule="auto"/>
      </w:pPr>
    </w:p>
    <w:p w14:paraId="4453A012" w14:textId="77777777" w:rsidR="007A7186" w:rsidRDefault="007A7186" w:rsidP="00A2291E">
      <w:pPr>
        <w:tabs>
          <w:tab w:val="right" w:pos="8931"/>
        </w:tabs>
        <w:spacing w:after="0" w:line="360" w:lineRule="auto"/>
      </w:pPr>
    </w:p>
    <w:p w14:paraId="5730ACE7" w14:textId="77777777" w:rsidR="007A7186" w:rsidRDefault="007A7186" w:rsidP="00A2291E">
      <w:pPr>
        <w:tabs>
          <w:tab w:val="right" w:pos="8931"/>
        </w:tabs>
        <w:spacing w:after="0" w:line="360" w:lineRule="auto"/>
      </w:pPr>
    </w:p>
    <w:p w14:paraId="0E4439D0" w14:textId="5248D3C9" w:rsidR="007B58B9" w:rsidRDefault="007B58B9" w:rsidP="00A2291E">
      <w:pPr>
        <w:spacing w:after="0" w:line="360" w:lineRule="auto"/>
      </w:pPr>
    </w:p>
    <w:p w14:paraId="26916C77" w14:textId="77777777" w:rsidR="00A37EDE" w:rsidRPr="007B58B9" w:rsidRDefault="00A37EDE" w:rsidP="00A2291E">
      <w:pPr>
        <w:spacing w:after="0" w:line="360" w:lineRule="auto"/>
      </w:pPr>
    </w:p>
    <w:sectPr w:rsidR="00A37EDE" w:rsidRPr="007B58B9" w:rsidSect="000B49C4">
      <w:headerReference w:type="even" r:id="rId20"/>
      <w:headerReference w:type="default" r:id="rId21"/>
      <w:footerReference w:type="even" r:id="rId22"/>
      <w:footerReference w:type="default" r:id="rId23"/>
      <w:headerReference w:type="first" r:id="rId24"/>
      <w:footerReference w:type="first" r:id="rId2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18082" w14:textId="77777777" w:rsidR="00A47862" w:rsidRDefault="00A47862">
      <w:pPr>
        <w:spacing w:after="0" w:line="240" w:lineRule="auto"/>
      </w:pPr>
      <w:r>
        <w:separator/>
      </w:r>
    </w:p>
  </w:endnote>
  <w:endnote w:type="continuationSeparator" w:id="0">
    <w:p w14:paraId="2A520B6D" w14:textId="77777777" w:rsidR="00A47862" w:rsidRDefault="00A4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CA4F30" w:rsidRDefault="00CA4F3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12DCB">
      <w:rPr>
        <w:b/>
        <w:noProof/>
        <w:color w:val="000000"/>
        <w:sz w:val="24"/>
        <w:szCs w:val="24"/>
      </w:rPr>
      <w:t>59</w:t>
    </w:r>
    <w:r>
      <w:rPr>
        <w:b/>
        <w:color w:val="000000"/>
        <w:sz w:val="24"/>
        <w:szCs w:val="24"/>
      </w:rPr>
      <w:fldChar w:fldCharType="end"/>
    </w:r>
  </w:p>
  <w:p w14:paraId="7EB9860B" w14:textId="77777777" w:rsidR="00CA4F30" w:rsidRDefault="00CA4F3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CA4F30" w:rsidRDefault="00CA4F3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14CB3">
      <w:rPr>
        <w:b/>
        <w:noProof/>
        <w:color w:val="000000"/>
        <w:sz w:val="24"/>
        <w:szCs w:val="24"/>
      </w:rPr>
      <w:t>59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14CB3">
      <w:rPr>
        <w:b/>
        <w:noProof/>
        <w:color w:val="000000"/>
        <w:sz w:val="24"/>
        <w:szCs w:val="24"/>
      </w:rPr>
      <w:t>59</w:t>
    </w:r>
    <w:r>
      <w:rPr>
        <w:b/>
        <w:color w:val="000000"/>
        <w:sz w:val="24"/>
        <w:szCs w:val="24"/>
      </w:rPr>
      <w:fldChar w:fldCharType="end"/>
    </w:r>
  </w:p>
  <w:p w14:paraId="0D7FA8D9" w14:textId="77777777" w:rsidR="00CA4F30" w:rsidRDefault="00CA4F3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CA4F30" w:rsidRDefault="00CA4F3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14CB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14CB3">
      <w:rPr>
        <w:b/>
        <w:noProof/>
        <w:color w:val="000000"/>
        <w:sz w:val="24"/>
        <w:szCs w:val="24"/>
      </w:rPr>
      <w:t>59</w:t>
    </w:r>
    <w:r>
      <w:rPr>
        <w:b/>
        <w:color w:val="000000"/>
        <w:sz w:val="24"/>
        <w:szCs w:val="24"/>
      </w:rPr>
      <w:fldChar w:fldCharType="end"/>
    </w:r>
  </w:p>
  <w:p w14:paraId="6796AF5F" w14:textId="77777777" w:rsidR="00CA4F30" w:rsidRDefault="00CA4F3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AD1AE" w14:textId="77777777" w:rsidR="00A47862" w:rsidRDefault="00A47862">
      <w:pPr>
        <w:spacing w:after="0" w:line="240" w:lineRule="auto"/>
      </w:pPr>
      <w:r>
        <w:separator/>
      </w:r>
    </w:p>
  </w:footnote>
  <w:footnote w:type="continuationSeparator" w:id="0">
    <w:p w14:paraId="1414E2A0" w14:textId="77777777" w:rsidR="00A47862" w:rsidRDefault="00A47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CA4F30" w:rsidRDefault="00CA4F3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A4F30" w14:paraId="10C29E94" w14:textId="77777777">
      <w:trPr>
        <w:trHeight w:val="132"/>
      </w:trPr>
      <w:tc>
        <w:tcPr>
          <w:tcW w:w="2691" w:type="dxa"/>
        </w:tcPr>
        <w:p w14:paraId="7D85A4B8" w14:textId="77777777" w:rsidR="00CA4F30" w:rsidRDefault="00CA4F30">
          <w:pPr>
            <w:tabs>
              <w:tab w:val="right" w:pos="8838"/>
            </w:tabs>
            <w:ind w:right="-105"/>
            <w:rPr>
              <w:b/>
            </w:rPr>
          </w:pPr>
          <w:r>
            <w:rPr>
              <w:b/>
            </w:rPr>
            <w:t>Recurso de Revisión:</w:t>
          </w:r>
        </w:p>
      </w:tc>
      <w:tc>
        <w:tcPr>
          <w:tcW w:w="3405" w:type="dxa"/>
        </w:tcPr>
        <w:p w14:paraId="0B0D1A9D" w14:textId="77777777" w:rsidR="00CA4F30" w:rsidRDefault="00CA4F30">
          <w:pPr>
            <w:tabs>
              <w:tab w:val="right" w:pos="8838"/>
            </w:tabs>
            <w:ind w:left="-28" w:right="-32"/>
          </w:pPr>
          <w:r>
            <w:t>03846/INFOEM/IP/RR/2020</w:t>
          </w:r>
        </w:p>
      </w:tc>
    </w:tr>
    <w:tr w:rsidR="00CA4F30" w14:paraId="2F47AC72" w14:textId="77777777">
      <w:trPr>
        <w:trHeight w:val="261"/>
      </w:trPr>
      <w:tc>
        <w:tcPr>
          <w:tcW w:w="2691" w:type="dxa"/>
        </w:tcPr>
        <w:p w14:paraId="154A4752" w14:textId="77777777" w:rsidR="00CA4F30" w:rsidRDefault="00CA4F30">
          <w:pPr>
            <w:tabs>
              <w:tab w:val="right" w:pos="8838"/>
            </w:tabs>
            <w:ind w:right="-105"/>
            <w:rPr>
              <w:b/>
            </w:rPr>
          </w:pPr>
          <w:r>
            <w:rPr>
              <w:b/>
            </w:rPr>
            <w:t>Sujeto Obligado:</w:t>
          </w:r>
        </w:p>
      </w:tc>
      <w:tc>
        <w:tcPr>
          <w:tcW w:w="3405" w:type="dxa"/>
        </w:tcPr>
        <w:p w14:paraId="5D9EC711" w14:textId="77777777" w:rsidR="00CA4F30" w:rsidRDefault="00CA4F30">
          <w:pPr>
            <w:tabs>
              <w:tab w:val="right" w:pos="8838"/>
            </w:tabs>
            <w:ind w:right="-32"/>
          </w:pPr>
          <w:r>
            <w:t xml:space="preserve">Ayuntamiento de </w:t>
          </w:r>
          <w:proofErr w:type="spellStart"/>
          <w:r>
            <w:t>Temascalcingo</w:t>
          </w:r>
          <w:proofErr w:type="spellEnd"/>
        </w:p>
      </w:tc>
    </w:tr>
    <w:tr w:rsidR="00CA4F30" w14:paraId="11FBB450" w14:textId="77777777">
      <w:trPr>
        <w:trHeight w:val="261"/>
      </w:trPr>
      <w:tc>
        <w:tcPr>
          <w:tcW w:w="2691" w:type="dxa"/>
        </w:tcPr>
        <w:p w14:paraId="6BAF6003" w14:textId="77777777" w:rsidR="00CA4F30" w:rsidRDefault="00CA4F30">
          <w:pPr>
            <w:tabs>
              <w:tab w:val="right" w:pos="8838"/>
            </w:tabs>
            <w:ind w:right="-105"/>
            <w:rPr>
              <w:b/>
            </w:rPr>
          </w:pPr>
          <w:r>
            <w:rPr>
              <w:b/>
            </w:rPr>
            <w:t>Comisionado Ponente:</w:t>
          </w:r>
        </w:p>
      </w:tc>
      <w:tc>
        <w:tcPr>
          <w:tcW w:w="3405" w:type="dxa"/>
        </w:tcPr>
        <w:p w14:paraId="420341AF" w14:textId="77777777" w:rsidR="00CA4F30" w:rsidRDefault="00CA4F30">
          <w:pPr>
            <w:tabs>
              <w:tab w:val="right" w:pos="8838"/>
            </w:tabs>
            <w:ind w:right="-32"/>
            <w:rPr>
              <w:b/>
            </w:rPr>
          </w:pPr>
          <w:r>
            <w:t>Luis Gustavo Parra Noriega</w:t>
          </w:r>
        </w:p>
      </w:tc>
    </w:tr>
  </w:tbl>
  <w:p w14:paraId="00411D75" w14:textId="77777777" w:rsidR="00CA4F30" w:rsidRDefault="00514CB3">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CA4F30" w:rsidRDefault="00514CB3">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CA4F30" w14:paraId="40D5D5A3" w14:textId="77777777" w:rsidTr="002529FA">
      <w:trPr>
        <w:trHeight w:val="138"/>
      </w:trPr>
      <w:tc>
        <w:tcPr>
          <w:tcW w:w="2693" w:type="dxa"/>
          <w:vAlign w:val="center"/>
        </w:tcPr>
        <w:p w14:paraId="43377EBE" w14:textId="77777777" w:rsidR="00CA4F30" w:rsidRDefault="00CA4F30" w:rsidP="008C266D">
          <w:pPr>
            <w:tabs>
              <w:tab w:val="right" w:pos="8838"/>
            </w:tabs>
            <w:ind w:left="-108" w:right="-105"/>
            <w:jc w:val="left"/>
            <w:rPr>
              <w:b/>
            </w:rPr>
          </w:pPr>
        </w:p>
        <w:p w14:paraId="1DB5C8D0" w14:textId="7E98B3D2" w:rsidR="00CA4F30" w:rsidRDefault="00CA4F30" w:rsidP="008C266D">
          <w:pPr>
            <w:tabs>
              <w:tab w:val="right" w:pos="8838"/>
            </w:tabs>
            <w:ind w:left="-108" w:right="-105"/>
            <w:jc w:val="left"/>
            <w:rPr>
              <w:b/>
            </w:rPr>
          </w:pPr>
          <w:r>
            <w:rPr>
              <w:b/>
            </w:rPr>
            <w:t>Recurso de Revisión:</w:t>
          </w:r>
        </w:p>
      </w:tc>
      <w:tc>
        <w:tcPr>
          <w:tcW w:w="3969" w:type="dxa"/>
        </w:tcPr>
        <w:p w14:paraId="5BCC69C4" w14:textId="77777777" w:rsidR="00CA4F30" w:rsidRPr="00EF0C39" w:rsidRDefault="00CA4F30" w:rsidP="008C266D">
          <w:pPr>
            <w:tabs>
              <w:tab w:val="right" w:pos="8838"/>
            </w:tabs>
            <w:ind w:right="57"/>
          </w:pPr>
        </w:p>
        <w:p w14:paraId="61E59D71" w14:textId="703E0CB9" w:rsidR="00CA4F30" w:rsidRPr="00EF0C39" w:rsidRDefault="00CA4F30" w:rsidP="008C266D">
          <w:pPr>
            <w:tabs>
              <w:tab w:val="right" w:pos="8838"/>
            </w:tabs>
            <w:ind w:right="57"/>
          </w:pPr>
          <w:r>
            <w:t>04176/INFOEM/IP/RR/2025</w:t>
          </w:r>
        </w:p>
      </w:tc>
    </w:tr>
    <w:tr w:rsidR="00CA4F30" w14:paraId="7A281F30" w14:textId="77777777" w:rsidTr="002529FA">
      <w:trPr>
        <w:trHeight w:val="273"/>
      </w:trPr>
      <w:tc>
        <w:tcPr>
          <w:tcW w:w="2693" w:type="dxa"/>
        </w:tcPr>
        <w:p w14:paraId="6671A308" w14:textId="77777777" w:rsidR="00CA4F30" w:rsidRDefault="00CA4F30" w:rsidP="008C266D">
          <w:pPr>
            <w:tabs>
              <w:tab w:val="right" w:pos="8838"/>
            </w:tabs>
            <w:ind w:left="-108" w:right="-105"/>
            <w:rPr>
              <w:b/>
            </w:rPr>
          </w:pPr>
          <w:r>
            <w:rPr>
              <w:b/>
            </w:rPr>
            <w:t>Sujeto Obligado:</w:t>
          </w:r>
        </w:p>
      </w:tc>
      <w:tc>
        <w:tcPr>
          <w:tcW w:w="3969" w:type="dxa"/>
        </w:tcPr>
        <w:p w14:paraId="30885B6D" w14:textId="59C26A99" w:rsidR="00CA4F30" w:rsidRPr="00EF0C39" w:rsidRDefault="00CA4F30" w:rsidP="007B4717">
          <w:pPr>
            <w:tabs>
              <w:tab w:val="right" w:pos="8838"/>
            </w:tabs>
            <w:ind w:right="180"/>
          </w:pPr>
          <w:r>
            <w:t>Ayuntamiento de Toluca</w:t>
          </w:r>
        </w:p>
      </w:tc>
    </w:tr>
    <w:tr w:rsidR="00CA4F30" w14:paraId="00C22F2F" w14:textId="77777777" w:rsidTr="002529FA">
      <w:trPr>
        <w:trHeight w:val="273"/>
      </w:trPr>
      <w:tc>
        <w:tcPr>
          <w:tcW w:w="2693" w:type="dxa"/>
        </w:tcPr>
        <w:p w14:paraId="70417649" w14:textId="77777777" w:rsidR="00CA4F30" w:rsidRDefault="00CA4F30" w:rsidP="008C266D">
          <w:pPr>
            <w:tabs>
              <w:tab w:val="right" w:pos="8838"/>
            </w:tabs>
            <w:ind w:left="-108" w:right="-105"/>
            <w:rPr>
              <w:b/>
            </w:rPr>
          </w:pPr>
          <w:r>
            <w:rPr>
              <w:b/>
            </w:rPr>
            <w:t>Comisionado Ponente:</w:t>
          </w:r>
        </w:p>
      </w:tc>
      <w:tc>
        <w:tcPr>
          <w:tcW w:w="3969" w:type="dxa"/>
        </w:tcPr>
        <w:p w14:paraId="5E6EB38B" w14:textId="77777777" w:rsidR="00CA4F30" w:rsidRPr="00EF0C39" w:rsidRDefault="00CA4F30" w:rsidP="008C266D">
          <w:pPr>
            <w:tabs>
              <w:tab w:val="right" w:pos="8838"/>
            </w:tabs>
            <w:ind w:right="-170"/>
          </w:pPr>
          <w:r w:rsidRPr="00EF0C39">
            <w:t>Luis Gustavo Parra Noriega</w:t>
          </w:r>
        </w:p>
        <w:p w14:paraId="1A63C67B" w14:textId="77777777" w:rsidR="00CA4F30" w:rsidRPr="00EF0C39" w:rsidRDefault="00CA4F30" w:rsidP="008C266D">
          <w:pPr>
            <w:tabs>
              <w:tab w:val="right" w:pos="8838"/>
            </w:tabs>
            <w:ind w:right="-170"/>
            <w:rPr>
              <w:b/>
            </w:rPr>
          </w:pPr>
        </w:p>
      </w:tc>
    </w:tr>
  </w:tbl>
  <w:p w14:paraId="3498D107" w14:textId="7E17876C" w:rsidR="00CA4F30" w:rsidRDefault="00CA4F3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CA4F30" w:rsidRDefault="00CA4F30">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A4F30" w14:paraId="6B3232BD" w14:textId="77777777" w:rsidTr="002529FA">
      <w:trPr>
        <w:trHeight w:val="132"/>
      </w:trPr>
      <w:tc>
        <w:tcPr>
          <w:tcW w:w="2551" w:type="dxa"/>
        </w:tcPr>
        <w:p w14:paraId="38F16E2F" w14:textId="77777777" w:rsidR="00CA4F30" w:rsidRDefault="00CA4F30">
          <w:pPr>
            <w:tabs>
              <w:tab w:val="right" w:pos="8838"/>
            </w:tabs>
            <w:ind w:right="-105"/>
            <w:rPr>
              <w:b/>
            </w:rPr>
          </w:pPr>
          <w:r>
            <w:rPr>
              <w:b/>
            </w:rPr>
            <w:t>Recurso de Revisión:</w:t>
          </w:r>
        </w:p>
      </w:tc>
      <w:tc>
        <w:tcPr>
          <w:tcW w:w="4253" w:type="dxa"/>
        </w:tcPr>
        <w:p w14:paraId="211CDC0A" w14:textId="2C2E5391" w:rsidR="00CA4F30" w:rsidRPr="00026C6B" w:rsidRDefault="00CA4F30" w:rsidP="00026C6B">
          <w:r>
            <w:t>04176/INFOEM/IP/RR/2025</w:t>
          </w:r>
        </w:p>
      </w:tc>
    </w:tr>
    <w:tr w:rsidR="00CA4F30" w14:paraId="6AA3CC58" w14:textId="77777777" w:rsidTr="002529FA">
      <w:trPr>
        <w:trHeight w:val="132"/>
      </w:trPr>
      <w:tc>
        <w:tcPr>
          <w:tcW w:w="2551" w:type="dxa"/>
        </w:tcPr>
        <w:p w14:paraId="7FD164F5" w14:textId="77777777" w:rsidR="00CA4F30" w:rsidRDefault="00CA4F30">
          <w:pPr>
            <w:tabs>
              <w:tab w:val="left" w:pos="1875"/>
            </w:tabs>
            <w:ind w:right="-105"/>
            <w:rPr>
              <w:b/>
            </w:rPr>
          </w:pPr>
          <w:r>
            <w:rPr>
              <w:b/>
            </w:rPr>
            <w:t>Recurrente:</w:t>
          </w:r>
          <w:r>
            <w:rPr>
              <w:b/>
            </w:rPr>
            <w:tab/>
          </w:r>
        </w:p>
      </w:tc>
      <w:tc>
        <w:tcPr>
          <w:tcW w:w="4253" w:type="dxa"/>
        </w:tcPr>
        <w:p w14:paraId="1F1B0537" w14:textId="3FB80D6D" w:rsidR="00CA4F30" w:rsidRPr="00EF0C39" w:rsidRDefault="00CD4C8F" w:rsidP="006D7FDA">
          <w:pPr>
            <w:tabs>
              <w:tab w:val="right" w:pos="8838"/>
            </w:tabs>
            <w:ind w:right="-250"/>
          </w:pPr>
          <w:r>
            <w:t xml:space="preserve"> </w:t>
          </w:r>
          <w:r w:rsidRPr="00CD4C8F">
            <w:rPr>
              <w:highlight w:val="black"/>
            </w:rPr>
            <w:t>XXXXXXXXXXXXX</w:t>
          </w:r>
        </w:p>
      </w:tc>
    </w:tr>
    <w:tr w:rsidR="00CA4F30" w14:paraId="5113CAA6" w14:textId="77777777" w:rsidTr="002529FA">
      <w:trPr>
        <w:trHeight w:val="261"/>
      </w:trPr>
      <w:tc>
        <w:tcPr>
          <w:tcW w:w="2551" w:type="dxa"/>
        </w:tcPr>
        <w:p w14:paraId="28E3431B" w14:textId="30EC7C18" w:rsidR="00CA4F30" w:rsidRDefault="00CA4F30">
          <w:pPr>
            <w:tabs>
              <w:tab w:val="right" w:pos="8838"/>
            </w:tabs>
            <w:ind w:right="-105"/>
            <w:rPr>
              <w:b/>
            </w:rPr>
          </w:pPr>
          <w:r>
            <w:rPr>
              <w:b/>
            </w:rPr>
            <w:t>Sujeto Obligado:</w:t>
          </w:r>
        </w:p>
      </w:tc>
      <w:tc>
        <w:tcPr>
          <w:tcW w:w="4253" w:type="dxa"/>
        </w:tcPr>
        <w:p w14:paraId="3192354E" w14:textId="3D3CA8F1" w:rsidR="00CA4F30" w:rsidRPr="00026C6B" w:rsidRDefault="00CA4F30" w:rsidP="00026C6B">
          <w:r>
            <w:t>Ayuntamiento de Toluca</w:t>
          </w:r>
        </w:p>
      </w:tc>
    </w:tr>
    <w:tr w:rsidR="00CA4F30" w14:paraId="5D4C2A35" w14:textId="77777777" w:rsidTr="002529FA">
      <w:trPr>
        <w:trHeight w:val="261"/>
      </w:trPr>
      <w:tc>
        <w:tcPr>
          <w:tcW w:w="2551" w:type="dxa"/>
        </w:tcPr>
        <w:p w14:paraId="7F522FEC" w14:textId="77777777" w:rsidR="00CA4F30" w:rsidRDefault="00CA4F30">
          <w:pPr>
            <w:tabs>
              <w:tab w:val="right" w:pos="8838"/>
            </w:tabs>
            <w:ind w:right="-105"/>
            <w:rPr>
              <w:b/>
            </w:rPr>
          </w:pPr>
          <w:r>
            <w:rPr>
              <w:b/>
            </w:rPr>
            <w:t>Comisionado Ponente:</w:t>
          </w:r>
        </w:p>
      </w:tc>
      <w:tc>
        <w:tcPr>
          <w:tcW w:w="4253" w:type="dxa"/>
        </w:tcPr>
        <w:p w14:paraId="0F0566F9" w14:textId="77777777" w:rsidR="00CA4F30" w:rsidRPr="00EF0C39" w:rsidRDefault="00CA4F30" w:rsidP="00C46A25">
          <w:pPr>
            <w:tabs>
              <w:tab w:val="right" w:pos="8838"/>
            </w:tabs>
            <w:ind w:right="-32"/>
            <w:rPr>
              <w:b/>
            </w:rPr>
          </w:pPr>
          <w:r w:rsidRPr="00EF0C39">
            <w:t>Luis Gustavo Parra Noriega</w:t>
          </w:r>
        </w:p>
      </w:tc>
    </w:tr>
  </w:tbl>
  <w:p w14:paraId="4DFC2598" w14:textId="77777777" w:rsidR="00CA4F30" w:rsidRDefault="00514CB3">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96E"/>
    <w:multiLevelType w:val="hybridMultilevel"/>
    <w:tmpl w:val="2C7C0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6B70D7"/>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CB6FFC"/>
    <w:multiLevelType w:val="hybridMultilevel"/>
    <w:tmpl w:val="BCB63BC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07C6B"/>
    <w:multiLevelType w:val="hybridMultilevel"/>
    <w:tmpl w:val="DE0AC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55F0E"/>
    <w:multiLevelType w:val="hybridMultilevel"/>
    <w:tmpl w:val="F00EC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C71391"/>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E44C1D"/>
    <w:multiLevelType w:val="hybridMultilevel"/>
    <w:tmpl w:val="841A8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EB4BB3"/>
    <w:multiLevelType w:val="hybridMultilevel"/>
    <w:tmpl w:val="5388EA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544F3B"/>
    <w:multiLevelType w:val="hybridMultilevel"/>
    <w:tmpl w:val="B970922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184C70"/>
    <w:multiLevelType w:val="hybridMultilevel"/>
    <w:tmpl w:val="590CB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A31DA"/>
    <w:multiLevelType w:val="hybridMultilevel"/>
    <w:tmpl w:val="5388EA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32"/>
    <w:multiLevelType w:val="hybridMultilevel"/>
    <w:tmpl w:val="7DBC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793700"/>
    <w:multiLevelType w:val="hybridMultilevel"/>
    <w:tmpl w:val="89341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521147"/>
    <w:multiLevelType w:val="hybridMultilevel"/>
    <w:tmpl w:val="7F1CED44"/>
    <w:lvl w:ilvl="0" w:tplc="FFFFFFFF">
      <w:start w:val="1"/>
      <w:numFmt w:val="decimal"/>
      <w:lvlText w:val="%1."/>
      <w:lvlJc w:val="left"/>
      <w:pPr>
        <w:ind w:left="2204" w:hanging="360"/>
      </w:pPr>
      <w:rPr>
        <w:rFonts w:hint="default"/>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22" w15:restartNumberingAfterBreak="0">
    <w:nsid w:val="44D30A77"/>
    <w:multiLevelType w:val="hybridMultilevel"/>
    <w:tmpl w:val="5388EA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53A05DB2"/>
    <w:multiLevelType w:val="hybridMultilevel"/>
    <w:tmpl w:val="6C349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A57106"/>
    <w:multiLevelType w:val="hybridMultilevel"/>
    <w:tmpl w:val="7F1CED44"/>
    <w:lvl w:ilvl="0" w:tplc="080A000F">
      <w:start w:val="1"/>
      <w:numFmt w:val="decimal"/>
      <w:lvlText w:val="%1."/>
      <w:lvlJc w:val="left"/>
      <w:pPr>
        <w:ind w:left="2204" w:hanging="360"/>
      </w:pPr>
      <w:rPr>
        <w:rFonts w:hint="default"/>
      </w:rPr>
    </w:lvl>
    <w:lvl w:ilvl="1" w:tplc="080A0003" w:tentative="1">
      <w:start w:val="1"/>
      <w:numFmt w:val="bullet"/>
      <w:lvlText w:val="o"/>
      <w:lvlJc w:val="left"/>
      <w:pPr>
        <w:ind w:left="2924" w:hanging="360"/>
      </w:pPr>
      <w:rPr>
        <w:rFonts w:ascii="Courier New" w:hAnsi="Courier New" w:cs="Courier New" w:hint="default"/>
      </w:rPr>
    </w:lvl>
    <w:lvl w:ilvl="2" w:tplc="080A0005" w:tentative="1">
      <w:start w:val="1"/>
      <w:numFmt w:val="bullet"/>
      <w:lvlText w:val=""/>
      <w:lvlJc w:val="left"/>
      <w:pPr>
        <w:ind w:left="3644" w:hanging="360"/>
      </w:pPr>
      <w:rPr>
        <w:rFonts w:ascii="Wingdings" w:hAnsi="Wingdings" w:hint="default"/>
      </w:rPr>
    </w:lvl>
    <w:lvl w:ilvl="3" w:tplc="080A0001" w:tentative="1">
      <w:start w:val="1"/>
      <w:numFmt w:val="bullet"/>
      <w:lvlText w:val=""/>
      <w:lvlJc w:val="left"/>
      <w:pPr>
        <w:ind w:left="4364" w:hanging="360"/>
      </w:pPr>
      <w:rPr>
        <w:rFonts w:ascii="Symbol" w:hAnsi="Symbol" w:hint="default"/>
      </w:rPr>
    </w:lvl>
    <w:lvl w:ilvl="4" w:tplc="080A0003" w:tentative="1">
      <w:start w:val="1"/>
      <w:numFmt w:val="bullet"/>
      <w:lvlText w:val="o"/>
      <w:lvlJc w:val="left"/>
      <w:pPr>
        <w:ind w:left="5084" w:hanging="360"/>
      </w:pPr>
      <w:rPr>
        <w:rFonts w:ascii="Courier New" w:hAnsi="Courier New" w:cs="Courier New" w:hint="default"/>
      </w:rPr>
    </w:lvl>
    <w:lvl w:ilvl="5" w:tplc="080A0005" w:tentative="1">
      <w:start w:val="1"/>
      <w:numFmt w:val="bullet"/>
      <w:lvlText w:val=""/>
      <w:lvlJc w:val="left"/>
      <w:pPr>
        <w:ind w:left="5804" w:hanging="360"/>
      </w:pPr>
      <w:rPr>
        <w:rFonts w:ascii="Wingdings" w:hAnsi="Wingdings" w:hint="default"/>
      </w:rPr>
    </w:lvl>
    <w:lvl w:ilvl="6" w:tplc="080A0001" w:tentative="1">
      <w:start w:val="1"/>
      <w:numFmt w:val="bullet"/>
      <w:lvlText w:val=""/>
      <w:lvlJc w:val="left"/>
      <w:pPr>
        <w:ind w:left="6524" w:hanging="360"/>
      </w:pPr>
      <w:rPr>
        <w:rFonts w:ascii="Symbol" w:hAnsi="Symbol" w:hint="default"/>
      </w:rPr>
    </w:lvl>
    <w:lvl w:ilvl="7" w:tplc="080A0003" w:tentative="1">
      <w:start w:val="1"/>
      <w:numFmt w:val="bullet"/>
      <w:lvlText w:val="o"/>
      <w:lvlJc w:val="left"/>
      <w:pPr>
        <w:ind w:left="7244" w:hanging="360"/>
      </w:pPr>
      <w:rPr>
        <w:rFonts w:ascii="Courier New" w:hAnsi="Courier New" w:cs="Courier New" w:hint="default"/>
      </w:rPr>
    </w:lvl>
    <w:lvl w:ilvl="8" w:tplc="080A0005" w:tentative="1">
      <w:start w:val="1"/>
      <w:numFmt w:val="bullet"/>
      <w:lvlText w:val=""/>
      <w:lvlJc w:val="left"/>
      <w:pPr>
        <w:ind w:left="7964" w:hanging="360"/>
      </w:pPr>
      <w:rPr>
        <w:rFonts w:ascii="Wingdings" w:hAnsi="Wingdings" w:hint="default"/>
      </w:rPr>
    </w:lvl>
  </w:abstractNum>
  <w:abstractNum w:abstractNumId="26" w15:restartNumberingAfterBreak="0">
    <w:nsid w:val="5C0D1D37"/>
    <w:multiLevelType w:val="hybridMultilevel"/>
    <w:tmpl w:val="A62083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D497616"/>
    <w:multiLevelType w:val="hybridMultilevel"/>
    <w:tmpl w:val="E60CF3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49510C"/>
    <w:multiLevelType w:val="hybridMultilevel"/>
    <w:tmpl w:val="FCC00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4A3C28"/>
    <w:multiLevelType w:val="hybridMultilevel"/>
    <w:tmpl w:val="1BD647EA"/>
    <w:lvl w:ilvl="0" w:tplc="E7E012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44AD8"/>
    <w:multiLevelType w:val="hybridMultilevel"/>
    <w:tmpl w:val="EC3A1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297054"/>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0C0A1E"/>
    <w:multiLevelType w:val="hybridMultilevel"/>
    <w:tmpl w:val="B9D23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154477"/>
    <w:multiLevelType w:val="hybridMultilevel"/>
    <w:tmpl w:val="7F1CED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8E37DE5"/>
    <w:multiLevelType w:val="hybridMultilevel"/>
    <w:tmpl w:val="03369D0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160428"/>
    <w:multiLevelType w:val="hybridMultilevel"/>
    <w:tmpl w:val="31ECA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F02C35"/>
    <w:multiLevelType w:val="hybridMultilevel"/>
    <w:tmpl w:val="3A08A9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8"/>
  </w:num>
  <w:num w:numId="3">
    <w:abstractNumId w:val="38"/>
  </w:num>
  <w:num w:numId="4">
    <w:abstractNumId w:val="20"/>
  </w:num>
  <w:num w:numId="5">
    <w:abstractNumId w:val="18"/>
  </w:num>
  <w:num w:numId="6">
    <w:abstractNumId w:val="16"/>
  </w:num>
  <w:num w:numId="7">
    <w:abstractNumId w:val="15"/>
  </w:num>
  <w:num w:numId="8">
    <w:abstractNumId w:val="13"/>
  </w:num>
  <w:num w:numId="9">
    <w:abstractNumId w:val="17"/>
  </w:num>
  <w:num w:numId="10">
    <w:abstractNumId w:val="8"/>
  </w:num>
  <w:num w:numId="11">
    <w:abstractNumId w:val="3"/>
  </w:num>
  <w:num w:numId="12">
    <w:abstractNumId w:val="10"/>
  </w:num>
  <w:num w:numId="13">
    <w:abstractNumId w:val="25"/>
  </w:num>
  <w:num w:numId="14">
    <w:abstractNumId w:val="1"/>
  </w:num>
  <w:num w:numId="15">
    <w:abstractNumId w:val="37"/>
  </w:num>
  <w:num w:numId="16">
    <w:abstractNumId w:val="39"/>
  </w:num>
  <w:num w:numId="17">
    <w:abstractNumId w:val="4"/>
  </w:num>
  <w:num w:numId="18">
    <w:abstractNumId w:val="33"/>
  </w:num>
  <w:num w:numId="19">
    <w:abstractNumId w:val="2"/>
  </w:num>
  <w:num w:numId="20">
    <w:abstractNumId w:val="27"/>
  </w:num>
  <w:num w:numId="21">
    <w:abstractNumId w:val="6"/>
  </w:num>
  <w:num w:numId="22">
    <w:abstractNumId w:val="14"/>
  </w:num>
  <w:num w:numId="23">
    <w:abstractNumId w:val="36"/>
  </w:num>
  <w:num w:numId="24">
    <w:abstractNumId w:val="23"/>
  </w:num>
  <w:num w:numId="25">
    <w:abstractNumId w:val="9"/>
  </w:num>
  <w:num w:numId="26">
    <w:abstractNumId w:val="24"/>
  </w:num>
  <w:num w:numId="27">
    <w:abstractNumId w:val="31"/>
  </w:num>
  <w:num w:numId="28">
    <w:abstractNumId w:val="32"/>
  </w:num>
  <w:num w:numId="29">
    <w:abstractNumId w:val="29"/>
  </w:num>
  <w:num w:numId="30">
    <w:abstractNumId w:val="0"/>
  </w:num>
  <w:num w:numId="31">
    <w:abstractNumId w:val="30"/>
  </w:num>
  <w:num w:numId="32">
    <w:abstractNumId w:val="35"/>
  </w:num>
  <w:num w:numId="33">
    <w:abstractNumId w:val="19"/>
  </w:num>
  <w:num w:numId="34">
    <w:abstractNumId w:val="26"/>
  </w:num>
  <w:num w:numId="35">
    <w:abstractNumId w:val="5"/>
  </w:num>
  <w:num w:numId="36">
    <w:abstractNumId w:val="7"/>
  </w:num>
  <w:num w:numId="37">
    <w:abstractNumId w:val="22"/>
  </w:num>
  <w:num w:numId="38">
    <w:abstractNumId w:val="21"/>
  </w:num>
  <w:num w:numId="39">
    <w:abstractNumId w:val="11"/>
  </w:num>
  <w:num w:numId="4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740E"/>
    <w:rsid w:val="0003782D"/>
    <w:rsid w:val="000410E6"/>
    <w:rsid w:val="0004134C"/>
    <w:rsid w:val="000426D2"/>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67A0"/>
    <w:rsid w:val="00087074"/>
    <w:rsid w:val="00087EDB"/>
    <w:rsid w:val="0009167E"/>
    <w:rsid w:val="00092501"/>
    <w:rsid w:val="000946F3"/>
    <w:rsid w:val="00095543"/>
    <w:rsid w:val="00095FB6"/>
    <w:rsid w:val="00096C21"/>
    <w:rsid w:val="00096CFE"/>
    <w:rsid w:val="00097C52"/>
    <w:rsid w:val="000A0766"/>
    <w:rsid w:val="000A22E9"/>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0703E"/>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35"/>
    <w:rsid w:val="00166A42"/>
    <w:rsid w:val="0016727D"/>
    <w:rsid w:val="0016793F"/>
    <w:rsid w:val="00167D99"/>
    <w:rsid w:val="00170ACC"/>
    <w:rsid w:val="001710E2"/>
    <w:rsid w:val="00171D2A"/>
    <w:rsid w:val="0017245F"/>
    <w:rsid w:val="00175607"/>
    <w:rsid w:val="00175910"/>
    <w:rsid w:val="001805A9"/>
    <w:rsid w:val="00181D59"/>
    <w:rsid w:val="00184025"/>
    <w:rsid w:val="00184ED6"/>
    <w:rsid w:val="00185925"/>
    <w:rsid w:val="00192C48"/>
    <w:rsid w:val="00193CE3"/>
    <w:rsid w:val="0019556E"/>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2314"/>
    <w:rsid w:val="001E4284"/>
    <w:rsid w:val="001E4ECA"/>
    <w:rsid w:val="001E6077"/>
    <w:rsid w:val="001E6891"/>
    <w:rsid w:val="001F1A6A"/>
    <w:rsid w:val="001F285F"/>
    <w:rsid w:val="001F5043"/>
    <w:rsid w:val="001F5610"/>
    <w:rsid w:val="001F6FD5"/>
    <w:rsid w:val="00200E63"/>
    <w:rsid w:val="002019AA"/>
    <w:rsid w:val="002025F4"/>
    <w:rsid w:val="00203520"/>
    <w:rsid w:val="00203F8C"/>
    <w:rsid w:val="00204DE3"/>
    <w:rsid w:val="0020727C"/>
    <w:rsid w:val="002075C1"/>
    <w:rsid w:val="00207AFE"/>
    <w:rsid w:val="00207F1E"/>
    <w:rsid w:val="00211CD8"/>
    <w:rsid w:val="00215D49"/>
    <w:rsid w:val="002207FA"/>
    <w:rsid w:val="002217AE"/>
    <w:rsid w:val="00223487"/>
    <w:rsid w:val="002238B8"/>
    <w:rsid w:val="00227456"/>
    <w:rsid w:val="00230985"/>
    <w:rsid w:val="00230B8F"/>
    <w:rsid w:val="002374A0"/>
    <w:rsid w:val="002374EE"/>
    <w:rsid w:val="00243764"/>
    <w:rsid w:val="00247194"/>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4165"/>
    <w:rsid w:val="00266E26"/>
    <w:rsid w:val="00267457"/>
    <w:rsid w:val="00271E85"/>
    <w:rsid w:val="00273A4E"/>
    <w:rsid w:val="00273A8E"/>
    <w:rsid w:val="00274745"/>
    <w:rsid w:val="00274EC1"/>
    <w:rsid w:val="00275383"/>
    <w:rsid w:val="002779C0"/>
    <w:rsid w:val="00277CFA"/>
    <w:rsid w:val="00280625"/>
    <w:rsid w:val="00280CF8"/>
    <w:rsid w:val="00282176"/>
    <w:rsid w:val="002822A3"/>
    <w:rsid w:val="0028277C"/>
    <w:rsid w:val="00282B4C"/>
    <w:rsid w:val="00282C2E"/>
    <w:rsid w:val="00283333"/>
    <w:rsid w:val="002845CF"/>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7C4"/>
    <w:rsid w:val="002C0C3A"/>
    <w:rsid w:val="002C3C0A"/>
    <w:rsid w:val="002C4A39"/>
    <w:rsid w:val="002C4D41"/>
    <w:rsid w:val="002C516D"/>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27013"/>
    <w:rsid w:val="003303EB"/>
    <w:rsid w:val="00330566"/>
    <w:rsid w:val="00330942"/>
    <w:rsid w:val="00333468"/>
    <w:rsid w:val="00333808"/>
    <w:rsid w:val="0033681E"/>
    <w:rsid w:val="00336E20"/>
    <w:rsid w:val="00341669"/>
    <w:rsid w:val="00342465"/>
    <w:rsid w:val="00345E3B"/>
    <w:rsid w:val="00352906"/>
    <w:rsid w:val="00353296"/>
    <w:rsid w:val="0035368D"/>
    <w:rsid w:val="00354255"/>
    <w:rsid w:val="00354FD0"/>
    <w:rsid w:val="00355D05"/>
    <w:rsid w:val="00356E1B"/>
    <w:rsid w:val="003575E6"/>
    <w:rsid w:val="003602C9"/>
    <w:rsid w:val="0036042F"/>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5EA5"/>
    <w:rsid w:val="00456B23"/>
    <w:rsid w:val="00461DF2"/>
    <w:rsid w:val="004623FC"/>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87D86"/>
    <w:rsid w:val="00492333"/>
    <w:rsid w:val="0049696B"/>
    <w:rsid w:val="0049788F"/>
    <w:rsid w:val="004A10B0"/>
    <w:rsid w:val="004A10E6"/>
    <w:rsid w:val="004A5405"/>
    <w:rsid w:val="004B0C65"/>
    <w:rsid w:val="004B1E87"/>
    <w:rsid w:val="004B27E7"/>
    <w:rsid w:val="004B33EF"/>
    <w:rsid w:val="004B58D3"/>
    <w:rsid w:val="004B5ED4"/>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670"/>
    <w:rsid w:val="004E0AD6"/>
    <w:rsid w:val="004E192B"/>
    <w:rsid w:val="004E19F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07D1C"/>
    <w:rsid w:val="0051107B"/>
    <w:rsid w:val="00511E76"/>
    <w:rsid w:val="00512046"/>
    <w:rsid w:val="00512725"/>
    <w:rsid w:val="00512879"/>
    <w:rsid w:val="00512DCB"/>
    <w:rsid w:val="0051497B"/>
    <w:rsid w:val="00514CB3"/>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45FD1"/>
    <w:rsid w:val="005501BA"/>
    <w:rsid w:val="00550C0B"/>
    <w:rsid w:val="005520E3"/>
    <w:rsid w:val="00552C67"/>
    <w:rsid w:val="005569DD"/>
    <w:rsid w:val="00556A90"/>
    <w:rsid w:val="005603DB"/>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083"/>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4E9E"/>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4E69"/>
    <w:rsid w:val="00687BCB"/>
    <w:rsid w:val="00690202"/>
    <w:rsid w:val="0069037C"/>
    <w:rsid w:val="00692763"/>
    <w:rsid w:val="00692CEE"/>
    <w:rsid w:val="00694971"/>
    <w:rsid w:val="0069505A"/>
    <w:rsid w:val="0069657C"/>
    <w:rsid w:val="006A0CDD"/>
    <w:rsid w:val="006A40F4"/>
    <w:rsid w:val="006A707A"/>
    <w:rsid w:val="006B0607"/>
    <w:rsid w:val="006B083B"/>
    <w:rsid w:val="006B218E"/>
    <w:rsid w:val="006B3839"/>
    <w:rsid w:val="006B40EF"/>
    <w:rsid w:val="006B4C0B"/>
    <w:rsid w:val="006B634B"/>
    <w:rsid w:val="006B7D2D"/>
    <w:rsid w:val="006C0BD7"/>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133"/>
    <w:rsid w:val="007823A6"/>
    <w:rsid w:val="00782D16"/>
    <w:rsid w:val="00783335"/>
    <w:rsid w:val="00783960"/>
    <w:rsid w:val="00784CEA"/>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A27"/>
    <w:rsid w:val="007A7186"/>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0ACC"/>
    <w:rsid w:val="007F1E1B"/>
    <w:rsid w:val="007F2BCB"/>
    <w:rsid w:val="007F4407"/>
    <w:rsid w:val="007F6273"/>
    <w:rsid w:val="007F75BA"/>
    <w:rsid w:val="00800641"/>
    <w:rsid w:val="008027F2"/>
    <w:rsid w:val="00802C8A"/>
    <w:rsid w:val="00803119"/>
    <w:rsid w:val="00803884"/>
    <w:rsid w:val="0081186D"/>
    <w:rsid w:val="00812FF1"/>
    <w:rsid w:val="00813C27"/>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614CC"/>
    <w:rsid w:val="0086265B"/>
    <w:rsid w:val="0086309F"/>
    <w:rsid w:val="008638A5"/>
    <w:rsid w:val="00864C7E"/>
    <w:rsid w:val="008659B7"/>
    <w:rsid w:val="008659CE"/>
    <w:rsid w:val="00865C80"/>
    <w:rsid w:val="00865E61"/>
    <w:rsid w:val="0087213E"/>
    <w:rsid w:val="00874AAE"/>
    <w:rsid w:val="00874D8A"/>
    <w:rsid w:val="008758D4"/>
    <w:rsid w:val="00877B42"/>
    <w:rsid w:val="00877D7C"/>
    <w:rsid w:val="00881288"/>
    <w:rsid w:val="00882B1D"/>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8F5D23"/>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47B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BA"/>
    <w:rsid w:val="009750E8"/>
    <w:rsid w:val="0097583D"/>
    <w:rsid w:val="00976D8D"/>
    <w:rsid w:val="00977989"/>
    <w:rsid w:val="00980877"/>
    <w:rsid w:val="00980C12"/>
    <w:rsid w:val="00983208"/>
    <w:rsid w:val="00983A37"/>
    <w:rsid w:val="00983F77"/>
    <w:rsid w:val="00985567"/>
    <w:rsid w:val="00986D91"/>
    <w:rsid w:val="00987E6B"/>
    <w:rsid w:val="00992901"/>
    <w:rsid w:val="009948FA"/>
    <w:rsid w:val="00996BDA"/>
    <w:rsid w:val="0099716B"/>
    <w:rsid w:val="009973CB"/>
    <w:rsid w:val="00997E6B"/>
    <w:rsid w:val="009A08E5"/>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71E9"/>
    <w:rsid w:val="00A130E9"/>
    <w:rsid w:val="00A1369B"/>
    <w:rsid w:val="00A1415D"/>
    <w:rsid w:val="00A15402"/>
    <w:rsid w:val="00A16D8E"/>
    <w:rsid w:val="00A20875"/>
    <w:rsid w:val="00A2291E"/>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862"/>
    <w:rsid w:val="00A47A50"/>
    <w:rsid w:val="00A51A71"/>
    <w:rsid w:val="00A51D86"/>
    <w:rsid w:val="00A52408"/>
    <w:rsid w:val="00A538A9"/>
    <w:rsid w:val="00A54AEE"/>
    <w:rsid w:val="00A55E82"/>
    <w:rsid w:val="00A55EFE"/>
    <w:rsid w:val="00A56228"/>
    <w:rsid w:val="00A576F9"/>
    <w:rsid w:val="00A57EB4"/>
    <w:rsid w:val="00A57F11"/>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15DD"/>
    <w:rsid w:val="00A9286C"/>
    <w:rsid w:val="00A9319B"/>
    <w:rsid w:val="00A935C5"/>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3402"/>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34A4"/>
    <w:rsid w:val="00B248F0"/>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570D"/>
    <w:rsid w:val="00B75C77"/>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2BB6"/>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8B8"/>
    <w:rsid w:val="00C231AA"/>
    <w:rsid w:val="00C231EB"/>
    <w:rsid w:val="00C24DAF"/>
    <w:rsid w:val="00C25F9F"/>
    <w:rsid w:val="00C26633"/>
    <w:rsid w:val="00C27AAC"/>
    <w:rsid w:val="00C3074F"/>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438D"/>
    <w:rsid w:val="00C95611"/>
    <w:rsid w:val="00C97FC1"/>
    <w:rsid w:val="00CA45CB"/>
    <w:rsid w:val="00CA4C3A"/>
    <w:rsid w:val="00CA4E57"/>
    <w:rsid w:val="00CA4F30"/>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2B96"/>
    <w:rsid w:val="00CD43D1"/>
    <w:rsid w:val="00CD4C8F"/>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230"/>
    <w:rsid w:val="00D164BC"/>
    <w:rsid w:val="00D203E4"/>
    <w:rsid w:val="00D23481"/>
    <w:rsid w:val="00D25C63"/>
    <w:rsid w:val="00D279F0"/>
    <w:rsid w:val="00D3496C"/>
    <w:rsid w:val="00D36181"/>
    <w:rsid w:val="00D36A13"/>
    <w:rsid w:val="00D36A9F"/>
    <w:rsid w:val="00D42E23"/>
    <w:rsid w:val="00D43A3A"/>
    <w:rsid w:val="00D45F42"/>
    <w:rsid w:val="00D466A8"/>
    <w:rsid w:val="00D46E14"/>
    <w:rsid w:val="00D474D0"/>
    <w:rsid w:val="00D51004"/>
    <w:rsid w:val="00D5128D"/>
    <w:rsid w:val="00D52E5B"/>
    <w:rsid w:val="00D52EC1"/>
    <w:rsid w:val="00D55A56"/>
    <w:rsid w:val="00D579E6"/>
    <w:rsid w:val="00D60534"/>
    <w:rsid w:val="00D61CB8"/>
    <w:rsid w:val="00D61FF9"/>
    <w:rsid w:val="00D62480"/>
    <w:rsid w:val="00D629E3"/>
    <w:rsid w:val="00D64273"/>
    <w:rsid w:val="00D64C4F"/>
    <w:rsid w:val="00D66DDB"/>
    <w:rsid w:val="00D70766"/>
    <w:rsid w:val="00D708AE"/>
    <w:rsid w:val="00D72175"/>
    <w:rsid w:val="00D7252C"/>
    <w:rsid w:val="00D74495"/>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28"/>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0F02"/>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66DD"/>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C8A"/>
    <w:rsid w:val="00E91D41"/>
    <w:rsid w:val="00E92D0C"/>
    <w:rsid w:val="00E949CF"/>
    <w:rsid w:val="00E9742F"/>
    <w:rsid w:val="00EA372C"/>
    <w:rsid w:val="00EA3CD3"/>
    <w:rsid w:val="00EA5AC2"/>
    <w:rsid w:val="00EA7F65"/>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2B78"/>
    <w:rsid w:val="00EE3EC4"/>
    <w:rsid w:val="00EE53C1"/>
    <w:rsid w:val="00EF0C39"/>
    <w:rsid w:val="00EF36E1"/>
    <w:rsid w:val="00EF6C8B"/>
    <w:rsid w:val="00F028A5"/>
    <w:rsid w:val="00F02ACE"/>
    <w:rsid w:val="00F03463"/>
    <w:rsid w:val="00F03E2D"/>
    <w:rsid w:val="00F05082"/>
    <w:rsid w:val="00F056AD"/>
    <w:rsid w:val="00F06AF6"/>
    <w:rsid w:val="00F06FBD"/>
    <w:rsid w:val="00F07393"/>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A9"/>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3D29"/>
    <w:rsid w:val="00F751C6"/>
    <w:rsid w:val="00F7642B"/>
    <w:rsid w:val="00F76769"/>
    <w:rsid w:val="00F80790"/>
    <w:rsid w:val="00F8257C"/>
    <w:rsid w:val="00F83A25"/>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6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paragraph" w:styleId="Textodeglobo">
    <w:name w:val="Balloon Text"/>
    <w:basedOn w:val="Normal"/>
    <w:link w:val="TextodegloboCar"/>
    <w:uiPriority w:val="99"/>
    <w:semiHidden/>
    <w:unhideWhenUsed/>
    <w:rsid w:val="004E06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0670"/>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66553666">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3688210">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mp"/><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tmp"/><Relationship Id="rId17" Type="http://schemas.openxmlformats.org/officeDocument/2006/relationships/hyperlink" Target="https://portalanterior.ine.mx/archivos2/tutoriales/sistemas/ApoyoInstitucional/SIF/docs/candidatos/folioFiscalFactura.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of.gob.mx/nota_detalle.php?codigo=5492254&amp;fecha=28/07/20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1)"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tmp"/><Relationship Id="rId23" Type="http://schemas.openxmlformats.org/officeDocument/2006/relationships/footer" Target="footer2.xml"/><Relationship Id="rId10" Type="http://schemas.openxmlformats.org/officeDocument/2006/relationships/hyperlink" Target="https://www.infoem.org.mx/es/contenido/datospersonales"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http://www.suteym.org.mx/secretaria-de-control-estadistico/" TargetMode="External"/><Relationship Id="rId14" Type="http://schemas.openxmlformats.org/officeDocument/2006/relationships/image" Target="media/image3.tmp"/><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008F69-8D18-4D12-8951-05A674B5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14763</Words>
  <Characters>81197</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2025-10-03T16:46:00Z</cp:lastPrinted>
  <dcterms:created xsi:type="dcterms:W3CDTF">2025-10-03T16:46:00Z</dcterms:created>
  <dcterms:modified xsi:type="dcterms:W3CDTF">2025-11-06T20:16:00Z</dcterms:modified>
</cp:coreProperties>
</file>