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F29FD" w14:textId="00BD9236" w:rsidR="00A84977" w:rsidRDefault="00870B18" w:rsidP="00434019">
      <w:pPr>
        <w:spacing w:after="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sidR="00732CCE">
        <w:rPr>
          <w:rFonts w:ascii="Palatino Linotype" w:eastAsia="Times New Roman" w:hAnsi="Palatino Linotype" w:cs="Arial"/>
          <w:color w:val="000000"/>
          <w:sz w:val="24"/>
          <w:szCs w:val="24"/>
          <w:lang w:eastAsia="es-MX"/>
        </w:rPr>
        <w:t xml:space="preserve"> veintidós de enero de dos mil veinticinco</w:t>
      </w:r>
      <w:r w:rsidR="00B32E6B">
        <w:rPr>
          <w:rFonts w:ascii="Palatino Linotype" w:eastAsia="Times New Roman" w:hAnsi="Palatino Linotype" w:cs="Arial"/>
          <w:color w:val="000000"/>
          <w:sz w:val="24"/>
          <w:szCs w:val="24"/>
          <w:lang w:eastAsia="es-MX"/>
        </w:rPr>
        <w:t xml:space="preserve">.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p>
    <w:p w14:paraId="4C3B835B" w14:textId="3FF3A574" w:rsidR="00870B18" w:rsidRDefault="00870B18" w:rsidP="00434019">
      <w:pPr>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p>
    <w:p w14:paraId="68846AC6" w14:textId="3168EB54" w:rsidR="00B32E6B" w:rsidRPr="00B32E6B" w:rsidRDefault="00870B18" w:rsidP="00434019">
      <w:pPr>
        <w:tabs>
          <w:tab w:val="left" w:pos="1701"/>
        </w:tabs>
        <w:spacing w:after="0" w:line="360" w:lineRule="auto"/>
        <w:jc w:val="both"/>
        <w:rPr>
          <w:rFonts w:ascii="Palatino Linotype" w:hAnsi="Palatino Linotype" w:cs="Arial"/>
          <w:b/>
          <w:bCs/>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F048D7">
        <w:rPr>
          <w:rFonts w:ascii="Palatino Linotype" w:hAnsi="Palatino Linotype" w:cs="Arial"/>
          <w:b/>
          <w:bCs/>
          <w:sz w:val="24"/>
          <w:lang w:eastAsia="es-MX"/>
        </w:rPr>
        <w:t>0</w:t>
      </w:r>
      <w:r w:rsidR="005563ED">
        <w:rPr>
          <w:rFonts w:ascii="Palatino Linotype" w:hAnsi="Palatino Linotype" w:cs="Arial"/>
          <w:b/>
          <w:bCs/>
          <w:sz w:val="24"/>
          <w:lang w:eastAsia="es-MX"/>
        </w:rPr>
        <w:t>7495</w:t>
      </w:r>
      <w:r w:rsidR="005E28A4">
        <w:rPr>
          <w:rFonts w:ascii="Palatino Linotype" w:hAnsi="Palatino Linotype" w:cs="Arial"/>
          <w:b/>
          <w:bCs/>
          <w:sz w:val="24"/>
          <w:lang w:eastAsia="es-MX"/>
        </w:rPr>
        <w:t xml:space="preserve">/INFOEM/IP/RR/2024, </w:t>
      </w:r>
      <w:r w:rsidR="005E28A4">
        <w:rPr>
          <w:rFonts w:ascii="Palatino Linotype" w:hAnsi="Palatino Linotype" w:cs="Arial"/>
          <w:sz w:val="24"/>
          <w:lang w:eastAsia="es-MX"/>
        </w:rPr>
        <w:t xml:space="preserve">interpuesto por </w:t>
      </w:r>
      <w:r w:rsidR="005563ED">
        <w:rPr>
          <w:rFonts w:ascii="Palatino Linotype" w:hAnsi="Palatino Linotype" w:cs="Arial"/>
          <w:sz w:val="24"/>
          <w:lang w:eastAsia="es-MX"/>
        </w:rPr>
        <w:t xml:space="preserve">el C. </w:t>
      </w:r>
      <w:r w:rsidR="003D25B4">
        <w:rPr>
          <w:rFonts w:ascii="Palatino Linotype" w:hAnsi="Palatino Linotype" w:cs="Arial"/>
          <w:b/>
          <w:sz w:val="24"/>
          <w:lang w:eastAsia="es-MX"/>
        </w:rPr>
        <w:t>XXXXXXXXXXXXX</w:t>
      </w:r>
      <w:r w:rsidR="005E28A4">
        <w:rPr>
          <w:rFonts w:ascii="Palatino Linotype" w:hAnsi="Palatino Linotype" w:cs="Arial"/>
          <w:b/>
          <w:bCs/>
          <w:sz w:val="24"/>
          <w:lang w:eastAsia="es-MX"/>
        </w:rPr>
        <w:t xml:space="preserve">, </w:t>
      </w:r>
      <w:r w:rsidR="005E28A4">
        <w:rPr>
          <w:rFonts w:ascii="Palatino Linotype" w:hAnsi="Palatino Linotype" w:cs="Arial"/>
          <w:sz w:val="24"/>
          <w:lang w:eastAsia="es-MX"/>
        </w:rPr>
        <w:t xml:space="preserve">en lo sucesivo </w:t>
      </w:r>
      <w:r w:rsidR="005E28A4">
        <w:rPr>
          <w:rFonts w:ascii="Palatino Linotype" w:hAnsi="Palatino Linotype" w:cs="Arial"/>
          <w:b/>
          <w:bCs/>
          <w:sz w:val="24"/>
          <w:lang w:eastAsia="es-MX"/>
        </w:rPr>
        <w:t xml:space="preserve">El Recurrente, </w:t>
      </w:r>
      <w:r w:rsidR="005E28A4">
        <w:rPr>
          <w:rFonts w:ascii="Palatino Linotype" w:hAnsi="Palatino Linotype" w:cs="Arial"/>
          <w:sz w:val="24"/>
          <w:lang w:eastAsia="es-MX"/>
        </w:rPr>
        <w:t xml:space="preserve">en contra de la respuesta de la </w:t>
      </w:r>
      <w:r w:rsidR="005563ED" w:rsidRPr="005563ED">
        <w:rPr>
          <w:rFonts w:ascii="Palatino Linotype" w:hAnsi="Palatino Linotype" w:cs="Arial"/>
          <w:b/>
          <w:bCs/>
          <w:sz w:val="24"/>
          <w:lang w:eastAsia="es-MX"/>
        </w:rPr>
        <w:t>Secretaría del Campo</w:t>
      </w:r>
      <w:r w:rsidR="005E28A4">
        <w:rPr>
          <w:rFonts w:ascii="Palatino Linotype" w:hAnsi="Palatino Linotype" w:cs="Arial"/>
          <w:b/>
          <w:bCs/>
          <w:sz w:val="24"/>
          <w:lang w:eastAsia="es-MX"/>
        </w:rPr>
        <w:t xml:space="preserve">, </w:t>
      </w:r>
      <w:r w:rsidR="00B32E6B">
        <w:rPr>
          <w:rFonts w:ascii="Palatino Linotype" w:hAnsi="Palatino Linotype" w:cs="Arial"/>
          <w:sz w:val="24"/>
          <w:lang w:eastAsia="es-MX"/>
        </w:rPr>
        <w:t xml:space="preserve">en lo subsecuente </w:t>
      </w:r>
      <w:r w:rsidR="00B32E6B">
        <w:rPr>
          <w:rFonts w:ascii="Palatino Linotype" w:hAnsi="Palatino Linotype" w:cs="Arial"/>
          <w:b/>
          <w:bCs/>
          <w:sz w:val="24"/>
          <w:lang w:eastAsia="es-MX"/>
        </w:rPr>
        <w:t xml:space="preserve">El Sujeto Obligado, </w:t>
      </w:r>
      <w:r w:rsidR="00B32E6B">
        <w:rPr>
          <w:rFonts w:ascii="Palatino Linotype" w:hAnsi="Palatino Linotype" w:cs="Arial"/>
          <w:sz w:val="24"/>
          <w:lang w:eastAsia="es-MX"/>
        </w:rPr>
        <w:t xml:space="preserve">se procede a dictar la presente resolución. </w:t>
      </w:r>
      <w:r w:rsidR="00B32E6B">
        <w:rPr>
          <w:rFonts w:ascii="Palatino Linotype" w:hAnsi="Palatino Linotype" w:cs="Arial"/>
          <w:b/>
          <w:bCs/>
          <w:sz w:val="24"/>
          <w:lang w:eastAsia="es-MX"/>
        </w:rPr>
        <w:t xml:space="preserve"> </w:t>
      </w:r>
    </w:p>
    <w:p w14:paraId="34C7E795" w14:textId="77777777" w:rsidR="00473C54" w:rsidRDefault="00473C54" w:rsidP="00434019">
      <w:pPr>
        <w:tabs>
          <w:tab w:val="left" w:pos="1701"/>
        </w:tabs>
        <w:spacing w:after="0" w:line="360" w:lineRule="auto"/>
        <w:jc w:val="both"/>
        <w:rPr>
          <w:rFonts w:ascii="Palatino Linotype" w:hAnsi="Palatino Linotype" w:cs="Arial"/>
          <w:b/>
          <w:bCs/>
          <w:sz w:val="24"/>
          <w:lang w:eastAsia="es-MX"/>
        </w:rPr>
      </w:pPr>
    </w:p>
    <w:p w14:paraId="51FDFCCD" w14:textId="0107475B" w:rsidR="00870B18" w:rsidRDefault="00870B18" w:rsidP="00434019">
      <w:pPr>
        <w:spacing w:after="0" w:line="360" w:lineRule="auto"/>
        <w:jc w:val="center"/>
        <w:rPr>
          <w:rFonts w:ascii="Palatino Linotype" w:hAnsi="Palatino Linotype"/>
          <w:b/>
          <w:sz w:val="28"/>
        </w:rPr>
      </w:pPr>
      <w:r>
        <w:rPr>
          <w:rFonts w:ascii="Palatino Linotype" w:hAnsi="Palatino Linotype"/>
          <w:b/>
          <w:sz w:val="28"/>
        </w:rPr>
        <w:t xml:space="preserve">A N T E C E D E N T E S   D E L   A S U N T </w:t>
      </w:r>
      <w:bookmarkStart w:id="0" w:name="_GoBack"/>
      <w:bookmarkEnd w:id="0"/>
      <w:r>
        <w:rPr>
          <w:rFonts w:ascii="Palatino Linotype" w:hAnsi="Palatino Linotype"/>
          <w:b/>
          <w:sz w:val="28"/>
        </w:rPr>
        <w:t>O</w:t>
      </w:r>
    </w:p>
    <w:p w14:paraId="6DDBC5F5" w14:textId="77777777" w:rsidR="00F861D8" w:rsidRPr="00F205B9" w:rsidRDefault="00F861D8" w:rsidP="00434019">
      <w:pPr>
        <w:spacing w:after="0" w:line="360" w:lineRule="auto"/>
        <w:jc w:val="center"/>
        <w:rPr>
          <w:rFonts w:ascii="Palatino Linotype" w:hAnsi="Palatino Linotype"/>
          <w:b/>
          <w:sz w:val="28"/>
        </w:rPr>
      </w:pPr>
    </w:p>
    <w:p w14:paraId="17D82356" w14:textId="77777777" w:rsidR="00870B18" w:rsidRDefault="00870B18" w:rsidP="00434019">
      <w:pPr>
        <w:spacing w:after="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2975448C" w14:textId="4D25E54A" w:rsidR="005E28A4" w:rsidRDefault="00870B18" w:rsidP="00434019">
      <w:pPr>
        <w:spacing w:after="0" w:line="360" w:lineRule="auto"/>
        <w:jc w:val="both"/>
        <w:rPr>
          <w:rFonts w:ascii="Palatino Linotype" w:hAnsi="Palatino Linotype" w:cs="Arial"/>
          <w:sz w:val="24"/>
          <w:szCs w:val="24"/>
        </w:rPr>
      </w:pPr>
      <w:r>
        <w:rPr>
          <w:rFonts w:ascii="Palatino Linotype" w:hAnsi="Palatino Linotype" w:cs="Arial"/>
          <w:sz w:val="24"/>
        </w:rPr>
        <w:t>Con fecha</w:t>
      </w:r>
      <w:r w:rsidR="005E28A4">
        <w:rPr>
          <w:rFonts w:ascii="Palatino Linotype" w:hAnsi="Palatino Linotype" w:cs="Arial"/>
          <w:sz w:val="24"/>
        </w:rPr>
        <w:t xml:space="preserve"> </w:t>
      </w:r>
      <w:r w:rsidR="005563ED">
        <w:rPr>
          <w:rFonts w:ascii="Palatino Linotype" w:hAnsi="Palatino Linotype" w:cs="Arial"/>
          <w:b/>
          <w:bCs/>
          <w:sz w:val="24"/>
        </w:rPr>
        <w:t xml:space="preserve">veinticinco de noviembre </w:t>
      </w:r>
      <w:r w:rsidR="005E28A4">
        <w:rPr>
          <w:rFonts w:ascii="Palatino Linotype" w:hAnsi="Palatino Linotype" w:cs="Arial"/>
          <w:b/>
          <w:bCs/>
          <w:sz w:val="24"/>
        </w:rPr>
        <w:t xml:space="preserve">de dos mil veinticuatro, El Recurrente, </w:t>
      </w:r>
      <w:r w:rsidR="005E28A4">
        <w:rPr>
          <w:rFonts w:ascii="Palatino Linotype" w:hAnsi="Palatino Linotype" w:cs="Arial"/>
          <w:sz w:val="24"/>
        </w:rPr>
        <w:t xml:space="preserve">presentó ante </w:t>
      </w:r>
      <w:r w:rsidR="005E28A4">
        <w:rPr>
          <w:rFonts w:ascii="Palatino Linotype" w:hAnsi="Palatino Linotype" w:cs="Arial"/>
          <w:b/>
          <w:bCs/>
          <w:sz w:val="24"/>
        </w:rPr>
        <w:t xml:space="preserve">El Sujeto Obligado </w:t>
      </w:r>
      <w:r w:rsidR="005E28A4">
        <w:rPr>
          <w:rFonts w:ascii="Palatino Linotype" w:hAnsi="Palatino Linotype" w:cs="Arial"/>
          <w:sz w:val="24"/>
        </w:rPr>
        <w:t xml:space="preserve">vía </w:t>
      </w:r>
      <w:r w:rsidR="005E28A4" w:rsidRPr="005E28A4">
        <w:rPr>
          <w:rFonts w:ascii="Palatino Linotype" w:hAnsi="Palatino Linotype" w:cs="Arial"/>
          <w:sz w:val="24"/>
          <w:szCs w:val="24"/>
        </w:rPr>
        <w:t>Sistema de Acceso a la Información Mexiquense (SAIMEX), la solicitud de información pública registrada con el número</w:t>
      </w:r>
      <w:r w:rsidR="005E28A4">
        <w:rPr>
          <w:rFonts w:ascii="Palatino Linotype" w:hAnsi="Palatino Linotype" w:cs="Arial"/>
          <w:sz w:val="24"/>
          <w:szCs w:val="24"/>
        </w:rPr>
        <w:t xml:space="preserve"> </w:t>
      </w:r>
      <w:r w:rsidR="005563ED" w:rsidRPr="005563ED">
        <w:rPr>
          <w:rFonts w:ascii="Palatino Linotype" w:hAnsi="Palatino Linotype" w:cs="Arial"/>
          <w:b/>
          <w:bCs/>
          <w:sz w:val="24"/>
          <w:szCs w:val="24"/>
        </w:rPr>
        <w:t>00191/SECCAM/IP/2024</w:t>
      </w:r>
      <w:r w:rsidR="005E28A4">
        <w:rPr>
          <w:rFonts w:ascii="Palatino Linotype" w:hAnsi="Palatino Linotype" w:cs="Arial"/>
          <w:b/>
          <w:bCs/>
          <w:sz w:val="24"/>
          <w:szCs w:val="24"/>
        </w:rPr>
        <w:t xml:space="preserve">, </w:t>
      </w:r>
      <w:r w:rsidR="005E28A4">
        <w:rPr>
          <w:rFonts w:ascii="Palatino Linotype" w:hAnsi="Palatino Linotype" w:cs="Arial"/>
          <w:sz w:val="24"/>
          <w:szCs w:val="24"/>
        </w:rPr>
        <w:t>mediante la cual solicitó la siguiente información:</w:t>
      </w:r>
    </w:p>
    <w:p w14:paraId="7A797EFE" w14:textId="77777777" w:rsidR="005563ED" w:rsidRDefault="005563ED" w:rsidP="00434019">
      <w:pPr>
        <w:spacing w:after="0" w:line="360" w:lineRule="auto"/>
        <w:jc w:val="both"/>
        <w:rPr>
          <w:rFonts w:ascii="Palatino Linotype" w:hAnsi="Palatino Linotype" w:cs="Arial"/>
          <w:sz w:val="24"/>
          <w:szCs w:val="24"/>
        </w:rPr>
      </w:pPr>
    </w:p>
    <w:p w14:paraId="12AF18B8" w14:textId="180AB74F" w:rsidR="005E28A4" w:rsidRPr="005E28A4" w:rsidRDefault="005E28A4" w:rsidP="00434019">
      <w:pPr>
        <w:pStyle w:val="Citas"/>
        <w:spacing w:before="0" w:after="0"/>
        <w:rPr>
          <w:b/>
          <w:bCs/>
        </w:rPr>
      </w:pPr>
      <w:r>
        <w:t>“</w:t>
      </w:r>
      <w:r w:rsidR="005563ED" w:rsidRPr="005563ED">
        <w:t xml:space="preserve">Respecto a la campaña "16 Días de Activismo Contra la Violencia de Genero", solicito la siguiente información pública para realizar mi Tesis Doctoral en Igual de Genero y Estudios Feministas en el Campo Mexiquense y Derivado que actualmente se enfatiza </w:t>
      </w:r>
      <w:proofErr w:type="spellStart"/>
      <w:r w:rsidR="005563ED" w:rsidRPr="005563ED">
        <w:t>mas</w:t>
      </w:r>
      <w:proofErr w:type="spellEnd"/>
      <w:r w:rsidR="005563ED" w:rsidRPr="005563ED">
        <w:t xml:space="preserve"> a la mujer dentro de las igualdades de genero por la lucha feminista ¿Dentro de la campaña anteriormente citada que temas se abordaran o abordaron con títulos con palabras Mujeres o Mujer para temas de igualdad y violencia de </w:t>
      </w:r>
      <w:proofErr w:type="spellStart"/>
      <w:r w:rsidR="005563ED" w:rsidRPr="005563ED">
        <w:t>genero</w:t>
      </w:r>
      <w:proofErr w:type="spellEnd"/>
      <w:r w:rsidR="005563ED" w:rsidRPr="005563ED">
        <w:t xml:space="preserve">?, ¿Qué temas sobre igualdad de </w:t>
      </w:r>
      <w:proofErr w:type="spellStart"/>
      <w:r w:rsidR="005563ED" w:rsidRPr="005563ED">
        <w:t>genero</w:t>
      </w:r>
      <w:proofErr w:type="spellEnd"/>
      <w:r w:rsidR="005563ED" w:rsidRPr="005563ED">
        <w:t xml:space="preserve"> masculino se trataron?, ¿Qué temas </w:t>
      </w:r>
      <w:r w:rsidR="005563ED" w:rsidRPr="005563ED">
        <w:lastRenderedPageBreak/>
        <w:t xml:space="preserve">de violencia hacia el </w:t>
      </w:r>
      <w:proofErr w:type="spellStart"/>
      <w:r w:rsidR="005563ED" w:rsidRPr="005563ED">
        <w:t>genero</w:t>
      </w:r>
      <w:proofErr w:type="spellEnd"/>
      <w:r w:rsidR="005563ED" w:rsidRPr="005563ED">
        <w:t xml:space="preserve"> masculino se trataron? ¿Qué nombres se colocaron para hablar de temas de igualdad y violencia hacia el </w:t>
      </w:r>
      <w:proofErr w:type="spellStart"/>
      <w:r w:rsidR="005563ED" w:rsidRPr="005563ED">
        <w:t>genero</w:t>
      </w:r>
      <w:proofErr w:type="spellEnd"/>
      <w:r w:rsidR="005563ED" w:rsidRPr="005563ED">
        <w:t xml:space="preserve"> masculino durante los 16 Días de Activismo Contra la Violencia de Genero?, en caso de que no ¿Por qué no hicieron alusión a temas hacia el </w:t>
      </w:r>
      <w:proofErr w:type="spellStart"/>
      <w:r w:rsidR="005563ED" w:rsidRPr="005563ED">
        <w:t>genero</w:t>
      </w:r>
      <w:proofErr w:type="spellEnd"/>
      <w:r w:rsidR="005563ED" w:rsidRPr="005563ED">
        <w:t xml:space="preserve"> masculino, lo cual se podría considerar violencia de </w:t>
      </w:r>
      <w:proofErr w:type="spellStart"/>
      <w:r w:rsidR="005563ED" w:rsidRPr="005563ED">
        <w:t>genero</w:t>
      </w:r>
      <w:proofErr w:type="spellEnd"/>
      <w:r w:rsidR="005563ED" w:rsidRPr="005563ED">
        <w:t xml:space="preserve">? ¿Qué temas sobre identidad de </w:t>
      </w:r>
      <w:proofErr w:type="spellStart"/>
      <w:proofErr w:type="gramStart"/>
      <w:r w:rsidR="005563ED" w:rsidRPr="005563ED">
        <w:t>genero</w:t>
      </w:r>
      <w:proofErr w:type="spellEnd"/>
      <w:proofErr w:type="gramEnd"/>
      <w:r w:rsidR="005563ED" w:rsidRPr="005563ED">
        <w:t xml:space="preserve"> se expuso? ¿Qué acciones dentro de la dependencia busca promover la libertad sobre la identidad de </w:t>
      </w:r>
      <w:proofErr w:type="spellStart"/>
      <w:r w:rsidR="005563ED" w:rsidRPr="005563ED">
        <w:t>genero</w:t>
      </w:r>
      <w:proofErr w:type="spellEnd"/>
      <w:r w:rsidR="005563ED" w:rsidRPr="005563ED">
        <w:t xml:space="preserve"> para las personas transexuales y </w:t>
      </w:r>
      <w:proofErr w:type="spellStart"/>
      <w:r w:rsidR="005563ED" w:rsidRPr="005563ED">
        <w:t>transgéneros</w:t>
      </w:r>
      <w:proofErr w:type="spellEnd"/>
      <w:r w:rsidR="005563ED" w:rsidRPr="005563ED">
        <w:t xml:space="preserve">, favor de no encasillar la respuesta en violencia de genero porque no es el mismo tema de genero a identidad de </w:t>
      </w:r>
      <w:proofErr w:type="spellStart"/>
      <w:r w:rsidR="005563ED" w:rsidRPr="005563ED">
        <w:t>genero</w:t>
      </w:r>
      <w:proofErr w:type="spellEnd"/>
      <w:r w:rsidR="005563ED" w:rsidRPr="005563ED">
        <w:t xml:space="preserve">? ¿Qué temas se abordaron respeto a la expresión de </w:t>
      </w:r>
      <w:proofErr w:type="spellStart"/>
      <w:proofErr w:type="gramStart"/>
      <w:r w:rsidR="005563ED" w:rsidRPr="005563ED">
        <w:t>genero</w:t>
      </w:r>
      <w:proofErr w:type="spellEnd"/>
      <w:proofErr w:type="gramEnd"/>
      <w:r w:rsidR="005563ED" w:rsidRPr="005563ED">
        <w:t xml:space="preserve">? ¿Qué acciones durante los 16 días antes citados hace referencia a temas sobre la comunidad LGBTTTQ+? ¿Qué temas sobre el </w:t>
      </w:r>
      <w:proofErr w:type="spellStart"/>
      <w:proofErr w:type="gramStart"/>
      <w:r w:rsidR="005563ED" w:rsidRPr="005563ED">
        <w:t>genero</w:t>
      </w:r>
      <w:proofErr w:type="spellEnd"/>
      <w:proofErr w:type="gramEnd"/>
      <w:r w:rsidR="005563ED" w:rsidRPr="005563ED">
        <w:t xml:space="preserve"> no binario tomaron en cuenta durante los 16 días? ¿Para el Ejercicio 2024 durante el mes del orgullo LGBTTTQ+?, la dependencia dentro de su planeación desarrollo foros, talleres, Exposiciones y si la respuesta fuera negativa ¿planean tocar estos temas durante el ejercicio 2025 respuesta SI/NO?</w:t>
      </w:r>
      <w:proofErr w:type="gramStart"/>
      <w:r w:rsidR="005563ED" w:rsidRPr="005563ED">
        <w:t>.</w:t>
      </w:r>
      <w:r>
        <w:t>”</w:t>
      </w:r>
      <w:proofErr w:type="gramEnd"/>
      <w:r>
        <w:t xml:space="preserve"> </w:t>
      </w:r>
      <w:r>
        <w:rPr>
          <w:b/>
          <w:bCs/>
        </w:rPr>
        <w:t>(Sic)</w:t>
      </w:r>
    </w:p>
    <w:p w14:paraId="23463B2C" w14:textId="77777777" w:rsidR="00F861D8" w:rsidRDefault="00F861D8" w:rsidP="00434019">
      <w:pPr>
        <w:spacing w:after="0" w:line="360" w:lineRule="auto"/>
        <w:ind w:right="850"/>
        <w:jc w:val="both"/>
        <w:rPr>
          <w:rFonts w:ascii="Palatino Linotype" w:eastAsia="Times New Roman" w:hAnsi="Palatino Linotype" w:cs="Times New Roman"/>
          <w:b/>
          <w:sz w:val="24"/>
          <w:szCs w:val="24"/>
          <w:lang w:val="es-ES_tradnl" w:eastAsia="es-ES"/>
        </w:rPr>
      </w:pPr>
    </w:p>
    <w:p w14:paraId="3DFD50C0" w14:textId="653E9E9C" w:rsidR="00870B18" w:rsidRDefault="00870B18" w:rsidP="00434019">
      <w:pPr>
        <w:spacing w:after="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5E28A4">
        <w:rPr>
          <w:rFonts w:ascii="Palatino Linotype" w:eastAsia="Times New Roman" w:hAnsi="Palatino Linotype" w:cs="Times New Roman"/>
          <w:sz w:val="24"/>
          <w:szCs w:val="24"/>
          <w:lang w:val="es-ES_tradnl" w:eastAsia="es-ES"/>
        </w:rPr>
        <w:t xml:space="preserve"> </w:t>
      </w:r>
    </w:p>
    <w:p w14:paraId="16E33DE4" w14:textId="77777777" w:rsidR="000A4FD3" w:rsidRDefault="000A4FD3" w:rsidP="00434019">
      <w:pPr>
        <w:spacing w:after="0" w:line="360" w:lineRule="auto"/>
        <w:ind w:right="850"/>
        <w:jc w:val="both"/>
        <w:rPr>
          <w:rFonts w:ascii="Palatino Linotype" w:eastAsia="Times New Roman" w:hAnsi="Palatino Linotype" w:cs="Times New Roman"/>
          <w:sz w:val="24"/>
          <w:szCs w:val="24"/>
          <w:lang w:val="es-ES_tradnl" w:eastAsia="es-ES"/>
        </w:rPr>
      </w:pPr>
    </w:p>
    <w:p w14:paraId="609B2597" w14:textId="4F254E6E" w:rsidR="00870B18" w:rsidRDefault="005E28A4" w:rsidP="00434019">
      <w:pPr>
        <w:spacing w:after="0" w:line="360" w:lineRule="auto"/>
        <w:ind w:right="334"/>
        <w:jc w:val="both"/>
        <w:rPr>
          <w:rFonts w:ascii="Palatino Linotype" w:hAnsi="Palatino Linotype" w:cs="Arial"/>
          <w:b/>
          <w:sz w:val="28"/>
        </w:rPr>
      </w:pPr>
      <w:r>
        <w:rPr>
          <w:rFonts w:ascii="Palatino Linotype" w:hAnsi="Palatino Linotype" w:cs="Arial"/>
          <w:b/>
          <w:sz w:val="28"/>
          <w:szCs w:val="20"/>
        </w:rPr>
        <w:t xml:space="preserve">SEGUNDO.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7E3A0C61" w14:textId="769CCA4A" w:rsidR="005E28A4" w:rsidRDefault="00870B18" w:rsidP="00434019">
      <w:pPr>
        <w:spacing w:after="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5E28A4">
        <w:rPr>
          <w:rFonts w:ascii="Palatino Linotype" w:hAnsi="Palatino Linotype" w:cs="Arial"/>
          <w:sz w:val="24"/>
          <w:szCs w:val="24"/>
        </w:rPr>
        <w:t xml:space="preserve"> </w:t>
      </w:r>
      <w:r w:rsidR="005563ED">
        <w:rPr>
          <w:rFonts w:ascii="Palatino Linotype" w:hAnsi="Palatino Linotype" w:cs="Arial"/>
          <w:b/>
          <w:bCs/>
          <w:sz w:val="24"/>
          <w:szCs w:val="24"/>
        </w:rPr>
        <w:t>tres de diciembre de dos mil veinticuatro</w:t>
      </w:r>
      <w:r w:rsidR="005E28A4">
        <w:rPr>
          <w:rFonts w:ascii="Palatino Linotype" w:hAnsi="Palatino Linotype" w:cs="Arial"/>
          <w:b/>
          <w:bCs/>
          <w:sz w:val="24"/>
          <w:szCs w:val="24"/>
        </w:rPr>
        <w:t xml:space="preserve">, El Sujeto Obligado </w:t>
      </w:r>
      <w:r w:rsidR="005E28A4">
        <w:rPr>
          <w:rFonts w:ascii="Palatino Linotype" w:hAnsi="Palatino Linotype" w:cs="Arial"/>
          <w:sz w:val="24"/>
          <w:szCs w:val="24"/>
        </w:rPr>
        <w:t xml:space="preserve">dio respuesta a la solicitud de información </w:t>
      </w:r>
      <w:r w:rsidR="005563ED" w:rsidRPr="005563ED">
        <w:rPr>
          <w:rFonts w:ascii="Palatino Linotype" w:hAnsi="Palatino Linotype" w:cs="Arial"/>
          <w:b/>
          <w:bCs/>
          <w:sz w:val="24"/>
          <w:szCs w:val="24"/>
        </w:rPr>
        <w:t>00191/SECCAM/IP/2024</w:t>
      </w:r>
      <w:r w:rsidR="005E28A4">
        <w:rPr>
          <w:rFonts w:ascii="Palatino Linotype" w:hAnsi="Palatino Linotype" w:cs="Arial"/>
          <w:b/>
          <w:bCs/>
          <w:sz w:val="24"/>
          <w:szCs w:val="24"/>
        </w:rPr>
        <w:t xml:space="preserve">, </w:t>
      </w:r>
      <w:r w:rsidR="005E28A4">
        <w:rPr>
          <w:rFonts w:ascii="Palatino Linotype" w:hAnsi="Palatino Linotype" w:cs="Arial"/>
          <w:sz w:val="24"/>
          <w:szCs w:val="24"/>
        </w:rPr>
        <w:t>resultando de nuestro interés lo siguiente:</w:t>
      </w:r>
    </w:p>
    <w:p w14:paraId="19518958" w14:textId="77777777" w:rsidR="005563ED" w:rsidRDefault="0028336D" w:rsidP="00434019">
      <w:pPr>
        <w:pStyle w:val="Citas"/>
        <w:spacing w:before="0" w:after="0"/>
        <w:jc w:val="right"/>
      </w:pPr>
      <w:r>
        <w:t>“</w:t>
      </w:r>
      <w:r w:rsidR="005563ED">
        <w:t>Folio de la solicitud: 00191/SECCAM/IP/2024</w:t>
      </w:r>
    </w:p>
    <w:p w14:paraId="680EBC73" w14:textId="77777777" w:rsidR="005563ED" w:rsidRDefault="005563ED" w:rsidP="00434019">
      <w:pPr>
        <w:pStyle w:val="Citas"/>
        <w:spacing w:before="0" w:after="0"/>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18606C8F" w14:textId="77777777" w:rsidR="005563ED" w:rsidRDefault="005563ED" w:rsidP="00434019">
      <w:pPr>
        <w:pStyle w:val="Citas"/>
        <w:spacing w:before="0" w:after="0"/>
      </w:pPr>
      <w:r>
        <w:lastRenderedPageBreak/>
        <w:t>SE ANEXA RESPUESTA</w:t>
      </w:r>
    </w:p>
    <w:p w14:paraId="46316930" w14:textId="77777777" w:rsidR="005563ED" w:rsidRDefault="005563ED" w:rsidP="00434019">
      <w:pPr>
        <w:pStyle w:val="Citas"/>
        <w:spacing w:before="0" w:after="0"/>
      </w:pPr>
      <w:r>
        <w:t>ATENTAMENTE</w:t>
      </w:r>
    </w:p>
    <w:p w14:paraId="28FE1658" w14:textId="5B12514A" w:rsidR="0028336D" w:rsidRPr="0028336D" w:rsidRDefault="005563ED" w:rsidP="00434019">
      <w:pPr>
        <w:pStyle w:val="Citas"/>
        <w:spacing w:before="0" w:after="0"/>
        <w:rPr>
          <w:b/>
          <w:bCs/>
        </w:rPr>
      </w:pPr>
      <w:r>
        <w:t xml:space="preserve">C. JUAN CARLOS MAYA FUENTES </w:t>
      </w:r>
      <w:proofErr w:type="gramStart"/>
      <w:r w:rsidR="0028336D">
        <w:t xml:space="preserve">“ </w:t>
      </w:r>
      <w:r w:rsidR="0028336D">
        <w:rPr>
          <w:b/>
          <w:bCs/>
        </w:rPr>
        <w:t>(</w:t>
      </w:r>
      <w:proofErr w:type="gramEnd"/>
      <w:r w:rsidR="0028336D">
        <w:rPr>
          <w:b/>
          <w:bCs/>
        </w:rPr>
        <w:t>Sic)</w:t>
      </w:r>
    </w:p>
    <w:p w14:paraId="76709FF3" w14:textId="77777777" w:rsidR="005E28A4" w:rsidRDefault="005E28A4" w:rsidP="00434019">
      <w:pPr>
        <w:spacing w:after="0" w:line="360" w:lineRule="auto"/>
        <w:jc w:val="both"/>
        <w:rPr>
          <w:rFonts w:ascii="Palatino Linotype" w:hAnsi="Palatino Linotype" w:cs="Arial"/>
          <w:sz w:val="24"/>
          <w:szCs w:val="24"/>
        </w:rPr>
      </w:pPr>
    </w:p>
    <w:p w14:paraId="2E0A96BE" w14:textId="1744AC39" w:rsidR="0028336D" w:rsidRPr="0028336D" w:rsidRDefault="00870B18" w:rsidP="00434019">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E1E92">
        <w:rPr>
          <w:rFonts w:ascii="Palatino Linotype" w:hAnsi="Palatino Linotype" w:cs="Arial"/>
          <w:sz w:val="24"/>
          <w:szCs w:val="24"/>
        </w:rPr>
        <w:t xml:space="preserve"> </w:t>
      </w:r>
      <w:r w:rsidR="0028336D">
        <w:rPr>
          <w:rFonts w:ascii="Palatino Linotype" w:hAnsi="Palatino Linotype" w:cs="Arial"/>
          <w:sz w:val="24"/>
          <w:szCs w:val="24"/>
        </w:rPr>
        <w:t xml:space="preserve">los documentos electrónicos </w:t>
      </w:r>
      <w:r w:rsidR="0028336D">
        <w:rPr>
          <w:rFonts w:ascii="Palatino Linotype" w:hAnsi="Palatino Linotype" w:cs="Arial"/>
          <w:b/>
          <w:bCs/>
          <w:sz w:val="24"/>
          <w:szCs w:val="24"/>
        </w:rPr>
        <w:t>“</w:t>
      </w:r>
      <w:r w:rsidR="005563ED" w:rsidRPr="005563ED">
        <w:rPr>
          <w:rFonts w:ascii="Palatino Linotype" w:hAnsi="Palatino Linotype" w:cs="Arial"/>
          <w:b/>
          <w:bCs/>
          <w:sz w:val="24"/>
          <w:szCs w:val="24"/>
        </w:rPr>
        <w:t>ANEXO UNO CALENDARIO 16 DIAS DE ACTIVISMO CONTRA LA VIOLENCIA DE GENERO.pdf</w:t>
      </w:r>
      <w:r w:rsidR="00F861D8">
        <w:rPr>
          <w:rFonts w:ascii="Palatino Linotype" w:hAnsi="Palatino Linotype" w:cs="Arial"/>
          <w:b/>
          <w:bCs/>
          <w:sz w:val="24"/>
          <w:szCs w:val="24"/>
        </w:rPr>
        <w:t>”, “</w:t>
      </w:r>
      <w:r w:rsidR="005563ED" w:rsidRPr="005563ED">
        <w:rPr>
          <w:rFonts w:ascii="Palatino Linotype" w:hAnsi="Palatino Linotype" w:cs="Arial"/>
          <w:b/>
          <w:bCs/>
          <w:sz w:val="24"/>
          <w:szCs w:val="24"/>
        </w:rPr>
        <w:t>RESPUESTA AL FOLIO 00191-SECCAM-IP-2024.pdf</w:t>
      </w:r>
      <w:r w:rsidR="0028336D">
        <w:rPr>
          <w:rFonts w:ascii="Palatino Linotype" w:hAnsi="Palatino Linotype" w:cs="Arial"/>
          <w:b/>
          <w:bCs/>
          <w:sz w:val="24"/>
          <w:szCs w:val="24"/>
        </w:rPr>
        <w:t xml:space="preserve">” </w:t>
      </w:r>
      <w:r w:rsidR="0028336D">
        <w:rPr>
          <w:rFonts w:ascii="Palatino Linotype" w:hAnsi="Palatino Linotype" w:cs="Arial"/>
          <w:sz w:val="24"/>
          <w:szCs w:val="24"/>
        </w:rPr>
        <w:t xml:space="preserve">y </w:t>
      </w:r>
      <w:r w:rsidR="0028336D">
        <w:rPr>
          <w:rFonts w:ascii="Palatino Linotype" w:hAnsi="Palatino Linotype" w:cs="Arial"/>
          <w:b/>
          <w:bCs/>
          <w:sz w:val="24"/>
          <w:szCs w:val="24"/>
        </w:rPr>
        <w:t>“</w:t>
      </w:r>
      <w:r w:rsidR="005563ED" w:rsidRPr="005563ED">
        <w:rPr>
          <w:rFonts w:ascii="Palatino Linotype" w:hAnsi="Palatino Linotype" w:cs="Arial"/>
          <w:b/>
          <w:bCs/>
          <w:sz w:val="24"/>
          <w:szCs w:val="24"/>
        </w:rPr>
        <w:t>RESPUESTA 00191 UIPPE.pdf</w:t>
      </w:r>
      <w:r w:rsidR="0028336D">
        <w:rPr>
          <w:rFonts w:ascii="Palatino Linotype" w:hAnsi="Palatino Linotype" w:cs="Arial"/>
          <w:b/>
          <w:bCs/>
          <w:sz w:val="24"/>
          <w:szCs w:val="24"/>
        </w:rPr>
        <w:t xml:space="preserve">”, </w:t>
      </w:r>
      <w:r w:rsidR="0028336D">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7B2B6E4F" w14:textId="77777777" w:rsidR="0028336D" w:rsidRDefault="0028336D" w:rsidP="00434019">
      <w:pPr>
        <w:spacing w:after="0" w:line="360" w:lineRule="auto"/>
        <w:jc w:val="both"/>
        <w:rPr>
          <w:rFonts w:ascii="Palatino Linotype" w:hAnsi="Palatino Linotype" w:cs="Arial"/>
          <w:sz w:val="24"/>
          <w:szCs w:val="24"/>
        </w:rPr>
      </w:pPr>
    </w:p>
    <w:p w14:paraId="2F3F8225" w14:textId="17454908" w:rsidR="00870B18" w:rsidRDefault="00F861D8" w:rsidP="00434019">
      <w:pPr>
        <w:spacing w:after="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1C84C79B" w14:textId="205839A6" w:rsidR="0028336D" w:rsidRDefault="00870B18" w:rsidP="00434019">
      <w:pPr>
        <w:spacing w:after="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AE1E9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E25A1A">
        <w:rPr>
          <w:rFonts w:ascii="Palatino Linotype" w:hAnsi="Palatino Linotype" w:cs="Arial"/>
          <w:bCs/>
          <w:sz w:val="24"/>
          <w:szCs w:val="24"/>
        </w:rPr>
        <w:t xml:space="preserve"> </w:t>
      </w:r>
      <w:r w:rsidR="001465EB">
        <w:rPr>
          <w:rFonts w:ascii="Palatino Linotype" w:hAnsi="Palatino Linotype" w:cs="Arial"/>
          <w:b/>
          <w:sz w:val="24"/>
          <w:szCs w:val="24"/>
        </w:rPr>
        <w:t xml:space="preserve">cuatro de diciembre </w:t>
      </w:r>
      <w:r w:rsidR="0028336D">
        <w:rPr>
          <w:rFonts w:ascii="Palatino Linotype" w:hAnsi="Palatino Linotype" w:cs="Arial"/>
          <w:b/>
          <w:sz w:val="24"/>
          <w:szCs w:val="24"/>
        </w:rPr>
        <w:t xml:space="preserve">de dos mil veinticuatro, </w:t>
      </w:r>
      <w:r w:rsidR="0028336D">
        <w:rPr>
          <w:rFonts w:ascii="Palatino Linotype" w:hAnsi="Palatino Linotype" w:cs="Arial"/>
          <w:bCs/>
          <w:sz w:val="24"/>
          <w:szCs w:val="24"/>
        </w:rPr>
        <w:t xml:space="preserve">el cual fue registrado en el sistema electrónico con el expediente </w:t>
      </w:r>
      <w:r w:rsidR="001465EB">
        <w:rPr>
          <w:rFonts w:ascii="Palatino Linotype" w:hAnsi="Palatino Linotype" w:cs="Arial"/>
          <w:b/>
          <w:sz w:val="24"/>
          <w:szCs w:val="24"/>
        </w:rPr>
        <w:t>07495</w:t>
      </w:r>
      <w:r w:rsidR="0028336D">
        <w:rPr>
          <w:rFonts w:ascii="Palatino Linotype" w:hAnsi="Palatino Linotype" w:cs="Arial"/>
          <w:b/>
          <w:sz w:val="24"/>
          <w:szCs w:val="24"/>
        </w:rPr>
        <w:t xml:space="preserve">/INFOEM/IP/RR/2024, </w:t>
      </w:r>
      <w:r w:rsidR="0028336D">
        <w:rPr>
          <w:rFonts w:ascii="Palatino Linotype" w:hAnsi="Palatino Linotype" w:cs="Arial"/>
          <w:bCs/>
          <w:sz w:val="24"/>
          <w:szCs w:val="24"/>
        </w:rPr>
        <w:t xml:space="preserve">en el cual únicamente arguye como acto impugnado: </w:t>
      </w:r>
    </w:p>
    <w:p w14:paraId="05AF4CFA" w14:textId="77777777" w:rsidR="00F861D8" w:rsidRDefault="00F861D8" w:rsidP="00434019">
      <w:pPr>
        <w:spacing w:after="0" w:line="360" w:lineRule="auto"/>
        <w:jc w:val="both"/>
        <w:rPr>
          <w:rFonts w:ascii="Palatino Linotype" w:hAnsi="Palatino Linotype" w:cs="Arial"/>
          <w:b/>
          <w:bCs/>
          <w:sz w:val="24"/>
          <w:szCs w:val="24"/>
        </w:rPr>
      </w:pPr>
    </w:p>
    <w:p w14:paraId="2C2C0D69" w14:textId="49E6B2E9" w:rsidR="00F861D8" w:rsidRPr="00F861D8" w:rsidRDefault="00F861D8" w:rsidP="00434019">
      <w:pPr>
        <w:spacing w:after="0" w:line="360" w:lineRule="auto"/>
        <w:ind w:left="567" w:right="567"/>
        <w:jc w:val="both"/>
        <w:rPr>
          <w:rFonts w:ascii="Palatino Linotype" w:hAnsi="Palatino Linotype" w:cs="Arial"/>
          <w:b/>
          <w:bCs/>
          <w:sz w:val="24"/>
          <w:szCs w:val="24"/>
        </w:rPr>
      </w:pPr>
      <w:r w:rsidRPr="00F861D8">
        <w:rPr>
          <w:rFonts w:ascii="Palatino Linotype" w:hAnsi="Palatino Linotype" w:cs="Arial"/>
          <w:b/>
          <w:bCs/>
          <w:sz w:val="24"/>
          <w:szCs w:val="24"/>
        </w:rPr>
        <w:t xml:space="preserve">ACTO IMPUGNADO: </w:t>
      </w:r>
    </w:p>
    <w:p w14:paraId="0E27E066" w14:textId="4158719B" w:rsidR="00870B18" w:rsidRDefault="00870B18" w:rsidP="00434019">
      <w:pPr>
        <w:pStyle w:val="Citas"/>
        <w:spacing w:before="0" w:after="0"/>
        <w:ind w:left="567" w:right="567"/>
        <w:rPr>
          <w:b/>
          <w:bCs/>
        </w:rPr>
      </w:pPr>
      <w:r w:rsidRPr="001E7D04">
        <w:t>“</w:t>
      </w:r>
      <w:r w:rsidR="001465EB" w:rsidRPr="001465EB">
        <w:t>SOLO PRESENTAN EL CALENDARIO DE ACTIVIDADES</w:t>
      </w:r>
      <w:r w:rsidR="005C5860" w:rsidRPr="001E7D04">
        <w:t>”</w:t>
      </w:r>
      <w:r>
        <w:t xml:space="preserve"> </w:t>
      </w:r>
      <w:r>
        <w:rPr>
          <w:b/>
          <w:bCs/>
        </w:rPr>
        <w:t>(Sic)</w:t>
      </w:r>
    </w:p>
    <w:p w14:paraId="3128B703" w14:textId="77777777" w:rsidR="00F861D8" w:rsidRDefault="00F861D8" w:rsidP="00434019">
      <w:pPr>
        <w:spacing w:after="0" w:line="360" w:lineRule="auto"/>
        <w:ind w:left="567" w:right="567"/>
        <w:jc w:val="both"/>
        <w:rPr>
          <w:rFonts w:ascii="Palatino Linotype" w:hAnsi="Palatino Linotype" w:cs="Arial"/>
          <w:b/>
          <w:bCs/>
          <w:sz w:val="24"/>
          <w:szCs w:val="24"/>
        </w:rPr>
      </w:pPr>
    </w:p>
    <w:p w14:paraId="0DF7C430" w14:textId="0B5CD3FB" w:rsidR="00F861D8" w:rsidRPr="00F861D8" w:rsidRDefault="00F861D8" w:rsidP="00434019">
      <w:pPr>
        <w:spacing w:after="0" w:line="360" w:lineRule="auto"/>
        <w:ind w:left="567" w:right="567"/>
        <w:jc w:val="both"/>
        <w:rPr>
          <w:rFonts w:ascii="Palatino Linotype" w:hAnsi="Palatino Linotype" w:cs="Arial"/>
          <w:b/>
          <w:bCs/>
          <w:sz w:val="24"/>
          <w:szCs w:val="24"/>
        </w:rPr>
      </w:pPr>
      <w:r w:rsidRPr="00F861D8">
        <w:rPr>
          <w:rFonts w:ascii="Palatino Linotype" w:hAnsi="Palatino Linotype" w:cs="Arial"/>
          <w:b/>
          <w:bCs/>
          <w:sz w:val="24"/>
          <w:szCs w:val="24"/>
        </w:rPr>
        <w:t xml:space="preserve">RAZONES O MOTIVOS DE LA INCONFORMIDAD: </w:t>
      </w:r>
    </w:p>
    <w:p w14:paraId="752E20DA" w14:textId="2476566E" w:rsidR="00F861D8" w:rsidRPr="003406C5" w:rsidRDefault="00F861D8" w:rsidP="00434019">
      <w:pPr>
        <w:pStyle w:val="Citas"/>
        <w:spacing w:before="0" w:after="0"/>
        <w:ind w:left="567" w:right="567"/>
        <w:rPr>
          <w:b/>
          <w:bCs/>
          <w:sz w:val="24"/>
        </w:rPr>
      </w:pPr>
      <w:r w:rsidRPr="001E7D04">
        <w:t>“</w:t>
      </w:r>
      <w:r w:rsidR="001465EB" w:rsidRPr="001465EB">
        <w:t xml:space="preserve">SE SOLICITO QUE DENTRO DE SU CALENDARIO DE ACTIVIDADES QUE TEMAS SE ABORTARIAN EN MATERIA DE VIOLENCIA EN MATERIA DE GENERO Y SOBRE QUE SI EL SIGUIENTE AÑO TOCARIAN TEMAS SOBRE LA </w:t>
      </w:r>
      <w:r w:rsidR="001465EB" w:rsidRPr="001465EB">
        <w:lastRenderedPageBreak/>
        <w:t>COMUNIDAD LGBTTTQ+ SOLO ME MANDARON EL CALENDARIO, SIN DETALLAR LAS PREGUNTAS SOLICITAS.</w:t>
      </w:r>
      <w:r w:rsidRPr="001E7D04">
        <w:t>”</w:t>
      </w:r>
      <w:r>
        <w:t xml:space="preserve"> </w:t>
      </w:r>
      <w:r>
        <w:rPr>
          <w:b/>
          <w:bCs/>
        </w:rPr>
        <w:t>(Sic)</w:t>
      </w:r>
    </w:p>
    <w:p w14:paraId="4EB196EC" w14:textId="77777777" w:rsidR="00F861D8" w:rsidRPr="003406C5" w:rsidRDefault="00F861D8" w:rsidP="00434019">
      <w:pPr>
        <w:pStyle w:val="Citas"/>
        <w:spacing w:before="0" w:after="0"/>
        <w:ind w:left="0"/>
        <w:rPr>
          <w:b/>
          <w:bCs/>
          <w:sz w:val="24"/>
        </w:rPr>
      </w:pPr>
    </w:p>
    <w:p w14:paraId="25E4EEBD" w14:textId="4A694D4F" w:rsidR="00870B18" w:rsidRDefault="00F861D8" w:rsidP="00434019">
      <w:pPr>
        <w:spacing w:after="0" w:line="360" w:lineRule="auto"/>
        <w:jc w:val="both"/>
        <w:rPr>
          <w:rFonts w:ascii="Palatino Linotype" w:hAnsi="Palatino Linotype" w:cs="Arial"/>
          <w:b/>
          <w:sz w:val="24"/>
          <w:szCs w:val="24"/>
        </w:rPr>
      </w:pPr>
      <w:r>
        <w:rPr>
          <w:rFonts w:ascii="Palatino Linotype" w:hAnsi="Palatino Linotype" w:cs="Arial"/>
          <w:b/>
          <w:sz w:val="28"/>
        </w:rPr>
        <w:t>CUART</w:t>
      </w:r>
      <w:r w:rsidR="0028336D">
        <w:rPr>
          <w:rFonts w:ascii="Palatino Linotype" w:hAnsi="Palatino Linotype" w:cs="Arial"/>
          <w:b/>
          <w:sz w:val="28"/>
        </w:rPr>
        <w: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16E114BD" w:rsidR="00870B18" w:rsidRDefault="00870B18" w:rsidP="00434019">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 xml:space="preserve">del Estado de México y Municipios, del cual recayó acuerdo de admisión en fecha </w:t>
      </w:r>
      <w:r w:rsidR="001465EB">
        <w:rPr>
          <w:rFonts w:ascii="Palatino Linotype" w:hAnsi="Palatino Linotype" w:cs="Arial"/>
          <w:b/>
          <w:bCs/>
          <w:sz w:val="24"/>
          <w:szCs w:val="24"/>
        </w:rPr>
        <w:t>once de diciembre</w:t>
      </w:r>
      <w:r w:rsidR="00AE1E92">
        <w:rPr>
          <w:rFonts w:ascii="Palatino Linotype" w:hAnsi="Palatino Linotype" w:cs="Arial"/>
          <w:b/>
          <w:bCs/>
          <w:sz w:val="24"/>
          <w:szCs w:val="24"/>
        </w:rPr>
        <w:t xml:space="preserve"> </w:t>
      </w:r>
      <w:r w:rsidR="001465EB">
        <w:rPr>
          <w:rFonts w:ascii="Palatino Linotype" w:hAnsi="Palatino Linotype" w:cs="Arial"/>
          <w:b/>
          <w:bCs/>
          <w:sz w:val="24"/>
          <w:szCs w:val="24"/>
        </w:rPr>
        <w:t>de dos mil veinticuatro</w:t>
      </w:r>
      <w:r w:rsidR="00AE1E92">
        <w:rPr>
          <w:rFonts w:ascii="Palatino Linotype" w:hAnsi="Palatino Linotype" w:cs="Arial"/>
          <w:b/>
          <w:bCs/>
          <w:sz w:val="24"/>
          <w:szCs w:val="24"/>
        </w:rPr>
        <w:t xml:space="preserve">, </w:t>
      </w:r>
      <w:r w:rsidRPr="006744FB">
        <w:rPr>
          <w:rFonts w:ascii="Palatino Linotype" w:hAnsi="Palatino Linotype" w:cs="Arial"/>
          <w:sz w:val="24"/>
          <w:szCs w:val="24"/>
        </w:rPr>
        <w:t>determinándose en él, un plazo de siete días para que las partes manifestaran lo que a su derecho corresponda en términos del numeral ya citado.</w:t>
      </w:r>
    </w:p>
    <w:p w14:paraId="701B8C3C" w14:textId="77777777" w:rsidR="00AB0893" w:rsidRDefault="00AB0893" w:rsidP="00434019">
      <w:pPr>
        <w:spacing w:after="0" w:line="360" w:lineRule="auto"/>
        <w:jc w:val="both"/>
        <w:rPr>
          <w:rFonts w:ascii="Palatino Linotype" w:hAnsi="Palatino Linotype" w:cs="Arial"/>
          <w:b/>
          <w:sz w:val="28"/>
        </w:rPr>
      </w:pPr>
    </w:p>
    <w:p w14:paraId="389C0A74" w14:textId="77777777" w:rsidR="00F861D8" w:rsidRPr="00BC334D" w:rsidRDefault="00F861D8" w:rsidP="00434019">
      <w:pPr>
        <w:spacing w:after="0" w:line="360" w:lineRule="auto"/>
        <w:jc w:val="both"/>
        <w:rPr>
          <w:rFonts w:ascii="Palatino Linotype" w:hAnsi="Palatino Linotype" w:cs="Arial"/>
          <w:b/>
          <w:sz w:val="28"/>
          <w:szCs w:val="28"/>
        </w:rPr>
      </w:pPr>
      <w:r w:rsidRPr="00BC334D">
        <w:rPr>
          <w:rFonts w:ascii="Palatino Linotype" w:hAnsi="Palatino Linotype" w:cs="Arial"/>
          <w:b/>
          <w:sz w:val="28"/>
        </w:rPr>
        <w:t xml:space="preserve">QUINTO. </w:t>
      </w:r>
      <w:r w:rsidRPr="00BC334D">
        <w:rPr>
          <w:rFonts w:ascii="Palatino Linotype" w:hAnsi="Palatino Linotype" w:cs="Arial"/>
          <w:b/>
          <w:sz w:val="28"/>
          <w:szCs w:val="28"/>
        </w:rPr>
        <w:t>De la etapa de instrucción.</w:t>
      </w:r>
    </w:p>
    <w:p w14:paraId="5549CD6B" w14:textId="77777777" w:rsidR="00F861D8" w:rsidRPr="00BC334D" w:rsidRDefault="00F861D8" w:rsidP="00434019">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De las constancias que obran en el expediente electrónico del </w:t>
      </w:r>
      <w:r w:rsidRPr="00BC334D">
        <w:rPr>
          <w:rFonts w:ascii="Palatino Linotype" w:hAnsi="Palatino Linotype" w:cs="Arial"/>
          <w:sz w:val="24"/>
        </w:rPr>
        <w:t>Sistema de Acceso a la Información Mexiquense</w:t>
      </w:r>
      <w:r w:rsidRPr="00BC334D">
        <w:rPr>
          <w:rFonts w:ascii="Palatino Linotype" w:hAnsi="Palatino Linotype" w:cs="Arial"/>
          <w:sz w:val="24"/>
          <w:szCs w:val="24"/>
        </w:rPr>
        <w:t xml:space="preserve"> (SAIMEX), se advierte que el Sujeto Obligado omitió rendir su informe justificado. Asimismo, se advierte que el recurrente no realizó manifestación alguna.</w:t>
      </w:r>
    </w:p>
    <w:p w14:paraId="0B5A7471" w14:textId="77777777" w:rsidR="00F861D8" w:rsidRPr="00BC334D" w:rsidRDefault="00F861D8" w:rsidP="00434019">
      <w:pPr>
        <w:spacing w:after="0" w:line="360" w:lineRule="auto"/>
        <w:jc w:val="both"/>
        <w:rPr>
          <w:rFonts w:ascii="Palatino Linotype" w:hAnsi="Palatino Linotype" w:cs="Arial"/>
          <w:b/>
          <w:sz w:val="24"/>
        </w:rPr>
      </w:pPr>
    </w:p>
    <w:p w14:paraId="2831BC1D" w14:textId="77777777" w:rsidR="00F861D8" w:rsidRPr="00BC334D" w:rsidRDefault="00F861D8" w:rsidP="00434019">
      <w:pPr>
        <w:spacing w:after="0" w:line="360" w:lineRule="auto"/>
        <w:jc w:val="both"/>
        <w:rPr>
          <w:rFonts w:ascii="Palatino Linotype" w:hAnsi="Palatino Linotype" w:cs="Arial"/>
          <w:b/>
          <w:sz w:val="28"/>
          <w:szCs w:val="28"/>
        </w:rPr>
      </w:pPr>
      <w:r w:rsidRPr="00BC334D">
        <w:rPr>
          <w:rFonts w:ascii="Palatino Linotype" w:hAnsi="Palatino Linotype" w:cs="Arial"/>
          <w:b/>
          <w:sz w:val="28"/>
        </w:rPr>
        <w:t xml:space="preserve">SEXTO. </w:t>
      </w:r>
      <w:r w:rsidRPr="00BC334D">
        <w:rPr>
          <w:rFonts w:ascii="Palatino Linotype" w:hAnsi="Palatino Linotype" w:cs="Arial"/>
          <w:b/>
          <w:sz w:val="28"/>
          <w:szCs w:val="28"/>
        </w:rPr>
        <w:t>Del cierre de la etapa de instrucción.</w:t>
      </w:r>
    </w:p>
    <w:p w14:paraId="68059245" w14:textId="4F715F74" w:rsidR="00626D87" w:rsidRPr="00A37E5B" w:rsidRDefault="00F861D8" w:rsidP="00434019">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En fecha </w:t>
      </w:r>
      <w:r w:rsidR="001465EB">
        <w:rPr>
          <w:rFonts w:ascii="Palatino Linotype" w:hAnsi="Palatino Linotype" w:cs="Arial"/>
          <w:b/>
          <w:sz w:val="24"/>
          <w:szCs w:val="24"/>
        </w:rPr>
        <w:t>trece de enero de dos mil veinticinco</w:t>
      </w:r>
      <w:r w:rsidRPr="00BC334D">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638EFA65" w14:textId="77777777" w:rsidR="00626D87" w:rsidRDefault="00626D87" w:rsidP="00434019">
      <w:pPr>
        <w:spacing w:after="0" w:line="360" w:lineRule="auto"/>
        <w:jc w:val="center"/>
        <w:rPr>
          <w:rFonts w:ascii="Palatino Linotype" w:hAnsi="Palatino Linotype" w:cs="Arial"/>
          <w:b/>
          <w:sz w:val="24"/>
        </w:rPr>
      </w:pPr>
    </w:p>
    <w:p w14:paraId="34D2D0F1" w14:textId="59D88C66" w:rsidR="00870B18" w:rsidRPr="00F861D8" w:rsidRDefault="00870B18" w:rsidP="00434019">
      <w:pPr>
        <w:spacing w:after="0" w:line="360" w:lineRule="auto"/>
        <w:jc w:val="center"/>
        <w:rPr>
          <w:rFonts w:ascii="Palatino Linotype" w:hAnsi="Palatino Linotype" w:cs="Arial"/>
          <w:b/>
          <w:sz w:val="28"/>
        </w:rPr>
      </w:pPr>
      <w:r w:rsidRPr="00F861D8">
        <w:rPr>
          <w:rFonts w:ascii="Palatino Linotype" w:hAnsi="Palatino Linotype" w:cs="Arial"/>
          <w:b/>
          <w:sz w:val="28"/>
        </w:rPr>
        <w:t xml:space="preserve">C O N S I D E R A N D O </w:t>
      </w:r>
    </w:p>
    <w:p w14:paraId="08778FFE" w14:textId="77777777" w:rsidR="00F861D8" w:rsidRDefault="00F861D8" w:rsidP="00434019">
      <w:pPr>
        <w:spacing w:after="0" w:line="360" w:lineRule="auto"/>
        <w:jc w:val="center"/>
        <w:rPr>
          <w:rFonts w:ascii="Palatino Linotype" w:hAnsi="Palatino Linotype" w:cs="Arial"/>
          <w:b/>
          <w:sz w:val="24"/>
        </w:rPr>
      </w:pPr>
    </w:p>
    <w:p w14:paraId="16A675B6" w14:textId="77777777" w:rsidR="00870B18" w:rsidRDefault="00870B18" w:rsidP="00434019">
      <w:pPr>
        <w:spacing w:after="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2F0D2F8A" w14:textId="1A01AB4D" w:rsidR="006744FB" w:rsidRDefault="006744FB" w:rsidP="00434019">
      <w:pPr>
        <w:pStyle w:val="Prrafodelista"/>
        <w:autoSpaceDE w:val="0"/>
        <w:autoSpaceDN w:val="0"/>
        <w:adjustRightInd w:val="0"/>
        <w:spacing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BA6442">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734152C" w14:textId="77777777" w:rsidR="00F861D8" w:rsidRDefault="00F861D8" w:rsidP="00434019">
      <w:pPr>
        <w:pStyle w:val="Prrafodelista"/>
        <w:autoSpaceDE w:val="0"/>
        <w:autoSpaceDN w:val="0"/>
        <w:adjustRightInd w:val="0"/>
        <w:spacing w:line="360" w:lineRule="auto"/>
        <w:ind w:left="0"/>
        <w:jc w:val="both"/>
        <w:rPr>
          <w:rFonts w:ascii="Palatino Linotype" w:hAnsi="Palatino Linotype" w:cs="Arial"/>
          <w:b/>
          <w:sz w:val="28"/>
        </w:rPr>
      </w:pPr>
    </w:p>
    <w:p w14:paraId="1E4610B4" w14:textId="00E32BA9" w:rsidR="00870B18" w:rsidRDefault="00870B18" w:rsidP="00434019">
      <w:pPr>
        <w:pStyle w:val="Prrafodelista"/>
        <w:autoSpaceDE w:val="0"/>
        <w:autoSpaceDN w:val="0"/>
        <w:adjustRightInd w:val="0"/>
        <w:spacing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434019">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CA70EAA" w14:textId="77777777" w:rsidR="00870B18" w:rsidRDefault="00870B18" w:rsidP="00434019">
      <w:pPr>
        <w:pStyle w:val="Prrafodelista"/>
        <w:autoSpaceDE w:val="0"/>
        <w:autoSpaceDN w:val="0"/>
        <w:adjustRightInd w:val="0"/>
        <w:spacing w:line="360" w:lineRule="auto"/>
        <w:ind w:left="0"/>
        <w:jc w:val="both"/>
        <w:rPr>
          <w:rFonts w:ascii="Palatino Linotype" w:hAnsi="Palatino Linotype" w:cs="Arial"/>
        </w:rPr>
      </w:pPr>
    </w:p>
    <w:p w14:paraId="065F5C67" w14:textId="77777777" w:rsidR="00A5431A" w:rsidRPr="007822E6" w:rsidRDefault="00A5431A" w:rsidP="00434019">
      <w:pPr>
        <w:pStyle w:val="Prrafodelista"/>
        <w:autoSpaceDE w:val="0"/>
        <w:autoSpaceDN w:val="0"/>
        <w:adjustRightInd w:val="0"/>
        <w:spacing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lastRenderedPageBreak/>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7620E5C8" w14:textId="77777777" w:rsidR="001465EB" w:rsidRPr="0026227C" w:rsidRDefault="001465EB" w:rsidP="00434019">
      <w:pPr>
        <w:widowControl w:val="0"/>
        <w:autoSpaceDE w:val="0"/>
        <w:autoSpaceDN w:val="0"/>
        <w:adjustRightInd w:val="0"/>
        <w:spacing w:after="0" w:line="360" w:lineRule="auto"/>
        <w:jc w:val="both"/>
        <w:rPr>
          <w:rFonts w:ascii="Palatino Linotype" w:hAnsi="Palatino Linotype"/>
          <w:sz w:val="24"/>
          <w:szCs w:val="24"/>
        </w:rPr>
      </w:pPr>
      <w:r w:rsidRPr="0026227C">
        <w:rPr>
          <w:rFonts w:ascii="Palatino Linotype" w:hAnsi="Palatino Linotype"/>
          <w:sz w:val="24"/>
          <w:szCs w:val="24"/>
        </w:rPr>
        <w:t xml:space="preserve">En el procedimiento de acceso a la información y de los medios de impugnación de la materia, se advierten diversos supuestos de </w:t>
      </w:r>
      <w:proofErr w:type="spellStart"/>
      <w:r w:rsidRPr="0026227C">
        <w:rPr>
          <w:rFonts w:ascii="Palatino Linotype" w:hAnsi="Palatino Linotype"/>
          <w:sz w:val="24"/>
          <w:szCs w:val="24"/>
        </w:rPr>
        <w:t>procedibilidad</w:t>
      </w:r>
      <w:proofErr w:type="spellEnd"/>
      <w:r w:rsidRPr="0026227C">
        <w:rPr>
          <w:rFonts w:ascii="Palatino Linotype" w:hAnsi="Palatino Linotype"/>
          <w:sz w:val="24"/>
          <w:szCs w:val="24"/>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56BBD71" w14:textId="671C21D7" w:rsidR="00626D87" w:rsidRDefault="001465EB" w:rsidP="00434019">
      <w:pPr>
        <w:pStyle w:val="Prrafodelista"/>
        <w:widowControl w:val="0"/>
        <w:autoSpaceDE w:val="0"/>
        <w:autoSpaceDN w:val="0"/>
        <w:adjustRightInd w:val="0"/>
        <w:spacing w:line="360" w:lineRule="auto"/>
        <w:ind w:left="0"/>
        <w:jc w:val="both"/>
        <w:rPr>
          <w:rFonts w:ascii="Palatino Linotype" w:hAnsi="Palatino Linotype"/>
        </w:rPr>
      </w:pPr>
      <w:r w:rsidRPr="0026227C">
        <w:rPr>
          <w:rFonts w:ascii="Palatino Linotype" w:eastAsiaTheme="minorHAnsi" w:hAnsi="Palatino Linotype" w:cstheme="minorBidi"/>
          <w:lang w:val="es-MX" w:eastAsia="en-US"/>
        </w:rPr>
        <w:t xml:space="preserve">Siendo facultad de este Órgano entrar al estudio de las causas de improcedencia que hagan valer las partes o que se adviertan de oficio por este </w:t>
      </w:r>
      <w:proofErr w:type="spellStart"/>
      <w:r w:rsidRPr="0026227C">
        <w:rPr>
          <w:rFonts w:ascii="Palatino Linotype" w:eastAsiaTheme="minorHAnsi" w:hAnsi="Palatino Linotype" w:cstheme="minorBidi"/>
          <w:lang w:val="es-MX" w:eastAsia="en-US"/>
        </w:rPr>
        <w:t>Resolutor</w:t>
      </w:r>
      <w:proofErr w:type="spellEnd"/>
      <w:r w:rsidRPr="0026227C">
        <w:rPr>
          <w:rFonts w:ascii="Palatino Linotype" w:eastAsiaTheme="minorHAnsi" w:hAnsi="Palatino Linotype" w:cstheme="minorBidi"/>
          <w:lang w:val="es-MX" w:eastAsia="en-US"/>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 . Así las cosas, del análisis de los expedientes electrónicos no se advierte ninguna causa de improcedencia que se actualice ni mucho menos alguna hecha valer por alguna de las partes, procediendo al estudio del fondo del asunto, en los siguientes términos.</w:t>
      </w:r>
    </w:p>
    <w:p w14:paraId="6A642135" w14:textId="77777777" w:rsidR="00626D87" w:rsidRPr="00A5431A" w:rsidRDefault="00626D87" w:rsidP="00434019">
      <w:pPr>
        <w:pStyle w:val="Prrafodelista"/>
        <w:autoSpaceDE w:val="0"/>
        <w:autoSpaceDN w:val="0"/>
        <w:adjustRightInd w:val="0"/>
        <w:spacing w:line="360" w:lineRule="auto"/>
        <w:ind w:left="0"/>
        <w:jc w:val="both"/>
        <w:rPr>
          <w:rFonts w:ascii="Palatino Linotype" w:hAnsi="Palatino Linotype" w:cs="Arial"/>
          <w:lang w:val="es-MX"/>
        </w:rPr>
      </w:pPr>
    </w:p>
    <w:p w14:paraId="2B722A1B" w14:textId="77777777" w:rsidR="00C4789A" w:rsidRPr="009A0D0A" w:rsidRDefault="00C4789A" w:rsidP="00434019">
      <w:pPr>
        <w:tabs>
          <w:tab w:val="left" w:pos="709"/>
        </w:tabs>
        <w:spacing w:after="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55C60E79" w14:textId="77777777" w:rsidR="00C4789A" w:rsidRDefault="00C4789A" w:rsidP="00434019">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w:t>
      </w:r>
      <w:r w:rsidRPr="00E42C3F">
        <w:rPr>
          <w:rFonts w:ascii="Palatino Linotype" w:hAnsi="Palatino Linotype" w:cs="Arial"/>
        </w:rPr>
        <w:lastRenderedPageBreak/>
        <w:t>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7AE394C3" w14:textId="77777777" w:rsidR="00F861D8" w:rsidRDefault="00F861D8" w:rsidP="00434019">
      <w:pPr>
        <w:spacing w:after="0" w:line="360" w:lineRule="auto"/>
        <w:jc w:val="both"/>
        <w:rPr>
          <w:rFonts w:ascii="Palatino Linotype" w:hAnsi="Palatino Linotype" w:cs="Arial"/>
          <w:sz w:val="24"/>
          <w:szCs w:val="24"/>
        </w:rPr>
      </w:pPr>
    </w:p>
    <w:p w14:paraId="2A26086F" w14:textId="77777777" w:rsidR="00C4789A" w:rsidRDefault="00C4789A" w:rsidP="00434019">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41D160B" w14:textId="77777777" w:rsidR="00F861D8" w:rsidRPr="002869E1" w:rsidRDefault="00F861D8" w:rsidP="00434019">
      <w:pPr>
        <w:spacing w:after="0" w:line="360" w:lineRule="auto"/>
        <w:jc w:val="both"/>
        <w:rPr>
          <w:rFonts w:ascii="Palatino Linotype" w:eastAsia="Times New Roman" w:hAnsi="Palatino Linotype" w:cs="Times New Roman"/>
          <w:sz w:val="24"/>
          <w:szCs w:val="24"/>
          <w:lang w:eastAsia="es-ES"/>
        </w:rPr>
      </w:pPr>
    </w:p>
    <w:p w14:paraId="101E40F3"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3AE6DB6"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B3CB3E"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5D88C132"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268736E"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C211BC0"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D3277F4" w14:textId="77777777" w:rsidR="00C4789A" w:rsidRPr="006010FE" w:rsidRDefault="00C4789A" w:rsidP="00434019">
      <w:pPr>
        <w:spacing w:after="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1430B85D"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C1D90D7"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54A65C5"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22EEBFE" w14:textId="77777777" w:rsidR="00C4789A" w:rsidRPr="006010FE" w:rsidRDefault="00C4789A" w:rsidP="00434019">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D20364F" w14:textId="77777777" w:rsidR="00C4789A" w:rsidRDefault="00C4789A" w:rsidP="00434019">
      <w:pPr>
        <w:spacing w:after="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6FEF7C4F" w14:textId="77777777" w:rsidR="006744FB" w:rsidRDefault="006744FB" w:rsidP="00434019">
      <w:pPr>
        <w:spacing w:after="0" w:line="360" w:lineRule="auto"/>
        <w:jc w:val="both"/>
        <w:rPr>
          <w:rFonts w:ascii="Palatino Linotype" w:eastAsia="Times New Roman" w:hAnsi="Palatino Linotype" w:cs="Times New Roman"/>
          <w:sz w:val="24"/>
          <w:szCs w:val="24"/>
          <w:lang w:eastAsia="es-ES"/>
        </w:rPr>
      </w:pPr>
    </w:p>
    <w:p w14:paraId="18C18B17" w14:textId="48E0B794" w:rsidR="00C4789A" w:rsidRDefault="00C4789A" w:rsidP="00434019">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07CEE4D8" w14:textId="77777777" w:rsidR="00F861D8" w:rsidRPr="006010FE" w:rsidRDefault="00F861D8" w:rsidP="00434019">
      <w:pPr>
        <w:spacing w:after="0" w:line="360" w:lineRule="auto"/>
        <w:jc w:val="both"/>
        <w:rPr>
          <w:rFonts w:ascii="Palatino Linotype" w:eastAsia="Times New Roman" w:hAnsi="Palatino Linotype" w:cs="Times New Roman"/>
          <w:sz w:val="24"/>
          <w:szCs w:val="24"/>
          <w:lang w:eastAsia="es-ES"/>
        </w:rPr>
      </w:pPr>
    </w:p>
    <w:p w14:paraId="5401AE45" w14:textId="77777777" w:rsidR="00C4789A" w:rsidRDefault="00C4789A" w:rsidP="00434019">
      <w:pPr>
        <w:spacing w:after="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A0CEE99" w14:textId="77777777" w:rsidR="00C4789A" w:rsidRDefault="00C4789A" w:rsidP="00434019">
      <w:pPr>
        <w:spacing w:after="0" w:line="360" w:lineRule="auto"/>
        <w:jc w:val="both"/>
        <w:rPr>
          <w:rFonts w:ascii="Palatino Linotype" w:hAnsi="Palatino Linotype"/>
          <w:sz w:val="24"/>
          <w:szCs w:val="24"/>
        </w:rPr>
      </w:pPr>
    </w:p>
    <w:p w14:paraId="3B2EF9D4" w14:textId="148978B0" w:rsidR="00EF0F11" w:rsidRDefault="00EF0F11" w:rsidP="00434019">
      <w:pPr>
        <w:spacing w:after="0" w:line="360" w:lineRule="auto"/>
        <w:jc w:val="both"/>
        <w:rPr>
          <w:rFonts w:ascii="Palatino Linotype" w:hAnsi="Palatino Linotype"/>
          <w:sz w:val="24"/>
          <w:szCs w:val="24"/>
        </w:rPr>
      </w:pPr>
      <w:bookmarkStart w:id="1" w:name="_Hlk181432316"/>
      <w:r>
        <w:rPr>
          <w:rFonts w:ascii="Palatino Linotype" w:hAnsi="Palatino Linotype"/>
          <w:sz w:val="24"/>
          <w:szCs w:val="24"/>
        </w:rPr>
        <w:t xml:space="preserve">Bajo estas líneas argumentativas, al retomar y delimitar los requerimientos formulados por </w:t>
      </w:r>
      <w:r w:rsidR="00BA6442">
        <w:rPr>
          <w:rFonts w:ascii="Palatino Linotype" w:hAnsi="Palatino Linotype"/>
          <w:sz w:val="24"/>
          <w:szCs w:val="24"/>
        </w:rPr>
        <w:t>el</w:t>
      </w:r>
      <w:r>
        <w:rPr>
          <w:rFonts w:ascii="Palatino Linotype" w:hAnsi="Palatino Linotype"/>
          <w:sz w:val="24"/>
          <w:szCs w:val="24"/>
        </w:rPr>
        <w:t xml:space="preserve"> ahora </w:t>
      </w:r>
      <w:r w:rsidRPr="00B63864">
        <w:rPr>
          <w:rFonts w:ascii="Palatino Linotype" w:hAnsi="Palatino Linotype"/>
          <w:b/>
          <w:bCs/>
          <w:sz w:val="24"/>
          <w:szCs w:val="24"/>
        </w:rPr>
        <w:t xml:space="preserve">Recurrente, </w:t>
      </w:r>
      <w:r w:rsidRPr="00B63864">
        <w:rPr>
          <w:rFonts w:ascii="Palatino Linotype" w:hAnsi="Palatino Linotype"/>
          <w:sz w:val="24"/>
          <w:szCs w:val="24"/>
        </w:rPr>
        <w:t>de manera objetiva se precisa que versa en conocer</w:t>
      </w:r>
      <w:r w:rsidR="00C60FC2" w:rsidRPr="00B63864">
        <w:rPr>
          <w:rFonts w:ascii="Palatino Linotype" w:hAnsi="Palatino Linotype"/>
          <w:sz w:val="24"/>
          <w:szCs w:val="24"/>
        </w:rPr>
        <w:t xml:space="preserve">, a través del </w:t>
      </w:r>
      <w:r w:rsidR="00C60FC2" w:rsidRPr="00B63864">
        <w:rPr>
          <w:rFonts w:ascii="Palatino Linotype" w:hAnsi="Palatino Linotype"/>
          <w:b/>
          <w:bCs/>
          <w:sz w:val="24"/>
          <w:szCs w:val="24"/>
        </w:rPr>
        <w:t>SAIMEX</w:t>
      </w:r>
      <w:r w:rsidR="00B63864" w:rsidRPr="00B63864">
        <w:rPr>
          <w:rFonts w:ascii="Palatino Linotype" w:hAnsi="Palatino Linotype"/>
          <w:b/>
          <w:bCs/>
          <w:sz w:val="24"/>
          <w:szCs w:val="24"/>
        </w:rPr>
        <w:t xml:space="preserve">, </w:t>
      </w:r>
      <w:r w:rsidRPr="00B63864">
        <w:rPr>
          <w:rFonts w:ascii="Palatino Linotype" w:hAnsi="Palatino Linotype"/>
          <w:sz w:val="24"/>
          <w:szCs w:val="24"/>
        </w:rPr>
        <w:t>la sigui</w:t>
      </w:r>
      <w:r>
        <w:rPr>
          <w:rFonts w:ascii="Palatino Linotype" w:hAnsi="Palatino Linotype"/>
          <w:sz w:val="24"/>
          <w:szCs w:val="24"/>
        </w:rPr>
        <w:t xml:space="preserve">ente información: </w:t>
      </w:r>
      <w:bookmarkStart w:id="2" w:name="_Hlk177495341"/>
    </w:p>
    <w:p w14:paraId="370C826A" w14:textId="77777777" w:rsidR="0026227C" w:rsidRDefault="0026227C" w:rsidP="00434019">
      <w:pPr>
        <w:spacing w:after="0" w:line="360" w:lineRule="auto"/>
        <w:jc w:val="both"/>
        <w:rPr>
          <w:rFonts w:ascii="Palatino Linotype" w:hAnsi="Palatino Linotype"/>
          <w:sz w:val="24"/>
          <w:szCs w:val="24"/>
        </w:rPr>
      </w:pPr>
    </w:p>
    <w:p w14:paraId="272DEA71" w14:textId="328182AD" w:rsidR="00F861D8" w:rsidRDefault="0026227C" w:rsidP="00434019">
      <w:pPr>
        <w:pStyle w:val="Prrafodelista"/>
        <w:numPr>
          <w:ilvl w:val="0"/>
          <w:numId w:val="9"/>
        </w:numPr>
        <w:spacing w:line="360" w:lineRule="auto"/>
        <w:jc w:val="both"/>
        <w:rPr>
          <w:rFonts w:ascii="Palatino Linotype" w:hAnsi="Palatino Linotype"/>
        </w:rPr>
      </w:pPr>
      <w:r>
        <w:rPr>
          <w:rFonts w:ascii="Palatino Linotype" w:hAnsi="Palatino Linotype"/>
        </w:rPr>
        <w:t>Re</w:t>
      </w:r>
      <w:r w:rsidRPr="0026227C">
        <w:rPr>
          <w:rFonts w:ascii="Palatino Linotype" w:hAnsi="Palatino Linotype"/>
        </w:rPr>
        <w:t>specto a la campaña "16 Días de Activismo Contra la Violencia de Genero", solicito la siguiente información pública para realizar mi Tesis Doctoral en Igual de Genero y Estudios Feministas en el Campo Mexiquense y Derivado que actualmente se enfatiza más a la mujer dentro de las igualdades de genero por la lucha feminista</w:t>
      </w:r>
      <w:r w:rsidR="00740C65">
        <w:rPr>
          <w:rFonts w:ascii="Palatino Linotype" w:hAnsi="Palatino Linotype"/>
        </w:rPr>
        <w:t>:</w:t>
      </w:r>
    </w:p>
    <w:bookmarkEnd w:id="2"/>
    <w:p w14:paraId="0E6B24B5" w14:textId="37E58CD3" w:rsidR="00740C65" w:rsidRPr="00740C65" w:rsidRDefault="0026227C" w:rsidP="00434019">
      <w:pPr>
        <w:pStyle w:val="Citas"/>
        <w:numPr>
          <w:ilvl w:val="0"/>
          <w:numId w:val="10"/>
        </w:numPr>
        <w:spacing w:before="0" w:after="0"/>
        <w:rPr>
          <w:i w:val="0"/>
          <w:sz w:val="24"/>
          <w:szCs w:val="24"/>
        </w:rPr>
      </w:pPr>
      <w:r w:rsidRPr="0026227C">
        <w:rPr>
          <w:rFonts w:eastAsia="Times New Roman" w:cs="Times New Roman"/>
          <w:i w:val="0"/>
          <w:sz w:val="24"/>
          <w:szCs w:val="24"/>
          <w:lang w:val="es-ES" w:eastAsia="es-ES"/>
        </w:rPr>
        <w:t>¿Dentro de la campaña anteriormente citada que temas se abordaran o abordaron con títulos con palabras Mujeres o Mujer para temas de igualdad y violencia de género?</w:t>
      </w:r>
    </w:p>
    <w:p w14:paraId="73E21467" w14:textId="53C59F40" w:rsidR="00740C65" w:rsidRDefault="0026227C" w:rsidP="00434019">
      <w:pPr>
        <w:pStyle w:val="Citas"/>
        <w:numPr>
          <w:ilvl w:val="0"/>
          <w:numId w:val="10"/>
        </w:numPr>
        <w:spacing w:before="0" w:after="0"/>
        <w:rPr>
          <w:i w:val="0"/>
          <w:sz w:val="24"/>
          <w:szCs w:val="24"/>
        </w:rPr>
      </w:pPr>
      <w:r w:rsidRPr="0026227C">
        <w:rPr>
          <w:i w:val="0"/>
          <w:sz w:val="24"/>
          <w:szCs w:val="24"/>
        </w:rPr>
        <w:t>¿Qué temas sobre igualdad de género masculino se trataron?</w:t>
      </w:r>
    </w:p>
    <w:p w14:paraId="279C09D1" w14:textId="14B26638" w:rsidR="00740C65" w:rsidRDefault="0026227C" w:rsidP="00434019">
      <w:pPr>
        <w:pStyle w:val="Citas"/>
        <w:numPr>
          <w:ilvl w:val="0"/>
          <w:numId w:val="10"/>
        </w:numPr>
        <w:spacing w:before="0" w:after="0"/>
        <w:rPr>
          <w:i w:val="0"/>
          <w:sz w:val="24"/>
          <w:szCs w:val="24"/>
        </w:rPr>
      </w:pPr>
      <w:r w:rsidRPr="0026227C">
        <w:rPr>
          <w:i w:val="0"/>
          <w:sz w:val="24"/>
          <w:szCs w:val="24"/>
        </w:rPr>
        <w:t>¿Qué temas de violencia hacia el género masculino se trataron?</w:t>
      </w:r>
    </w:p>
    <w:p w14:paraId="3336E17E" w14:textId="76701918" w:rsidR="00740C65" w:rsidRDefault="0026227C" w:rsidP="00434019">
      <w:pPr>
        <w:pStyle w:val="Citas"/>
        <w:numPr>
          <w:ilvl w:val="0"/>
          <w:numId w:val="10"/>
        </w:numPr>
        <w:spacing w:before="0" w:after="0"/>
        <w:rPr>
          <w:i w:val="0"/>
          <w:sz w:val="24"/>
          <w:szCs w:val="24"/>
        </w:rPr>
      </w:pPr>
      <w:r w:rsidRPr="0026227C">
        <w:rPr>
          <w:i w:val="0"/>
          <w:sz w:val="24"/>
          <w:szCs w:val="24"/>
        </w:rPr>
        <w:lastRenderedPageBreak/>
        <w:t>¿Qué nombres se colocaron para hablar de temas de igualdad y violencia hacia el género masculino durante los 16 Días de Activismo Contra la Violencia de Genero?</w:t>
      </w:r>
    </w:p>
    <w:p w14:paraId="69DA2768" w14:textId="3E27948B" w:rsidR="0026227C" w:rsidRDefault="0026227C" w:rsidP="00434019">
      <w:pPr>
        <w:pStyle w:val="Citas"/>
        <w:numPr>
          <w:ilvl w:val="0"/>
          <w:numId w:val="10"/>
        </w:numPr>
        <w:spacing w:before="0" w:after="0"/>
        <w:rPr>
          <w:i w:val="0"/>
          <w:sz w:val="24"/>
          <w:szCs w:val="24"/>
        </w:rPr>
      </w:pPr>
      <w:r>
        <w:rPr>
          <w:i w:val="0"/>
          <w:sz w:val="24"/>
          <w:szCs w:val="24"/>
        </w:rPr>
        <w:t>E</w:t>
      </w:r>
      <w:r w:rsidRPr="0026227C">
        <w:rPr>
          <w:i w:val="0"/>
          <w:sz w:val="24"/>
          <w:szCs w:val="24"/>
        </w:rPr>
        <w:t>n caso de que no ¿Por qué no hicieron alusión a temas hacia el género masculino, lo cual se podría considerar violencia de género?</w:t>
      </w:r>
    </w:p>
    <w:p w14:paraId="0F7A7C3B" w14:textId="6FBD0207" w:rsidR="0026227C" w:rsidRDefault="0026227C" w:rsidP="00434019">
      <w:pPr>
        <w:pStyle w:val="Citas"/>
        <w:numPr>
          <w:ilvl w:val="0"/>
          <w:numId w:val="10"/>
        </w:numPr>
        <w:spacing w:before="0" w:after="0"/>
        <w:rPr>
          <w:i w:val="0"/>
          <w:sz w:val="24"/>
          <w:szCs w:val="24"/>
        </w:rPr>
      </w:pPr>
      <w:r w:rsidRPr="0026227C">
        <w:rPr>
          <w:i w:val="0"/>
          <w:sz w:val="24"/>
          <w:szCs w:val="24"/>
        </w:rPr>
        <w:t>¿Qué temas sobre identidad de género se expuso?</w:t>
      </w:r>
    </w:p>
    <w:p w14:paraId="3A64F003" w14:textId="4D9538B2" w:rsidR="0026227C" w:rsidRDefault="0026227C" w:rsidP="00434019">
      <w:pPr>
        <w:pStyle w:val="Citas"/>
        <w:numPr>
          <w:ilvl w:val="0"/>
          <w:numId w:val="10"/>
        </w:numPr>
        <w:spacing w:before="0" w:after="0"/>
        <w:rPr>
          <w:i w:val="0"/>
          <w:sz w:val="24"/>
          <w:szCs w:val="24"/>
        </w:rPr>
      </w:pPr>
      <w:r w:rsidRPr="0026227C">
        <w:rPr>
          <w:i w:val="0"/>
          <w:sz w:val="24"/>
          <w:szCs w:val="24"/>
        </w:rPr>
        <w:t xml:space="preserve">¿Qué acciones dentro de la dependencia busca promover la libertad sobre la identidad de género para las personas transexuales y </w:t>
      </w:r>
      <w:proofErr w:type="spellStart"/>
      <w:r w:rsidRPr="0026227C">
        <w:rPr>
          <w:i w:val="0"/>
          <w:sz w:val="24"/>
          <w:szCs w:val="24"/>
        </w:rPr>
        <w:t>transgéneros</w:t>
      </w:r>
      <w:proofErr w:type="spellEnd"/>
      <w:r w:rsidRPr="0026227C">
        <w:rPr>
          <w:i w:val="0"/>
          <w:sz w:val="24"/>
          <w:szCs w:val="24"/>
        </w:rPr>
        <w:t>, favor de no encasillar la respuesta en violencia de genero porque no es el mismo tema de genero a identidad de género?</w:t>
      </w:r>
    </w:p>
    <w:p w14:paraId="70ACE1B9" w14:textId="336AF5BF" w:rsidR="0026227C" w:rsidRDefault="0026227C" w:rsidP="00434019">
      <w:pPr>
        <w:pStyle w:val="Citas"/>
        <w:numPr>
          <w:ilvl w:val="0"/>
          <w:numId w:val="10"/>
        </w:numPr>
        <w:spacing w:before="0" w:after="0"/>
        <w:rPr>
          <w:i w:val="0"/>
          <w:sz w:val="24"/>
          <w:szCs w:val="24"/>
        </w:rPr>
      </w:pPr>
      <w:r w:rsidRPr="0026227C">
        <w:rPr>
          <w:i w:val="0"/>
          <w:sz w:val="24"/>
          <w:szCs w:val="24"/>
        </w:rPr>
        <w:t>¿Qué temas se abordaron respeto a la expresión de género?</w:t>
      </w:r>
    </w:p>
    <w:p w14:paraId="130B3A05" w14:textId="716E9525" w:rsidR="0026227C" w:rsidRDefault="0026227C" w:rsidP="00434019">
      <w:pPr>
        <w:pStyle w:val="Citas"/>
        <w:numPr>
          <w:ilvl w:val="0"/>
          <w:numId w:val="10"/>
        </w:numPr>
        <w:spacing w:before="0" w:after="0"/>
        <w:rPr>
          <w:i w:val="0"/>
          <w:sz w:val="24"/>
          <w:szCs w:val="24"/>
        </w:rPr>
      </w:pPr>
      <w:r w:rsidRPr="0026227C">
        <w:rPr>
          <w:i w:val="0"/>
          <w:sz w:val="24"/>
          <w:szCs w:val="24"/>
        </w:rPr>
        <w:t>¿Qué acciones durante los 16 días antes citados hace referencia a temas sobre la comunidad LGBTTTQ+?</w:t>
      </w:r>
    </w:p>
    <w:p w14:paraId="3A5CB1F7" w14:textId="3A06C596" w:rsidR="0026227C" w:rsidRDefault="0041449C" w:rsidP="00434019">
      <w:pPr>
        <w:pStyle w:val="Citas"/>
        <w:numPr>
          <w:ilvl w:val="0"/>
          <w:numId w:val="10"/>
        </w:numPr>
        <w:spacing w:before="0" w:after="0"/>
        <w:rPr>
          <w:i w:val="0"/>
          <w:sz w:val="24"/>
          <w:szCs w:val="24"/>
        </w:rPr>
      </w:pPr>
      <w:r w:rsidRPr="0041449C">
        <w:rPr>
          <w:i w:val="0"/>
          <w:sz w:val="24"/>
          <w:szCs w:val="24"/>
        </w:rPr>
        <w:t>¿Qué temas sobre el género no binario tomaron en cuenta durante los 16 días?</w:t>
      </w:r>
    </w:p>
    <w:p w14:paraId="0758BA7C" w14:textId="01CFBDC5" w:rsidR="0041449C" w:rsidRPr="0041449C" w:rsidRDefault="0041449C" w:rsidP="00434019">
      <w:pPr>
        <w:pStyle w:val="Citas"/>
        <w:numPr>
          <w:ilvl w:val="0"/>
          <w:numId w:val="10"/>
        </w:numPr>
        <w:spacing w:before="0" w:after="0"/>
        <w:rPr>
          <w:i w:val="0"/>
          <w:sz w:val="24"/>
          <w:szCs w:val="24"/>
        </w:rPr>
      </w:pPr>
      <w:r w:rsidRPr="0041449C">
        <w:rPr>
          <w:i w:val="0"/>
          <w:sz w:val="24"/>
          <w:szCs w:val="24"/>
        </w:rPr>
        <w:t>¿Para el Ejercicio 2024 durante el mes del orgullo LGBTTTQ+?</w:t>
      </w:r>
      <w:r>
        <w:rPr>
          <w:i w:val="0"/>
          <w:sz w:val="24"/>
          <w:szCs w:val="24"/>
        </w:rPr>
        <w:t>,</w:t>
      </w:r>
      <w:r w:rsidRPr="0041449C">
        <w:t xml:space="preserve"> </w:t>
      </w:r>
      <w:r w:rsidRPr="0041449C">
        <w:rPr>
          <w:i w:val="0"/>
          <w:sz w:val="24"/>
          <w:szCs w:val="24"/>
        </w:rPr>
        <w:t xml:space="preserve">la dependencia dentro de su planeación desarrollo foros, talleres, Exposiciones y si la respuesta fuera negativa ¿planean tocar estos temas durante el </w:t>
      </w:r>
      <w:r>
        <w:rPr>
          <w:i w:val="0"/>
          <w:sz w:val="24"/>
          <w:szCs w:val="24"/>
        </w:rPr>
        <w:t>ejercicio 2025 respuesta SI/NO?</w:t>
      </w:r>
    </w:p>
    <w:bookmarkEnd w:id="1"/>
    <w:p w14:paraId="365AD706" w14:textId="77777777" w:rsidR="009E2CF2" w:rsidRDefault="009E2CF2" w:rsidP="00434019">
      <w:pPr>
        <w:spacing w:after="0" w:line="360" w:lineRule="auto"/>
        <w:jc w:val="both"/>
        <w:rPr>
          <w:rFonts w:ascii="Palatino Linotype" w:hAnsi="Palatino Linotype" w:cs="Arial"/>
          <w:color w:val="000000"/>
          <w:sz w:val="24"/>
          <w:lang w:val="es-ES_tradnl"/>
        </w:rPr>
      </w:pPr>
    </w:p>
    <w:p w14:paraId="6F52C840" w14:textId="2D8F7549" w:rsidR="009E2CF2" w:rsidRPr="00506F95" w:rsidRDefault="009E2CF2" w:rsidP="00434019">
      <w:pPr>
        <w:spacing w:after="0" w:line="360" w:lineRule="auto"/>
        <w:jc w:val="both"/>
        <w:rPr>
          <w:rFonts w:ascii="Palatino Linotype" w:eastAsia="Calibri" w:hAnsi="Palatino Linotype" w:cs="Times New Roman"/>
          <w:sz w:val="24"/>
          <w:szCs w:val="24"/>
          <w:lang w:val="es-ES_tradnl" w:eastAsia="es-ES"/>
        </w:rPr>
      </w:pPr>
      <w:r w:rsidRPr="00506F95">
        <w:rPr>
          <w:rFonts w:ascii="Palatino Linotype" w:hAnsi="Palatino Linotype" w:cs="Arial"/>
          <w:sz w:val="24"/>
          <w:lang w:val="es-ES"/>
        </w:rPr>
        <w:t xml:space="preserve">En primer lugar, de la redacción de los requerimientos, </w:t>
      </w:r>
      <w:r w:rsidRPr="00506F95">
        <w:rPr>
          <w:rFonts w:ascii="Palatino Linotype" w:hAnsi="Palatino Linotype" w:cs="Arial"/>
          <w:sz w:val="24"/>
        </w:rPr>
        <w:t xml:space="preserve">podemos advertir que la parte </w:t>
      </w:r>
      <w:r w:rsidRPr="00506F95">
        <w:rPr>
          <w:rFonts w:ascii="Palatino Linotype" w:hAnsi="Palatino Linotype" w:cs="Arial"/>
          <w:b/>
          <w:sz w:val="24"/>
        </w:rPr>
        <w:t>Recurrente</w:t>
      </w:r>
      <w:r w:rsidRPr="00506F95">
        <w:rPr>
          <w:rFonts w:ascii="Palatino Linotype" w:hAnsi="Palatino Linotype" w:cs="Arial"/>
          <w:sz w:val="24"/>
        </w:rPr>
        <w:t xml:space="preserve"> realiza cuestionamientos, por ello </w:t>
      </w:r>
      <w:r w:rsidRPr="00506F95">
        <w:rPr>
          <w:rFonts w:ascii="Palatino Linotype" w:eastAsia="Calibri" w:hAnsi="Palatino Linotype" w:cs="Times New Roman"/>
          <w:sz w:val="24"/>
          <w:szCs w:val="24"/>
          <w:lang w:val="es-ES_tradnl" w:eastAsia="es-ES"/>
        </w:rPr>
        <w:t xml:space="preserve">resulta necesario hacerle del </w:t>
      </w:r>
      <w:r w:rsidRPr="00506F95">
        <w:rPr>
          <w:rFonts w:ascii="Palatino Linotype" w:eastAsia="Calibri" w:hAnsi="Palatino Linotype" w:cs="Times New Roman"/>
          <w:sz w:val="24"/>
          <w:szCs w:val="24"/>
          <w:lang w:val="es-ES_tradnl" w:eastAsia="es-ES"/>
        </w:rPr>
        <w:lastRenderedPageBreak/>
        <w:t xml:space="preserve">conocimiento que, el derecho de acceso a la información, se satisface con la entrega del soporte documental en el cual obre la información, no así en hacer que el </w:t>
      </w:r>
      <w:r w:rsidRPr="00506F95">
        <w:rPr>
          <w:rFonts w:ascii="Palatino Linotype" w:eastAsia="Calibri" w:hAnsi="Palatino Linotype" w:cs="Times New Roman"/>
          <w:b/>
          <w:sz w:val="24"/>
          <w:szCs w:val="24"/>
          <w:lang w:val="es-ES_tradnl" w:eastAsia="es-ES"/>
        </w:rPr>
        <w:t>Sujeto Obligado</w:t>
      </w:r>
      <w:r w:rsidRPr="00506F95">
        <w:rPr>
          <w:rFonts w:ascii="Palatino Linotype" w:eastAsia="Calibri" w:hAnsi="Palatino Linotype" w:cs="Times New Roman"/>
          <w:sz w:val="24"/>
          <w:szCs w:val="24"/>
          <w:lang w:val="es-ES_tradnl" w:eastAsia="es-ES"/>
        </w:rPr>
        <w:t xml:space="preserve"> se pronuncie y/o de respuesta a c</w:t>
      </w:r>
      <w:r w:rsidR="009F0A65">
        <w:rPr>
          <w:rFonts w:ascii="Palatino Linotype" w:eastAsia="Calibri" w:hAnsi="Palatino Linotype" w:cs="Times New Roman"/>
          <w:sz w:val="24"/>
          <w:szCs w:val="24"/>
          <w:lang w:val="es-ES_tradnl" w:eastAsia="es-ES"/>
        </w:rPr>
        <w:t>uestionamientos o apreciaciones</w:t>
      </w:r>
      <w:r w:rsidRPr="00506F95">
        <w:rPr>
          <w:rFonts w:ascii="Palatino Linotype" w:eastAsia="Calibri" w:hAnsi="Palatino Linotype" w:cs="Times New Roman"/>
          <w:sz w:val="24"/>
          <w:szCs w:val="24"/>
          <w:lang w:val="es-ES_tradnl" w:eastAsia="es-ES"/>
        </w:rPr>
        <w:t>.</w:t>
      </w:r>
    </w:p>
    <w:p w14:paraId="55D93AE1" w14:textId="77777777" w:rsidR="009E2CF2" w:rsidRPr="00506F95" w:rsidRDefault="009E2CF2" w:rsidP="00434019">
      <w:pPr>
        <w:spacing w:after="0" w:line="360" w:lineRule="auto"/>
        <w:jc w:val="both"/>
        <w:rPr>
          <w:rFonts w:ascii="Palatino Linotype" w:eastAsia="Calibri" w:hAnsi="Palatino Linotype" w:cs="Times New Roman"/>
          <w:sz w:val="24"/>
          <w:szCs w:val="24"/>
          <w:lang w:val="es-ES_tradnl" w:eastAsia="es-ES"/>
        </w:rPr>
      </w:pPr>
    </w:p>
    <w:p w14:paraId="285FB1FB" w14:textId="04C9BAD3" w:rsidR="00740C65" w:rsidRDefault="00740C65" w:rsidP="00434019">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w:t>
      </w:r>
      <w:r>
        <w:rPr>
          <w:rFonts w:ascii="Palatino Linotype" w:hAnsi="Palatino Linotype" w:cs="Arial"/>
          <w:color w:val="000000"/>
          <w:sz w:val="24"/>
          <w:lang w:val="es-ES_tradnl"/>
        </w:rPr>
        <w:t>tercero</w:t>
      </w:r>
      <w:r w:rsidRPr="004D6F54">
        <w:rPr>
          <w:rFonts w:ascii="Palatino Linotype" w:hAnsi="Palatino Linotype" w:cs="Arial"/>
          <w:color w:val="000000"/>
          <w:sz w:val="24"/>
          <w:lang w:val="es-ES_tradnl"/>
        </w:rPr>
        <w:t xml:space="preserve">,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41449C">
        <w:rPr>
          <w:rFonts w:ascii="Palatino Linotype" w:hAnsi="Palatino Linotype" w:cs="Arial"/>
          <w:b/>
          <w:bCs/>
          <w:color w:val="000000"/>
          <w:sz w:val="24"/>
          <w:lang w:val="es-ES_tradnl"/>
        </w:rPr>
        <w:t>tres de diciembre de</w:t>
      </w:r>
      <w:r>
        <w:rPr>
          <w:rFonts w:ascii="Palatino Linotype" w:hAnsi="Palatino Linotype" w:cs="Arial"/>
          <w:b/>
          <w:bCs/>
          <w:color w:val="000000"/>
          <w:sz w:val="24"/>
          <w:lang w:val="es-ES_tradnl"/>
        </w:rPr>
        <w:t xml:space="preserve"> dos mil veinticuatro, </w:t>
      </w:r>
      <w:r>
        <w:rPr>
          <w:rFonts w:ascii="Palatino Linotype" w:hAnsi="Palatino Linotype" w:cs="Arial"/>
          <w:color w:val="000000"/>
          <w:sz w:val="24"/>
          <w:lang w:val="es-ES_tradnl"/>
        </w:rPr>
        <w:t xml:space="preserve">rindió su respuesta a la solicitud de información formulada por el particular, adjuntando para tal efecto </w:t>
      </w:r>
      <w:r w:rsidR="007761C1">
        <w:rPr>
          <w:rFonts w:ascii="Palatino Linotype" w:hAnsi="Palatino Linotype" w:cs="Arial"/>
          <w:color w:val="000000"/>
          <w:sz w:val="24"/>
          <w:lang w:val="es-ES_tradnl"/>
        </w:rPr>
        <w:t>los archivos electrónicos siguientes</w:t>
      </w:r>
      <w:r>
        <w:rPr>
          <w:rFonts w:ascii="Palatino Linotype" w:hAnsi="Palatino Linotype" w:cs="Arial"/>
          <w:b/>
          <w:bCs/>
          <w:color w:val="000000"/>
          <w:sz w:val="24"/>
          <w:lang w:val="es-ES_tradnl"/>
        </w:rPr>
        <w:t xml:space="preserve">, </w:t>
      </w:r>
      <w:r>
        <w:rPr>
          <w:rFonts w:ascii="Palatino Linotype" w:hAnsi="Palatino Linotype" w:cs="Arial"/>
          <w:color w:val="000000"/>
          <w:sz w:val="24"/>
          <w:lang w:val="es-ES_tradnl"/>
        </w:rPr>
        <w:t>cuyo contenido se describe a continuación:</w:t>
      </w:r>
    </w:p>
    <w:p w14:paraId="4A10D0A5" w14:textId="77777777" w:rsidR="0041449C" w:rsidRPr="00314304" w:rsidRDefault="0041449C" w:rsidP="00434019">
      <w:pPr>
        <w:spacing w:after="0" w:line="360" w:lineRule="auto"/>
        <w:jc w:val="both"/>
        <w:rPr>
          <w:rFonts w:ascii="Palatino Linotype" w:hAnsi="Palatino Linotype" w:cs="Arial"/>
          <w:color w:val="000000"/>
          <w:sz w:val="24"/>
          <w:lang w:val="es-ES_tradnl"/>
        </w:rPr>
      </w:pPr>
    </w:p>
    <w:p w14:paraId="5BC37665" w14:textId="669130D8" w:rsidR="00F9290A" w:rsidRPr="009F0A65" w:rsidRDefault="00740C65" w:rsidP="00434019">
      <w:pPr>
        <w:pStyle w:val="Prrafodelista"/>
        <w:numPr>
          <w:ilvl w:val="0"/>
          <w:numId w:val="9"/>
        </w:numPr>
        <w:spacing w:line="360" w:lineRule="auto"/>
        <w:jc w:val="both"/>
        <w:rPr>
          <w:rFonts w:ascii="Palatino Linotype" w:hAnsi="Palatino Linotype" w:cs="Arial"/>
          <w:b/>
          <w:bCs/>
          <w:color w:val="000000"/>
          <w:lang w:val="es-ES_tradnl"/>
        </w:rPr>
      </w:pPr>
      <w:r w:rsidRPr="00F9290A">
        <w:rPr>
          <w:rFonts w:ascii="Palatino Linotype" w:hAnsi="Palatino Linotype" w:cs="Arial"/>
          <w:b/>
          <w:bCs/>
          <w:color w:val="000000"/>
          <w:lang w:val="es-ES_tradnl"/>
        </w:rPr>
        <w:t>“</w:t>
      </w:r>
      <w:r w:rsidR="0041449C" w:rsidRPr="00F9290A">
        <w:rPr>
          <w:rFonts w:ascii="Palatino Linotype" w:hAnsi="Palatino Linotype" w:cs="Arial"/>
          <w:b/>
          <w:bCs/>
          <w:color w:val="000000"/>
          <w:lang w:val="es-ES_tradnl"/>
        </w:rPr>
        <w:t>ANEXO UNO CALENDARIO 16 DIAS DE ACTIVISMO CONTRA LA VIOLENCIA DE GENERO.pdf</w:t>
      </w:r>
      <w:r w:rsidRPr="00F9290A">
        <w:rPr>
          <w:rFonts w:ascii="Palatino Linotype" w:hAnsi="Palatino Linotype" w:cs="Arial"/>
          <w:b/>
          <w:bCs/>
          <w:color w:val="000000"/>
          <w:lang w:val="es-ES_tradnl"/>
        </w:rPr>
        <w:t xml:space="preserve">”: </w:t>
      </w:r>
      <w:r w:rsidR="00F9290A">
        <w:rPr>
          <w:rFonts w:ascii="Palatino Linotype" w:hAnsi="Palatino Linotype" w:cs="Arial"/>
          <w:color w:val="000000"/>
          <w:lang w:val="es-ES_tradnl"/>
        </w:rPr>
        <w:t xml:space="preserve">Contiene el calendario el calendario denominado 16 días de activismo contra la violencia de género mediante el cual se observan las actividades horarios y lugar en el que se </w:t>
      </w:r>
      <w:r w:rsidR="009F0A65">
        <w:rPr>
          <w:rFonts w:ascii="Palatino Linotype" w:hAnsi="Palatino Linotype" w:cs="Arial"/>
          <w:color w:val="000000"/>
          <w:lang w:val="es-ES_tradnl"/>
        </w:rPr>
        <w:t>llevaron a cabo las actividades, tal como se muestra en la siguiente imagen a manera de ejemplo:</w:t>
      </w:r>
    </w:p>
    <w:p w14:paraId="6B0BCC7F" w14:textId="1D33969E" w:rsidR="009F0A65" w:rsidRPr="00F9290A" w:rsidRDefault="009F0A65" w:rsidP="00434019">
      <w:pPr>
        <w:pStyle w:val="Prrafodelista"/>
        <w:spacing w:line="360" w:lineRule="auto"/>
        <w:ind w:left="720"/>
        <w:jc w:val="center"/>
        <w:rPr>
          <w:rFonts w:ascii="Palatino Linotype" w:hAnsi="Palatino Linotype" w:cs="Arial"/>
          <w:b/>
          <w:bCs/>
          <w:color w:val="000000"/>
          <w:lang w:val="es-ES_tradnl"/>
        </w:rPr>
      </w:pPr>
      <w:r w:rsidRPr="009F0A65">
        <w:rPr>
          <w:rFonts w:ascii="Palatino Linotype" w:hAnsi="Palatino Linotype" w:cs="Arial"/>
          <w:b/>
          <w:bCs/>
          <w:noProof/>
          <w:color w:val="000000"/>
          <w:lang w:val="es-MX" w:eastAsia="es-MX"/>
        </w:rPr>
        <w:lastRenderedPageBreak/>
        <w:drawing>
          <wp:inline distT="0" distB="0" distL="0" distR="0" wp14:anchorId="5F25E1DF" wp14:editId="5D9968DE">
            <wp:extent cx="5383432" cy="724852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8732" cy="7255661"/>
                    </a:xfrm>
                    <a:prstGeom prst="rect">
                      <a:avLst/>
                    </a:prstGeom>
                  </pic:spPr>
                </pic:pic>
              </a:graphicData>
            </a:graphic>
          </wp:inline>
        </w:drawing>
      </w:r>
    </w:p>
    <w:p w14:paraId="55E82AD0" w14:textId="7ECF302D" w:rsidR="00F9290A" w:rsidRPr="00F9290A" w:rsidRDefault="0041449C" w:rsidP="00434019">
      <w:pPr>
        <w:pStyle w:val="Prrafodelista"/>
        <w:numPr>
          <w:ilvl w:val="0"/>
          <w:numId w:val="9"/>
        </w:numPr>
        <w:spacing w:line="360" w:lineRule="auto"/>
        <w:jc w:val="both"/>
        <w:rPr>
          <w:rFonts w:ascii="Palatino Linotype" w:hAnsi="Palatino Linotype" w:cs="Arial"/>
          <w:b/>
          <w:bCs/>
          <w:color w:val="000000"/>
        </w:rPr>
      </w:pPr>
      <w:r w:rsidRPr="00F9290A">
        <w:rPr>
          <w:rFonts w:ascii="Palatino Linotype" w:hAnsi="Palatino Linotype" w:cs="Arial"/>
          <w:b/>
          <w:bCs/>
          <w:color w:val="000000"/>
          <w:lang w:val="es-MX"/>
        </w:rPr>
        <w:lastRenderedPageBreak/>
        <w:t>RESPUESTA AL FOLIO 00191-SECCAM-IP-2024.pdf</w:t>
      </w:r>
      <w:r w:rsidR="00740C65" w:rsidRPr="00F9290A">
        <w:rPr>
          <w:rFonts w:ascii="Palatino Linotype" w:hAnsi="Palatino Linotype" w:cs="Arial"/>
          <w:b/>
          <w:bCs/>
          <w:color w:val="000000"/>
          <w:lang w:val="es-MX"/>
        </w:rPr>
        <w:t xml:space="preserve">: </w:t>
      </w:r>
      <w:r w:rsidR="00410CEB" w:rsidRPr="00F9290A">
        <w:rPr>
          <w:rFonts w:ascii="Palatino Linotype" w:hAnsi="Palatino Linotype" w:cs="Arial"/>
          <w:bCs/>
          <w:color w:val="000000"/>
          <w:lang w:val="es-MX"/>
        </w:rPr>
        <w:t xml:space="preserve">Contiene </w:t>
      </w:r>
      <w:r w:rsidR="00F9290A">
        <w:rPr>
          <w:rFonts w:ascii="Palatino Linotype" w:hAnsi="Palatino Linotype" w:cs="Arial"/>
          <w:bCs/>
          <w:color w:val="000000"/>
          <w:lang w:val="es-MX"/>
        </w:rPr>
        <w:t>el oficio número 22500000010000S/UJ-840/2024</w:t>
      </w:r>
      <w:r w:rsidR="00663D96">
        <w:rPr>
          <w:rFonts w:ascii="Palatino Linotype" w:hAnsi="Palatino Linotype" w:cs="Arial"/>
          <w:bCs/>
          <w:color w:val="000000"/>
          <w:lang w:val="es-MX"/>
        </w:rPr>
        <w:t>, de fecha 27 de noviembre de 2024, signado por el Jefe de la Unidad Jurídica, y de Igualdad de Género, mediante el cual medularmente refiere que después de una exhaustiva y minuciosa búsqueda en los archivos de su Unidad, se desprende que la información solicitada se encuentra contenida en el calendario interno de la Secretaría, denominada “16 DÍAS DE ACTIVISMO CONTRA LA VIOLENCIA DE GÉNERO”, el cual rige las actividades que al día de la fecha se han desarrollado y las programadas a efectuarse durante el periodo comprendidas del 25 de noviembre al 10 de diciembre del 2024; a efecto de mejor proveer a la persona solicitante, se adjunta copia simple del calendario referido. Es de destacar que las actividades que la Secretaría ha programado para los días señalados son solo las establecidas en el calendario que se anexa, circunstancia por la cual se carece de más información para proveer al solicitante</w:t>
      </w:r>
      <w:r w:rsidR="00663D96">
        <w:rPr>
          <w:rFonts w:ascii="Palatino Linotype" w:hAnsi="Palatino Linotype" w:cs="Arial"/>
          <w:color w:val="000000"/>
          <w:lang w:val="es-MX"/>
        </w:rPr>
        <w:t>.</w:t>
      </w:r>
    </w:p>
    <w:p w14:paraId="6C1CA908" w14:textId="38F6CE3B" w:rsidR="00740C65" w:rsidRPr="00F9290A" w:rsidRDefault="00F9290A" w:rsidP="00434019">
      <w:pPr>
        <w:pStyle w:val="Prrafodelista"/>
        <w:numPr>
          <w:ilvl w:val="0"/>
          <w:numId w:val="9"/>
        </w:numPr>
        <w:spacing w:line="360" w:lineRule="auto"/>
        <w:jc w:val="both"/>
        <w:rPr>
          <w:rFonts w:ascii="Palatino Linotype" w:hAnsi="Palatino Linotype" w:cs="Arial"/>
          <w:b/>
          <w:bCs/>
          <w:color w:val="000000"/>
        </w:rPr>
      </w:pPr>
      <w:r w:rsidRPr="00F9290A">
        <w:rPr>
          <w:rFonts w:ascii="Palatino Linotype" w:hAnsi="Palatino Linotype" w:cs="Arial"/>
          <w:b/>
          <w:bCs/>
          <w:color w:val="000000"/>
        </w:rPr>
        <w:t>RESPUESTA 00191 UIPPE.pdf</w:t>
      </w:r>
      <w:r w:rsidR="00BA4070" w:rsidRPr="00F9290A">
        <w:rPr>
          <w:rFonts w:ascii="Palatino Linotype" w:hAnsi="Palatino Linotype" w:cs="Arial"/>
          <w:b/>
          <w:bCs/>
          <w:color w:val="000000"/>
        </w:rPr>
        <w:t xml:space="preserve">: </w:t>
      </w:r>
      <w:r w:rsidR="00EE79BB" w:rsidRPr="00F9290A">
        <w:rPr>
          <w:rFonts w:ascii="Palatino Linotype" w:hAnsi="Palatino Linotype" w:cs="Arial"/>
          <w:bCs/>
          <w:color w:val="000000"/>
        </w:rPr>
        <w:t xml:space="preserve">Consta del oficio </w:t>
      </w:r>
      <w:r w:rsidR="00663D96">
        <w:rPr>
          <w:rFonts w:ascii="Palatino Linotype" w:hAnsi="Palatino Linotype" w:cs="Arial"/>
          <w:bCs/>
          <w:color w:val="000000"/>
        </w:rPr>
        <w:t>SECAMPO/UT/0428/2024</w:t>
      </w:r>
      <w:r w:rsidR="00EE79BB" w:rsidRPr="00F9290A">
        <w:rPr>
          <w:rFonts w:ascii="Palatino Linotype" w:hAnsi="Palatino Linotype" w:cs="Arial"/>
          <w:bCs/>
          <w:color w:val="000000"/>
        </w:rPr>
        <w:t>, signado por el Jefe de la Unidad de Información, Planeación, Programación y Evaluación, mediante el cual, refiere que</w:t>
      </w:r>
      <w:r w:rsidR="00663D96">
        <w:rPr>
          <w:rFonts w:ascii="Palatino Linotype" w:hAnsi="Palatino Linotype" w:cs="Arial"/>
          <w:bCs/>
          <w:color w:val="000000"/>
        </w:rPr>
        <w:t xml:space="preserve"> </w:t>
      </w:r>
      <w:r w:rsidR="00961BB9">
        <w:rPr>
          <w:rFonts w:ascii="Palatino Linotype" w:hAnsi="Palatino Linotype" w:cs="Arial"/>
          <w:bCs/>
          <w:color w:val="000000"/>
        </w:rPr>
        <w:t>la Secretaría del Campo pone a su disposición en archivos adjuntos la información solicitada</w:t>
      </w:r>
      <w:r w:rsidR="00F16E0A" w:rsidRPr="00F9290A">
        <w:rPr>
          <w:rFonts w:ascii="Palatino Linotype" w:hAnsi="Palatino Linotype" w:cs="Arial"/>
          <w:bCs/>
          <w:color w:val="000000"/>
        </w:rPr>
        <w:t>.</w:t>
      </w:r>
    </w:p>
    <w:p w14:paraId="228D78CA" w14:textId="77777777" w:rsidR="00740C65" w:rsidRDefault="00740C65" w:rsidP="00434019">
      <w:pPr>
        <w:spacing w:after="0" w:line="360" w:lineRule="auto"/>
        <w:jc w:val="both"/>
        <w:rPr>
          <w:rFonts w:ascii="Palatino Linotype" w:hAnsi="Palatino Linotype" w:cs="Arial"/>
          <w:sz w:val="24"/>
          <w:szCs w:val="24"/>
        </w:rPr>
      </w:pPr>
    </w:p>
    <w:p w14:paraId="73932BBC" w14:textId="77777777"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Bajo ese tenor, se procede a realizar un cuadro en el que se aprecie lo requerido por el particular y lo respondido por el Sujeto Obligado, con la finalidad de determinar, si la respuesta colma lo solicitado.</w:t>
      </w:r>
    </w:p>
    <w:p w14:paraId="7001D0AB" w14:textId="77777777" w:rsidR="009F0A65" w:rsidRPr="009F0A65" w:rsidRDefault="009F0A65" w:rsidP="00434019">
      <w:pPr>
        <w:spacing w:after="0" w:line="360" w:lineRule="auto"/>
        <w:jc w:val="both"/>
        <w:rPr>
          <w:rFonts w:ascii="Palatino Linotype" w:hAnsi="Palatino Linotype"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5"/>
        <w:gridCol w:w="4499"/>
        <w:gridCol w:w="1638"/>
      </w:tblGrid>
      <w:tr w:rsidR="009F0A65" w:rsidRPr="009F0A65" w14:paraId="324C688D" w14:textId="77777777" w:rsidTr="009F0A65">
        <w:trPr>
          <w:trHeight w:val="828"/>
        </w:trPr>
        <w:tc>
          <w:tcPr>
            <w:tcW w:w="2905" w:type="dxa"/>
            <w:shd w:val="clear" w:color="auto" w:fill="E7E6E6"/>
            <w:vAlign w:val="center"/>
          </w:tcPr>
          <w:p w14:paraId="10AF1640" w14:textId="77777777" w:rsidR="009F0A65" w:rsidRPr="009F0A65" w:rsidRDefault="009F0A65" w:rsidP="00434019">
            <w:pPr>
              <w:spacing w:after="0" w:line="360" w:lineRule="auto"/>
              <w:jc w:val="center"/>
              <w:rPr>
                <w:rFonts w:ascii="Palatino Linotype" w:hAnsi="Palatino Linotype" w:cs="Arial"/>
                <w:b/>
                <w:i/>
                <w:sz w:val="24"/>
                <w:szCs w:val="24"/>
              </w:rPr>
            </w:pPr>
            <w:r w:rsidRPr="009F0A65">
              <w:rPr>
                <w:rFonts w:ascii="Palatino Linotype" w:hAnsi="Palatino Linotype" w:cs="Arial"/>
                <w:b/>
                <w:i/>
                <w:sz w:val="24"/>
                <w:szCs w:val="24"/>
              </w:rPr>
              <w:lastRenderedPageBreak/>
              <w:t>Requerimientos</w:t>
            </w:r>
          </w:p>
        </w:tc>
        <w:tc>
          <w:tcPr>
            <w:tcW w:w="4499" w:type="dxa"/>
            <w:shd w:val="clear" w:color="auto" w:fill="E7E6E6"/>
            <w:vAlign w:val="center"/>
          </w:tcPr>
          <w:p w14:paraId="27F55EE8" w14:textId="77777777" w:rsidR="009F0A65" w:rsidRPr="009F0A65" w:rsidRDefault="009F0A65" w:rsidP="00434019">
            <w:pPr>
              <w:spacing w:after="0" w:line="360" w:lineRule="auto"/>
              <w:jc w:val="center"/>
              <w:rPr>
                <w:rFonts w:ascii="Palatino Linotype" w:hAnsi="Palatino Linotype" w:cs="Arial"/>
                <w:b/>
                <w:i/>
                <w:sz w:val="24"/>
                <w:szCs w:val="24"/>
              </w:rPr>
            </w:pPr>
            <w:r w:rsidRPr="009F0A65">
              <w:rPr>
                <w:rFonts w:ascii="Palatino Linotype" w:hAnsi="Palatino Linotype" w:cs="Arial"/>
                <w:b/>
                <w:i/>
                <w:sz w:val="24"/>
                <w:szCs w:val="24"/>
              </w:rPr>
              <w:t>Respuesta</w:t>
            </w:r>
          </w:p>
        </w:tc>
        <w:tc>
          <w:tcPr>
            <w:tcW w:w="1638" w:type="dxa"/>
            <w:shd w:val="clear" w:color="auto" w:fill="E7E6E6"/>
            <w:vAlign w:val="center"/>
          </w:tcPr>
          <w:p w14:paraId="0B46B2F7" w14:textId="77777777" w:rsidR="009F0A65" w:rsidRPr="009F0A65" w:rsidRDefault="009F0A65" w:rsidP="00434019">
            <w:pPr>
              <w:spacing w:after="0" w:line="360" w:lineRule="auto"/>
              <w:jc w:val="center"/>
              <w:rPr>
                <w:rFonts w:ascii="Palatino Linotype" w:hAnsi="Palatino Linotype" w:cs="Arial"/>
                <w:b/>
                <w:i/>
                <w:sz w:val="24"/>
                <w:szCs w:val="24"/>
              </w:rPr>
            </w:pPr>
            <w:r w:rsidRPr="009F0A65">
              <w:rPr>
                <w:rFonts w:ascii="Palatino Linotype" w:hAnsi="Palatino Linotype" w:cs="Arial"/>
                <w:b/>
                <w:i/>
                <w:sz w:val="24"/>
                <w:szCs w:val="24"/>
              </w:rPr>
              <w:t>Colma</w:t>
            </w:r>
          </w:p>
        </w:tc>
      </w:tr>
      <w:tr w:rsidR="009F0A65" w:rsidRPr="009F0A65" w14:paraId="2E7E7048" w14:textId="77777777" w:rsidTr="009F0A65">
        <w:trPr>
          <w:trHeight w:val="828"/>
        </w:trPr>
        <w:tc>
          <w:tcPr>
            <w:tcW w:w="2905" w:type="dxa"/>
          </w:tcPr>
          <w:p w14:paraId="3853B341" w14:textId="77777777" w:rsidR="009F0A65" w:rsidRPr="009F0A65"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1.</w:t>
            </w:r>
            <w:r w:rsidRPr="009F0A65">
              <w:rPr>
                <w:rFonts w:ascii="Palatino Linotype" w:hAnsi="Palatino Linotype" w:cs="Arial"/>
                <w:b/>
                <w:bCs/>
                <w:sz w:val="24"/>
                <w:szCs w:val="24"/>
              </w:rPr>
              <w:tab/>
            </w:r>
            <w:r w:rsidRPr="009F0A65">
              <w:rPr>
                <w:rFonts w:ascii="Palatino Linotype" w:hAnsi="Palatino Linotype" w:cs="Arial"/>
                <w:bCs/>
                <w:sz w:val="24"/>
                <w:szCs w:val="24"/>
              </w:rPr>
              <w:t>¿Dentro de la campaña anteriormente citada que temas se abordaran o abordaron con títulos con palabras Mujeres o Mujer para temas de igualdad y violencia de género?</w:t>
            </w:r>
          </w:p>
        </w:tc>
        <w:tc>
          <w:tcPr>
            <w:tcW w:w="4499" w:type="dxa"/>
          </w:tcPr>
          <w:p w14:paraId="7E1089C5" w14:textId="33951BCC"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 xml:space="preserve">El Sujeto Obligado adjuntó </w:t>
            </w:r>
            <w:r>
              <w:rPr>
                <w:rFonts w:ascii="Palatino Linotype" w:hAnsi="Palatino Linotype" w:cs="Arial"/>
                <w:sz w:val="24"/>
                <w:szCs w:val="24"/>
              </w:rPr>
              <w:t>el calendario de los 16 días de activismo contra la violencia de género, en el cual se observa la fecha, horario, tipo de actividad, nombre de la actividad y lugar en la que se llevó a cabo.</w:t>
            </w:r>
          </w:p>
        </w:tc>
        <w:tc>
          <w:tcPr>
            <w:tcW w:w="1638" w:type="dxa"/>
            <w:vAlign w:val="center"/>
          </w:tcPr>
          <w:p w14:paraId="5B823D81" w14:textId="77777777" w:rsidR="009F0A65" w:rsidRPr="009F0A65" w:rsidRDefault="009F0A65" w:rsidP="00434019">
            <w:pPr>
              <w:spacing w:after="0" w:line="360" w:lineRule="auto"/>
              <w:jc w:val="center"/>
              <w:rPr>
                <w:rFonts w:ascii="Palatino Linotype" w:hAnsi="Palatino Linotype" w:cs="Arial"/>
                <w:b/>
                <w:i/>
                <w:sz w:val="24"/>
                <w:szCs w:val="24"/>
              </w:rPr>
            </w:pPr>
            <w:r w:rsidRPr="009F0A65">
              <w:rPr>
                <w:rFonts w:ascii="Palatino Linotype" w:hAnsi="Palatino Linotype" w:cs="Arial"/>
                <w:b/>
                <w:i/>
                <w:sz w:val="24"/>
                <w:szCs w:val="24"/>
              </w:rPr>
              <w:t>SÍ</w:t>
            </w:r>
          </w:p>
        </w:tc>
      </w:tr>
      <w:tr w:rsidR="009F0A65" w:rsidRPr="009F0A65" w14:paraId="195745AF" w14:textId="77777777" w:rsidTr="009F0A65">
        <w:trPr>
          <w:trHeight w:val="828"/>
        </w:trPr>
        <w:tc>
          <w:tcPr>
            <w:tcW w:w="2905" w:type="dxa"/>
          </w:tcPr>
          <w:p w14:paraId="43A63BA5" w14:textId="77777777" w:rsidR="009F0A65" w:rsidRPr="009F0A65"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 xml:space="preserve">2.- </w:t>
            </w:r>
            <w:r w:rsidRPr="009F0A65">
              <w:rPr>
                <w:rFonts w:ascii="Palatino Linotype" w:hAnsi="Palatino Linotype" w:cs="Arial"/>
                <w:sz w:val="24"/>
                <w:szCs w:val="24"/>
              </w:rPr>
              <w:t>¿Qué temas sobre igualdad de género masculino se trataron?</w:t>
            </w:r>
          </w:p>
        </w:tc>
        <w:tc>
          <w:tcPr>
            <w:tcW w:w="4499" w:type="dxa"/>
          </w:tcPr>
          <w:p w14:paraId="5B4AF957" w14:textId="17E90A3D"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 xml:space="preserve">El Sujeto Obligado adjuntó </w:t>
            </w:r>
            <w:r>
              <w:rPr>
                <w:rFonts w:ascii="Palatino Linotype" w:hAnsi="Palatino Linotype" w:cs="Arial"/>
                <w:sz w:val="24"/>
                <w:szCs w:val="24"/>
              </w:rPr>
              <w:t>el calendario de los 16 días de activismo contra la violencia de género, en el cual se observa la fecha, horario, tipo de actividad, nombre de la actividad y lugar en la que se llevó a cabo.</w:t>
            </w:r>
          </w:p>
        </w:tc>
        <w:tc>
          <w:tcPr>
            <w:tcW w:w="1638" w:type="dxa"/>
            <w:vAlign w:val="center"/>
          </w:tcPr>
          <w:p w14:paraId="664C549F" w14:textId="1752F9FF" w:rsidR="009F0A65" w:rsidRPr="009F0A65" w:rsidRDefault="009F0A65" w:rsidP="00434019">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Sí</w:t>
            </w:r>
          </w:p>
        </w:tc>
      </w:tr>
      <w:tr w:rsidR="009F0A65" w:rsidRPr="009F0A65" w14:paraId="773C0380" w14:textId="77777777" w:rsidTr="009F0A65">
        <w:trPr>
          <w:trHeight w:val="828"/>
        </w:trPr>
        <w:tc>
          <w:tcPr>
            <w:tcW w:w="2905" w:type="dxa"/>
          </w:tcPr>
          <w:p w14:paraId="44190FF5" w14:textId="77777777" w:rsidR="009F0A65" w:rsidRPr="009F0A65"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 xml:space="preserve">3.- </w:t>
            </w:r>
            <w:r w:rsidRPr="009F0A65">
              <w:rPr>
                <w:rFonts w:ascii="Palatino Linotype" w:hAnsi="Palatino Linotype" w:cs="Arial"/>
                <w:bCs/>
                <w:sz w:val="24"/>
                <w:szCs w:val="24"/>
              </w:rPr>
              <w:t>¿Qué temas de violencia hacia el género masculino se trataron?</w:t>
            </w:r>
          </w:p>
        </w:tc>
        <w:tc>
          <w:tcPr>
            <w:tcW w:w="4499" w:type="dxa"/>
          </w:tcPr>
          <w:p w14:paraId="10860B7D" w14:textId="78D1EE74"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 xml:space="preserve">El Sujeto Obligado adjuntó </w:t>
            </w:r>
            <w:r>
              <w:rPr>
                <w:rFonts w:ascii="Palatino Linotype" w:hAnsi="Palatino Linotype" w:cs="Arial"/>
                <w:sz w:val="24"/>
                <w:szCs w:val="24"/>
              </w:rPr>
              <w:t>el calendario de los 16 días de activismo contra la violencia de género, en el cual se observa la fecha, horario, tipo de actividad, nombre de la actividad y lugar en la que se llevó a cabo.</w:t>
            </w:r>
          </w:p>
        </w:tc>
        <w:tc>
          <w:tcPr>
            <w:tcW w:w="1638" w:type="dxa"/>
            <w:vAlign w:val="center"/>
          </w:tcPr>
          <w:p w14:paraId="461A3A51" w14:textId="69CF8929" w:rsidR="009F0A65" w:rsidRPr="009F0A65" w:rsidRDefault="009F0A65" w:rsidP="00434019">
            <w:pPr>
              <w:spacing w:after="0" w:line="360" w:lineRule="auto"/>
              <w:jc w:val="center"/>
              <w:rPr>
                <w:rFonts w:ascii="Palatino Linotype" w:hAnsi="Palatino Linotype" w:cs="Arial"/>
                <w:b/>
                <w:i/>
                <w:sz w:val="24"/>
                <w:szCs w:val="24"/>
              </w:rPr>
            </w:pPr>
            <w:r w:rsidRPr="009F0A65">
              <w:rPr>
                <w:rFonts w:ascii="Palatino Linotype" w:hAnsi="Palatino Linotype" w:cs="Arial"/>
                <w:b/>
                <w:i/>
                <w:sz w:val="24"/>
                <w:szCs w:val="24"/>
              </w:rPr>
              <w:t>Sí</w:t>
            </w:r>
          </w:p>
        </w:tc>
      </w:tr>
      <w:tr w:rsidR="009F0A65" w:rsidRPr="009F0A65" w14:paraId="5185CF16" w14:textId="77777777" w:rsidTr="009F0A65">
        <w:trPr>
          <w:trHeight w:val="828"/>
        </w:trPr>
        <w:tc>
          <w:tcPr>
            <w:tcW w:w="2905" w:type="dxa"/>
          </w:tcPr>
          <w:p w14:paraId="545F3524" w14:textId="77777777" w:rsidR="009F0A65" w:rsidRPr="009F0A65" w:rsidRDefault="009F0A65" w:rsidP="00434019">
            <w:pPr>
              <w:spacing w:after="0" w:line="360" w:lineRule="auto"/>
              <w:jc w:val="both"/>
              <w:rPr>
                <w:rFonts w:ascii="Palatino Linotype" w:hAnsi="Palatino Linotype" w:cs="Arial"/>
                <w:bCs/>
                <w:sz w:val="24"/>
                <w:szCs w:val="24"/>
              </w:rPr>
            </w:pPr>
            <w:r w:rsidRPr="009F0A65">
              <w:rPr>
                <w:rFonts w:ascii="Palatino Linotype" w:hAnsi="Palatino Linotype" w:cs="Arial"/>
                <w:b/>
                <w:bCs/>
                <w:sz w:val="24"/>
                <w:szCs w:val="24"/>
              </w:rPr>
              <w:t>4.-</w:t>
            </w:r>
            <w:r w:rsidRPr="009F0A65">
              <w:rPr>
                <w:rFonts w:ascii="Palatino Linotype" w:hAnsi="Palatino Linotype" w:cs="Arial"/>
                <w:bCs/>
                <w:sz w:val="24"/>
                <w:szCs w:val="24"/>
              </w:rPr>
              <w:t xml:space="preserve"> ¿Qué nombres se colocaron para hablar de </w:t>
            </w:r>
            <w:r w:rsidRPr="009F0A65">
              <w:rPr>
                <w:rFonts w:ascii="Palatino Linotype" w:hAnsi="Palatino Linotype" w:cs="Arial"/>
                <w:bCs/>
                <w:sz w:val="24"/>
                <w:szCs w:val="24"/>
              </w:rPr>
              <w:lastRenderedPageBreak/>
              <w:t>temas de igualdad y violencia hacia el género masculino durante los 16 Días de Activismo Contra la Violencia de Genero?</w:t>
            </w:r>
          </w:p>
        </w:tc>
        <w:tc>
          <w:tcPr>
            <w:tcW w:w="4499" w:type="dxa"/>
          </w:tcPr>
          <w:p w14:paraId="638698CB" w14:textId="60371C60"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lastRenderedPageBreak/>
              <w:t xml:space="preserve">El Sujeto Obligado adjuntó </w:t>
            </w:r>
            <w:r>
              <w:rPr>
                <w:rFonts w:ascii="Palatino Linotype" w:hAnsi="Palatino Linotype" w:cs="Arial"/>
                <w:sz w:val="24"/>
                <w:szCs w:val="24"/>
              </w:rPr>
              <w:t xml:space="preserve">el calendario de los 16 días de activismo contra la </w:t>
            </w:r>
            <w:r>
              <w:rPr>
                <w:rFonts w:ascii="Palatino Linotype" w:hAnsi="Palatino Linotype" w:cs="Arial"/>
                <w:sz w:val="24"/>
                <w:szCs w:val="24"/>
              </w:rPr>
              <w:lastRenderedPageBreak/>
              <w:t>violencia de género, en el cual se observa la fecha, horario, tipo de actividad, nombre de la actividad y lugar en la que se llevó a cabo.</w:t>
            </w:r>
          </w:p>
        </w:tc>
        <w:tc>
          <w:tcPr>
            <w:tcW w:w="1638" w:type="dxa"/>
            <w:vAlign w:val="center"/>
          </w:tcPr>
          <w:p w14:paraId="3DA0811B" w14:textId="5BE8D753" w:rsidR="009F0A65" w:rsidRPr="009F0A65" w:rsidRDefault="009F0A65" w:rsidP="00434019">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lastRenderedPageBreak/>
              <w:t>Sí</w:t>
            </w:r>
          </w:p>
        </w:tc>
      </w:tr>
      <w:tr w:rsidR="009F0A65" w:rsidRPr="009F0A65" w14:paraId="03E4A97B" w14:textId="77777777" w:rsidTr="009F0A65">
        <w:trPr>
          <w:trHeight w:val="828"/>
        </w:trPr>
        <w:tc>
          <w:tcPr>
            <w:tcW w:w="2905" w:type="dxa"/>
          </w:tcPr>
          <w:p w14:paraId="15665683" w14:textId="77777777" w:rsidR="009F0A65" w:rsidRPr="009F0A65" w:rsidRDefault="009F0A65" w:rsidP="00434019">
            <w:pPr>
              <w:spacing w:after="0" w:line="360" w:lineRule="auto"/>
              <w:jc w:val="both"/>
              <w:rPr>
                <w:rFonts w:ascii="Palatino Linotype" w:hAnsi="Palatino Linotype" w:cs="Arial"/>
                <w:bCs/>
                <w:sz w:val="24"/>
                <w:szCs w:val="24"/>
              </w:rPr>
            </w:pPr>
            <w:r w:rsidRPr="009F0A65">
              <w:rPr>
                <w:rFonts w:ascii="Palatino Linotype" w:hAnsi="Palatino Linotype" w:cs="Arial"/>
                <w:b/>
                <w:bCs/>
                <w:sz w:val="24"/>
                <w:szCs w:val="24"/>
              </w:rPr>
              <w:t>5.-</w:t>
            </w:r>
            <w:r w:rsidRPr="009F0A65">
              <w:rPr>
                <w:rFonts w:ascii="Palatino Linotype" w:hAnsi="Palatino Linotype" w:cs="Arial"/>
                <w:bCs/>
                <w:sz w:val="24"/>
                <w:szCs w:val="24"/>
              </w:rPr>
              <w:t xml:space="preserve"> </w:t>
            </w:r>
            <w:r w:rsidRPr="009F0A65">
              <w:rPr>
                <w:rFonts w:ascii="Palatino Linotype" w:hAnsi="Palatino Linotype" w:cs="Arial"/>
                <w:bCs/>
                <w:sz w:val="24"/>
                <w:szCs w:val="24"/>
              </w:rPr>
              <w:tab/>
              <w:t>En caso de que no ¿Por qué no hicieron alusión a temas hacia el género masculino, lo cual se podría considerar violencia de género?</w:t>
            </w:r>
          </w:p>
        </w:tc>
        <w:tc>
          <w:tcPr>
            <w:tcW w:w="4499" w:type="dxa"/>
          </w:tcPr>
          <w:p w14:paraId="12119910" w14:textId="1DA9A8DF"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 xml:space="preserve">El Sujeto Obligado adjuntó </w:t>
            </w:r>
            <w:r>
              <w:rPr>
                <w:rFonts w:ascii="Palatino Linotype" w:hAnsi="Palatino Linotype" w:cs="Arial"/>
                <w:sz w:val="24"/>
                <w:szCs w:val="24"/>
              </w:rPr>
              <w:t>el calendario de los 16 días de activismo contra la violencia de género, en el cual se observa la fecha, horario, tipo de actividad, nombre de la actividad y lugar en la que se llevó a cabo.</w:t>
            </w:r>
          </w:p>
        </w:tc>
        <w:tc>
          <w:tcPr>
            <w:tcW w:w="1638" w:type="dxa"/>
            <w:vAlign w:val="center"/>
          </w:tcPr>
          <w:p w14:paraId="4829BA80" w14:textId="77777777" w:rsidR="009F0A65" w:rsidRPr="009F0A65" w:rsidRDefault="009F0A65" w:rsidP="00434019">
            <w:pPr>
              <w:spacing w:after="0" w:line="360" w:lineRule="auto"/>
              <w:jc w:val="center"/>
              <w:rPr>
                <w:rFonts w:ascii="Palatino Linotype" w:hAnsi="Palatino Linotype" w:cs="Arial"/>
                <w:b/>
                <w:i/>
                <w:sz w:val="24"/>
                <w:szCs w:val="24"/>
              </w:rPr>
            </w:pPr>
            <w:r w:rsidRPr="009F0A65">
              <w:rPr>
                <w:rFonts w:ascii="Palatino Linotype" w:hAnsi="Palatino Linotype" w:cs="Arial"/>
                <w:b/>
                <w:i/>
                <w:sz w:val="24"/>
                <w:szCs w:val="24"/>
              </w:rPr>
              <w:t>Sí</w:t>
            </w:r>
          </w:p>
        </w:tc>
      </w:tr>
      <w:tr w:rsidR="009F0A65" w:rsidRPr="009F0A65" w14:paraId="215C2123" w14:textId="77777777" w:rsidTr="009F0A65">
        <w:trPr>
          <w:trHeight w:val="828"/>
        </w:trPr>
        <w:tc>
          <w:tcPr>
            <w:tcW w:w="2905" w:type="dxa"/>
          </w:tcPr>
          <w:p w14:paraId="76467327" w14:textId="77777777" w:rsidR="009F0A65" w:rsidRPr="009F0A65"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6.</w:t>
            </w:r>
            <w:r w:rsidRPr="009F0A65">
              <w:rPr>
                <w:rFonts w:ascii="Palatino Linotype" w:hAnsi="Palatino Linotype" w:cs="Arial"/>
                <w:b/>
                <w:bCs/>
                <w:sz w:val="24"/>
                <w:szCs w:val="24"/>
              </w:rPr>
              <w:tab/>
            </w:r>
            <w:r w:rsidRPr="009F0A65">
              <w:rPr>
                <w:rFonts w:ascii="Palatino Linotype" w:hAnsi="Palatino Linotype" w:cs="Arial"/>
                <w:bCs/>
                <w:sz w:val="24"/>
                <w:szCs w:val="24"/>
              </w:rPr>
              <w:t>¿Qué temas sobre identidad de género se expuso?</w:t>
            </w:r>
          </w:p>
        </w:tc>
        <w:tc>
          <w:tcPr>
            <w:tcW w:w="4499" w:type="dxa"/>
          </w:tcPr>
          <w:p w14:paraId="07BC841A" w14:textId="10C02FDB"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 xml:space="preserve">El Sujeto Obligado adjuntó </w:t>
            </w:r>
            <w:r>
              <w:rPr>
                <w:rFonts w:ascii="Palatino Linotype" w:hAnsi="Palatino Linotype" w:cs="Arial"/>
                <w:sz w:val="24"/>
                <w:szCs w:val="24"/>
              </w:rPr>
              <w:t>el calendario de los 16 días de activismo contra la violencia de género, en el cual se observa la fecha, horario, tipo de actividad, nombre de la actividad y lugar en la que se llevó a cabo.</w:t>
            </w:r>
          </w:p>
        </w:tc>
        <w:tc>
          <w:tcPr>
            <w:tcW w:w="1638" w:type="dxa"/>
            <w:vAlign w:val="center"/>
          </w:tcPr>
          <w:p w14:paraId="66248055" w14:textId="4FAD2B65" w:rsidR="009F0A65" w:rsidRPr="009F0A65" w:rsidRDefault="009F0A65" w:rsidP="00434019">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Sí</w:t>
            </w:r>
          </w:p>
        </w:tc>
      </w:tr>
      <w:tr w:rsidR="009F0A65" w:rsidRPr="009F0A65" w14:paraId="75FBD347" w14:textId="77777777" w:rsidTr="009F0A65">
        <w:trPr>
          <w:trHeight w:val="828"/>
        </w:trPr>
        <w:tc>
          <w:tcPr>
            <w:tcW w:w="2905" w:type="dxa"/>
          </w:tcPr>
          <w:p w14:paraId="666FF08A" w14:textId="77777777" w:rsidR="009F0A65" w:rsidRPr="009F0A65"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7.</w:t>
            </w:r>
            <w:r w:rsidRPr="009F0A65">
              <w:rPr>
                <w:rFonts w:ascii="Palatino Linotype" w:hAnsi="Palatino Linotype" w:cs="Arial"/>
                <w:b/>
                <w:bCs/>
                <w:sz w:val="24"/>
                <w:szCs w:val="24"/>
              </w:rPr>
              <w:tab/>
            </w:r>
            <w:r w:rsidRPr="009F0A65">
              <w:rPr>
                <w:rFonts w:ascii="Palatino Linotype" w:hAnsi="Palatino Linotype" w:cs="Arial"/>
                <w:bCs/>
                <w:sz w:val="24"/>
                <w:szCs w:val="24"/>
              </w:rPr>
              <w:t xml:space="preserve">¿Qué acciones dentro de la dependencia busca promover la libertad sobre la identidad de género para </w:t>
            </w:r>
            <w:r w:rsidRPr="009F0A65">
              <w:rPr>
                <w:rFonts w:ascii="Palatino Linotype" w:hAnsi="Palatino Linotype" w:cs="Arial"/>
                <w:bCs/>
                <w:sz w:val="24"/>
                <w:szCs w:val="24"/>
              </w:rPr>
              <w:lastRenderedPageBreak/>
              <w:t xml:space="preserve">las personas transexuales y </w:t>
            </w:r>
            <w:proofErr w:type="spellStart"/>
            <w:r w:rsidRPr="009F0A65">
              <w:rPr>
                <w:rFonts w:ascii="Palatino Linotype" w:hAnsi="Palatino Linotype" w:cs="Arial"/>
                <w:bCs/>
                <w:sz w:val="24"/>
                <w:szCs w:val="24"/>
              </w:rPr>
              <w:t>transgéneros</w:t>
            </w:r>
            <w:proofErr w:type="spellEnd"/>
            <w:r w:rsidRPr="009F0A65">
              <w:rPr>
                <w:rFonts w:ascii="Palatino Linotype" w:hAnsi="Palatino Linotype" w:cs="Arial"/>
                <w:bCs/>
                <w:sz w:val="24"/>
                <w:szCs w:val="24"/>
              </w:rPr>
              <w:t>, favor de no encasillar la respuesta en violencia de genero porque no es el mismo tema de genero a identidad de género?</w:t>
            </w:r>
          </w:p>
        </w:tc>
        <w:tc>
          <w:tcPr>
            <w:tcW w:w="4499" w:type="dxa"/>
          </w:tcPr>
          <w:p w14:paraId="6F6BBA24" w14:textId="3D223FE3" w:rsidR="009F0A65" w:rsidRPr="009F0A65" w:rsidRDefault="009F0A65" w:rsidP="00434019">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El Sujeto Obligado fue omiso en pronunciarse al respecto.</w:t>
            </w:r>
          </w:p>
        </w:tc>
        <w:tc>
          <w:tcPr>
            <w:tcW w:w="1638" w:type="dxa"/>
            <w:vAlign w:val="center"/>
          </w:tcPr>
          <w:p w14:paraId="12D0F962" w14:textId="1F592EE0" w:rsidR="009F0A65" w:rsidRPr="009F0A65" w:rsidRDefault="009F0A65" w:rsidP="00434019">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No</w:t>
            </w:r>
          </w:p>
        </w:tc>
      </w:tr>
      <w:tr w:rsidR="009F0A65" w:rsidRPr="009F0A65" w14:paraId="67B6BF57" w14:textId="77777777" w:rsidTr="009F0A65">
        <w:trPr>
          <w:trHeight w:val="828"/>
        </w:trPr>
        <w:tc>
          <w:tcPr>
            <w:tcW w:w="2905" w:type="dxa"/>
          </w:tcPr>
          <w:p w14:paraId="58E55137" w14:textId="77777777" w:rsidR="009F0A65" w:rsidRPr="009F0A65"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8.</w:t>
            </w:r>
            <w:r w:rsidRPr="009F0A65">
              <w:rPr>
                <w:rFonts w:ascii="Palatino Linotype" w:hAnsi="Palatino Linotype" w:cs="Arial"/>
                <w:b/>
                <w:bCs/>
                <w:sz w:val="24"/>
                <w:szCs w:val="24"/>
              </w:rPr>
              <w:tab/>
            </w:r>
            <w:r w:rsidRPr="009F0A65">
              <w:rPr>
                <w:rFonts w:ascii="Palatino Linotype" w:hAnsi="Palatino Linotype" w:cs="Arial"/>
                <w:bCs/>
                <w:sz w:val="24"/>
                <w:szCs w:val="24"/>
              </w:rPr>
              <w:t>¿Qué temas se abordaron respeto a la expresión de género?</w:t>
            </w:r>
          </w:p>
        </w:tc>
        <w:tc>
          <w:tcPr>
            <w:tcW w:w="4499" w:type="dxa"/>
          </w:tcPr>
          <w:p w14:paraId="70697FB9" w14:textId="65F9BF0E"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 xml:space="preserve">El Sujeto Obligado adjuntó </w:t>
            </w:r>
            <w:r>
              <w:rPr>
                <w:rFonts w:ascii="Palatino Linotype" w:hAnsi="Palatino Linotype" w:cs="Arial"/>
                <w:sz w:val="24"/>
                <w:szCs w:val="24"/>
              </w:rPr>
              <w:t>el calendario de los 16 días de activismo contra la violencia de género, en el cual se observa la fecha, horario, tipo de actividad, nombre de la actividad y lugar en la que se llevó a cabo.</w:t>
            </w:r>
          </w:p>
        </w:tc>
        <w:tc>
          <w:tcPr>
            <w:tcW w:w="1638" w:type="dxa"/>
            <w:vAlign w:val="center"/>
          </w:tcPr>
          <w:p w14:paraId="1A55C6C2" w14:textId="404DAF0C" w:rsidR="009F0A65" w:rsidRPr="009F0A65" w:rsidRDefault="009F0A65" w:rsidP="00434019">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 xml:space="preserve">Sí </w:t>
            </w:r>
          </w:p>
        </w:tc>
      </w:tr>
      <w:tr w:rsidR="009F0A65" w:rsidRPr="009F0A65" w14:paraId="16E444FE" w14:textId="77777777" w:rsidTr="009F0A65">
        <w:trPr>
          <w:trHeight w:val="828"/>
        </w:trPr>
        <w:tc>
          <w:tcPr>
            <w:tcW w:w="2905" w:type="dxa"/>
          </w:tcPr>
          <w:p w14:paraId="68D755A7" w14:textId="77777777" w:rsidR="009F0A65" w:rsidRPr="009F0A65"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9.</w:t>
            </w:r>
            <w:r w:rsidRPr="009F0A65">
              <w:rPr>
                <w:rFonts w:ascii="Palatino Linotype" w:hAnsi="Palatino Linotype" w:cs="Arial"/>
                <w:b/>
                <w:bCs/>
                <w:sz w:val="24"/>
                <w:szCs w:val="24"/>
              </w:rPr>
              <w:tab/>
            </w:r>
            <w:r w:rsidRPr="009F0A65">
              <w:rPr>
                <w:rFonts w:ascii="Palatino Linotype" w:hAnsi="Palatino Linotype" w:cs="Arial"/>
                <w:bCs/>
                <w:sz w:val="24"/>
                <w:szCs w:val="24"/>
              </w:rPr>
              <w:t>¿Qué acciones durante los 16 días antes citados hace referencia a temas sobre la comunidad LGBTTTQ+?</w:t>
            </w:r>
          </w:p>
        </w:tc>
        <w:tc>
          <w:tcPr>
            <w:tcW w:w="4499" w:type="dxa"/>
          </w:tcPr>
          <w:p w14:paraId="27FDDAD6" w14:textId="392362E3"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 xml:space="preserve">El Sujeto Obligado adjuntó </w:t>
            </w:r>
            <w:r>
              <w:rPr>
                <w:rFonts w:ascii="Palatino Linotype" w:hAnsi="Palatino Linotype" w:cs="Arial"/>
                <w:sz w:val="24"/>
                <w:szCs w:val="24"/>
              </w:rPr>
              <w:t>el calendario de los 16 días de activismo contra la violencia de género, en el cual se observa la fecha, horario, tipo de actividad, nombre de la actividad y lugar en la que se llevó a cabo.</w:t>
            </w:r>
          </w:p>
        </w:tc>
        <w:tc>
          <w:tcPr>
            <w:tcW w:w="1638" w:type="dxa"/>
            <w:vAlign w:val="center"/>
          </w:tcPr>
          <w:p w14:paraId="50C0FE30" w14:textId="32DC2FA5" w:rsidR="009F0A65" w:rsidRPr="009F0A65" w:rsidRDefault="009F0A65" w:rsidP="00434019">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Sí</w:t>
            </w:r>
          </w:p>
        </w:tc>
      </w:tr>
      <w:tr w:rsidR="009F0A65" w:rsidRPr="009F0A65" w14:paraId="62C44225" w14:textId="77777777" w:rsidTr="009F0A65">
        <w:trPr>
          <w:trHeight w:val="828"/>
        </w:trPr>
        <w:tc>
          <w:tcPr>
            <w:tcW w:w="2905" w:type="dxa"/>
          </w:tcPr>
          <w:p w14:paraId="4E3777AC" w14:textId="77777777" w:rsidR="009F0A65" w:rsidRPr="009F0A65"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10.</w:t>
            </w:r>
            <w:r w:rsidRPr="009F0A65">
              <w:rPr>
                <w:rFonts w:ascii="Palatino Linotype" w:hAnsi="Palatino Linotype" w:cs="Arial"/>
                <w:b/>
                <w:bCs/>
                <w:sz w:val="24"/>
                <w:szCs w:val="24"/>
              </w:rPr>
              <w:tab/>
            </w:r>
            <w:r w:rsidRPr="009F0A65">
              <w:rPr>
                <w:rFonts w:ascii="Palatino Linotype" w:hAnsi="Palatino Linotype" w:cs="Arial"/>
                <w:bCs/>
                <w:sz w:val="24"/>
                <w:szCs w:val="24"/>
              </w:rPr>
              <w:t>¿Qué temas sobre el género no binario tomaron en cuenta durante los 16 días?</w:t>
            </w:r>
          </w:p>
        </w:tc>
        <w:tc>
          <w:tcPr>
            <w:tcW w:w="4499" w:type="dxa"/>
          </w:tcPr>
          <w:p w14:paraId="40F6F28D" w14:textId="1D958066" w:rsidR="009F0A65" w:rsidRPr="009F0A65" w:rsidRDefault="009F0A65" w:rsidP="00434019">
            <w:pPr>
              <w:spacing w:after="0" w:line="360" w:lineRule="auto"/>
              <w:jc w:val="both"/>
              <w:rPr>
                <w:rFonts w:ascii="Palatino Linotype" w:hAnsi="Palatino Linotype" w:cs="Arial"/>
                <w:sz w:val="24"/>
                <w:szCs w:val="24"/>
              </w:rPr>
            </w:pPr>
            <w:r w:rsidRPr="009F0A65">
              <w:rPr>
                <w:rFonts w:ascii="Palatino Linotype" w:hAnsi="Palatino Linotype" w:cs="Arial"/>
                <w:sz w:val="24"/>
                <w:szCs w:val="24"/>
              </w:rPr>
              <w:t xml:space="preserve">El Sujeto Obligado adjuntó </w:t>
            </w:r>
            <w:r>
              <w:rPr>
                <w:rFonts w:ascii="Palatino Linotype" w:hAnsi="Palatino Linotype" w:cs="Arial"/>
                <w:sz w:val="24"/>
                <w:szCs w:val="24"/>
              </w:rPr>
              <w:t xml:space="preserve">el calendario de los 16 días de activismo contra la violencia de género, en el cual se observa la fecha, horario, tipo de actividad, </w:t>
            </w:r>
            <w:r>
              <w:rPr>
                <w:rFonts w:ascii="Palatino Linotype" w:hAnsi="Palatino Linotype" w:cs="Arial"/>
                <w:sz w:val="24"/>
                <w:szCs w:val="24"/>
              </w:rPr>
              <w:lastRenderedPageBreak/>
              <w:t>nombre de la actividad y lugar en la que se llevó a cabo.</w:t>
            </w:r>
          </w:p>
        </w:tc>
        <w:tc>
          <w:tcPr>
            <w:tcW w:w="1638" w:type="dxa"/>
            <w:vAlign w:val="center"/>
          </w:tcPr>
          <w:p w14:paraId="5CC3E8BB" w14:textId="1672388C" w:rsidR="009F0A65" w:rsidRPr="009F0A65" w:rsidRDefault="009F0A65" w:rsidP="00434019">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lastRenderedPageBreak/>
              <w:t>Sí</w:t>
            </w:r>
          </w:p>
        </w:tc>
      </w:tr>
      <w:tr w:rsidR="009F0A65" w:rsidRPr="00C74ED7" w14:paraId="3761933C" w14:textId="77777777" w:rsidTr="009F0A65">
        <w:trPr>
          <w:trHeight w:val="828"/>
        </w:trPr>
        <w:tc>
          <w:tcPr>
            <w:tcW w:w="2905" w:type="dxa"/>
          </w:tcPr>
          <w:p w14:paraId="1E2A7B15" w14:textId="77777777" w:rsidR="009F0A65" w:rsidRPr="00C74ED7" w:rsidRDefault="009F0A65" w:rsidP="00434019">
            <w:pPr>
              <w:spacing w:after="0" w:line="360" w:lineRule="auto"/>
              <w:jc w:val="both"/>
              <w:rPr>
                <w:rFonts w:ascii="Palatino Linotype" w:hAnsi="Palatino Linotype" w:cs="Arial"/>
                <w:b/>
                <w:bCs/>
                <w:sz w:val="24"/>
                <w:szCs w:val="24"/>
              </w:rPr>
            </w:pPr>
            <w:r w:rsidRPr="009F0A65">
              <w:rPr>
                <w:rFonts w:ascii="Palatino Linotype" w:hAnsi="Palatino Linotype" w:cs="Arial"/>
                <w:b/>
                <w:bCs/>
                <w:sz w:val="24"/>
                <w:szCs w:val="24"/>
              </w:rPr>
              <w:t>11.</w:t>
            </w:r>
            <w:r w:rsidRPr="009F0A65">
              <w:rPr>
                <w:rFonts w:ascii="Palatino Linotype" w:hAnsi="Palatino Linotype" w:cs="Arial"/>
                <w:b/>
                <w:bCs/>
                <w:sz w:val="24"/>
                <w:szCs w:val="24"/>
              </w:rPr>
              <w:tab/>
            </w:r>
            <w:r w:rsidRPr="009F0A65">
              <w:rPr>
                <w:rFonts w:ascii="Palatino Linotype" w:hAnsi="Palatino Linotype" w:cs="Arial"/>
                <w:bCs/>
                <w:sz w:val="24"/>
                <w:szCs w:val="24"/>
              </w:rPr>
              <w:t>¿Para el Ejercicio 2024 durante el mes del orgullo LGBTTTQ+?, la dependencia dentro de su planeación desarrollo foros, talleres, Exposiciones y si la respuesta fuera negativa ¿planean tocar estos temas durante el ejercicio 2025 respuesta SI/NO?</w:t>
            </w:r>
          </w:p>
        </w:tc>
        <w:tc>
          <w:tcPr>
            <w:tcW w:w="4499" w:type="dxa"/>
          </w:tcPr>
          <w:p w14:paraId="5EC08ED9" w14:textId="6E336EE3" w:rsidR="009F0A65" w:rsidRPr="003705C0" w:rsidRDefault="009F0A65" w:rsidP="00434019">
            <w:pPr>
              <w:spacing w:after="0" w:line="360" w:lineRule="auto"/>
              <w:jc w:val="both"/>
              <w:rPr>
                <w:rFonts w:ascii="Palatino Linotype" w:hAnsi="Palatino Linotype" w:cs="Arial"/>
                <w:sz w:val="24"/>
                <w:szCs w:val="24"/>
              </w:rPr>
            </w:pPr>
            <w:r>
              <w:rPr>
                <w:rFonts w:ascii="Palatino Linotype" w:hAnsi="Palatino Linotype" w:cs="Arial"/>
                <w:sz w:val="24"/>
                <w:szCs w:val="24"/>
              </w:rPr>
              <w:t>El Sujeto Obligado fue omiso en pronunciarse al respecto.</w:t>
            </w:r>
          </w:p>
        </w:tc>
        <w:tc>
          <w:tcPr>
            <w:tcW w:w="1638" w:type="dxa"/>
            <w:vAlign w:val="center"/>
          </w:tcPr>
          <w:p w14:paraId="1C34F9D8" w14:textId="37E8444F" w:rsidR="009F0A65" w:rsidRDefault="009F0A65" w:rsidP="00434019">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No</w:t>
            </w:r>
          </w:p>
        </w:tc>
      </w:tr>
    </w:tbl>
    <w:p w14:paraId="355A2E61" w14:textId="77777777" w:rsidR="009F0A65" w:rsidRDefault="009F0A65" w:rsidP="00434019">
      <w:pPr>
        <w:spacing w:after="0" w:line="360" w:lineRule="auto"/>
        <w:jc w:val="both"/>
        <w:rPr>
          <w:rFonts w:ascii="Palatino Linotype" w:hAnsi="Palatino Linotype" w:cs="Arial"/>
          <w:sz w:val="24"/>
          <w:szCs w:val="24"/>
        </w:rPr>
      </w:pPr>
    </w:p>
    <w:p w14:paraId="209BFE69" w14:textId="77777777" w:rsidR="00C74ED7" w:rsidRDefault="00C74ED7" w:rsidP="00434019">
      <w:pPr>
        <w:spacing w:after="0" w:line="360" w:lineRule="auto"/>
        <w:jc w:val="both"/>
        <w:rPr>
          <w:rFonts w:ascii="Palatino Linotype" w:hAnsi="Palatino Linotype" w:cs="Arial"/>
          <w:sz w:val="24"/>
          <w:szCs w:val="24"/>
        </w:rPr>
      </w:pPr>
    </w:p>
    <w:p w14:paraId="2EC00325" w14:textId="16736B63" w:rsidR="00EF1A39" w:rsidRPr="005B2E8C" w:rsidRDefault="00EF1A39" w:rsidP="00434019">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r w:rsidRPr="005B2E8C">
        <w:rPr>
          <w:rFonts w:ascii="Palatino Linotype" w:eastAsia="Times New Roman" w:hAnsi="Palatino Linotype" w:cs="Arial"/>
          <w:sz w:val="24"/>
          <w:szCs w:val="24"/>
          <w:lang w:val="es-ES" w:eastAsia="es-ES"/>
        </w:rPr>
        <w:t xml:space="preserve">Inconforme con la respuesta, la parte </w:t>
      </w:r>
      <w:r w:rsidRPr="005B2E8C">
        <w:rPr>
          <w:rFonts w:ascii="Palatino Linotype" w:eastAsia="Times New Roman" w:hAnsi="Palatino Linotype" w:cs="Arial"/>
          <w:b/>
          <w:bCs/>
          <w:sz w:val="24"/>
          <w:szCs w:val="24"/>
          <w:lang w:val="es-ES" w:eastAsia="es-ES"/>
        </w:rPr>
        <w:t>Recurrente</w:t>
      </w:r>
      <w:r w:rsidRPr="005B2E8C">
        <w:rPr>
          <w:rFonts w:ascii="Palatino Linotype" w:eastAsia="Times New Roman" w:hAnsi="Palatino Linotype" w:cs="Arial"/>
          <w:sz w:val="24"/>
          <w:szCs w:val="24"/>
          <w:lang w:val="es-ES" w:eastAsia="es-ES"/>
        </w:rPr>
        <w:t xml:space="preserve"> interpuso el recurso de revisión, señalando como </w:t>
      </w:r>
      <w:r w:rsidRPr="005B2E8C">
        <w:rPr>
          <w:rFonts w:ascii="Palatino Linotype" w:eastAsia="Times New Roman" w:hAnsi="Palatino Linotype" w:cs="Arial"/>
          <w:b/>
          <w:bCs/>
          <w:sz w:val="24"/>
          <w:szCs w:val="24"/>
          <w:lang w:val="es-ES" w:eastAsia="es-ES"/>
        </w:rPr>
        <w:t>razones o motivos de inconformidad</w:t>
      </w:r>
      <w:r w:rsidRPr="005B2E8C">
        <w:rPr>
          <w:rFonts w:ascii="Palatino Linotype" w:eastAsia="Times New Roman" w:hAnsi="Palatino Linotype" w:cs="Arial"/>
          <w:iCs/>
          <w:sz w:val="24"/>
          <w:szCs w:val="24"/>
          <w:lang w:val="es-ES" w:eastAsia="es-ES"/>
        </w:rPr>
        <w:t xml:space="preserve"> las consideraciones siguientes:</w:t>
      </w:r>
    </w:p>
    <w:p w14:paraId="17456BE0" w14:textId="77777777" w:rsidR="00EF1A39" w:rsidRPr="005B2E8C" w:rsidRDefault="00EF1A39" w:rsidP="00434019">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3A3A61F9" w14:textId="14B4BAEA" w:rsidR="0090297B" w:rsidRPr="005B2E8C" w:rsidRDefault="00EF1A39" w:rsidP="00434019">
      <w:pPr>
        <w:autoSpaceDE w:val="0"/>
        <w:autoSpaceDN w:val="0"/>
        <w:adjustRightInd w:val="0"/>
        <w:spacing w:after="0" w:line="360" w:lineRule="auto"/>
        <w:ind w:left="567" w:right="567"/>
        <w:jc w:val="both"/>
        <w:rPr>
          <w:rFonts w:ascii="Palatino Linotype" w:eastAsia="Times New Roman" w:hAnsi="Palatino Linotype" w:cs="Arial"/>
          <w:i/>
          <w:sz w:val="24"/>
          <w:szCs w:val="24"/>
          <w:lang w:val="es-ES" w:eastAsia="es-ES"/>
        </w:rPr>
      </w:pPr>
      <w:r w:rsidRPr="005B2E8C">
        <w:rPr>
          <w:rFonts w:ascii="Palatino Linotype" w:eastAsia="Times New Roman" w:hAnsi="Palatino Linotype" w:cs="Arial"/>
          <w:i/>
          <w:sz w:val="24"/>
          <w:szCs w:val="24"/>
          <w:lang w:val="es-ES" w:eastAsia="es-ES"/>
        </w:rPr>
        <w:t>“</w:t>
      </w:r>
      <w:r w:rsidR="005B2E8C" w:rsidRPr="005B2E8C">
        <w:rPr>
          <w:rFonts w:ascii="Palatino Linotype" w:eastAsia="Times New Roman" w:hAnsi="Palatino Linotype" w:cs="Arial"/>
          <w:i/>
          <w:sz w:val="24"/>
          <w:szCs w:val="24"/>
          <w:lang w:val="es-ES" w:eastAsia="es-ES"/>
        </w:rPr>
        <w:t>SE SOLICITO QUE DENTRO DE SU CALENDARIO DE ACTIVIDADES QUE TEMAS SE ABORTARIAN EN MATERIA DE VIOLENCIA EN MATERIA DE GENERO Y SOBRE QUE SI EL SIGUIENTE AÑO TOCARIAN TEMAS SOBRE LA COMUNIDAD LGBTTTQ+ SOLO ME MANDARON EL CALENDARIO, SIN DETALLAR LAS PREGUNTAS SOLICITAS.</w:t>
      </w:r>
      <w:r w:rsidR="005B2E8C">
        <w:rPr>
          <w:rFonts w:ascii="Palatino Linotype" w:eastAsia="Times New Roman" w:hAnsi="Palatino Linotype" w:cs="Arial"/>
          <w:i/>
          <w:sz w:val="24"/>
          <w:szCs w:val="24"/>
          <w:lang w:val="es-ES" w:eastAsia="es-ES"/>
        </w:rPr>
        <w:t>” (</w:t>
      </w:r>
      <w:proofErr w:type="gramStart"/>
      <w:r w:rsidR="005B2E8C">
        <w:rPr>
          <w:rFonts w:ascii="Palatino Linotype" w:eastAsia="Times New Roman" w:hAnsi="Palatino Linotype" w:cs="Arial"/>
          <w:i/>
          <w:sz w:val="24"/>
          <w:szCs w:val="24"/>
          <w:lang w:val="es-ES" w:eastAsia="es-ES"/>
        </w:rPr>
        <w:t>sic</w:t>
      </w:r>
      <w:proofErr w:type="gramEnd"/>
      <w:r w:rsidR="005B2E8C">
        <w:rPr>
          <w:rFonts w:ascii="Palatino Linotype" w:eastAsia="Times New Roman" w:hAnsi="Palatino Linotype" w:cs="Arial"/>
          <w:i/>
          <w:sz w:val="24"/>
          <w:szCs w:val="24"/>
          <w:lang w:val="es-ES" w:eastAsia="es-ES"/>
        </w:rPr>
        <w:t>)</w:t>
      </w:r>
      <w:r w:rsidR="00063D02" w:rsidRPr="005B2E8C">
        <w:rPr>
          <w:rFonts w:ascii="Palatino Linotype" w:hAnsi="Palatino Linotype" w:cs="Arial"/>
          <w:sz w:val="24"/>
        </w:rPr>
        <w:t xml:space="preserve"> </w:t>
      </w:r>
    </w:p>
    <w:p w14:paraId="51DF8C4A" w14:textId="77777777" w:rsidR="0049199B" w:rsidRPr="0049199B" w:rsidRDefault="0049199B" w:rsidP="00434019">
      <w:pPr>
        <w:spacing w:after="0" w:line="360" w:lineRule="auto"/>
        <w:jc w:val="both"/>
        <w:rPr>
          <w:rFonts w:ascii="Palatino Linotype" w:hAnsi="Palatino Linotype" w:cs="Times New Roman"/>
          <w:iCs/>
          <w:sz w:val="24"/>
        </w:rPr>
      </w:pPr>
    </w:p>
    <w:p w14:paraId="7CDE2050" w14:textId="1BE9E354" w:rsidR="00DF1448" w:rsidRDefault="009E2CF2" w:rsidP="00434019">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862144">
        <w:rPr>
          <w:rFonts w:ascii="Palatino Linotype" w:hAnsi="Palatino Linotype" w:cs="Times New Roman"/>
          <w:sz w:val="24"/>
        </w:rPr>
        <w:lastRenderedPageBreak/>
        <w:t>Ahora bien</w:t>
      </w:r>
      <w:r w:rsidR="0049199B" w:rsidRPr="00862144">
        <w:rPr>
          <w:rFonts w:ascii="Palatino Linotype" w:hAnsi="Palatino Linotype" w:cs="Times New Roman"/>
          <w:sz w:val="24"/>
        </w:rPr>
        <w:t xml:space="preserve">, de conformidad con lo establecido en el artículo 12 de la Ley de la materia, el Sujeto Obligado sólo proporcionará la información que obra en sus archivos, lo que </w:t>
      </w:r>
      <w:r w:rsidR="0049199B" w:rsidRPr="00862144">
        <w:rPr>
          <w:rFonts w:ascii="Palatino Linotype" w:hAnsi="Palatino Linotype" w:cs="Times New Roman"/>
          <w:i/>
          <w:sz w:val="24"/>
        </w:rPr>
        <w:t>a contrario sensu</w:t>
      </w:r>
      <w:r w:rsidR="0049199B" w:rsidRPr="00862144">
        <w:rPr>
          <w:rFonts w:ascii="Palatino Linotype" w:hAnsi="Palatino Linotype" w:cs="Times New Roman"/>
          <w:sz w:val="24"/>
        </w:rPr>
        <w:t xml:space="preserve"> significa que no está obligado a proporcionar lo que no obre en sus archivos.</w:t>
      </w:r>
    </w:p>
    <w:p w14:paraId="6B43DE02" w14:textId="77777777" w:rsidR="00DF1448" w:rsidRDefault="00DF1448" w:rsidP="00434019">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63066AC4" w14:textId="77777777" w:rsidR="00597F97" w:rsidRDefault="00597F97" w:rsidP="00434019">
      <w:pPr>
        <w:spacing w:after="0" w:line="360" w:lineRule="auto"/>
        <w:jc w:val="both"/>
        <w:rPr>
          <w:rFonts w:ascii="Palatino Linotype" w:hAnsi="Palatino Linotype"/>
          <w:sz w:val="24"/>
          <w:szCs w:val="24"/>
          <w:highlight w:val="yellow"/>
        </w:rPr>
      </w:pPr>
      <w:r w:rsidRPr="0079408D">
        <w:rPr>
          <w:rFonts w:ascii="Palatino Linotype" w:hAnsi="Palatino Linotype"/>
          <w:sz w:val="24"/>
          <w:szCs w:val="24"/>
          <w:highlight w:val="yellow"/>
        </w:rPr>
        <w:t xml:space="preserve">De lo anterior no pasa por desapercibido por este órgano Garante que el derecho de acceso a la información estriba respecto de aquellos soportes documentales generados, poseídos o administrados por </w:t>
      </w:r>
      <w:r w:rsidRPr="0079408D">
        <w:rPr>
          <w:rFonts w:ascii="Palatino Linotype" w:hAnsi="Palatino Linotype"/>
          <w:b/>
          <w:bCs/>
          <w:sz w:val="24"/>
          <w:szCs w:val="24"/>
          <w:highlight w:val="yellow"/>
        </w:rPr>
        <w:t xml:space="preserve">El Sujeto Obligado </w:t>
      </w:r>
      <w:r w:rsidRPr="0079408D">
        <w:rPr>
          <w:rFonts w:ascii="Palatino Linotype" w:hAnsi="Palatino Linotype"/>
          <w:sz w:val="24"/>
          <w:szCs w:val="24"/>
          <w:highlight w:val="yellow"/>
        </w:rPr>
        <w:t>que se encuentren disponibles al momento de ejercer dicha prerrogativa, es decir, excluye los siguientes actos:</w:t>
      </w:r>
    </w:p>
    <w:p w14:paraId="3C3329E2" w14:textId="77777777" w:rsidR="00C72E24" w:rsidRPr="0079408D" w:rsidRDefault="00C72E24" w:rsidP="00434019">
      <w:pPr>
        <w:spacing w:after="0" w:line="360" w:lineRule="auto"/>
        <w:jc w:val="both"/>
        <w:rPr>
          <w:rFonts w:ascii="Palatino Linotype" w:hAnsi="Palatino Linotype"/>
          <w:sz w:val="24"/>
          <w:szCs w:val="24"/>
          <w:highlight w:val="yellow"/>
        </w:rPr>
      </w:pPr>
    </w:p>
    <w:p w14:paraId="083ADB44" w14:textId="77777777" w:rsidR="00597F97" w:rsidRPr="0079408D" w:rsidRDefault="00597F97" w:rsidP="00434019">
      <w:pPr>
        <w:pStyle w:val="Prrafodelista"/>
        <w:spacing w:line="360" w:lineRule="auto"/>
        <w:rPr>
          <w:rFonts w:ascii="Palatino Linotype" w:hAnsi="Palatino Linotype"/>
          <w:highlight w:val="yellow"/>
        </w:rPr>
      </w:pPr>
      <w:r w:rsidRPr="0079408D">
        <w:rPr>
          <w:rFonts w:ascii="Palatino Linotype" w:hAnsi="Palatino Linotype"/>
          <w:b/>
          <w:bCs/>
          <w:highlight w:val="yellow"/>
        </w:rPr>
        <w:t xml:space="preserve">Actos futuros inminentes: </w:t>
      </w:r>
      <w:r w:rsidRPr="0079408D">
        <w:rPr>
          <w:rFonts w:ascii="Palatino Linotype" w:hAnsi="Palatino Linotype"/>
          <w:highlight w:val="yellow"/>
        </w:rPr>
        <w:t xml:space="preserve">Son aquellos cuyo mandamiento ya se ha dictado y su ejecución puede realizarse de un momento a otro. </w:t>
      </w:r>
    </w:p>
    <w:p w14:paraId="54FA6F0F" w14:textId="77777777" w:rsidR="00597F97" w:rsidRPr="0079408D" w:rsidRDefault="00597F97" w:rsidP="00434019">
      <w:pPr>
        <w:pStyle w:val="Prrafodelista"/>
        <w:spacing w:line="360" w:lineRule="auto"/>
        <w:rPr>
          <w:rFonts w:ascii="Palatino Linotype" w:hAnsi="Palatino Linotype"/>
          <w:highlight w:val="yellow"/>
        </w:rPr>
      </w:pPr>
      <w:r w:rsidRPr="0079408D">
        <w:rPr>
          <w:rFonts w:ascii="Palatino Linotype" w:hAnsi="Palatino Linotype"/>
          <w:b/>
          <w:bCs/>
          <w:highlight w:val="yellow"/>
        </w:rPr>
        <w:t xml:space="preserve">Actos futuros probables: </w:t>
      </w:r>
      <w:r w:rsidRPr="0079408D">
        <w:rPr>
          <w:rFonts w:ascii="Palatino Linotype" w:hAnsi="Palatino Linotype"/>
          <w:highlight w:val="yellow"/>
        </w:rPr>
        <w:t xml:space="preserve">Son aquellos que pueden o no suceder, es decir, son de remota realización. </w:t>
      </w:r>
    </w:p>
    <w:p w14:paraId="2683647F" w14:textId="77777777" w:rsidR="00597F97" w:rsidRPr="0079408D" w:rsidRDefault="00597F97" w:rsidP="00434019">
      <w:pPr>
        <w:spacing w:after="0" w:line="360" w:lineRule="auto"/>
        <w:jc w:val="both"/>
        <w:rPr>
          <w:rFonts w:ascii="Palatino Linotype" w:hAnsi="Palatino Linotype"/>
          <w:sz w:val="24"/>
          <w:szCs w:val="24"/>
          <w:highlight w:val="yellow"/>
          <w:lang w:val="es-ES" w:eastAsia="es-ES"/>
        </w:rPr>
      </w:pPr>
    </w:p>
    <w:p w14:paraId="19B33202" w14:textId="66C24954" w:rsidR="00597F97" w:rsidRDefault="00597F97" w:rsidP="00434019">
      <w:pPr>
        <w:spacing w:after="0" w:line="360" w:lineRule="auto"/>
        <w:jc w:val="both"/>
        <w:rPr>
          <w:rFonts w:ascii="Palatino Linotype" w:hAnsi="Palatino Linotype"/>
          <w:sz w:val="24"/>
          <w:szCs w:val="24"/>
        </w:rPr>
      </w:pPr>
      <w:r w:rsidRPr="0079408D">
        <w:rPr>
          <w:rFonts w:ascii="Palatino Linotype" w:hAnsi="Palatino Linotype"/>
          <w:sz w:val="24"/>
          <w:szCs w:val="24"/>
          <w:highlight w:val="yellow"/>
        </w:rPr>
        <w:t>En este sentido, al tomar en consideración que  uno de los requerimientos de acceso a la información formulado por el Recurrente solicito “</w:t>
      </w:r>
      <w:r w:rsidR="0079408D" w:rsidRPr="0079408D">
        <w:rPr>
          <w:rFonts w:ascii="Palatino Linotype" w:hAnsi="Palatino Linotype"/>
          <w:i/>
          <w:color w:val="000000"/>
          <w:sz w:val="24"/>
          <w:szCs w:val="24"/>
          <w:highlight w:val="yellow"/>
        </w:rPr>
        <w:t xml:space="preserve">la dependencia dentro de su planeación desarrollo foros, talleres, Exposiciones y si la respuesta fuera negativa ¿planean tocar estos temas durante el </w:t>
      </w:r>
      <w:r w:rsidR="0079408D" w:rsidRPr="0079408D">
        <w:rPr>
          <w:rFonts w:ascii="Palatino Linotype" w:hAnsi="Palatino Linotype"/>
          <w:b/>
          <w:i/>
          <w:color w:val="000000"/>
          <w:sz w:val="24"/>
          <w:szCs w:val="24"/>
          <w:highlight w:val="yellow"/>
        </w:rPr>
        <w:t>ejercicio 2025</w:t>
      </w:r>
      <w:r w:rsidR="0079408D" w:rsidRPr="0079408D">
        <w:rPr>
          <w:rFonts w:ascii="Palatino Linotype" w:hAnsi="Palatino Linotype"/>
          <w:i/>
          <w:color w:val="000000"/>
          <w:sz w:val="24"/>
          <w:szCs w:val="24"/>
          <w:highlight w:val="yellow"/>
        </w:rPr>
        <w:t xml:space="preserve"> respuesta SI/NO</w:t>
      </w:r>
      <w:r w:rsidRPr="0079408D">
        <w:rPr>
          <w:rFonts w:ascii="Palatino Linotype" w:hAnsi="Palatino Linotype"/>
          <w:color w:val="000000"/>
          <w:sz w:val="24"/>
          <w:szCs w:val="24"/>
          <w:highlight w:val="yellow"/>
        </w:rPr>
        <w:t xml:space="preserve">” </w:t>
      </w:r>
      <w:r w:rsidRPr="0079408D">
        <w:rPr>
          <w:rFonts w:ascii="Palatino Linotype" w:hAnsi="Palatino Linotype"/>
          <w:sz w:val="24"/>
          <w:szCs w:val="24"/>
          <w:highlight w:val="yellow"/>
        </w:rPr>
        <w:t xml:space="preserve">y que al no haberse fijado periodo </w:t>
      </w:r>
      <w:r w:rsidR="0079408D" w:rsidRPr="0079408D">
        <w:rPr>
          <w:rFonts w:ascii="Palatino Linotype" w:hAnsi="Palatino Linotype"/>
          <w:sz w:val="24"/>
          <w:szCs w:val="24"/>
          <w:highlight w:val="yellow"/>
        </w:rPr>
        <w:t>sino referirse al ejercicio 2025,</w:t>
      </w:r>
      <w:r w:rsidRPr="0079408D">
        <w:rPr>
          <w:rFonts w:ascii="Palatino Linotype" w:hAnsi="Palatino Linotype"/>
          <w:sz w:val="24"/>
          <w:szCs w:val="24"/>
          <w:highlight w:val="yellow"/>
        </w:rPr>
        <w:t xml:space="preserve"> no</w:t>
      </w:r>
      <w:r w:rsidR="0079408D" w:rsidRPr="0079408D">
        <w:rPr>
          <w:rFonts w:ascii="Palatino Linotype" w:hAnsi="Palatino Linotype"/>
          <w:sz w:val="24"/>
          <w:szCs w:val="24"/>
          <w:highlight w:val="yellow"/>
        </w:rPr>
        <w:t>s</w:t>
      </w:r>
      <w:r w:rsidRPr="0079408D">
        <w:rPr>
          <w:rFonts w:ascii="Palatino Linotype" w:hAnsi="Palatino Linotype"/>
          <w:sz w:val="24"/>
          <w:szCs w:val="24"/>
          <w:highlight w:val="yellow"/>
        </w:rPr>
        <w:t xml:space="preserve"> encontraríamos ante hechos futuros por lo que en atención a que el ejercicio al derecho de acceso a la información fue realizado el </w:t>
      </w:r>
      <w:r w:rsidR="0079408D" w:rsidRPr="0079408D">
        <w:rPr>
          <w:rFonts w:ascii="Palatino Linotype" w:hAnsi="Palatino Linotype"/>
          <w:sz w:val="24"/>
          <w:szCs w:val="24"/>
          <w:highlight w:val="yellow"/>
        </w:rPr>
        <w:t>veinticinco de noviembre</w:t>
      </w:r>
      <w:r w:rsidRPr="0079408D">
        <w:rPr>
          <w:rFonts w:ascii="Palatino Linotype" w:hAnsi="Palatino Linotype"/>
          <w:sz w:val="24"/>
          <w:szCs w:val="24"/>
          <w:highlight w:val="yellow"/>
        </w:rPr>
        <w:t xml:space="preserve"> de dos mil veinticuatro, el requerimiento temporal será del primero de enero al </w:t>
      </w:r>
      <w:r w:rsidR="0079408D" w:rsidRPr="0079408D">
        <w:rPr>
          <w:rFonts w:ascii="Palatino Linotype" w:hAnsi="Palatino Linotype"/>
          <w:sz w:val="24"/>
          <w:szCs w:val="24"/>
          <w:highlight w:val="yellow"/>
        </w:rPr>
        <w:t>veinticinco de noviembre</w:t>
      </w:r>
      <w:r w:rsidRPr="0079408D">
        <w:rPr>
          <w:rFonts w:ascii="Palatino Linotype" w:hAnsi="Palatino Linotype"/>
          <w:sz w:val="24"/>
          <w:szCs w:val="24"/>
          <w:highlight w:val="yellow"/>
        </w:rPr>
        <w:t xml:space="preserve"> de dos mil veinticuatro.</w:t>
      </w:r>
    </w:p>
    <w:p w14:paraId="7165A20B" w14:textId="4DDFFA4B" w:rsidR="00597F97" w:rsidRPr="00C72E24" w:rsidRDefault="0079408D" w:rsidP="00434019">
      <w:pPr>
        <w:spacing w:after="0" w:line="360" w:lineRule="auto"/>
        <w:jc w:val="both"/>
        <w:rPr>
          <w:rFonts w:ascii="Palatino Linotype" w:hAnsi="Palatino Linotype"/>
          <w:sz w:val="24"/>
          <w:szCs w:val="24"/>
        </w:rPr>
      </w:pPr>
      <w:r w:rsidRPr="00C72E24">
        <w:rPr>
          <w:rFonts w:ascii="Palatino Linotype" w:hAnsi="Palatino Linotype"/>
          <w:sz w:val="24"/>
          <w:szCs w:val="24"/>
          <w:highlight w:val="yellow"/>
        </w:rPr>
        <w:lastRenderedPageBreak/>
        <w:t xml:space="preserve">Por su parte, respecto al </w:t>
      </w:r>
      <w:r w:rsidR="00C72E24" w:rsidRPr="00C72E24">
        <w:rPr>
          <w:rFonts w:ascii="Palatino Linotype" w:hAnsi="Palatino Linotype"/>
          <w:sz w:val="24"/>
          <w:szCs w:val="24"/>
          <w:highlight w:val="yellow"/>
        </w:rPr>
        <w:t xml:space="preserve">mes del orgullo, es importante precisar que dicha conmemoración se lleva a cabo en el mes de </w:t>
      </w:r>
      <w:r w:rsidR="00C72E24">
        <w:rPr>
          <w:rFonts w:ascii="Palatino Linotype" w:hAnsi="Palatino Linotype"/>
          <w:sz w:val="24"/>
          <w:szCs w:val="24"/>
          <w:highlight w:val="yellow"/>
        </w:rPr>
        <w:t>j</w:t>
      </w:r>
      <w:r w:rsidR="00C72E24" w:rsidRPr="00C72E24">
        <w:rPr>
          <w:rFonts w:ascii="Palatino Linotype" w:hAnsi="Palatino Linotype"/>
          <w:sz w:val="24"/>
          <w:szCs w:val="24"/>
          <w:highlight w:val="yellow"/>
        </w:rPr>
        <w:t>unio.</w:t>
      </w:r>
    </w:p>
    <w:p w14:paraId="11DA8F88" w14:textId="77777777" w:rsidR="00C72E24" w:rsidRDefault="00C72E24" w:rsidP="00434019">
      <w:pPr>
        <w:tabs>
          <w:tab w:val="left" w:pos="709"/>
        </w:tabs>
        <w:spacing w:after="0" w:line="360" w:lineRule="auto"/>
        <w:ind w:right="51"/>
        <w:jc w:val="both"/>
        <w:rPr>
          <w:rFonts w:ascii="Palatino Linotype" w:hAnsi="Palatino Linotype"/>
          <w:sz w:val="24"/>
          <w:szCs w:val="24"/>
        </w:rPr>
      </w:pPr>
    </w:p>
    <w:p w14:paraId="1120D6FF" w14:textId="77777777" w:rsidR="00B50B27" w:rsidRDefault="00B84251" w:rsidP="00434019">
      <w:pPr>
        <w:tabs>
          <w:tab w:val="left" w:pos="709"/>
        </w:tabs>
        <w:spacing w:after="0" w:line="360" w:lineRule="auto"/>
        <w:ind w:right="51"/>
        <w:jc w:val="both"/>
        <w:rPr>
          <w:rFonts w:ascii="Palatino Linotype" w:hAnsi="Palatino Linotype"/>
          <w:sz w:val="24"/>
          <w:szCs w:val="24"/>
        </w:rPr>
      </w:pPr>
      <w:r w:rsidRPr="002D4E78">
        <w:rPr>
          <w:rFonts w:ascii="Palatino Linotype" w:hAnsi="Palatino Linotype"/>
          <w:sz w:val="24"/>
          <w:szCs w:val="24"/>
        </w:rPr>
        <w:t xml:space="preserve">Luego entonces, </w:t>
      </w:r>
      <w:r>
        <w:rPr>
          <w:rFonts w:ascii="Palatino Linotype" w:hAnsi="Palatino Linotype"/>
          <w:sz w:val="24"/>
          <w:szCs w:val="24"/>
        </w:rPr>
        <w:t>con relación a</w:t>
      </w:r>
      <w:r w:rsidR="00A84977">
        <w:rPr>
          <w:rFonts w:ascii="Palatino Linotype" w:hAnsi="Palatino Linotype"/>
          <w:sz w:val="24"/>
          <w:szCs w:val="24"/>
        </w:rPr>
        <w:t xml:space="preserve"> </w:t>
      </w:r>
      <w:r>
        <w:rPr>
          <w:rFonts w:ascii="Palatino Linotype" w:hAnsi="Palatino Linotype"/>
          <w:sz w:val="24"/>
          <w:szCs w:val="24"/>
        </w:rPr>
        <w:t>l</w:t>
      </w:r>
      <w:r w:rsidR="00A84977">
        <w:rPr>
          <w:rFonts w:ascii="Palatino Linotype" w:hAnsi="Palatino Linotype"/>
          <w:sz w:val="24"/>
          <w:szCs w:val="24"/>
        </w:rPr>
        <w:t>os</w:t>
      </w:r>
      <w:r>
        <w:rPr>
          <w:rFonts w:ascii="Palatino Linotype" w:hAnsi="Palatino Linotype"/>
          <w:sz w:val="24"/>
          <w:szCs w:val="24"/>
        </w:rPr>
        <w:t xml:space="preserve"> punto</w:t>
      </w:r>
      <w:r w:rsidR="00A84977">
        <w:rPr>
          <w:rFonts w:ascii="Palatino Linotype" w:hAnsi="Palatino Linotype"/>
          <w:sz w:val="24"/>
          <w:szCs w:val="24"/>
        </w:rPr>
        <w:t>s</w:t>
      </w:r>
      <w:r>
        <w:rPr>
          <w:rFonts w:ascii="Palatino Linotype" w:hAnsi="Palatino Linotype"/>
          <w:sz w:val="24"/>
          <w:szCs w:val="24"/>
        </w:rPr>
        <w:t xml:space="preserve"> </w:t>
      </w:r>
      <w:r>
        <w:rPr>
          <w:rFonts w:ascii="Palatino Linotype" w:hAnsi="Palatino Linotype"/>
          <w:b/>
          <w:bCs/>
          <w:sz w:val="24"/>
          <w:szCs w:val="24"/>
        </w:rPr>
        <w:t>1</w:t>
      </w:r>
      <w:r w:rsidR="007713FA">
        <w:rPr>
          <w:rFonts w:ascii="Palatino Linotype" w:hAnsi="Palatino Linotype"/>
          <w:b/>
          <w:bCs/>
          <w:sz w:val="24"/>
          <w:szCs w:val="24"/>
        </w:rPr>
        <w:t>,</w:t>
      </w:r>
      <w:r w:rsidR="001F4AEF">
        <w:rPr>
          <w:rFonts w:ascii="Palatino Linotype" w:hAnsi="Palatino Linotype"/>
          <w:b/>
          <w:bCs/>
          <w:sz w:val="24"/>
          <w:szCs w:val="24"/>
        </w:rPr>
        <w:t xml:space="preserve"> 2,</w:t>
      </w:r>
      <w:r w:rsidR="007713FA">
        <w:rPr>
          <w:rFonts w:ascii="Palatino Linotype" w:hAnsi="Palatino Linotype"/>
          <w:b/>
          <w:bCs/>
          <w:sz w:val="24"/>
          <w:szCs w:val="24"/>
        </w:rPr>
        <w:t xml:space="preserve"> 3</w:t>
      </w:r>
      <w:r w:rsidR="001F4AEF">
        <w:rPr>
          <w:rFonts w:ascii="Palatino Linotype" w:hAnsi="Palatino Linotype"/>
          <w:b/>
          <w:bCs/>
          <w:sz w:val="24"/>
          <w:szCs w:val="24"/>
        </w:rPr>
        <w:t>, 4,</w:t>
      </w:r>
      <w:r w:rsidR="007713FA">
        <w:rPr>
          <w:rFonts w:ascii="Palatino Linotype" w:hAnsi="Palatino Linotype"/>
          <w:b/>
          <w:bCs/>
          <w:sz w:val="24"/>
          <w:szCs w:val="24"/>
        </w:rPr>
        <w:t xml:space="preserve"> 5</w:t>
      </w:r>
      <w:r w:rsidR="001F4AEF">
        <w:rPr>
          <w:rFonts w:ascii="Palatino Linotype" w:hAnsi="Palatino Linotype"/>
          <w:b/>
          <w:bCs/>
          <w:sz w:val="24"/>
          <w:szCs w:val="24"/>
        </w:rPr>
        <w:t>, 6, 8, 9 y 10,</w:t>
      </w:r>
      <w:r>
        <w:rPr>
          <w:rFonts w:ascii="Palatino Linotype" w:hAnsi="Palatino Linotype"/>
          <w:sz w:val="24"/>
          <w:szCs w:val="24"/>
        </w:rPr>
        <w:t xml:space="preserve"> </w:t>
      </w:r>
      <w:r w:rsidR="001F4AEF">
        <w:rPr>
          <w:rFonts w:ascii="Palatino Linotype" w:hAnsi="Palatino Linotype"/>
          <w:sz w:val="24"/>
          <w:szCs w:val="24"/>
        </w:rPr>
        <w:t xml:space="preserve">se tienen por colmados toda vez que se pronunció el Servidor Público Habilitado, </w:t>
      </w:r>
      <w:r w:rsidR="00B50B27">
        <w:rPr>
          <w:rFonts w:ascii="Palatino Linotype" w:hAnsi="Palatino Linotype"/>
          <w:sz w:val="24"/>
          <w:szCs w:val="24"/>
        </w:rPr>
        <w:t>competente para conocer de la información al remitir el calendario de actividades denominado “16 días de activismo contra la violencia de género”, pues en éste se encuentran plasmadas la fecha, tipo de actividad, nombre de la actividad, lugar y horario en el cual se llevó a cabo la actividad; por lo que si bien no sé respondió punto por punto los cuestionamientos planteados por el particular, lo cierto es que de conformidad con el artículo 12 de la Ley en la materia, el Sujeto Obligado únicamente proporcionará la información que obra en sus archivos.</w:t>
      </w:r>
    </w:p>
    <w:p w14:paraId="34868AAB" w14:textId="77777777" w:rsidR="006B26BB" w:rsidRDefault="006B26BB" w:rsidP="00434019">
      <w:pPr>
        <w:pStyle w:val="Sinespaciado"/>
        <w:spacing w:line="360" w:lineRule="auto"/>
        <w:jc w:val="both"/>
        <w:rPr>
          <w:rFonts w:ascii="Palatino Linotype" w:hAnsi="Palatino Linotype"/>
          <w:iCs/>
        </w:rPr>
      </w:pPr>
    </w:p>
    <w:p w14:paraId="2EDDD8AE" w14:textId="05C76713" w:rsidR="00533BFE" w:rsidRPr="005B2E8C" w:rsidRDefault="007C5241" w:rsidP="00434019">
      <w:pPr>
        <w:spacing w:after="0" w:line="360" w:lineRule="auto"/>
        <w:jc w:val="both"/>
        <w:rPr>
          <w:rFonts w:ascii="Palatino Linotype" w:hAnsi="Palatino Linotype" w:cs="Arial"/>
          <w:sz w:val="24"/>
          <w:szCs w:val="24"/>
        </w:rPr>
      </w:pPr>
      <w:r>
        <w:rPr>
          <w:rFonts w:ascii="Palatino Linotype" w:hAnsi="Palatino Linotype"/>
          <w:iCs/>
          <w:sz w:val="24"/>
          <w:szCs w:val="24"/>
        </w:rPr>
        <w:t>Para el caso de</w:t>
      </w:r>
      <w:r w:rsidR="00B50B27">
        <w:rPr>
          <w:rFonts w:ascii="Palatino Linotype" w:hAnsi="Palatino Linotype"/>
          <w:iCs/>
          <w:sz w:val="24"/>
          <w:szCs w:val="24"/>
        </w:rPr>
        <w:t xml:space="preserve"> los </w:t>
      </w:r>
      <w:r>
        <w:rPr>
          <w:rFonts w:ascii="Palatino Linotype" w:hAnsi="Palatino Linotype"/>
          <w:iCs/>
          <w:sz w:val="24"/>
          <w:szCs w:val="24"/>
        </w:rPr>
        <w:t>numeral</w:t>
      </w:r>
      <w:r w:rsidR="00B50B27">
        <w:rPr>
          <w:rFonts w:ascii="Palatino Linotype" w:hAnsi="Palatino Linotype"/>
          <w:iCs/>
          <w:sz w:val="24"/>
          <w:szCs w:val="24"/>
        </w:rPr>
        <w:t xml:space="preserve">es </w:t>
      </w:r>
      <w:r w:rsidR="00B50B27" w:rsidRPr="00B50B27">
        <w:rPr>
          <w:rFonts w:ascii="Palatino Linotype" w:hAnsi="Palatino Linotype"/>
          <w:b/>
          <w:iCs/>
          <w:sz w:val="24"/>
          <w:szCs w:val="24"/>
        </w:rPr>
        <w:t>7 y 11</w:t>
      </w:r>
      <w:r>
        <w:rPr>
          <w:rFonts w:ascii="Palatino Linotype" w:hAnsi="Palatino Linotype"/>
          <w:b/>
          <w:bCs/>
          <w:iCs/>
          <w:sz w:val="24"/>
          <w:szCs w:val="24"/>
        </w:rPr>
        <w:t>,</w:t>
      </w:r>
      <w:r w:rsidRPr="00E044F3">
        <w:rPr>
          <w:rFonts w:ascii="Palatino Linotype" w:hAnsi="Palatino Linotype" w:cs="Arial"/>
          <w:sz w:val="24"/>
          <w:szCs w:val="24"/>
          <w:lang w:val="es-ES"/>
        </w:rPr>
        <w:t xml:space="preserve"> </w:t>
      </w:r>
      <w:r w:rsidR="00533BFE">
        <w:rPr>
          <w:rFonts w:ascii="Palatino Linotype" w:hAnsi="Palatino Linotype" w:cs="Arial"/>
          <w:sz w:val="24"/>
          <w:szCs w:val="24"/>
          <w:lang w:val="es-ES"/>
        </w:rPr>
        <w:t xml:space="preserve">respecto a las acciones que se llevan a cabo dentro de la dependencia, </w:t>
      </w:r>
      <w:r w:rsidRPr="00E044F3">
        <w:rPr>
          <w:rFonts w:ascii="Palatino Linotype" w:hAnsi="Palatino Linotype" w:cs="Arial"/>
          <w:sz w:val="24"/>
          <w:szCs w:val="24"/>
          <w:lang w:val="es-ES"/>
        </w:rPr>
        <w:t xml:space="preserve">se advierte que </w:t>
      </w:r>
      <w:r w:rsidR="00B50B27">
        <w:rPr>
          <w:rFonts w:ascii="Palatino Linotype" w:hAnsi="Palatino Linotype" w:cs="Arial"/>
          <w:sz w:val="24"/>
          <w:szCs w:val="24"/>
          <w:lang w:val="es-ES"/>
        </w:rPr>
        <w:t>el Sujeto Obligado fue omiso en pronu</w:t>
      </w:r>
      <w:r w:rsidR="00533BFE">
        <w:rPr>
          <w:rFonts w:ascii="Palatino Linotype" w:hAnsi="Palatino Linotype" w:cs="Arial"/>
          <w:sz w:val="24"/>
          <w:szCs w:val="24"/>
          <w:lang w:val="es-ES"/>
        </w:rPr>
        <w:t>nciarse al respecto, por lo que es necesario traes a colación lo establecido e</w:t>
      </w:r>
      <w:r w:rsidR="00533BFE" w:rsidRPr="005B2E8C">
        <w:rPr>
          <w:rFonts w:ascii="Palatino Linotype" w:hAnsi="Palatino Linotype" w:cs="Arial"/>
          <w:sz w:val="24"/>
          <w:szCs w:val="24"/>
        </w:rPr>
        <w:t xml:space="preserve">n el Manual General de Organización </w:t>
      </w:r>
      <w:r w:rsidR="00533BFE">
        <w:rPr>
          <w:rFonts w:ascii="Palatino Linotype" w:hAnsi="Palatino Linotype" w:cs="Arial"/>
          <w:sz w:val="24"/>
          <w:szCs w:val="24"/>
        </w:rPr>
        <w:t>de la Secretaría del Campo y en el Reglamento Interior de la Secretaría del Campo, porción</w:t>
      </w:r>
      <w:r w:rsidR="00533BFE" w:rsidRPr="005B2E8C">
        <w:rPr>
          <w:rFonts w:ascii="Palatino Linotype" w:hAnsi="Palatino Linotype" w:cs="Arial"/>
          <w:sz w:val="24"/>
          <w:szCs w:val="24"/>
        </w:rPr>
        <w:t xml:space="preserve"> normativa que dispone a la literalidad lo siguiente:</w:t>
      </w:r>
    </w:p>
    <w:p w14:paraId="0FCE6068" w14:textId="77777777" w:rsidR="00533BFE" w:rsidRPr="005B2E8C" w:rsidRDefault="00533BFE" w:rsidP="00434019">
      <w:pPr>
        <w:spacing w:after="0" w:line="360" w:lineRule="auto"/>
        <w:jc w:val="both"/>
        <w:rPr>
          <w:rFonts w:ascii="Palatino Linotype" w:hAnsi="Palatino Linotype" w:cs="Arial"/>
          <w:sz w:val="24"/>
          <w:szCs w:val="24"/>
        </w:rPr>
      </w:pPr>
    </w:p>
    <w:p w14:paraId="7B553D69" w14:textId="77777777" w:rsidR="00533BFE" w:rsidRPr="00533BFE" w:rsidRDefault="00533BFE" w:rsidP="00434019">
      <w:pPr>
        <w:pStyle w:val="Citas"/>
        <w:spacing w:before="0" w:after="0"/>
        <w:jc w:val="center"/>
        <w:rPr>
          <w:b/>
          <w:bCs/>
          <w:i w:val="0"/>
          <w:iCs/>
          <w:sz w:val="24"/>
          <w:szCs w:val="24"/>
        </w:rPr>
      </w:pPr>
      <w:r w:rsidRPr="00533BFE">
        <w:rPr>
          <w:b/>
          <w:bCs/>
          <w:i w:val="0"/>
          <w:iCs/>
          <w:sz w:val="24"/>
          <w:szCs w:val="24"/>
        </w:rPr>
        <w:t>“MANUAL GENERAL DE ORGANIZACIÓN DE LA</w:t>
      </w:r>
    </w:p>
    <w:p w14:paraId="1021D7DD" w14:textId="77777777" w:rsidR="00533BFE" w:rsidRPr="00533BFE" w:rsidRDefault="00533BFE" w:rsidP="00434019">
      <w:pPr>
        <w:pStyle w:val="Citas"/>
        <w:spacing w:before="0" w:after="0"/>
        <w:jc w:val="center"/>
        <w:rPr>
          <w:b/>
          <w:bCs/>
          <w:i w:val="0"/>
          <w:iCs/>
          <w:sz w:val="24"/>
          <w:szCs w:val="24"/>
        </w:rPr>
      </w:pPr>
      <w:r w:rsidRPr="00533BFE">
        <w:rPr>
          <w:b/>
          <w:bCs/>
          <w:i w:val="0"/>
          <w:iCs/>
          <w:sz w:val="24"/>
          <w:szCs w:val="24"/>
        </w:rPr>
        <w:t>SECRETARÍA DEL CAMPO</w:t>
      </w:r>
    </w:p>
    <w:p w14:paraId="7D62F05B" w14:textId="77777777" w:rsidR="00533BFE" w:rsidRPr="00533BFE" w:rsidRDefault="00533BFE" w:rsidP="00434019">
      <w:pPr>
        <w:pStyle w:val="Citas"/>
        <w:spacing w:before="0" w:after="0"/>
        <w:jc w:val="center"/>
        <w:rPr>
          <w:b/>
          <w:bCs/>
          <w:i w:val="0"/>
          <w:iCs/>
          <w:sz w:val="24"/>
          <w:szCs w:val="24"/>
        </w:rPr>
      </w:pPr>
    </w:p>
    <w:p w14:paraId="57ABC04E" w14:textId="77777777" w:rsidR="00533BFE" w:rsidRPr="00533BFE" w:rsidRDefault="00533BFE" w:rsidP="00434019">
      <w:pPr>
        <w:pStyle w:val="Citas"/>
        <w:spacing w:before="0" w:after="0"/>
        <w:rPr>
          <w:b/>
          <w:sz w:val="24"/>
          <w:szCs w:val="24"/>
        </w:rPr>
      </w:pPr>
      <w:r w:rsidRPr="00533BFE">
        <w:rPr>
          <w:sz w:val="24"/>
          <w:szCs w:val="24"/>
        </w:rPr>
        <w:t>“</w:t>
      </w:r>
      <w:r w:rsidRPr="00533BFE">
        <w:rPr>
          <w:b/>
          <w:sz w:val="24"/>
          <w:szCs w:val="24"/>
        </w:rPr>
        <w:t>V. ESTRUCTURA ORGÁNICA</w:t>
      </w:r>
    </w:p>
    <w:p w14:paraId="72FD43E1" w14:textId="77777777" w:rsidR="00533BFE" w:rsidRPr="00533BFE" w:rsidRDefault="00533BFE" w:rsidP="00434019">
      <w:pPr>
        <w:pStyle w:val="Citas"/>
        <w:spacing w:before="0" w:after="0"/>
        <w:rPr>
          <w:sz w:val="24"/>
          <w:szCs w:val="24"/>
        </w:rPr>
      </w:pPr>
      <w:r w:rsidRPr="00533BFE">
        <w:rPr>
          <w:sz w:val="24"/>
          <w:szCs w:val="24"/>
        </w:rPr>
        <w:t>22500000000000L Secretaría del Campo</w:t>
      </w:r>
    </w:p>
    <w:p w14:paraId="7921FCE1" w14:textId="77777777" w:rsidR="00533BFE" w:rsidRPr="00533BFE" w:rsidRDefault="00533BFE" w:rsidP="00434019">
      <w:pPr>
        <w:pStyle w:val="Citas"/>
        <w:spacing w:before="0" w:after="0"/>
        <w:rPr>
          <w:sz w:val="24"/>
          <w:szCs w:val="24"/>
        </w:rPr>
      </w:pPr>
      <w:r w:rsidRPr="00533BFE">
        <w:rPr>
          <w:sz w:val="24"/>
          <w:szCs w:val="24"/>
        </w:rPr>
        <w:lastRenderedPageBreak/>
        <w:t>22500001000000S Secretaría Particular</w:t>
      </w:r>
    </w:p>
    <w:p w14:paraId="27EF448B" w14:textId="77777777" w:rsidR="00533BFE" w:rsidRPr="00533BFE" w:rsidRDefault="00533BFE" w:rsidP="00434019">
      <w:pPr>
        <w:pStyle w:val="Citas"/>
        <w:spacing w:before="0" w:after="0"/>
        <w:rPr>
          <w:sz w:val="24"/>
          <w:szCs w:val="24"/>
        </w:rPr>
      </w:pPr>
      <w:r w:rsidRPr="00533BFE">
        <w:rPr>
          <w:sz w:val="24"/>
          <w:szCs w:val="24"/>
        </w:rPr>
        <w:t>22500002000000S Coordinación de Estudios y Proyectos Especiales</w:t>
      </w:r>
    </w:p>
    <w:p w14:paraId="21254544" w14:textId="77777777" w:rsidR="00533BFE" w:rsidRPr="00533BFE" w:rsidRDefault="00533BFE" w:rsidP="00434019">
      <w:pPr>
        <w:pStyle w:val="Citas"/>
        <w:spacing w:before="0" w:after="0"/>
        <w:rPr>
          <w:b/>
          <w:sz w:val="24"/>
          <w:szCs w:val="24"/>
          <w:u w:val="single"/>
        </w:rPr>
      </w:pPr>
      <w:r w:rsidRPr="00533BFE">
        <w:rPr>
          <w:b/>
          <w:sz w:val="24"/>
          <w:szCs w:val="24"/>
          <w:u w:val="single"/>
        </w:rPr>
        <w:t>22500000010000S Unidad Jurídica y de Igualdad de Genero</w:t>
      </w:r>
    </w:p>
    <w:p w14:paraId="2DDF0118" w14:textId="77777777" w:rsidR="00533BFE" w:rsidRPr="00533BFE" w:rsidRDefault="00533BFE" w:rsidP="00434019">
      <w:pPr>
        <w:pStyle w:val="Citas"/>
        <w:spacing w:before="0" w:after="0"/>
        <w:rPr>
          <w:sz w:val="24"/>
          <w:szCs w:val="24"/>
        </w:rPr>
      </w:pPr>
      <w:r w:rsidRPr="00533BFE">
        <w:rPr>
          <w:sz w:val="24"/>
          <w:szCs w:val="24"/>
        </w:rPr>
        <w:t>22500000020000S Órgano Interno de Control</w:t>
      </w:r>
    </w:p>
    <w:p w14:paraId="5F39C2D2" w14:textId="77777777" w:rsidR="00533BFE" w:rsidRPr="00533BFE" w:rsidRDefault="00533BFE" w:rsidP="00434019">
      <w:pPr>
        <w:pStyle w:val="Citas"/>
        <w:spacing w:before="0" w:after="0"/>
        <w:rPr>
          <w:sz w:val="24"/>
          <w:szCs w:val="24"/>
        </w:rPr>
      </w:pPr>
      <w:r w:rsidRPr="00533BFE">
        <w:rPr>
          <w:sz w:val="24"/>
          <w:szCs w:val="24"/>
        </w:rPr>
        <w:t>22500000020001S Área de Auditorías</w:t>
      </w:r>
    </w:p>
    <w:p w14:paraId="45F3C89B" w14:textId="77777777" w:rsidR="00533BFE" w:rsidRPr="00533BFE" w:rsidRDefault="00533BFE" w:rsidP="00434019">
      <w:pPr>
        <w:pStyle w:val="Citas"/>
        <w:spacing w:before="0" w:after="0"/>
        <w:rPr>
          <w:sz w:val="24"/>
          <w:szCs w:val="24"/>
        </w:rPr>
      </w:pPr>
      <w:r w:rsidRPr="00533BFE">
        <w:rPr>
          <w:sz w:val="24"/>
          <w:szCs w:val="24"/>
        </w:rPr>
        <w:t>22500000020002S Área de Quejas</w:t>
      </w:r>
    </w:p>
    <w:p w14:paraId="3463C5BD" w14:textId="77777777" w:rsidR="00533BFE" w:rsidRPr="00533BFE" w:rsidRDefault="00533BFE" w:rsidP="00434019">
      <w:pPr>
        <w:pStyle w:val="Citas"/>
        <w:spacing w:before="0" w:after="0"/>
        <w:rPr>
          <w:sz w:val="24"/>
          <w:szCs w:val="24"/>
        </w:rPr>
      </w:pPr>
      <w:r w:rsidRPr="00533BFE">
        <w:rPr>
          <w:sz w:val="24"/>
          <w:szCs w:val="24"/>
        </w:rPr>
        <w:t>(…)</w:t>
      </w:r>
    </w:p>
    <w:p w14:paraId="72A5BEEC" w14:textId="77777777" w:rsidR="00533BFE" w:rsidRPr="00533BFE" w:rsidRDefault="00533BFE" w:rsidP="00434019">
      <w:pPr>
        <w:pStyle w:val="Citas"/>
        <w:spacing w:before="0" w:after="0"/>
        <w:rPr>
          <w:sz w:val="24"/>
          <w:szCs w:val="24"/>
        </w:rPr>
      </w:pPr>
    </w:p>
    <w:p w14:paraId="5B9A46B7" w14:textId="77777777" w:rsidR="00533BFE" w:rsidRPr="00533BFE" w:rsidRDefault="00533BFE" w:rsidP="00434019">
      <w:pPr>
        <w:pStyle w:val="Citas"/>
        <w:spacing w:before="0" w:after="0"/>
        <w:rPr>
          <w:b/>
          <w:sz w:val="24"/>
          <w:szCs w:val="24"/>
        </w:rPr>
      </w:pPr>
      <w:r w:rsidRPr="00533BFE">
        <w:rPr>
          <w:b/>
          <w:sz w:val="24"/>
          <w:szCs w:val="24"/>
        </w:rPr>
        <w:t>22500000010000S UNIDAD JURÍDICA Y DE IGUALDAD DE GÉNERO</w:t>
      </w:r>
    </w:p>
    <w:p w14:paraId="4897B25F" w14:textId="77777777" w:rsidR="00533BFE" w:rsidRPr="00533BFE" w:rsidRDefault="00533BFE" w:rsidP="00434019">
      <w:pPr>
        <w:pStyle w:val="Citas"/>
        <w:spacing w:before="0" w:after="0"/>
        <w:rPr>
          <w:b/>
          <w:sz w:val="24"/>
          <w:szCs w:val="24"/>
        </w:rPr>
      </w:pPr>
      <w:r w:rsidRPr="00533BFE">
        <w:rPr>
          <w:b/>
          <w:sz w:val="24"/>
          <w:szCs w:val="24"/>
        </w:rPr>
        <w:t>OBJETIVO:</w:t>
      </w:r>
    </w:p>
    <w:p w14:paraId="7EA2C2D2" w14:textId="77777777" w:rsidR="00533BFE" w:rsidRPr="00533BFE" w:rsidRDefault="00533BFE" w:rsidP="00434019">
      <w:pPr>
        <w:pStyle w:val="Citas"/>
        <w:spacing w:before="0" w:after="0"/>
        <w:rPr>
          <w:sz w:val="24"/>
          <w:szCs w:val="24"/>
        </w:rPr>
      </w:pPr>
      <w:r w:rsidRPr="00533BFE">
        <w:rPr>
          <w:sz w:val="24"/>
          <w:szCs w:val="24"/>
        </w:rPr>
        <w:t>Representar a la Secretaría y a sus unidades administrativas en las controversias de carácter jurídico, así como asesorarlas jurídicamente en su organización y funcionamiento, al igual que a los organismos auxiliares sectorizados, incorporando la perspectiva de género e instrumentando acciones en materia de igualdad de trato y oportunidades para la erradicación de la violencia, mediante el cumplimiento a las disposiciones jurídicas aplicables.</w:t>
      </w:r>
    </w:p>
    <w:p w14:paraId="4518EA19" w14:textId="77777777" w:rsidR="00533BFE" w:rsidRPr="00533BFE" w:rsidRDefault="00533BFE" w:rsidP="00434019">
      <w:pPr>
        <w:pStyle w:val="Citas"/>
        <w:spacing w:before="0" w:after="0"/>
        <w:rPr>
          <w:b/>
          <w:sz w:val="24"/>
          <w:szCs w:val="24"/>
        </w:rPr>
      </w:pPr>
      <w:r w:rsidRPr="00533BFE">
        <w:rPr>
          <w:b/>
          <w:sz w:val="24"/>
          <w:szCs w:val="24"/>
        </w:rPr>
        <w:t>FUNCIONES:</w:t>
      </w:r>
    </w:p>
    <w:p w14:paraId="67D9AC01" w14:textId="77777777" w:rsidR="00533BFE" w:rsidRPr="00533BFE" w:rsidRDefault="00533BFE" w:rsidP="00434019">
      <w:pPr>
        <w:pStyle w:val="Citas"/>
        <w:spacing w:before="0" w:after="0"/>
        <w:rPr>
          <w:sz w:val="24"/>
          <w:szCs w:val="24"/>
        </w:rPr>
      </w:pPr>
      <w:r w:rsidRPr="00533BFE">
        <w:rPr>
          <w:sz w:val="24"/>
          <w:szCs w:val="24"/>
        </w:rPr>
        <w:t>− Representar a la Secretaría mediante poder notarial, en los asuntos jurídicos en que sea parte, así como realizar el seguimiento de los procesos en las instancias correspondientes, hasta su debida conclusión.</w:t>
      </w:r>
    </w:p>
    <w:p w14:paraId="24A883EC" w14:textId="77777777" w:rsidR="00533BFE" w:rsidRPr="00533BFE" w:rsidRDefault="00533BFE" w:rsidP="00434019">
      <w:pPr>
        <w:pStyle w:val="Citas"/>
        <w:spacing w:before="0" w:after="0"/>
        <w:rPr>
          <w:sz w:val="24"/>
          <w:szCs w:val="24"/>
        </w:rPr>
      </w:pPr>
      <w:r w:rsidRPr="00533BFE">
        <w:rPr>
          <w:sz w:val="24"/>
          <w:szCs w:val="24"/>
        </w:rPr>
        <w:t xml:space="preserve">− Atender las consultas de carácter jurídico que instruya la persona titular de la Secretaría y las que soliciten o formulen las unidades administrativas y </w:t>
      </w:r>
      <w:r w:rsidRPr="00533BFE">
        <w:rPr>
          <w:sz w:val="24"/>
          <w:szCs w:val="24"/>
        </w:rPr>
        <w:lastRenderedPageBreak/>
        <w:t>organismos auxiliares sectorizadas, con relación a sus funciones, trámites procesales, jurisdiccionales y administrativos.</w:t>
      </w:r>
    </w:p>
    <w:p w14:paraId="6FD9BB3D" w14:textId="77777777" w:rsidR="00533BFE" w:rsidRPr="00533BFE" w:rsidRDefault="00533BFE" w:rsidP="00434019">
      <w:pPr>
        <w:pStyle w:val="Citas"/>
        <w:spacing w:before="0" w:after="0"/>
        <w:rPr>
          <w:sz w:val="24"/>
          <w:szCs w:val="24"/>
        </w:rPr>
      </w:pPr>
      <w:r w:rsidRPr="00533BFE">
        <w:rPr>
          <w:sz w:val="24"/>
          <w:szCs w:val="24"/>
        </w:rPr>
        <w:t>− Elaborar, analizar y revisar los ordenamientos legales, decretos, acuerdos, reglamentos, contratos, convenios, lineamientos, relativos a los asuntos de la competencia de la Secretaría, así como asesorar a los organismos sectorizados en esta materia.</w:t>
      </w:r>
    </w:p>
    <w:p w14:paraId="0EF11072" w14:textId="77777777" w:rsidR="00533BFE" w:rsidRPr="00533BFE" w:rsidRDefault="00533BFE" w:rsidP="00434019">
      <w:pPr>
        <w:pStyle w:val="Citas"/>
        <w:spacing w:before="0" w:after="0"/>
        <w:rPr>
          <w:sz w:val="24"/>
          <w:szCs w:val="24"/>
        </w:rPr>
      </w:pPr>
      <w:r w:rsidRPr="00533BFE">
        <w:rPr>
          <w:sz w:val="24"/>
          <w:szCs w:val="24"/>
        </w:rPr>
        <w:t>− Emitir opiniones jurídicas que, en el ámbito de su competencia, le soliciten las unidades administrativas o las personas servidoras públicas de la Secretaría.</w:t>
      </w:r>
    </w:p>
    <w:p w14:paraId="51108D80" w14:textId="77777777" w:rsidR="00533BFE" w:rsidRPr="00533BFE" w:rsidRDefault="00533BFE" w:rsidP="00434019">
      <w:pPr>
        <w:pStyle w:val="Citas"/>
        <w:spacing w:before="0" w:after="0"/>
        <w:rPr>
          <w:sz w:val="24"/>
          <w:szCs w:val="24"/>
        </w:rPr>
      </w:pPr>
      <w:r w:rsidRPr="00533BFE">
        <w:rPr>
          <w:sz w:val="24"/>
          <w:szCs w:val="24"/>
        </w:rPr>
        <w:t>− Revisar y, en su caso, proponer reformas y adiciones al marco jurídico y a la normatividad administrativa existente, para el cumplimiento de los objetivos y programas asignados a las unidades administrativas, así como asesorar a los organismos sectorizados.</w:t>
      </w:r>
    </w:p>
    <w:p w14:paraId="03114829" w14:textId="77777777" w:rsidR="00533BFE" w:rsidRPr="00533BFE" w:rsidRDefault="00533BFE" w:rsidP="00434019">
      <w:pPr>
        <w:pStyle w:val="Citas"/>
        <w:spacing w:before="0" w:after="0"/>
        <w:rPr>
          <w:sz w:val="24"/>
          <w:szCs w:val="24"/>
        </w:rPr>
      </w:pPr>
      <w:r w:rsidRPr="00533BFE">
        <w:rPr>
          <w:sz w:val="24"/>
          <w:szCs w:val="24"/>
        </w:rPr>
        <w:t>− Convenir con las autoridades competentes para la atención y solución de los asuntos, que en materia agraria le competan a la persona titular del Ejecutivo del Estado.</w:t>
      </w:r>
    </w:p>
    <w:p w14:paraId="490A0C82" w14:textId="77777777" w:rsidR="00533BFE" w:rsidRPr="00533BFE" w:rsidRDefault="00533BFE" w:rsidP="00434019">
      <w:pPr>
        <w:pStyle w:val="Citas"/>
        <w:spacing w:before="0" w:after="0"/>
        <w:rPr>
          <w:sz w:val="24"/>
          <w:szCs w:val="24"/>
        </w:rPr>
      </w:pPr>
      <w:r w:rsidRPr="00533BFE">
        <w:rPr>
          <w:sz w:val="24"/>
          <w:szCs w:val="24"/>
        </w:rPr>
        <w:t>− Substanciar los recursos administrativos que se interpongan en contra de actos realizados por las personas servidores públicas de la Secretaría en el desarrollo de sus funciones, así como dar asesoría a las unidades administrativas, sobre los procedimientos administrativos que se instauren en contra de las personas productoras, por infracciones a la normatividad de los diferentes programas de la Dependencia.</w:t>
      </w:r>
    </w:p>
    <w:p w14:paraId="218EB93D" w14:textId="77777777" w:rsidR="00533BFE" w:rsidRPr="00533BFE" w:rsidRDefault="00533BFE" w:rsidP="00434019">
      <w:pPr>
        <w:pStyle w:val="Citas"/>
        <w:spacing w:before="0" w:after="0"/>
        <w:rPr>
          <w:sz w:val="24"/>
          <w:szCs w:val="24"/>
        </w:rPr>
      </w:pPr>
      <w:r w:rsidRPr="00533BFE">
        <w:rPr>
          <w:sz w:val="24"/>
          <w:szCs w:val="24"/>
        </w:rPr>
        <w:lastRenderedPageBreak/>
        <w:t>− Participar en coordinación con otras instancias gubernamentales para el cumplimiento de los programas que en materia jurídica intervenga la Secretaría, en cumplimiento con la normatividad vigente.</w:t>
      </w:r>
    </w:p>
    <w:p w14:paraId="7B6513C0" w14:textId="77777777" w:rsidR="00533BFE" w:rsidRPr="00533BFE" w:rsidRDefault="00533BFE" w:rsidP="00434019">
      <w:pPr>
        <w:pStyle w:val="Citas"/>
        <w:spacing w:before="0" w:after="0"/>
        <w:rPr>
          <w:sz w:val="24"/>
          <w:szCs w:val="24"/>
        </w:rPr>
      </w:pPr>
      <w:r w:rsidRPr="00533BFE">
        <w:rPr>
          <w:sz w:val="24"/>
          <w:szCs w:val="24"/>
        </w:rPr>
        <w:t>− Presentar y, en su caso, asesorar en la presentación de denuncias o querellas por probables hechos ilícitos contra quien o quienes resulten responsables por la comisión de actos u omisiones en agravio de la Secretaría.</w:t>
      </w:r>
    </w:p>
    <w:p w14:paraId="6FB3AE99" w14:textId="77777777" w:rsidR="00533BFE" w:rsidRPr="00533BFE" w:rsidRDefault="00533BFE" w:rsidP="00434019">
      <w:pPr>
        <w:pStyle w:val="Citas"/>
        <w:spacing w:before="0" w:after="0"/>
        <w:rPr>
          <w:b/>
          <w:sz w:val="24"/>
          <w:szCs w:val="24"/>
          <w:u w:val="single"/>
        </w:rPr>
      </w:pPr>
      <w:r w:rsidRPr="00533BFE">
        <w:rPr>
          <w:b/>
          <w:sz w:val="24"/>
          <w:szCs w:val="24"/>
          <w:u w:val="single"/>
        </w:rPr>
        <w:t>− Instrumentar las acciones necesarias para fomentar el respeto a los derechos humanos, la prevención de la discriminación, la igualdad de género, y la incorporación de lenguaje incluyente en las actividades de las áreas administrativas de la Secretaría.</w:t>
      </w:r>
    </w:p>
    <w:p w14:paraId="5B3E1B8A" w14:textId="77777777" w:rsidR="00533BFE" w:rsidRPr="00533BFE" w:rsidRDefault="00533BFE" w:rsidP="00434019">
      <w:pPr>
        <w:pStyle w:val="Citas"/>
        <w:spacing w:before="0" w:after="0"/>
        <w:rPr>
          <w:b/>
          <w:sz w:val="24"/>
          <w:szCs w:val="24"/>
          <w:u w:val="single"/>
        </w:rPr>
      </w:pPr>
      <w:r w:rsidRPr="00533BFE">
        <w:rPr>
          <w:b/>
          <w:sz w:val="24"/>
          <w:szCs w:val="24"/>
          <w:u w:val="single"/>
        </w:rPr>
        <w:t>− Promover las acciones encaminadas en fomentar la cultura de la denuncia entre el personal de servicio público de la dependencia, en caso de ser víctima de violencia, discriminación, hostigamiento y acoso sexual.</w:t>
      </w:r>
    </w:p>
    <w:p w14:paraId="78B375FD" w14:textId="77777777" w:rsidR="00533BFE" w:rsidRPr="00533BFE" w:rsidRDefault="00533BFE" w:rsidP="00434019">
      <w:pPr>
        <w:pStyle w:val="Citas"/>
        <w:spacing w:before="0" w:after="0"/>
        <w:rPr>
          <w:sz w:val="24"/>
          <w:szCs w:val="24"/>
        </w:rPr>
      </w:pPr>
      <w:r w:rsidRPr="00533BFE">
        <w:rPr>
          <w:sz w:val="24"/>
          <w:szCs w:val="24"/>
        </w:rPr>
        <w:t>− Desarrollar las demás funciones inherentes al área de su competencia.</w:t>
      </w:r>
    </w:p>
    <w:p w14:paraId="17C26A97" w14:textId="77777777" w:rsidR="00533BFE" w:rsidRPr="00533BFE" w:rsidRDefault="00533BFE" w:rsidP="00434019">
      <w:pPr>
        <w:pStyle w:val="Citas"/>
        <w:spacing w:before="0" w:after="0"/>
        <w:jc w:val="center"/>
        <w:rPr>
          <w:b/>
          <w:sz w:val="24"/>
          <w:szCs w:val="24"/>
        </w:rPr>
      </w:pPr>
      <w:r w:rsidRPr="00533BFE">
        <w:rPr>
          <w:b/>
          <w:sz w:val="24"/>
          <w:szCs w:val="24"/>
        </w:rPr>
        <w:t>REGLAMENTO INTERIOR DE LA SECRETARÍA DEL CAMPO</w:t>
      </w:r>
    </w:p>
    <w:p w14:paraId="187FEA1D" w14:textId="77777777" w:rsidR="00533BFE" w:rsidRPr="00533BFE" w:rsidRDefault="00533BFE" w:rsidP="00434019">
      <w:pPr>
        <w:pStyle w:val="Citas"/>
        <w:spacing w:before="0" w:after="0"/>
        <w:jc w:val="center"/>
        <w:rPr>
          <w:b/>
          <w:sz w:val="24"/>
          <w:szCs w:val="24"/>
        </w:rPr>
      </w:pPr>
      <w:r w:rsidRPr="00533BFE">
        <w:rPr>
          <w:b/>
          <w:sz w:val="24"/>
          <w:szCs w:val="24"/>
        </w:rPr>
        <w:t>CAPÍTULO I</w:t>
      </w:r>
    </w:p>
    <w:p w14:paraId="7E452A68" w14:textId="77777777" w:rsidR="00533BFE" w:rsidRPr="00533BFE" w:rsidRDefault="00533BFE" w:rsidP="00434019">
      <w:pPr>
        <w:pStyle w:val="Citas"/>
        <w:spacing w:before="0" w:after="0"/>
        <w:jc w:val="center"/>
        <w:rPr>
          <w:sz w:val="24"/>
          <w:szCs w:val="24"/>
        </w:rPr>
      </w:pPr>
      <w:r w:rsidRPr="00533BFE">
        <w:rPr>
          <w:b/>
          <w:sz w:val="24"/>
          <w:szCs w:val="24"/>
        </w:rPr>
        <w:t>DE LA COMPETENCIA Y ORGANIZACIÓN DE LA SECRETARÍA</w:t>
      </w:r>
    </w:p>
    <w:p w14:paraId="3E78C9BF" w14:textId="77777777" w:rsidR="00533BFE" w:rsidRPr="00533BFE" w:rsidRDefault="00533BFE" w:rsidP="00434019">
      <w:pPr>
        <w:pStyle w:val="Citas"/>
        <w:spacing w:before="0" w:after="0"/>
        <w:rPr>
          <w:sz w:val="24"/>
          <w:szCs w:val="24"/>
        </w:rPr>
      </w:pPr>
      <w:r w:rsidRPr="00533BFE">
        <w:rPr>
          <w:b/>
          <w:sz w:val="24"/>
          <w:szCs w:val="24"/>
        </w:rPr>
        <w:t>Artículo 4.</w:t>
      </w:r>
      <w:r w:rsidRPr="00533BFE">
        <w:rPr>
          <w:sz w:val="24"/>
          <w:szCs w:val="24"/>
        </w:rPr>
        <w:t xml:space="preserve"> Al frente de la Secretaría estará una persona titular quien, para el desahogo de los asuntos de su competencia, se auxiliará de las unidades administrativas básicas siguientes:</w:t>
      </w:r>
    </w:p>
    <w:p w14:paraId="3AE088DE" w14:textId="77777777" w:rsidR="00533BFE" w:rsidRPr="00533BFE" w:rsidRDefault="00533BFE" w:rsidP="00434019">
      <w:pPr>
        <w:pStyle w:val="Citas"/>
        <w:spacing w:before="0" w:after="0"/>
        <w:rPr>
          <w:sz w:val="24"/>
          <w:szCs w:val="24"/>
        </w:rPr>
      </w:pPr>
      <w:r w:rsidRPr="00533BFE">
        <w:rPr>
          <w:sz w:val="24"/>
          <w:szCs w:val="24"/>
        </w:rPr>
        <w:t>I. Dirección General de Desarrollo Rural;</w:t>
      </w:r>
    </w:p>
    <w:p w14:paraId="52EF7661" w14:textId="77777777" w:rsidR="00533BFE" w:rsidRPr="00533BFE" w:rsidRDefault="00533BFE" w:rsidP="00434019">
      <w:pPr>
        <w:pStyle w:val="Citas"/>
        <w:spacing w:before="0" w:after="0"/>
        <w:rPr>
          <w:sz w:val="24"/>
          <w:szCs w:val="24"/>
        </w:rPr>
      </w:pPr>
      <w:r w:rsidRPr="00533BFE">
        <w:rPr>
          <w:sz w:val="24"/>
          <w:szCs w:val="24"/>
        </w:rPr>
        <w:t>II. Dirección General de Comercialización Agropecuaria;</w:t>
      </w:r>
    </w:p>
    <w:p w14:paraId="479D36E3" w14:textId="77777777" w:rsidR="00533BFE" w:rsidRPr="00533BFE" w:rsidRDefault="00533BFE" w:rsidP="00434019">
      <w:pPr>
        <w:pStyle w:val="Citas"/>
        <w:spacing w:before="0" w:after="0"/>
        <w:rPr>
          <w:sz w:val="24"/>
          <w:szCs w:val="24"/>
        </w:rPr>
      </w:pPr>
      <w:r w:rsidRPr="00533BFE">
        <w:rPr>
          <w:sz w:val="24"/>
          <w:szCs w:val="24"/>
        </w:rPr>
        <w:t>III. Dirección General de Agricultura;</w:t>
      </w:r>
    </w:p>
    <w:p w14:paraId="754F7F86" w14:textId="77777777" w:rsidR="00533BFE" w:rsidRPr="00533BFE" w:rsidRDefault="00533BFE" w:rsidP="00434019">
      <w:pPr>
        <w:pStyle w:val="Citas"/>
        <w:spacing w:before="0" w:after="0"/>
        <w:rPr>
          <w:sz w:val="24"/>
          <w:szCs w:val="24"/>
        </w:rPr>
      </w:pPr>
      <w:r w:rsidRPr="00533BFE">
        <w:rPr>
          <w:sz w:val="24"/>
          <w:szCs w:val="24"/>
        </w:rPr>
        <w:lastRenderedPageBreak/>
        <w:t>IV. Dirección General Pecuaria;</w:t>
      </w:r>
    </w:p>
    <w:p w14:paraId="05DC2873" w14:textId="77777777" w:rsidR="00533BFE" w:rsidRPr="00533BFE" w:rsidRDefault="00533BFE" w:rsidP="00434019">
      <w:pPr>
        <w:pStyle w:val="Citas"/>
        <w:spacing w:before="0" w:after="0"/>
        <w:rPr>
          <w:sz w:val="24"/>
          <w:szCs w:val="24"/>
        </w:rPr>
      </w:pPr>
      <w:r w:rsidRPr="00533BFE">
        <w:rPr>
          <w:sz w:val="24"/>
          <w:szCs w:val="24"/>
        </w:rPr>
        <w:t>V. Dirección General de Sanidad, Inocuidad y Calidad Agroalimentaria;</w:t>
      </w:r>
    </w:p>
    <w:p w14:paraId="6A08857D" w14:textId="77777777" w:rsidR="00533BFE" w:rsidRPr="00533BFE" w:rsidRDefault="00533BFE" w:rsidP="00434019">
      <w:pPr>
        <w:pStyle w:val="Citas"/>
        <w:spacing w:before="0" w:after="0"/>
        <w:rPr>
          <w:sz w:val="24"/>
          <w:szCs w:val="24"/>
        </w:rPr>
      </w:pPr>
      <w:r w:rsidRPr="00533BFE">
        <w:rPr>
          <w:sz w:val="24"/>
          <w:szCs w:val="24"/>
        </w:rPr>
        <w:t>VI. Coordinación de Delegaciones Regionales de Desarrollo Agropecuario;</w:t>
      </w:r>
    </w:p>
    <w:p w14:paraId="63F5F1B6" w14:textId="77777777" w:rsidR="00533BFE" w:rsidRPr="00533BFE" w:rsidRDefault="00533BFE" w:rsidP="00434019">
      <w:pPr>
        <w:pStyle w:val="Citas"/>
        <w:spacing w:before="0" w:after="0"/>
        <w:rPr>
          <w:sz w:val="24"/>
          <w:szCs w:val="24"/>
        </w:rPr>
      </w:pPr>
      <w:r w:rsidRPr="00533BFE">
        <w:rPr>
          <w:sz w:val="24"/>
          <w:szCs w:val="24"/>
        </w:rPr>
        <w:t>VII. Dirección General de Infraestructura Rural;</w:t>
      </w:r>
    </w:p>
    <w:p w14:paraId="6D46C322" w14:textId="77777777" w:rsidR="00533BFE" w:rsidRPr="00533BFE" w:rsidRDefault="00533BFE" w:rsidP="00434019">
      <w:pPr>
        <w:pStyle w:val="Citas"/>
        <w:spacing w:before="0" w:after="0"/>
        <w:rPr>
          <w:b/>
          <w:sz w:val="24"/>
          <w:szCs w:val="24"/>
          <w:u w:val="single"/>
        </w:rPr>
      </w:pPr>
      <w:r w:rsidRPr="00533BFE">
        <w:rPr>
          <w:b/>
          <w:sz w:val="24"/>
          <w:szCs w:val="24"/>
          <w:u w:val="single"/>
        </w:rPr>
        <w:t>VIII. Unidad Jurídica y de Igualdad de Género;</w:t>
      </w:r>
    </w:p>
    <w:p w14:paraId="4EB8DE65" w14:textId="77777777" w:rsidR="00533BFE" w:rsidRPr="00533BFE" w:rsidRDefault="00533BFE" w:rsidP="00434019">
      <w:pPr>
        <w:pStyle w:val="Citas"/>
        <w:spacing w:before="0" w:after="0"/>
        <w:rPr>
          <w:sz w:val="24"/>
          <w:szCs w:val="24"/>
        </w:rPr>
      </w:pPr>
      <w:r w:rsidRPr="00533BFE">
        <w:rPr>
          <w:sz w:val="24"/>
          <w:szCs w:val="24"/>
        </w:rPr>
        <w:t>IX. Coordinación de Administración y Finanzas, y</w:t>
      </w:r>
    </w:p>
    <w:p w14:paraId="2538AA06" w14:textId="77777777" w:rsidR="00533BFE" w:rsidRPr="00533BFE" w:rsidRDefault="00533BFE" w:rsidP="00434019">
      <w:pPr>
        <w:pStyle w:val="Citas"/>
        <w:spacing w:before="0" w:after="0"/>
        <w:rPr>
          <w:sz w:val="24"/>
          <w:szCs w:val="24"/>
        </w:rPr>
      </w:pPr>
      <w:r w:rsidRPr="00533BFE">
        <w:rPr>
          <w:sz w:val="24"/>
          <w:szCs w:val="24"/>
        </w:rPr>
        <w:t>X. Delegaciones Regionales de Desarrollo Agropecuario.</w:t>
      </w:r>
    </w:p>
    <w:p w14:paraId="09DF8026" w14:textId="77777777" w:rsidR="00533BFE" w:rsidRPr="00533BFE" w:rsidRDefault="00533BFE" w:rsidP="00434019">
      <w:pPr>
        <w:pStyle w:val="Citas"/>
        <w:spacing w:before="0" w:after="0"/>
        <w:rPr>
          <w:sz w:val="24"/>
          <w:szCs w:val="24"/>
        </w:rPr>
      </w:pPr>
      <w:r w:rsidRPr="00533BFE">
        <w:rPr>
          <w:sz w:val="24"/>
          <w:szCs w:val="24"/>
        </w:rPr>
        <w:t>La Secretaría contará con un Órgano Interno de Control y se auxiliará de las demás unidades administrativas que le sean autorizadas en su estructura de organización, cuyas funciones y líneas de autoridad se establecerán en el Manual General de Organización. Asimismo, se auxiliará de los órganos técnicos y administrativos, y de las personas servidoras públicas necesarias para el cumplimiento de sus atribuciones, en términos de la normativa aplicable y del presupuesto de egresos autorizado.</w:t>
      </w:r>
    </w:p>
    <w:p w14:paraId="5E43EEB8" w14:textId="77777777" w:rsidR="00533BFE" w:rsidRPr="00533BFE" w:rsidRDefault="00533BFE" w:rsidP="00434019">
      <w:pPr>
        <w:pStyle w:val="Citas"/>
        <w:spacing w:before="0" w:after="0"/>
        <w:rPr>
          <w:sz w:val="24"/>
          <w:szCs w:val="24"/>
        </w:rPr>
      </w:pPr>
      <w:r w:rsidRPr="00533BFE">
        <w:rPr>
          <w:b/>
          <w:sz w:val="24"/>
          <w:szCs w:val="24"/>
        </w:rPr>
        <w:t>Artículo 18.</w:t>
      </w:r>
      <w:r w:rsidRPr="00533BFE">
        <w:rPr>
          <w:sz w:val="24"/>
          <w:szCs w:val="24"/>
        </w:rPr>
        <w:t xml:space="preserve"> Corresponden a la </w:t>
      </w:r>
      <w:r w:rsidRPr="00533BFE">
        <w:rPr>
          <w:b/>
          <w:sz w:val="24"/>
          <w:szCs w:val="24"/>
          <w:u w:val="single"/>
        </w:rPr>
        <w:t>Unidad Jurídica y de Igualdad de Género</w:t>
      </w:r>
      <w:r w:rsidRPr="00533BFE">
        <w:rPr>
          <w:sz w:val="24"/>
          <w:szCs w:val="24"/>
        </w:rPr>
        <w:t>, las atribuciones siguientes:</w:t>
      </w:r>
    </w:p>
    <w:p w14:paraId="6F29FC88" w14:textId="77777777" w:rsidR="00533BFE" w:rsidRPr="00533BFE" w:rsidRDefault="00533BFE" w:rsidP="00434019">
      <w:pPr>
        <w:pStyle w:val="Citas"/>
        <w:spacing w:before="0" w:after="0"/>
        <w:rPr>
          <w:sz w:val="24"/>
          <w:szCs w:val="24"/>
        </w:rPr>
      </w:pPr>
      <w:r w:rsidRPr="00533BFE">
        <w:rPr>
          <w:sz w:val="24"/>
          <w:szCs w:val="24"/>
        </w:rPr>
        <w:t>I. Representar a la Secretaría y a sus unidades administrativas en los asuntos jurídicos en los que sean parte, previo mandato que al efecto le otorgue la persona titular de la Secretaría y realizar el oportuno seguimiento a los procedimientos hasta su conclusión;</w:t>
      </w:r>
    </w:p>
    <w:p w14:paraId="38C9D8A1" w14:textId="77777777" w:rsidR="00533BFE" w:rsidRPr="00533BFE" w:rsidRDefault="00533BFE" w:rsidP="00434019">
      <w:pPr>
        <w:pStyle w:val="Citas"/>
        <w:spacing w:before="0" w:after="0"/>
        <w:rPr>
          <w:sz w:val="24"/>
          <w:szCs w:val="24"/>
        </w:rPr>
      </w:pPr>
      <w:r w:rsidRPr="00533BFE">
        <w:rPr>
          <w:sz w:val="24"/>
          <w:szCs w:val="24"/>
        </w:rPr>
        <w:t>II. Compilar y difundir los ordenamientos jurídicos relacionados con el cumplimiento del objeto de la Secretaría;</w:t>
      </w:r>
    </w:p>
    <w:p w14:paraId="32886FA2" w14:textId="77777777" w:rsidR="00533BFE" w:rsidRPr="00533BFE" w:rsidRDefault="00533BFE" w:rsidP="00434019">
      <w:pPr>
        <w:pStyle w:val="Citas"/>
        <w:spacing w:before="0" w:after="0"/>
        <w:rPr>
          <w:sz w:val="24"/>
          <w:szCs w:val="24"/>
        </w:rPr>
      </w:pPr>
      <w:r w:rsidRPr="00533BFE">
        <w:rPr>
          <w:sz w:val="24"/>
          <w:szCs w:val="24"/>
        </w:rPr>
        <w:t xml:space="preserve">III. Elaborar, revisar e impulsar la adecuación de los ordenamientos jurídicos que regulen la organización y el funcionamiento de las unidades </w:t>
      </w:r>
      <w:r w:rsidRPr="00533BFE">
        <w:rPr>
          <w:sz w:val="24"/>
          <w:szCs w:val="24"/>
        </w:rPr>
        <w:lastRenderedPageBreak/>
        <w:t>administrativas de la Secretaría y someterlos a la consideración y, en su caso, aprobación de la persona titular de la misma;</w:t>
      </w:r>
    </w:p>
    <w:p w14:paraId="372F56D8" w14:textId="77777777" w:rsidR="00533BFE" w:rsidRPr="00533BFE" w:rsidRDefault="00533BFE" w:rsidP="00434019">
      <w:pPr>
        <w:pStyle w:val="Citas"/>
        <w:spacing w:before="0" w:after="0"/>
        <w:rPr>
          <w:sz w:val="24"/>
          <w:szCs w:val="24"/>
        </w:rPr>
      </w:pPr>
      <w:r w:rsidRPr="00533BFE">
        <w:rPr>
          <w:sz w:val="24"/>
          <w:szCs w:val="24"/>
        </w:rPr>
        <w:t>IV. Asesorar jurídicamente a las personas servidoras públicas adscritas a la Secretaría en asuntos relacionados con sus funciones;</w:t>
      </w:r>
    </w:p>
    <w:p w14:paraId="2E2370C4" w14:textId="77777777" w:rsidR="00533BFE" w:rsidRPr="00533BFE" w:rsidRDefault="00533BFE" w:rsidP="00434019">
      <w:pPr>
        <w:pStyle w:val="Citas"/>
        <w:spacing w:before="0" w:after="0"/>
        <w:rPr>
          <w:sz w:val="24"/>
          <w:szCs w:val="24"/>
        </w:rPr>
      </w:pPr>
      <w:r w:rsidRPr="00533BFE">
        <w:rPr>
          <w:sz w:val="24"/>
          <w:szCs w:val="24"/>
        </w:rPr>
        <w:t>V. Presentar las denuncias o querellas ante el Ministerio Público por probables hechos ilícitos cometidos en agravio de la Secretaría, en contra de quien o quienes resulten responsables;</w:t>
      </w:r>
    </w:p>
    <w:p w14:paraId="20A9CFF2" w14:textId="77777777" w:rsidR="00533BFE" w:rsidRPr="00533BFE" w:rsidRDefault="00533BFE" w:rsidP="00434019">
      <w:pPr>
        <w:pStyle w:val="Citas"/>
        <w:spacing w:before="0" w:after="0"/>
        <w:rPr>
          <w:sz w:val="24"/>
          <w:szCs w:val="24"/>
        </w:rPr>
      </w:pPr>
      <w:r w:rsidRPr="00533BFE">
        <w:rPr>
          <w:sz w:val="24"/>
          <w:szCs w:val="24"/>
        </w:rPr>
        <w:t>VI. Substanciar los recursos de inconformidad interpuestos en contra de actos dictados en el ejercicio de sus funciones por la Secretaría o por las unidades administrativas adscritas a la misma;</w:t>
      </w:r>
    </w:p>
    <w:p w14:paraId="2D9B27FE" w14:textId="77777777" w:rsidR="00533BFE" w:rsidRPr="00533BFE" w:rsidRDefault="00533BFE" w:rsidP="00434019">
      <w:pPr>
        <w:pStyle w:val="Citas"/>
        <w:spacing w:before="0" w:after="0"/>
        <w:rPr>
          <w:sz w:val="24"/>
          <w:szCs w:val="24"/>
        </w:rPr>
      </w:pPr>
      <w:r w:rsidRPr="00533BFE">
        <w:rPr>
          <w:sz w:val="24"/>
          <w:szCs w:val="24"/>
        </w:rPr>
        <w:t>VII. Orientar a las unidades administrativas de la Secretaría, para que observen la normatividad en la que se sustenta su organización y funcionamiento;</w:t>
      </w:r>
    </w:p>
    <w:p w14:paraId="345A1424" w14:textId="77777777" w:rsidR="00533BFE" w:rsidRPr="00533BFE" w:rsidRDefault="00533BFE" w:rsidP="00434019">
      <w:pPr>
        <w:pStyle w:val="Citas"/>
        <w:spacing w:before="0" w:after="0"/>
        <w:rPr>
          <w:sz w:val="24"/>
          <w:szCs w:val="24"/>
        </w:rPr>
      </w:pPr>
      <w:r w:rsidRPr="00533BFE">
        <w:rPr>
          <w:sz w:val="24"/>
          <w:szCs w:val="24"/>
        </w:rPr>
        <w:t>VIII. Elaborar o analizar proyectos de acuerdos, convenios y contratos en materia de desarrollo agropecuario, que pretenda suscribir la persona titular de la Secretaría o las unidades administrativas adscritas a esta;</w:t>
      </w:r>
    </w:p>
    <w:p w14:paraId="7EC36CE2" w14:textId="77777777" w:rsidR="00533BFE" w:rsidRPr="00533BFE" w:rsidRDefault="00533BFE" w:rsidP="00434019">
      <w:pPr>
        <w:pStyle w:val="Citas"/>
        <w:spacing w:before="0" w:after="0"/>
        <w:rPr>
          <w:sz w:val="24"/>
          <w:szCs w:val="24"/>
        </w:rPr>
      </w:pPr>
      <w:r w:rsidRPr="00533BFE">
        <w:rPr>
          <w:sz w:val="24"/>
          <w:szCs w:val="24"/>
        </w:rPr>
        <w:t>IX. Coadyuvar con la Secretaría de Justicia y Derechos Humanos en todos los asuntos legales que afecten los intereses de índole patrimonial y en asuntos laborales que causen un detrimento al erario del Gobierno del Estado de México, relacionados con la Secretaría;</w:t>
      </w:r>
    </w:p>
    <w:p w14:paraId="2A352911" w14:textId="77777777" w:rsidR="00533BFE" w:rsidRPr="00533BFE" w:rsidRDefault="00533BFE" w:rsidP="00434019">
      <w:pPr>
        <w:pStyle w:val="Citas"/>
        <w:spacing w:before="0" w:after="0"/>
        <w:rPr>
          <w:sz w:val="24"/>
          <w:szCs w:val="24"/>
        </w:rPr>
      </w:pPr>
      <w:r w:rsidRPr="00533BFE">
        <w:rPr>
          <w:sz w:val="24"/>
          <w:szCs w:val="24"/>
        </w:rPr>
        <w:t>X. Coordinar la función jurídica de las unidades administrativas de la Secretaría;</w:t>
      </w:r>
    </w:p>
    <w:p w14:paraId="54753A88" w14:textId="77777777" w:rsidR="00533BFE" w:rsidRPr="00533BFE" w:rsidRDefault="00533BFE" w:rsidP="00434019">
      <w:pPr>
        <w:pStyle w:val="Citas"/>
        <w:spacing w:before="0" w:after="0"/>
        <w:rPr>
          <w:sz w:val="24"/>
          <w:szCs w:val="24"/>
        </w:rPr>
      </w:pPr>
      <w:r w:rsidRPr="00533BFE">
        <w:rPr>
          <w:sz w:val="24"/>
          <w:szCs w:val="24"/>
        </w:rPr>
        <w:t xml:space="preserve">XI. Instrumentar las acciones necesarias para dar cumplimiento con lo establecido en la Ley de Acceso de las Mujeres a una Vida Libre de Violencia </w:t>
      </w:r>
      <w:r w:rsidRPr="00533BFE">
        <w:rPr>
          <w:sz w:val="24"/>
          <w:szCs w:val="24"/>
        </w:rPr>
        <w:lastRenderedPageBreak/>
        <w:t>y en la Ley de Igualdad de Trato y Oportunidades entre Mujeres y Hombres, ambas del Estado de México y demás disposiciones relativas, y</w:t>
      </w:r>
    </w:p>
    <w:p w14:paraId="54EA7D2A" w14:textId="1B7979A8" w:rsidR="0083197F" w:rsidRPr="00533BFE" w:rsidRDefault="00533BFE" w:rsidP="00434019">
      <w:pPr>
        <w:pStyle w:val="Citas"/>
        <w:spacing w:before="0" w:after="0"/>
        <w:rPr>
          <w:b/>
          <w:bCs/>
          <w:sz w:val="24"/>
          <w:szCs w:val="24"/>
        </w:rPr>
      </w:pPr>
      <w:r w:rsidRPr="00533BFE">
        <w:rPr>
          <w:sz w:val="24"/>
          <w:szCs w:val="24"/>
        </w:rPr>
        <w:t xml:space="preserve">XII. Las demás que le confieren otras disposiciones jurídicas aplicables y las que le encomiende la persona titular de la Secretaría.” </w:t>
      </w:r>
      <w:r w:rsidRPr="00533BFE">
        <w:rPr>
          <w:b/>
          <w:bCs/>
          <w:sz w:val="24"/>
          <w:szCs w:val="24"/>
        </w:rPr>
        <w:t>(Sic)</w:t>
      </w:r>
    </w:p>
    <w:p w14:paraId="086CAC20" w14:textId="77777777" w:rsidR="007C5241" w:rsidRPr="00E044F3" w:rsidRDefault="007C5241" w:rsidP="00434019">
      <w:pPr>
        <w:widowControl w:val="0"/>
        <w:autoSpaceDE w:val="0"/>
        <w:autoSpaceDN w:val="0"/>
        <w:adjustRightInd w:val="0"/>
        <w:spacing w:after="0" w:line="360" w:lineRule="auto"/>
        <w:ind w:right="51"/>
        <w:jc w:val="both"/>
        <w:rPr>
          <w:rFonts w:ascii="Palatino Linotype" w:hAnsi="Palatino Linotype"/>
          <w:sz w:val="24"/>
          <w:szCs w:val="24"/>
          <w:highlight w:val="yellow"/>
          <w:lang w:val="es-ES"/>
        </w:rPr>
      </w:pPr>
    </w:p>
    <w:p w14:paraId="33953D23" w14:textId="0E0E1602" w:rsidR="007C5241" w:rsidRDefault="00C0466A" w:rsidP="00434019">
      <w:pPr>
        <w:pStyle w:val="Sinespaciado"/>
        <w:spacing w:line="360" w:lineRule="auto"/>
        <w:jc w:val="both"/>
        <w:rPr>
          <w:rFonts w:ascii="Palatino Linotype" w:hAnsi="Palatino Linotype" w:cs="Arial"/>
          <w:lang w:val="es-ES"/>
        </w:rPr>
      </w:pPr>
      <w:r w:rsidRPr="00B52FD6">
        <w:rPr>
          <w:rFonts w:ascii="Palatino Linotype" w:hAnsi="Palatino Linotype" w:cs="Arial"/>
          <w:lang w:val="es-ES"/>
        </w:rPr>
        <w:t xml:space="preserve">De la interpretación armónica de los preceptos transcritos, </w:t>
      </w:r>
      <w:r w:rsidR="005633BD" w:rsidRPr="005633BD">
        <w:rPr>
          <w:rFonts w:ascii="Palatino Linotype" w:hAnsi="Palatino Linotype" w:cs="Arial"/>
          <w:lang w:val="es-ES"/>
        </w:rPr>
        <w:t>se estima que la respuesta proporcionada no es bastante para colmar las pretensiones del Recurrente</w:t>
      </w:r>
      <w:r w:rsidR="005633BD">
        <w:rPr>
          <w:rFonts w:ascii="Palatino Linotype" w:hAnsi="Palatino Linotype" w:cs="Arial"/>
          <w:lang w:val="es-ES"/>
        </w:rPr>
        <w:t xml:space="preserve">, asimismo, </w:t>
      </w:r>
      <w:r w:rsidRPr="00B52FD6">
        <w:rPr>
          <w:rFonts w:ascii="Palatino Linotype" w:hAnsi="Palatino Linotype" w:cs="Arial"/>
          <w:lang w:val="es-ES"/>
        </w:rPr>
        <w:t>se advierte que e</w:t>
      </w:r>
      <w:r w:rsidRPr="00B52FD6">
        <w:rPr>
          <w:rFonts w:ascii="Palatino Linotype" w:hAnsi="Palatino Linotype" w:cs="Arial"/>
          <w:bCs/>
          <w:lang w:val="es-ES"/>
        </w:rPr>
        <w:t>l</w:t>
      </w:r>
      <w:r w:rsidRPr="00B52FD6">
        <w:rPr>
          <w:rFonts w:ascii="Palatino Linotype" w:hAnsi="Palatino Linotype" w:cs="Arial"/>
          <w:b/>
          <w:lang w:val="es-ES"/>
        </w:rPr>
        <w:t xml:space="preserve"> </w:t>
      </w:r>
      <w:r w:rsidRPr="00B52FD6">
        <w:rPr>
          <w:rFonts w:ascii="Palatino Linotype" w:hAnsi="Palatino Linotype" w:cs="Arial"/>
          <w:bCs/>
          <w:lang w:val="es-ES"/>
        </w:rPr>
        <w:t>Sujeto Obligado</w:t>
      </w:r>
      <w:r w:rsidRPr="00B52FD6">
        <w:rPr>
          <w:rFonts w:ascii="Palatino Linotype" w:hAnsi="Palatino Linotype" w:cs="Arial"/>
          <w:lang w:val="es-ES"/>
        </w:rPr>
        <w:t xml:space="preserve">, cuenta con la competencia para </w:t>
      </w:r>
      <w:r>
        <w:rPr>
          <w:rFonts w:ascii="Palatino Linotype" w:hAnsi="Palatino Linotype" w:cs="Arial"/>
          <w:lang w:val="es-ES"/>
        </w:rPr>
        <w:t>conocer sobre</w:t>
      </w:r>
      <w:r w:rsidR="005633BD">
        <w:rPr>
          <w:rFonts w:ascii="Palatino Linotype" w:hAnsi="Palatino Linotype" w:cs="Arial"/>
          <w:lang w:val="es-ES"/>
        </w:rPr>
        <w:t xml:space="preserve"> </w:t>
      </w:r>
      <w:r>
        <w:rPr>
          <w:rFonts w:ascii="Palatino Linotype" w:hAnsi="Palatino Linotype" w:cs="Arial"/>
          <w:lang w:val="es-ES"/>
        </w:rPr>
        <w:t xml:space="preserve">las acciones dentro de la dependencia que promuevan la libertad sobre la identidad de género para las personas transexuales y </w:t>
      </w:r>
      <w:proofErr w:type="spellStart"/>
      <w:r>
        <w:rPr>
          <w:rFonts w:ascii="Palatino Linotype" w:hAnsi="Palatino Linotype" w:cs="Arial"/>
          <w:lang w:val="es-ES"/>
        </w:rPr>
        <w:t>transgéneros</w:t>
      </w:r>
      <w:proofErr w:type="spellEnd"/>
      <w:r>
        <w:rPr>
          <w:rFonts w:ascii="Palatino Linotype" w:hAnsi="Palatino Linotype" w:cs="Arial"/>
          <w:lang w:val="es-ES"/>
        </w:rPr>
        <w:t>, así como si, durante el Ejercicio 2024 en el mes del Orgullo LG</w:t>
      </w:r>
      <w:r w:rsidR="002F30BC">
        <w:rPr>
          <w:rFonts w:ascii="Palatino Linotype" w:hAnsi="Palatino Linotype" w:cs="Arial"/>
          <w:lang w:val="es-ES"/>
        </w:rPr>
        <w:t>B</w:t>
      </w:r>
      <w:r>
        <w:rPr>
          <w:rFonts w:ascii="Palatino Linotype" w:hAnsi="Palatino Linotype" w:cs="Arial"/>
          <w:lang w:val="es-ES"/>
        </w:rPr>
        <w:t>TTTQ+, la dependencia desarrolló foros, talleres, exposiciones y de ser así, qué temas se tocaron</w:t>
      </w:r>
      <w:r w:rsidR="002F30BC">
        <w:rPr>
          <w:rFonts w:ascii="Palatino Linotype" w:hAnsi="Palatino Linotype" w:cs="Arial"/>
          <w:lang w:val="es-ES"/>
        </w:rPr>
        <w:t>, por lo que se procede a ordenar la entrega de la información previa búsqueda exhaustiva y razonable</w:t>
      </w:r>
      <w:r w:rsidR="00434019">
        <w:rPr>
          <w:rFonts w:ascii="Palatino Linotype" w:hAnsi="Palatino Linotype" w:cs="Arial"/>
          <w:lang w:val="es-ES"/>
        </w:rPr>
        <w:t xml:space="preserve"> y de ser el caso, en versión pública</w:t>
      </w:r>
      <w:r w:rsidR="002F30BC">
        <w:rPr>
          <w:rFonts w:ascii="Palatino Linotype" w:hAnsi="Palatino Linotype" w:cs="Arial"/>
          <w:lang w:val="es-ES"/>
        </w:rPr>
        <w:t>.</w:t>
      </w:r>
    </w:p>
    <w:p w14:paraId="2BFF5E14" w14:textId="77777777" w:rsidR="00434019" w:rsidRDefault="00434019" w:rsidP="00434019">
      <w:pPr>
        <w:pStyle w:val="Sinespaciado"/>
        <w:spacing w:line="360" w:lineRule="auto"/>
        <w:jc w:val="both"/>
        <w:rPr>
          <w:rFonts w:ascii="Palatino Linotype" w:hAnsi="Palatino Linotype" w:cs="Arial"/>
          <w:lang w:val="es-ES"/>
        </w:rPr>
      </w:pPr>
    </w:p>
    <w:p w14:paraId="7EC8F55C" w14:textId="248C1C8A" w:rsidR="00434019" w:rsidRDefault="00434019" w:rsidP="00434019">
      <w:pPr>
        <w:pStyle w:val="Sinespaciado"/>
        <w:spacing w:line="360" w:lineRule="auto"/>
        <w:jc w:val="both"/>
        <w:rPr>
          <w:rFonts w:ascii="Palatino Linotype" w:hAnsi="Palatino Linotype" w:cs="Arial"/>
          <w:lang w:val="es-ES"/>
        </w:rPr>
      </w:pPr>
      <w:r w:rsidRPr="00434019">
        <w:rPr>
          <w:rFonts w:ascii="Palatino Linotype" w:hAnsi="Palatino Linotype" w:cs="Arial"/>
          <w:highlight w:val="yellow"/>
          <w:lang w:val="es-ES"/>
        </w:rPr>
        <w:t xml:space="preserve">Ahora bien, </w:t>
      </w:r>
      <w:r w:rsidRPr="00434019">
        <w:rPr>
          <w:rFonts w:ascii="Palatino Linotype" w:hAnsi="Palatino Linotype"/>
          <w:highlight w:val="yellow"/>
        </w:rPr>
        <w:t xml:space="preserve">en alusión a la temporalidad del punto </w:t>
      </w:r>
      <w:r w:rsidRPr="00434019">
        <w:rPr>
          <w:rFonts w:ascii="Palatino Linotype" w:hAnsi="Palatino Linotype"/>
          <w:b/>
          <w:highlight w:val="yellow"/>
        </w:rPr>
        <w:t>11</w:t>
      </w:r>
      <w:r w:rsidRPr="00434019">
        <w:rPr>
          <w:rFonts w:ascii="Palatino Linotype" w:hAnsi="Palatino Linotype"/>
          <w:b/>
          <w:bCs/>
          <w:highlight w:val="yellow"/>
        </w:rPr>
        <w:t xml:space="preserve">, </w:t>
      </w:r>
      <w:r w:rsidRPr="00434019">
        <w:rPr>
          <w:rFonts w:ascii="Palatino Linotype" w:hAnsi="Palatino Linotype"/>
          <w:highlight w:val="yellow"/>
        </w:rPr>
        <w:t>no fue delimitado elemento temporal. Debiendo de ser fijado del periodo comprendido del primero de enero al veinticinco de noviembre de dos mil veinticuatro.</w:t>
      </w:r>
    </w:p>
    <w:p w14:paraId="78172AE1" w14:textId="77777777" w:rsidR="00C0466A" w:rsidRDefault="00C0466A" w:rsidP="00434019">
      <w:pPr>
        <w:pStyle w:val="Sinespaciado"/>
        <w:spacing w:line="360" w:lineRule="auto"/>
        <w:jc w:val="both"/>
        <w:rPr>
          <w:rFonts w:ascii="Palatino Linotype" w:hAnsi="Palatino Linotype" w:cs="Arial"/>
          <w:lang w:val="es-ES"/>
        </w:rPr>
      </w:pPr>
    </w:p>
    <w:p w14:paraId="140F6944" w14:textId="02C199F8" w:rsidR="002F30BC" w:rsidRPr="002F30BC" w:rsidRDefault="002F30BC" w:rsidP="00434019">
      <w:pPr>
        <w:spacing w:after="0" w:line="360" w:lineRule="auto"/>
        <w:jc w:val="both"/>
        <w:rPr>
          <w:rFonts w:ascii="Palatino Linotype" w:hAnsi="Palatino Linotype"/>
          <w:sz w:val="24"/>
          <w:szCs w:val="24"/>
        </w:rPr>
      </w:pPr>
      <w:r w:rsidRPr="002F30BC">
        <w:rPr>
          <w:rFonts w:ascii="Palatino Linotype" w:hAnsi="Palatino Linotype"/>
          <w:sz w:val="24"/>
          <w:szCs w:val="24"/>
        </w:rPr>
        <w:t xml:space="preserve">No obstante, en el supuesto de que una vez realizada la búsqueda exhaustiva y razonable, el Sujeto Obligado determine que no cuenta con la información referida debido a que </w:t>
      </w:r>
      <w:r>
        <w:rPr>
          <w:rFonts w:ascii="Palatino Linotype" w:hAnsi="Palatino Linotype"/>
          <w:sz w:val="24"/>
          <w:szCs w:val="24"/>
        </w:rPr>
        <w:t>no fue generada</w:t>
      </w:r>
      <w:r w:rsidRPr="002F30BC">
        <w:rPr>
          <w:rFonts w:ascii="Palatino Linotype" w:hAnsi="Palatino Linotype"/>
          <w:sz w:val="24"/>
          <w:szCs w:val="24"/>
        </w:rPr>
        <w:t>, bastará con que así lo haga del conocimiento del Recurrente conforme a lo dispuesto en el segundo párrafo del artículo 19 de la Ley de la materia, en el que se dispone lo siguiente:</w:t>
      </w:r>
    </w:p>
    <w:p w14:paraId="2E461EC2" w14:textId="77777777" w:rsidR="002F30BC" w:rsidRPr="002F30BC" w:rsidRDefault="002F30BC" w:rsidP="00434019">
      <w:pPr>
        <w:spacing w:after="0" w:line="360" w:lineRule="auto"/>
        <w:jc w:val="both"/>
        <w:rPr>
          <w:rFonts w:ascii="Palatino Linotype" w:hAnsi="Palatino Linotype"/>
          <w:sz w:val="24"/>
          <w:szCs w:val="24"/>
        </w:rPr>
      </w:pPr>
    </w:p>
    <w:p w14:paraId="5316D623" w14:textId="77777777" w:rsidR="002F30BC" w:rsidRPr="002F30BC" w:rsidRDefault="002F30BC" w:rsidP="00434019">
      <w:pPr>
        <w:pStyle w:val="Fundamentos"/>
        <w:spacing w:line="360" w:lineRule="auto"/>
        <w:rPr>
          <w:sz w:val="24"/>
          <w:lang w:val="es-MX"/>
        </w:rPr>
      </w:pPr>
      <w:r w:rsidRPr="002F30BC">
        <w:rPr>
          <w:b/>
          <w:sz w:val="24"/>
          <w:lang w:val="es-MX"/>
        </w:rPr>
        <w:t xml:space="preserve">Artículo 19. </w:t>
      </w:r>
      <w:r w:rsidRPr="002F30BC">
        <w:rPr>
          <w:sz w:val="24"/>
          <w:lang w:val="es-MX"/>
        </w:rPr>
        <w:t>Se presume que la información debe existir si se refiere a las facultades, competencias y funciones que los ordenamientos jurídicos aplicables otorgan a los sujetos obligados.</w:t>
      </w:r>
    </w:p>
    <w:p w14:paraId="2E21D881" w14:textId="77777777" w:rsidR="002F30BC" w:rsidRPr="002F30BC" w:rsidRDefault="002F30BC" w:rsidP="00434019">
      <w:pPr>
        <w:pStyle w:val="Fundamentos"/>
        <w:spacing w:line="360" w:lineRule="auto"/>
        <w:rPr>
          <w:sz w:val="24"/>
          <w:lang w:val="es-MX"/>
        </w:rPr>
      </w:pPr>
    </w:p>
    <w:p w14:paraId="637B93E5" w14:textId="77777777" w:rsidR="002F30BC" w:rsidRPr="002F30BC" w:rsidRDefault="002F30BC" w:rsidP="00434019">
      <w:pPr>
        <w:pStyle w:val="Fundamentos"/>
        <w:spacing w:line="360" w:lineRule="auto"/>
        <w:rPr>
          <w:sz w:val="24"/>
          <w:lang w:val="es-MX"/>
        </w:rPr>
      </w:pPr>
      <w:r w:rsidRPr="002F30BC">
        <w:rPr>
          <w:b/>
          <w:sz w:val="24"/>
          <w:u w:val="single"/>
          <w:lang w:val="es-MX"/>
        </w:rPr>
        <w:t>En los casos en que ciertas facultades, competencias o funciones no se hayan ejercido, se debe motivar la respuesta en función de las causas que motiven tal circunstancia</w:t>
      </w:r>
      <w:r w:rsidRPr="002F30BC">
        <w:rPr>
          <w:sz w:val="24"/>
          <w:lang w:val="es-MX"/>
        </w:rPr>
        <w:t>.</w:t>
      </w:r>
    </w:p>
    <w:p w14:paraId="16E59987" w14:textId="77777777" w:rsidR="002F30BC" w:rsidRPr="00434019" w:rsidRDefault="002F30BC" w:rsidP="00434019">
      <w:pPr>
        <w:pStyle w:val="Fundamentos"/>
        <w:spacing w:line="360" w:lineRule="auto"/>
        <w:rPr>
          <w:sz w:val="24"/>
          <w:lang w:val="es-MX"/>
        </w:rPr>
      </w:pPr>
    </w:p>
    <w:p w14:paraId="6EC99227" w14:textId="77777777" w:rsidR="00434019" w:rsidRPr="00434019" w:rsidRDefault="00434019" w:rsidP="00434019">
      <w:pPr>
        <w:pStyle w:val="Ttulo3"/>
        <w:rPr>
          <w:rFonts w:eastAsia="Palatino Linotype"/>
          <w:highlight w:val="yellow"/>
        </w:rPr>
      </w:pPr>
      <w:r w:rsidRPr="00434019">
        <w:rPr>
          <w:rFonts w:eastAsia="Palatino Linotype"/>
          <w:highlight w:val="yellow"/>
        </w:rPr>
        <w:t>DE LA VERSIÓN PÚBLICA</w:t>
      </w:r>
    </w:p>
    <w:p w14:paraId="77BCA468" w14:textId="77777777" w:rsidR="00434019" w:rsidRPr="00434019" w:rsidRDefault="00434019" w:rsidP="00434019">
      <w:pPr>
        <w:spacing w:after="0"/>
        <w:rPr>
          <w:highlight w:val="yellow"/>
          <w:lang w:val="es-ES_tradnl" w:eastAsia="es-MX"/>
        </w:rPr>
      </w:pPr>
    </w:p>
    <w:p w14:paraId="45F8E3DE"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r w:rsidRPr="00434019">
        <w:rPr>
          <w:rFonts w:ascii="Palatino Linotype" w:eastAsia="Palatino Linotype" w:hAnsi="Palatino Linotype" w:cs="Palatino Linotype"/>
          <w:sz w:val="24"/>
          <w:szCs w:val="24"/>
          <w:highlight w:val="yellow"/>
        </w:rPr>
        <w:t>En la elaboración de la versión pública se deberá considera lo dispuesto en los artículos 3 fracciones IX, XX, XXI y XLV, 91, 132 fracciones II y III y 143 de la Ley de Transparencia y Acceso a la Información Pública del Estado de México y Municipios que establecen lo siguiente:</w:t>
      </w:r>
    </w:p>
    <w:p w14:paraId="784AA5AB"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p>
    <w:p w14:paraId="62C29225"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Artículo 3.</w:t>
      </w:r>
      <w:r w:rsidRPr="00434019">
        <w:rPr>
          <w:rFonts w:ascii="Palatino Linotype" w:eastAsia="Palatino Linotype" w:hAnsi="Palatino Linotype" w:cs="Palatino Linotype"/>
          <w:i/>
          <w:color w:val="000000"/>
          <w:sz w:val="24"/>
          <w:szCs w:val="24"/>
          <w:highlight w:val="yellow"/>
        </w:rPr>
        <w:t xml:space="preserve"> Para los efectos de la presente Ley se entenderá por:</w:t>
      </w:r>
    </w:p>
    <w:p w14:paraId="5D6D8D8D"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i/>
          <w:color w:val="000000"/>
          <w:sz w:val="24"/>
          <w:szCs w:val="24"/>
          <w:highlight w:val="yellow"/>
        </w:rPr>
        <w:t>[…]</w:t>
      </w:r>
    </w:p>
    <w:p w14:paraId="4EDC3A94"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IX. Datos personales:</w:t>
      </w:r>
      <w:r w:rsidRPr="00434019">
        <w:rPr>
          <w:rFonts w:ascii="Palatino Linotype" w:eastAsia="Palatino Linotype" w:hAnsi="Palatino Linotype" w:cs="Palatino Linotype"/>
          <w:i/>
          <w:color w:val="000000"/>
          <w:sz w:val="24"/>
          <w:szCs w:val="24"/>
          <w:highlight w:val="yellow"/>
        </w:rPr>
        <w:t xml:space="preserve"> La información concerniente a una persona, identificada o identificable según lo dispuesto por la Ley de Protección de Datos Personales del Estado de México; </w:t>
      </w:r>
    </w:p>
    <w:p w14:paraId="71C0303B"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XX.</w:t>
      </w:r>
      <w:r w:rsidRPr="00434019">
        <w:rPr>
          <w:rFonts w:ascii="Palatino Linotype" w:eastAsia="Palatino Linotype" w:hAnsi="Palatino Linotype" w:cs="Palatino Linotype"/>
          <w:i/>
          <w:color w:val="000000"/>
          <w:sz w:val="24"/>
          <w:szCs w:val="24"/>
          <w:highlight w:val="yellow"/>
        </w:rPr>
        <w:t xml:space="preserve"> </w:t>
      </w:r>
      <w:r w:rsidRPr="00434019">
        <w:rPr>
          <w:rFonts w:ascii="Palatino Linotype" w:eastAsia="Palatino Linotype" w:hAnsi="Palatino Linotype" w:cs="Palatino Linotype"/>
          <w:b/>
          <w:i/>
          <w:color w:val="000000"/>
          <w:sz w:val="24"/>
          <w:szCs w:val="24"/>
          <w:highlight w:val="yellow"/>
        </w:rPr>
        <w:t>Información clasificada:</w:t>
      </w:r>
      <w:r w:rsidRPr="00434019">
        <w:rPr>
          <w:rFonts w:ascii="Palatino Linotype" w:eastAsia="Palatino Linotype" w:hAnsi="Palatino Linotype" w:cs="Palatino Linotype"/>
          <w:i/>
          <w:color w:val="000000"/>
          <w:sz w:val="24"/>
          <w:szCs w:val="24"/>
          <w:highlight w:val="yellow"/>
        </w:rPr>
        <w:t xml:space="preserve"> Aquella considerada por la presente Ley como reservada o confidencial;</w:t>
      </w:r>
    </w:p>
    <w:p w14:paraId="750739EC"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XXI.</w:t>
      </w:r>
      <w:r w:rsidRPr="00434019">
        <w:rPr>
          <w:rFonts w:ascii="Palatino Linotype" w:eastAsia="Palatino Linotype" w:hAnsi="Palatino Linotype" w:cs="Palatino Linotype"/>
          <w:i/>
          <w:color w:val="000000"/>
          <w:sz w:val="24"/>
          <w:szCs w:val="24"/>
          <w:highlight w:val="yellow"/>
        </w:rPr>
        <w:t xml:space="preserve"> </w:t>
      </w:r>
      <w:r w:rsidRPr="00434019">
        <w:rPr>
          <w:rFonts w:ascii="Palatino Linotype" w:eastAsia="Palatino Linotype" w:hAnsi="Palatino Linotype" w:cs="Palatino Linotype"/>
          <w:b/>
          <w:i/>
          <w:color w:val="000000"/>
          <w:sz w:val="24"/>
          <w:szCs w:val="24"/>
          <w:highlight w:val="yellow"/>
        </w:rPr>
        <w:t>Información confidencial:</w:t>
      </w:r>
      <w:r w:rsidRPr="00434019">
        <w:rPr>
          <w:rFonts w:ascii="Palatino Linotype" w:eastAsia="Palatino Linotype" w:hAnsi="Palatino Linotype" w:cs="Palatino Linotype"/>
          <w:i/>
          <w:color w:val="000000"/>
          <w:sz w:val="24"/>
          <w:szCs w:val="24"/>
          <w:highlight w:val="yellow"/>
        </w:rPr>
        <w:t xml:space="preserve"> Se considera como información confidencial los secretos bancario, fiduciario, industrial, comercial, fiscal, bursátil y postal, cuya </w:t>
      </w:r>
      <w:r w:rsidRPr="00434019">
        <w:rPr>
          <w:rFonts w:ascii="Palatino Linotype" w:eastAsia="Palatino Linotype" w:hAnsi="Palatino Linotype" w:cs="Palatino Linotype"/>
          <w:i/>
          <w:color w:val="000000"/>
          <w:sz w:val="24"/>
          <w:szCs w:val="24"/>
          <w:highlight w:val="yellow"/>
        </w:rPr>
        <w:lastRenderedPageBreak/>
        <w:t>titularidad corresponda a particulares, sujetos de derecho internacional o a sujetos obligados cuando no involucren el ejercicio de recursos públicos;</w:t>
      </w:r>
    </w:p>
    <w:p w14:paraId="3146018E"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w:t>
      </w:r>
    </w:p>
    <w:p w14:paraId="65B670F0"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XLV.</w:t>
      </w:r>
      <w:r w:rsidRPr="00434019">
        <w:rPr>
          <w:rFonts w:ascii="Palatino Linotype" w:eastAsia="Palatino Linotype" w:hAnsi="Palatino Linotype" w:cs="Palatino Linotype"/>
          <w:i/>
          <w:color w:val="000000"/>
          <w:sz w:val="24"/>
          <w:szCs w:val="24"/>
          <w:highlight w:val="yellow"/>
        </w:rPr>
        <w:t xml:space="preserve"> </w:t>
      </w:r>
      <w:r w:rsidRPr="00434019">
        <w:rPr>
          <w:rFonts w:ascii="Palatino Linotype" w:eastAsia="Palatino Linotype" w:hAnsi="Palatino Linotype" w:cs="Palatino Linotype"/>
          <w:b/>
          <w:i/>
          <w:color w:val="000000"/>
          <w:sz w:val="24"/>
          <w:szCs w:val="24"/>
          <w:highlight w:val="yellow"/>
        </w:rPr>
        <w:t>Versión pública:</w:t>
      </w:r>
      <w:r w:rsidRPr="00434019">
        <w:rPr>
          <w:rFonts w:ascii="Palatino Linotype" w:eastAsia="Palatino Linotype" w:hAnsi="Palatino Linotype" w:cs="Palatino Linotype"/>
          <w:i/>
          <w:color w:val="000000"/>
          <w:sz w:val="24"/>
          <w:szCs w:val="24"/>
          <w:highlight w:val="yellow"/>
        </w:rPr>
        <w:t xml:space="preserve"> Documento en el que se elimine, suprime o borra la información clasificada como reservada o confidencial para permitir su acceso.</w:t>
      </w:r>
    </w:p>
    <w:p w14:paraId="2317848D"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i/>
          <w:color w:val="000000"/>
          <w:sz w:val="24"/>
          <w:szCs w:val="24"/>
          <w:highlight w:val="yellow"/>
        </w:rPr>
        <w:t>[…]</w:t>
      </w:r>
    </w:p>
    <w:p w14:paraId="5844D523"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p>
    <w:p w14:paraId="63B1773B"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 xml:space="preserve">Artículo 91. </w:t>
      </w:r>
      <w:r w:rsidRPr="00434019">
        <w:rPr>
          <w:rFonts w:ascii="Palatino Linotype" w:eastAsia="Palatino Linotype" w:hAnsi="Palatino Linotype" w:cs="Palatino Linotype"/>
          <w:i/>
          <w:color w:val="000000"/>
          <w:sz w:val="24"/>
          <w:szCs w:val="24"/>
          <w:highlight w:val="yellow"/>
        </w:rPr>
        <w:t>El acceso a la información pública será restringido excepcionalmente, cuando ésta sea clasificada como reservada o confidencial.</w:t>
      </w:r>
    </w:p>
    <w:p w14:paraId="2A37F245"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p>
    <w:p w14:paraId="3F5600C1"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Artículo 132.</w:t>
      </w:r>
      <w:r w:rsidRPr="00434019">
        <w:rPr>
          <w:rFonts w:ascii="Palatino Linotype" w:eastAsia="Palatino Linotype" w:hAnsi="Palatino Linotype" w:cs="Palatino Linotype"/>
          <w:i/>
          <w:color w:val="000000"/>
          <w:sz w:val="24"/>
          <w:szCs w:val="24"/>
          <w:highlight w:val="yellow"/>
        </w:rPr>
        <w:t xml:space="preserve"> </w:t>
      </w:r>
      <w:r w:rsidRPr="00434019">
        <w:rPr>
          <w:rFonts w:ascii="Palatino Linotype" w:eastAsia="Palatino Linotype" w:hAnsi="Palatino Linotype" w:cs="Palatino Linotype"/>
          <w:i/>
          <w:color w:val="000000"/>
          <w:sz w:val="24"/>
          <w:szCs w:val="24"/>
          <w:highlight w:val="yellow"/>
          <w:u w:val="single"/>
        </w:rPr>
        <w:t>La clasificación de la información se llevará a cabo en el momento en que</w:t>
      </w:r>
      <w:r w:rsidRPr="00434019">
        <w:rPr>
          <w:rFonts w:ascii="Palatino Linotype" w:eastAsia="Palatino Linotype" w:hAnsi="Palatino Linotype" w:cs="Palatino Linotype"/>
          <w:i/>
          <w:color w:val="000000"/>
          <w:sz w:val="24"/>
          <w:szCs w:val="24"/>
          <w:highlight w:val="yellow"/>
        </w:rPr>
        <w:t>:</w:t>
      </w:r>
    </w:p>
    <w:p w14:paraId="6167D516"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I.</w:t>
      </w:r>
      <w:r w:rsidRPr="00434019">
        <w:rPr>
          <w:rFonts w:ascii="Palatino Linotype" w:eastAsia="Palatino Linotype" w:hAnsi="Palatino Linotype" w:cs="Palatino Linotype"/>
          <w:i/>
          <w:color w:val="000000"/>
          <w:sz w:val="24"/>
          <w:szCs w:val="24"/>
          <w:highlight w:val="yellow"/>
        </w:rPr>
        <w:t xml:space="preserve"> Se reciba una solicitud de acceso a la información;</w:t>
      </w:r>
    </w:p>
    <w:p w14:paraId="67669930"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II.</w:t>
      </w:r>
      <w:r w:rsidRPr="00434019">
        <w:rPr>
          <w:rFonts w:ascii="Palatino Linotype" w:eastAsia="Palatino Linotype" w:hAnsi="Palatino Linotype" w:cs="Palatino Linotype"/>
          <w:i/>
          <w:color w:val="000000"/>
          <w:sz w:val="24"/>
          <w:szCs w:val="24"/>
          <w:highlight w:val="yellow"/>
        </w:rPr>
        <w:t xml:space="preserve"> </w:t>
      </w:r>
      <w:r w:rsidRPr="00434019">
        <w:rPr>
          <w:rFonts w:ascii="Palatino Linotype" w:eastAsia="Palatino Linotype" w:hAnsi="Palatino Linotype" w:cs="Palatino Linotype"/>
          <w:i/>
          <w:color w:val="000000"/>
          <w:sz w:val="24"/>
          <w:szCs w:val="24"/>
          <w:highlight w:val="yellow"/>
          <w:u w:val="single"/>
        </w:rPr>
        <w:t>Se determine mediante resolución de autoridad competente; o</w:t>
      </w:r>
    </w:p>
    <w:p w14:paraId="660FAB5D"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u w:val="single"/>
        </w:rPr>
      </w:pPr>
      <w:r w:rsidRPr="00434019">
        <w:rPr>
          <w:rFonts w:ascii="Palatino Linotype" w:eastAsia="Palatino Linotype" w:hAnsi="Palatino Linotype" w:cs="Palatino Linotype"/>
          <w:b/>
          <w:i/>
          <w:color w:val="000000"/>
          <w:sz w:val="24"/>
          <w:szCs w:val="24"/>
          <w:highlight w:val="yellow"/>
        </w:rPr>
        <w:t>III.</w:t>
      </w:r>
      <w:r w:rsidRPr="00434019">
        <w:rPr>
          <w:rFonts w:ascii="Palatino Linotype" w:eastAsia="Palatino Linotype" w:hAnsi="Palatino Linotype" w:cs="Palatino Linotype"/>
          <w:i/>
          <w:color w:val="000000"/>
          <w:sz w:val="24"/>
          <w:szCs w:val="24"/>
          <w:highlight w:val="yellow"/>
        </w:rPr>
        <w:t xml:space="preserve"> </w:t>
      </w:r>
      <w:r w:rsidRPr="00434019">
        <w:rPr>
          <w:rFonts w:ascii="Palatino Linotype" w:eastAsia="Palatino Linotype" w:hAnsi="Palatino Linotype" w:cs="Palatino Linotype"/>
          <w:i/>
          <w:color w:val="000000"/>
          <w:sz w:val="24"/>
          <w:szCs w:val="24"/>
          <w:highlight w:val="yellow"/>
          <w:u w:val="single"/>
        </w:rPr>
        <w:t>Se generen versiones públicas para dar cumplimiento a las obligaciones de transparencia previstas en esta Ley.</w:t>
      </w:r>
    </w:p>
    <w:p w14:paraId="022E0254"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i/>
          <w:color w:val="000000"/>
          <w:sz w:val="24"/>
          <w:szCs w:val="24"/>
          <w:highlight w:val="yellow"/>
        </w:rPr>
        <w:t>[…]</w:t>
      </w:r>
    </w:p>
    <w:p w14:paraId="3A1C0770"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p>
    <w:p w14:paraId="605632FF"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Artículo 143.</w:t>
      </w:r>
      <w:r w:rsidRPr="00434019">
        <w:rPr>
          <w:rFonts w:ascii="Palatino Linotype" w:eastAsia="Palatino Linotype" w:hAnsi="Palatino Linotype" w:cs="Palatino Linotype"/>
          <w:i/>
          <w:color w:val="000000"/>
          <w:sz w:val="24"/>
          <w:szCs w:val="24"/>
          <w:highlight w:val="yellow"/>
        </w:rPr>
        <w:t xml:space="preserve"> </w:t>
      </w:r>
      <w:r w:rsidRPr="00434019">
        <w:rPr>
          <w:rFonts w:ascii="Palatino Linotype" w:eastAsia="Palatino Linotype" w:hAnsi="Palatino Linotype" w:cs="Palatino Linotype"/>
          <w:i/>
          <w:color w:val="000000"/>
          <w:sz w:val="24"/>
          <w:szCs w:val="24"/>
          <w:highlight w:val="yellow"/>
          <w:u w:val="single"/>
        </w:rPr>
        <w:t>Para los efectos de esta Ley se considera información confidencial, la clasificada como tal, de manera permanente, por su naturaleza, cuando</w:t>
      </w:r>
      <w:r w:rsidRPr="00434019">
        <w:rPr>
          <w:rFonts w:ascii="Palatino Linotype" w:eastAsia="Palatino Linotype" w:hAnsi="Palatino Linotype" w:cs="Palatino Linotype"/>
          <w:i/>
          <w:color w:val="000000"/>
          <w:sz w:val="24"/>
          <w:szCs w:val="24"/>
          <w:highlight w:val="yellow"/>
        </w:rPr>
        <w:t>:</w:t>
      </w:r>
    </w:p>
    <w:p w14:paraId="65EF5346"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I.</w:t>
      </w:r>
      <w:r w:rsidRPr="00434019">
        <w:rPr>
          <w:rFonts w:ascii="Palatino Linotype" w:eastAsia="Palatino Linotype" w:hAnsi="Palatino Linotype" w:cs="Palatino Linotype"/>
          <w:i/>
          <w:color w:val="000000"/>
          <w:sz w:val="24"/>
          <w:szCs w:val="24"/>
          <w:highlight w:val="yellow"/>
        </w:rPr>
        <w:t xml:space="preserve"> </w:t>
      </w:r>
      <w:r w:rsidRPr="00434019">
        <w:rPr>
          <w:rFonts w:ascii="Palatino Linotype" w:eastAsia="Palatino Linotype" w:hAnsi="Palatino Linotype" w:cs="Palatino Linotype"/>
          <w:i/>
          <w:color w:val="000000"/>
          <w:sz w:val="24"/>
          <w:szCs w:val="24"/>
          <w:highlight w:val="yellow"/>
          <w:u w:val="single"/>
        </w:rPr>
        <w:t xml:space="preserve">Se refiera a la información privada y los datos personales concernientes a una persona física o </w:t>
      </w:r>
      <w:proofErr w:type="gramStart"/>
      <w:r w:rsidRPr="00434019">
        <w:rPr>
          <w:rFonts w:ascii="Palatino Linotype" w:eastAsia="Palatino Linotype" w:hAnsi="Palatino Linotype" w:cs="Palatino Linotype"/>
          <w:i/>
          <w:color w:val="000000"/>
          <w:sz w:val="24"/>
          <w:szCs w:val="24"/>
          <w:highlight w:val="yellow"/>
          <w:u w:val="single"/>
        </w:rPr>
        <w:t>jurídico</w:t>
      </w:r>
      <w:proofErr w:type="gramEnd"/>
      <w:r w:rsidRPr="00434019">
        <w:rPr>
          <w:rFonts w:ascii="Palatino Linotype" w:eastAsia="Palatino Linotype" w:hAnsi="Palatino Linotype" w:cs="Palatino Linotype"/>
          <w:i/>
          <w:color w:val="000000"/>
          <w:sz w:val="24"/>
          <w:szCs w:val="24"/>
          <w:highlight w:val="yellow"/>
          <w:u w:val="single"/>
        </w:rPr>
        <w:t xml:space="preserve"> colectiva identificada o identificable</w:t>
      </w:r>
      <w:r w:rsidRPr="00434019">
        <w:rPr>
          <w:rFonts w:ascii="Palatino Linotype" w:eastAsia="Palatino Linotype" w:hAnsi="Palatino Linotype" w:cs="Palatino Linotype"/>
          <w:i/>
          <w:color w:val="000000"/>
          <w:sz w:val="24"/>
          <w:szCs w:val="24"/>
          <w:highlight w:val="yellow"/>
        </w:rPr>
        <w:t>;</w:t>
      </w:r>
    </w:p>
    <w:p w14:paraId="295AA130"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lastRenderedPageBreak/>
        <w:t>II.</w:t>
      </w:r>
      <w:r w:rsidRPr="00434019">
        <w:rPr>
          <w:rFonts w:ascii="Palatino Linotype" w:eastAsia="Palatino Linotype" w:hAnsi="Palatino Linotype" w:cs="Palatino Linotype"/>
          <w:i/>
          <w:color w:val="000000"/>
          <w:sz w:val="24"/>
          <w:szCs w:val="24"/>
          <w:highlight w:val="yellow"/>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434019">
        <w:rPr>
          <w:rFonts w:ascii="Palatino Linotype" w:eastAsia="Palatino Linotype" w:hAnsi="Palatino Linotype" w:cs="Palatino Linotype"/>
          <w:i/>
          <w:color w:val="000000"/>
          <w:sz w:val="24"/>
          <w:szCs w:val="24"/>
          <w:highlight w:val="yellow"/>
        </w:rPr>
        <w:t>; y</w:t>
      </w:r>
    </w:p>
    <w:p w14:paraId="14E6727A"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III.</w:t>
      </w:r>
      <w:r w:rsidRPr="00434019">
        <w:rPr>
          <w:rFonts w:ascii="Palatino Linotype" w:eastAsia="Palatino Linotype" w:hAnsi="Palatino Linotype" w:cs="Palatino Linotype"/>
          <w:i/>
          <w:color w:val="000000"/>
          <w:sz w:val="24"/>
          <w:szCs w:val="24"/>
          <w:highlight w:val="yellow"/>
        </w:rPr>
        <w:t xml:space="preserve"> La que presenten los particulares a los sujetos obligados, de conformidad con lo dispuesto por las leyes o los tratados internacionales.</w:t>
      </w:r>
    </w:p>
    <w:p w14:paraId="67C26319"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iCs/>
          <w:color w:val="000000"/>
          <w:sz w:val="24"/>
          <w:szCs w:val="24"/>
          <w:highlight w:val="yellow"/>
          <w:lang w:val="es-ES"/>
        </w:rPr>
      </w:pPr>
      <w:r w:rsidRPr="00434019">
        <w:rPr>
          <w:rFonts w:ascii="Palatino Linotype" w:eastAsia="Palatino Linotype" w:hAnsi="Palatino Linotype" w:cs="Palatino Linotype"/>
          <w:i/>
          <w:iCs/>
          <w:color w:val="000000" w:themeColor="text1"/>
          <w:sz w:val="24"/>
          <w:szCs w:val="24"/>
          <w:highlight w:val="yellow"/>
          <w:lang w:val="es-ES"/>
        </w:rPr>
        <w:t>La información confidencial no estará sujeta a temporalidad alguna y sólo podrán tener acceso a ella los titulares de la misma, sus representantes y los servidores públicos facultados para ello.</w:t>
      </w:r>
    </w:p>
    <w:p w14:paraId="27609970"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iCs/>
          <w:color w:val="000000"/>
          <w:sz w:val="24"/>
          <w:szCs w:val="24"/>
          <w:highlight w:val="yellow"/>
          <w:lang w:val="es-ES"/>
        </w:rPr>
      </w:pPr>
      <w:r w:rsidRPr="00434019">
        <w:rPr>
          <w:rFonts w:ascii="Palatino Linotype" w:eastAsia="Palatino Linotype" w:hAnsi="Palatino Linotype" w:cs="Palatino Linotype"/>
          <w:i/>
          <w:iCs/>
          <w:color w:val="000000" w:themeColor="text1"/>
          <w:sz w:val="24"/>
          <w:szCs w:val="24"/>
          <w:highlight w:val="yellow"/>
          <w:lang w:val="es-ES"/>
        </w:rPr>
        <w:t>No se considerará confidencial la información que se encuentre en los registros públicos o en fuentes de acceso público, ni tampoco la que sea considerada por la presente ley como información pública.</w:t>
      </w:r>
    </w:p>
    <w:p w14:paraId="3FEB31FB" w14:textId="77777777" w:rsidR="00434019" w:rsidRPr="00434019" w:rsidRDefault="00434019" w:rsidP="00434019">
      <w:pPr>
        <w:spacing w:after="0" w:line="360" w:lineRule="auto"/>
        <w:jc w:val="both"/>
        <w:rPr>
          <w:rFonts w:ascii="Palatino Linotype" w:eastAsia="Palatino Linotype" w:hAnsi="Palatino Linotype" w:cs="Palatino Linotype"/>
          <w:i/>
          <w:sz w:val="24"/>
          <w:szCs w:val="24"/>
          <w:highlight w:val="yellow"/>
        </w:rPr>
      </w:pPr>
    </w:p>
    <w:p w14:paraId="3CE95149"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lang w:val="es-ES"/>
        </w:rPr>
      </w:pPr>
      <w:r w:rsidRPr="00434019">
        <w:rPr>
          <w:rFonts w:ascii="Palatino Linotype" w:eastAsia="Palatino Linotype" w:hAnsi="Palatino Linotype" w:cs="Palatino Linotype"/>
          <w:sz w:val="24"/>
          <w:szCs w:val="24"/>
          <w:highlight w:val="yellow"/>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DE034F6"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p>
    <w:p w14:paraId="7D5C9A3B"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r w:rsidRPr="00434019">
        <w:rPr>
          <w:rFonts w:ascii="Palatino Linotype" w:eastAsia="Palatino Linotype" w:hAnsi="Palatino Linotype" w:cs="Palatino Linotype"/>
          <w:sz w:val="24"/>
          <w:szCs w:val="24"/>
          <w:highlight w:val="yellow"/>
        </w:rPr>
        <w:t xml:space="preserve">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w:t>
      </w:r>
      <w:r w:rsidRPr="00434019">
        <w:rPr>
          <w:rFonts w:ascii="Palatino Linotype" w:eastAsia="Palatino Linotype" w:hAnsi="Palatino Linotype" w:cs="Palatino Linotype"/>
          <w:sz w:val="24"/>
          <w:szCs w:val="24"/>
          <w:highlight w:val="yellow"/>
        </w:rPr>
        <w:lastRenderedPageBreak/>
        <w:t>versiones públicas de expedientes o documentos que contengan partes o secciones clasificadas.</w:t>
      </w:r>
    </w:p>
    <w:p w14:paraId="6495B39B"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p>
    <w:p w14:paraId="5E1829FB"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r w:rsidRPr="00434019">
        <w:rPr>
          <w:rFonts w:ascii="Palatino Linotype" w:eastAsia="Palatino Linotype" w:hAnsi="Palatino Linotype" w:cs="Palatino Linotype"/>
          <w:sz w:val="24"/>
          <w:szCs w:val="24"/>
          <w:highlight w:val="yellow"/>
        </w:rPr>
        <w:t>Asimismo, los Lineamientos Quincuagésimo sexto, Quincuagésimo séptimo y Quincuagésimo octavo, establecen lo siguiente:</w:t>
      </w:r>
    </w:p>
    <w:p w14:paraId="600F78DE"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p>
    <w:p w14:paraId="4C9CD210"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Quincuagésimo sexto.</w:t>
      </w:r>
      <w:r w:rsidRPr="00434019">
        <w:rPr>
          <w:rFonts w:ascii="Palatino Linotype" w:eastAsia="Palatino Linotype" w:hAnsi="Palatino Linotype" w:cs="Palatino Linotype"/>
          <w:i/>
          <w:color w:val="000000"/>
          <w:sz w:val="24"/>
          <w:szCs w:val="24"/>
          <w:highlight w:val="yellow"/>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7337B7E"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p>
    <w:p w14:paraId="4D1555C8"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Quincuagésimo séptimo.</w:t>
      </w:r>
      <w:r w:rsidRPr="00434019">
        <w:rPr>
          <w:rFonts w:ascii="Palatino Linotype" w:eastAsia="Palatino Linotype" w:hAnsi="Palatino Linotype" w:cs="Palatino Linotype"/>
          <w:i/>
          <w:color w:val="000000"/>
          <w:sz w:val="24"/>
          <w:szCs w:val="24"/>
          <w:highlight w:val="yellow"/>
        </w:rPr>
        <w:t xml:space="preserve"> Se considera, en principio, como información pública y no podrá omitirse de las versiones públicas la siguiente:</w:t>
      </w:r>
    </w:p>
    <w:p w14:paraId="4688BEA9"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p>
    <w:p w14:paraId="07072D8B"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i/>
          <w:color w:val="000000"/>
          <w:sz w:val="24"/>
          <w:szCs w:val="24"/>
          <w:highlight w:val="yellow"/>
        </w:rPr>
        <w:t xml:space="preserve">I. La relativa a las Obligaciones de Transparencia que contempla el Título V de la Ley General y las demás disposiciones legales aplicables; </w:t>
      </w:r>
    </w:p>
    <w:p w14:paraId="396AE04C"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i/>
          <w:color w:val="000000"/>
          <w:sz w:val="24"/>
          <w:szCs w:val="24"/>
          <w:highlight w:val="yellow"/>
        </w:rPr>
        <w:t xml:space="preserve">II. El nombre de los integrantes de los sujetos obligados en los documentos, y sus firmas autógrafas o digitales, cuando sean utilizados en el ejercicio de las facultades conferidas para el desempeño del servicio público, y </w:t>
      </w:r>
    </w:p>
    <w:p w14:paraId="542BA34B"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iCs/>
          <w:color w:val="000000"/>
          <w:sz w:val="24"/>
          <w:szCs w:val="24"/>
          <w:highlight w:val="yellow"/>
          <w:lang w:val="es-ES"/>
        </w:rPr>
      </w:pPr>
      <w:r w:rsidRPr="00434019">
        <w:rPr>
          <w:rFonts w:ascii="Palatino Linotype" w:eastAsia="Palatino Linotype" w:hAnsi="Palatino Linotype" w:cs="Palatino Linotype"/>
          <w:i/>
          <w:iCs/>
          <w:color w:val="000000" w:themeColor="text1"/>
          <w:sz w:val="24"/>
          <w:szCs w:val="24"/>
          <w:highlight w:val="yellow"/>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9244C5D"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p>
    <w:p w14:paraId="709256A3"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i/>
          <w:color w:val="000000"/>
          <w:sz w:val="24"/>
          <w:szCs w:val="24"/>
          <w:highlight w:val="yellow"/>
        </w:rPr>
        <w:lastRenderedPageBreak/>
        <w:t xml:space="preserve">Lo anterior, siempre y cuando no se acredite alguna causal de clasificación, prevista en las leyes o en los tratados internacionales suscritos por el Estado mexicano. </w:t>
      </w:r>
    </w:p>
    <w:p w14:paraId="391296AA"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p>
    <w:p w14:paraId="192ABD85" w14:textId="77777777" w:rsidR="00434019" w:rsidRPr="00434019" w:rsidRDefault="00434019" w:rsidP="0043401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highlight w:val="yellow"/>
        </w:rPr>
      </w:pPr>
      <w:r w:rsidRPr="00434019">
        <w:rPr>
          <w:rFonts w:ascii="Palatino Linotype" w:eastAsia="Palatino Linotype" w:hAnsi="Palatino Linotype" w:cs="Palatino Linotype"/>
          <w:b/>
          <w:i/>
          <w:color w:val="000000"/>
          <w:sz w:val="24"/>
          <w:szCs w:val="24"/>
          <w:highlight w:val="yellow"/>
        </w:rPr>
        <w:t>Quincuagésimo octavo.</w:t>
      </w:r>
      <w:r w:rsidRPr="00434019">
        <w:rPr>
          <w:rFonts w:ascii="Palatino Linotype" w:eastAsia="Palatino Linotype" w:hAnsi="Palatino Linotype" w:cs="Palatino Linotype"/>
          <w:i/>
          <w:color w:val="000000"/>
          <w:sz w:val="24"/>
          <w:szCs w:val="24"/>
          <w:highlight w:val="yellow"/>
        </w:rPr>
        <w:t xml:space="preserve"> Los sujetos obligados garantizarán que los sistemas o medios empleados para eliminar la información en las versiones públicas sean irreversibles, de tal forma que no permitan la recuperación o visualización de la misma.</w:t>
      </w:r>
    </w:p>
    <w:p w14:paraId="17B54EEA" w14:textId="77777777" w:rsidR="00434019" w:rsidRPr="00434019" w:rsidRDefault="00434019" w:rsidP="00434019">
      <w:pPr>
        <w:spacing w:after="0" w:line="360" w:lineRule="auto"/>
        <w:jc w:val="both"/>
        <w:rPr>
          <w:rFonts w:ascii="Palatino Linotype" w:eastAsia="Palatino Linotype" w:hAnsi="Palatino Linotype" w:cs="Palatino Linotype"/>
          <w:i/>
          <w:sz w:val="24"/>
          <w:szCs w:val="24"/>
          <w:highlight w:val="yellow"/>
        </w:rPr>
      </w:pPr>
    </w:p>
    <w:p w14:paraId="21A1384F"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r w:rsidRPr="00434019">
        <w:rPr>
          <w:rFonts w:ascii="Palatino Linotype" w:eastAsia="Palatino Linotype" w:hAnsi="Palatino Linotype" w:cs="Palatino Linotype"/>
          <w:sz w:val="24"/>
          <w:szCs w:val="24"/>
          <w:highlight w:val="yellow"/>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0F9E53F"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p>
    <w:p w14:paraId="4DDC84B7"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r w:rsidRPr="00434019">
        <w:rPr>
          <w:rFonts w:ascii="Palatino Linotype" w:eastAsia="Palatino Linotype" w:hAnsi="Palatino Linotype" w:cs="Palatino Linotype"/>
          <w:sz w:val="24"/>
          <w:szCs w:val="24"/>
          <w:highlight w:val="yellow"/>
        </w:rPr>
        <w:t>Por lo que respecta al Acuerdo del Comité de Transparencia que sustente la versión pública de la documentación a entregar, deberá ser notificado mediante el SAIMEX.</w:t>
      </w:r>
    </w:p>
    <w:p w14:paraId="1FDC50BA" w14:textId="77777777" w:rsidR="00434019" w:rsidRPr="00434019" w:rsidRDefault="00434019" w:rsidP="00434019">
      <w:pPr>
        <w:spacing w:after="0" w:line="360" w:lineRule="auto"/>
        <w:jc w:val="both"/>
        <w:rPr>
          <w:rFonts w:ascii="Palatino Linotype" w:eastAsia="Palatino Linotype" w:hAnsi="Palatino Linotype" w:cs="Palatino Linotype"/>
          <w:sz w:val="24"/>
          <w:szCs w:val="24"/>
          <w:highlight w:val="yellow"/>
        </w:rPr>
      </w:pPr>
    </w:p>
    <w:p w14:paraId="5A0B92DB" w14:textId="6211A6CA" w:rsidR="00434019" w:rsidRPr="00434019" w:rsidRDefault="00434019" w:rsidP="00434019">
      <w:pPr>
        <w:spacing w:after="0" w:line="360" w:lineRule="auto"/>
        <w:jc w:val="both"/>
        <w:rPr>
          <w:rFonts w:ascii="Palatino Linotype" w:hAnsi="Palatino Linotype" w:cs="Arial"/>
          <w:sz w:val="24"/>
          <w:szCs w:val="24"/>
          <w:lang w:eastAsia="es-MX"/>
        </w:rPr>
      </w:pPr>
      <w:r w:rsidRPr="00434019">
        <w:rPr>
          <w:rFonts w:ascii="Palatino Linotype" w:eastAsia="Palatino Linotype" w:hAnsi="Palatino Linotype" w:cs="Palatino Linotype"/>
          <w:color w:val="000000"/>
          <w:sz w:val="24"/>
          <w:szCs w:val="24"/>
          <w:highlight w:val="yellow"/>
        </w:rPr>
        <w:t xml:space="preserve">En ese tenor y de acuerdo con la interpretación en el orden administrativo que le da la Ley de la materia a este Instituto específicamente, en términos de su artículo 36, </w:t>
      </w:r>
      <w:r w:rsidRPr="00434019">
        <w:rPr>
          <w:rFonts w:ascii="Palatino Linotype" w:eastAsia="Palatino Linotype" w:hAnsi="Palatino Linotype" w:cs="Palatino Linotype"/>
          <w:color w:val="000000"/>
          <w:sz w:val="24"/>
          <w:szCs w:val="24"/>
          <w:highlight w:val="yellow"/>
        </w:rPr>
        <w:lastRenderedPageBreak/>
        <w:t>fracción I, de la Ley de Transparencia y Acceso a la Información Pública del Estado de México y Municipios, a efecto de salvaguardar el derecho de acceso a la información pública consignado a favor de la Recurrente.</w:t>
      </w:r>
    </w:p>
    <w:p w14:paraId="090DBAF2" w14:textId="77777777" w:rsidR="00434019" w:rsidRDefault="00434019" w:rsidP="00434019">
      <w:pPr>
        <w:spacing w:after="0" w:line="360" w:lineRule="auto"/>
        <w:jc w:val="both"/>
        <w:rPr>
          <w:rFonts w:ascii="Palatino Linotype" w:hAnsi="Palatino Linotype" w:cs="Arial"/>
          <w:sz w:val="24"/>
          <w:lang w:eastAsia="es-MX"/>
        </w:rPr>
      </w:pPr>
    </w:p>
    <w:p w14:paraId="7BD332B8" w14:textId="4B7BE5B6" w:rsidR="00AB47BC" w:rsidRPr="00AB47BC" w:rsidRDefault="00AB47BC" w:rsidP="00434019">
      <w:pPr>
        <w:spacing w:after="0" w:line="360" w:lineRule="auto"/>
        <w:jc w:val="both"/>
        <w:rPr>
          <w:rFonts w:ascii="Palatino Linotype" w:hAnsi="Palatino Linotype"/>
          <w:sz w:val="24"/>
        </w:rPr>
      </w:pPr>
      <w:r w:rsidRPr="00AB47BC">
        <w:rPr>
          <w:rFonts w:ascii="Palatino Linotype" w:hAnsi="Palatino Linotype" w:cs="Arial"/>
          <w:sz w:val="24"/>
          <w:lang w:eastAsia="es-MX"/>
        </w:rPr>
        <w:t>Final</w:t>
      </w:r>
      <w:r w:rsidRPr="00AB47BC">
        <w:rPr>
          <w:rFonts w:ascii="Palatino Linotype" w:hAnsi="Palatino Linotype"/>
          <w:sz w:val="24"/>
        </w:rPr>
        <w:t xml:space="preserve">mente, y en mérito de lo expuesto en líneas anteriores, resultan fundados los motivos de inconformidad vertidos por el </w:t>
      </w:r>
      <w:r w:rsidRPr="00AB47BC">
        <w:rPr>
          <w:rFonts w:ascii="Palatino Linotype" w:hAnsi="Palatino Linotype"/>
          <w:b/>
          <w:sz w:val="24"/>
        </w:rPr>
        <w:t>Recurrente</w:t>
      </w:r>
      <w:r w:rsidRPr="00AB47BC">
        <w:rPr>
          <w:rFonts w:ascii="Palatino Linotype" w:hAnsi="Palatino Linotype"/>
          <w:sz w:val="24"/>
        </w:rPr>
        <w:t xml:space="preserve">, por ello con fundamento en la </w:t>
      </w:r>
      <w:r w:rsidRPr="00AB47BC">
        <w:rPr>
          <w:rFonts w:ascii="Palatino Linotype" w:hAnsi="Palatino Linotype"/>
          <w:i/>
          <w:sz w:val="24"/>
        </w:rPr>
        <w:t>segunda hipótesis</w:t>
      </w:r>
      <w:r w:rsidRPr="00AB47BC">
        <w:rPr>
          <w:rFonts w:ascii="Palatino Linotype" w:hAnsi="Palatino Linotype"/>
          <w:sz w:val="24"/>
        </w:rPr>
        <w:t xml:space="preserve"> del artículo 186, fracción III, de la Ley de Transparencia y Acceso a la Información Pública del Estado de México y Municipios, se </w:t>
      </w:r>
      <w:r w:rsidRPr="00AB47BC">
        <w:rPr>
          <w:rFonts w:ascii="Palatino Linotype" w:hAnsi="Palatino Linotype"/>
          <w:b/>
          <w:sz w:val="24"/>
        </w:rPr>
        <w:t xml:space="preserve">MODIFICA </w:t>
      </w:r>
      <w:r w:rsidRPr="00AB47BC">
        <w:rPr>
          <w:rFonts w:ascii="Palatino Linotype" w:hAnsi="Palatino Linotype"/>
          <w:sz w:val="24"/>
        </w:rPr>
        <w:t xml:space="preserve">la respuesta a la solicitud de información </w:t>
      </w:r>
      <w:r w:rsidR="002F30BC" w:rsidRPr="002F30BC">
        <w:rPr>
          <w:rFonts w:ascii="Palatino Linotype" w:hAnsi="Palatino Linotype" w:cs="Arial"/>
          <w:b/>
          <w:sz w:val="24"/>
        </w:rPr>
        <w:t>00191/SECCAM/IP/2024</w:t>
      </w:r>
      <w:r w:rsidRPr="00AB47BC">
        <w:rPr>
          <w:rFonts w:ascii="Palatino Linotype" w:hAnsi="Palatino Linotype" w:cs="Arial"/>
          <w:sz w:val="24"/>
        </w:rPr>
        <w:t xml:space="preserve">, </w:t>
      </w:r>
      <w:r w:rsidRPr="00AB47BC">
        <w:rPr>
          <w:rFonts w:ascii="Palatino Linotype" w:hAnsi="Palatino Linotype"/>
          <w:sz w:val="24"/>
        </w:rPr>
        <w:t>que ha sido materia del presente fallo.</w:t>
      </w:r>
    </w:p>
    <w:p w14:paraId="704DA4D7" w14:textId="77777777" w:rsidR="00AB47BC" w:rsidRPr="00AB47BC" w:rsidRDefault="00AB47BC" w:rsidP="00434019">
      <w:pPr>
        <w:spacing w:after="0" w:line="360" w:lineRule="auto"/>
        <w:jc w:val="both"/>
        <w:rPr>
          <w:rFonts w:ascii="Palatino Linotype" w:hAnsi="Palatino Linotype"/>
          <w:sz w:val="24"/>
        </w:rPr>
      </w:pPr>
    </w:p>
    <w:p w14:paraId="6DB9D0CD" w14:textId="77777777" w:rsidR="00AB47BC" w:rsidRPr="00AB47BC" w:rsidRDefault="00AB47BC" w:rsidP="00434019">
      <w:pPr>
        <w:spacing w:after="0" w:line="360" w:lineRule="auto"/>
        <w:jc w:val="both"/>
        <w:rPr>
          <w:rFonts w:ascii="Palatino Linotype" w:hAnsi="Palatino Linotype"/>
          <w:sz w:val="24"/>
        </w:rPr>
      </w:pPr>
      <w:r w:rsidRPr="00AB47BC">
        <w:rPr>
          <w:rFonts w:ascii="Palatino Linotype" w:hAnsi="Palatino Linotype"/>
          <w:sz w:val="24"/>
        </w:rPr>
        <w:t xml:space="preserve">Por lo antes expuesto y fundado. </w:t>
      </w:r>
    </w:p>
    <w:p w14:paraId="0C8C3CB1" w14:textId="77777777" w:rsidR="00AB47BC" w:rsidRPr="00332925" w:rsidRDefault="00AB47BC" w:rsidP="00434019">
      <w:pPr>
        <w:spacing w:after="0" w:line="360" w:lineRule="auto"/>
        <w:jc w:val="both"/>
        <w:rPr>
          <w:rFonts w:ascii="Palatino Linotype" w:hAnsi="Palatino Linotype"/>
        </w:rPr>
      </w:pPr>
    </w:p>
    <w:p w14:paraId="7B00FB49" w14:textId="77777777" w:rsidR="00AB47BC" w:rsidRPr="00332925" w:rsidRDefault="00AB47BC" w:rsidP="00434019">
      <w:pPr>
        <w:spacing w:after="0" w:line="360" w:lineRule="auto"/>
        <w:jc w:val="center"/>
        <w:rPr>
          <w:rFonts w:ascii="Palatino Linotype" w:hAnsi="Palatino Linotype"/>
          <w:b/>
          <w:bCs/>
          <w:spacing w:val="60"/>
          <w:sz w:val="28"/>
          <w:lang w:val="es-ES_tradnl"/>
        </w:rPr>
      </w:pPr>
      <w:r w:rsidRPr="00332925">
        <w:rPr>
          <w:rFonts w:ascii="Palatino Linotype" w:hAnsi="Palatino Linotype"/>
          <w:b/>
          <w:bCs/>
          <w:spacing w:val="60"/>
          <w:sz w:val="28"/>
          <w:lang w:val="es-ES_tradnl"/>
        </w:rPr>
        <w:t>SE    RESUELVE</w:t>
      </w:r>
    </w:p>
    <w:p w14:paraId="6FB50711" w14:textId="77777777" w:rsidR="00AB47BC" w:rsidRPr="00332925" w:rsidRDefault="00AB47BC" w:rsidP="00434019">
      <w:pPr>
        <w:spacing w:after="0"/>
        <w:rPr>
          <w:rFonts w:ascii="Palatino Linotype" w:hAnsi="Palatino Linotype"/>
          <w:lang w:val="es-ES_tradnl"/>
        </w:rPr>
      </w:pPr>
    </w:p>
    <w:p w14:paraId="0EDD1895" w14:textId="5849FBAE" w:rsidR="00AB47BC" w:rsidRPr="00332925" w:rsidRDefault="00AB47BC" w:rsidP="00434019">
      <w:pPr>
        <w:autoSpaceDE w:val="0"/>
        <w:autoSpaceDN w:val="0"/>
        <w:adjustRightInd w:val="0"/>
        <w:spacing w:after="0" w:line="360" w:lineRule="auto"/>
        <w:ind w:right="49"/>
        <w:jc w:val="both"/>
        <w:rPr>
          <w:rFonts w:ascii="Palatino Linotype" w:hAnsi="Palatino Linotype" w:cs="Arial"/>
        </w:rPr>
      </w:pPr>
      <w:r w:rsidRPr="00332925">
        <w:rPr>
          <w:rFonts w:ascii="Palatino Linotype" w:hAnsi="Palatino Linotype" w:cs="Arial"/>
          <w:b/>
          <w:sz w:val="28"/>
          <w:szCs w:val="28"/>
          <w:lang w:val="es-ES_tradnl"/>
        </w:rPr>
        <w:t>PRIMERO.</w:t>
      </w:r>
      <w:r w:rsidRPr="00332925">
        <w:rPr>
          <w:rFonts w:ascii="Palatino Linotype" w:hAnsi="Palatino Linotype" w:cs="Arial"/>
          <w:lang w:val="es-ES_tradnl"/>
        </w:rPr>
        <w:t xml:space="preserve"> </w:t>
      </w:r>
      <w:r w:rsidRPr="00AB47BC">
        <w:rPr>
          <w:rFonts w:ascii="Palatino Linotype" w:hAnsi="Palatino Linotype" w:cs="Arial"/>
          <w:sz w:val="24"/>
        </w:rPr>
        <w:t>Se</w:t>
      </w:r>
      <w:r w:rsidRPr="00AB47BC">
        <w:rPr>
          <w:rFonts w:ascii="Palatino Linotype" w:hAnsi="Palatino Linotype" w:cs="Arial"/>
          <w:b/>
          <w:sz w:val="24"/>
        </w:rPr>
        <w:t xml:space="preserve"> MODIFICA </w:t>
      </w:r>
      <w:r w:rsidRPr="00AB47BC">
        <w:rPr>
          <w:rFonts w:ascii="Palatino Linotype" w:eastAsia="Arial Unicode MS" w:hAnsi="Palatino Linotype" w:cs="Arial"/>
          <w:sz w:val="24"/>
        </w:rPr>
        <w:t xml:space="preserve">la respuesta entregada por el </w:t>
      </w:r>
      <w:r w:rsidRPr="00AB47BC">
        <w:rPr>
          <w:rFonts w:ascii="Palatino Linotype" w:eastAsia="Arial Unicode MS" w:hAnsi="Palatino Linotype" w:cs="Arial"/>
          <w:b/>
          <w:sz w:val="24"/>
        </w:rPr>
        <w:t xml:space="preserve">Sujeto Obligado </w:t>
      </w:r>
      <w:r w:rsidRPr="00AB47BC">
        <w:rPr>
          <w:rFonts w:ascii="Palatino Linotype" w:eastAsia="Arial Unicode MS" w:hAnsi="Palatino Linotype" w:cs="Arial"/>
          <w:sz w:val="24"/>
        </w:rPr>
        <w:t xml:space="preserve">a la solicitud de información número </w:t>
      </w:r>
      <w:r w:rsidR="002F30BC" w:rsidRPr="002F30BC">
        <w:rPr>
          <w:rFonts w:ascii="Palatino Linotype" w:hAnsi="Palatino Linotype" w:cs="Arial"/>
          <w:b/>
          <w:sz w:val="24"/>
        </w:rPr>
        <w:t>00191/SECCAM/IP/2024</w:t>
      </w:r>
      <w:r w:rsidRPr="00AB47BC">
        <w:rPr>
          <w:rFonts w:ascii="Palatino Linotype" w:hAnsi="Palatino Linotype" w:cs="Arial"/>
          <w:sz w:val="24"/>
        </w:rPr>
        <w:t>, por resultar fundados los motivos de inconformidad vertidos por el</w:t>
      </w:r>
      <w:r w:rsidRPr="00AB47BC">
        <w:rPr>
          <w:rFonts w:ascii="Palatino Linotype" w:hAnsi="Palatino Linotype" w:cs="Arial"/>
          <w:b/>
          <w:sz w:val="24"/>
        </w:rPr>
        <w:t xml:space="preserve"> Recurrente</w:t>
      </w:r>
      <w:r w:rsidRPr="00AB47BC">
        <w:rPr>
          <w:rFonts w:ascii="Palatino Linotype" w:hAnsi="Palatino Linotype" w:cs="Arial"/>
          <w:sz w:val="24"/>
        </w:rPr>
        <w:t xml:space="preserve">, en términos del Considerando </w:t>
      </w:r>
      <w:r w:rsidRPr="00AB47BC">
        <w:rPr>
          <w:rFonts w:ascii="Palatino Linotype" w:hAnsi="Palatino Linotype" w:cs="Arial"/>
          <w:b/>
          <w:sz w:val="24"/>
        </w:rPr>
        <w:t>CUARTO</w:t>
      </w:r>
      <w:r w:rsidRPr="00AB47BC">
        <w:rPr>
          <w:rFonts w:ascii="Palatino Linotype" w:hAnsi="Palatino Linotype" w:cs="Arial"/>
          <w:sz w:val="24"/>
        </w:rPr>
        <w:t xml:space="preserve"> de esta resolución.</w:t>
      </w:r>
    </w:p>
    <w:p w14:paraId="5304B3EA" w14:textId="77777777" w:rsidR="00AB47BC" w:rsidRPr="00332925" w:rsidRDefault="00AB47BC" w:rsidP="00434019">
      <w:pPr>
        <w:autoSpaceDE w:val="0"/>
        <w:autoSpaceDN w:val="0"/>
        <w:adjustRightInd w:val="0"/>
        <w:spacing w:after="0" w:line="360" w:lineRule="auto"/>
        <w:ind w:right="49"/>
        <w:jc w:val="both"/>
        <w:rPr>
          <w:rFonts w:ascii="Palatino Linotype" w:hAnsi="Palatino Linotype" w:cs="Arial"/>
        </w:rPr>
      </w:pPr>
    </w:p>
    <w:p w14:paraId="76770327" w14:textId="15BBA41D" w:rsidR="00AB47BC" w:rsidRPr="00AB47BC" w:rsidRDefault="00AB47BC" w:rsidP="00434019">
      <w:pPr>
        <w:spacing w:after="0" w:line="360" w:lineRule="auto"/>
        <w:jc w:val="both"/>
        <w:rPr>
          <w:rFonts w:ascii="Palatino Linotype" w:hAnsi="Palatino Linotype" w:cs="Arial"/>
          <w:sz w:val="24"/>
          <w:szCs w:val="24"/>
        </w:rPr>
      </w:pPr>
      <w:r w:rsidRPr="00332925">
        <w:rPr>
          <w:rFonts w:ascii="Palatino Linotype" w:hAnsi="Palatino Linotype" w:cs="Arial"/>
          <w:b/>
          <w:sz w:val="28"/>
          <w:szCs w:val="28"/>
        </w:rPr>
        <w:t>SEGUNDO.</w:t>
      </w:r>
      <w:r w:rsidRPr="00332925">
        <w:rPr>
          <w:rFonts w:ascii="Palatino Linotype" w:hAnsi="Palatino Linotype" w:cs="Arial"/>
        </w:rPr>
        <w:t xml:space="preserve"> </w:t>
      </w:r>
      <w:r w:rsidRPr="00AB47BC">
        <w:rPr>
          <w:rFonts w:ascii="Palatino Linotype" w:hAnsi="Palatino Linotype" w:cs="Arial"/>
          <w:sz w:val="24"/>
          <w:szCs w:val="24"/>
        </w:rPr>
        <w:t xml:space="preserve">Se </w:t>
      </w:r>
      <w:r w:rsidRPr="00AB47BC">
        <w:rPr>
          <w:rFonts w:ascii="Palatino Linotype" w:hAnsi="Palatino Linotype" w:cs="Arial"/>
          <w:b/>
          <w:sz w:val="24"/>
          <w:szCs w:val="24"/>
        </w:rPr>
        <w:t>ORDENA</w:t>
      </w:r>
      <w:r w:rsidRPr="00AB47BC">
        <w:rPr>
          <w:rFonts w:ascii="Palatino Linotype" w:hAnsi="Palatino Linotype" w:cs="Arial"/>
          <w:sz w:val="24"/>
          <w:szCs w:val="24"/>
        </w:rPr>
        <w:t xml:space="preserve"> al </w:t>
      </w:r>
      <w:r w:rsidRPr="00AB47BC">
        <w:rPr>
          <w:rFonts w:ascii="Palatino Linotype" w:hAnsi="Palatino Linotype" w:cs="Arial"/>
          <w:b/>
          <w:sz w:val="24"/>
          <w:szCs w:val="24"/>
        </w:rPr>
        <w:t>Sujeto Obligado</w:t>
      </w:r>
      <w:r w:rsidRPr="00AB47BC">
        <w:rPr>
          <w:rFonts w:ascii="Palatino Linotype" w:hAnsi="Palatino Linotype" w:cs="Arial"/>
          <w:sz w:val="24"/>
          <w:szCs w:val="24"/>
        </w:rPr>
        <w:t xml:space="preserve"> haga entrega al </w:t>
      </w:r>
      <w:r w:rsidRPr="00AB47BC">
        <w:rPr>
          <w:rFonts w:ascii="Palatino Linotype" w:hAnsi="Palatino Linotype" w:cs="Arial"/>
          <w:b/>
          <w:sz w:val="24"/>
          <w:szCs w:val="24"/>
        </w:rPr>
        <w:t xml:space="preserve">Recurrente </w:t>
      </w:r>
      <w:r w:rsidRPr="00AB47BC">
        <w:rPr>
          <w:rFonts w:ascii="Palatino Linotype" w:hAnsi="Palatino Linotype" w:cs="Arial"/>
          <w:sz w:val="24"/>
          <w:szCs w:val="24"/>
        </w:rPr>
        <w:t xml:space="preserve">en términos del Considerando </w:t>
      </w:r>
      <w:r w:rsidRPr="00AB47BC">
        <w:rPr>
          <w:rFonts w:ascii="Palatino Linotype" w:hAnsi="Palatino Linotype" w:cs="Arial"/>
          <w:b/>
          <w:sz w:val="24"/>
          <w:szCs w:val="24"/>
        </w:rPr>
        <w:t xml:space="preserve">CUARTO </w:t>
      </w:r>
      <w:r w:rsidRPr="00AB47BC">
        <w:rPr>
          <w:rFonts w:ascii="Palatino Linotype" w:hAnsi="Palatino Linotype" w:cs="Arial"/>
          <w:sz w:val="24"/>
          <w:szCs w:val="24"/>
        </w:rPr>
        <w:t>de esta resolución, a través del</w:t>
      </w:r>
      <w:r w:rsidRPr="00AB47BC">
        <w:rPr>
          <w:rFonts w:ascii="Palatino Linotype" w:hAnsi="Palatino Linotype" w:cs="Arial"/>
          <w:b/>
          <w:sz w:val="24"/>
          <w:szCs w:val="24"/>
        </w:rPr>
        <w:t xml:space="preserve"> </w:t>
      </w:r>
      <w:r w:rsidRPr="00AB47BC">
        <w:rPr>
          <w:rFonts w:ascii="Palatino Linotype" w:hAnsi="Palatino Linotype" w:cs="Arial"/>
          <w:sz w:val="24"/>
          <w:szCs w:val="24"/>
        </w:rPr>
        <w:t xml:space="preserve">Sistema de Acceso a la Información Mexiquense </w:t>
      </w:r>
      <w:r w:rsidRPr="00AB47BC">
        <w:rPr>
          <w:rFonts w:ascii="Palatino Linotype" w:hAnsi="Palatino Linotype" w:cs="Arial"/>
          <w:b/>
          <w:sz w:val="24"/>
          <w:szCs w:val="24"/>
        </w:rPr>
        <w:t>(SAIMEX)</w:t>
      </w:r>
      <w:r w:rsidRPr="00AB47BC">
        <w:rPr>
          <w:rFonts w:ascii="Palatino Linotype" w:hAnsi="Palatino Linotype" w:cs="Arial"/>
          <w:sz w:val="24"/>
          <w:szCs w:val="24"/>
        </w:rPr>
        <w:t>, previa búsqueda exhaustiva y razonable</w:t>
      </w:r>
      <w:r w:rsidR="00597F97">
        <w:rPr>
          <w:rFonts w:ascii="Palatino Linotype" w:hAnsi="Palatino Linotype" w:cs="Arial"/>
          <w:sz w:val="24"/>
          <w:szCs w:val="24"/>
        </w:rPr>
        <w:t xml:space="preserve">, </w:t>
      </w:r>
      <w:r w:rsidR="00597F97" w:rsidRPr="00597F97">
        <w:rPr>
          <w:rFonts w:ascii="Palatino Linotype" w:hAnsi="Palatino Linotype" w:cs="Arial"/>
          <w:sz w:val="24"/>
          <w:szCs w:val="24"/>
          <w:highlight w:val="yellow"/>
        </w:rPr>
        <w:t>en versión pública de ser procedente</w:t>
      </w:r>
      <w:r w:rsidRPr="00AB47BC">
        <w:rPr>
          <w:rFonts w:ascii="Palatino Linotype" w:hAnsi="Palatino Linotype" w:cs="Arial"/>
          <w:sz w:val="24"/>
          <w:szCs w:val="24"/>
        </w:rPr>
        <w:t>, de lo siguiente:</w:t>
      </w:r>
    </w:p>
    <w:p w14:paraId="4EC0E5A1" w14:textId="77777777" w:rsidR="00AB47BC" w:rsidRPr="00AB47BC" w:rsidRDefault="00AB47BC" w:rsidP="00434019">
      <w:pPr>
        <w:spacing w:after="0" w:line="360" w:lineRule="auto"/>
        <w:jc w:val="both"/>
        <w:rPr>
          <w:rFonts w:ascii="Palatino Linotype" w:hAnsi="Palatino Linotype" w:cs="Arial"/>
          <w:sz w:val="24"/>
          <w:szCs w:val="24"/>
        </w:rPr>
      </w:pPr>
    </w:p>
    <w:p w14:paraId="5A220D73" w14:textId="0C55E23A" w:rsidR="002F30BC" w:rsidRPr="002F30BC" w:rsidRDefault="00AB47BC" w:rsidP="00434019">
      <w:pPr>
        <w:pStyle w:val="Prrafodelista"/>
        <w:numPr>
          <w:ilvl w:val="0"/>
          <w:numId w:val="15"/>
        </w:numPr>
        <w:spacing w:line="360" w:lineRule="auto"/>
        <w:jc w:val="both"/>
        <w:rPr>
          <w:rFonts w:ascii="Palatino Linotype" w:hAnsi="Palatino Linotype" w:cs="Arial"/>
          <w:lang w:val="es-MX"/>
        </w:rPr>
      </w:pPr>
      <w:r w:rsidRPr="00AB47BC">
        <w:rPr>
          <w:rFonts w:ascii="Palatino Linotype" w:hAnsi="Palatino Linotype" w:cs="Arial"/>
        </w:rPr>
        <w:t>El o los documentos en donde conste</w:t>
      </w:r>
      <w:r w:rsidR="002F30BC">
        <w:rPr>
          <w:rFonts w:ascii="Palatino Linotype" w:hAnsi="Palatino Linotype" w:cs="Arial"/>
        </w:rPr>
        <w:t xml:space="preserve">n las acciones llevadas a cabo dentro de la dependencia que promuevan la libertad sobre la identidad de género para las personas transexuales y </w:t>
      </w:r>
      <w:proofErr w:type="spellStart"/>
      <w:r w:rsidR="002F30BC">
        <w:rPr>
          <w:rFonts w:ascii="Palatino Linotype" w:hAnsi="Palatino Linotype" w:cs="Arial"/>
        </w:rPr>
        <w:t>transgéneros</w:t>
      </w:r>
      <w:proofErr w:type="spellEnd"/>
      <w:r w:rsidR="00C72E24">
        <w:rPr>
          <w:rFonts w:ascii="Palatino Linotype" w:hAnsi="Palatino Linotype" w:cs="Arial"/>
        </w:rPr>
        <w:t xml:space="preserve">, </w:t>
      </w:r>
      <w:r w:rsidR="00434019" w:rsidRPr="00D355AD">
        <w:rPr>
          <w:rFonts w:ascii="Palatino Linotype" w:hAnsi="Palatino Linotype" w:cs="Arial"/>
          <w:highlight w:val="yellow"/>
        </w:rPr>
        <w:t>del primero de enero al veinticinco de noviembre de dos mil veinticuatro</w:t>
      </w:r>
      <w:r w:rsidR="002F30BC" w:rsidRPr="00D355AD">
        <w:rPr>
          <w:rFonts w:ascii="Palatino Linotype" w:hAnsi="Palatino Linotype" w:cs="Arial"/>
          <w:highlight w:val="yellow"/>
        </w:rPr>
        <w:t>.</w:t>
      </w:r>
    </w:p>
    <w:p w14:paraId="071AF146" w14:textId="0A9F7BA3" w:rsidR="002F30BC" w:rsidRPr="002F30BC" w:rsidRDefault="002F30BC" w:rsidP="00434019">
      <w:pPr>
        <w:pStyle w:val="Prrafodelista"/>
        <w:numPr>
          <w:ilvl w:val="0"/>
          <w:numId w:val="15"/>
        </w:numPr>
        <w:spacing w:line="360" w:lineRule="auto"/>
        <w:jc w:val="both"/>
        <w:rPr>
          <w:rFonts w:ascii="Palatino Linotype" w:hAnsi="Palatino Linotype" w:cs="Arial"/>
          <w:lang w:val="es-MX"/>
        </w:rPr>
      </w:pPr>
      <w:r>
        <w:rPr>
          <w:rFonts w:ascii="Palatino Linotype" w:hAnsi="Palatino Linotype" w:cs="Arial"/>
        </w:rPr>
        <w:t>El o los documentos donde conste</w:t>
      </w:r>
      <w:r w:rsidR="00732CCE">
        <w:rPr>
          <w:rFonts w:ascii="Palatino Linotype" w:hAnsi="Palatino Linotype" w:cs="Arial"/>
        </w:rPr>
        <w:t>n los foros, talleres, exposiciones llevados a cabo en el mes del orgullo LGBTTTQ+ del año 2024.</w:t>
      </w:r>
    </w:p>
    <w:p w14:paraId="72DB7095" w14:textId="77777777" w:rsidR="002F30BC" w:rsidRPr="002F30BC" w:rsidRDefault="002F30BC" w:rsidP="00434019">
      <w:pPr>
        <w:spacing w:after="0" w:line="360" w:lineRule="auto"/>
        <w:ind w:left="360"/>
        <w:jc w:val="both"/>
        <w:rPr>
          <w:rFonts w:ascii="Palatino Linotype" w:hAnsi="Palatino Linotype" w:cs="Arial"/>
        </w:rPr>
      </w:pPr>
    </w:p>
    <w:p w14:paraId="5C90F66C" w14:textId="6730E105" w:rsidR="00434019" w:rsidRDefault="00434019" w:rsidP="00434019">
      <w:pPr>
        <w:autoSpaceDE w:val="0"/>
        <w:autoSpaceDN w:val="0"/>
        <w:adjustRightInd w:val="0"/>
        <w:spacing w:after="0" w:line="360" w:lineRule="auto"/>
        <w:ind w:right="49"/>
        <w:jc w:val="both"/>
        <w:rPr>
          <w:rFonts w:ascii="Palatino Linotype" w:hAnsi="Palatino Linotype" w:cs="Arial"/>
          <w:sz w:val="24"/>
          <w:szCs w:val="28"/>
          <w:lang w:val="es-ES_tradnl"/>
        </w:rPr>
      </w:pPr>
      <w:r w:rsidRPr="00434019">
        <w:rPr>
          <w:rFonts w:ascii="Palatino Linotype" w:hAnsi="Palatino Linotype" w:cs="Arial"/>
          <w:sz w:val="24"/>
          <w:szCs w:val="28"/>
          <w:highlight w:val="yellow"/>
          <w:lang w:val="es-ES_tradnl"/>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59356710" w14:textId="77777777" w:rsidR="00434019" w:rsidRDefault="00434019" w:rsidP="00434019">
      <w:pPr>
        <w:autoSpaceDE w:val="0"/>
        <w:autoSpaceDN w:val="0"/>
        <w:adjustRightInd w:val="0"/>
        <w:spacing w:after="0" w:line="360" w:lineRule="auto"/>
        <w:ind w:right="49"/>
        <w:jc w:val="both"/>
        <w:rPr>
          <w:rFonts w:ascii="Palatino Linotype" w:hAnsi="Palatino Linotype" w:cs="Arial"/>
          <w:sz w:val="24"/>
          <w:szCs w:val="28"/>
          <w:lang w:val="es-ES_tradnl"/>
        </w:rPr>
      </w:pPr>
    </w:p>
    <w:p w14:paraId="32166F48" w14:textId="2991EB90" w:rsidR="002F30BC" w:rsidRPr="002F30BC" w:rsidRDefault="002F30BC" w:rsidP="00434019">
      <w:pPr>
        <w:autoSpaceDE w:val="0"/>
        <w:autoSpaceDN w:val="0"/>
        <w:adjustRightInd w:val="0"/>
        <w:spacing w:after="0" w:line="360" w:lineRule="auto"/>
        <w:ind w:right="49"/>
        <w:jc w:val="both"/>
        <w:rPr>
          <w:rFonts w:ascii="Palatino Linotype" w:hAnsi="Palatino Linotype" w:cs="Arial"/>
          <w:sz w:val="24"/>
          <w:szCs w:val="28"/>
          <w:lang w:val="es-ES_tradnl"/>
        </w:rPr>
      </w:pPr>
      <w:r w:rsidRPr="002F30BC">
        <w:rPr>
          <w:rFonts w:ascii="Palatino Linotype" w:hAnsi="Palatino Linotype" w:cs="Arial"/>
          <w:sz w:val="24"/>
          <w:szCs w:val="28"/>
          <w:lang w:val="es-ES_tradnl"/>
        </w:rPr>
        <w:t xml:space="preserve">En el supuesto de que después de realizada la búsqueda exhaustiva y razonable el Sujeto Obligado determine que no se cuenta con la información descrita </w:t>
      </w:r>
      <w:r w:rsidR="00597F97" w:rsidRPr="00597F97">
        <w:rPr>
          <w:rFonts w:ascii="Palatino Linotype" w:hAnsi="Palatino Linotype" w:cs="Arial"/>
          <w:sz w:val="24"/>
          <w:szCs w:val="28"/>
          <w:highlight w:val="yellow"/>
          <w:lang w:val="es-ES_tradnl"/>
        </w:rPr>
        <w:t>en los incisos 1) y 2)</w:t>
      </w:r>
      <w:r w:rsidRPr="002F30BC">
        <w:rPr>
          <w:rFonts w:ascii="Palatino Linotype" w:hAnsi="Palatino Linotype" w:cs="Arial"/>
          <w:sz w:val="24"/>
          <w:szCs w:val="28"/>
          <w:lang w:val="es-ES_tradnl"/>
        </w:rPr>
        <w:t>, bastará con que así lo haga del conocimiento del Recurrente en términos de los dispuesto en el segundo párrafo del artículo 19 de la Ley de Transparencia y Acceso a la Información Pública del Estado de México y Municipios.</w:t>
      </w:r>
    </w:p>
    <w:p w14:paraId="2FA6BE5B" w14:textId="77777777" w:rsidR="002F30BC" w:rsidRDefault="002F30BC" w:rsidP="00434019">
      <w:pPr>
        <w:autoSpaceDE w:val="0"/>
        <w:autoSpaceDN w:val="0"/>
        <w:adjustRightInd w:val="0"/>
        <w:spacing w:after="0" w:line="360" w:lineRule="auto"/>
        <w:ind w:right="49"/>
        <w:jc w:val="both"/>
        <w:rPr>
          <w:rFonts w:ascii="Palatino Linotype" w:hAnsi="Palatino Linotype" w:cs="Arial"/>
          <w:b/>
          <w:sz w:val="28"/>
          <w:szCs w:val="28"/>
          <w:lang w:val="es-ES_tradnl"/>
        </w:rPr>
      </w:pPr>
    </w:p>
    <w:p w14:paraId="0F2BBB8D" w14:textId="77777777" w:rsidR="00AB47BC" w:rsidRPr="00AB47BC" w:rsidRDefault="00AB47BC" w:rsidP="00434019">
      <w:pPr>
        <w:autoSpaceDE w:val="0"/>
        <w:autoSpaceDN w:val="0"/>
        <w:adjustRightInd w:val="0"/>
        <w:spacing w:after="0" w:line="360" w:lineRule="auto"/>
        <w:ind w:right="49"/>
        <w:jc w:val="both"/>
        <w:rPr>
          <w:rFonts w:ascii="Palatino Linotype" w:hAnsi="Palatino Linotype" w:cs="Arial"/>
          <w:sz w:val="24"/>
          <w:szCs w:val="28"/>
          <w:lang w:val="es-ES_tradnl"/>
        </w:rPr>
      </w:pPr>
      <w:r w:rsidRPr="00332925">
        <w:rPr>
          <w:rFonts w:ascii="Palatino Linotype" w:hAnsi="Palatino Linotype" w:cs="Arial"/>
          <w:b/>
          <w:sz w:val="28"/>
          <w:szCs w:val="28"/>
          <w:lang w:val="es-ES_tradnl"/>
        </w:rPr>
        <w:t xml:space="preserve">TERCERO. </w:t>
      </w:r>
      <w:r w:rsidRPr="00AB47BC">
        <w:rPr>
          <w:rFonts w:ascii="Palatino Linotype" w:hAnsi="Palatino Linotype" w:cs="Arial"/>
          <w:b/>
          <w:sz w:val="24"/>
          <w:szCs w:val="28"/>
          <w:lang w:val="es-ES_tradnl"/>
        </w:rPr>
        <w:t xml:space="preserve">NOTIFÍQUESE </w:t>
      </w:r>
      <w:r w:rsidRPr="00AB47BC">
        <w:rPr>
          <w:rFonts w:ascii="Palatino Linotype" w:hAnsi="Palatino Linotype" w:cs="Arial"/>
          <w:sz w:val="24"/>
          <w:szCs w:val="28"/>
          <w:lang w:val="es-ES_tradnl"/>
        </w:rPr>
        <w:t xml:space="preserve">la presente resolución </w:t>
      </w:r>
      <w:r w:rsidRPr="00AB47BC">
        <w:rPr>
          <w:rFonts w:ascii="Palatino Linotype" w:hAnsi="Palatino Linotype" w:cs="Arial"/>
          <w:sz w:val="24"/>
        </w:rPr>
        <w:t xml:space="preserve">a través del Sistema de Acceso a la Información Mexiquense </w:t>
      </w:r>
      <w:r w:rsidRPr="00AB47BC">
        <w:rPr>
          <w:rFonts w:ascii="Palatino Linotype" w:hAnsi="Palatino Linotype" w:cs="Arial"/>
          <w:b/>
          <w:sz w:val="24"/>
        </w:rPr>
        <w:t>(SAIMEX)</w:t>
      </w:r>
      <w:r w:rsidRPr="00AB47BC">
        <w:rPr>
          <w:rFonts w:ascii="Palatino Linotype" w:hAnsi="Palatino Linotype" w:cs="Arial"/>
          <w:sz w:val="24"/>
          <w:szCs w:val="28"/>
          <w:lang w:val="es-ES_tradnl"/>
        </w:rPr>
        <w:t xml:space="preserve"> al Titular de la Unidad de Transparencia del </w:t>
      </w:r>
      <w:r w:rsidRPr="00AB47BC">
        <w:rPr>
          <w:rFonts w:ascii="Palatino Linotype" w:hAnsi="Palatino Linotype" w:cs="Arial"/>
          <w:b/>
          <w:sz w:val="24"/>
          <w:szCs w:val="28"/>
          <w:lang w:val="es-ES_tradnl"/>
        </w:rPr>
        <w:t>Sujeto Obligado</w:t>
      </w:r>
      <w:r w:rsidRPr="00AB47BC">
        <w:rPr>
          <w:rFonts w:ascii="Palatino Linotype" w:hAnsi="Palatino Linotype" w:cs="Arial"/>
          <w:sz w:val="24"/>
          <w:szCs w:val="28"/>
          <w:lang w:val="es-ES_tradnl"/>
        </w:rPr>
        <w:t xml:space="preserve">, para que conforme al artículo 186 último párrafo, 189 segundo párrafo y 194 de la Ley de Transparencia y Acceso a la Información Pública del Estado </w:t>
      </w:r>
      <w:r w:rsidRPr="00AB47BC">
        <w:rPr>
          <w:rFonts w:ascii="Palatino Linotype" w:hAnsi="Palatino Linotype" w:cs="Arial"/>
          <w:sz w:val="24"/>
          <w:szCs w:val="28"/>
          <w:lang w:val="es-ES_tradnl"/>
        </w:rPr>
        <w:lastRenderedPageBreak/>
        <w:t>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C6CFFD" w14:textId="77777777" w:rsidR="00AB47BC" w:rsidRPr="00332925" w:rsidRDefault="00AB47BC" w:rsidP="00434019">
      <w:pPr>
        <w:autoSpaceDE w:val="0"/>
        <w:autoSpaceDN w:val="0"/>
        <w:adjustRightInd w:val="0"/>
        <w:spacing w:after="0" w:line="360" w:lineRule="auto"/>
        <w:ind w:right="49"/>
        <w:jc w:val="both"/>
        <w:rPr>
          <w:rFonts w:ascii="Palatino Linotype" w:hAnsi="Palatino Linotype" w:cs="Arial"/>
          <w:szCs w:val="28"/>
          <w:lang w:val="es-ES_tradnl"/>
        </w:rPr>
      </w:pPr>
    </w:p>
    <w:p w14:paraId="3525E67E" w14:textId="77777777" w:rsidR="00AB47BC" w:rsidRPr="00332925" w:rsidRDefault="00AB47BC" w:rsidP="00434019">
      <w:pPr>
        <w:spacing w:after="0" w:line="360" w:lineRule="auto"/>
        <w:jc w:val="both"/>
        <w:rPr>
          <w:rFonts w:ascii="Palatino Linotype" w:hAnsi="Palatino Linotype" w:cs="Arial"/>
          <w:bCs/>
          <w:szCs w:val="28"/>
        </w:rPr>
      </w:pPr>
      <w:r w:rsidRPr="00332925">
        <w:rPr>
          <w:rFonts w:ascii="Palatino Linotype" w:hAnsi="Palatino Linotype" w:cs="Arial"/>
          <w:b/>
          <w:bCs/>
          <w:sz w:val="28"/>
          <w:szCs w:val="28"/>
        </w:rPr>
        <w:t>CUARTO.</w:t>
      </w:r>
      <w:r w:rsidRPr="00332925">
        <w:rPr>
          <w:rFonts w:ascii="Palatino Linotype" w:hAnsi="Palatino Linotype" w:cs="Arial"/>
          <w:bCs/>
          <w:szCs w:val="28"/>
        </w:rPr>
        <w:t xml:space="preserve"> </w:t>
      </w:r>
      <w:r w:rsidRPr="00AB47BC">
        <w:rPr>
          <w:rFonts w:ascii="Palatino Linotype" w:hAnsi="Palatino Linotype" w:cs="Arial"/>
          <w:bCs/>
          <w:sz w:val="24"/>
          <w:szCs w:val="28"/>
        </w:rPr>
        <w:t xml:space="preserve">De conformidad con el artículo 198, de la Ley de Transparencia y Acceso a la Información Pública del Estado de México y Municipios, de considerarlo procedente, el </w:t>
      </w:r>
      <w:r w:rsidRPr="00AB47BC">
        <w:rPr>
          <w:rFonts w:ascii="Palatino Linotype" w:hAnsi="Palatino Linotype" w:cs="Arial"/>
          <w:b/>
          <w:bCs/>
          <w:sz w:val="24"/>
          <w:szCs w:val="28"/>
        </w:rPr>
        <w:t>Sujeto Obligado</w:t>
      </w:r>
      <w:r w:rsidRPr="00AB47BC">
        <w:rPr>
          <w:rFonts w:ascii="Palatino Linotype" w:hAnsi="Palatino Linotype" w:cs="Arial"/>
          <w:bCs/>
          <w:sz w:val="24"/>
          <w:szCs w:val="28"/>
        </w:rPr>
        <w:t xml:space="preserve"> de manera fundada y motivada, podrá solicitar una ampliación de plazo para el cumplimiento de la presente resolución.</w:t>
      </w:r>
    </w:p>
    <w:p w14:paraId="0A08317D" w14:textId="77777777" w:rsidR="00AB47BC" w:rsidRPr="00332925" w:rsidRDefault="00AB47BC" w:rsidP="00434019">
      <w:pPr>
        <w:spacing w:after="0" w:line="360" w:lineRule="auto"/>
        <w:jc w:val="both"/>
        <w:rPr>
          <w:rFonts w:ascii="Palatino Linotype" w:hAnsi="Palatino Linotype" w:cs="Arial"/>
          <w:bCs/>
          <w:szCs w:val="28"/>
        </w:rPr>
      </w:pPr>
    </w:p>
    <w:p w14:paraId="228A4869" w14:textId="775F4759" w:rsidR="00E2448F" w:rsidRDefault="00AB47BC" w:rsidP="00434019">
      <w:pPr>
        <w:tabs>
          <w:tab w:val="left" w:pos="2130"/>
        </w:tabs>
        <w:spacing w:after="0" w:line="360" w:lineRule="auto"/>
        <w:jc w:val="both"/>
        <w:rPr>
          <w:rFonts w:ascii="Palatino Linotype" w:eastAsia="Calibri" w:hAnsi="Palatino Linotype"/>
          <w:b/>
          <w:sz w:val="24"/>
          <w:lang w:eastAsia="es-ES_tradnl"/>
        </w:rPr>
      </w:pPr>
      <w:r w:rsidRPr="00332925">
        <w:rPr>
          <w:rFonts w:ascii="Palatino Linotype" w:hAnsi="Palatino Linotype" w:cs="Arial"/>
          <w:b/>
          <w:sz w:val="28"/>
          <w:szCs w:val="28"/>
        </w:rPr>
        <w:t>QUINTO.</w:t>
      </w:r>
      <w:r w:rsidRPr="00332925">
        <w:rPr>
          <w:rFonts w:ascii="Palatino Linotype" w:hAnsi="Palatino Linotype" w:cs="Arial"/>
          <w:b/>
        </w:rPr>
        <w:t xml:space="preserve"> </w:t>
      </w:r>
      <w:r w:rsidRPr="00AB47BC">
        <w:rPr>
          <w:rFonts w:ascii="Palatino Linotype" w:hAnsi="Palatino Linotype" w:cs="Arial"/>
          <w:b/>
          <w:sz w:val="24"/>
        </w:rPr>
        <w:t>NOTIFÍQUESE</w:t>
      </w:r>
      <w:r w:rsidRPr="00AB47BC">
        <w:rPr>
          <w:rFonts w:ascii="Palatino Linotype" w:hAnsi="Palatino Linotype" w:cs="Arial"/>
          <w:sz w:val="24"/>
        </w:rPr>
        <w:t xml:space="preserve"> al </w:t>
      </w:r>
      <w:r w:rsidRPr="00AB47BC">
        <w:rPr>
          <w:rFonts w:ascii="Palatino Linotype" w:hAnsi="Palatino Linotype" w:cs="Arial"/>
          <w:b/>
          <w:sz w:val="24"/>
        </w:rPr>
        <w:t>Recurrente</w:t>
      </w:r>
      <w:r w:rsidRPr="00AB47BC">
        <w:rPr>
          <w:rFonts w:ascii="Palatino Linotype" w:hAnsi="Palatino Linotype" w:cs="Arial"/>
          <w:sz w:val="24"/>
        </w:rPr>
        <w:t xml:space="preserve"> la presente resolución a través del Sistema de Acceso a la Información Mexiquense </w:t>
      </w:r>
      <w:r w:rsidRPr="00AB47BC">
        <w:rPr>
          <w:rFonts w:ascii="Palatino Linotype" w:hAnsi="Palatino Linotype" w:cs="Arial"/>
          <w:b/>
          <w:sz w:val="24"/>
        </w:rPr>
        <w:t>(SAIMEX),</w:t>
      </w:r>
      <w:r w:rsidRPr="00AB47BC">
        <w:rPr>
          <w:rFonts w:ascii="Palatino Linotype" w:hAnsi="Palatino Linotype" w:cs="Arial"/>
          <w:sz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DC0E3B9" w14:textId="77777777" w:rsidR="00A13A0C" w:rsidRDefault="00A13A0C" w:rsidP="00434019">
      <w:pPr>
        <w:tabs>
          <w:tab w:val="left" w:pos="2130"/>
        </w:tabs>
        <w:spacing w:after="0" w:line="360" w:lineRule="auto"/>
        <w:jc w:val="both"/>
        <w:rPr>
          <w:rFonts w:ascii="Palatino Linotype" w:eastAsia="Calibri" w:hAnsi="Palatino Linotype"/>
          <w:b/>
          <w:sz w:val="24"/>
          <w:lang w:eastAsia="es-ES_tradnl"/>
        </w:rPr>
      </w:pPr>
    </w:p>
    <w:p w14:paraId="13FC12BA" w14:textId="77777777" w:rsidR="00D355AD" w:rsidRDefault="00D355AD" w:rsidP="00434019">
      <w:pPr>
        <w:tabs>
          <w:tab w:val="left" w:pos="2130"/>
        </w:tabs>
        <w:spacing w:after="0" w:line="360" w:lineRule="auto"/>
        <w:jc w:val="both"/>
        <w:rPr>
          <w:rFonts w:ascii="Palatino Linotype" w:eastAsia="Calibri" w:hAnsi="Palatino Linotype"/>
          <w:b/>
          <w:sz w:val="24"/>
          <w:lang w:eastAsia="es-ES_tradnl"/>
        </w:rPr>
      </w:pPr>
    </w:p>
    <w:p w14:paraId="48672224" w14:textId="77777777" w:rsidR="00D355AD" w:rsidRDefault="00D355AD" w:rsidP="00434019">
      <w:pPr>
        <w:tabs>
          <w:tab w:val="left" w:pos="2130"/>
        </w:tabs>
        <w:spacing w:after="0" w:line="360" w:lineRule="auto"/>
        <w:jc w:val="both"/>
        <w:rPr>
          <w:rFonts w:ascii="Palatino Linotype" w:eastAsia="Calibri" w:hAnsi="Palatino Linotype"/>
          <w:b/>
          <w:sz w:val="24"/>
          <w:lang w:eastAsia="es-ES_tradnl"/>
        </w:rPr>
      </w:pPr>
    </w:p>
    <w:p w14:paraId="37959E3D" w14:textId="77777777" w:rsidR="00D355AD" w:rsidRDefault="00D355AD" w:rsidP="00434019">
      <w:pPr>
        <w:tabs>
          <w:tab w:val="left" w:pos="2130"/>
        </w:tabs>
        <w:spacing w:after="0" w:line="360" w:lineRule="auto"/>
        <w:jc w:val="both"/>
        <w:rPr>
          <w:rFonts w:ascii="Palatino Linotype" w:eastAsia="Calibri" w:hAnsi="Palatino Linotype"/>
          <w:b/>
          <w:sz w:val="24"/>
          <w:lang w:eastAsia="es-ES_tradnl"/>
        </w:rPr>
      </w:pPr>
    </w:p>
    <w:p w14:paraId="74E66D49" w14:textId="6525FF62" w:rsidR="00CE4D2F" w:rsidRPr="00BC1A14" w:rsidRDefault="00CE4D2F" w:rsidP="00434019">
      <w:pPr>
        <w:pStyle w:val="Prrafodelista"/>
        <w:autoSpaceDE w:val="0"/>
        <w:autoSpaceDN w:val="0"/>
        <w:adjustRightInd w:val="0"/>
        <w:spacing w:line="360" w:lineRule="auto"/>
        <w:ind w:left="0"/>
        <w:jc w:val="both"/>
        <w:rPr>
          <w:rFonts w:ascii="Palatino Linotype" w:hAnsi="Palatino Linotype" w:cs="Arial"/>
          <w:sz w:val="22"/>
          <w:szCs w:val="22"/>
          <w:lang w:val="es-MX"/>
        </w:rPr>
      </w:pPr>
      <w:r w:rsidRPr="00BC1A14">
        <w:rPr>
          <w:rFonts w:ascii="Palatino Linotype" w:hAnsi="Palatino Linotype" w:cs="Arial"/>
          <w:sz w:val="22"/>
          <w:szCs w:val="22"/>
          <w:lang w:val="es-MX"/>
        </w:rPr>
        <w:lastRenderedPageBreak/>
        <w:t>ASÍ LO ACORDÓ, POR UNANIMIDAD DE VOTOS, EL PLENO DEL</w:t>
      </w:r>
      <w:r w:rsidRPr="00BC1A14">
        <w:rPr>
          <w:rFonts w:ascii="Palatino Linotype" w:eastAsia="Arial Unicode MS" w:hAnsi="Palatino Linotype" w:cs="Arial"/>
          <w:sz w:val="22"/>
          <w:szCs w:val="22"/>
          <w:lang w:val="es-MX"/>
        </w:rPr>
        <w:t xml:space="preserve"> INSTITUTO DE TRANSPARENCIA, ACCESO A LA INFORMACIÓN PÚBLICA Y PROTECCIÓN DE DATOS PERSONALES DEL ESTADO DE MÉXICO Y MUNICIPIOS</w:t>
      </w:r>
      <w:r w:rsidRPr="00BC1A14">
        <w:rPr>
          <w:rFonts w:ascii="Palatino Linotype" w:hAnsi="Palatino Linotype" w:cs="Arial"/>
          <w:sz w:val="22"/>
          <w:szCs w:val="22"/>
          <w:lang w:val="es-MX"/>
        </w:rPr>
        <w:t>, CONFORMADO POR LOS COMISIONADOS JOSÉ MARTÍNEZ VILCHIS, MARÍA DEL ROSARIO MEJÍA AYALA, SHARON CRISTINA MORALES MARTÍNEZ,  LUIS GUSTAVO PARRA NORIEGA</w:t>
      </w:r>
      <w:r w:rsidR="009217B2">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Y GUADALUPE RAMÍREZ PEÑA; EN LA </w:t>
      </w:r>
      <w:r w:rsidR="00DB4891">
        <w:rPr>
          <w:rFonts w:ascii="Palatino Linotype" w:hAnsi="Palatino Linotype" w:cs="Arial"/>
          <w:sz w:val="22"/>
          <w:szCs w:val="22"/>
          <w:lang w:val="es-MX"/>
        </w:rPr>
        <w:t>SEGUNDA</w:t>
      </w:r>
      <w:r w:rsidR="00BC1A14" w:rsidRPr="00BC1A14">
        <w:rPr>
          <w:rFonts w:ascii="Palatino Linotype" w:hAnsi="Palatino Linotype" w:cs="Arial"/>
          <w:sz w:val="22"/>
          <w:szCs w:val="22"/>
          <w:lang w:val="es-MX"/>
        </w:rPr>
        <w:t xml:space="preserve"> </w:t>
      </w:r>
      <w:r w:rsidRPr="00BC1A14">
        <w:rPr>
          <w:rFonts w:ascii="Palatino Linotype" w:hAnsi="Palatino Linotype" w:cs="Arial"/>
          <w:sz w:val="22"/>
          <w:szCs w:val="22"/>
          <w:lang w:val="es-MX"/>
        </w:rPr>
        <w:t>SESIÓN ORDINARIA CELEBRADA EL</w:t>
      </w:r>
      <w:r w:rsidR="00D2338C">
        <w:rPr>
          <w:rFonts w:ascii="Palatino Linotype" w:hAnsi="Palatino Linotype" w:cs="Arial"/>
          <w:sz w:val="22"/>
          <w:szCs w:val="22"/>
          <w:lang w:val="es-MX"/>
        </w:rPr>
        <w:t xml:space="preserve"> </w:t>
      </w:r>
      <w:r w:rsidR="00DB4891">
        <w:rPr>
          <w:rFonts w:ascii="Palatino Linotype" w:hAnsi="Palatino Linotype" w:cs="Arial"/>
          <w:sz w:val="22"/>
          <w:szCs w:val="22"/>
          <w:lang w:val="es-MX"/>
        </w:rPr>
        <w:t>VEINTIDÓS DE ENERO DE DOS MIL VEINTICINCO</w:t>
      </w:r>
      <w:r w:rsidRPr="00BC1A14">
        <w:rPr>
          <w:rFonts w:ascii="Palatino Linotype" w:hAnsi="Palatino Linotype" w:cs="Arial"/>
          <w:sz w:val="22"/>
          <w:szCs w:val="22"/>
          <w:lang w:val="es-MX"/>
        </w:rPr>
        <w:t xml:space="preserve">, ANTE EL SECRETARIO TÉCNICO DEL PLENO, ALEXIS TAPIA RAMÍREZ. </w:t>
      </w:r>
    </w:p>
    <w:p w14:paraId="46FB7B56" w14:textId="38589B62"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w:t>
      </w:r>
    </w:p>
    <w:p w14:paraId="78BE4704" w14:textId="56A72362" w:rsidR="00CE4D2F" w:rsidRDefault="00D355AD"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r>
        <w:rPr>
          <w:rFonts w:ascii="Palatino Linotype" w:hAnsi="Palatino Linotype"/>
          <w:bCs/>
          <w:noProof/>
          <w:sz w:val="18"/>
          <w:szCs w:val="18"/>
          <w:lang w:val="es-MX" w:eastAsia="es-MX"/>
        </w:rPr>
        <mc:AlternateContent>
          <mc:Choice Requires="wps">
            <w:drawing>
              <wp:anchor distT="0" distB="0" distL="114300" distR="114300" simplePos="0" relativeHeight="251661312" behindDoc="0" locked="0" layoutInCell="1" allowOverlap="1" wp14:anchorId="20D7CE05" wp14:editId="06E31A0C">
                <wp:simplePos x="0" y="0"/>
                <wp:positionH relativeFrom="page">
                  <wp:posOffset>1099335</wp:posOffset>
                </wp:positionH>
                <wp:positionV relativeFrom="paragraph">
                  <wp:posOffset>5594</wp:posOffset>
                </wp:positionV>
                <wp:extent cx="5578867" cy="5095982"/>
                <wp:effectExtent l="0" t="0" r="22225" b="28575"/>
                <wp:wrapNone/>
                <wp:docPr id="404214926" name="Straight Connector 5"/>
                <wp:cNvGraphicFramePr/>
                <a:graphic xmlns:a="http://schemas.openxmlformats.org/drawingml/2006/main">
                  <a:graphicData uri="http://schemas.microsoft.com/office/word/2010/wordprocessingShape">
                    <wps:wsp>
                      <wps:cNvCnPr/>
                      <wps:spPr>
                        <a:xfrm>
                          <a:off x="0" y="0"/>
                          <a:ext cx="5578867" cy="50959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B459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6.55pt,.45pt" to="525.85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" strokecolor="#5b9bd5 [3204]" strokeweight=".5pt">
                <v:stroke joinstyle="miter"/>
                <w10:wrap anchorx="page"/>
              </v:line>
            </w:pict>
          </mc:Fallback>
        </mc:AlternateContent>
      </w:r>
    </w:p>
    <w:p w14:paraId="32756B9C" w14:textId="0F8CEBAE"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79E7B5D6" w14:textId="67D0F72B"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7F2E2DDD" w14:textId="0542D77C"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5A5E5641" w14:textId="39130C6A"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12B69903" w14:textId="444603B3"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09454256" w14:textId="5FE5F271"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659C5979" w14:textId="77777777"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30A3148B" w14:textId="77777777"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74DC62BC" w14:textId="77777777"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78A3F10" w14:textId="77777777"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4B1ECBA1" w14:textId="77777777"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40376E9" w14:textId="77777777"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6CC6F600" w14:textId="77777777"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E4D348F" w14:textId="77777777" w:rsidR="00CE4D2F"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31112E3D" w14:textId="77777777" w:rsidR="00CE4D2F" w:rsidRPr="00705FE6" w:rsidRDefault="00CE4D2F" w:rsidP="00434019">
      <w:pPr>
        <w:pStyle w:val="Prrafodelista"/>
        <w:autoSpaceDE w:val="0"/>
        <w:autoSpaceDN w:val="0"/>
        <w:adjustRightInd w:val="0"/>
        <w:spacing w:line="360" w:lineRule="auto"/>
        <w:ind w:left="0"/>
        <w:jc w:val="both"/>
        <w:rPr>
          <w:rFonts w:ascii="Palatino Linotype" w:hAnsi="Palatino Linotype"/>
          <w:bCs/>
          <w:sz w:val="18"/>
          <w:szCs w:val="18"/>
          <w:lang w:val="es-MX"/>
        </w:rPr>
      </w:pPr>
    </w:p>
    <w:p w14:paraId="4F3DE3BA" w14:textId="77777777" w:rsidR="003E3072" w:rsidRDefault="003E3072" w:rsidP="00434019">
      <w:pPr>
        <w:spacing w:after="0" w:line="360" w:lineRule="auto"/>
        <w:jc w:val="both"/>
        <w:rPr>
          <w:rFonts w:ascii="Palatino Linotype" w:hAnsi="Palatino Linotype"/>
          <w:sz w:val="24"/>
          <w:szCs w:val="24"/>
        </w:rPr>
      </w:pPr>
    </w:p>
    <w:p w14:paraId="4AE7CE2B" w14:textId="77777777" w:rsidR="003E3072" w:rsidRDefault="003E3072" w:rsidP="00434019">
      <w:pPr>
        <w:spacing w:after="0" w:line="360" w:lineRule="auto"/>
        <w:jc w:val="both"/>
        <w:rPr>
          <w:rFonts w:ascii="Palatino Linotype" w:hAnsi="Palatino Linotype"/>
          <w:sz w:val="24"/>
          <w:szCs w:val="24"/>
        </w:rPr>
      </w:pPr>
    </w:p>
    <w:p w14:paraId="738B02DF" w14:textId="77777777" w:rsidR="00093EAF" w:rsidRDefault="00093EAF" w:rsidP="00434019">
      <w:pPr>
        <w:spacing w:after="0" w:line="360" w:lineRule="auto"/>
        <w:jc w:val="both"/>
        <w:rPr>
          <w:rFonts w:ascii="Palatino Linotype" w:hAnsi="Palatino Linotype"/>
          <w:sz w:val="24"/>
          <w:szCs w:val="24"/>
        </w:rPr>
      </w:pPr>
    </w:p>
    <w:p w14:paraId="36FA10E9" w14:textId="77777777" w:rsidR="00093EAF" w:rsidRDefault="00093EAF" w:rsidP="00434019">
      <w:pPr>
        <w:spacing w:after="0" w:line="360" w:lineRule="auto"/>
        <w:jc w:val="both"/>
        <w:rPr>
          <w:rFonts w:ascii="Palatino Linotype" w:hAnsi="Palatino Linotype"/>
          <w:sz w:val="24"/>
          <w:szCs w:val="24"/>
        </w:rPr>
      </w:pPr>
    </w:p>
    <w:p w14:paraId="326783B3" w14:textId="77777777" w:rsidR="00093EAF" w:rsidRDefault="00093EAF" w:rsidP="00434019">
      <w:pPr>
        <w:spacing w:after="0" w:line="360" w:lineRule="auto"/>
        <w:jc w:val="both"/>
        <w:rPr>
          <w:rFonts w:ascii="Palatino Linotype" w:hAnsi="Palatino Linotype"/>
          <w:sz w:val="24"/>
          <w:szCs w:val="24"/>
        </w:rPr>
      </w:pPr>
    </w:p>
    <w:p w14:paraId="483447B0" w14:textId="77777777" w:rsidR="00093EAF" w:rsidRDefault="00093EAF" w:rsidP="00434019">
      <w:pPr>
        <w:spacing w:after="0" w:line="360" w:lineRule="auto"/>
        <w:jc w:val="both"/>
        <w:rPr>
          <w:rFonts w:ascii="Palatino Linotype" w:hAnsi="Palatino Linotype"/>
          <w:sz w:val="24"/>
          <w:szCs w:val="24"/>
        </w:rPr>
      </w:pPr>
    </w:p>
    <w:p w14:paraId="18AF06BA" w14:textId="77777777" w:rsidR="00093EAF" w:rsidRDefault="00093EAF" w:rsidP="00434019">
      <w:pPr>
        <w:spacing w:after="0" w:line="360" w:lineRule="auto"/>
        <w:jc w:val="both"/>
        <w:rPr>
          <w:rFonts w:ascii="Palatino Linotype" w:hAnsi="Palatino Linotype"/>
          <w:sz w:val="24"/>
          <w:szCs w:val="24"/>
        </w:rPr>
      </w:pPr>
    </w:p>
    <w:p w14:paraId="0DA1D49B" w14:textId="77777777" w:rsidR="00093EAF" w:rsidRDefault="00093EAF" w:rsidP="00434019">
      <w:pPr>
        <w:spacing w:after="0" w:line="360" w:lineRule="auto"/>
        <w:jc w:val="both"/>
        <w:rPr>
          <w:rFonts w:ascii="Palatino Linotype" w:hAnsi="Palatino Linotype"/>
          <w:sz w:val="24"/>
          <w:szCs w:val="24"/>
        </w:rPr>
      </w:pPr>
    </w:p>
    <w:p w14:paraId="1465F948" w14:textId="77777777" w:rsidR="00093EAF" w:rsidRDefault="00093EAF" w:rsidP="00434019">
      <w:pPr>
        <w:spacing w:after="0" w:line="360" w:lineRule="auto"/>
        <w:jc w:val="both"/>
        <w:rPr>
          <w:rFonts w:ascii="Palatino Linotype" w:hAnsi="Palatino Linotype"/>
          <w:sz w:val="24"/>
          <w:szCs w:val="24"/>
        </w:rPr>
      </w:pPr>
    </w:p>
    <w:p w14:paraId="2718F0C3" w14:textId="77777777" w:rsidR="00093EAF" w:rsidRDefault="00093EAF" w:rsidP="00434019">
      <w:pPr>
        <w:spacing w:after="0" w:line="360" w:lineRule="auto"/>
        <w:jc w:val="both"/>
        <w:rPr>
          <w:rFonts w:ascii="Palatino Linotype" w:hAnsi="Palatino Linotype"/>
          <w:sz w:val="24"/>
          <w:szCs w:val="24"/>
        </w:rPr>
      </w:pPr>
    </w:p>
    <w:p w14:paraId="02D925C3" w14:textId="77777777" w:rsidR="00093EAF" w:rsidRDefault="00093EAF" w:rsidP="00434019">
      <w:pPr>
        <w:spacing w:after="0" w:line="360" w:lineRule="auto"/>
        <w:jc w:val="both"/>
        <w:rPr>
          <w:rFonts w:ascii="Palatino Linotype" w:hAnsi="Palatino Linotype"/>
          <w:sz w:val="24"/>
          <w:szCs w:val="24"/>
        </w:rPr>
      </w:pPr>
    </w:p>
    <w:sectPr w:rsidR="00093EAF" w:rsidSect="008E1838">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4F52" w14:textId="77777777" w:rsidR="00434019" w:rsidRDefault="00434019" w:rsidP="006168E4">
      <w:pPr>
        <w:spacing w:after="0" w:line="240" w:lineRule="auto"/>
      </w:pPr>
      <w:r>
        <w:separator/>
      </w:r>
    </w:p>
  </w:endnote>
  <w:endnote w:type="continuationSeparator" w:id="0">
    <w:p w14:paraId="02F431B7" w14:textId="77777777" w:rsidR="00434019" w:rsidRDefault="00434019"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202B944" w:rsidR="00434019" w:rsidRPr="000B69FA" w:rsidRDefault="00434019"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D25B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D25B4">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1BC97172" w:rsidR="00434019" w:rsidRPr="000B69FA" w:rsidRDefault="00434019"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D25B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D25B4">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80C5D" w14:textId="77777777" w:rsidR="00434019" w:rsidRDefault="00434019" w:rsidP="006168E4">
      <w:pPr>
        <w:spacing w:after="0" w:line="240" w:lineRule="auto"/>
      </w:pPr>
      <w:r>
        <w:separator/>
      </w:r>
    </w:p>
  </w:footnote>
  <w:footnote w:type="continuationSeparator" w:id="0">
    <w:p w14:paraId="3B9D04EE" w14:textId="77777777" w:rsidR="00434019" w:rsidRDefault="00434019"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434019" w:rsidRDefault="00434019">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434019" w14:paraId="1EC9A00A" w14:textId="77777777" w:rsidTr="009B28E9">
      <w:trPr>
        <w:trHeight w:val="227"/>
      </w:trPr>
      <w:tc>
        <w:tcPr>
          <w:tcW w:w="5529" w:type="dxa"/>
          <w:hideMark/>
        </w:tcPr>
        <w:p w14:paraId="54E20D87" w14:textId="77777777" w:rsidR="00434019" w:rsidRDefault="00434019"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79D8E56A" w:rsidR="00434019" w:rsidRPr="00B4142F" w:rsidRDefault="00434019"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07495/INFOEM/IP/RR/2024 </w:t>
          </w:r>
        </w:p>
      </w:tc>
    </w:tr>
    <w:tr w:rsidR="00434019" w14:paraId="55FEBD54" w14:textId="77777777" w:rsidTr="009B28E9">
      <w:trPr>
        <w:trHeight w:val="242"/>
      </w:trPr>
      <w:tc>
        <w:tcPr>
          <w:tcW w:w="5529" w:type="dxa"/>
          <w:hideMark/>
        </w:tcPr>
        <w:p w14:paraId="380D58F4" w14:textId="77777777" w:rsidR="00434019" w:rsidRDefault="00434019"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CD0BD44" w:rsidR="00434019" w:rsidRPr="00F06FED" w:rsidRDefault="00434019" w:rsidP="00C01E1C">
          <w:pPr>
            <w:spacing w:after="120" w:line="256" w:lineRule="auto"/>
            <w:ind w:left="639" w:right="214"/>
            <w:jc w:val="both"/>
            <w:rPr>
              <w:rFonts w:ascii="Palatino Linotype" w:hAnsi="Palatino Linotype" w:cs="Arial"/>
            </w:rPr>
          </w:pPr>
          <w:r w:rsidRPr="005563ED">
            <w:rPr>
              <w:rFonts w:ascii="Palatino Linotype" w:hAnsi="Palatino Linotype" w:cs="Arial"/>
              <w:szCs w:val="20"/>
            </w:rPr>
            <w:t>Secretaría del Campo</w:t>
          </w:r>
        </w:p>
      </w:tc>
    </w:tr>
    <w:tr w:rsidR="00434019" w14:paraId="21314286" w14:textId="77777777" w:rsidTr="009B28E9">
      <w:trPr>
        <w:trHeight w:val="342"/>
      </w:trPr>
      <w:tc>
        <w:tcPr>
          <w:tcW w:w="5529" w:type="dxa"/>
          <w:hideMark/>
        </w:tcPr>
        <w:p w14:paraId="28B22B0A" w14:textId="77777777" w:rsidR="00434019" w:rsidRDefault="00434019"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434019" w:rsidRDefault="00434019"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434019" w:rsidRDefault="004340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434019" w14:paraId="42D97161" w14:textId="77777777" w:rsidTr="009B28E9">
      <w:trPr>
        <w:trHeight w:val="227"/>
      </w:trPr>
      <w:tc>
        <w:tcPr>
          <w:tcW w:w="5529" w:type="dxa"/>
          <w:hideMark/>
        </w:tcPr>
        <w:p w14:paraId="079C0A7D" w14:textId="77777777" w:rsidR="00434019" w:rsidRDefault="0043401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09714401" w:rsidR="00434019" w:rsidRPr="00B4142F" w:rsidRDefault="00434019" w:rsidP="005563ED">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07495/INFOEM/IP/RR/2024 </w:t>
          </w:r>
        </w:p>
      </w:tc>
    </w:tr>
    <w:tr w:rsidR="00434019" w14:paraId="36CDA2D2" w14:textId="77777777" w:rsidTr="009B28E9">
      <w:trPr>
        <w:trHeight w:val="196"/>
      </w:trPr>
      <w:tc>
        <w:tcPr>
          <w:tcW w:w="5529" w:type="dxa"/>
          <w:hideMark/>
        </w:tcPr>
        <w:p w14:paraId="2ADF7609" w14:textId="77777777" w:rsidR="00434019" w:rsidRDefault="0043401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2F4D5EBD" w:rsidR="00434019" w:rsidRPr="00F06FED" w:rsidRDefault="003D25B4" w:rsidP="00870B18">
          <w:pPr>
            <w:spacing w:after="120" w:line="256" w:lineRule="auto"/>
            <w:ind w:left="637" w:right="214"/>
            <w:jc w:val="both"/>
            <w:rPr>
              <w:rFonts w:ascii="Palatino Linotype" w:hAnsi="Palatino Linotype" w:cs="Arial"/>
            </w:rPr>
          </w:pPr>
          <w:r>
            <w:rPr>
              <w:rFonts w:ascii="Palatino Linotype" w:hAnsi="Palatino Linotype" w:cs="Arial"/>
            </w:rPr>
            <w:t>XXXXXXXXXXXXXX</w:t>
          </w:r>
        </w:p>
      </w:tc>
    </w:tr>
    <w:tr w:rsidR="00434019" w14:paraId="652F9A44" w14:textId="77777777" w:rsidTr="009B28E9">
      <w:trPr>
        <w:trHeight w:val="242"/>
      </w:trPr>
      <w:tc>
        <w:tcPr>
          <w:tcW w:w="5529" w:type="dxa"/>
          <w:hideMark/>
        </w:tcPr>
        <w:p w14:paraId="09EC290F" w14:textId="77777777" w:rsidR="00434019" w:rsidRDefault="0043401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2AA6B83C" w:rsidR="00434019" w:rsidRDefault="00434019" w:rsidP="00C01E1C">
          <w:pPr>
            <w:spacing w:after="120" w:line="256" w:lineRule="auto"/>
            <w:ind w:left="639" w:right="214"/>
            <w:jc w:val="both"/>
            <w:rPr>
              <w:rFonts w:ascii="Palatino Linotype" w:hAnsi="Palatino Linotype" w:cs="Arial"/>
              <w:szCs w:val="20"/>
            </w:rPr>
          </w:pPr>
          <w:r w:rsidRPr="005563ED">
            <w:rPr>
              <w:rFonts w:ascii="Palatino Linotype" w:hAnsi="Palatino Linotype" w:cs="Arial"/>
              <w:szCs w:val="20"/>
            </w:rPr>
            <w:t>Secretaría del Campo</w:t>
          </w:r>
        </w:p>
      </w:tc>
    </w:tr>
    <w:tr w:rsidR="00434019" w14:paraId="4476548B" w14:textId="77777777" w:rsidTr="009B28E9">
      <w:trPr>
        <w:trHeight w:val="342"/>
      </w:trPr>
      <w:tc>
        <w:tcPr>
          <w:tcW w:w="5529" w:type="dxa"/>
          <w:hideMark/>
        </w:tcPr>
        <w:p w14:paraId="6E3E07EE" w14:textId="77777777" w:rsidR="00434019" w:rsidRDefault="00434019"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434019" w:rsidRDefault="00434019"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434019" w:rsidRDefault="00434019">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3F0"/>
    <w:multiLevelType w:val="hybridMultilevel"/>
    <w:tmpl w:val="60FC0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05571"/>
    <w:multiLevelType w:val="hybridMultilevel"/>
    <w:tmpl w:val="D090A300"/>
    <w:lvl w:ilvl="0" w:tplc="080A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C5148E"/>
    <w:multiLevelType w:val="hybridMultilevel"/>
    <w:tmpl w:val="990E1F5E"/>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3" w15:restartNumberingAfterBreak="0">
    <w:nsid w:val="20A223C2"/>
    <w:multiLevelType w:val="hybridMultilevel"/>
    <w:tmpl w:val="26B2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B222AD"/>
    <w:multiLevelType w:val="hybridMultilevel"/>
    <w:tmpl w:val="2C38E4C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81D2B1D"/>
    <w:multiLevelType w:val="hybridMultilevel"/>
    <w:tmpl w:val="1CE86E7E"/>
    <w:lvl w:ilvl="0" w:tplc="497462FE">
      <w:start w:val="1"/>
      <w:numFmt w:val="decimal"/>
      <w:lvlText w:val="%1."/>
      <w:lvlJc w:val="left"/>
      <w:pPr>
        <w:ind w:left="1080" w:hanging="360"/>
      </w:pPr>
      <w:rPr>
        <w:rFonts w:hint="default"/>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B477116"/>
    <w:multiLevelType w:val="hybridMultilevel"/>
    <w:tmpl w:val="5DBE9BA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0392624"/>
    <w:multiLevelType w:val="hybridMultilevel"/>
    <w:tmpl w:val="490834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EA4A97"/>
    <w:multiLevelType w:val="hybridMultilevel"/>
    <w:tmpl w:val="7474F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632B32"/>
    <w:multiLevelType w:val="hybridMultilevel"/>
    <w:tmpl w:val="16E0CCB0"/>
    <w:lvl w:ilvl="0" w:tplc="92460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36E023C"/>
    <w:multiLevelType w:val="hybridMultilevel"/>
    <w:tmpl w:val="86BAF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EF7AB5"/>
    <w:multiLevelType w:val="hybridMultilevel"/>
    <w:tmpl w:val="A8A2E5F6"/>
    <w:lvl w:ilvl="0" w:tplc="933A9A28">
      <w:start w:val="1"/>
      <w:numFmt w:val="bullet"/>
      <w:lvlText w:val="-"/>
      <w:lvlJc w:val="left"/>
      <w:pPr>
        <w:ind w:left="2136" w:hanging="360"/>
      </w:pPr>
      <w:rPr>
        <w:rFonts w:ascii="Palatino Linotype" w:eastAsia="Times New Roman" w:hAnsi="Palatino Linotype" w:cs="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3" w15:restartNumberingAfterBreak="0">
    <w:nsid w:val="595E2704"/>
    <w:multiLevelType w:val="hybridMultilevel"/>
    <w:tmpl w:val="B8784E3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01D6449"/>
    <w:multiLevelType w:val="hybridMultilevel"/>
    <w:tmpl w:val="645C8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9"/>
  </w:num>
  <w:num w:numId="5">
    <w:abstractNumId w:val="13"/>
  </w:num>
  <w:num w:numId="6">
    <w:abstractNumId w:val="12"/>
  </w:num>
  <w:num w:numId="7">
    <w:abstractNumId w:val="0"/>
  </w:num>
  <w:num w:numId="8">
    <w:abstractNumId w:val="1"/>
  </w:num>
  <w:num w:numId="9">
    <w:abstractNumId w:val="14"/>
  </w:num>
  <w:num w:numId="10">
    <w:abstractNumId w:val="7"/>
  </w:num>
  <w:num w:numId="11">
    <w:abstractNumId w:val="2"/>
  </w:num>
  <w:num w:numId="12">
    <w:abstractNumId w:val="10"/>
  </w:num>
  <w:num w:numId="13">
    <w:abstractNumId w:val="6"/>
  </w:num>
  <w:num w:numId="14">
    <w:abstractNumId w:val="5"/>
  </w:num>
  <w:num w:numId="15">
    <w:abstractNumId w:val="15"/>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5427"/>
    <w:rsid w:val="0000573A"/>
    <w:rsid w:val="000061F8"/>
    <w:rsid w:val="0000777F"/>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6E22"/>
    <w:rsid w:val="0004199A"/>
    <w:rsid w:val="00044964"/>
    <w:rsid w:val="00045379"/>
    <w:rsid w:val="000461DF"/>
    <w:rsid w:val="00046AD8"/>
    <w:rsid w:val="00050AFA"/>
    <w:rsid w:val="00052CE6"/>
    <w:rsid w:val="00054BC2"/>
    <w:rsid w:val="00054DD0"/>
    <w:rsid w:val="00055224"/>
    <w:rsid w:val="0005543E"/>
    <w:rsid w:val="0005622A"/>
    <w:rsid w:val="0006076C"/>
    <w:rsid w:val="00060B22"/>
    <w:rsid w:val="00060C0C"/>
    <w:rsid w:val="00060FB3"/>
    <w:rsid w:val="00061821"/>
    <w:rsid w:val="000623F9"/>
    <w:rsid w:val="00062482"/>
    <w:rsid w:val="00062D5C"/>
    <w:rsid w:val="00063A10"/>
    <w:rsid w:val="00063D02"/>
    <w:rsid w:val="00063EFB"/>
    <w:rsid w:val="00063F93"/>
    <w:rsid w:val="000644E5"/>
    <w:rsid w:val="000662F8"/>
    <w:rsid w:val="00073E78"/>
    <w:rsid w:val="000758EF"/>
    <w:rsid w:val="00077256"/>
    <w:rsid w:val="0008190B"/>
    <w:rsid w:val="00081988"/>
    <w:rsid w:val="00085215"/>
    <w:rsid w:val="0008582E"/>
    <w:rsid w:val="00090AFC"/>
    <w:rsid w:val="00091552"/>
    <w:rsid w:val="00091A76"/>
    <w:rsid w:val="00091C3A"/>
    <w:rsid w:val="00093E92"/>
    <w:rsid w:val="00093EAF"/>
    <w:rsid w:val="00096B1F"/>
    <w:rsid w:val="000970A6"/>
    <w:rsid w:val="000A1491"/>
    <w:rsid w:val="000A157B"/>
    <w:rsid w:val="000A1AC3"/>
    <w:rsid w:val="000A2D37"/>
    <w:rsid w:val="000A3486"/>
    <w:rsid w:val="000A44C7"/>
    <w:rsid w:val="000A47C1"/>
    <w:rsid w:val="000A4DD1"/>
    <w:rsid w:val="000A4FD3"/>
    <w:rsid w:val="000A70F8"/>
    <w:rsid w:val="000A71F4"/>
    <w:rsid w:val="000A733E"/>
    <w:rsid w:val="000A79DA"/>
    <w:rsid w:val="000B0B8F"/>
    <w:rsid w:val="000B1702"/>
    <w:rsid w:val="000B2EB0"/>
    <w:rsid w:val="000B4B51"/>
    <w:rsid w:val="000B7158"/>
    <w:rsid w:val="000C1477"/>
    <w:rsid w:val="000C309C"/>
    <w:rsid w:val="000C3E68"/>
    <w:rsid w:val="000C5B8B"/>
    <w:rsid w:val="000C797E"/>
    <w:rsid w:val="000C7E6E"/>
    <w:rsid w:val="000D0885"/>
    <w:rsid w:val="000D0BC5"/>
    <w:rsid w:val="000D1B55"/>
    <w:rsid w:val="000D3C75"/>
    <w:rsid w:val="000D53CB"/>
    <w:rsid w:val="000D6116"/>
    <w:rsid w:val="000D7A3D"/>
    <w:rsid w:val="000D7B04"/>
    <w:rsid w:val="000E0557"/>
    <w:rsid w:val="000E0655"/>
    <w:rsid w:val="000E0A71"/>
    <w:rsid w:val="000E6282"/>
    <w:rsid w:val="000E686B"/>
    <w:rsid w:val="000F3EDB"/>
    <w:rsid w:val="000F3EE7"/>
    <w:rsid w:val="000F68B1"/>
    <w:rsid w:val="000F6F19"/>
    <w:rsid w:val="000F7AC2"/>
    <w:rsid w:val="00100E19"/>
    <w:rsid w:val="00102D69"/>
    <w:rsid w:val="00110EDB"/>
    <w:rsid w:val="00111DCD"/>
    <w:rsid w:val="00114CF9"/>
    <w:rsid w:val="0011564C"/>
    <w:rsid w:val="001167AA"/>
    <w:rsid w:val="00117157"/>
    <w:rsid w:val="00117336"/>
    <w:rsid w:val="00120764"/>
    <w:rsid w:val="00123898"/>
    <w:rsid w:val="001238AA"/>
    <w:rsid w:val="00124855"/>
    <w:rsid w:val="00124EC6"/>
    <w:rsid w:val="001254F5"/>
    <w:rsid w:val="00126380"/>
    <w:rsid w:val="0013205D"/>
    <w:rsid w:val="001336D3"/>
    <w:rsid w:val="00133DFF"/>
    <w:rsid w:val="001364AA"/>
    <w:rsid w:val="00136FAD"/>
    <w:rsid w:val="00140579"/>
    <w:rsid w:val="00143D5F"/>
    <w:rsid w:val="00144B4A"/>
    <w:rsid w:val="001465EB"/>
    <w:rsid w:val="00146F0A"/>
    <w:rsid w:val="00146FFD"/>
    <w:rsid w:val="00147B36"/>
    <w:rsid w:val="00150196"/>
    <w:rsid w:val="00150D1D"/>
    <w:rsid w:val="00152124"/>
    <w:rsid w:val="00152C2B"/>
    <w:rsid w:val="001542FC"/>
    <w:rsid w:val="00154C5F"/>
    <w:rsid w:val="001646D0"/>
    <w:rsid w:val="001657E6"/>
    <w:rsid w:val="00170066"/>
    <w:rsid w:val="00172661"/>
    <w:rsid w:val="001742A5"/>
    <w:rsid w:val="00174495"/>
    <w:rsid w:val="00174EE4"/>
    <w:rsid w:val="00175279"/>
    <w:rsid w:val="00175320"/>
    <w:rsid w:val="00175897"/>
    <w:rsid w:val="00175C56"/>
    <w:rsid w:val="0017727E"/>
    <w:rsid w:val="00177D2C"/>
    <w:rsid w:val="001804C3"/>
    <w:rsid w:val="001806DF"/>
    <w:rsid w:val="00180B9F"/>
    <w:rsid w:val="00181CC5"/>
    <w:rsid w:val="00182DA4"/>
    <w:rsid w:val="00186D78"/>
    <w:rsid w:val="00187C02"/>
    <w:rsid w:val="00191926"/>
    <w:rsid w:val="001930A5"/>
    <w:rsid w:val="00193784"/>
    <w:rsid w:val="00193FB6"/>
    <w:rsid w:val="001942EE"/>
    <w:rsid w:val="0019604A"/>
    <w:rsid w:val="00197E70"/>
    <w:rsid w:val="001A02EC"/>
    <w:rsid w:val="001A0906"/>
    <w:rsid w:val="001A0EFF"/>
    <w:rsid w:val="001A22D7"/>
    <w:rsid w:val="001A305E"/>
    <w:rsid w:val="001A32F0"/>
    <w:rsid w:val="001A577E"/>
    <w:rsid w:val="001A58DE"/>
    <w:rsid w:val="001A5C9D"/>
    <w:rsid w:val="001A7C9B"/>
    <w:rsid w:val="001B05B9"/>
    <w:rsid w:val="001B1519"/>
    <w:rsid w:val="001B1F55"/>
    <w:rsid w:val="001B7B88"/>
    <w:rsid w:val="001C0BAD"/>
    <w:rsid w:val="001C1E07"/>
    <w:rsid w:val="001C7319"/>
    <w:rsid w:val="001C7D87"/>
    <w:rsid w:val="001D299A"/>
    <w:rsid w:val="001D3E87"/>
    <w:rsid w:val="001D51B9"/>
    <w:rsid w:val="001D5F16"/>
    <w:rsid w:val="001D6FAB"/>
    <w:rsid w:val="001D7436"/>
    <w:rsid w:val="001E0EC8"/>
    <w:rsid w:val="001E1D18"/>
    <w:rsid w:val="001E2C0F"/>
    <w:rsid w:val="001E668A"/>
    <w:rsid w:val="001E6A63"/>
    <w:rsid w:val="001E7D04"/>
    <w:rsid w:val="001F0A4F"/>
    <w:rsid w:val="001F2A14"/>
    <w:rsid w:val="001F3F0E"/>
    <w:rsid w:val="001F4ADC"/>
    <w:rsid w:val="001F4AEF"/>
    <w:rsid w:val="001F4D3D"/>
    <w:rsid w:val="001F5597"/>
    <w:rsid w:val="001F71ED"/>
    <w:rsid w:val="00203D3A"/>
    <w:rsid w:val="00203FF3"/>
    <w:rsid w:val="002044B4"/>
    <w:rsid w:val="00207086"/>
    <w:rsid w:val="00210B06"/>
    <w:rsid w:val="00211D60"/>
    <w:rsid w:val="00214953"/>
    <w:rsid w:val="0021501E"/>
    <w:rsid w:val="0021546A"/>
    <w:rsid w:val="0021572A"/>
    <w:rsid w:val="002205C0"/>
    <w:rsid w:val="0022494A"/>
    <w:rsid w:val="00225507"/>
    <w:rsid w:val="00232223"/>
    <w:rsid w:val="0023317B"/>
    <w:rsid w:val="0023373D"/>
    <w:rsid w:val="00233D7E"/>
    <w:rsid w:val="00233EF7"/>
    <w:rsid w:val="0023423C"/>
    <w:rsid w:val="00236CB4"/>
    <w:rsid w:val="00237F4F"/>
    <w:rsid w:val="0024112D"/>
    <w:rsid w:val="002428BA"/>
    <w:rsid w:val="00244177"/>
    <w:rsid w:val="00245156"/>
    <w:rsid w:val="00246DF8"/>
    <w:rsid w:val="00250918"/>
    <w:rsid w:val="00254477"/>
    <w:rsid w:val="00255977"/>
    <w:rsid w:val="00257337"/>
    <w:rsid w:val="002577FE"/>
    <w:rsid w:val="0025780C"/>
    <w:rsid w:val="002609D8"/>
    <w:rsid w:val="002610CA"/>
    <w:rsid w:val="0026227C"/>
    <w:rsid w:val="00262CBE"/>
    <w:rsid w:val="002642D3"/>
    <w:rsid w:val="002646EF"/>
    <w:rsid w:val="00265144"/>
    <w:rsid w:val="002663A4"/>
    <w:rsid w:val="002666C7"/>
    <w:rsid w:val="00266AE6"/>
    <w:rsid w:val="00267C18"/>
    <w:rsid w:val="00273D0E"/>
    <w:rsid w:val="002764D6"/>
    <w:rsid w:val="00280B8B"/>
    <w:rsid w:val="00282235"/>
    <w:rsid w:val="0028336D"/>
    <w:rsid w:val="00286C13"/>
    <w:rsid w:val="002900CB"/>
    <w:rsid w:val="0029026C"/>
    <w:rsid w:val="0029139B"/>
    <w:rsid w:val="00291E97"/>
    <w:rsid w:val="00292350"/>
    <w:rsid w:val="00292DC0"/>
    <w:rsid w:val="00293C02"/>
    <w:rsid w:val="00293C29"/>
    <w:rsid w:val="00294345"/>
    <w:rsid w:val="00297EF9"/>
    <w:rsid w:val="002A0E16"/>
    <w:rsid w:val="002A1ACF"/>
    <w:rsid w:val="002A2034"/>
    <w:rsid w:val="002A24F4"/>
    <w:rsid w:val="002A38BF"/>
    <w:rsid w:val="002A429A"/>
    <w:rsid w:val="002A4A4D"/>
    <w:rsid w:val="002A597E"/>
    <w:rsid w:val="002A5A7C"/>
    <w:rsid w:val="002A79A4"/>
    <w:rsid w:val="002B0951"/>
    <w:rsid w:val="002B0FB9"/>
    <w:rsid w:val="002B313C"/>
    <w:rsid w:val="002B4382"/>
    <w:rsid w:val="002B5DBD"/>
    <w:rsid w:val="002B72F9"/>
    <w:rsid w:val="002B7D92"/>
    <w:rsid w:val="002C11E3"/>
    <w:rsid w:val="002C498D"/>
    <w:rsid w:val="002C4FE1"/>
    <w:rsid w:val="002C72D2"/>
    <w:rsid w:val="002D1B28"/>
    <w:rsid w:val="002D2F00"/>
    <w:rsid w:val="002D3A7C"/>
    <w:rsid w:val="002D50BB"/>
    <w:rsid w:val="002D79E2"/>
    <w:rsid w:val="002D7A5D"/>
    <w:rsid w:val="002E01BC"/>
    <w:rsid w:val="002E0A4A"/>
    <w:rsid w:val="002E0BC4"/>
    <w:rsid w:val="002E21B4"/>
    <w:rsid w:val="002E2D7B"/>
    <w:rsid w:val="002E40FC"/>
    <w:rsid w:val="002E5E6A"/>
    <w:rsid w:val="002E6FBB"/>
    <w:rsid w:val="002F22FA"/>
    <w:rsid w:val="002F30BC"/>
    <w:rsid w:val="002F37BE"/>
    <w:rsid w:val="002F41CA"/>
    <w:rsid w:val="002F4C6A"/>
    <w:rsid w:val="002F527C"/>
    <w:rsid w:val="002F70F6"/>
    <w:rsid w:val="00300D0B"/>
    <w:rsid w:val="00301CC7"/>
    <w:rsid w:val="003043BE"/>
    <w:rsid w:val="003050B5"/>
    <w:rsid w:val="00305181"/>
    <w:rsid w:val="00306096"/>
    <w:rsid w:val="00306974"/>
    <w:rsid w:val="00307014"/>
    <w:rsid w:val="00307CAC"/>
    <w:rsid w:val="00313A1F"/>
    <w:rsid w:val="00314304"/>
    <w:rsid w:val="00314F93"/>
    <w:rsid w:val="0031645D"/>
    <w:rsid w:val="00320A67"/>
    <w:rsid w:val="00324AC9"/>
    <w:rsid w:val="003272FB"/>
    <w:rsid w:val="00330857"/>
    <w:rsid w:val="00330C50"/>
    <w:rsid w:val="00331499"/>
    <w:rsid w:val="00333CE1"/>
    <w:rsid w:val="0033580E"/>
    <w:rsid w:val="00337F09"/>
    <w:rsid w:val="00343D1E"/>
    <w:rsid w:val="0035054D"/>
    <w:rsid w:val="00354258"/>
    <w:rsid w:val="00355593"/>
    <w:rsid w:val="00357548"/>
    <w:rsid w:val="00357E0E"/>
    <w:rsid w:val="003604B0"/>
    <w:rsid w:val="00361B9C"/>
    <w:rsid w:val="00361D89"/>
    <w:rsid w:val="00367265"/>
    <w:rsid w:val="003672FB"/>
    <w:rsid w:val="00370588"/>
    <w:rsid w:val="003705C0"/>
    <w:rsid w:val="00370797"/>
    <w:rsid w:val="003707FE"/>
    <w:rsid w:val="00370C79"/>
    <w:rsid w:val="003712F3"/>
    <w:rsid w:val="00371738"/>
    <w:rsid w:val="00372A32"/>
    <w:rsid w:val="00372D3E"/>
    <w:rsid w:val="00374549"/>
    <w:rsid w:val="003746C6"/>
    <w:rsid w:val="00375763"/>
    <w:rsid w:val="00375BEA"/>
    <w:rsid w:val="00376CEC"/>
    <w:rsid w:val="00377DFF"/>
    <w:rsid w:val="003803DC"/>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0863"/>
    <w:rsid w:val="003A2246"/>
    <w:rsid w:val="003A2658"/>
    <w:rsid w:val="003A4CF6"/>
    <w:rsid w:val="003A61F9"/>
    <w:rsid w:val="003A66BD"/>
    <w:rsid w:val="003A6975"/>
    <w:rsid w:val="003B0793"/>
    <w:rsid w:val="003B0D66"/>
    <w:rsid w:val="003B11BA"/>
    <w:rsid w:val="003B1E88"/>
    <w:rsid w:val="003B5E96"/>
    <w:rsid w:val="003C0DF8"/>
    <w:rsid w:val="003C183D"/>
    <w:rsid w:val="003C3F7B"/>
    <w:rsid w:val="003C5243"/>
    <w:rsid w:val="003C53ED"/>
    <w:rsid w:val="003C6086"/>
    <w:rsid w:val="003D0B7E"/>
    <w:rsid w:val="003D21FD"/>
    <w:rsid w:val="003D25B4"/>
    <w:rsid w:val="003D4E0F"/>
    <w:rsid w:val="003D5860"/>
    <w:rsid w:val="003D5C0A"/>
    <w:rsid w:val="003E16E1"/>
    <w:rsid w:val="003E1871"/>
    <w:rsid w:val="003E3072"/>
    <w:rsid w:val="003E504D"/>
    <w:rsid w:val="003E656A"/>
    <w:rsid w:val="003E78B7"/>
    <w:rsid w:val="003F0230"/>
    <w:rsid w:val="003F094C"/>
    <w:rsid w:val="003F3016"/>
    <w:rsid w:val="003F38EB"/>
    <w:rsid w:val="003F3AD8"/>
    <w:rsid w:val="003F5CE1"/>
    <w:rsid w:val="003F6965"/>
    <w:rsid w:val="003F76E5"/>
    <w:rsid w:val="003F7952"/>
    <w:rsid w:val="004012CF"/>
    <w:rsid w:val="004015EE"/>
    <w:rsid w:val="00402FF3"/>
    <w:rsid w:val="00403048"/>
    <w:rsid w:val="0040673A"/>
    <w:rsid w:val="004069EB"/>
    <w:rsid w:val="0041007C"/>
    <w:rsid w:val="00410ACB"/>
    <w:rsid w:val="00410CEB"/>
    <w:rsid w:val="00411E6F"/>
    <w:rsid w:val="00412600"/>
    <w:rsid w:val="00412EF7"/>
    <w:rsid w:val="0041449C"/>
    <w:rsid w:val="004150FE"/>
    <w:rsid w:val="00421D09"/>
    <w:rsid w:val="00422ED2"/>
    <w:rsid w:val="00423213"/>
    <w:rsid w:val="004234B4"/>
    <w:rsid w:val="0042416D"/>
    <w:rsid w:val="00424487"/>
    <w:rsid w:val="00424EA1"/>
    <w:rsid w:val="00426B85"/>
    <w:rsid w:val="004302D5"/>
    <w:rsid w:val="00434019"/>
    <w:rsid w:val="004341F4"/>
    <w:rsid w:val="00435290"/>
    <w:rsid w:val="00436802"/>
    <w:rsid w:val="00437E68"/>
    <w:rsid w:val="00442E45"/>
    <w:rsid w:val="00443AD4"/>
    <w:rsid w:val="0044438E"/>
    <w:rsid w:val="00445C0F"/>
    <w:rsid w:val="004510AD"/>
    <w:rsid w:val="00451448"/>
    <w:rsid w:val="004516EB"/>
    <w:rsid w:val="004529B6"/>
    <w:rsid w:val="00453843"/>
    <w:rsid w:val="00453DBD"/>
    <w:rsid w:val="00454CE6"/>
    <w:rsid w:val="00455463"/>
    <w:rsid w:val="00457305"/>
    <w:rsid w:val="00457955"/>
    <w:rsid w:val="00461535"/>
    <w:rsid w:val="00462881"/>
    <w:rsid w:val="00462DA6"/>
    <w:rsid w:val="004640F2"/>
    <w:rsid w:val="00464FD6"/>
    <w:rsid w:val="0046550E"/>
    <w:rsid w:val="00467337"/>
    <w:rsid w:val="00467C17"/>
    <w:rsid w:val="00471D57"/>
    <w:rsid w:val="00472768"/>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199B"/>
    <w:rsid w:val="0049243B"/>
    <w:rsid w:val="00492BC7"/>
    <w:rsid w:val="004938E6"/>
    <w:rsid w:val="0049549B"/>
    <w:rsid w:val="004954BE"/>
    <w:rsid w:val="004967E2"/>
    <w:rsid w:val="004975A8"/>
    <w:rsid w:val="004A06D9"/>
    <w:rsid w:val="004A114B"/>
    <w:rsid w:val="004A2363"/>
    <w:rsid w:val="004A290F"/>
    <w:rsid w:val="004A55D8"/>
    <w:rsid w:val="004A5FFD"/>
    <w:rsid w:val="004A7CE2"/>
    <w:rsid w:val="004A7D48"/>
    <w:rsid w:val="004B031A"/>
    <w:rsid w:val="004B1236"/>
    <w:rsid w:val="004B1ACE"/>
    <w:rsid w:val="004B234F"/>
    <w:rsid w:val="004B353F"/>
    <w:rsid w:val="004B59BB"/>
    <w:rsid w:val="004B5CCC"/>
    <w:rsid w:val="004C117E"/>
    <w:rsid w:val="004C1EF7"/>
    <w:rsid w:val="004C2845"/>
    <w:rsid w:val="004C3081"/>
    <w:rsid w:val="004C5149"/>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4736"/>
    <w:rsid w:val="004F4F45"/>
    <w:rsid w:val="004F7697"/>
    <w:rsid w:val="005001FE"/>
    <w:rsid w:val="00501663"/>
    <w:rsid w:val="005020E9"/>
    <w:rsid w:val="00503655"/>
    <w:rsid w:val="00504967"/>
    <w:rsid w:val="00504BE3"/>
    <w:rsid w:val="00506F7D"/>
    <w:rsid w:val="00507065"/>
    <w:rsid w:val="005106F9"/>
    <w:rsid w:val="00510D77"/>
    <w:rsid w:val="005128DD"/>
    <w:rsid w:val="0051293C"/>
    <w:rsid w:val="00513F18"/>
    <w:rsid w:val="00513FC4"/>
    <w:rsid w:val="00514207"/>
    <w:rsid w:val="005146B1"/>
    <w:rsid w:val="005149BE"/>
    <w:rsid w:val="00514A7A"/>
    <w:rsid w:val="00515090"/>
    <w:rsid w:val="005179E4"/>
    <w:rsid w:val="00521E57"/>
    <w:rsid w:val="00525093"/>
    <w:rsid w:val="005305EA"/>
    <w:rsid w:val="0053201A"/>
    <w:rsid w:val="0053356D"/>
    <w:rsid w:val="00533BFE"/>
    <w:rsid w:val="0053652A"/>
    <w:rsid w:val="00536D71"/>
    <w:rsid w:val="005371E7"/>
    <w:rsid w:val="00537E4B"/>
    <w:rsid w:val="00540538"/>
    <w:rsid w:val="00542664"/>
    <w:rsid w:val="00543933"/>
    <w:rsid w:val="00544012"/>
    <w:rsid w:val="00544216"/>
    <w:rsid w:val="0054423B"/>
    <w:rsid w:val="0054498E"/>
    <w:rsid w:val="00544CF2"/>
    <w:rsid w:val="0054731A"/>
    <w:rsid w:val="00547B78"/>
    <w:rsid w:val="00551E8B"/>
    <w:rsid w:val="005520FE"/>
    <w:rsid w:val="0055263C"/>
    <w:rsid w:val="005528B9"/>
    <w:rsid w:val="00553784"/>
    <w:rsid w:val="00553FDE"/>
    <w:rsid w:val="0055472B"/>
    <w:rsid w:val="00555D9A"/>
    <w:rsid w:val="005563ED"/>
    <w:rsid w:val="00556513"/>
    <w:rsid w:val="00557F13"/>
    <w:rsid w:val="00560842"/>
    <w:rsid w:val="00561ABC"/>
    <w:rsid w:val="00562653"/>
    <w:rsid w:val="005627CD"/>
    <w:rsid w:val="00562B71"/>
    <w:rsid w:val="005633BD"/>
    <w:rsid w:val="005634A3"/>
    <w:rsid w:val="00563CE8"/>
    <w:rsid w:val="00564AD9"/>
    <w:rsid w:val="005662E2"/>
    <w:rsid w:val="005670F0"/>
    <w:rsid w:val="00570EE0"/>
    <w:rsid w:val="00571389"/>
    <w:rsid w:val="00572D62"/>
    <w:rsid w:val="005733EB"/>
    <w:rsid w:val="005734C5"/>
    <w:rsid w:val="0057453A"/>
    <w:rsid w:val="00575268"/>
    <w:rsid w:val="00576D51"/>
    <w:rsid w:val="0057792B"/>
    <w:rsid w:val="00580802"/>
    <w:rsid w:val="00581A22"/>
    <w:rsid w:val="00583CB2"/>
    <w:rsid w:val="00585EC8"/>
    <w:rsid w:val="005860CB"/>
    <w:rsid w:val="005918F3"/>
    <w:rsid w:val="00592EF9"/>
    <w:rsid w:val="00593E91"/>
    <w:rsid w:val="0059442D"/>
    <w:rsid w:val="00594D38"/>
    <w:rsid w:val="005951DA"/>
    <w:rsid w:val="0059753D"/>
    <w:rsid w:val="00597F97"/>
    <w:rsid w:val="005A0B05"/>
    <w:rsid w:val="005A0B49"/>
    <w:rsid w:val="005A1108"/>
    <w:rsid w:val="005A1286"/>
    <w:rsid w:val="005A27AD"/>
    <w:rsid w:val="005A34EE"/>
    <w:rsid w:val="005A353A"/>
    <w:rsid w:val="005A3AA7"/>
    <w:rsid w:val="005A4EBE"/>
    <w:rsid w:val="005A5C79"/>
    <w:rsid w:val="005A6D57"/>
    <w:rsid w:val="005A71FD"/>
    <w:rsid w:val="005A7D4F"/>
    <w:rsid w:val="005B1F52"/>
    <w:rsid w:val="005B2E8C"/>
    <w:rsid w:val="005B5840"/>
    <w:rsid w:val="005B5B70"/>
    <w:rsid w:val="005B5F05"/>
    <w:rsid w:val="005C06AA"/>
    <w:rsid w:val="005C17BF"/>
    <w:rsid w:val="005C57BA"/>
    <w:rsid w:val="005C5860"/>
    <w:rsid w:val="005C615A"/>
    <w:rsid w:val="005C6982"/>
    <w:rsid w:val="005C6B74"/>
    <w:rsid w:val="005C7AEA"/>
    <w:rsid w:val="005D125D"/>
    <w:rsid w:val="005D29BF"/>
    <w:rsid w:val="005D2B59"/>
    <w:rsid w:val="005D362F"/>
    <w:rsid w:val="005D370F"/>
    <w:rsid w:val="005D3E85"/>
    <w:rsid w:val="005D44D1"/>
    <w:rsid w:val="005D4CC8"/>
    <w:rsid w:val="005D53D6"/>
    <w:rsid w:val="005E1B06"/>
    <w:rsid w:val="005E265D"/>
    <w:rsid w:val="005E28A4"/>
    <w:rsid w:val="005E344F"/>
    <w:rsid w:val="005E3D7D"/>
    <w:rsid w:val="005E4D7C"/>
    <w:rsid w:val="005E4F53"/>
    <w:rsid w:val="005E5F6A"/>
    <w:rsid w:val="005F048E"/>
    <w:rsid w:val="005F0CDC"/>
    <w:rsid w:val="005F2047"/>
    <w:rsid w:val="005F2C76"/>
    <w:rsid w:val="005F57F0"/>
    <w:rsid w:val="00601010"/>
    <w:rsid w:val="006028C9"/>
    <w:rsid w:val="0060676C"/>
    <w:rsid w:val="00606B79"/>
    <w:rsid w:val="006070B6"/>
    <w:rsid w:val="0060721D"/>
    <w:rsid w:val="0061042F"/>
    <w:rsid w:val="006168E4"/>
    <w:rsid w:val="00621F47"/>
    <w:rsid w:val="00622359"/>
    <w:rsid w:val="0062497C"/>
    <w:rsid w:val="00625200"/>
    <w:rsid w:val="006255AA"/>
    <w:rsid w:val="00626D87"/>
    <w:rsid w:val="00630846"/>
    <w:rsid w:val="00631806"/>
    <w:rsid w:val="00631813"/>
    <w:rsid w:val="00632EB3"/>
    <w:rsid w:val="00636FD7"/>
    <w:rsid w:val="00637512"/>
    <w:rsid w:val="00640DE1"/>
    <w:rsid w:val="00640EE4"/>
    <w:rsid w:val="006456FA"/>
    <w:rsid w:val="00646110"/>
    <w:rsid w:val="006466F5"/>
    <w:rsid w:val="00646C24"/>
    <w:rsid w:val="0065254C"/>
    <w:rsid w:val="00652BC5"/>
    <w:rsid w:val="00656060"/>
    <w:rsid w:val="00661753"/>
    <w:rsid w:val="0066216F"/>
    <w:rsid w:val="00662445"/>
    <w:rsid w:val="00663C3F"/>
    <w:rsid w:val="00663D96"/>
    <w:rsid w:val="00664B05"/>
    <w:rsid w:val="006654F6"/>
    <w:rsid w:val="00666CAF"/>
    <w:rsid w:val="006744FB"/>
    <w:rsid w:val="00675390"/>
    <w:rsid w:val="00676CAA"/>
    <w:rsid w:val="006802CF"/>
    <w:rsid w:val="006827AB"/>
    <w:rsid w:val="006831E4"/>
    <w:rsid w:val="00683B62"/>
    <w:rsid w:val="006848B7"/>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BB"/>
    <w:rsid w:val="006B26E3"/>
    <w:rsid w:val="006B3085"/>
    <w:rsid w:val="006B69CF"/>
    <w:rsid w:val="006B7444"/>
    <w:rsid w:val="006C00DA"/>
    <w:rsid w:val="006C1157"/>
    <w:rsid w:val="006C17FD"/>
    <w:rsid w:val="006C1884"/>
    <w:rsid w:val="006C28CA"/>
    <w:rsid w:val="006C350D"/>
    <w:rsid w:val="006C4241"/>
    <w:rsid w:val="006C5E56"/>
    <w:rsid w:val="006C66E4"/>
    <w:rsid w:val="006D23E3"/>
    <w:rsid w:val="006D23FC"/>
    <w:rsid w:val="006D643D"/>
    <w:rsid w:val="006E03AD"/>
    <w:rsid w:val="006E063C"/>
    <w:rsid w:val="006E0EA3"/>
    <w:rsid w:val="006E3851"/>
    <w:rsid w:val="006E53FF"/>
    <w:rsid w:val="006E7EEE"/>
    <w:rsid w:val="006F1167"/>
    <w:rsid w:val="006F4044"/>
    <w:rsid w:val="006F46DC"/>
    <w:rsid w:val="006F4CC6"/>
    <w:rsid w:val="006F5FC6"/>
    <w:rsid w:val="006F66A5"/>
    <w:rsid w:val="006F6BBD"/>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1506"/>
    <w:rsid w:val="007216DB"/>
    <w:rsid w:val="0072323D"/>
    <w:rsid w:val="007246D3"/>
    <w:rsid w:val="00725F5A"/>
    <w:rsid w:val="00726D85"/>
    <w:rsid w:val="007274EC"/>
    <w:rsid w:val="00727928"/>
    <w:rsid w:val="00727FEF"/>
    <w:rsid w:val="00732CCE"/>
    <w:rsid w:val="00737175"/>
    <w:rsid w:val="00737605"/>
    <w:rsid w:val="007404D5"/>
    <w:rsid w:val="00740BDD"/>
    <w:rsid w:val="00740C65"/>
    <w:rsid w:val="007417C8"/>
    <w:rsid w:val="00744287"/>
    <w:rsid w:val="00744EEF"/>
    <w:rsid w:val="00745D76"/>
    <w:rsid w:val="00747109"/>
    <w:rsid w:val="00747487"/>
    <w:rsid w:val="007505EB"/>
    <w:rsid w:val="00751B4B"/>
    <w:rsid w:val="00752A9A"/>
    <w:rsid w:val="00752E39"/>
    <w:rsid w:val="00753B42"/>
    <w:rsid w:val="00754CAE"/>
    <w:rsid w:val="00760D70"/>
    <w:rsid w:val="00763EE7"/>
    <w:rsid w:val="00764367"/>
    <w:rsid w:val="00764DB2"/>
    <w:rsid w:val="00765A6F"/>
    <w:rsid w:val="0076623B"/>
    <w:rsid w:val="00766EFD"/>
    <w:rsid w:val="00767E4B"/>
    <w:rsid w:val="007713FA"/>
    <w:rsid w:val="007718AD"/>
    <w:rsid w:val="0077290A"/>
    <w:rsid w:val="007742A7"/>
    <w:rsid w:val="007761C1"/>
    <w:rsid w:val="00777034"/>
    <w:rsid w:val="007811D9"/>
    <w:rsid w:val="00782580"/>
    <w:rsid w:val="007851D5"/>
    <w:rsid w:val="0078766F"/>
    <w:rsid w:val="00790213"/>
    <w:rsid w:val="00793CFD"/>
    <w:rsid w:val="0079408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4DD7"/>
    <w:rsid w:val="007B5E84"/>
    <w:rsid w:val="007B6549"/>
    <w:rsid w:val="007C3F2F"/>
    <w:rsid w:val="007C5241"/>
    <w:rsid w:val="007C52D0"/>
    <w:rsid w:val="007C6E8E"/>
    <w:rsid w:val="007C7CDD"/>
    <w:rsid w:val="007D10BD"/>
    <w:rsid w:val="007D1A27"/>
    <w:rsid w:val="007D1B24"/>
    <w:rsid w:val="007D1F15"/>
    <w:rsid w:val="007D25B1"/>
    <w:rsid w:val="007D2878"/>
    <w:rsid w:val="007D2AB0"/>
    <w:rsid w:val="007D5019"/>
    <w:rsid w:val="007D6FC3"/>
    <w:rsid w:val="007D703A"/>
    <w:rsid w:val="007D743F"/>
    <w:rsid w:val="007E0037"/>
    <w:rsid w:val="007E0180"/>
    <w:rsid w:val="007E07B4"/>
    <w:rsid w:val="007E319E"/>
    <w:rsid w:val="007E4329"/>
    <w:rsid w:val="007E4FA1"/>
    <w:rsid w:val="007E6835"/>
    <w:rsid w:val="007E7B07"/>
    <w:rsid w:val="007E7BAB"/>
    <w:rsid w:val="007E7DCE"/>
    <w:rsid w:val="007E7FA9"/>
    <w:rsid w:val="007F10F8"/>
    <w:rsid w:val="007F20AC"/>
    <w:rsid w:val="007F27DF"/>
    <w:rsid w:val="007F2BF5"/>
    <w:rsid w:val="007F4BB2"/>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7964"/>
    <w:rsid w:val="008311A6"/>
    <w:rsid w:val="0083197F"/>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2144"/>
    <w:rsid w:val="00863327"/>
    <w:rsid w:val="00863A40"/>
    <w:rsid w:val="00863A73"/>
    <w:rsid w:val="00864F4C"/>
    <w:rsid w:val="0086704E"/>
    <w:rsid w:val="00867B0E"/>
    <w:rsid w:val="00867F7E"/>
    <w:rsid w:val="008702FF"/>
    <w:rsid w:val="00870B18"/>
    <w:rsid w:val="00870F44"/>
    <w:rsid w:val="00872ECB"/>
    <w:rsid w:val="0087456A"/>
    <w:rsid w:val="008763E4"/>
    <w:rsid w:val="008770FC"/>
    <w:rsid w:val="00877C8E"/>
    <w:rsid w:val="00882928"/>
    <w:rsid w:val="00883326"/>
    <w:rsid w:val="00884054"/>
    <w:rsid w:val="00890B7A"/>
    <w:rsid w:val="00890C62"/>
    <w:rsid w:val="0089173B"/>
    <w:rsid w:val="0089395D"/>
    <w:rsid w:val="0089437B"/>
    <w:rsid w:val="008945F5"/>
    <w:rsid w:val="00895089"/>
    <w:rsid w:val="008951ED"/>
    <w:rsid w:val="00896638"/>
    <w:rsid w:val="0089761E"/>
    <w:rsid w:val="008977EE"/>
    <w:rsid w:val="008A0489"/>
    <w:rsid w:val="008A0693"/>
    <w:rsid w:val="008A25E6"/>
    <w:rsid w:val="008A50A9"/>
    <w:rsid w:val="008A5928"/>
    <w:rsid w:val="008A75BE"/>
    <w:rsid w:val="008B0D6E"/>
    <w:rsid w:val="008B1AD9"/>
    <w:rsid w:val="008B1D2E"/>
    <w:rsid w:val="008B4DF4"/>
    <w:rsid w:val="008B5971"/>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1475"/>
    <w:rsid w:val="008D32F0"/>
    <w:rsid w:val="008D595F"/>
    <w:rsid w:val="008D5CCB"/>
    <w:rsid w:val="008D7081"/>
    <w:rsid w:val="008D7C33"/>
    <w:rsid w:val="008E012F"/>
    <w:rsid w:val="008E1838"/>
    <w:rsid w:val="008E4C94"/>
    <w:rsid w:val="008E4D7F"/>
    <w:rsid w:val="008E6375"/>
    <w:rsid w:val="008F010F"/>
    <w:rsid w:val="008F17A1"/>
    <w:rsid w:val="008F2158"/>
    <w:rsid w:val="008F3D79"/>
    <w:rsid w:val="008F4670"/>
    <w:rsid w:val="008F4C65"/>
    <w:rsid w:val="008F5918"/>
    <w:rsid w:val="008F5D20"/>
    <w:rsid w:val="008F70DF"/>
    <w:rsid w:val="008F7579"/>
    <w:rsid w:val="0090019F"/>
    <w:rsid w:val="00902944"/>
    <w:rsid w:val="0090297B"/>
    <w:rsid w:val="009041AF"/>
    <w:rsid w:val="00905422"/>
    <w:rsid w:val="009067B3"/>
    <w:rsid w:val="00906BD5"/>
    <w:rsid w:val="0090759E"/>
    <w:rsid w:val="009104D1"/>
    <w:rsid w:val="00911863"/>
    <w:rsid w:val="00913133"/>
    <w:rsid w:val="009131C3"/>
    <w:rsid w:val="0091475B"/>
    <w:rsid w:val="00914DC8"/>
    <w:rsid w:val="009168C4"/>
    <w:rsid w:val="0092120C"/>
    <w:rsid w:val="009217B2"/>
    <w:rsid w:val="00921AC3"/>
    <w:rsid w:val="00921DB9"/>
    <w:rsid w:val="0092403D"/>
    <w:rsid w:val="009245ED"/>
    <w:rsid w:val="00924E40"/>
    <w:rsid w:val="0092524A"/>
    <w:rsid w:val="00925E60"/>
    <w:rsid w:val="00926C36"/>
    <w:rsid w:val="009304CD"/>
    <w:rsid w:val="00933692"/>
    <w:rsid w:val="00933BEE"/>
    <w:rsid w:val="00934304"/>
    <w:rsid w:val="00934415"/>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611E0"/>
    <w:rsid w:val="00961302"/>
    <w:rsid w:val="00961BB9"/>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190F"/>
    <w:rsid w:val="00982A98"/>
    <w:rsid w:val="009852BF"/>
    <w:rsid w:val="00985566"/>
    <w:rsid w:val="009855E2"/>
    <w:rsid w:val="00986CF5"/>
    <w:rsid w:val="00987C03"/>
    <w:rsid w:val="00990E3D"/>
    <w:rsid w:val="00992977"/>
    <w:rsid w:val="00992B07"/>
    <w:rsid w:val="0099557F"/>
    <w:rsid w:val="009A148F"/>
    <w:rsid w:val="009A2829"/>
    <w:rsid w:val="009A3511"/>
    <w:rsid w:val="009A686F"/>
    <w:rsid w:val="009A7912"/>
    <w:rsid w:val="009B0094"/>
    <w:rsid w:val="009B11CE"/>
    <w:rsid w:val="009B28E9"/>
    <w:rsid w:val="009B33A8"/>
    <w:rsid w:val="009B3487"/>
    <w:rsid w:val="009B390A"/>
    <w:rsid w:val="009B7C61"/>
    <w:rsid w:val="009C1A2C"/>
    <w:rsid w:val="009C22B1"/>
    <w:rsid w:val="009C3793"/>
    <w:rsid w:val="009C62BD"/>
    <w:rsid w:val="009C68AC"/>
    <w:rsid w:val="009D100B"/>
    <w:rsid w:val="009D26AD"/>
    <w:rsid w:val="009D341C"/>
    <w:rsid w:val="009D3C55"/>
    <w:rsid w:val="009D45BD"/>
    <w:rsid w:val="009D47A2"/>
    <w:rsid w:val="009D5261"/>
    <w:rsid w:val="009D76A3"/>
    <w:rsid w:val="009D7939"/>
    <w:rsid w:val="009D7E65"/>
    <w:rsid w:val="009E1411"/>
    <w:rsid w:val="009E19FC"/>
    <w:rsid w:val="009E2CF2"/>
    <w:rsid w:val="009E4939"/>
    <w:rsid w:val="009E52F2"/>
    <w:rsid w:val="009E55A1"/>
    <w:rsid w:val="009E60CC"/>
    <w:rsid w:val="009E70BE"/>
    <w:rsid w:val="009F0A65"/>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39AF"/>
    <w:rsid w:val="00A13A0C"/>
    <w:rsid w:val="00A178BD"/>
    <w:rsid w:val="00A20113"/>
    <w:rsid w:val="00A24B74"/>
    <w:rsid w:val="00A25AC4"/>
    <w:rsid w:val="00A2743B"/>
    <w:rsid w:val="00A3248C"/>
    <w:rsid w:val="00A339E6"/>
    <w:rsid w:val="00A33EF8"/>
    <w:rsid w:val="00A342A6"/>
    <w:rsid w:val="00A34362"/>
    <w:rsid w:val="00A343D5"/>
    <w:rsid w:val="00A3502D"/>
    <w:rsid w:val="00A35275"/>
    <w:rsid w:val="00A358E6"/>
    <w:rsid w:val="00A37C0F"/>
    <w:rsid w:val="00A409B6"/>
    <w:rsid w:val="00A422B7"/>
    <w:rsid w:val="00A424E5"/>
    <w:rsid w:val="00A44291"/>
    <w:rsid w:val="00A453DC"/>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790A"/>
    <w:rsid w:val="00A61B74"/>
    <w:rsid w:val="00A625E2"/>
    <w:rsid w:val="00A63DC7"/>
    <w:rsid w:val="00A65B7E"/>
    <w:rsid w:val="00A70289"/>
    <w:rsid w:val="00A72105"/>
    <w:rsid w:val="00A72465"/>
    <w:rsid w:val="00A75978"/>
    <w:rsid w:val="00A80C92"/>
    <w:rsid w:val="00A81366"/>
    <w:rsid w:val="00A82461"/>
    <w:rsid w:val="00A84417"/>
    <w:rsid w:val="00A84977"/>
    <w:rsid w:val="00A851D8"/>
    <w:rsid w:val="00A85F4F"/>
    <w:rsid w:val="00A870C4"/>
    <w:rsid w:val="00A87326"/>
    <w:rsid w:val="00A94568"/>
    <w:rsid w:val="00A953BA"/>
    <w:rsid w:val="00A95799"/>
    <w:rsid w:val="00A95C19"/>
    <w:rsid w:val="00A96F9F"/>
    <w:rsid w:val="00A977B0"/>
    <w:rsid w:val="00A978F6"/>
    <w:rsid w:val="00AA0848"/>
    <w:rsid w:val="00AA0AAF"/>
    <w:rsid w:val="00AA2C55"/>
    <w:rsid w:val="00AA3C06"/>
    <w:rsid w:val="00AA56F6"/>
    <w:rsid w:val="00AA5D62"/>
    <w:rsid w:val="00AB034F"/>
    <w:rsid w:val="00AB0571"/>
    <w:rsid w:val="00AB0893"/>
    <w:rsid w:val="00AB1E84"/>
    <w:rsid w:val="00AB2939"/>
    <w:rsid w:val="00AB2BF2"/>
    <w:rsid w:val="00AB3710"/>
    <w:rsid w:val="00AB441B"/>
    <w:rsid w:val="00AB47BC"/>
    <w:rsid w:val="00AB4B0F"/>
    <w:rsid w:val="00AB6C3B"/>
    <w:rsid w:val="00AB7F4A"/>
    <w:rsid w:val="00AC226E"/>
    <w:rsid w:val="00AC3588"/>
    <w:rsid w:val="00AC5575"/>
    <w:rsid w:val="00AC722C"/>
    <w:rsid w:val="00AC75C1"/>
    <w:rsid w:val="00AC7906"/>
    <w:rsid w:val="00AD1291"/>
    <w:rsid w:val="00AD12D0"/>
    <w:rsid w:val="00AD134F"/>
    <w:rsid w:val="00AD1F40"/>
    <w:rsid w:val="00AD2358"/>
    <w:rsid w:val="00AD3428"/>
    <w:rsid w:val="00AD3604"/>
    <w:rsid w:val="00AD3AA2"/>
    <w:rsid w:val="00AD43B8"/>
    <w:rsid w:val="00AD4B1A"/>
    <w:rsid w:val="00AD5295"/>
    <w:rsid w:val="00AE008F"/>
    <w:rsid w:val="00AE1E92"/>
    <w:rsid w:val="00AF0161"/>
    <w:rsid w:val="00AF0CE3"/>
    <w:rsid w:val="00AF2A1F"/>
    <w:rsid w:val="00AF2D9B"/>
    <w:rsid w:val="00B00628"/>
    <w:rsid w:val="00B00645"/>
    <w:rsid w:val="00B046C1"/>
    <w:rsid w:val="00B0749B"/>
    <w:rsid w:val="00B10050"/>
    <w:rsid w:val="00B10610"/>
    <w:rsid w:val="00B10A1E"/>
    <w:rsid w:val="00B11E08"/>
    <w:rsid w:val="00B12FF9"/>
    <w:rsid w:val="00B14039"/>
    <w:rsid w:val="00B1420A"/>
    <w:rsid w:val="00B149FA"/>
    <w:rsid w:val="00B177F4"/>
    <w:rsid w:val="00B22242"/>
    <w:rsid w:val="00B2232C"/>
    <w:rsid w:val="00B229DA"/>
    <w:rsid w:val="00B2330D"/>
    <w:rsid w:val="00B23384"/>
    <w:rsid w:val="00B24ED7"/>
    <w:rsid w:val="00B27F33"/>
    <w:rsid w:val="00B32CD3"/>
    <w:rsid w:val="00B32E6B"/>
    <w:rsid w:val="00B34CED"/>
    <w:rsid w:val="00B35A93"/>
    <w:rsid w:val="00B360A3"/>
    <w:rsid w:val="00B3672D"/>
    <w:rsid w:val="00B36C76"/>
    <w:rsid w:val="00B37E9B"/>
    <w:rsid w:val="00B40D4A"/>
    <w:rsid w:val="00B42B96"/>
    <w:rsid w:val="00B433C9"/>
    <w:rsid w:val="00B436EA"/>
    <w:rsid w:val="00B437D8"/>
    <w:rsid w:val="00B44ADE"/>
    <w:rsid w:val="00B46B42"/>
    <w:rsid w:val="00B4745C"/>
    <w:rsid w:val="00B50B27"/>
    <w:rsid w:val="00B52D3E"/>
    <w:rsid w:val="00B52E55"/>
    <w:rsid w:val="00B534F0"/>
    <w:rsid w:val="00B54C62"/>
    <w:rsid w:val="00B554CC"/>
    <w:rsid w:val="00B56CAC"/>
    <w:rsid w:val="00B57980"/>
    <w:rsid w:val="00B601D4"/>
    <w:rsid w:val="00B60DA2"/>
    <w:rsid w:val="00B6166B"/>
    <w:rsid w:val="00B61955"/>
    <w:rsid w:val="00B61C39"/>
    <w:rsid w:val="00B622EF"/>
    <w:rsid w:val="00B63864"/>
    <w:rsid w:val="00B63BC9"/>
    <w:rsid w:val="00B650BC"/>
    <w:rsid w:val="00B653BB"/>
    <w:rsid w:val="00B66E86"/>
    <w:rsid w:val="00B676FF"/>
    <w:rsid w:val="00B67A20"/>
    <w:rsid w:val="00B710FE"/>
    <w:rsid w:val="00B724E8"/>
    <w:rsid w:val="00B73FE9"/>
    <w:rsid w:val="00B7701B"/>
    <w:rsid w:val="00B84251"/>
    <w:rsid w:val="00B87D50"/>
    <w:rsid w:val="00B91BCB"/>
    <w:rsid w:val="00B9223B"/>
    <w:rsid w:val="00B94AAC"/>
    <w:rsid w:val="00B94AE7"/>
    <w:rsid w:val="00B953BD"/>
    <w:rsid w:val="00B95905"/>
    <w:rsid w:val="00B95E96"/>
    <w:rsid w:val="00B97421"/>
    <w:rsid w:val="00BA0737"/>
    <w:rsid w:val="00BA2A94"/>
    <w:rsid w:val="00BA38D9"/>
    <w:rsid w:val="00BA4070"/>
    <w:rsid w:val="00BA4A39"/>
    <w:rsid w:val="00BA4D1F"/>
    <w:rsid w:val="00BA5339"/>
    <w:rsid w:val="00BA6226"/>
    <w:rsid w:val="00BA6442"/>
    <w:rsid w:val="00BA6518"/>
    <w:rsid w:val="00BA7AD1"/>
    <w:rsid w:val="00BB2250"/>
    <w:rsid w:val="00BB3132"/>
    <w:rsid w:val="00BB5448"/>
    <w:rsid w:val="00BB68CA"/>
    <w:rsid w:val="00BB721B"/>
    <w:rsid w:val="00BC0FDD"/>
    <w:rsid w:val="00BC130D"/>
    <w:rsid w:val="00BC1A14"/>
    <w:rsid w:val="00BC22E0"/>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D3A"/>
    <w:rsid w:val="00C008B2"/>
    <w:rsid w:val="00C0130E"/>
    <w:rsid w:val="00C01ABC"/>
    <w:rsid w:val="00C01E1C"/>
    <w:rsid w:val="00C01F6B"/>
    <w:rsid w:val="00C02A84"/>
    <w:rsid w:val="00C0466A"/>
    <w:rsid w:val="00C07B2D"/>
    <w:rsid w:val="00C1069F"/>
    <w:rsid w:val="00C10B0C"/>
    <w:rsid w:val="00C12209"/>
    <w:rsid w:val="00C135B2"/>
    <w:rsid w:val="00C14CD6"/>
    <w:rsid w:val="00C15C47"/>
    <w:rsid w:val="00C16927"/>
    <w:rsid w:val="00C17156"/>
    <w:rsid w:val="00C2082E"/>
    <w:rsid w:val="00C20835"/>
    <w:rsid w:val="00C22CC5"/>
    <w:rsid w:val="00C23BE8"/>
    <w:rsid w:val="00C24A09"/>
    <w:rsid w:val="00C25084"/>
    <w:rsid w:val="00C274BE"/>
    <w:rsid w:val="00C274C6"/>
    <w:rsid w:val="00C310B6"/>
    <w:rsid w:val="00C31BDF"/>
    <w:rsid w:val="00C321D9"/>
    <w:rsid w:val="00C3330D"/>
    <w:rsid w:val="00C34654"/>
    <w:rsid w:val="00C347FE"/>
    <w:rsid w:val="00C357BE"/>
    <w:rsid w:val="00C4006D"/>
    <w:rsid w:val="00C4530E"/>
    <w:rsid w:val="00C45C21"/>
    <w:rsid w:val="00C4789A"/>
    <w:rsid w:val="00C52786"/>
    <w:rsid w:val="00C53F93"/>
    <w:rsid w:val="00C56C44"/>
    <w:rsid w:val="00C57028"/>
    <w:rsid w:val="00C572BB"/>
    <w:rsid w:val="00C57645"/>
    <w:rsid w:val="00C604B3"/>
    <w:rsid w:val="00C60FC2"/>
    <w:rsid w:val="00C6332C"/>
    <w:rsid w:val="00C6721D"/>
    <w:rsid w:val="00C677A9"/>
    <w:rsid w:val="00C678B3"/>
    <w:rsid w:val="00C70B4A"/>
    <w:rsid w:val="00C71CD1"/>
    <w:rsid w:val="00C72E24"/>
    <w:rsid w:val="00C73143"/>
    <w:rsid w:val="00C73D3D"/>
    <w:rsid w:val="00C74ED7"/>
    <w:rsid w:val="00C75599"/>
    <w:rsid w:val="00C7710B"/>
    <w:rsid w:val="00C77685"/>
    <w:rsid w:val="00C77815"/>
    <w:rsid w:val="00C77977"/>
    <w:rsid w:val="00C779D7"/>
    <w:rsid w:val="00C77ABA"/>
    <w:rsid w:val="00C802FA"/>
    <w:rsid w:val="00C8085F"/>
    <w:rsid w:val="00C821B6"/>
    <w:rsid w:val="00C8471E"/>
    <w:rsid w:val="00C850CE"/>
    <w:rsid w:val="00C85378"/>
    <w:rsid w:val="00C86AC9"/>
    <w:rsid w:val="00C90BE5"/>
    <w:rsid w:val="00C91B10"/>
    <w:rsid w:val="00C925E0"/>
    <w:rsid w:val="00C9271F"/>
    <w:rsid w:val="00C9297C"/>
    <w:rsid w:val="00C932F8"/>
    <w:rsid w:val="00C976C0"/>
    <w:rsid w:val="00CA07C4"/>
    <w:rsid w:val="00CA1852"/>
    <w:rsid w:val="00CA1BFA"/>
    <w:rsid w:val="00CA5334"/>
    <w:rsid w:val="00CA5A5E"/>
    <w:rsid w:val="00CA6A85"/>
    <w:rsid w:val="00CA6FDA"/>
    <w:rsid w:val="00CA7DD6"/>
    <w:rsid w:val="00CB0886"/>
    <w:rsid w:val="00CB2CC0"/>
    <w:rsid w:val="00CB3B6F"/>
    <w:rsid w:val="00CB5099"/>
    <w:rsid w:val="00CC0C5F"/>
    <w:rsid w:val="00CC1CCA"/>
    <w:rsid w:val="00CC2F3D"/>
    <w:rsid w:val="00CC4CF6"/>
    <w:rsid w:val="00CC51A7"/>
    <w:rsid w:val="00CC5FF3"/>
    <w:rsid w:val="00CC6072"/>
    <w:rsid w:val="00CD1612"/>
    <w:rsid w:val="00CD262A"/>
    <w:rsid w:val="00CD2DEC"/>
    <w:rsid w:val="00CD365B"/>
    <w:rsid w:val="00CD4BFA"/>
    <w:rsid w:val="00CE0E72"/>
    <w:rsid w:val="00CE153E"/>
    <w:rsid w:val="00CE2ADF"/>
    <w:rsid w:val="00CE367D"/>
    <w:rsid w:val="00CE3B78"/>
    <w:rsid w:val="00CE4D2F"/>
    <w:rsid w:val="00CE5769"/>
    <w:rsid w:val="00CE6D6A"/>
    <w:rsid w:val="00CF1C84"/>
    <w:rsid w:val="00CF1D7D"/>
    <w:rsid w:val="00CF36CE"/>
    <w:rsid w:val="00CF45D3"/>
    <w:rsid w:val="00CF51F9"/>
    <w:rsid w:val="00CF56C9"/>
    <w:rsid w:val="00CF6B6C"/>
    <w:rsid w:val="00CF7EA2"/>
    <w:rsid w:val="00D0159B"/>
    <w:rsid w:val="00D04204"/>
    <w:rsid w:val="00D042BB"/>
    <w:rsid w:val="00D04845"/>
    <w:rsid w:val="00D05FAE"/>
    <w:rsid w:val="00D06CA0"/>
    <w:rsid w:val="00D0731B"/>
    <w:rsid w:val="00D102BD"/>
    <w:rsid w:val="00D115BB"/>
    <w:rsid w:val="00D11797"/>
    <w:rsid w:val="00D12762"/>
    <w:rsid w:val="00D12C68"/>
    <w:rsid w:val="00D134FB"/>
    <w:rsid w:val="00D148A0"/>
    <w:rsid w:val="00D14FEC"/>
    <w:rsid w:val="00D15546"/>
    <w:rsid w:val="00D1605A"/>
    <w:rsid w:val="00D169BF"/>
    <w:rsid w:val="00D16C97"/>
    <w:rsid w:val="00D17789"/>
    <w:rsid w:val="00D21565"/>
    <w:rsid w:val="00D2277C"/>
    <w:rsid w:val="00D22F7D"/>
    <w:rsid w:val="00D2338C"/>
    <w:rsid w:val="00D257C6"/>
    <w:rsid w:val="00D25BEE"/>
    <w:rsid w:val="00D27079"/>
    <w:rsid w:val="00D2737E"/>
    <w:rsid w:val="00D274A9"/>
    <w:rsid w:val="00D302CF"/>
    <w:rsid w:val="00D31397"/>
    <w:rsid w:val="00D32644"/>
    <w:rsid w:val="00D32F7F"/>
    <w:rsid w:val="00D33619"/>
    <w:rsid w:val="00D33817"/>
    <w:rsid w:val="00D355AD"/>
    <w:rsid w:val="00D36C02"/>
    <w:rsid w:val="00D400F4"/>
    <w:rsid w:val="00D43CF1"/>
    <w:rsid w:val="00D449AE"/>
    <w:rsid w:val="00D44C85"/>
    <w:rsid w:val="00D477C3"/>
    <w:rsid w:val="00D508EB"/>
    <w:rsid w:val="00D51B89"/>
    <w:rsid w:val="00D52AC7"/>
    <w:rsid w:val="00D5333F"/>
    <w:rsid w:val="00D54CA9"/>
    <w:rsid w:val="00D54D64"/>
    <w:rsid w:val="00D5567D"/>
    <w:rsid w:val="00D55FBE"/>
    <w:rsid w:val="00D604FD"/>
    <w:rsid w:val="00D61241"/>
    <w:rsid w:val="00D6165D"/>
    <w:rsid w:val="00D6340F"/>
    <w:rsid w:val="00D6535E"/>
    <w:rsid w:val="00D654EC"/>
    <w:rsid w:val="00D6681B"/>
    <w:rsid w:val="00D66C0C"/>
    <w:rsid w:val="00D720DC"/>
    <w:rsid w:val="00D722E1"/>
    <w:rsid w:val="00D72D16"/>
    <w:rsid w:val="00D742B9"/>
    <w:rsid w:val="00D7492C"/>
    <w:rsid w:val="00D766CC"/>
    <w:rsid w:val="00D81029"/>
    <w:rsid w:val="00D812F5"/>
    <w:rsid w:val="00D8195B"/>
    <w:rsid w:val="00D821F8"/>
    <w:rsid w:val="00D832FA"/>
    <w:rsid w:val="00D848F9"/>
    <w:rsid w:val="00D84DDC"/>
    <w:rsid w:val="00D85695"/>
    <w:rsid w:val="00D857BA"/>
    <w:rsid w:val="00D8619F"/>
    <w:rsid w:val="00D86764"/>
    <w:rsid w:val="00D870AC"/>
    <w:rsid w:val="00D902C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2FC6"/>
    <w:rsid w:val="00DB4891"/>
    <w:rsid w:val="00DB50FD"/>
    <w:rsid w:val="00DB5C0A"/>
    <w:rsid w:val="00DB5F4F"/>
    <w:rsid w:val="00DC0220"/>
    <w:rsid w:val="00DC0A85"/>
    <w:rsid w:val="00DC6B33"/>
    <w:rsid w:val="00DC6FF8"/>
    <w:rsid w:val="00DD01FC"/>
    <w:rsid w:val="00DD13E2"/>
    <w:rsid w:val="00DD435C"/>
    <w:rsid w:val="00DE2B14"/>
    <w:rsid w:val="00DE3E8B"/>
    <w:rsid w:val="00DE47A1"/>
    <w:rsid w:val="00DE5EB3"/>
    <w:rsid w:val="00DE7DCC"/>
    <w:rsid w:val="00DF003C"/>
    <w:rsid w:val="00DF0E8B"/>
    <w:rsid w:val="00DF0F8A"/>
    <w:rsid w:val="00DF137F"/>
    <w:rsid w:val="00DF1448"/>
    <w:rsid w:val="00DF4501"/>
    <w:rsid w:val="00DF4FAF"/>
    <w:rsid w:val="00DF5AF3"/>
    <w:rsid w:val="00DF5C75"/>
    <w:rsid w:val="00DF65E5"/>
    <w:rsid w:val="00DF6971"/>
    <w:rsid w:val="00DF78AE"/>
    <w:rsid w:val="00DF7AD3"/>
    <w:rsid w:val="00E00E78"/>
    <w:rsid w:val="00E0759A"/>
    <w:rsid w:val="00E076C1"/>
    <w:rsid w:val="00E11E2E"/>
    <w:rsid w:val="00E1235F"/>
    <w:rsid w:val="00E13C83"/>
    <w:rsid w:val="00E15555"/>
    <w:rsid w:val="00E15B7D"/>
    <w:rsid w:val="00E20611"/>
    <w:rsid w:val="00E23477"/>
    <w:rsid w:val="00E2408E"/>
    <w:rsid w:val="00E2448F"/>
    <w:rsid w:val="00E25A1A"/>
    <w:rsid w:val="00E27CDB"/>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F89"/>
    <w:rsid w:val="00EA2512"/>
    <w:rsid w:val="00EA3A48"/>
    <w:rsid w:val="00EA3EEB"/>
    <w:rsid w:val="00EA5177"/>
    <w:rsid w:val="00EA7FEF"/>
    <w:rsid w:val="00EB076D"/>
    <w:rsid w:val="00EB117B"/>
    <w:rsid w:val="00EB2BEB"/>
    <w:rsid w:val="00EB33A1"/>
    <w:rsid w:val="00EB40D6"/>
    <w:rsid w:val="00EB4222"/>
    <w:rsid w:val="00EB5F75"/>
    <w:rsid w:val="00EB79CD"/>
    <w:rsid w:val="00EC4745"/>
    <w:rsid w:val="00EC52A5"/>
    <w:rsid w:val="00EC59F9"/>
    <w:rsid w:val="00ED06FA"/>
    <w:rsid w:val="00ED2D27"/>
    <w:rsid w:val="00ED4C91"/>
    <w:rsid w:val="00ED5985"/>
    <w:rsid w:val="00EE0648"/>
    <w:rsid w:val="00EE079C"/>
    <w:rsid w:val="00EE0F2E"/>
    <w:rsid w:val="00EE1868"/>
    <w:rsid w:val="00EE2610"/>
    <w:rsid w:val="00EE2A41"/>
    <w:rsid w:val="00EE2F48"/>
    <w:rsid w:val="00EE354B"/>
    <w:rsid w:val="00EE3C1D"/>
    <w:rsid w:val="00EE6EC2"/>
    <w:rsid w:val="00EE79BB"/>
    <w:rsid w:val="00EF0144"/>
    <w:rsid w:val="00EF09FB"/>
    <w:rsid w:val="00EF0F11"/>
    <w:rsid w:val="00EF102E"/>
    <w:rsid w:val="00EF1553"/>
    <w:rsid w:val="00EF1925"/>
    <w:rsid w:val="00EF1A39"/>
    <w:rsid w:val="00EF1FAF"/>
    <w:rsid w:val="00EF2489"/>
    <w:rsid w:val="00EF2829"/>
    <w:rsid w:val="00EF697A"/>
    <w:rsid w:val="00F02923"/>
    <w:rsid w:val="00F0351B"/>
    <w:rsid w:val="00F048D7"/>
    <w:rsid w:val="00F06472"/>
    <w:rsid w:val="00F10D6B"/>
    <w:rsid w:val="00F123C0"/>
    <w:rsid w:val="00F13254"/>
    <w:rsid w:val="00F1465C"/>
    <w:rsid w:val="00F16E0A"/>
    <w:rsid w:val="00F177B1"/>
    <w:rsid w:val="00F22566"/>
    <w:rsid w:val="00F226B2"/>
    <w:rsid w:val="00F226DB"/>
    <w:rsid w:val="00F22963"/>
    <w:rsid w:val="00F22BA4"/>
    <w:rsid w:val="00F2325A"/>
    <w:rsid w:val="00F232C2"/>
    <w:rsid w:val="00F24599"/>
    <w:rsid w:val="00F278FA"/>
    <w:rsid w:val="00F301C9"/>
    <w:rsid w:val="00F30F82"/>
    <w:rsid w:val="00F31868"/>
    <w:rsid w:val="00F342B2"/>
    <w:rsid w:val="00F367F2"/>
    <w:rsid w:val="00F370A2"/>
    <w:rsid w:val="00F403EA"/>
    <w:rsid w:val="00F42452"/>
    <w:rsid w:val="00F42696"/>
    <w:rsid w:val="00F42753"/>
    <w:rsid w:val="00F42E10"/>
    <w:rsid w:val="00F440D8"/>
    <w:rsid w:val="00F44A7B"/>
    <w:rsid w:val="00F44FFA"/>
    <w:rsid w:val="00F45B6F"/>
    <w:rsid w:val="00F460F2"/>
    <w:rsid w:val="00F46BBF"/>
    <w:rsid w:val="00F510DB"/>
    <w:rsid w:val="00F516E3"/>
    <w:rsid w:val="00F5627B"/>
    <w:rsid w:val="00F567CC"/>
    <w:rsid w:val="00F5724D"/>
    <w:rsid w:val="00F6021E"/>
    <w:rsid w:val="00F60AB3"/>
    <w:rsid w:val="00F61E57"/>
    <w:rsid w:val="00F62053"/>
    <w:rsid w:val="00F62329"/>
    <w:rsid w:val="00F635AC"/>
    <w:rsid w:val="00F65A74"/>
    <w:rsid w:val="00F727B0"/>
    <w:rsid w:val="00F72A12"/>
    <w:rsid w:val="00F76A74"/>
    <w:rsid w:val="00F81124"/>
    <w:rsid w:val="00F816C6"/>
    <w:rsid w:val="00F817C5"/>
    <w:rsid w:val="00F81D66"/>
    <w:rsid w:val="00F82E1E"/>
    <w:rsid w:val="00F841CB"/>
    <w:rsid w:val="00F858D5"/>
    <w:rsid w:val="00F861D8"/>
    <w:rsid w:val="00F873B6"/>
    <w:rsid w:val="00F909A9"/>
    <w:rsid w:val="00F919F5"/>
    <w:rsid w:val="00F91AEE"/>
    <w:rsid w:val="00F9290A"/>
    <w:rsid w:val="00F97C07"/>
    <w:rsid w:val="00FA047C"/>
    <w:rsid w:val="00FA19D2"/>
    <w:rsid w:val="00FA1F3D"/>
    <w:rsid w:val="00FA2545"/>
    <w:rsid w:val="00FA2625"/>
    <w:rsid w:val="00FA7EF6"/>
    <w:rsid w:val="00FB09EA"/>
    <w:rsid w:val="00FB2524"/>
    <w:rsid w:val="00FB392F"/>
    <w:rsid w:val="00FB4AAD"/>
    <w:rsid w:val="00FB4E3D"/>
    <w:rsid w:val="00FB5EBB"/>
    <w:rsid w:val="00FB5F2A"/>
    <w:rsid w:val="00FB6CF8"/>
    <w:rsid w:val="00FB70F7"/>
    <w:rsid w:val="00FC16E9"/>
    <w:rsid w:val="00FC279C"/>
    <w:rsid w:val="00FC45D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3">
    <w:name w:val="heading 3"/>
    <w:basedOn w:val="Normal"/>
    <w:next w:val="Normal"/>
    <w:link w:val="Ttulo3Car"/>
    <w:uiPriority w:val="9"/>
    <w:unhideWhenUsed/>
    <w:qFormat/>
    <w:rsid w:val="00434019"/>
    <w:pPr>
      <w:keepNext/>
      <w:keepLines/>
      <w:spacing w:after="0" w:line="360" w:lineRule="auto"/>
      <w:jc w:val="both"/>
      <w:outlineLvl w:val="2"/>
    </w:pPr>
    <w:rPr>
      <w:rFonts w:ascii="Palatino Linotype" w:eastAsiaTheme="majorEastAsia" w:hAnsi="Palatino Linotype" w:cstheme="majorBidi"/>
      <w:b/>
      <w:i/>
      <w:color w:val="000000" w:themeColor="text1"/>
      <w:sz w:val="24"/>
      <w:szCs w:val="24"/>
      <w:u w:val="single"/>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Fundamentos">
    <w:name w:val="Fundamentos"/>
    <w:basedOn w:val="Normal"/>
    <w:qFormat/>
    <w:rsid w:val="002F30BC"/>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Ttulo3Car">
    <w:name w:val="Título 3 Car"/>
    <w:basedOn w:val="Fuentedeprrafopredeter"/>
    <w:link w:val="Ttulo3"/>
    <w:uiPriority w:val="9"/>
    <w:rsid w:val="00434019"/>
    <w:rPr>
      <w:rFonts w:ascii="Palatino Linotype" w:eastAsiaTheme="majorEastAsia" w:hAnsi="Palatino Linotype" w:cstheme="majorBidi"/>
      <w:b/>
      <w:i/>
      <w:color w:val="000000" w:themeColor="text1"/>
      <w:sz w:val="24"/>
      <w:szCs w:val="24"/>
      <w:u w:val="single"/>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273053814">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439720805">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9258011">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EE49-C172-4564-826F-C8DD3586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6793</Words>
  <Characters>37363</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cp:lastPrinted>2019-11-07T00:56:00Z</cp:lastPrinted>
  <dcterms:created xsi:type="dcterms:W3CDTF">2025-01-14T00:39:00Z</dcterms:created>
  <dcterms:modified xsi:type="dcterms:W3CDTF">2025-01-28T18:18:00Z</dcterms:modified>
</cp:coreProperties>
</file>