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D00BE" w14:textId="77777777" w:rsidR="00D4169D" w:rsidRPr="00AE2343" w:rsidRDefault="00CF3E6E">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AE234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AE2343">
        <w:rPr>
          <w:rFonts w:ascii="Palatino Linotype" w:eastAsia="Palatino Linotype" w:hAnsi="Palatino Linotype" w:cs="Palatino Linotype"/>
          <w:b/>
          <w:sz w:val="22"/>
          <w:szCs w:val="22"/>
        </w:rPr>
        <w:t>a seis de agosto de dos mil veinticinco</w:t>
      </w:r>
      <w:r w:rsidRPr="00AE2343">
        <w:rPr>
          <w:rFonts w:ascii="Palatino Linotype" w:eastAsia="Palatino Linotype" w:hAnsi="Palatino Linotype" w:cs="Palatino Linotype"/>
          <w:sz w:val="22"/>
          <w:szCs w:val="22"/>
        </w:rPr>
        <w:t xml:space="preserve">. </w:t>
      </w:r>
    </w:p>
    <w:p w14:paraId="1EE254BD" w14:textId="77777777" w:rsidR="00D4169D" w:rsidRPr="00AE2343" w:rsidRDefault="00CF3E6E">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AE2343">
        <w:rPr>
          <w:rFonts w:ascii="Palatino Linotype" w:eastAsia="Palatino Linotype" w:hAnsi="Palatino Linotype" w:cs="Palatino Linotype"/>
          <w:b/>
          <w:sz w:val="22"/>
          <w:szCs w:val="22"/>
        </w:rPr>
        <w:t>Visto</w:t>
      </w:r>
      <w:r w:rsidRPr="00AE2343">
        <w:rPr>
          <w:rFonts w:ascii="Palatino Linotype" w:eastAsia="Palatino Linotype" w:hAnsi="Palatino Linotype" w:cs="Palatino Linotype"/>
          <w:sz w:val="22"/>
          <w:szCs w:val="22"/>
        </w:rPr>
        <w:t xml:space="preserve"> el expediente formado con motivo del recurso de revisión </w:t>
      </w:r>
      <w:r w:rsidRPr="00AE2343">
        <w:rPr>
          <w:rFonts w:ascii="Palatino Linotype" w:eastAsia="Palatino Linotype" w:hAnsi="Palatino Linotype" w:cs="Palatino Linotype"/>
          <w:b/>
          <w:sz w:val="22"/>
          <w:szCs w:val="22"/>
        </w:rPr>
        <w:t>05344/INFOEM/IP/RR/2025</w:t>
      </w:r>
      <w:r w:rsidRPr="00AE2343">
        <w:rPr>
          <w:rFonts w:ascii="Palatino Linotype" w:eastAsia="Palatino Linotype" w:hAnsi="Palatino Linotype" w:cs="Palatino Linotype"/>
          <w:sz w:val="22"/>
          <w:szCs w:val="22"/>
        </w:rPr>
        <w:t>, interpuesto por</w:t>
      </w:r>
      <w:r w:rsidRPr="00AE2343">
        <w:rPr>
          <w:rFonts w:ascii="Palatino Linotype" w:eastAsia="Palatino Linotype" w:hAnsi="Palatino Linotype" w:cs="Palatino Linotype"/>
          <w:b/>
          <w:sz w:val="22"/>
          <w:szCs w:val="22"/>
        </w:rPr>
        <w:t xml:space="preserve"> una persona que no proporcionó nombre para ser identificado,</w:t>
      </w:r>
      <w:r w:rsidRPr="00AE2343">
        <w:rPr>
          <w:rFonts w:ascii="Palatino Linotype" w:eastAsia="Palatino Linotype" w:hAnsi="Palatino Linotype" w:cs="Palatino Linotype"/>
          <w:sz w:val="22"/>
          <w:szCs w:val="22"/>
        </w:rPr>
        <w:t xml:space="preserve"> en lo sucesivo</w:t>
      </w:r>
      <w:r w:rsidRPr="00AE2343">
        <w:rPr>
          <w:rFonts w:ascii="Palatino Linotype" w:eastAsia="Palatino Linotype" w:hAnsi="Palatino Linotype" w:cs="Palatino Linotype"/>
          <w:b/>
          <w:sz w:val="22"/>
          <w:szCs w:val="22"/>
        </w:rPr>
        <w:t xml:space="preserve"> la parte</w:t>
      </w:r>
      <w:r w:rsidRPr="00AE2343">
        <w:rPr>
          <w:rFonts w:ascii="Palatino Linotype" w:eastAsia="Palatino Linotype" w:hAnsi="Palatino Linotype" w:cs="Palatino Linotype"/>
          <w:sz w:val="22"/>
          <w:szCs w:val="22"/>
        </w:rPr>
        <w:t xml:space="preserve"> </w:t>
      </w:r>
      <w:r w:rsidRPr="00AE2343">
        <w:rPr>
          <w:rFonts w:ascii="Palatino Linotype" w:eastAsia="Palatino Linotype" w:hAnsi="Palatino Linotype" w:cs="Palatino Linotype"/>
          <w:b/>
          <w:sz w:val="22"/>
          <w:szCs w:val="22"/>
        </w:rPr>
        <w:t>Recurrente,</w:t>
      </w:r>
      <w:r w:rsidRPr="00AE2343">
        <w:rPr>
          <w:rFonts w:ascii="Palatino Linotype" w:eastAsia="Palatino Linotype" w:hAnsi="Palatino Linotype" w:cs="Palatino Linotype"/>
          <w:sz w:val="22"/>
          <w:szCs w:val="22"/>
        </w:rPr>
        <w:t xml:space="preserve"> en contra de la respuesta a su solicitud por parte del</w:t>
      </w:r>
      <w:r w:rsidRPr="00AE2343">
        <w:rPr>
          <w:rFonts w:ascii="Palatino Linotype" w:eastAsia="Palatino Linotype" w:hAnsi="Palatino Linotype" w:cs="Palatino Linotype"/>
          <w:b/>
          <w:sz w:val="22"/>
          <w:szCs w:val="22"/>
        </w:rPr>
        <w:t xml:space="preserve"> Ayuntamiento de Tianguistenco</w:t>
      </w:r>
      <w:r w:rsidRPr="00AE2343">
        <w:rPr>
          <w:rFonts w:ascii="Palatino Linotype" w:eastAsia="Palatino Linotype" w:hAnsi="Palatino Linotype" w:cs="Palatino Linotype"/>
          <w:sz w:val="22"/>
          <w:szCs w:val="22"/>
        </w:rPr>
        <w:t>,</w:t>
      </w:r>
      <w:r w:rsidRPr="00AE2343">
        <w:rPr>
          <w:rFonts w:ascii="Palatino Linotype" w:eastAsia="Palatino Linotype" w:hAnsi="Palatino Linotype" w:cs="Palatino Linotype"/>
          <w:b/>
          <w:sz w:val="22"/>
          <w:szCs w:val="22"/>
        </w:rPr>
        <w:t xml:space="preserve"> </w:t>
      </w:r>
      <w:r w:rsidRPr="00AE2343">
        <w:rPr>
          <w:rFonts w:ascii="Palatino Linotype" w:eastAsia="Palatino Linotype" w:hAnsi="Palatino Linotype" w:cs="Palatino Linotype"/>
          <w:sz w:val="22"/>
          <w:szCs w:val="22"/>
        </w:rPr>
        <w:t xml:space="preserve">en lo sucesivo el </w:t>
      </w:r>
      <w:r w:rsidRPr="00AE2343">
        <w:rPr>
          <w:rFonts w:ascii="Palatino Linotype" w:eastAsia="Palatino Linotype" w:hAnsi="Palatino Linotype" w:cs="Palatino Linotype"/>
          <w:b/>
          <w:sz w:val="22"/>
          <w:szCs w:val="22"/>
        </w:rPr>
        <w:t xml:space="preserve">Sujeto Obligado, </w:t>
      </w:r>
      <w:r w:rsidRPr="00AE2343">
        <w:rPr>
          <w:rFonts w:ascii="Palatino Linotype" w:eastAsia="Palatino Linotype" w:hAnsi="Palatino Linotype" w:cs="Palatino Linotype"/>
          <w:sz w:val="22"/>
          <w:szCs w:val="22"/>
        </w:rPr>
        <w:t xml:space="preserve">se procede a dictar la presente resolución con base en los siguientes: </w:t>
      </w:r>
    </w:p>
    <w:p w14:paraId="6BD996B9" w14:textId="77777777" w:rsidR="00D4169D" w:rsidRPr="00AE2343" w:rsidRDefault="00CF3E6E">
      <w:pPr>
        <w:spacing w:before="240" w:after="240" w:line="360" w:lineRule="auto"/>
        <w:jc w:val="center"/>
        <w:rPr>
          <w:rFonts w:ascii="Palatino Linotype" w:eastAsia="Palatino Linotype" w:hAnsi="Palatino Linotype" w:cs="Palatino Linotype"/>
          <w:b/>
          <w:sz w:val="22"/>
          <w:szCs w:val="22"/>
        </w:rPr>
      </w:pPr>
      <w:r w:rsidRPr="00AE2343">
        <w:rPr>
          <w:rFonts w:ascii="Palatino Linotype" w:eastAsia="Palatino Linotype" w:hAnsi="Palatino Linotype" w:cs="Palatino Linotype"/>
          <w:b/>
          <w:sz w:val="22"/>
          <w:szCs w:val="22"/>
        </w:rPr>
        <w:t>I. A N T E C E D E N T E S</w:t>
      </w:r>
    </w:p>
    <w:p w14:paraId="15781CAA" w14:textId="77777777" w:rsidR="00D4169D" w:rsidRPr="00AE2343" w:rsidRDefault="00CF3E6E">
      <w:pPr>
        <w:spacing w:before="240" w:after="240"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b/>
          <w:sz w:val="22"/>
          <w:szCs w:val="22"/>
        </w:rPr>
        <w:t>1. Solicitud de acceso a la información.</w:t>
      </w:r>
      <w:r w:rsidRPr="00AE2343">
        <w:rPr>
          <w:rFonts w:ascii="Palatino Linotype" w:eastAsia="Palatino Linotype" w:hAnsi="Palatino Linotype" w:cs="Palatino Linotype"/>
          <w:sz w:val="22"/>
          <w:szCs w:val="22"/>
        </w:rPr>
        <w:t xml:space="preserve"> El </w:t>
      </w:r>
      <w:r w:rsidRPr="00AE2343">
        <w:rPr>
          <w:rFonts w:ascii="Palatino Linotype" w:eastAsia="Palatino Linotype" w:hAnsi="Palatino Linotype" w:cs="Palatino Linotype"/>
          <w:b/>
          <w:sz w:val="22"/>
          <w:szCs w:val="22"/>
        </w:rPr>
        <w:t>veintiocho de marzo de dos mil veinticinco,</w:t>
      </w:r>
      <w:r w:rsidRPr="00AE2343">
        <w:rPr>
          <w:rFonts w:ascii="Palatino Linotype" w:eastAsia="Palatino Linotype" w:hAnsi="Palatino Linotype" w:cs="Palatino Linotype"/>
          <w:sz w:val="22"/>
          <w:szCs w:val="22"/>
        </w:rPr>
        <w:t xml:space="preserve"> </w:t>
      </w:r>
      <w:r w:rsidRPr="00AE2343">
        <w:rPr>
          <w:rFonts w:ascii="Palatino Linotype" w:eastAsia="Palatino Linotype" w:hAnsi="Palatino Linotype" w:cs="Palatino Linotype"/>
          <w:b/>
          <w:sz w:val="22"/>
          <w:szCs w:val="22"/>
        </w:rPr>
        <w:t>la parte</w:t>
      </w:r>
      <w:r w:rsidRPr="00AE2343">
        <w:rPr>
          <w:rFonts w:ascii="Palatino Linotype" w:eastAsia="Palatino Linotype" w:hAnsi="Palatino Linotype" w:cs="Palatino Linotype"/>
          <w:sz w:val="22"/>
          <w:szCs w:val="22"/>
        </w:rPr>
        <w:t xml:space="preserve"> </w:t>
      </w:r>
      <w:r w:rsidRPr="00AE2343">
        <w:rPr>
          <w:rFonts w:ascii="Palatino Linotype" w:eastAsia="Palatino Linotype" w:hAnsi="Palatino Linotype" w:cs="Palatino Linotype"/>
          <w:b/>
          <w:sz w:val="22"/>
          <w:szCs w:val="22"/>
        </w:rPr>
        <w:t xml:space="preserve">Recurrente </w:t>
      </w:r>
      <w:r w:rsidRPr="00AE2343">
        <w:rPr>
          <w:rFonts w:ascii="Palatino Linotype" w:eastAsia="Palatino Linotype" w:hAnsi="Palatino Linotype" w:cs="Palatino Linotype"/>
          <w:color w:val="000000"/>
          <w:sz w:val="22"/>
          <w:szCs w:val="22"/>
        </w:rPr>
        <w:t xml:space="preserve">a través del Sistema de Acceso a la Información Mexiquense, en lo subsecuente el SAIMEX, formuló ante el </w:t>
      </w:r>
      <w:r w:rsidRPr="00AE2343">
        <w:rPr>
          <w:rFonts w:ascii="Palatino Linotype" w:eastAsia="Palatino Linotype" w:hAnsi="Palatino Linotype" w:cs="Palatino Linotype"/>
          <w:b/>
          <w:color w:val="000000"/>
          <w:sz w:val="22"/>
          <w:szCs w:val="22"/>
        </w:rPr>
        <w:t>Sujeto Obligado</w:t>
      </w:r>
      <w:r w:rsidRPr="00AE2343">
        <w:rPr>
          <w:rFonts w:ascii="Palatino Linotype" w:eastAsia="Palatino Linotype" w:hAnsi="Palatino Linotype" w:cs="Palatino Linotype"/>
          <w:color w:val="000000"/>
          <w:sz w:val="22"/>
          <w:szCs w:val="22"/>
        </w:rPr>
        <w:t>, la solicitud de acceso a la información pública a la que se le asignó el número</w:t>
      </w:r>
      <w:r w:rsidRPr="00AE2343">
        <w:rPr>
          <w:sz w:val="22"/>
          <w:szCs w:val="22"/>
        </w:rPr>
        <w:t xml:space="preserve"> </w:t>
      </w:r>
      <w:r w:rsidRPr="00AE2343">
        <w:rPr>
          <w:rFonts w:ascii="Palatino Linotype" w:eastAsia="Palatino Linotype" w:hAnsi="Palatino Linotype" w:cs="Palatino Linotype"/>
          <w:b/>
          <w:color w:val="000000"/>
          <w:sz w:val="22"/>
          <w:szCs w:val="22"/>
        </w:rPr>
        <w:t xml:space="preserve">  00080/TIANGUIS/IP/2025</w:t>
      </w:r>
      <w:r w:rsidRPr="00AE2343">
        <w:rPr>
          <w:rFonts w:ascii="Palatino Linotype" w:eastAsia="Palatino Linotype" w:hAnsi="Palatino Linotype" w:cs="Palatino Linotype"/>
          <w:b/>
          <w:sz w:val="22"/>
          <w:szCs w:val="22"/>
        </w:rPr>
        <w:t xml:space="preserve">, </w:t>
      </w:r>
      <w:r w:rsidRPr="00AE2343">
        <w:rPr>
          <w:rFonts w:ascii="Palatino Linotype" w:eastAsia="Palatino Linotype" w:hAnsi="Palatino Linotype" w:cs="Palatino Linotype"/>
          <w:sz w:val="22"/>
          <w:szCs w:val="22"/>
        </w:rPr>
        <w:t>mediante la cual requirió la información siguiente</w:t>
      </w:r>
    </w:p>
    <w:p w14:paraId="3BF05723" w14:textId="77777777" w:rsidR="00D4169D" w:rsidRPr="00AE2343" w:rsidRDefault="00CF3E6E">
      <w:pPr>
        <w:spacing w:before="240" w:after="240"/>
        <w:ind w:left="567" w:right="902"/>
        <w:jc w:val="both"/>
        <w:rPr>
          <w:rFonts w:ascii="Palatino Linotype" w:eastAsia="Palatino Linotype" w:hAnsi="Palatino Linotype" w:cs="Palatino Linotype"/>
          <w:i/>
          <w:sz w:val="22"/>
          <w:szCs w:val="22"/>
        </w:rPr>
      </w:pPr>
      <w:bookmarkStart w:id="2" w:name="_heading=h.gjdgxs" w:colFirst="0" w:colLast="0"/>
      <w:bookmarkEnd w:id="2"/>
      <w:r w:rsidRPr="00AE2343">
        <w:rPr>
          <w:rFonts w:ascii="Palatino Linotype" w:eastAsia="Palatino Linotype" w:hAnsi="Palatino Linotype" w:cs="Palatino Linotype"/>
          <w:i/>
          <w:sz w:val="22"/>
          <w:szCs w:val="22"/>
        </w:rPr>
        <w:t>“</w:t>
      </w:r>
      <w:r w:rsidRPr="00AE2343">
        <w:rPr>
          <w:rFonts w:ascii="Palatino Linotype" w:eastAsia="Palatino Linotype" w:hAnsi="Palatino Linotype" w:cs="Palatino Linotype"/>
          <w:i/>
          <w:sz w:val="22"/>
          <w:szCs w:val="22"/>
        </w:rPr>
        <w:tab/>
        <w:t xml:space="preserve">Estado de cuenta enero 2025 y febrero 2025" (Sic) </w:t>
      </w:r>
    </w:p>
    <w:p w14:paraId="0E4BA818" w14:textId="77777777" w:rsidR="00D4169D" w:rsidRPr="00AE2343" w:rsidRDefault="00CF3E6E">
      <w:pPr>
        <w:spacing w:before="240" w:after="240" w:line="360" w:lineRule="auto"/>
        <w:ind w:right="49"/>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b/>
          <w:sz w:val="22"/>
          <w:szCs w:val="22"/>
        </w:rPr>
        <w:t>Modalidad de Entrega:</w:t>
      </w:r>
      <w:r w:rsidRPr="00AE2343">
        <w:rPr>
          <w:rFonts w:ascii="Palatino Linotype" w:eastAsia="Palatino Linotype" w:hAnsi="Palatino Linotype" w:cs="Palatino Linotype"/>
          <w:sz w:val="22"/>
          <w:szCs w:val="22"/>
        </w:rPr>
        <w:t xml:space="preserve"> a través del Sistema de Acceso a la Información Mexiquense (SAIMEX).</w:t>
      </w:r>
    </w:p>
    <w:p w14:paraId="077C540C" w14:textId="77777777" w:rsidR="00D4169D" w:rsidRPr="00AE2343" w:rsidRDefault="00CF3E6E">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color w:val="000000"/>
          <w:sz w:val="22"/>
          <w:szCs w:val="22"/>
        </w:rPr>
      </w:pPr>
      <w:bookmarkStart w:id="3" w:name="_heading=h.3dy6vkm" w:colFirst="0" w:colLast="0"/>
      <w:bookmarkEnd w:id="3"/>
      <w:r w:rsidRPr="00AE2343">
        <w:rPr>
          <w:rFonts w:ascii="Palatino Linotype" w:eastAsia="Palatino Linotype" w:hAnsi="Palatino Linotype" w:cs="Palatino Linotype"/>
          <w:b/>
          <w:color w:val="000000"/>
          <w:sz w:val="22"/>
          <w:szCs w:val="22"/>
        </w:rPr>
        <w:t xml:space="preserve">2. Respuesta. </w:t>
      </w:r>
      <w:r w:rsidRPr="00AE2343">
        <w:rPr>
          <w:rFonts w:ascii="Palatino Linotype" w:eastAsia="Palatino Linotype" w:hAnsi="Palatino Linotype" w:cs="Palatino Linotype"/>
          <w:sz w:val="22"/>
          <w:szCs w:val="22"/>
        </w:rPr>
        <w:t xml:space="preserve">El </w:t>
      </w:r>
      <w:r w:rsidRPr="00AE2343">
        <w:rPr>
          <w:rFonts w:ascii="Palatino Linotype" w:eastAsia="Palatino Linotype" w:hAnsi="Palatino Linotype" w:cs="Palatino Linotype"/>
          <w:b/>
          <w:sz w:val="22"/>
          <w:szCs w:val="22"/>
        </w:rPr>
        <w:t>veintiocho de abril de dos mil veinticinco</w:t>
      </w:r>
      <w:r w:rsidRPr="00AE2343">
        <w:rPr>
          <w:rFonts w:ascii="Palatino Linotype" w:eastAsia="Palatino Linotype" w:hAnsi="Palatino Linotype" w:cs="Palatino Linotype"/>
          <w:color w:val="000000"/>
          <w:sz w:val="22"/>
          <w:szCs w:val="22"/>
        </w:rPr>
        <w:t xml:space="preserve">, el </w:t>
      </w:r>
      <w:r w:rsidRPr="00AE2343">
        <w:rPr>
          <w:rFonts w:ascii="Palatino Linotype" w:eastAsia="Palatino Linotype" w:hAnsi="Palatino Linotype" w:cs="Palatino Linotype"/>
          <w:b/>
          <w:color w:val="000000"/>
          <w:sz w:val="22"/>
          <w:szCs w:val="22"/>
        </w:rPr>
        <w:t xml:space="preserve">Sujeto Obligado </w:t>
      </w:r>
      <w:r w:rsidRPr="00AE2343">
        <w:rPr>
          <w:rFonts w:ascii="Palatino Linotype" w:eastAsia="Palatino Linotype" w:hAnsi="Palatino Linotype" w:cs="Palatino Linotype"/>
          <w:color w:val="000000"/>
          <w:sz w:val="22"/>
          <w:szCs w:val="22"/>
        </w:rPr>
        <w:t>envió su respuesta a la solicitud de acceso a la información a través de SAIMEX, sustancialmente en los términos siguientes:</w:t>
      </w:r>
    </w:p>
    <w:p w14:paraId="47B11418" w14:textId="77777777" w:rsidR="00D4169D" w:rsidRPr="00AE2343" w:rsidRDefault="00CF3E6E">
      <w:pPr>
        <w:spacing w:before="240" w:after="240"/>
        <w:ind w:left="567" w:right="902"/>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i/>
          <w:sz w:val="22"/>
          <w:szCs w:val="22"/>
        </w:rPr>
        <w:t>“</w:t>
      </w:r>
    </w:p>
    <w:p w14:paraId="6F5CBE59" w14:textId="77777777" w:rsidR="00D4169D" w:rsidRPr="00AE2343" w:rsidRDefault="00CF3E6E">
      <w:pPr>
        <w:spacing w:before="240" w:after="240"/>
        <w:ind w:left="567" w:right="902"/>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i/>
          <w:sz w:val="22"/>
          <w:szCs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53FF502C" w14:textId="77777777" w:rsidR="00D4169D" w:rsidRPr="00AE2343" w:rsidRDefault="00CF3E6E">
      <w:pPr>
        <w:spacing w:before="240" w:after="240"/>
        <w:ind w:left="567" w:right="902"/>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i/>
          <w:sz w:val="22"/>
          <w:szCs w:val="22"/>
        </w:rPr>
        <w:t>Se anexa respuesta.” (Sic)</w:t>
      </w:r>
    </w:p>
    <w:p w14:paraId="04B37AEF" w14:textId="77777777" w:rsidR="00D4169D" w:rsidRPr="00AE2343" w:rsidRDefault="00CF3E6E">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 xml:space="preserve">Adjunto a la respuesta, el </w:t>
      </w:r>
      <w:r w:rsidRPr="00AE2343">
        <w:rPr>
          <w:rFonts w:ascii="Palatino Linotype" w:eastAsia="Palatino Linotype" w:hAnsi="Palatino Linotype" w:cs="Palatino Linotype"/>
          <w:b/>
          <w:sz w:val="22"/>
          <w:szCs w:val="22"/>
        </w:rPr>
        <w:t xml:space="preserve">Sujeto Obligado </w:t>
      </w:r>
      <w:r w:rsidRPr="00AE2343">
        <w:rPr>
          <w:rFonts w:ascii="Palatino Linotype" w:eastAsia="Palatino Linotype" w:hAnsi="Palatino Linotype" w:cs="Palatino Linotype"/>
          <w:sz w:val="22"/>
          <w:szCs w:val="22"/>
        </w:rPr>
        <w:t>entregó los archivos electrónicos que contienen la información siguiente:</w:t>
      </w:r>
    </w:p>
    <w:p w14:paraId="747FD938" w14:textId="77777777" w:rsidR="00D4169D" w:rsidRPr="00AE2343" w:rsidRDefault="00D4169D">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67BD3499" w14:textId="77777777" w:rsidR="00D4169D" w:rsidRPr="00AE2343" w:rsidRDefault="00CF3E6E">
      <w:pPr>
        <w:numPr>
          <w:ilvl w:val="0"/>
          <w:numId w:val="1"/>
        </w:numPr>
        <w:pBdr>
          <w:top w:val="nil"/>
          <w:left w:val="nil"/>
          <w:bottom w:val="nil"/>
          <w:right w:val="nil"/>
          <w:between w:val="nil"/>
        </w:pBdr>
        <w:spacing w:line="276" w:lineRule="auto"/>
        <w:ind w:left="709" w:right="49" w:hanging="425"/>
        <w:jc w:val="both"/>
        <w:rPr>
          <w:rFonts w:ascii="Palatino Linotype" w:eastAsia="Palatino Linotype" w:hAnsi="Palatino Linotype" w:cs="Palatino Linotype"/>
          <w:b/>
          <w:i/>
          <w:color w:val="000000"/>
          <w:sz w:val="22"/>
          <w:szCs w:val="22"/>
        </w:rPr>
      </w:pPr>
      <w:r w:rsidRPr="00AE2343">
        <w:rPr>
          <w:rFonts w:ascii="Palatino Linotype" w:eastAsia="Palatino Linotype" w:hAnsi="Palatino Linotype" w:cs="Palatino Linotype"/>
          <w:b/>
          <w:i/>
          <w:color w:val="000000"/>
          <w:sz w:val="22"/>
          <w:szCs w:val="22"/>
        </w:rPr>
        <w:t xml:space="preserve">1 SOL INF TESORERIA SOL 00080 25.pdf: </w:t>
      </w:r>
      <w:r w:rsidRPr="00AE2343">
        <w:rPr>
          <w:rFonts w:ascii="Palatino Linotype" w:eastAsia="Palatino Linotype" w:hAnsi="Palatino Linotype" w:cs="Palatino Linotype"/>
          <w:color w:val="000000"/>
          <w:sz w:val="22"/>
          <w:szCs w:val="22"/>
        </w:rPr>
        <w:t xml:space="preserve">Oficio número PMT/UT/366/2025 de fecha treinta y uno de marzo de dos mil veinticinco, suscrito por el Titular de la Unidad de Transparencia, dirigido al Tesorero Municipal a efecto de que proporcione la información solicitada. </w:t>
      </w:r>
    </w:p>
    <w:p w14:paraId="6097CA24" w14:textId="77777777" w:rsidR="00D4169D" w:rsidRPr="00AE2343" w:rsidRDefault="00CF3E6E">
      <w:pPr>
        <w:numPr>
          <w:ilvl w:val="0"/>
          <w:numId w:val="1"/>
        </w:numPr>
        <w:pBdr>
          <w:top w:val="nil"/>
          <w:left w:val="nil"/>
          <w:bottom w:val="nil"/>
          <w:right w:val="nil"/>
          <w:between w:val="nil"/>
        </w:pBdr>
        <w:spacing w:line="276" w:lineRule="auto"/>
        <w:ind w:left="709" w:right="49" w:hanging="425"/>
        <w:jc w:val="both"/>
        <w:rPr>
          <w:rFonts w:ascii="Palatino Linotype" w:eastAsia="Palatino Linotype" w:hAnsi="Palatino Linotype" w:cs="Palatino Linotype"/>
          <w:b/>
          <w:i/>
          <w:color w:val="000000"/>
          <w:sz w:val="22"/>
          <w:szCs w:val="22"/>
        </w:rPr>
      </w:pPr>
      <w:r w:rsidRPr="00AE2343">
        <w:rPr>
          <w:rFonts w:ascii="Palatino Linotype" w:eastAsia="Palatino Linotype" w:hAnsi="Palatino Linotype" w:cs="Palatino Linotype"/>
          <w:b/>
          <w:i/>
          <w:color w:val="000000"/>
          <w:sz w:val="22"/>
          <w:szCs w:val="22"/>
        </w:rPr>
        <w:t xml:space="preserve">3 RESPUESTA TESORERIA SOL 00080 25.pdf: </w:t>
      </w:r>
      <w:r w:rsidRPr="00AE2343">
        <w:rPr>
          <w:rFonts w:ascii="Palatino Linotype" w:eastAsia="Palatino Linotype" w:hAnsi="Palatino Linotype" w:cs="Palatino Linotype"/>
          <w:color w:val="000000"/>
          <w:sz w:val="22"/>
          <w:szCs w:val="22"/>
        </w:rPr>
        <w:t xml:space="preserve">Oficio PMT/TM/0269/2025 de fecha veintidós de abril de dos mil veinticinco, remitido por el Tesorero Municipal, en el que en su parte sustantiva refiere entregar los estados de cuenta solicitados. </w:t>
      </w:r>
    </w:p>
    <w:p w14:paraId="3A32AAE2" w14:textId="77777777" w:rsidR="00D4169D" w:rsidRPr="00AE2343" w:rsidRDefault="00CF3E6E">
      <w:pPr>
        <w:numPr>
          <w:ilvl w:val="0"/>
          <w:numId w:val="1"/>
        </w:numPr>
        <w:pBdr>
          <w:top w:val="nil"/>
          <w:left w:val="nil"/>
          <w:bottom w:val="nil"/>
          <w:right w:val="nil"/>
          <w:between w:val="nil"/>
        </w:pBdr>
        <w:spacing w:line="276" w:lineRule="auto"/>
        <w:ind w:left="709" w:right="49" w:hanging="425"/>
        <w:jc w:val="both"/>
        <w:rPr>
          <w:rFonts w:ascii="Palatino Linotype" w:eastAsia="Palatino Linotype" w:hAnsi="Palatino Linotype" w:cs="Palatino Linotype"/>
          <w:b/>
          <w:i/>
          <w:color w:val="000000"/>
          <w:sz w:val="22"/>
          <w:szCs w:val="22"/>
        </w:rPr>
      </w:pPr>
      <w:r w:rsidRPr="00AE2343">
        <w:rPr>
          <w:rFonts w:ascii="Palatino Linotype" w:eastAsia="Palatino Linotype" w:hAnsi="Palatino Linotype" w:cs="Palatino Linotype"/>
          <w:b/>
          <w:i/>
          <w:color w:val="000000"/>
          <w:sz w:val="22"/>
          <w:szCs w:val="22"/>
        </w:rPr>
        <w:t xml:space="preserve">2 RESPUESTA SOLICITANTE 00080 IP 25.pdf: </w:t>
      </w:r>
      <w:r w:rsidRPr="00AE2343">
        <w:rPr>
          <w:rFonts w:ascii="Palatino Linotype" w:eastAsia="Palatino Linotype" w:hAnsi="Palatino Linotype" w:cs="Palatino Linotype"/>
          <w:color w:val="000000"/>
          <w:sz w:val="22"/>
          <w:szCs w:val="22"/>
        </w:rPr>
        <w:t xml:space="preserve">Oficio número PMT/UT/441/2025 de fecha veinticinco de abril de dos mil veinticinco, suscrito por el Titular de la Unidad de Transparencia dirigido a la persona solicitante por medio del cual remite la respuesta proporcionada por el Tesorero Municipal. </w:t>
      </w:r>
    </w:p>
    <w:p w14:paraId="44D277D8" w14:textId="77777777" w:rsidR="00D4169D" w:rsidRPr="00AE2343" w:rsidRDefault="00CF3E6E">
      <w:pPr>
        <w:numPr>
          <w:ilvl w:val="0"/>
          <w:numId w:val="1"/>
        </w:numPr>
        <w:pBdr>
          <w:top w:val="nil"/>
          <w:left w:val="nil"/>
          <w:bottom w:val="nil"/>
          <w:right w:val="nil"/>
          <w:between w:val="nil"/>
        </w:pBdr>
        <w:spacing w:line="276" w:lineRule="auto"/>
        <w:ind w:left="709" w:right="49" w:hanging="425"/>
        <w:jc w:val="both"/>
        <w:rPr>
          <w:rFonts w:ascii="Palatino Linotype" w:eastAsia="Palatino Linotype" w:hAnsi="Palatino Linotype" w:cs="Palatino Linotype"/>
          <w:b/>
          <w:i/>
          <w:color w:val="000000"/>
          <w:sz w:val="22"/>
          <w:szCs w:val="22"/>
        </w:rPr>
      </w:pPr>
      <w:r w:rsidRPr="00AE2343">
        <w:rPr>
          <w:rFonts w:ascii="Palatino Linotype" w:eastAsia="Palatino Linotype" w:hAnsi="Palatino Linotype" w:cs="Palatino Linotype"/>
          <w:b/>
          <w:i/>
          <w:color w:val="000000"/>
          <w:sz w:val="22"/>
          <w:szCs w:val="22"/>
        </w:rPr>
        <w:t xml:space="preserve">4 RESPUESTA TESORERIA 00080_25.pdf: </w:t>
      </w:r>
      <w:r w:rsidRPr="00AE2343">
        <w:rPr>
          <w:rFonts w:ascii="Palatino Linotype" w:eastAsia="Palatino Linotype" w:hAnsi="Palatino Linotype" w:cs="Palatino Linotype"/>
          <w:color w:val="000000"/>
          <w:sz w:val="22"/>
          <w:szCs w:val="22"/>
        </w:rPr>
        <w:t xml:space="preserve">Contiene versión pública de estados de cuenta correspondientes a los meses de enero de febrero de dos mil veinticinco. </w:t>
      </w:r>
    </w:p>
    <w:p w14:paraId="594C67D8" w14:textId="77777777" w:rsidR="00D4169D" w:rsidRPr="00AE2343" w:rsidRDefault="00D4169D">
      <w:pPr>
        <w:pBdr>
          <w:top w:val="nil"/>
          <w:left w:val="nil"/>
          <w:bottom w:val="nil"/>
          <w:right w:val="nil"/>
          <w:between w:val="nil"/>
        </w:pBdr>
        <w:spacing w:line="276" w:lineRule="auto"/>
        <w:ind w:left="1080" w:right="49"/>
        <w:jc w:val="both"/>
        <w:rPr>
          <w:rFonts w:ascii="Palatino Linotype" w:eastAsia="Palatino Linotype" w:hAnsi="Palatino Linotype" w:cs="Palatino Linotype"/>
          <w:b/>
          <w:i/>
          <w:color w:val="000000"/>
          <w:sz w:val="22"/>
          <w:szCs w:val="22"/>
        </w:rPr>
      </w:pPr>
    </w:p>
    <w:p w14:paraId="6338A328" w14:textId="77777777" w:rsidR="00D4169D" w:rsidRPr="00AE2343" w:rsidRDefault="00CF3E6E">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AE2343">
        <w:rPr>
          <w:rFonts w:ascii="Palatino Linotype" w:eastAsia="Palatino Linotype" w:hAnsi="Palatino Linotype" w:cs="Palatino Linotype"/>
          <w:b/>
          <w:sz w:val="22"/>
          <w:szCs w:val="22"/>
        </w:rPr>
        <w:t xml:space="preserve">3. Interposición del recurso de revisión. </w:t>
      </w:r>
      <w:r w:rsidRPr="00AE2343">
        <w:rPr>
          <w:rFonts w:ascii="Palatino Linotype" w:eastAsia="Palatino Linotype" w:hAnsi="Palatino Linotype" w:cs="Palatino Linotype"/>
          <w:sz w:val="22"/>
          <w:szCs w:val="22"/>
        </w:rPr>
        <w:t xml:space="preserve">Inconforme con los términos de la respuesta emitida por parte del </w:t>
      </w:r>
      <w:r w:rsidRPr="00AE2343">
        <w:rPr>
          <w:rFonts w:ascii="Palatino Linotype" w:eastAsia="Palatino Linotype" w:hAnsi="Palatino Linotype" w:cs="Palatino Linotype"/>
          <w:b/>
          <w:sz w:val="22"/>
          <w:szCs w:val="22"/>
        </w:rPr>
        <w:t>Sujeto Obligado</w:t>
      </w:r>
      <w:r w:rsidRPr="00AE2343">
        <w:rPr>
          <w:rFonts w:ascii="Palatino Linotype" w:eastAsia="Palatino Linotype" w:hAnsi="Palatino Linotype" w:cs="Palatino Linotype"/>
          <w:sz w:val="22"/>
          <w:szCs w:val="22"/>
        </w:rPr>
        <w:t>, el</w:t>
      </w:r>
      <w:r w:rsidRPr="00AE2343">
        <w:rPr>
          <w:rFonts w:ascii="Palatino Linotype" w:eastAsia="Palatino Linotype" w:hAnsi="Palatino Linotype" w:cs="Palatino Linotype"/>
          <w:b/>
          <w:sz w:val="22"/>
          <w:szCs w:val="22"/>
        </w:rPr>
        <w:t xml:space="preserve"> </w:t>
      </w:r>
      <w:r w:rsidRPr="00AE2343">
        <w:rPr>
          <w:rFonts w:ascii="Palatino Linotype" w:eastAsia="Palatino Linotype" w:hAnsi="Palatino Linotype" w:cs="Palatino Linotype"/>
          <w:sz w:val="22"/>
          <w:szCs w:val="22"/>
        </w:rPr>
        <w:t>once de mayo de dos mil veinticinco</w:t>
      </w:r>
      <w:r w:rsidRPr="00AE2343">
        <w:rPr>
          <w:rFonts w:ascii="Palatino Linotype" w:eastAsia="Palatino Linotype" w:hAnsi="Palatino Linotype" w:cs="Palatino Linotype"/>
          <w:b/>
          <w:sz w:val="22"/>
          <w:szCs w:val="22"/>
        </w:rPr>
        <w:t>,</w:t>
      </w:r>
      <w:r w:rsidRPr="00AE2343">
        <w:rPr>
          <w:rFonts w:ascii="Palatino Linotype" w:eastAsia="Palatino Linotype" w:hAnsi="Palatino Linotype" w:cs="Palatino Linotype"/>
          <w:sz w:val="22"/>
          <w:szCs w:val="22"/>
        </w:rPr>
        <w:t xml:space="preserve"> </w:t>
      </w:r>
      <w:r w:rsidRPr="00AE2343">
        <w:rPr>
          <w:rFonts w:ascii="Palatino Linotype" w:eastAsia="Palatino Linotype" w:hAnsi="Palatino Linotype" w:cs="Palatino Linotype"/>
          <w:b/>
          <w:sz w:val="22"/>
          <w:szCs w:val="22"/>
        </w:rPr>
        <w:t>la parte</w:t>
      </w:r>
      <w:r w:rsidRPr="00AE2343">
        <w:rPr>
          <w:rFonts w:ascii="Palatino Linotype" w:eastAsia="Palatino Linotype" w:hAnsi="Palatino Linotype" w:cs="Palatino Linotype"/>
          <w:sz w:val="22"/>
          <w:szCs w:val="22"/>
        </w:rPr>
        <w:t xml:space="preserve"> </w:t>
      </w:r>
      <w:r w:rsidRPr="00AE2343">
        <w:rPr>
          <w:rFonts w:ascii="Palatino Linotype" w:eastAsia="Palatino Linotype" w:hAnsi="Palatino Linotype" w:cs="Palatino Linotype"/>
          <w:b/>
          <w:sz w:val="22"/>
          <w:szCs w:val="22"/>
        </w:rPr>
        <w:t>Recurrente</w:t>
      </w:r>
      <w:r w:rsidRPr="00AE2343">
        <w:rPr>
          <w:rFonts w:ascii="Palatino Linotype" w:eastAsia="Palatino Linotype" w:hAnsi="Palatino Linotype" w:cs="Palatino Linotype"/>
          <w:sz w:val="22"/>
          <w:szCs w:val="22"/>
        </w:rPr>
        <w:t xml:space="preserve"> interpuso el recurso de revisión a través de </w:t>
      </w:r>
      <w:r w:rsidRPr="00AE2343">
        <w:rPr>
          <w:rFonts w:ascii="Palatino Linotype" w:eastAsia="Palatino Linotype" w:hAnsi="Palatino Linotype" w:cs="Palatino Linotype"/>
          <w:b/>
          <w:sz w:val="22"/>
          <w:szCs w:val="22"/>
        </w:rPr>
        <w:t xml:space="preserve">SAIMEX, </w:t>
      </w:r>
      <w:r w:rsidRPr="00AE2343">
        <w:rPr>
          <w:rFonts w:ascii="Palatino Linotype" w:eastAsia="Palatino Linotype" w:hAnsi="Palatino Linotype" w:cs="Palatino Linotype"/>
          <w:sz w:val="22"/>
          <w:szCs w:val="22"/>
        </w:rPr>
        <w:t xml:space="preserve">mismo que se tuvo por presentado el </w:t>
      </w:r>
      <w:r w:rsidRPr="00AE2343">
        <w:rPr>
          <w:rFonts w:ascii="Palatino Linotype" w:eastAsia="Palatino Linotype" w:hAnsi="Palatino Linotype" w:cs="Palatino Linotype"/>
          <w:b/>
          <w:sz w:val="22"/>
          <w:szCs w:val="22"/>
        </w:rPr>
        <w:t xml:space="preserve">doce de mayo de dos mil veinticinco </w:t>
      </w:r>
      <w:r w:rsidRPr="00AE2343">
        <w:rPr>
          <w:rFonts w:ascii="Palatino Linotype" w:eastAsia="Palatino Linotype" w:hAnsi="Palatino Linotype" w:cs="Palatino Linotype"/>
          <w:sz w:val="22"/>
          <w:szCs w:val="22"/>
        </w:rPr>
        <w:t>en donde se manifestó de la siguiente manera:</w:t>
      </w:r>
    </w:p>
    <w:p w14:paraId="0ED81FA2" w14:textId="77777777" w:rsidR="00D4169D" w:rsidRPr="00AE2343" w:rsidRDefault="00CF3E6E">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AE2343">
        <w:rPr>
          <w:rFonts w:ascii="Palatino Linotype" w:eastAsia="Palatino Linotype" w:hAnsi="Palatino Linotype" w:cs="Palatino Linotype"/>
          <w:b/>
          <w:sz w:val="22"/>
          <w:szCs w:val="22"/>
        </w:rPr>
        <w:t xml:space="preserve">a) Acto impugnado: </w:t>
      </w:r>
      <w:r w:rsidRPr="00AE2343">
        <w:rPr>
          <w:rFonts w:ascii="Palatino Linotype" w:eastAsia="Palatino Linotype" w:hAnsi="Palatino Linotype" w:cs="Palatino Linotype"/>
          <w:i/>
          <w:sz w:val="22"/>
          <w:szCs w:val="22"/>
        </w:rPr>
        <w:t>“Información incompleta y testan el número de página con dolo para no entregar información completa eso es una falta administrativa.” (Sic)</w:t>
      </w:r>
    </w:p>
    <w:p w14:paraId="1442451F" w14:textId="77777777" w:rsidR="00D4169D" w:rsidRPr="00AE2343" w:rsidRDefault="00CF3E6E">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AE2343">
        <w:rPr>
          <w:rFonts w:ascii="Palatino Linotype" w:eastAsia="Palatino Linotype" w:hAnsi="Palatino Linotype" w:cs="Palatino Linotype"/>
          <w:b/>
          <w:sz w:val="22"/>
          <w:szCs w:val="22"/>
        </w:rPr>
        <w:lastRenderedPageBreak/>
        <w:t>b) Razones o motivos de inconformidad</w:t>
      </w:r>
      <w:r w:rsidRPr="00AE2343">
        <w:rPr>
          <w:rFonts w:ascii="Palatino Linotype" w:eastAsia="Palatino Linotype" w:hAnsi="Palatino Linotype" w:cs="Palatino Linotype"/>
          <w:sz w:val="22"/>
          <w:szCs w:val="22"/>
        </w:rPr>
        <w:t xml:space="preserve">: </w:t>
      </w:r>
      <w:r w:rsidRPr="00AE2343">
        <w:rPr>
          <w:rFonts w:ascii="Palatino Linotype" w:eastAsia="Palatino Linotype" w:hAnsi="Palatino Linotype" w:cs="Palatino Linotype"/>
          <w:i/>
          <w:sz w:val="22"/>
          <w:szCs w:val="22"/>
        </w:rPr>
        <w:t>“Clasificación de información con dolo y entrega incompleta.” (Sic)</w:t>
      </w:r>
    </w:p>
    <w:p w14:paraId="4D6283BD" w14:textId="77777777" w:rsidR="00D4169D" w:rsidRPr="00AE2343" w:rsidRDefault="00D4169D">
      <w:pPr>
        <w:spacing w:line="276" w:lineRule="auto"/>
        <w:ind w:left="567" w:right="900"/>
        <w:jc w:val="both"/>
        <w:rPr>
          <w:rFonts w:ascii="Palatino Linotype" w:eastAsia="Palatino Linotype" w:hAnsi="Palatino Linotype" w:cs="Palatino Linotype"/>
          <w:i/>
          <w:sz w:val="22"/>
          <w:szCs w:val="22"/>
        </w:rPr>
      </w:pPr>
    </w:p>
    <w:p w14:paraId="5764BC74" w14:textId="77777777" w:rsidR="00D4169D" w:rsidRPr="00AE2343" w:rsidRDefault="00CF3E6E">
      <w:pPr>
        <w:spacing w:line="360" w:lineRule="auto"/>
        <w:ind w:right="51"/>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b/>
          <w:sz w:val="22"/>
          <w:szCs w:val="22"/>
        </w:rPr>
        <w:t xml:space="preserve">4. Turno. </w:t>
      </w:r>
      <w:r w:rsidRPr="00AE234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AE2343">
        <w:rPr>
          <w:rFonts w:ascii="Palatino Linotype" w:eastAsia="Palatino Linotype" w:hAnsi="Palatino Linotype" w:cs="Palatino Linotype"/>
          <w:b/>
          <w:sz w:val="22"/>
          <w:szCs w:val="22"/>
        </w:rPr>
        <w:t xml:space="preserve">Guadalupe Ramírez Peña, </w:t>
      </w:r>
      <w:r w:rsidRPr="00AE2343">
        <w:rPr>
          <w:rFonts w:ascii="Palatino Linotype" w:eastAsia="Palatino Linotype" w:hAnsi="Palatino Linotype" w:cs="Palatino Linotype"/>
          <w:sz w:val="22"/>
          <w:szCs w:val="22"/>
        </w:rPr>
        <w:t xml:space="preserve">a efecto de que analizara sobre su admisión o su </w:t>
      </w:r>
      <w:proofErr w:type="spellStart"/>
      <w:r w:rsidRPr="00AE2343">
        <w:rPr>
          <w:rFonts w:ascii="Palatino Linotype" w:eastAsia="Palatino Linotype" w:hAnsi="Palatino Linotype" w:cs="Palatino Linotype"/>
          <w:sz w:val="22"/>
          <w:szCs w:val="22"/>
        </w:rPr>
        <w:t>desechamiento</w:t>
      </w:r>
      <w:proofErr w:type="spellEnd"/>
      <w:r w:rsidRPr="00AE2343">
        <w:rPr>
          <w:rFonts w:ascii="Palatino Linotype" w:eastAsia="Palatino Linotype" w:hAnsi="Palatino Linotype" w:cs="Palatino Linotype"/>
          <w:sz w:val="22"/>
          <w:szCs w:val="22"/>
        </w:rPr>
        <w:t>.</w:t>
      </w:r>
    </w:p>
    <w:p w14:paraId="4E9EA354" w14:textId="77777777" w:rsidR="00D4169D" w:rsidRPr="00AE2343" w:rsidRDefault="00D4169D">
      <w:pPr>
        <w:spacing w:line="360" w:lineRule="auto"/>
        <w:ind w:right="51"/>
        <w:jc w:val="both"/>
        <w:rPr>
          <w:rFonts w:ascii="Palatino Linotype" w:eastAsia="Palatino Linotype" w:hAnsi="Palatino Linotype" w:cs="Palatino Linotype"/>
          <w:sz w:val="22"/>
          <w:szCs w:val="22"/>
        </w:rPr>
      </w:pPr>
    </w:p>
    <w:p w14:paraId="36ECAAA7" w14:textId="77777777" w:rsidR="00D4169D" w:rsidRPr="00AE2343" w:rsidRDefault="00CF3E6E">
      <w:pPr>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b/>
          <w:sz w:val="22"/>
          <w:szCs w:val="22"/>
        </w:rPr>
        <w:t>5. Admisión del Recurso de revisión.</w:t>
      </w:r>
      <w:r w:rsidRPr="00AE2343">
        <w:rPr>
          <w:rFonts w:ascii="Palatino Linotype" w:eastAsia="Palatino Linotype" w:hAnsi="Palatino Linotype" w:cs="Palatino Linotype"/>
          <w:sz w:val="22"/>
          <w:szCs w:val="22"/>
        </w:rPr>
        <w:t xml:space="preserve"> El </w:t>
      </w:r>
      <w:r w:rsidRPr="00AE2343">
        <w:rPr>
          <w:rFonts w:ascii="Palatino Linotype" w:eastAsia="Palatino Linotype" w:hAnsi="Palatino Linotype" w:cs="Palatino Linotype"/>
          <w:b/>
          <w:sz w:val="22"/>
          <w:szCs w:val="22"/>
        </w:rPr>
        <w:t xml:space="preserve">quince de mayo de dos mil veinticinco, </w:t>
      </w:r>
      <w:r w:rsidRPr="00AE234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AE2343">
        <w:rPr>
          <w:rFonts w:ascii="Palatino Linotype" w:eastAsia="Palatino Linotype" w:hAnsi="Palatino Linotype" w:cs="Palatino Linotype"/>
          <w:b/>
          <w:sz w:val="22"/>
          <w:szCs w:val="22"/>
        </w:rPr>
        <w:t xml:space="preserve">Sujeto Obligado </w:t>
      </w:r>
      <w:r w:rsidRPr="00AE2343">
        <w:rPr>
          <w:rFonts w:ascii="Palatino Linotype" w:eastAsia="Palatino Linotype" w:hAnsi="Palatino Linotype" w:cs="Palatino Linotype"/>
          <w:sz w:val="22"/>
          <w:szCs w:val="22"/>
        </w:rPr>
        <w:t>presentara su informe justificado.</w:t>
      </w:r>
    </w:p>
    <w:p w14:paraId="305B9A0B" w14:textId="77777777" w:rsidR="00D4169D" w:rsidRPr="00AE2343" w:rsidRDefault="00D4169D">
      <w:pPr>
        <w:spacing w:line="360" w:lineRule="auto"/>
        <w:jc w:val="both"/>
        <w:rPr>
          <w:rFonts w:ascii="Palatino Linotype" w:eastAsia="Palatino Linotype" w:hAnsi="Palatino Linotype" w:cs="Palatino Linotype"/>
          <w:sz w:val="22"/>
          <w:szCs w:val="22"/>
        </w:rPr>
      </w:pPr>
    </w:p>
    <w:p w14:paraId="45315583" w14:textId="77777777" w:rsidR="00D4169D" w:rsidRPr="00AE2343" w:rsidRDefault="00CF3E6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bookmarkStart w:id="5" w:name="_heading=h.2s8eyo1" w:colFirst="0" w:colLast="0"/>
      <w:bookmarkEnd w:id="5"/>
      <w:r w:rsidRPr="00AE2343">
        <w:rPr>
          <w:rFonts w:ascii="Palatino Linotype" w:eastAsia="Palatino Linotype" w:hAnsi="Palatino Linotype" w:cs="Palatino Linotype"/>
          <w:b/>
          <w:sz w:val="22"/>
          <w:szCs w:val="22"/>
        </w:rPr>
        <w:t>6. Manifestaciones</w:t>
      </w:r>
      <w:r w:rsidRPr="00AE2343">
        <w:rPr>
          <w:rFonts w:ascii="Palatino Linotype" w:eastAsia="Palatino Linotype" w:hAnsi="Palatino Linotype" w:cs="Palatino Linotype"/>
          <w:sz w:val="22"/>
          <w:szCs w:val="22"/>
        </w:rPr>
        <w:t xml:space="preserve">. </w:t>
      </w:r>
      <w:r w:rsidRPr="00AE2343">
        <w:rPr>
          <w:rFonts w:ascii="Palatino Linotype" w:eastAsia="Palatino Linotype" w:hAnsi="Palatino Linotype" w:cs="Palatino Linotype"/>
          <w:color w:val="000000"/>
          <w:sz w:val="22"/>
          <w:szCs w:val="22"/>
        </w:rPr>
        <w:t xml:space="preserve">De las constancias que integran el expediente en que se actúa, se advierte que tanto el </w:t>
      </w:r>
      <w:r w:rsidRPr="00AE2343">
        <w:rPr>
          <w:rFonts w:ascii="Palatino Linotype" w:eastAsia="Palatino Linotype" w:hAnsi="Palatino Linotype" w:cs="Palatino Linotype"/>
          <w:b/>
          <w:color w:val="000000"/>
          <w:sz w:val="22"/>
          <w:szCs w:val="22"/>
        </w:rPr>
        <w:t xml:space="preserve">Sujeto Obligado </w:t>
      </w:r>
      <w:r w:rsidRPr="00AE2343">
        <w:rPr>
          <w:rFonts w:ascii="Palatino Linotype" w:eastAsia="Palatino Linotype" w:hAnsi="Palatino Linotype" w:cs="Palatino Linotype"/>
          <w:color w:val="000000"/>
          <w:sz w:val="22"/>
          <w:szCs w:val="22"/>
        </w:rPr>
        <w:t xml:space="preserve">como la parte recurrente omitieron realizar manifestaciones o formular alegatos, conforme a derecho resultaran procedente,  precluyendo su derecho para tal efecto. </w:t>
      </w:r>
    </w:p>
    <w:p w14:paraId="10AA614D" w14:textId="77777777" w:rsidR="00D4169D" w:rsidRPr="00AE2343" w:rsidRDefault="00D4169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color w:val="000000"/>
          <w:sz w:val="22"/>
          <w:szCs w:val="22"/>
        </w:rPr>
      </w:pPr>
    </w:p>
    <w:p w14:paraId="73639139" w14:textId="77777777" w:rsidR="00D4169D" w:rsidRPr="00AE2343" w:rsidRDefault="00CF3E6E">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b/>
          <w:color w:val="000000"/>
          <w:sz w:val="22"/>
          <w:szCs w:val="22"/>
        </w:rPr>
        <w:t xml:space="preserve">7. </w:t>
      </w:r>
      <w:r w:rsidRPr="00AE2343">
        <w:rPr>
          <w:rFonts w:ascii="Palatino Linotype" w:eastAsia="Palatino Linotype" w:hAnsi="Palatino Linotype" w:cs="Palatino Linotype"/>
          <w:b/>
          <w:sz w:val="22"/>
          <w:szCs w:val="22"/>
        </w:rPr>
        <w:t xml:space="preserve">Cierre de instrucción. </w:t>
      </w:r>
      <w:r w:rsidRPr="00AE234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AE2343">
        <w:rPr>
          <w:rFonts w:ascii="Palatino Linotype" w:eastAsia="Palatino Linotype" w:hAnsi="Palatino Linotype" w:cs="Palatino Linotype"/>
          <w:b/>
          <w:sz w:val="22"/>
          <w:szCs w:val="22"/>
        </w:rPr>
        <w:t>dieciséis de julio de dos mil veinticinco,</w:t>
      </w:r>
      <w:r w:rsidRPr="00AE2343">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4DC73822" w14:textId="77777777" w:rsidR="00D4169D" w:rsidRPr="00AE2343" w:rsidRDefault="00CF3E6E">
      <w:pPr>
        <w:spacing w:before="240" w:after="240" w:line="360" w:lineRule="auto"/>
        <w:jc w:val="both"/>
        <w:rPr>
          <w:rFonts w:ascii="Palatino Linotype" w:eastAsia="Palatino Linotype" w:hAnsi="Palatino Linotype" w:cs="Palatino Linotype"/>
          <w:b/>
          <w:sz w:val="22"/>
          <w:szCs w:val="22"/>
        </w:rPr>
      </w:pPr>
      <w:r w:rsidRPr="00AE2343">
        <w:rPr>
          <w:rFonts w:ascii="Palatino Linotype" w:eastAsia="Palatino Linotype" w:hAnsi="Palatino Linotype" w:cs="Palatino Linotype"/>
          <w:b/>
          <w:sz w:val="22"/>
          <w:szCs w:val="22"/>
        </w:rPr>
        <w:lastRenderedPageBreak/>
        <w:t>8</w:t>
      </w:r>
      <w:r w:rsidRPr="00AE2343">
        <w:rPr>
          <w:rFonts w:ascii="Palatino Linotype" w:eastAsia="Palatino Linotype" w:hAnsi="Palatino Linotype" w:cs="Palatino Linotype"/>
          <w:sz w:val="22"/>
          <w:szCs w:val="22"/>
        </w:rPr>
        <w:t xml:space="preserve">. </w:t>
      </w:r>
      <w:r w:rsidRPr="00AE2343">
        <w:rPr>
          <w:rFonts w:ascii="Palatino Linotype" w:eastAsia="Palatino Linotype" w:hAnsi="Palatino Linotype" w:cs="Palatino Linotype"/>
          <w:b/>
          <w:sz w:val="22"/>
          <w:szCs w:val="22"/>
        </w:rPr>
        <w:t>Ampliación del término para resolver</w:t>
      </w:r>
      <w:r w:rsidRPr="00AE2343">
        <w:rPr>
          <w:rFonts w:ascii="Palatino Linotype" w:eastAsia="Palatino Linotype" w:hAnsi="Palatino Linotype" w:cs="Palatino Linotype"/>
          <w:sz w:val="22"/>
          <w:szCs w:val="22"/>
        </w:rPr>
        <w:t xml:space="preserve">. El </w:t>
      </w:r>
      <w:r w:rsidRPr="00AE2343">
        <w:rPr>
          <w:rFonts w:ascii="Palatino Linotype" w:eastAsia="Palatino Linotype" w:hAnsi="Palatino Linotype" w:cs="Palatino Linotype"/>
          <w:b/>
          <w:sz w:val="22"/>
          <w:szCs w:val="22"/>
        </w:rPr>
        <w:t>dieciséis de julio de dos mil veinticinco</w:t>
      </w:r>
      <w:r w:rsidRPr="00AE2343">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6EC15713" w14:textId="77777777" w:rsidR="00D4169D" w:rsidRPr="00AE2343" w:rsidRDefault="00CF3E6E">
      <w:pPr>
        <w:spacing w:before="240" w:after="240"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A36753B" w14:textId="77777777" w:rsidR="00D4169D" w:rsidRPr="00AE2343" w:rsidRDefault="00CF3E6E">
      <w:pPr>
        <w:spacing w:before="240" w:after="240"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14:paraId="663C1FB0" w14:textId="77777777" w:rsidR="00D4169D" w:rsidRPr="00AE2343" w:rsidRDefault="00CF3E6E">
      <w:pPr>
        <w:spacing w:before="240" w:after="240"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B98992D" w14:textId="77777777" w:rsidR="00D4169D" w:rsidRPr="00AE2343" w:rsidRDefault="00CF3E6E">
      <w:pPr>
        <w:spacing w:before="240" w:after="240"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18391EF4" w14:textId="77777777" w:rsidR="00D4169D" w:rsidRPr="00AE2343" w:rsidRDefault="00CF3E6E">
      <w:pPr>
        <w:spacing w:before="240" w:after="240" w:line="360" w:lineRule="auto"/>
        <w:jc w:val="both"/>
        <w:rPr>
          <w:rFonts w:ascii="Palatino Linotype" w:eastAsia="Palatino Linotype" w:hAnsi="Palatino Linotype" w:cs="Palatino Linotype"/>
          <w:strike/>
          <w:sz w:val="22"/>
          <w:szCs w:val="22"/>
        </w:rPr>
      </w:pPr>
      <w:r w:rsidRPr="00AE2343">
        <w:rPr>
          <w:rFonts w:ascii="Palatino Linotype" w:eastAsia="Palatino Linotype" w:hAnsi="Palatino Linotype" w:cs="Palatino Linotype"/>
          <w:sz w:val="22"/>
          <w:szCs w:val="22"/>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26534AE" w14:textId="77777777" w:rsidR="00D4169D" w:rsidRPr="00AE2343" w:rsidRDefault="00CF3E6E">
      <w:pPr>
        <w:numPr>
          <w:ilvl w:val="0"/>
          <w:numId w:val="5"/>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 xml:space="preserve">Complejidad del Asunto: La complejidad de la prueba, la pluralidad de sujetos procesales, el tiempo transcurrido, las características y contexto del recurso. </w:t>
      </w:r>
    </w:p>
    <w:p w14:paraId="5FA2E055" w14:textId="77777777" w:rsidR="00D4169D" w:rsidRPr="00AE2343" w:rsidRDefault="00CF3E6E">
      <w:pPr>
        <w:numPr>
          <w:ilvl w:val="0"/>
          <w:numId w:val="5"/>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Actividad Procesal del interesado. Acciones u omisiones del interesado.</w:t>
      </w:r>
    </w:p>
    <w:p w14:paraId="06851704" w14:textId="77777777" w:rsidR="00D4169D" w:rsidRPr="00AE2343" w:rsidRDefault="00CF3E6E">
      <w:pPr>
        <w:numPr>
          <w:ilvl w:val="0"/>
          <w:numId w:val="5"/>
        </w:numPr>
        <w:tabs>
          <w:tab w:val="left" w:pos="567"/>
        </w:tabs>
        <w:spacing w:before="240" w:after="240" w:line="360" w:lineRule="auto"/>
        <w:ind w:left="284" w:firstLine="0"/>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Conducta de la Autoridad: Las Acciones u omisiones realizadas en el procedimiento. Así como si la autoridad actuó con la debida diligencia.</w:t>
      </w:r>
    </w:p>
    <w:p w14:paraId="3AD0AAC7" w14:textId="77777777" w:rsidR="00D4169D" w:rsidRPr="00AE2343" w:rsidRDefault="00CF3E6E">
      <w:pPr>
        <w:tabs>
          <w:tab w:val="left" w:pos="567"/>
        </w:tabs>
        <w:spacing w:before="240" w:after="240" w:line="360" w:lineRule="auto"/>
        <w:ind w:left="284"/>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d) La afectación generada en la situación jurídica de la persona involucrada en el proceso: Violación a sus derechos humanos.</w:t>
      </w:r>
    </w:p>
    <w:p w14:paraId="72346237" w14:textId="77777777" w:rsidR="00D4169D" w:rsidRPr="00AE2343" w:rsidRDefault="00CF3E6E">
      <w:pPr>
        <w:spacing w:before="240" w:after="240"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EA8D496" w14:textId="77777777" w:rsidR="00D4169D" w:rsidRPr="00AE2343" w:rsidRDefault="00CF3E6E">
      <w:pPr>
        <w:spacing w:before="240" w:after="240" w:line="360" w:lineRule="auto"/>
        <w:jc w:val="both"/>
        <w:rPr>
          <w:rFonts w:ascii="Palatino Linotype" w:eastAsia="Palatino Linotype" w:hAnsi="Palatino Linotype" w:cs="Palatino Linotype"/>
          <w:b/>
          <w:sz w:val="22"/>
          <w:szCs w:val="22"/>
        </w:rPr>
      </w:pPr>
      <w:r w:rsidRPr="00AE2343">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AE2343">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AE2343">
        <w:rPr>
          <w:rFonts w:ascii="Palatino Linotype" w:eastAsia="Palatino Linotype" w:hAnsi="Palatino Linotype" w:cs="Palatino Linotype"/>
          <w:sz w:val="22"/>
          <w:szCs w:val="22"/>
        </w:rPr>
        <w:t>, visible en la Gaceta del Seminario Judicial de la Federación con el registro digital 205635.</w:t>
      </w:r>
    </w:p>
    <w:p w14:paraId="0DF05B08" w14:textId="77777777" w:rsidR="00D4169D" w:rsidRPr="00AE2343" w:rsidRDefault="00CF3E6E">
      <w:pPr>
        <w:spacing w:before="240" w:after="240"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8E101E5" w14:textId="77777777" w:rsidR="00D4169D" w:rsidRPr="00AE2343" w:rsidRDefault="00CF3E6E">
      <w:pPr>
        <w:spacing w:before="240" w:after="240"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4B128CAD" w14:textId="77777777" w:rsidR="00D4169D" w:rsidRPr="00AE2343" w:rsidRDefault="00CF3E6E">
      <w:pPr>
        <w:spacing w:before="120" w:after="120"/>
        <w:ind w:left="851" w:right="902"/>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 xml:space="preserve"> </w:t>
      </w:r>
      <w:r w:rsidRPr="00AE2343">
        <w:rPr>
          <w:rFonts w:ascii="Palatino Linotype" w:eastAsia="Palatino Linotype" w:hAnsi="Palatino Linotype" w:cs="Palatino Linotype"/>
          <w:i/>
          <w:sz w:val="22"/>
          <w:szCs w:val="22"/>
        </w:rPr>
        <w:t>“</w:t>
      </w:r>
      <w:r w:rsidRPr="00AE2343">
        <w:rPr>
          <w:rFonts w:ascii="Palatino Linotype" w:eastAsia="Palatino Linotype" w:hAnsi="Palatino Linotype" w:cs="Palatino Linotype"/>
          <w:b/>
          <w:i/>
          <w:sz w:val="22"/>
          <w:szCs w:val="22"/>
        </w:rPr>
        <w:t>PLAZO RAZONABLE PARA RESOLVER. DIMENSIÓN Y EFECTOS DE ESTE CONCEPTO CUANDO SE ADUCE EXCESIVA CARGA DE TRABAJO</w:t>
      </w:r>
      <w:r w:rsidRPr="00AE2343">
        <w:rPr>
          <w:rFonts w:ascii="Palatino Linotype" w:eastAsia="Palatino Linotype" w:hAnsi="Palatino Linotype" w:cs="Palatino Linotype"/>
          <w:i/>
          <w:sz w:val="22"/>
          <w:szCs w:val="22"/>
        </w:rPr>
        <w:t>.”</w:t>
      </w:r>
      <w:r w:rsidRPr="00AE2343">
        <w:rPr>
          <w:rFonts w:ascii="Palatino Linotype" w:eastAsia="Palatino Linotype" w:hAnsi="Palatino Linotype" w:cs="Palatino Linotype"/>
          <w:sz w:val="22"/>
          <w:szCs w:val="22"/>
        </w:rPr>
        <w:t xml:space="preserve"> consultable en el Seminario Judicial de la Federación y su gaceta, con el registro digital 2002351.</w:t>
      </w:r>
    </w:p>
    <w:p w14:paraId="21ABA490" w14:textId="77777777" w:rsidR="00D4169D" w:rsidRPr="00AE2343" w:rsidRDefault="00CF3E6E">
      <w:pPr>
        <w:spacing w:before="120" w:after="120"/>
        <w:ind w:left="851" w:right="902"/>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i/>
          <w:sz w:val="22"/>
          <w:szCs w:val="22"/>
        </w:rPr>
        <w:t>“</w:t>
      </w:r>
      <w:r w:rsidRPr="00AE2343">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AE2343">
        <w:rPr>
          <w:rFonts w:ascii="Palatino Linotype" w:eastAsia="Palatino Linotype" w:hAnsi="Palatino Linotype" w:cs="Palatino Linotype"/>
          <w:i/>
          <w:sz w:val="22"/>
          <w:szCs w:val="22"/>
        </w:rPr>
        <w:t>.”</w:t>
      </w:r>
      <w:r w:rsidRPr="00AE2343">
        <w:rPr>
          <w:rFonts w:ascii="Palatino Linotype" w:eastAsia="Palatino Linotype" w:hAnsi="Palatino Linotype" w:cs="Palatino Linotype"/>
          <w:sz w:val="22"/>
          <w:szCs w:val="22"/>
        </w:rPr>
        <w:t>, visible en el Seminario Judicial de la Federación y su gaceta, con el registro digital 2002350.</w:t>
      </w:r>
    </w:p>
    <w:p w14:paraId="50D4E860" w14:textId="77777777" w:rsidR="00D4169D" w:rsidRPr="00AE2343" w:rsidRDefault="00CF3E6E">
      <w:pPr>
        <w:spacing w:before="240" w:after="240"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12E39055" w14:textId="77777777" w:rsidR="00D4169D" w:rsidRPr="00AE2343" w:rsidRDefault="00CF3E6E">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F24BE1B" w14:textId="77777777" w:rsidR="00D4169D" w:rsidRPr="00AE2343" w:rsidRDefault="00CF3E6E">
      <w:pPr>
        <w:widowControl w:val="0"/>
        <w:spacing w:before="240" w:after="240" w:line="360" w:lineRule="auto"/>
        <w:jc w:val="center"/>
        <w:rPr>
          <w:rFonts w:ascii="Palatino Linotype" w:eastAsia="Palatino Linotype" w:hAnsi="Palatino Linotype" w:cs="Palatino Linotype"/>
          <w:b/>
          <w:sz w:val="22"/>
          <w:szCs w:val="22"/>
        </w:rPr>
      </w:pPr>
      <w:r w:rsidRPr="00AE2343">
        <w:rPr>
          <w:rFonts w:ascii="Palatino Linotype" w:eastAsia="Palatino Linotype" w:hAnsi="Palatino Linotype" w:cs="Palatino Linotype"/>
          <w:b/>
          <w:sz w:val="22"/>
          <w:szCs w:val="22"/>
        </w:rPr>
        <w:lastRenderedPageBreak/>
        <w:t>II. C O N S I D E R A N D O S</w:t>
      </w:r>
    </w:p>
    <w:p w14:paraId="7F9DF89B" w14:textId="77777777" w:rsidR="00D4169D" w:rsidRPr="00AE2343" w:rsidRDefault="00CF3E6E">
      <w:pPr>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b/>
          <w:sz w:val="22"/>
          <w:szCs w:val="22"/>
        </w:rPr>
        <w:t>Primero. Competencia.</w:t>
      </w:r>
      <w:r w:rsidRPr="00AE234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A575A9A" w14:textId="77777777" w:rsidR="00D4169D" w:rsidRPr="00AE2343" w:rsidRDefault="00D4169D">
      <w:pPr>
        <w:spacing w:line="360" w:lineRule="auto"/>
        <w:jc w:val="both"/>
        <w:rPr>
          <w:rFonts w:ascii="Palatino Linotype" w:eastAsia="Palatino Linotype" w:hAnsi="Palatino Linotype" w:cs="Palatino Linotype"/>
          <w:sz w:val="22"/>
          <w:szCs w:val="22"/>
        </w:rPr>
      </w:pPr>
    </w:p>
    <w:p w14:paraId="343BAF5F" w14:textId="77777777" w:rsidR="00D4169D" w:rsidRPr="00AE2343" w:rsidRDefault="00CF3E6E">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AE2343">
        <w:rPr>
          <w:rFonts w:ascii="Palatino Linotype" w:eastAsia="Palatino Linotype" w:hAnsi="Palatino Linotype" w:cs="Palatino Linotype"/>
          <w:b/>
          <w:sz w:val="22"/>
          <w:szCs w:val="22"/>
        </w:rPr>
        <w:t>Segundo. Oportunidad y Procedibilidad del Recurso de Revisión</w:t>
      </w:r>
      <w:r w:rsidRPr="00AE234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70C398CA" w14:textId="77777777" w:rsidR="00D4169D" w:rsidRPr="00AE2343" w:rsidRDefault="00D4169D">
      <w:pPr>
        <w:spacing w:line="360" w:lineRule="auto"/>
        <w:jc w:val="both"/>
        <w:rPr>
          <w:rFonts w:ascii="Palatino Linotype" w:eastAsia="Palatino Linotype" w:hAnsi="Palatino Linotype" w:cs="Palatino Linotype"/>
          <w:sz w:val="22"/>
          <w:szCs w:val="22"/>
        </w:rPr>
      </w:pPr>
    </w:p>
    <w:p w14:paraId="1AC96FF3" w14:textId="77777777" w:rsidR="00D4169D" w:rsidRPr="00AE2343" w:rsidRDefault="00CF3E6E">
      <w:pPr>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AE2343">
        <w:rPr>
          <w:rFonts w:ascii="Palatino Linotype" w:eastAsia="Palatino Linotype" w:hAnsi="Palatino Linotype" w:cs="Palatino Linotype"/>
          <w:b/>
          <w:sz w:val="22"/>
          <w:szCs w:val="22"/>
        </w:rPr>
        <w:t xml:space="preserve">Sujeto Obligado </w:t>
      </w:r>
      <w:r w:rsidRPr="00AE2343">
        <w:rPr>
          <w:rFonts w:ascii="Palatino Linotype" w:eastAsia="Palatino Linotype" w:hAnsi="Palatino Linotype" w:cs="Palatino Linotype"/>
          <w:sz w:val="22"/>
          <w:szCs w:val="22"/>
        </w:rPr>
        <w:t xml:space="preserve">remitió la respuesta a la solicitud de información el </w:t>
      </w:r>
      <w:r w:rsidRPr="00AE2343">
        <w:rPr>
          <w:rFonts w:ascii="Palatino Linotype" w:eastAsia="Palatino Linotype" w:hAnsi="Palatino Linotype" w:cs="Palatino Linotype"/>
          <w:b/>
          <w:sz w:val="22"/>
          <w:szCs w:val="22"/>
        </w:rPr>
        <w:t xml:space="preserve">veintiocho de abril de dos mil veinticinco, </w:t>
      </w:r>
      <w:r w:rsidRPr="00AE2343">
        <w:rPr>
          <w:rFonts w:ascii="Palatino Linotype" w:eastAsia="Palatino Linotype" w:hAnsi="Palatino Linotype" w:cs="Palatino Linotype"/>
          <w:sz w:val="22"/>
          <w:szCs w:val="22"/>
        </w:rPr>
        <w:t xml:space="preserve">mientras que el recurso de revisión interpuesto por </w:t>
      </w:r>
      <w:r w:rsidRPr="00AE2343">
        <w:rPr>
          <w:rFonts w:ascii="Palatino Linotype" w:eastAsia="Palatino Linotype" w:hAnsi="Palatino Linotype" w:cs="Palatino Linotype"/>
          <w:b/>
          <w:sz w:val="22"/>
          <w:szCs w:val="22"/>
        </w:rPr>
        <w:t>la parte</w:t>
      </w:r>
      <w:r w:rsidRPr="00AE2343">
        <w:rPr>
          <w:rFonts w:ascii="Palatino Linotype" w:eastAsia="Palatino Linotype" w:hAnsi="Palatino Linotype" w:cs="Palatino Linotype"/>
          <w:sz w:val="22"/>
          <w:szCs w:val="22"/>
        </w:rPr>
        <w:t xml:space="preserve"> </w:t>
      </w:r>
      <w:r w:rsidRPr="00AE2343">
        <w:rPr>
          <w:rFonts w:ascii="Palatino Linotype" w:eastAsia="Palatino Linotype" w:hAnsi="Palatino Linotype" w:cs="Palatino Linotype"/>
          <w:b/>
          <w:sz w:val="22"/>
          <w:szCs w:val="22"/>
        </w:rPr>
        <w:t>Recurrente</w:t>
      </w:r>
      <w:r w:rsidRPr="00AE2343">
        <w:rPr>
          <w:rFonts w:ascii="Palatino Linotype" w:eastAsia="Palatino Linotype" w:hAnsi="Palatino Linotype" w:cs="Palatino Linotype"/>
          <w:sz w:val="22"/>
          <w:szCs w:val="22"/>
        </w:rPr>
        <w:t xml:space="preserve">, se tuvo por presentado el </w:t>
      </w:r>
      <w:r w:rsidRPr="00AE2343">
        <w:rPr>
          <w:rFonts w:ascii="Palatino Linotype" w:eastAsia="Palatino Linotype" w:hAnsi="Palatino Linotype" w:cs="Palatino Linotype"/>
          <w:b/>
          <w:sz w:val="22"/>
          <w:szCs w:val="22"/>
        </w:rPr>
        <w:t>doce de mayo de dos mil veinticinco</w:t>
      </w:r>
      <w:r w:rsidRPr="00AE2343">
        <w:rPr>
          <w:rFonts w:ascii="Palatino Linotype" w:eastAsia="Palatino Linotype" w:hAnsi="Palatino Linotype" w:cs="Palatino Linotype"/>
          <w:sz w:val="22"/>
          <w:szCs w:val="22"/>
        </w:rPr>
        <w:t xml:space="preserve"> esto es, al </w:t>
      </w:r>
      <w:r w:rsidRPr="00AE2343">
        <w:rPr>
          <w:rFonts w:ascii="Palatino Linotype" w:eastAsia="Palatino Linotype" w:hAnsi="Palatino Linotype" w:cs="Palatino Linotype"/>
          <w:b/>
          <w:sz w:val="22"/>
          <w:szCs w:val="22"/>
          <w:u w:val="single"/>
        </w:rPr>
        <w:t xml:space="preserve">octavo </w:t>
      </w:r>
      <w:r w:rsidRPr="00AE2343">
        <w:rPr>
          <w:rFonts w:ascii="Palatino Linotype" w:eastAsia="Palatino Linotype" w:hAnsi="Palatino Linotype" w:cs="Palatino Linotype"/>
          <w:sz w:val="22"/>
          <w:szCs w:val="22"/>
        </w:rPr>
        <w:t xml:space="preserve">día hábil siguiente a aquel </w:t>
      </w:r>
      <w:r w:rsidRPr="00AE2343">
        <w:rPr>
          <w:rFonts w:ascii="Palatino Linotype" w:eastAsia="Palatino Linotype" w:hAnsi="Palatino Linotype" w:cs="Palatino Linotype"/>
          <w:b/>
          <w:sz w:val="22"/>
          <w:szCs w:val="22"/>
        </w:rPr>
        <w:t>en que se tuvo conocimiento de la respuesta impugnada</w:t>
      </w:r>
      <w:r w:rsidRPr="00AE2343">
        <w:rPr>
          <w:rFonts w:ascii="Palatino Linotype" w:eastAsia="Palatino Linotype" w:hAnsi="Palatino Linotype" w:cs="Palatino Linotype"/>
          <w:sz w:val="22"/>
          <w:szCs w:val="22"/>
        </w:rPr>
        <w:t xml:space="preserve">. </w:t>
      </w:r>
    </w:p>
    <w:p w14:paraId="3CD88CC7" w14:textId="77777777" w:rsidR="00D4169D" w:rsidRPr="00AE2343" w:rsidRDefault="00CF3E6E">
      <w:pPr>
        <w:spacing w:before="240" w:after="240"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lastRenderedPageBreak/>
        <w:t>En este sentido, se concluye que el presente recurso de revisión se encuentra dentro de los márgenes temporales previstos en las disposiciones legales referidas.</w:t>
      </w:r>
    </w:p>
    <w:p w14:paraId="5A9D7D6A" w14:textId="77777777" w:rsidR="00D4169D" w:rsidRPr="00AE2343" w:rsidRDefault="00CF3E6E">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AE2343">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6E14484" w14:textId="77777777" w:rsidR="00D4169D" w:rsidRPr="00AE2343" w:rsidRDefault="00D4169D">
      <w:pPr>
        <w:spacing w:line="360" w:lineRule="auto"/>
        <w:jc w:val="both"/>
        <w:rPr>
          <w:rFonts w:ascii="Palatino Linotype" w:eastAsia="Palatino Linotype" w:hAnsi="Palatino Linotype" w:cs="Palatino Linotype"/>
          <w:sz w:val="22"/>
          <w:szCs w:val="22"/>
        </w:rPr>
      </w:pPr>
    </w:p>
    <w:p w14:paraId="6B0E6334" w14:textId="77777777" w:rsidR="00D4169D" w:rsidRPr="00AE2343" w:rsidRDefault="00CF3E6E">
      <w:pPr>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 xml:space="preserve">A efecto de sustentar lo anterior, es de suma importancia mencionar que si bien la persona solicitante </w:t>
      </w:r>
      <w:r w:rsidRPr="00AE2343">
        <w:rPr>
          <w:rFonts w:ascii="Palatino Linotype" w:eastAsia="Palatino Linotype" w:hAnsi="Palatino Linotype" w:cs="Palatino Linotype"/>
          <w:b/>
          <w:sz w:val="22"/>
          <w:szCs w:val="22"/>
        </w:rPr>
        <w:t xml:space="preserve">no proporcionó un nombre, </w:t>
      </w:r>
      <w:r w:rsidRPr="00AE2343">
        <w:rPr>
          <w:rFonts w:ascii="Palatino Linotype" w:eastAsia="Palatino Linotype" w:hAnsi="Palatino Linotype" w:cs="Palatino Linotype"/>
          <w:sz w:val="22"/>
          <w:szCs w:val="22"/>
        </w:rPr>
        <w:t xml:space="preserve">como se advierte en el detalle de seguimiento del SAIMEX; sin embargo, el no proporcionar </w:t>
      </w:r>
      <w:r w:rsidRPr="00AE2343">
        <w:rPr>
          <w:rFonts w:ascii="Palatino Linotype" w:eastAsia="Palatino Linotype" w:hAnsi="Palatino Linotype" w:cs="Palatino Linotype"/>
          <w:color w:val="000000"/>
          <w:sz w:val="22"/>
          <w:szCs w:val="22"/>
        </w:rPr>
        <w:t xml:space="preserve">un nombre </w:t>
      </w:r>
      <w:r w:rsidRPr="00AE2343">
        <w:rPr>
          <w:rFonts w:ascii="Palatino Linotype" w:eastAsia="Palatino Linotype" w:hAnsi="Palatino Linotype" w:cs="Palatino Linotype"/>
          <w:sz w:val="22"/>
          <w:szCs w:val="22"/>
        </w:rPr>
        <w:t>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200A745" w14:textId="77777777" w:rsidR="00D4169D" w:rsidRPr="00AE2343" w:rsidRDefault="00D4169D">
      <w:pPr>
        <w:spacing w:line="360" w:lineRule="auto"/>
        <w:jc w:val="both"/>
        <w:rPr>
          <w:rFonts w:ascii="Palatino Linotype" w:eastAsia="Palatino Linotype" w:hAnsi="Palatino Linotype" w:cs="Palatino Linotype"/>
          <w:sz w:val="22"/>
          <w:szCs w:val="22"/>
        </w:rPr>
      </w:pPr>
    </w:p>
    <w:p w14:paraId="0E1DD2C4" w14:textId="77777777" w:rsidR="00D4169D" w:rsidRPr="00AE2343" w:rsidRDefault="00CF3E6E">
      <w:pPr>
        <w:ind w:left="851" w:right="902"/>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i/>
          <w:sz w:val="22"/>
          <w:szCs w:val="22"/>
        </w:rPr>
        <w:t>"</w:t>
      </w:r>
      <w:r w:rsidRPr="00AE2343">
        <w:rPr>
          <w:rFonts w:ascii="Palatino Linotype" w:eastAsia="Palatino Linotype" w:hAnsi="Palatino Linotype" w:cs="Palatino Linotype"/>
          <w:b/>
          <w:i/>
          <w:sz w:val="22"/>
          <w:szCs w:val="22"/>
        </w:rPr>
        <w:t>Las solicitudes anónimas,</w:t>
      </w:r>
      <w:r w:rsidRPr="00AE2343">
        <w:rPr>
          <w:rFonts w:ascii="Palatino Linotype" w:eastAsia="Palatino Linotype" w:hAnsi="Palatino Linotype" w:cs="Palatino Linotype"/>
          <w:i/>
          <w:sz w:val="22"/>
          <w:szCs w:val="22"/>
        </w:rPr>
        <w:t xml:space="preserve"> con nombre incompleto o seudónimo</w:t>
      </w:r>
      <w:r w:rsidRPr="00AE2343">
        <w:rPr>
          <w:rFonts w:ascii="Palatino Linotype" w:eastAsia="Palatino Linotype" w:hAnsi="Palatino Linotype" w:cs="Palatino Linotype"/>
          <w:b/>
          <w:i/>
          <w:sz w:val="22"/>
          <w:szCs w:val="22"/>
        </w:rPr>
        <w:t xml:space="preserve"> serán procedentes para su trámite por parte del sujeto obligado ante quien se presente</w:t>
      </w:r>
      <w:r w:rsidRPr="00AE2343">
        <w:rPr>
          <w:rFonts w:ascii="Palatino Linotype" w:eastAsia="Palatino Linotype" w:hAnsi="Palatino Linotype" w:cs="Palatino Linotype"/>
          <w:i/>
          <w:sz w:val="22"/>
          <w:szCs w:val="22"/>
        </w:rPr>
        <w:t>. No podrá requerirse información adicional con motivo del nombre proporcionado por el solicitante."</w:t>
      </w:r>
    </w:p>
    <w:p w14:paraId="292B74BC" w14:textId="77777777" w:rsidR="00D4169D" w:rsidRPr="00AE2343" w:rsidRDefault="00D4169D">
      <w:pPr>
        <w:tabs>
          <w:tab w:val="left" w:pos="7938"/>
        </w:tabs>
        <w:spacing w:line="360" w:lineRule="auto"/>
        <w:jc w:val="both"/>
        <w:rPr>
          <w:rFonts w:ascii="Palatino Linotype" w:eastAsia="Palatino Linotype" w:hAnsi="Palatino Linotype" w:cs="Palatino Linotype"/>
          <w:sz w:val="22"/>
          <w:szCs w:val="22"/>
        </w:rPr>
      </w:pPr>
    </w:p>
    <w:p w14:paraId="7E698E64" w14:textId="77777777" w:rsidR="00D4169D" w:rsidRPr="00AE2343" w:rsidRDefault="00CF3E6E">
      <w:pPr>
        <w:spacing w:line="360" w:lineRule="auto"/>
        <w:jc w:val="both"/>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sz w:val="22"/>
          <w:szCs w:val="22"/>
        </w:rPr>
        <w:t xml:space="preserve">Finalmente, se advierte que resulta procedente la interposición del recurso, según lo manifestado por </w:t>
      </w:r>
      <w:r w:rsidRPr="00AE2343">
        <w:rPr>
          <w:rFonts w:ascii="Palatino Linotype" w:eastAsia="Palatino Linotype" w:hAnsi="Palatino Linotype" w:cs="Palatino Linotype"/>
          <w:b/>
          <w:sz w:val="22"/>
          <w:szCs w:val="22"/>
        </w:rPr>
        <w:t>la parte</w:t>
      </w:r>
      <w:r w:rsidRPr="00AE2343">
        <w:rPr>
          <w:rFonts w:ascii="Palatino Linotype" w:eastAsia="Palatino Linotype" w:hAnsi="Palatino Linotype" w:cs="Palatino Linotype"/>
          <w:sz w:val="22"/>
          <w:szCs w:val="22"/>
        </w:rPr>
        <w:t xml:space="preserve"> </w:t>
      </w:r>
      <w:r w:rsidRPr="00AE2343">
        <w:rPr>
          <w:rFonts w:ascii="Palatino Linotype" w:eastAsia="Palatino Linotype" w:hAnsi="Palatino Linotype" w:cs="Palatino Linotype"/>
          <w:b/>
          <w:sz w:val="22"/>
          <w:szCs w:val="22"/>
        </w:rPr>
        <w:t>Recurrente</w:t>
      </w:r>
      <w:r w:rsidRPr="00AE2343">
        <w:rPr>
          <w:rFonts w:ascii="Palatino Linotype" w:eastAsia="Palatino Linotype" w:hAnsi="Palatino Linotype" w:cs="Palatino Linotype"/>
          <w:sz w:val="22"/>
          <w:szCs w:val="22"/>
        </w:rPr>
        <w:t xml:space="preserve"> en sus motivos de inconformidad, de acuerdo </w:t>
      </w:r>
      <w:r w:rsidRPr="00AE2343">
        <w:rPr>
          <w:rFonts w:ascii="Palatino Linotype" w:eastAsia="Palatino Linotype" w:hAnsi="Palatino Linotype" w:cs="Palatino Linotype"/>
          <w:color w:val="000000"/>
          <w:sz w:val="22"/>
          <w:szCs w:val="22"/>
        </w:rPr>
        <w:t>al artículo 179, fracciones II y V del ordenamiento legal citado, que a la letra dice: </w:t>
      </w:r>
    </w:p>
    <w:p w14:paraId="32888C17" w14:textId="77777777" w:rsidR="00D4169D" w:rsidRPr="00AE2343" w:rsidRDefault="00D4169D">
      <w:pPr>
        <w:spacing w:line="360" w:lineRule="auto"/>
        <w:jc w:val="both"/>
        <w:rPr>
          <w:rFonts w:ascii="Palatino Linotype" w:eastAsia="Palatino Linotype" w:hAnsi="Palatino Linotype" w:cs="Palatino Linotype"/>
          <w:color w:val="000000"/>
          <w:sz w:val="22"/>
          <w:szCs w:val="22"/>
        </w:rPr>
      </w:pPr>
    </w:p>
    <w:p w14:paraId="3B731F34" w14:textId="77777777" w:rsidR="00D4169D" w:rsidRPr="00AE2343" w:rsidRDefault="00CF3E6E">
      <w:pPr>
        <w:ind w:left="567" w:right="902"/>
        <w:jc w:val="both"/>
        <w:rPr>
          <w:rFonts w:ascii="Palatino Linotype" w:eastAsia="Palatino Linotype" w:hAnsi="Palatino Linotype" w:cs="Palatino Linotype"/>
          <w:i/>
          <w:color w:val="000000"/>
          <w:sz w:val="22"/>
          <w:szCs w:val="22"/>
        </w:rPr>
      </w:pPr>
      <w:r w:rsidRPr="00AE2343">
        <w:rPr>
          <w:rFonts w:ascii="Palatino Linotype" w:eastAsia="Palatino Linotype" w:hAnsi="Palatino Linotype" w:cs="Palatino Linotype"/>
          <w:i/>
          <w:color w:val="000000"/>
          <w:sz w:val="22"/>
          <w:szCs w:val="22"/>
        </w:rPr>
        <w:t>“</w:t>
      </w:r>
      <w:r w:rsidRPr="00AE2343">
        <w:rPr>
          <w:rFonts w:ascii="Palatino Linotype" w:eastAsia="Palatino Linotype" w:hAnsi="Palatino Linotype" w:cs="Palatino Linotype"/>
          <w:b/>
          <w:i/>
          <w:color w:val="000000"/>
          <w:sz w:val="22"/>
          <w:szCs w:val="22"/>
        </w:rPr>
        <w:t>Artículo 179.</w:t>
      </w:r>
      <w:r w:rsidRPr="00AE2343">
        <w:rPr>
          <w:rFonts w:ascii="Palatino Linotype" w:eastAsia="Palatino Linotype" w:hAnsi="Palatino Linotype" w:cs="Palatino Linotype"/>
          <w:i/>
          <w:color w:val="000000"/>
          <w:sz w:val="22"/>
          <w:szCs w:val="22"/>
        </w:rPr>
        <w:t xml:space="preserve"> El recurso de revisión es un medio de protección que la Ley otorga a los particulares, para hacer valer su derecho de acceso a la información pública, y procederá en contra de las siguientes causas:</w:t>
      </w:r>
    </w:p>
    <w:p w14:paraId="4A80E75B" w14:textId="77777777" w:rsidR="00D4169D" w:rsidRPr="00AE2343" w:rsidRDefault="00CF3E6E">
      <w:pPr>
        <w:ind w:left="567" w:right="902"/>
        <w:jc w:val="both"/>
        <w:rPr>
          <w:rFonts w:ascii="Palatino Linotype" w:eastAsia="Palatino Linotype" w:hAnsi="Palatino Linotype" w:cs="Palatino Linotype"/>
          <w:i/>
          <w:color w:val="000000"/>
          <w:sz w:val="22"/>
          <w:szCs w:val="22"/>
        </w:rPr>
      </w:pPr>
      <w:r w:rsidRPr="00AE2343">
        <w:rPr>
          <w:rFonts w:ascii="Palatino Linotype" w:eastAsia="Palatino Linotype" w:hAnsi="Palatino Linotype" w:cs="Palatino Linotype"/>
          <w:i/>
          <w:color w:val="000000"/>
          <w:sz w:val="22"/>
          <w:szCs w:val="22"/>
        </w:rPr>
        <w:t>[…]</w:t>
      </w:r>
    </w:p>
    <w:p w14:paraId="4E386340" w14:textId="77777777" w:rsidR="00D4169D" w:rsidRPr="00AE2343" w:rsidRDefault="00CF3E6E">
      <w:pPr>
        <w:ind w:left="567" w:right="902"/>
        <w:jc w:val="both"/>
        <w:rPr>
          <w:rFonts w:ascii="Palatino Linotype" w:eastAsia="Palatino Linotype" w:hAnsi="Palatino Linotype" w:cs="Palatino Linotype"/>
          <w:b/>
          <w:i/>
          <w:sz w:val="22"/>
          <w:szCs w:val="22"/>
        </w:rPr>
      </w:pPr>
      <w:r w:rsidRPr="00AE2343">
        <w:rPr>
          <w:rFonts w:ascii="Palatino Linotype" w:eastAsia="Palatino Linotype" w:hAnsi="Palatino Linotype" w:cs="Palatino Linotype"/>
          <w:b/>
          <w:i/>
          <w:sz w:val="22"/>
          <w:szCs w:val="22"/>
        </w:rPr>
        <w:lastRenderedPageBreak/>
        <w:t>II. La clasificación de la información;</w:t>
      </w:r>
    </w:p>
    <w:p w14:paraId="64447C3E" w14:textId="77777777" w:rsidR="00D4169D" w:rsidRPr="00AE2343" w:rsidRDefault="00CF3E6E">
      <w:pPr>
        <w:ind w:left="567" w:right="902"/>
        <w:jc w:val="both"/>
        <w:rPr>
          <w:rFonts w:ascii="Palatino Linotype" w:eastAsia="Palatino Linotype" w:hAnsi="Palatino Linotype" w:cs="Palatino Linotype"/>
          <w:b/>
          <w:i/>
          <w:sz w:val="22"/>
          <w:szCs w:val="22"/>
        </w:rPr>
      </w:pPr>
      <w:r w:rsidRPr="00AE2343">
        <w:rPr>
          <w:rFonts w:ascii="Palatino Linotype" w:eastAsia="Palatino Linotype" w:hAnsi="Palatino Linotype" w:cs="Palatino Linotype"/>
          <w:b/>
          <w:i/>
          <w:sz w:val="22"/>
          <w:szCs w:val="22"/>
        </w:rPr>
        <w:t>…</w:t>
      </w:r>
    </w:p>
    <w:p w14:paraId="325F493D" w14:textId="77777777" w:rsidR="00D4169D" w:rsidRPr="00AE2343" w:rsidRDefault="00CF3E6E">
      <w:pPr>
        <w:ind w:left="567" w:right="902"/>
        <w:jc w:val="both"/>
        <w:rPr>
          <w:rFonts w:ascii="Palatino Linotype" w:eastAsia="Palatino Linotype" w:hAnsi="Palatino Linotype" w:cs="Palatino Linotype"/>
          <w:b/>
          <w:i/>
          <w:sz w:val="22"/>
          <w:szCs w:val="22"/>
        </w:rPr>
      </w:pPr>
      <w:r w:rsidRPr="00AE2343">
        <w:rPr>
          <w:rFonts w:ascii="Palatino Linotype" w:eastAsia="Palatino Linotype" w:hAnsi="Palatino Linotype" w:cs="Palatino Linotype"/>
          <w:b/>
          <w:i/>
          <w:sz w:val="22"/>
          <w:szCs w:val="22"/>
        </w:rPr>
        <w:t>V. La entrega de información incompleta;</w:t>
      </w:r>
    </w:p>
    <w:p w14:paraId="0C898686" w14:textId="77777777" w:rsidR="00D4169D" w:rsidRPr="00AE2343" w:rsidRDefault="00CF3E6E">
      <w:pPr>
        <w:ind w:left="567" w:right="902"/>
        <w:jc w:val="both"/>
        <w:rPr>
          <w:rFonts w:ascii="Palatino Linotype" w:eastAsia="Palatino Linotype" w:hAnsi="Palatino Linotype" w:cs="Palatino Linotype"/>
          <w:i/>
          <w:color w:val="000000"/>
          <w:sz w:val="22"/>
          <w:szCs w:val="22"/>
        </w:rPr>
      </w:pPr>
      <w:r w:rsidRPr="00AE2343">
        <w:rPr>
          <w:rFonts w:ascii="Palatino Linotype" w:eastAsia="Palatino Linotype" w:hAnsi="Palatino Linotype" w:cs="Palatino Linotype"/>
          <w:i/>
          <w:color w:val="000000"/>
          <w:sz w:val="22"/>
          <w:szCs w:val="22"/>
        </w:rPr>
        <w:t>[…]</w:t>
      </w:r>
      <w:r w:rsidRPr="00AE2343">
        <w:rPr>
          <w:rFonts w:ascii="Palatino Linotype" w:eastAsia="Palatino Linotype" w:hAnsi="Palatino Linotype" w:cs="Palatino Linotype"/>
          <w:b/>
          <w:i/>
          <w:color w:val="000000"/>
          <w:sz w:val="22"/>
          <w:szCs w:val="22"/>
        </w:rPr>
        <w:t>”</w:t>
      </w:r>
    </w:p>
    <w:p w14:paraId="12FA8299" w14:textId="77777777" w:rsidR="00D4169D" w:rsidRPr="00AE2343" w:rsidRDefault="00D4169D">
      <w:pPr>
        <w:ind w:left="567"/>
        <w:rPr>
          <w:rFonts w:ascii="Palatino Linotype" w:eastAsia="Palatino Linotype" w:hAnsi="Palatino Linotype" w:cs="Palatino Linotype"/>
          <w:b/>
          <w:i/>
          <w:sz w:val="22"/>
          <w:szCs w:val="22"/>
        </w:rPr>
      </w:pPr>
    </w:p>
    <w:p w14:paraId="2F70D8BD" w14:textId="77777777" w:rsidR="00D4169D" w:rsidRPr="00AE2343" w:rsidRDefault="00CF3E6E">
      <w:pPr>
        <w:ind w:left="567" w:right="900"/>
        <w:jc w:val="right"/>
        <w:rPr>
          <w:rFonts w:ascii="Palatino Linotype" w:eastAsia="Palatino Linotype" w:hAnsi="Palatino Linotype" w:cs="Palatino Linotype"/>
          <w:b/>
          <w:i/>
          <w:sz w:val="22"/>
          <w:szCs w:val="22"/>
        </w:rPr>
      </w:pPr>
      <w:r w:rsidRPr="00AE2343">
        <w:rPr>
          <w:rFonts w:ascii="Palatino Linotype" w:eastAsia="Palatino Linotype" w:hAnsi="Palatino Linotype" w:cs="Palatino Linotype"/>
          <w:b/>
          <w:i/>
          <w:sz w:val="22"/>
          <w:szCs w:val="22"/>
        </w:rPr>
        <w:t xml:space="preserve"> </w:t>
      </w:r>
      <w:r w:rsidRPr="00AE2343">
        <w:rPr>
          <w:rFonts w:ascii="Palatino Linotype" w:eastAsia="Palatino Linotype" w:hAnsi="Palatino Linotype" w:cs="Palatino Linotype"/>
          <w:i/>
          <w:sz w:val="22"/>
          <w:szCs w:val="22"/>
        </w:rPr>
        <w:t>(Énfasis añadido)</w:t>
      </w:r>
    </w:p>
    <w:p w14:paraId="17378422" w14:textId="77777777" w:rsidR="00D4169D" w:rsidRPr="00AE2343" w:rsidRDefault="00CF3E6E">
      <w:pPr>
        <w:spacing w:line="360" w:lineRule="auto"/>
        <w:jc w:val="both"/>
        <w:rPr>
          <w:rFonts w:ascii="Palatino Linotype" w:eastAsia="Palatino Linotype" w:hAnsi="Palatino Linotype" w:cs="Palatino Linotype"/>
          <w:b/>
          <w:sz w:val="22"/>
          <w:szCs w:val="22"/>
        </w:rPr>
      </w:pPr>
      <w:r w:rsidRPr="00AE2343">
        <w:rPr>
          <w:rFonts w:ascii="Palatino Linotype" w:eastAsia="Palatino Linotype" w:hAnsi="Palatino Linotype" w:cs="Palatino Linotype"/>
          <w:b/>
          <w:sz w:val="22"/>
          <w:szCs w:val="22"/>
        </w:rPr>
        <w:t xml:space="preserve">Tercero. Materia de la revisión. </w:t>
      </w:r>
      <w:r w:rsidRPr="00AE2343">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AE2343">
        <w:rPr>
          <w:rFonts w:ascii="Palatino Linotype" w:eastAsia="Palatino Linotype" w:hAnsi="Palatino Linotype" w:cs="Palatino Linotype"/>
          <w:b/>
          <w:sz w:val="22"/>
          <w:szCs w:val="22"/>
        </w:rPr>
        <w:t>verificar si la respuesta es adecuada y suficiente</w:t>
      </w:r>
      <w:r w:rsidRPr="00AE2343">
        <w:rPr>
          <w:rFonts w:ascii="Palatino Linotype" w:eastAsia="Palatino Linotype" w:hAnsi="Palatino Linotype" w:cs="Palatino Linotype"/>
          <w:b/>
          <w:color w:val="FF0000"/>
          <w:sz w:val="22"/>
          <w:szCs w:val="22"/>
        </w:rPr>
        <w:t xml:space="preserve"> </w:t>
      </w:r>
      <w:r w:rsidRPr="00AE2343">
        <w:rPr>
          <w:rFonts w:ascii="Palatino Linotype" w:eastAsia="Palatino Linotype" w:hAnsi="Palatino Linotype" w:cs="Palatino Linotype"/>
          <w:b/>
          <w:sz w:val="22"/>
          <w:szCs w:val="22"/>
        </w:rPr>
        <w:t>para satisfacer el derecho de acceso a la información pública de la parte Recurrente,</w:t>
      </w:r>
      <w:r w:rsidRPr="00AE2343">
        <w:rPr>
          <w:rFonts w:ascii="Palatino Linotype" w:eastAsia="Palatino Linotype" w:hAnsi="Palatino Linotype" w:cs="Palatino Linotype"/>
          <w:sz w:val="22"/>
          <w:szCs w:val="22"/>
        </w:rPr>
        <w:t xml:space="preserve"> o en su defecto, en caso de ser procedente, ordenar la entrega de la información.</w:t>
      </w:r>
    </w:p>
    <w:p w14:paraId="47D4CC0A" w14:textId="77777777" w:rsidR="00D4169D" w:rsidRPr="00AE2343" w:rsidRDefault="00D4169D">
      <w:pPr>
        <w:spacing w:line="360" w:lineRule="auto"/>
        <w:jc w:val="both"/>
        <w:rPr>
          <w:rFonts w:ascii="Palatino Linotype" w:eastAsia="Palatino Linotype" w:hAnsi="Palatino Linotype" w:cs="Palatino Linotype"/>
          <w:sz w:val="22"/>
          <w:szCs w:val="22"/>
        </w:rPr>
      </w:pPr>
    </w:p>
    <w:p w14:paraId="49A4849B" w14:textId="77777777" w:rsidR="00D4169D" w:rsidRPr="00AE2343" w:rsidRDefault="00CF3E6E">
      <w:pPr>
        <w:spacing w:line="360" w:lineRule="auto"/>
        <w:jc w:val="both"/>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b/>
          <w:sz w:val="22"/>
          <w:szCs w:val="22"/>
        </w:rPr>
        <w:t xml:space="preserve">Cuarto. Estudio del asunto. </w:t>
      </w:r>
      <w:r w:rsidRPr="00AE2343">
        <w:rPr>
          <w:rFonts w:ascii="Palatino Linotype" w:eastAsia="Palatino Linotype" w:hAnsi="Palatino Linotype" w:cs="Palatino Linotype"/>
          <w:color w:val="000000"/>
          <w:sz w:val="22"/>
          <w:szCs w:val="22"/>
        </w:rPr>
        <w:t xml:space="preserve">Antes de entrar al análisis de los pronunciamientos del </w:t>
      </w:r>
      <w:r w:rsidRPr="00AE2343">
        <w:rPr>
          <w:rFonts w:ascii="Palatino Linotype" w:eastAsia="Palatino Linotype" w:hAnsi="Palatino Linotype" w:cs="Palatino Linotype"/>
          <w:b/>
          <w:color w:val="000000"/>
          <w:sz w:val="22"/>
          <w:szCs w:val="22"/>
        </w:rPr>
        <w:t>Sujeto Obligado</w:t>
      </w:r>
      <w:r w:rsidRPr="00AE2343">
        <w:rPr>
          <w:rFonts w:ascii="Palatino Linotype" w:eastAsia="Palatino Linotype" w:hAnsi="Palatino Linotype" w:cs="Palatino Linotype"/>
          <w:color w:val="000000"/>
          <w:sz w:val="22"/>
          <w:szCs w:val="22"/>
        </w:rPr>
        <w:t xml:space="preserve">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47801A81" w14:textId="77777777" w:rsidR="00D4169D" w:rsidRPr="00AE2343" w:rsidRDefault="00D4169D">
      <w:pPr>
        <w:spacing w:line="360" w:lineRule="auto"/>
        <w:jc w:val="both"/>
        <w:rPr>
          <w:rFonts w:ascii="Palatino Linotype" w:eastAsia="Palatino Linotype" w:hAnsi="Palatino Linotype" w:cs="Palatino Linotype"/>
          <w:color w:val="000000"/>
          <w:sz w:val="22"/>
          <w:szCs w:val="22"/>
        </w:rPr>
      </w:pPr>
    </w:p>
    <w:p w14:paraId="1885ABCB" w14:textId="77777777" w:rsidR="00D4169D" w:rsidRPr="00AE2343" w:rsidRDefault="00CF3E6E">
      <w:pPr>
        <w:spacing w:line="276" w:lineRule="auto"/>
        <w:ind w:left="851" w:right="850"/>
        <w:jc w:val="both"/>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b/>
          <w:i/>
          <w:color w:val="000000"/>
          <w:sz w:val="22"/>
          <w:szCs w:val="22"/>
          <w:u w:val="single"/>
        </w:rPr>
        <w:t>Artículo 1o. En los Estados Unidos Mexicanos todas las personas gozarán de los derechos humanos reconocidos en esta Constitución y en los tratados internacionales de los que el Estado Mexicano sea parte</w:t>
      </w:r>
      <w:r w:rsidRPr="00AE2343">
        <w:rPr>
          <w:rFonts w:ascii="Palatino Linotype" w:eastAsia="Palatino Linotype" w:hAnsi="Palatino Linotype" w:cs="Palatino Linotype"/>
          <w:i/>
          <w:color w:val="000000"/>
          <w:sz w:val="22"/>
          <w:szCs w:val="22"/>
        </w:rPr>
        <w:t>, así como de las garantías para su protección, cuyo ejercicio no podrá restringirse ni suspenderse, salvo en los casos y bajo las condiciones que esta Constitución establece.</w:t>
      </w:r>
    </w:p>
    <w:p w14:paraId="5B1C57EC" w14:textId="77777777" w:rsidR="00D4169D" w:rsidRPr="00AE2343" w:rsidRDefault="00CF3E6E">
      <w:pPr>
        <w:spacing w:line="276" w:lineRule="auto"/>
        <w:ind w:left="851" w:right="850"/>
        <w:jc w:val="both"/>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b/>
          <w:i/>
          <w:color w:val="000000"/>
          <w:sz w:val="22"/>
          <w:szCs w:val="22"/>
        </w:rPr>
        <w:t xml:space="preserve">Las normas relativas a los derechos humanos se interpretarán de conformidad con esta Constitución y con los tratados internacionales de </w:t>
      </w:r>
      <w:r w:rsidRPr="00AE2343">
        <w:rPr>
          <w:rFonts w:ascii="Palatino Linotype" w:eastAsia="Palatino Linotype" w:hAnsi="Palatino Linotype" w:cs="Palatino Linotype"/>
          <w:b/>
          <w:i/>
          <w:color w:val="000000"/>
          <w:sz w:val="22"/>
          <w:szCs w:val="22"/>
        </w:rPr>
        <w:lastRenderedPageBreak/>
        <w:t>la materia favoreciendo en todo tiempo a las personas la protección más amplia.</w:t>
      </w:r>
    </w:p>
    <w:p w14:paraId="6965D605" w14:textId="77777777" w:rsidR="00D4169D" w:rsidRPr="00AE2343" w:rsidRDefault="00CF3E6E">
      <w:pPr>
        <w:spacing w:line="276" w:lineRule="auto"/>
        <w:ind w:left="851" w:right="850"/>
        <w:jc w:val="both"/>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b/>
          <w:i/>
          <w:color w:val="000000"/>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AE2343">
        <w:rPr>
          <w:rFonts w:ascii="Palatino Linotype" w:eastAsia="Palatino Linotype" w:hAnsi="Palatino Linotype" w:cs="Palatino Linotype"/>
          <w:i/>
          <w:color w:val="000000"/>
          <w:sz w:val="22"/>
          <w:szCs w:val="22"/>
        </w:rPr>
        <w:t xml:space="preserve"> En consecuencia, el Estado deberá prevenir, investigar, sancionar y reparar las violaciones a los derechos humanos, en los términos que establezca la ley</w:t>
      </w:r>
    </w:p>
    <w:p w14:paraId="02D05D21" w14:textId="77777777" w:rsidR="00D4169D" w:rsidRPr="00AE2343" w:rsidRDefault="00CF3E6E">
      <w:pPr>
        <w:spacing w:line="276" w:lineRule="auto"/>
        <w:ind w:left="851" w:right="850"/>
        <w:jc w:val="both"/>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i/>
          <w:color w:val="000000"/>
          <w:sz w:val="22"/>
          <w:szCs w:val="22"/>
        </w:rPr>
        <w:t>[…]</w:t>
      </w:r>
    </w:p>
    <w:p w14:paraId="0E917044" w14:textId="77777777" w:rsidR="00D4169D" w:rsidRPr="00AE2343" w:rsidRDefault="00CF3E6E">
      <w:pPr>
        <w:spacing w:line="276" w:lineRule="auto"/>
        <w:ind w:left="851" w:right="901"/>
        <w:jc w:val="both"/>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b/>
          <w:i/>
          <w:color w:val="000000"/>
          <w:sz w:val="22"/>
          <w:szCs w:val="22"/>
        </w:rPr>
        <w:t>“Artículo 6o.</w:t>
      </w:r>
    </w:p>
    <w:p w14:paraId="7C8C99CC" w14:textId="77777777" w:rsidR="00D4169D" w:rsidRPr="00AE2343" w:rsidRDefault="00CF3E6E">
      <w:pPr>
        <w:spacing w:line="276" w:lineRule="auto"/>
        <w:ind w:left="851" w:right="901"/>
        <w:jc w:val="both"/>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i/>
          <w:color w:val="000000"/>
          <w:sz w:val="22"/>
          <w:szCs w:val="22"/>
        </w:rPr>
        <w:t>[...]</w:t>
      </w:r>
    </w:p>
    <w:p w14:paraId="38F527B0" w14:textId="77777777" w:rsidR="00D4169D" w:rsidRPr="00AE2343" w:rsidRDefault="00CF3E6E">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b/>
          <w:i/>
          <w:sz w:val="22"/>
          <w:szCs w:val="22"/>
        </w:rPr>
        <w:t xml:space="preserve">A. Para el ejercicio del derecho de acceso a la información, la Federación y </w:t>
      </w:r>
      <w:r w:rsidRPr="00AE2343">
        <w:rPr>
          <w:rFonts w:ascii="Palatino Linotype" w:eastAsia="Palatino Linotype" w:hAnsi="Palatino Linotype" w:cs="Palatino Linotype"/>
          <w:b/>
          <w:i/>
          <w:sz w:val="22"/>
          <w:szCs w:val="22"/>
          <w:u w:val="single"/>
        </w:rPr>
        <w:t>las entidades federativas</w:t>
      </w:r>
      <w:r w:rsidRPr="00AE2343">
        <w:rPr>
          <w:rFonts w:ascii="Palatino Linotype" w:eastAsia="Palatino Linotype" w:hAnsi="Palatino Linotype" w:cs="Palatino Linotype"/>
          <w:b/>
          <w:i/>
          <w:sz w:val="22"/>
          <w:szCs w:val="22"/>
        </w:rPr>
        <w:t>,</w:t>
      </w:r>
      <w:r w:rsidRPr="00AE2343">
        <w:rPr>
          <w:rFonts w:ascii="Palatino Linotype" w:eastAsia="Palatino Linotype" w:hAnsi="Palatino Linotype" w:cs="Palatino Linotype"/>
          <w:i/>
          <w:sz w:val="22"/>
          <w:szCs w:val="22"/>
        </w:rPr>
        <w:t xml:space="preserve"> en el ámbito de sus respectivas competencias, se regirán por los siguientes principios y bases:</w:t>
      </w:r>
    </w:p>
    <w:p w14:paraId="30005917" w14:textId="77777777" w:rsidR="00D4169D" w:rsidRPr="00AE2343" w:rsidRDefault="00CF3E6E">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i/>
          <w:sz w:val="22"/>
          <w:szCs w:val="22"/>
        </w:rPr>
        <w:t> </w:t>
      </w:r>
      <w:r w:rsidRPr="00AE2343">
        <w:rPr>
          <w:rFonts w:ascii="Palatino Linotype" w:eastAsia="Palatino Linotype" w:hAnsi="Palatino Linotype" w:cs="Palatino Linotype"/>
          <w:b/>
          <w:i/>
          <w:sz w:val="22"/>
          <w:szCs w:val="22"/>
        </w:rPr>
        <w:t xml:space="preserve">I. </w:t>
      </w:r>
      <w:r w:rsidRPr="00AE2343">
        <w:rPr>
          <w:rFonts w:ascii="Palatino Linotype" w:eastAsia="Palatino Linotype" w:hAnsi="Palatino Linotype" w:cs="Palatino Linotype"/>
          <w:b/>
          <w:i/>
          <w:sz w:val="22"/>
          <w:szCs w:val="22"/>
          <w:u w:val="single"/>
        </w:rPr>
        <w:t>Toda la información en posesión de cualquier autoridad, entidad, órgano y organismo de los Poderes</w:t>
      </w:r>
      <w:r w:rsidRPr="00AE2343">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AE2343">
        <w:rPr>
          <w:rFonts w:ascii="Palatino Linotype" w:eastAsia="Palatino Linotype" w:hAnsi="Palatino Linotype" w:cs="Palatino Linotype"/>
          <w:b/>
          <w:i/>
          <w:sz w:val="22"/>
          <w:szCs w:val="22"/>
        </w:rPr>
        <w:t>es pública y sólo podrá ser reservada temporalmente por razones de interés público y seguridad nacional,</w:t>
      </w:r>
      <w:r w:rsidRPr="00AE2343">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8668C24" w14:textId="77777777" w:rsidR="00D4169D" w:rsidRPr="00AE2343" w:rsidRDefault="00CF3E6E">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AE2343">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311B112D" w14:textId="77777777" w:rsidR="00D4169D" w:rsidRPr="00AE2343" w:rsidRDefault="00CF3E6E">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i/>
          <w:sz w:val="22"/>
          <w:szCs w:val="22"/>
        </w:rPr>
        <w:t> </w:t>
      </w:r>
      <w:r w:rsidRPr="00AE2343">
        <w:rPr>
          <w:rFonts w:ascii="Palatino Linotype" w:eastAsia="Palatino Linotype" w:hAnsi="Palatino Linotype" w:cs="Palatino Linotype"/>
          <w:b/>
          <w:i/>
          <w:sz w:val="22"/>
          <w:szCs w:val="22"/>
        </w:rPr>
        <w:t xml:space="preserve">III. </w:t>
      </w:r>
      <w:r w:rsidRPr="00AE2343">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AE2343">
        <w:rPr>
          <w:rFonts w:ascii="Palatino Linotype" w:eastAsia="Palatino Linotype" w:hAnsi="Palatino Linotype" w:cs="Palatino Linotype"/>
          <w:i/>
          <w:sz w:val="22"/>
          <w:szCs w:val="22"/>
        </w:rPr>
        <w:t xml:space="preserve"> a sus datos personales o a la rectificación de éstos.</w:t>
      </w:r>
    </w:p>
    <w:p w14:paraId="766ECBDA" w14:textId="77777777" w:rsidR="00D4169D" w:rsidRPr="00AE2343" w:rsidRDefault="00CF3E6E">
      <w:pPr>
        <w:pBdr>
          <w:top w:val="nil"/>
          <w:left w:val="nil"/>
          <w:bottom w:val="nil"/>
          <w:right w:val="nil"/>
          <w:between w:val="nil"/>
        </w:pBdr>
        <w:spacing w:before="240" w:after="240"/>
        <w:ind w:left="851" w:right="851"/>
        <w:jc w:val="both"/>
        <w:rPr>
          <w:sz w:val="22"/>
          <w:szCs w:val="22"/>
        </w:rPr>
      </w:pPr>
      <w:r w:rsidRPr="00AE2343">
        <w:rPr>
          <w:rFonts w:ascii="Palatino Linotype" w:eastAsia="Palatino Linotype" w:hAnsi="Palatino Linotype" w:cs="Palatino Linotype"/>
          <w:b/>
          <w:i/>
          <w:sz w:val="22"/>
          <w:szCs w:val="22"/>
        </w:rPr>
        <w:t>…</w:t>
      </w:r>
    </w:p>
    <w:p w14:paraId="138F689A" w14:textId="77777777" w:rsidR="00D4169D" w:rsidRPr="00AE2343" w:rsidRDefault="00CF3E6E">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b/>
          <w:i/>
          <w:sz w:val="22"/>
          <w:szCs w:val="22"/>
        </w:rPr>
        <w:lastRenderedPageBreak/>
        <w:t>IV.</w:t>
      </w:r>
      <w:r w:rsidRPr="00AE2343">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7FAC9FE7" w14:textId="77777777" w:rsidR="00D4169D" w:rsidRPr="00AE2343" w:rsidRDefault="00CF3E6E">
      <w:pPr>
        <w:pBdr>
          <w:top w:val="nil"/>
          <w:left w:val="nil"/>
          <w:bottom w:val="nil"/>
          <w:right w:val="nil"/>
          <w:between w:val="nil"/>
        </w:pBdr>
        <w:spacing w:before="240" w:after="240"/>
        <w:ind w:left="851" w:right="851"/>
        <w:jc w:val="both"/>
        <w:rPr>
          <w:sz w:val="22"/>
          <w:szCs w:val="22"/>
        </w:rPr>
      </w:pPr>
      <w:r w:rsidRPr="00AE2343">
        <w:rPr>
          <w:rFonts w:ascii="Palatino Linotype" w:eastAsia="Palatino Linotype" w:hAnsi="Palatino Linotype" w:cs="Palatino Linotype"/>
          <w:b/>
          <w:i/>
          <w:sz w:val="22"/>
          <w:szCs w:val="22"/>
        </w:rPr>
        <w:t xml:space="preserve">V. </w:t>
      </w:r>
      <w:r w:rsidRPr="00AE2343">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C7F5775" w14:textId="77777777" w:rsidR="00D4169D" w:rsidRPr="00AE2343" w:rsidRDefault="00CF3E6E">
      <w:pPr>
        <w:pBdr>
          <w:top w:val="nil"/>
          <w:left w:val="nil"/>
          <w:bottom w:val="nil"/>
          <w:right w:val="nil"/>
          <w:between w:val="nil"/>
        </w:pBdr>
        <w:spacing w:before="240" w:after="240"/>
        <w:ind w:left="851" w:right="851"/>
        <w:jc w:val="both"/>
        <w:rPr>
          <w:sz w:val="22"/>
          <w:szCs w:val="22"/>
        </w:rPr>
      </w:pPr>
      <w:r w:rsidRPr="00AE2343">
        <w:rPr>
          <w:rFonts w:ascii="Palatino Linotype" w:eastAsia="Palatino Linotype" w:hAnsi="Palatino Linotype" w:cs="Palatino Linotype"/>
          <w:i/>
          <w:sz w:val="22"/>
          <w:szCs w:val="22"/>
        </w:rPr>
        <w:t> </w:t>
      </w:r>
      <w:r w:rsidRPr="00AE2343">
        <w:rPr>
          <w:rFonts w:ascii="Palatino Linotype" w:eastAsia="Palatino Linotype" w:hAnsi="Palatino Linotype" w:cs="Palatino Linotype"/>
          <w:b/>
          <w:i/>
          <w:sz w:val="22"/>
          <w:szCs w:val="22"/>
        </w:rPr>
        <w:t xml:space="preserve">VI. </w:t>
      </w:r>
      <w:r w:rsidRPr="00AE2343">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5C4AE4C4" w14:textId="77777777" w:rsidR="00D4169D" w:rsidRPr="00AE2343" w:rsidRDefault="00CF3E6E">
      <w:pPr>
        <w:pBdr>
          <w:top w:val="nil"/>
          <w:left w:val="nil"/>
          <w:bottom w:val="nil"/>
          <w:right w:val="nil"/>
          <w:between w:val="nil"/>
        </w:pBdr>
        <w:spacing w:before="240" w:after="240"/>
        <w:ind w:left="851" w:right="851"/>
        <w:jc w:val="both"/>
        <w:rPr>
          <w:sz w:val="22"/>
          <w:szCs w:val="22"/>
        </w:rPr>
      </w:pPr>
      <w:r w:rsidRPr="00AE2343">
        <w:rPr>
          <w:rFonts w:ascii="Palatino Linotype" w:eastAsia="Palatino Linotype" w:hAnsi="Palatino Linotype" w:cs="Palatino Linotype"/>
          <w:i/>
          <w:sz w:val="22"/>
          <w:szCs w:val="22"/>
        </w:rPr>
        <w:t> </w:t>
      </w:r>
      <w:r w:rsidRPr="00AE2343">
        <w:rPr>
          <w:rFonts w:ascii="Palatino Linotype" w:eastAsia="Palatino Linotype" w:hAnsi="Palatino Linotype" w:cs="Palatino Linotype"/>
          <w:b/>
          <w:i/>
          <w:sz w:val="22"/>
          <w:szCs w:val="22"/>
        </w:rPr>
        <w:t xml:space="preserve">VII. </w:t>
      </w:r>
      <w:r w:rsidRPr="00AE2343">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4037150F" w14:textId="77777777" w:rsidR="00D4169D" w:rsidRPr="00AE2343" w:rsidRDefault="00D4169D">
      <w:pPr>
        <w:spacing w:line="276" w:lineRule="auto"/>
        <w:ind w:left="851" w:right="851"/>
        <w:jc w:val="both"/>
        <w:rPr>
          <w:rFonts w:ascii="Palatino Linotype" w:eastAsia="Palatino Linotype" w:hAnsi="Palatino Linotype" w:cs="Palatino Linotype"/>
          <w:color w:val="000000"/>
          <w:sz w:val="22"/>
          <w:szCs w:val="22"/>
        </w:rPr>
      </w:pPr>
    </w:p>
    <w:p w14:paraId="1C2FC2D5" w14:textId="77777777" w:rsidR="00D4169D" w:rsidRPr="00AE2343" w:rsidRDefault="00CF3E6E">
      <w:pPr>
        <w:spacing w:line="360" w:lineRule="auto"/>
        <w:jc w:val="both"/>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color w:val="000000"/>
          <w:sz w:val="22"/>
          <w:szCs w:val="22"/>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6F522BCF" w14:textId="77777777" w:rsidR="00D4169D" w:rsidRPr="00AE2343" w:rsidRDefault="00D4169D">
      <w:pPr>
        <w:spacing w:line="360" w:lineRule="auto"/>
        <w:jc w:val="both"/>
        <w:rPr>
          <w:rFonts w:ascii="Palatino Linotype" w:eastAsia="Palatino Linotype" w:hAnsi="Palatino Linotype" w:cs="Palatino Linotype"/>
          <w:color w:val="000000"/>
          <w:sz w:val="22"/>
          <w:szCs w:val="22"/>
        </w:rPr>
      </w:pPr>
    </w:p>
    <w:p w14:paraId="3E679A83" w14:textId="77777777" w:rsidR="00D4169D" w:rsidRPr="00AE2343" w:rsidRDefault="00CF3E6E">
      <w:pPr>
        <w:spacing w:line="276" w:lineRule="auto"/>
        <w:ind w:left="567" w:right="616"/>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i/>
          <w:sz w:val="22"/>
          <w:szCs w:val="22"/>
        </w:rPr>
        <w:t>“</w:t>
      </w:r>
      <w:r w:rsidRPr="00AE2343">
        <w:rPr>
          <w:rFonts w:ascii="Palatino Linotype" w:eastAsia="Palatino Linotype" w:hAnsi="Palatino Linotype" w:cs="Palatino Linotype"/>
          <w:b/>
          <w:i/>
          <w:sz w:val="22"/>
          <w:szCs w:val="22"/>
        </w:rPr>
        <w:t>Artículo 4</w:t>
      </w:r>
      <w:r w:rsidRPr="00AE2343">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79F663D" w14:textId="77777777" w:rsidR="00D4169D" w:rsidRPr="00AE2343" w:rsidRDefault="00D4169D">
      <w:pPr>
        <w:spacing w:line="276" w:lineRule="auto"/>
        <w:ind w:left="567" w:right="616"/>
        <w:jc w:val="both"/>
        <w:rPr>
          <w:rFonts w:ascii="Palatino Linotype" w:eastAsia="Palatino Linotype" w:hAnsi="Palatino Linotype" w:cs="Palatino Linotype"/>
          <w:i/>
          <w:sz w:val="22"/>
          <w:szCs w:val="22"/>
        </w:rPr>
      </w:pPr>
    </w:p>
    <w:p w14:paraId="2921F30D" w14:textId="77777777" w:rsidR="00D4169D" w:rsidRPr="00AE2343" w:rsidRDefault="00CF3E6E">
      <w:pPr>
        <w:spacing w:line="276" w:lineRule="auto"/>
        <w:ind w:left="567" w:right="616"/>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b/>
          <w:i/>
          <w:sz w:val="22"/>
          <w:szCs w:val="22"/>
        </w:rPr>
        <w:t xml:space="preserve">Toda la información generada, obtenida, adquirida, transformada, administrada o en posesión de los sujetos obligados es pública y accesible de </w:t>
      </w:r>
      <w:r w:rsidRPr="00AE2343">
        <w:rPr>
          <w:rFonts w:ascii="Palatino Linotype" w:eastAsia="Palatino Linotype" w:hAnsi="Palatino Linotype" w:cs="Palatino Linotype"/>
          <w:b/>
          <w:i/>
          <w:sz w:val="22"/>
          <w:szCs w:val="22"/>
        </w:rPr>
        <w:lastRenderedPageBreak/>
        <w:t>manera permanente a cualquier persona</w:t>
      </w:r>
      <w:r w:rsidRPr="00AE2343">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1675F8BD" w14:textId="77777777" w:rsidR="00D4169D" w:rsidRPr="00AE2343" w:rsidRDefault="00D4169D">
      <w:pPr>
        <w:spacing w:line="276" w:lineRule="auto"/>
        <w:ind w:left="567" w:right="616"/>
        <w:jc w:val="both"/>
        <w:rPr>
          <w:rFonts w:ascii="Palatino Linotype" w:eastAsia="Palatino Linotype" w:hAnsi="Palatino Linotype" w:cs="Palatino Linotype"/>
          <w:i/>
          <w:sz w:val="22"/>
          <w:szCs w:val="22"/>
        </w:rPr>
      </w:pPr>
    </w:p>
    <w:p w14:paraId="46D43B48" w14:textId="77777777" w:rsidR="00D4169D" w:rsidRPr="00AE2343" w:rsidRDefault="00CF3E6E">
      <w:pPr>
        <w:spacing w:line="276" w:lineRule="auto"/>
        <w:ind w:left="567" w:right="616"/>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E2343">
        <w:rPr>
          <w:rFonts w:ascii="Palatino Linotype" w:eastAsia="Palatino Linotype" w:hAnsi="Palatino Linotype" w:cs="Palatino Linotype"/>
          <w:i/>
          <w:sz w:val="22"/>
          <w:szCs w:val="22"/>
        </w:rPr>
        <w:t>.”</w:t>
      </w:r>
    </w:p>
    <w:p w14:paraId="56F32414" w14:textId="77777777" w:rsidR="00D4169D" w:rsidRPr="00AE2343" w:rsidRDefault="00D4169D">
      <w:pPr>
        <w:spacing w:line="360" w:lineRule="auto"/>
        <w:jc w:val="both"/>
        <w:rPr>
          <w:rFonts w:ascii="Palatino Linotype" w:eastAsia="Palatino Linotype" w:hAnsi="Palatino Linotype" w:cs="Palatino Linotype"/>
          <w:sz w:val="22"/>
          <w:szCs w:val="22"/>
        </w:rPr>
      </w:pPr>
    </w:p>
    <w:p w14:paraId="48BBF4D2" w14:textId="77777777" w:rsidR="00D4169D" w:rsidRPr="00AE2343" w:rsidRDefault="00CF3E6E">
      <w:pPr>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6DAC0928" w14:textId="77777777" w:rsidR="00D4169D" w:rsidRPr="00AE2343" w:rsidRDefault="00D4169D">
      <w:pPr>
        <w:spacing w:line="360" w:lineRule="auto"/>
        <w:jc w:val="both"/>
        <w:rPr>
          <w:rFonts w:ascii="Palatino Linotype" w:eastAsia="Palatino Linotype" w:hAnsi="Palatino Linotype" w:cs="Palatino Linotype"/>
          <w:sz w:val="22"/>
          <w:szCs w:val="22"/>
        </w:rPr>
      </w:pPr>
    </w:p>
    <w:p w14:paraId="7BE840CF" w14:textId="77777777" w:rsidR="00D4169D" w:rsidRPr="00AE2343" w:rsidRDefault="00CF3E6E">
      <w:pPr>
        <w:spacing w:line="276" w:lineRule="auto"/>
        <w:ind w:left="567" w:right="616"/>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b/>
          <w:i/>
          <w:sz w:val="22"/>
          <w:szCs w:val="22"/>
        </w:rPr>
        <w:t>“Artículo 12.-</w:t>
      </w:r>
      <w:r w:rsidRPr="00AE2343">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180B3A04" w14:textId="77777777" w:rsidR="00D4169D" w:rsidRPr="00AE2343" w:rsidRDefault="00D4169D">
      <w:pPr>
        <w:spacing w:line="276" w:lineRule="auto"/>
        <w:ind w:left="567" w:right="616"/>
        <w:jc w:val="both"/>
        <w:rPr>
          <w:rFonts w:ascii="Palatino Linotype" w:eastAsia="Palatino Linotype" w:hAnsi="Palatino Linotype" w:cs="Palatino Linotype"/>
          <w:i/>
          <w:sz w:val="22"/>
          <w:szCs w:val="22"/>
        </w:rPr>
      </w:pPr>
    </w:p>
    <w:p w14:paraId="01BD65D4" w14:textId="77777777" w:rsidR="00D4169D" w:rsidRPr="00AE2343" w:rsidRDefault="00CF3E6E">
      <w:pPr>
        <w:spacing w:line="276" w:lineRule="auto"/>
        <w:ind w:left="567" w:right="616"/>
        <w:jc w:val="both"/>
        <w:rPr>
          <w:rFonts w:ascii="Palatino Linotype" w:eastAsia="Palatino Linotype" w:hAnsi="Palatino Linotype" w:cs="Palatino Linotype"/>
          <w:b/>
          <w:i/>
          <w:sz w:val="22"/>
          <w:szCs w:val="22"/>
        </w:rPr>
      </w:pPr>
      <w:r w:rsidRPr="00AE2343">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E2343">
        <w:rPr>
          <w:rFonts w:ascii="Palatino Linotype" w:eastAsia="Palatino Linotype" w:hAnsi="Palatino Linotype" w:cs="Palatino Linotype"/>
          <w:i/>
          <w:sz w:val="22"/>
          <w:szCs w:val="22"/>
        </w:rPr>
        <w:t xml:space="preserve">. </w:t>
      </w:r>
      <w:r w:rsidRPr="00AE2343">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59F8163C" w14:textId="77777777" w:rsidR="00D4169D" w:rsidRPr="00AE2343" w:rsidRDefault="00D4169D">
      <w:pPr>
        <w:spacing w:line="360" w:lineRule="auto"/>
        <w:ind w:left="567" w:right="616"/>
        <w:jc w:val="both"/>
        <w:rPr>
          <w:rFonts w:ascii="Palatino Linotype" w:eastAsia="Palatino Linotype" w:hAnsi="Palatino Linotype" w:cs="Palatino Linotype"/>
          <w:i/>
          <w:sz w:val="22"/>
          <w:szCs w:val="22"/>
        </w:rPr>
      </w:pPr>
    </w:p>
    <w:p w14:paraId="1D79D9B0" w14:textId="77777777" w:rsidR="00D4169D" w:rsidRPr="00AE2343" w:rsidRDefault="00CF3E6E">
      <w:pPr>
        <w:spacing w:line="360" w:lineRule="auto"/>
        <w:ind w:right="-93"/>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6A0EFE7" w14:textId="77777777" w:rsidR="00D4169D" w:rsidRPr="00AE2343" w:rsidRDefault="00D4169D">
      <w:pPr>
        <w:spacing w:line="360" w:lineRule="auto"/>
        <w:ind w:right="-93"/>
        <w:jc w:val="both"/>
        <w:rPr>
          <w:rFonts w:ascii="Palatino Linotype" w:eastAsia="Palatino Linotype" w:hAnsi="Palatino Linotype" w:cs="Palatino Linotype"/>
          <w:sz w:val="22"/>
          <w:szCs w:val="22"/>
        </w:rPr>
      </w:pPr>
    </w:p>
    <w:p w14:paraId="47206F3F" w14:textId="318D96A9" w:rsidR="00D4169D" w:rsidRPr="00AE2343" w:rsidRDefault="00CF3E6E">
      <w:pPr>
        <w:spacing w:line="360" w:lineRule="auto"/>
        <w:jc w:val="both"/>
        <w:rPr>
          <w:rFonts w:ascii="Palatino Linotype" w:eastAsia="Palatino Linotype" w:hAnsi="Palatino Linotype" w:cs="Palatino Linotype"/>
          <w:b/>
          <w:sz w:val="22"/>
          <w:szCs w:val="22"/>
        </w:rPr>
      </w:pPr>
      <w:r w:rsidRPr="00AE2343">
        <w:rPr>
          <w:rFonts w:ascii="Palatino Linotype" w:eastAsia="Palatino Linotype" w:hAnsi="Palatino Linotype" w:cs="Palatino Linotype"/>
          <w:sz w:val="22"/>
          <w:szCs w:val="22"/>
        </w:rPr>
        <w:t xml:space="preserve">Sirve de apoyo a lo anterior, el criterio </w:t>
      </w:r>
      <w:r w:rsidR="00BE357F" w:rsidRPr="00AE2343">
        <w:rPr>
          <w:rFonts w:ascii="Palatino Linotype" w:eastAsia="Palatino Linotype" w:hAnsi="Palatino Linotype" w:cs="Palatino Linotype"/>
          <w:sz w:val="22"/>
          <w:szCs w:val="22"/>
        </w:rPr>
        <w:t xml:space="preserve">orientador </w:t>
      </w:r>
      <w:r w:rsidRPr="00AE2343">
        <w:rPr>
          <w:rFonts w:ascii="Palatino Linotype" w:eastAsia="Palatino Linotype" w:hAnsi="Palatino Linotype" w:cs="Palatino Linotype"/>
          <w:sz w:val="22"/>
          <w:szCs w:val="22"/>
        </w:rPr>
        <w:t>03-17, expuesto por el</w:t>
      </w:r>
      <w:r w:rsidR="00BE357F" w:rsidRPr="00AE2343">
        <w:rPr>
          <w:rFonts w:ascii="Palatino Linotype" w:eastAsia="Palatino Linotype" w:hAnsi="Palatino Linotype" w:cs="Palatino Linotype"/>
          <w:sz w:val="22"/>
          <w:szCs w:val="22"/>
        </w:rPr>
        <w:t xml:space="preserve"> entonces</w:t>
      </w:r>
      <w:r w:rsidRPr="00AE2343">
        <w:rPr>
          <w:rFonts w:ascii="Palatino Linotype" w:eastAsia="Palatino Linotype" w:hAnsi="Palatino Linotype" w:cs="Palatino Linotype"/>
          <w:sz w:val="22"/>
          <w:szCs w:val="22"/>
        </w:rPr>
        <w:t xml:space="preserve"> Instituto Nacional de Transparencia, Acceso a la Información y Protección de Datos Personales, que dice:</w:t>
      </w:r>
      <w:r w:rsidRPr="00AE2343">
        <w:rPr>
          <w:rFonts w:ascii="Palatino Linotype" w:eastAsia="Palatino Linotype" w:hAnsi="Palatino Linotype" w:cs="Palatino Linotype"/>
          <w:b/>
          <w:sz w:val="22"/>
          <w:szCs w:val="22"/>
        </w:rPr>
        <w:t xml:space="preserve"> </w:t>
      </w:r>
    </w:p>
    <w:p w14:paraId="4258A72B" w14:textId="77777777" w:rsidR="00D4169D" w:rsidRPr="00AE2343" w:rsidRDefault="00D4169D">
      <w:pPr>
        <w:spacing w:line="360" w:lineRule="auto"/>
        <w:jc w:val="both"/>
        <w:rPr>
          <w:rFonts w:ascii="Palatino Linotype" w:eastAsia="Palatino Linotype" w:hAnsi="Palatino Linotype" w:cs="Palatino Linotype"/>
          <w:b/>
          <w:sz w:val="22"/>
          <w:szCs w:val="22"/>
        </w:rPr>
      </w:pPr>
    </w:p>
    <w:p w14:paraId="5E11E9F2" w14:textId="77777777" w:rsidR="00D4169D" w:rsidRPr="00AE2343" w:rsidRDefault="00CF3E6E">
      <w:pPr>
        <w:spacing w:line="276" w:lineRule="auto"/>
        <w:ind w:left="567" w:right="616"/>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i/>
          <w:sz w:val="22"/>
          <w:szCs w:val="22"/>
        </w:rPr>
        <w:t>“</w:t>
      </w:r>
      <w:r w:rsidRPr="00AE2343">
        <w:rPr>
          <w:rFonts w:ascii="Palatino Linotype" w:eastAsia="Palatino Linotype" w:hAnsi="Palatino Linotype" w:cs="Palatino Linotype"/>
          <w:b/>
          <w:i/>
          <w:sz w:val="22"/>
          <w:szCs w:val="22"/>
        </w:rPr>
        <w:t>No existe obligación de elaborar documentos ad hoc para atender las solicitudes de acceso a la información.</w:t>
      </w:r>
      <w:r w:rsidRPr="00AE2343">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7048D422" w14:textId="77777777" w:rsidR="00D4169D" w:rsidRPr="00AE2343" w:rsidRDefault="00D4169D">
      <w:pPr>
        <w:spacing w:line="360" w:lineRule="auto"/>
        <w:ind w:right="-93"/>
        <w:jc w:val="both"/>
        <w:rPr>
          <w:rFonts w:ascii="Palatino Linotype" w:eastAsia="Palatino Linotype" w:hAnsi="Palatino Linotype" w:cs="Palatino Linotype"/>
          <w:sz w:val="22"/>
          <w:szCs w:val="22"/>
        </w:rPr>
      </w:pPr>
    </w:p>
    <w:p w14:paraId="34FF19C8" w14:textId="77777777" w:rsidR="00D4169D" w:rsidRPr="00AE2343" w:rsidRDefault="00CF3E6E">
      <w:pPr>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398CEA32" w14:textId="77777777" w:rsidR="00D4169D" w:rsidRPr="00AE2343" w:rsidRDefault="00D4169D">
      <w:pPr>
        <w:spacing w:line="360" w:lineRule="auto"/>
        <w:jc w:val="both"/>
        <w:rPr>
          <w:rFonts w:ascii="Palatino Linotype" w:eastAsia="Palatino Linotype" w:hAnsi="Palatino Linotype" w:cs="Palatino Linotype"/>
          <w:sz w:val="22"/>
          <w:szCs w:val="22"/>
        </w:rPr>
      </w:pPr>
    </w:p>
    <w:p w14:paraId="6E014026" w14:textId="77777777" w:rsidR="00D4169D" w:rsidRPr="00AE2343" w:rsidRDefault="00CF3E6E">
      <w:pPr>
        <w:spacing w:line="360" w:lineRule="auto"/>
        <w:ind w:right="49"/>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4106F6A7" w14:textId="77777777" w:rsidR="00D4169D" w:rsidRPr="00AE2343" w:rsidRDefault="00D4169D">
      <w:pPr>
        <w:spacing w:line="360" w:lineRule="auto"/>
        <w:ind w:right="49"/>
        <w:jc w:val="both"/>
        <w:rPr>
          <w:rFonts w:ascii="Palatino Linotype" w:eastAsia="Palatino Linotype" w:hAnsi="Palatino Linotype" w:cs="Palatino Linotype"/>
          <w:sz w:val="22"/>
          <w:szCs w:val="22"/>
        </w:rPr>
      </w:pPr>
    </w:p>
    <w:p w14:paraId="43314075" w14:textId="77777777" w:rsidR="00D4169D" w:rsidRPr="00AE2343" w:rsidRDefault="00CF3E6E">
      <w:pPr>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53828F89" w14:textId="77777777" w:rsidR="00D4169D" w:rsidRPr="00AE2343" w:rsidRDefault="00D4169D">
      <w:pPr>
        <w:spacing w:line="360" w:lineRule="auto"/>
        <w:ind w:left="851" w:right="899"/>
        <w:jc w:val="both"/>
        <w:rPr>
          <w:rFonts w:ascii="Palatino Linotype" w:eastAsia="Palatino Linotype" w:hAnsi="Palatino Linotype" w:cs="Palatino Linotype"/>
          <w:i/>
          <w:sz w:val="22"/>
          <w:szCs w:val="22"/>
        </w:rPr>
      </w:pPr>
    </w:p>
    <w:p w14:paraId="52C95C1A" w14:textId="77777777" w:rsidR="00D4169D" w:rsidRPr="00AE2343" w:rsidRDefault="00CF3E6E">
      <w:pPr>
        <w:spacing w:line="276" w:lineRule="auto"/>
        <w:ind w:left="567" w:right="616"/>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i/>
          <w:sz w:val="22"/>
          <w:szCs w:val="22"/>
        </w:rPr>
        <w:t>“</w:t>
      </w:r>
      <w:r w:rsidRPr="00AE2343">
        <w:rPr>
          <w:rFonts w:ascii="Palatino Linotype" w:eastAsia="Palatino Linotype" w:hAnsi="Palatino Linotype" w:cs="Palatino Linotype"/>
          <w:b/>
          <w:i/>
          <w:sz w:val="22"/>
          <w:szCs w:val="22"/>
        </w:rPr>
        <w:t xml:space="preserve">Artículo 3. </w:t>
      </w:r>
      <w:r w:rsidRPr="00AE2343">
        <w:rPr>
          <w:rFonts w:ascii="Palatino Linotype" w:eastAsia="Palatino Linotype" w:hAnsi="Palatino Linotype" w:cs="Palatino Linotype"/>
          <w:i/>
          <w:sz w:val="22"/>
          <w:szCs w:val="22"/>
        </w:rPr>
        <w:t>Para los efectos de la presente Ley se entenderá por:</w:t>
      </w:r>
    </w:p>
    <w:p w14:paraId="11DF296A" w14:textId="77777777" w:rsidR="00D4169D" w:rsidRPr="00AE2343" w:rsidRDefault="00CF3E6E">
      <w:pPr>
        <w:spacing w:line="276" w:lineRule="auto"/>
        <w:ind w:left="567" w:right="616"/>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i/>
          <w:sz w:val="22"/>
          <w:szCs w:val="22"/>
        </w:rPr>
        <w:t>…</w:t>
      </w:r>
    </w:p>
    <w:p w14:paraId="3944846D" w14:textId="77777777" w:rsidR="00D4169D" w:rsidRPr="00AE2343" w:rsidRDefault="00CF3E6E">
      <w:pPr>
        <w:spacing w:line="276" w:lineRule="auto"/>
        <w:ind w:left="567" w:right="616"/>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b/>
          <w:i/>
          <w:sz w:val="22"/>
          <w:szCs w:val="22"/>
        </w:rPr>
        <w:t>XI. Documento:</w:t>
      </w:r>
      <w:r w:rsidRPr="00AE2343">
        <w:rPr>
          <w:rFonts w:ascii="Palatino Linotype" w:eastAsia="Palatino Linotype" w:hAnsi="Palatino Linotype" w:cs="Palatino Linotype"/>
          <w:i/>
          <w:sz w:val="22"/>
          <w:szCs w:val="22"/>
        </w:rPr>
        <w:t xml:space="preserve"> Los expedientes, reportes, estudios, actas</w:t>
      </w:r>
      <w:r w:rsidRPr="00AE2343">
        <w:rPr>
          <w:rFonts w:ascii="Palatino Linotype" w:eastAsia="Palatino Linotype" w:hAnsi="Palatino Linotype" w:cs="Palatino Linotype"/>
          <w:b/>
          <w:i/>
          <w:sz w:val="22"/>
          <w:szCs w:val="22"/>
        </w:rPr>
        <w:t>,</w:t>
      </w:r>
      <w:r w:rsidRPr="00AE2343">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49916ED" w14:textId="77777777" w:rsidR="00D4169D" w:rsidRPr="00AE2343" w:rsidRDefault="00D4169D">
      <w:pPr>
        <w:spacing w:line="360" w:lineRule="auto"/>
        <w:ind w:left="851" w:right="899"/>
        <w:jc w:val="both"/>
        <w:rPr>
          <w:rFonts w:ascii="Palatino Linotype" w:eastAsia="Palatino Linotype" w:hAnsi="Palatino Linotype" w:cs="Palatino Linotype"/>
          <w:sz w:val="22"/>
          <w:szCs w:val="22"/>
        </w:rPr>
      </w:pPr>
    </w:p>
    <w:p w14:paraId="501146F5" w14:textId="1FD9A71D" w:rsidR="00D4169D" w:rsidRPr="00AE2343" w:rsidRDefault="00CF3E6E">
      <w:pPr>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lastRenderedPageBreak/>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7BECD594" w14:textId="77777777" w:rsidR="00BE357F" w:rsidRPr="00AE2343" w:rsidRDefault="00BE357F">
      <w:pPr>
        <w:spacing w:line="360" w:lineRule="auto"/>
        <w:jc w:val="both"/>
        <w:rPr>
          <w:rFonts w:ascii="Palatino Linotype" w:eastAsia="Palatino Linotype" w:hAnsi="Palatino Linotype" w:cs="Palatino Linotype"/>
          <w:sz w:val="22"/>
          <w:szCs w:val="22"/>
        </w:rPr>
      </w:pPr>
    </w:p>
    <w:p w14:paraId="41DBFC12" w14:textId="77777777" w:rsidR="00D4169D" w:rsidRPr="00AE2343" w:rsidRDefault="00CF3E6E">
      <w:pPr>
        <w:spacing w:line="276" w:lineRule="auto"/>
        <w:ind w:left="567" w:right="616"/>
        <w:jc w:val="both"/>
        <w:rPr>
          <w:rFonts w:ascii="Palatino Linotype" w:eastAsia="Palatino Linotype" w:hAnsi="Palatino Linotype" w:cs="Palatino Linotype"/>
          <w:b/>
          <w:i/>
          <w:sz w:val="22"/>
          <w:szCs w:val="22"/>
        </w:rPr>
      </w:pPr>
      <w:r w:rsidRPr="00AE2343">
        <w:rPr>
          <w:rFonts w:ascii="Palatino Linotype" w:eastAsia="Palatino Linotype" w:hAnsi="Palatino Linotype" w:cs="Palatino Linotype"/>
          <w:b/>
          <w:sz w:val="22"/>
          <w:szCs w:val="22"/>
        </w:rPr>
        <w:t>“</w:t>
      </w:r>
      <w:r w:rsidRPr="00AE2343">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E2343">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F621AED" w14:textId="77777777" w:rsidR="00D4169D" w:rsidRPr="00AE2343" w:rsidRDefault="00CF3E6E">
      <w:pPr>
        <w:spacing w:line="276" w:lineRule="auto"/>
        <w:ind w:left="567" w:right="616"/>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1AFCE83" w14:textId="77777777" w:rsidR="00D4169D" w:rsidRPr="00AE2343" w:rsidRDefault="00CF3E6E">
      <w:pPr>
        <w:spacing w:line="276" w:lineRule="auto"/>
        <w:ind w:left="567" w:right="616"/>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30925E51" w14:textId="77777777" w:rsidR="00D4169D" w:rsidRPr="00AE2343" w:rsidRDefault="00CF3E6E">
      <w:pPr>
        <w:spacing w:line="276" w:lineRule="auto"/>
        <w:ind w:left="567" w:right="616"/>
        <w:jc w:val="both"/>
        <w:rPr>
          <w:rFonts w:ascii="Palatino Linotype" w:eastAsia="Palatino Linotype" w:hAnsi="Palatino Linotype" w:cs="Palatino Linotype"/>
          <w:b/>
          <w:i/>
          <w:sz w:val="22"/>
          <w:szCs w:val="22"/>
        </w:rPr>
      </w:pPr>
      <w:r w:rsidRPr="00AE2343">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7A392463" w14:textId="77777777" w:rsidR="00D4169D" w:rsidRPr="00AE2343" w:rsidRDefault="00CF3E6E">
      <w:pPr>
        <w:spacing w:line="276" w:lineRule="auto"/>
        <w:ind w:left="567" w:right="616"/>
        <w:jc w:val="both"/>
        <w:rPr>
          <w:rFonts w:ascii="Palatino Linotype" w:eastAsia="Palatino Linotype" w:hAnsi="Palatino Linotype" w:cs="Palatino Linotype"/>
          <w:b/>
          <w:i/>
          <w:sz w:val="22"/>
          <w:szCs w:val="22"/>
        </w:rPr>
      </w:pPr>
      <w:r w:rsidRPr="00AE2343">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7D35D76F" w14:textId="77777777" w:rsidR="00D4169D" w:rsidRPr="00AE2343" w:rsidRDefault="00D4169D">
      <w:pPr>
        <w:spacing w:line="276" w:lineRule="auto"/>
        <w:ind w:left="567" w:right="616"/>
        <w:jc w:val="both"/>
        <w:rPr>
          <w:rFonts w:ascii="Palatino Linotype" w:eastAsia="Palatino Linotype" w:hAnsi="Palatino Linotype" w:cs="Palatino Linotype"/>
          <w:b/>
          <w:i/>
          <w:sz w:val="22"/>
          <w:szCs w:val="22"/>
        </w:rPr>
      </w:pPr>
    </w:p>
    <w:p w14:paraId="1596A5B4" w14:textId="77777777" w:rsidR="00D4169D" w:rsidRPr="00AE2343" w:rsidRDefault="00CF3E6E">
      <w:pPr>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 xml:space="preserve">De ahí que el </w:t>
      </w:r>
      <w:r w:rsidRPr="00AE2343">
        <w:rPr>
          <w:rFonts w:ascii="Palatino Linotype" w:eastAsia="Palatino Linotype" w:hAnsi="Palatino Linotype" w:cs="Palatino Linotype"/>
          <w:b/>
          <w:sz w:val="22"/>
          <w:szCs w:val="22"/>
        </w:rPr>
        <w:t>Sujeto Obligado</w:t>
      </w:r>
      <w:r w:rsidRPr="00AE2343">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w:t>
      </w:r>
      <w:r w:rsidRPr="00AE2343">
        <w:rPr>
          <w:rFonts w:ascii="Palatino Linotype" w:eastAsia="Palatino Linotype" w:hAnsi="Palatino Linotype" w:cs="Palatino Linotype"/>
          <w:sz w:val="22"/>
          <w:szCs w:val="22"/>
        </w:rPr>
        <w:lastRenderedPageBreak/>
        <w:t>acuerdo con sus facultades, atribuciones y obligaciones señaladas por la Ley en la materia</w:t>
      </w:r>
      <w:r w:rsidRPr="00AE2343">
        <w:rPr>
          <w:rFonts w:ascii="Palatino Linotype" w:eastAsia="Palatino Linotype" w:hAnsi="Palatino Linotype" w:cs="Palatino Linotype"/>
          <w:sz w:val="22"/>
          <w:szCs w:val="22"/>
          <w:vertAlign w:val="superscript"/>
        </w:rPr>
        <w:footnoteReference w:id="1"/>
      </w:r>
      <w:r w:rsidRPr="00AE2343">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AE2343">
        <w:rPr>
          <w:rFonts w:ascii="Palatino Linotype" w:eastAsia="Palatino Linotype" w:hAnsi="Palatino Linotype" w:cs="Palatino Linotype"/>
          <w:sz w:val="22"/>
          <w:szCs w:val="22"/>
          <w:vertAlign w:val="superscript"/>
        </w:rPr>
        <w:footnoteReference w:id="2"/>
      </w:r>
      <w:r w:rsidRPr="00AE2343">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4F5F9EEA" w14:textId="77777777" w:rsidR="00D4169D" w:rsidRPr="00AE2343" w:rsidRDefault="00D4169D">
      <w:pPr>
        <w:spacing w:line="360" w:lineRule="auto"/>
        <w:ind w:right="-150"/>
        <w:jc w:val="both"/>
        <w:rPr>
          <w:rFonts w:ascii="Palatino Linotype" w:eastAsia="Palatino Linotype" w:hAnsi="Palatino Linotype" w:cs="Palatino Linotype"/>
          <w:sz w:val="22"/>
          <w:szCs w:val="22"/>
        </w:rPr>
      </w:pPr>
    </w:p>
    <w:p w14:paraId="22605D83" w14:textId="77777777" w:rsidR="00D4169D" w:rsidRPr="00AE2343" w:rsidRDefault="00CF3E6E">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AE2343">
        <w:rPr>
          <w:rFonts w:ascii="Palatino Linotype" w:eastAsia="Palatino Linotype" w:hAnsi="Palatino Linotype" w:cs="Palatino Linotype"/>
          <w:sz w:val="22"/>
          <w:szCs w:val="22"/>
        </w:rPr>
        <w:t xml:space="preserve">En este sentido, cabe reiterar que la persona solicitante requirió al </w:t>
      </w:r>
      <w:r w:rsidRPr="00AE2343">
        <w:rPr>
          <w:rFonts w:ascii="Palatino Linotype" w:eastAsia="Palatino Linotype" w:hAnsi="Palatino Linotype" w:cs="Palatino Linotype"/>
          <w:b/>
          <w:sz w:val="22"/>
          <w:szCs w:val="22"/>
        </w:rPr>
        <w:t xml:space="preserve">Sujeto Obligado </w:t>
      </w:r>
      <w:r w:rsidRPr="00AE2343">
        <w:rPr>
          <w:rFonts w:ascii="Palatino Linotype" w:eastAsia="Palatino Linotype" w:hAnsi="Palatino Linotype" w:cs="Palatino Linotype"/>
          <w:sz w:val="22"/>
          <w:szCs w:val="22"/>
        </w:rPr>
        <w:t xml:space="preserve">lo siguiente: </w:t>
      </w:r>
    </w:p>
    <w:p w14:paraId="65F030A5" w14:textId="77777777" w:rsidR="00D4169D" w:rsidRPr="00AE2343" w:rsidRDefault="00CF3E6E">
      <w:pPr>
        <w:numPr>
          <w:ilvl w:val="0"/>
          <w:numId w:val="6"/>
        </w:numPr>
        <w:pBdr>
          <w:top w:val="nil"/>
          <w:left w:val="nil"/>
          <w:bottom w:val="nil"/>
          <w:right w:val="nil"/>
          <w:between w:val="nil"/>
        </w:pBdr>
        <w:tabs>
          <w:tab w:val="left" w:pos="1276"/>
        </w:tabs>
        <w:spacing w:before="240" w:after="240" w:line="360" w:lineRule="auto"/>
        <w:ind w:left="1134" w:right="49"/>
        <w:jc w:val="both"/>
        <w:rPr>
          <w:rFonts w:ascii="Palatino Linotype" w:eastAsia="Palatino Linotype" w:hAnsi="Palatino Linotype" w:cs="Palatino Linotype"/>
          <w:b/>
          <w:sz w:val="22"/>
          <w:szCs w:val="22"/>
        </w:rPr>
      </w:pPr>
      <w:r w:rsidRPr="00AE2343">
        <w:rPr>
          <w:rFonts w:ascii="Palatino Linotype" w:eastAsia="Palatino Linotype" w:hAnsi="Palatino Linotype" w:cs="Palatino Linotype"/>
          <w:b/>
          <w:sz w:val="22"/>
          <w:szCs w:val="22"/>
        </w:rPr>
        <w:t xml:space="preserve">Estado de cuenta de enero y febrero de 2025. </w:t>
      </w:r>
    </w:p>
    <w:p w14:paraId="4A8723C6" w14:textId="77777777" w:rsidR="00D4169D" w:rsidRPr="00AE2343" w:rsidRDefault="00CF3E6E">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color w:val="000000"/>
          <w:sz w:val="22"/>
          <w:szCs w:val="22"/>
        </w:rPr>
        <w:t xml:space="preserve">En respuesta, el </w:t>
      </w:r>
      <w:r w:rsidRPr="00AE2343">
        <w:rPr>
          <w:rFonts w:ascii="Palatino Linotype" w:eastAsia="Palatino Linotype" w:hAnsi="Palatino Linotype" w:cs="Palatino Linotype"/>
          <w:b/>
          <w:color w:val="000000"/>
          <w:sz w:val="22"/>
          <w:szCs w:val="22"/>
        </w:rPr>
        <w:t xml:space="preserve">Sujeto Obligado </w:t>
      </w:r>
      <w:r w:rsidRPr="00AE2343">
        <w:rPr>
          <w:rFonts w:ascii="Palatino Linotype" w:eastAsia="Palatino Linotype" w:hAnsi="Palatino Linotype" w:cs="Palatino Linotype"/>
          <w:color w:val="000000"/>
          <w:sz w:val="22"/>
          <w:szCs w:val="22"/>
        </w:rPr>
        <w:t xml:space="preserve">se pronunció por conducto de la Tesorería Municipal quien remitió dos estados de cuanta correspondientes a los meses de enero y febrero de dos mil veinticinco, en versión pública. </w:t>
      </w:r>
    </w:p>
    <w:p w14:paraId="3D744A1B" w14:textId="77777777" w:rsidR="00D4169D" w:rsidRPr="00AE2343" w:rsidRDefault="00D4169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314BCC38" w14:textId="77777777" w:rsidR="00D4169D" w:rsidRPr="00AE2343" w:rsidRDefault="00CF3E6E">
      <w:pPr>
        <w:spacing w:line="360" w:lineRule="auto"/>
        <w:ind w:right="49"/>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 xml:space="preserve">Inconforme con la respuesta la parte </w:t>
      </w:r>
      <w:r w:rsidRPr="00AE2343">
        <w:rPr>
          <w:rFonts w:ascii="Palatino Linotype" w:eastAsia="Palatino Linotype" w:hAnsi="Palatino Linotype" w:cs="Palatino Linotype"/>
          <w:b/>
          <w:sz w:val="22"/>
          <w:szCs w:val="22"/>
        </w:rPr>
        <w:t xml:space="preserve">Recurrente, </w:t>
      </w:r>
      <w:r w:rsidRPr="00AE2343">
        <w:rPr>
          <w:rFonts w:ascii="Palatino Linotype" w:eastAsia="Palatino Linotype" w:hAnsi="Palatino Linotype" w:cs="Palatino Linotype"/>
          <w:sz w:val="22"/>
          <w:szCs w:val="22"/>
        </w:rPr>
        <w:t>promovió el presente recurso de revisión en el que a manera de motivos de inconformidad se adolece por la clasificación de información y la entrega de información incompleta.</w:t>
      </w:r>
      <w:r w:rsidRPr="00AE2343">
        <w:rPr>
          <w:rFonts w:ascii="Palatino Linotype" w:eastAsia="Palatino Linotype" w:hAnsi="Palatino Linotype" w:cs="Palatino Linotype"/>
          <w:b/>
          <w:sz w:val="22"/>
          <w:szCs w:val="22"/>
        </w:rPr>
        <w:t xml:space="preserve"> </w:t>
      </w:r>
    </w:p>
    <w:p w14:paraId="43E65516" w14:textId="77777777" w:rsidR="00D4169D" w:rsidRPr="00AE2343" w:rsidRDefault="00D4169D">
      <w:pPr>
        <w:spacing w:line="360" w:lineRule="auto"/>
        <w:ind w:right="49"/>
        <w:jc w:val="both"/>
        <w:rPr>
          <w:rFonts w:ascii="Palatino Linotype" w:eastAsia="Palatino Linotype" w:hAnsi="Palatino Linotype" w:cs="Palatino Linotype"/>
          <w:sz w:val="22"/>
          <w:szCs w:val="22"/>
        </w:rPr>
      </w:pPr>
    </w:p>
    <w:p w14:paraId="765B178A" w14:textId="47CA8AFF" w:rsidR="00D4169D" w:rsidRPr="00AE2343" w:rsidRDefault="00CF3E6E">
      <w:pPr>
        <w:spacing w:line="360" w:lineRule="auto"/>
        <w:jc w:val="both"/>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color w:val="000000"/>
          <w:sz w:val="22"/>
          <w:szCs w:val="22"/>
        </w:rPr>
        <w:t>Admitido el presente recurso de revisión, en términos del artículo 185 fracción II</w:t>
      </w:r>
      <w:r w:rsidRPr="00AE2343">
        <w:rPr>
          <w:rFonts w:ascii="Palatino Linotype" w:eastAsia="Palatino Linotype" w:hAnsi="Palatino Linotype" w:cs="Palatino Linotype"/>
          <w:color w:val="000000"/>
          <w:sz w:val="22"/>
          <w:szCs w:val="22"/>
          <w:vertAlign w:val="superscript"/>
        </w:rPr>
        <w:footnoteReference w:id="3"/>
      </w:r>
      <w:r w:rsidRPr="00AE2343">
        <w:rPr>
          <w:rFonts w:ascii="Palatino Linotype" w:eastAsia="Palatino Linotype" w:hAnsi="Palatino Linotype" w:cs="Palatino Linotype"/>
          <w:color w:val="000000"/>
          <w:sz w:val="22"/>
          <w:szCs w:val="22"/>
        </w:rPr>
        <w:t xml:space="preserve"> de la Ley de Transparencia y Acceso a la Información Pública del Estado de México y Municipios, se </w:t>
      </w:r>
      <w:r w:rsidRPr="00AE2343">
        <w:rPr>
          <w:rFonts w:ascii="Palatino Linotype" w:eastAsia="Palatino Linotype" w:hAnsi="Palatino Linotype" w:cs="Palatino Linotype"/>
          <w:color w:val="000000"/>
          <w:sz w:val="22"/>
          <w:szCs w:val="22"/>
        </w:rPr>
        <w:lastRenderedPageBreak/>
        <w:t>integró el expediente y se puso a disposición de las partes para que, en un plazo máximo de siete días hábiles, manifestaran lo que a su derecho resultara conveniente.</w:t>
      </w:r>
    </w:p>
    <w:p w14:paraId="404338C5" w14:textId="77777777" w:rsidR="00BE357F" w:rsidRPr="00AE2343" w:rsidRDefault="00BE357F">
      <w:pPr>
        <w:spacing w:line="360" w:lineRule="auto"/>
        <w:jc w:val="both"/>
        <w:rPr>
          <w:rFonts w:ascii="Palatino Linotype" w:eastAsia="Palatino Linotype" w:hAnsi="Palatino Linotype" w:cs="Palatino Linotype"/>
          <w:color w:val="000000"/>
          <w:sz w:val="22"/>
          <w:szCs w:val="22"/>
        </w:rPr>
      </w:pPr>
    </w:p>
    <w:p w14:paraId="489968CE" w14:textId="6DE5B920" w:rsidR="00D4169D" w:rsidRPr="00AE2343" w:rsidRDefault="00CF3E6E">
      <w:pPr>
        <w:pBdr>
          <w:top w:val="nil"/>
          <w:left w:val="nil"/>
          <w:bottom w:val="nil"/>
          <w:right w:val="nil"/>
          <w:between w:val="nil"/>
        </w:pBdr>
        <w:spacing w:line="360" w:lineRule="auto"/>
        <w:ind w:right="49"/>
        <w:jc w:val="both"/>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color w:val="000000"/>
          <w:sz w:val="22"/>
          <w:szCs w:val="22"/>
        </w:rPr>
        <w:t>Cabe resaltar que, durante la etapa de manifestaciones</w:t>
      </w:r>
      <w:r w:rsidRPr="00AE2343">
        <w:rPr>
          <w:rFonts w:ascii="Palatino Linotype" w:eastAsia="Palatino Linotype" w:hAnsi="Palatino Linotype" w:cs="Palatino Linotype"/>
          <w:b/>
          <w:color w:val="000000"/>
          <w:sz w:val="22"/>
          <w:szCs w:val="22"/>
        </w:rPr>
        <w:t xml:space="preserve">, </w:t>
      </w:r>
      <w:r w:rsidRPr="00AE2343">
        <w:rPr>
          <w:rFonts w:ascii="Palatino Linotype" w:eastAsia="Palatino Linotype" w:hAnsi="Palatino Linotype" w:cs="Palatino Linotype"/>
          <w:color w:val="000000"/>
          <w:sz w:val="22"/>
          <w:szCs w:val="22"/>
        </w:rPr>
        <w:t xml:space="preserve">el </w:t>
      </w:r>
      <w:r w:rsidRPr="00AE2343">
        <w:rPr>
          <w:rFonts w:ascii="Palatino Linotype" w:eastAsia="Palatino Linotype" w:hAnsi="Palatino Linotype" w:cs="Palatino Linotype"/>
          <w:b/>
          <w:color w:val="000000"/>
          <w:sz w:val="22"/>
          <w:szCs w:val="22"/>
        </w:rPr>
        <w:t xml:space="preserve">Sujeto Obligado </w:t>
      </w:r>
      <w:r w:rsidRPr="00AE2343">
        <w:rPr>
          <w:rFonts w:ascii="Palatino Linotype" w:eastAsia="Palatino Linotype" w:hAnsi="Palatino Linotype" w:cs="Palatino Linotype"/>
          <w:color w:val="000000"/>
          <w:sz w:val="22"/>
          <w:szCs w:val="22"/>
        </w:rPr>
        <w:t xml:space="preserve">no rindió informe justificado y por otro lado la parte </w:t>
      </w:r>
      <w:r w:rsidRPr="00AE2343">
        <w:rPr>
          <w:rFonts w:ascii="Palatino Linotype" w:eastAsia="Palatino Linotype" w:hAnsi="Palatino Linotype" w:cs="Palatino Linotype"/>
          <w:b/>
          <w:color w:val="000000"/>
          <w:sz w:val="22"/>
          <w:szCs w:val="22"/>
        </w:rPr>
        <w:t xml:space="preserve">Recurrente </w:t>
      </w:r>
      <w:r w:rsidRPr="00AE2343">
        <w:rPr>
          <w:rFonts w:ascii="Palatino Linotype" w:eastAsia="Palatino Linotype" w:hAnsi="Palatino Linotype" w:cs="Palatino Linotype"/>
          <w:color w:val="000000"/>
          <w:sz w:val="22"/>
          <w:szCs w:val="22"/>
        </w:rPr>
        <w:t>fue omisa en hacer valer manifestaciones o rendir alegatos que conforme a derecho resultaran procedentes.</w:t>
      </w:r>
    </w:p>
    <w:p w14:paraId="405682D9" w14:textId="77777777" w:rsidR="00D4169D" w:rsidRPr="00AE2343" w:rsidRDefault="00CF3E6E">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 xml:space="preserve">Acotado lo anterior, resulta conveniente referir que de conformidad con lo dispuesto en el artículo 95 de la Ley Orgánica Municipal del Estado de México, son atribuciones del Tesorero Municipal, las siguientes. </w:t>
      </w:r>
    </w:p>
    <w:p w14:paraId="51E69AC5" w14:textId="77777777" w:rsidR="00D4169D" w:rsidRPr="00AE2343" w:rsidRDefault="00CF3E6E">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b/>
          <w:i/>
          <w:sz w:val="22"/>
          <w:szCs w:val="22"/>
        </w:rPr>
        <w:t>“Artículo 95.-</w:t>
      </w:r>
      <w:r w:rsidRPr="00AE2343">
        <w:rPr>
          <w:rFonts w:ascii="Palatino Linotype" w:eastAsia="Palatino Linotype" w:hAnsi="Palatino Linotype" w:cs="Palatino Linotype"/>
          <w:i/>
          <w:sz w:val="22"/>
          <w:szCs w:val="22"/>
        </w:rPr>
        <w:t xml:space="preserve"> Son atribuciones del tesorero municipal: </w:t>
      </w:r>
    </w:p>
    <w:p w14:paraId="16CC4C8A" w14:textId="77777777" w:rsidR="00D4169D" w:rsidRPr="00AE2343" w:rsidRDefault="00CF3E6E">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i/>
          <w:sz w:val="22"/>
          <w:szCs w:val="22"/>
        </w:rPr>
        <w:t xml:space="preserve">I. </w:t>
      </w:r>
      <w:r w:rsidRPr="00AE2343">
        <w:rPr>
          <w:rFonts w:ascii="Palatino Linotype" w:eastAsia="Palatino Linotype" w:hAnsi="Palatino Linotype" w:cs="Palatino Linotype"/>
          <w:b/>
          <w:i/>
          <w:sz w:val="22"/>
          <w:szCs w:val="22"/>
        </w:rPr>
        <w:t>Administrar la hacienda pública municipal</w:t>
      </w:r>
      <w:r w:rsidRPr="00AE2343">
        <w:rPr>
          <w:rFonts w:ascii="Palatino Linotype" w:eastAsia="Palatino Linotype" w:hAnsi="Palatino Linotype" w:cs="Palatino Linotype"/>
          <w:i/>
          <w:sz w:val="22"/>
          <w:szCs w:val="22"/>
        </w:rPr>
        <w:t xml:space="preserve">, de conformidad con las disposiciones legales aplicables; </w:t>
      </w:r>
    </w:p>
    <w:p w14:paraId="36A0FCDC" w14:textId="77777777" w:rsidR="00D4169D" w:rsidRPr="00AE2343" w:rsidRDefault="00CF3E6E">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i/>
          <w:sz w:val="22"/>
          <w:szCs w:val="22"/>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59115CA3" w14:textId="77777777" w:rsidR="00D4169D" w:rsidRPr="00AE2343" w:rsidRDefault="00CF3E6E">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i/>
          <w:sz w:val="22"/>
          <w:szCs w:val="22"/>
        </w:rPr>
        <w:t xml:space="preserve">III. Imponer las sanciones administrativas que procedan por infracciones a las disposiciones fiscales; </w:t>
      </w:r>
    </w:p>
    <w:p w14:paraId="0A1BB575" w14:textId="77777777" w:rsidR="00D4169D" w:rsidRPr="00AE2343" w:rsidRDefault="00CF3E6E">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b/>
          <w:i/>
          <w:sz w:val="22"/>
          <w:szCs w:val="22"/>
        </w:rPr>
      </w:pPr>
      <w:r w:rsidRPr="00AE2343">
        <w:rPr>
          <w:rFonts w:ascii="Palatino Linotype" w:eastAsia="Palatino Linotype" w:hAnsi="Palatino Linotype" w:cs="Palatino Linotype"/>
          <w:i/>
          <w:sz w:val="22"/>
          <w:szCs w:val="22"/>
        </w:rPr>
        <w:t xml:space="preserve">IV. </w:t>
      </w:r>
      <w:r w:rsidRPr="00AE2343">
        <w:rPr>
          <w:rFonts w:ascii="Palatino Linotype" w:eastAsia="Palatino Linotype" w:hAnsi="Palatino Linotype" w:cs="Palatino Linotype"/>
          <w:b/>
          <w:i/>
          <w:sz w:val="22"/>
          <w:szCs w:val="22"/>
        </w:rPr>
        <w:t xml:space="preserve">Llevar los registros contables, financieros y administrativos de los ingresos, egresos, e inventarios; </w:t>
      </w:r>
    </w:p>
    <w:p w14:paraId="640CED9E" w14:textId="77777777" w:rsidR="00D4169D" w:rsidRPr="00AE2343" w:rsidRDefault="00CF3E6E">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i/>
          <w:sz w:val="22"/>
          <w:szCs w:val="22"/>
        </w:rPr>
        <w:t xml:space="preserve">V. </w:t>
      </w:r>
      <w:r w:rsidRPr="00AE2343">
        <w:rPr>
          <w:rFonts w:ascii="Palatino Linotype" w:eastAsia="Palatino Linotype" w:hAnsi="Palatino Linotype" w:cs="Palatino Linotype"/>
          <w:b/>
          <w:i/>
          <w:sz w:val="22"/>
          <w:szCs w:val="22"/>
        </w:rPr>
        <w:t xml:space="preserve">Proporcionar oportunamente al ayuntamiento todos los datos o informes que sean necesarios para la formulación del Presupuesto de Egresos </w:t>
      </w:r>
      <w:r w:rsidRPr="00AE2343">
        <w:rPr>
          <w:rFonts w:ascii="Palatino Linotype" w:eastAsia="Palatino Linotype" w:hAnsi="Palatino Linotype" w:cs="Palatino Linotype"/>
          <w:b/>
          <w:i/>
          <w:sz w:val="22"/>
          <w:szCs w:val="22"/>
        </w:rPr>
        <w:lastRenderedPageBreak/>
        <w:t>Municipales</w:t>
      </w:r>
      <w:r w:rsidRPr="00AE2343">
        <w:rPr>
          <w:rFonts w:ascii="Palatino Linotype" w:eastAsia="Palatino Linotype" w:hAnsi="Palatino Linotype" w:cs="Palatino Linotype"/>
          <w:i/>
          <w:sz w:val="22"/>
          <w:szCs w:val="22"/>
        </w:rPr>
        <w:t>, vigilando que se ajuste a las disposiciones de esta Ley y otros ordenamientos aplicables;</w:t>
      </w:r>
    </w:p>
    <w:p w14:paraId="5F04B55E" w14:textId="77777777" w:rsidR="00D4169D" w:rsidRPr="00AE2343" w:rsidRDefault="00CF3E6E">
      <w:pPr>
        <w:pBdr>
          <w:top w:val="nil"/>
          <w:left w:val="nil"/>
          <w:bottom w:val="nil"/>
          <w:right w:val="nil"/>
          <w:between w:val="nil"/>
        </w:pBdr>
        <w:spacing w:before="240" w:after="240" w:line="276" w:lineRule="auto"/>
        <w:ind w:left="851" w:right="616"/>
        <w:jc w:val="both"/>
        <w:rPr>
          <w:sz w:val="22"/>
          <w:szCs w:val="22"/>
        </w:rPr>
      </w:pPr>
      <w:r w:rsidRPr="00AE2343">
        <w:rPr>
          <w:rFonts w:ascii="Palatino Linotype" w:eastAsia="Palatino Linotype" w:hAnsi="Palatino Linotype" w:cs="Palatino Linotype"/>
          <w:i/>
          <w:sz w:val="22"/>
          <w:szCs w:val="22"/>
        </w:rPr>
        <w:t>VI. Presentar anualmente al ayuntamiento un informe de la situación contable financiera de la Tesorería Municipal</w:t>
      </w:r>
      <w:r w:rsidRPr="00AE2343">
        <w:rPr>
          <w:sz w:val="22"/>
          <w:szCs w:val="22"/>
        </w:rPr>
        <w:t>;</w:t>
      </w:r>
    </w:p>
    <w:p w14:paraId="52AEB15C" w14:textId="77777777" w:rsidR="00D4169D" w:rsidRPr="00AE2343" w:rsidRDefault="00CF3E6E">
      <w:pPr>
        <w:pBdr>
          <w:top w:val="nil"/>
          <w:left w:val="nil"/>
          <w:bottom w:val="nil"/>
          <w:right w:val="nil"/>
          <w:between w:val="nil"/>
        </w:pBdr>
        <w:spacing w:before="240" w:after="240" w:line="276" w:lineRule="auto"/>
        <w:ind w:left="851" w:right="616"/>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i/>
          <w:sz w:val="22"/>
          <w:szCs w:val="22"/>
        </w:rPr>
        <w:t xml:space="preserve">…” </w:t>
      </w:r>
    </w:p>
    <w:p w14:paraId="12D70AF0" w14:textId="77777777" w:rsidR="00D4169D" w:rsidRPr="00AE2343" w:rsidRDefault="00CF3E6E">
      <w:p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 xml:space="preserve">En este sentido, tomando en consideración que una de las principales atribuciones del Tesorero Municipal es la administración de la hacienda pública municipal, implica que en sus archivos obre la documentación necesaria para el registro contable y financiero del Municipio. </w:t>
      </w:r>
    </w:p>
    <w:p w14:paraId="5ECB5DF8" w14:textId="77777777" w:rsidR="00D4169D" w:rsidRPr="00AE2343" w:rsidRDefault="00CF3E6E">
      <w:pPr>
        <w:pBdr>
          <w:top w:val="nil"/>
          <w:left w:val="nil"/>
          <w:bottom w:val="nil"/>
          <w:right w:val="nil"/>
          <w:between w:val="nil"/>
        </w:pBdr>
        <w:spacing w:before="240" w:after="240" w:line="360" w:lineRule="auto"/>
        <w:ind w:right="616"/>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 xml:space="preserve">Acotado lo anterior, y una vez analizadas las constancias que integran el expediente electrónico de recurso de revisión que se resuelve, se tiene que el Titular de la Unidad de Transparencia, turnó la solicitud de información a la Tesorería Municipal, siguiendo con ello el procedimiento el </w:t>
      </w:r>
      <w:r w:rsidRPr="00AE2343">
        <w:rPr>
          <w:rFonts w:ascii="Palatino Linotype" w:eastAsia="Palatino Linotype" w:hAnsi="Palatino Linotype" w:cs="Palatino Linotype"/>
          <w:color w:val="000000"/>
          <w:sz w:val="22"/>
          <w:szCs w:val="22"/>
        </w:rPr>
        <w:t>procedimiento para la atención a las solicitudes de acceso a la información, establecido en los artículos 151, 159, 160, 162, 163, 164, 165 y 166, de la Ley de Transparencia y Acceso a la Información Pública del Estado de México y Municipios, que consiste en lo siguiente:</w:t>
      </w:r>
    </w:p>
    <w:p w14:paraId="3AE0E98E" w14:textId="77777777" w:rsidR="00D4169D" w:rsidRPr="00AE2343" w:rsidRDefault="00D4169D">
      <w:pPr>
        <w:spacing w:line="360" w:lineRule="auto"/>
        <w:rPr>
          <w:sz w:val="22"/>
          <w:szCs w:val="22"/>
        </w:rPr>
      </w:pPr>
    </w:p>
    <w:p w14:paraId="616CCD18" w14:textId="77777777" w:rsidR="00D4169D" w:rsidRPr="00AE2343" w:rsidRDefault="00CF3E6E">
      <w:pPr>
        <w:numPr>
          <w:ilvl w:val="0"/>
          <w:numId w:val="4"/>
        </w:numPr>
        <w:spacing w:line="276" w:lineRule="auto"/>
        <w:jc w:val="both"/>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color w:val="000000"/>
          <w:sz w:val="22"/>
          <w:szCs w:val="22"/>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2604E9C3" w14:textId="77777777" w:rsidR="00D4169D" w:rsidRPr="00AE2343" w:rsidRDefault="00D4169D">
      <w:pPr>
        <w:spacing w:line="276" w:lineRule="auto"/>
        <w:ind w:left="360"/>
        <w:jc w:val="both"/>
        <w:rPr>
          <w:rFonts w:ascii="Palatino Linotype" w:eastAsia="Palatino Linotype" w:hAnsi="Palatino Linotype" w:cs="Palatino Linotype"/>
          <w:color w:val="000000"/>
          <w:sz w:val="22"/>
          <w:szCs w:val="22"/>
        </w:rPr>
      </w:pPr>
    </w:p>
    <w:p w14:paraId="2588A1BA" w14:textId="77777777" w:rsidR="00D4169D" w:rsidRPr="00AE2343" w:rsidRDefault="00CF3E6E">
      <w:pPr>
        <w:numPr>
          <w:ilvl w:val="0"/>
          <w:numId w:val="4"/>
        </w:numPr>
        <w:spacing w:line="276" w:lineRule="auto"/>
        <w:jc w:val="both"/>
        <w:rPr>
          <w:rFonts w:ascii="Palatino Linotype" w:eastAsia="Palatino Linotype" w:hAnsi="Palatino Linotype" w:cs="Palatino Linotype"/>
          <w:color w:val="000000"/>
          <w:sz w:val="22"/>
          <w:szCs w:val="22"/>
        </w:rPr>
      </w:pPr>
      <w:bookmarkStart w:id="9" w:name="_heading=h.cys5mejxfcws" w:colFirst="0" w:colLast="0"/>
      <w:bookmarkEnd w:id="9"/>
      <w:r w:rsidRPr="00AE2343">
        <w:rPr>
          <w:rFonts w:ascii="Palatino Linotype" w:eastAsia="Palatino Linotype" w:hAnsi="Palatino Linotype" w:cs="Palatino Linotype"/>
          <w:color w:val="000000"/>
          <w:sz w:val="22"/>
          <w:szCs w:val="22"/>
        </w:rPr>
        <w:t xml:space="preserve">Los Sujetos Obligados podrán requerirle a los Solicitantes, que complementen, corrijan o amplíen su solicitud de información, cuando resulten los datos proporcionados insuficientes, incorrectos, incompletos o erróneos; solicitar dicha aclaración, </w:t>
      </w:r>
      <w:r w:rsidRPr="00AE2343">
        <w:rPr>
          <w:rFonts w:ascii="Palatino Linotype" w:eastAsia="Palatino Linotype" w:hAnsi="Palatino Linotype" w:cs="Palatino Linotype"/>
          <w:color w:val="000000"/>
          <w:sz w:val="22"/>
          <w:szCs w:val="22"/>
        </w:rPr>
        <w:lastRenderedPageBreak/>
        <w:t>interrumpirá el plazo para dar respuesta y comenzará a computarse el día siguiente al desahogo de esta;</w:t>
      </w:r>
    </w:p>
    <w:p w14:paraId="05B125C7" w14:textId="77777777" w:rsidR="00D4169D" w:rsidRPr="00AE2343" w:rsidRDefault="00D4169D">
      <w:pPr>
        <w:spacing w:line="276" w:lineRule="auto"/>
        <w:ind w:left="720"/>
        <w:rPr>
          <w:rFonts w:ascii="Palatino Linotype" w:eastAsia="Palatino Linotype" w:hAnsi="Palatino Linotype" w:cs="Palatino Linotype"/>
          <w:color w:val="000000"/>
          <w:sz w:val="22"/>
          <w:szCs w:val="22"/>
        </w:rPr>
      </w:pPr>
    </w:p>
    <w:p w14:paraId="78030886" w14:textId="77777777" w:rsidR="00D4169D" w:rsidRPr="00AE2343" w:rsidRDefault="00CF3E6E">
      <w:pPr>
        <w:numPr>
          <w:ilvl w:val="0"/>
          <w:numId w:val="4"/>
        </w:numPr>
        <w:spacing w:line="276" w:lineRule="auto"/>
        <w:jc w:val="both"/>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color w:val="000000"/>
          <w:sz w:val="22"/>
          <w:szCs w:val="22"/>
        </w:rPr>
        <w:t xml:space="preserve">Las respuestas a los requerimientos informativos deberán notificarse al interesado en el menor tiempo posible, que no podrá exceder </w:t>
      </w:r>
      <w:r w:rsidRPr="00AE2343">
        <w:rPr>
          <w:rFonts w:ascii="Palatino Linotype" w:eastAsia="Palatino Linotype" w:hAnsi="Palatino Linotype" w:cs="Palatino Linotype"/>
          <w:b/>
          <w:color w:val="000000"/>
          <w:sz w:val="22"/>
          <w:szCs w:val="22"/>
        </w:rPr>
        <w:t>quince días, contados a partir del día siguiente a la presentación de ésta.</w:t>
      </w:r>
      <w:r w:rsidRPr="00AE2343">
        <w:rPr>
          <w:rFonts w:ascii="Palatino Linotype" w:eastAsia="Palatino Linotype" w:hAnsi="Palatino Linotype" w:cs="Palatino Linotype"/>
          <w:color w:val="000000"/>
          <w:sz w:val="22"/>
          <w:szCs w:val="22"/>
        </w:rPr>
        <w:t xml:space="preserve"> Excepcionalmente, el plazo referido podrá ampliarse por siete días hábiles más, cuando existan razones fundadas y motivadas, a través del Comité de Transparencia;</w:t>
      </w:r>
    </w:p>
    <w:p w14:paraId="276AF697" w14:textId="77777777" w:rsidR="00D4169D" w:rsidRPr="00AE2343" w:rsidRDefault="00D4169D">
      <w:pPr>
        <w:spacing w:line="276" w:lineRule="auto"/>
        <w:ind w:left="720"/>
        <w:rPr>
          <w:rFonts w:ascii="Palatino Linotype" w:eastAsia="Palatino Linotype" w:hAnsi="Palatino Linotype" w:cs="Palatino Linotype"/>
          <w:color w:val="000000"/>
          <w:sz w:val="22"/>
          <w:szCs w:val="22"/>
        </w:rPr>
      </w:pPr>
    </w:p>
    <w:p w14:paraId="4D82C6B6" w14:textId="77777777" w:rsidR="00D4169D" w:rsidRPr="00AE2343" w:rsidRDefault="00CF3E6E">
      <w:pPr>
        <w:numPr>
          <w:ilvl w:val="0"/>
          <w:numId w:val="4"/>
        </w:numPr>
        <w:spacing w:line="276" w:lineRule="auto"/>
        <w:jc w:val="both"/>
        <w:rPr>
          <w:rFonts w:ascii="Palatino Linotype" w:eastAsia="Palatino Linotype" w:hAnsi="Palatino Linotype" w:cs="Palatino Linotype"/>
          <w:b/>
          <w:color w:val="000000"/>
          <w:sz w:val="22"/>
          <w:szCs w:val="22"/>
          <w:u w:val="single"/>
        </w:rPr>
      </w:pPr>
      <w:r w:rsidRPr="00AE2343">
        <w:rPr>
          <w:rFonts w:ascii="Palatino Linotype" w:eastAsia="Palatino Linotype" w:hAnsi="Palatino Linotype" w:cs="Palatino Linotype"/>
          <w:b/>
          <w:color w:val="000000"/>
          <w:sz w:val="22"/>
          <w:szCs w:val="22"/>
          <w:u w:val="single"/>
        </w:rPr>
        <w:t>Las Unidades de Transparencia garantizarán que las solicitudes se turnen a todas las áreas competentes que cuenten con la información o deban tenerla de acuerdo con sus facultades, funciones y atribuciones, para que realicen una búsqueda exhaustiva y razonable de la documentación solicitada, con el fin de que proporcionen las expresiones documentales que se encuentren en sus archivos o que estén constreñidos a elaborar;</w:t>
      </w:r>
    </w:p>
    <w:p w14:paraId="2D0E1560" w14:textId="77777777" w:rsidR="00D4169D" w:rsidRPr="00AE2343" w:rsidRDefault="00D4169D">
      <w:pPr>
        <w:spacing w:line="276" w:lineRule="auto"/>
        <w:ind w:left="720"/>
        <w:rPr>
          <w:rFonts w:ascii="Palatino Linotype" w:eastAsia="Palatino Linotype" w:hAnsi="Palatino Linotype" w:cs="Palatino Linotype"/>
          <w:b/>
          <w:color w:val="000000"/>
          <w:sz w:val="22"/>
          <w:szCs w:val="22"/>
          <w:u w:val="single"/>
        </w:rPr>
      </w:pPr>
    </w:p>
    <w:p w14:paraId="1056D4E0" w14:textId="77777777" w:rsidR="00D4169D" w:rsidRPr="00AE2343" w:rsidRDefault="00CF3E6E">
      <w:pPr>
        <w:numPr>
          <w:ilvl w:val="0"/>
          <w:numId w:val="4"/>
        </w:numPr>
        <w:spacing w:line="276" w:lineRule="auto"/>
        <w:jc w:val="both"/>
        <w:rPr>
          <w:rFonts w:ascii="Palatino Linotype" w:eastAsia="Palatino Linotype" w:hAnsi="Palatino Linotype" w:cs="Palatino Linotype"/>
          <w:b/>
          <w:color w:val="000000"/>
          <w:sz w:val="22"/>
          <w:szCs w:val="22"/>
        </w:rPr>
      </w:pPr>
      <w:r w:rsidRPr="00AE2343">
        <w:rPr>
          <w:rFonts w:ascii="Palatino Linotype" w:eastAsia="Palatino Linotype" w:hAnsi="Palatino Linotype" w:cs="Palatino Linotype"/>
          <w:color w:val="000000"/>
          <w:sz w:val="22"/>
          <w:szCs w:val="22"/>
        </w:rPr>
        <w:t>El acceso se dará en la modalidad de entrega y en su caso, de envío elegido por el solicitante, cuando no pueda entregarse en dicha modalidad, el Sujeto Obligado deberá ofrecer otras; por lo cual, deberá fundamentar y motivar la necesidad de modificar el medio de entrega, y</w:t>
      </w:r>
    </w:p>
    <w:p w14:paraId="6E315669" w14:textId="77777777" w:rsidR="00D4169D" w:rsidRPr="00AE2343" w:rsidRDefault="00D4169D">
      <w:pPr>
        <w:spacing w:line="276" w:lineRule="auto"/>
        <w:ind w:left="360"/>
        <w:jc w:val="both"/>
        <w:rPr>
          <w:rFonts w:ascii="Palatino Linotype" w:eastAsia="Palatino Linotype" w:hAnsi="Palatino Linotype" w:cs="Palatino Linotype"/>
          <w:b/>
          <w:color w:val="000000"/>
          <w:sz w:val="22"/>
          <w:szCs w:val="22"/>
        </w:rPr>
      </w:pPr>
    </w:p>
    <w:p w14:paraId="75CCED75" w14:textId="77777777" w:rsidR="00D4169D" w:rsidRPr="00AE2343" w:rsidRDefault="00CF3E6E">
      <w:pPr>
        <w:numPr>
          <w:ilvl w:val="0"/>
          <w:numId w:val="4"/>
        </w:numPr>
        <w:spacing w:line="276" w:lineRule="auto"/>
        <w:jc w:val="both"/>
        <w:rPr>
          <w:rFonts w:ascii="Palatino Linotype" w:eastAsia="Palatino Linotype" w:hAnsi="Palatino Linotype" w:cs="Palatino Linotype"/>
          <w:b/>
          <w:color w:val="000000"/>
          <w:sz w:val="22"/>
          <w:szCs w:val="22"/>
        </w:rPr>
      </w:pPr>
      <w:r w:rsidRPr="00AE2343">
        <w:rPr>
          <w:rFonts w:ascii="Palatino Linotype" w:eastAsia="Palatino Linotype" w:hAnsi="Palatino Linotype" w:cs="Palatino Linotype"/>
          <w:color w:val="000000"/>
          <w:sz w:val="22"/>
          <w:szCs w:val="22"/>
        </w:rPr>
        <w:t xml:space="preserve">Las Unidades de Transparencia, tendrán disponible la información requerida durante un plazo mínimo de sesenta días hábiles, contados a partir de que el solicitante hubiere realizado, en su caso, el pago respectivo, el cual deberá efectuarse en un plazo no mayor a treinta días hábiles; por lo que, una vez </w:t>
      </w:r>
      <w:r w:rsidRPr="00AE2343">
        <w:rPr>
          <w:rFonts w:ascii="Palatino Linotype" w:eastAsia="Palatino Linotype" w:hAnsi="Palatino Linotype" w:cs="Palatino Linotype"/>
          <w:sz w:val="22"/>
          <w:szCs w:val="22"/>
        </w:rPr>
        <w:t>transcurrida</w:t>
      </w:r>
      <w:r w:rsidRPr="00AE2343">
        <w:rPr>
          <w:rFonts w:ascii="Palatino Linotype" w:eastAsia="Palatino Linotype" w:hAnsi="Palatino Linotype" w:cs="Palatino Linotype"/>
          <w:color w:val="000000"/>
          <w:sz w:val="22"/>
          <w:szCs w:val="22"/>
        </w:rPr>
        <w:t xml:space="preserve"> dicha temporalidad, los Sujetos Obligados darán por concluida la solicitud y procederán de ser el caso, a la destrucción del material.</w:t>
      </w:r>
    </w:p>
    <w:p w14:paraId="51BE9052" w14:textId="77777777" w:rsidR="00D4169D" w:rsidRPr="00AE2343" w:rsidRDefault="00D4169D">
      <w:pPr>
        <w:spacing w:line="360" w:lineRule="auto"/>
        <w:rPr>
          <w:sz w:val="22"/>
          <w:szCs w:val="22"/>
        </w:rPr>
      </w:pPr>
    </w:p>
    <w:p w14:paraId="16B38C82" w14:textId="77777777" w:rsidR="00D4169D" w:rsidRPr="00AE2343" w:rsidRDefault="00CF3E6E">
      <w:pPr>
        <w:spacing w:line="360" w:lineRule="auto"/>
        <w:jc w:val="both"/>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color w:val="000000"/>
          <w:sz w:val="22"/>
          <w:szCs w:val="22"/>
        </w:rPr>
        <w:t xml:space="preserve">En ese sentido, se tiene que, </w:t>
      </w:r>
      <w:r w:rsidRPr="00AE2343">
        <w:rPr>
          <w:rFonts w:ascii="Palatino Linotype" w:eastAsia="Palatino Linotype" w:hAnsi="Palatino Linotype" w:cs="Palatino Linotype"/>
          <w:b/>
          <w:color w:val="000000"/>
          <w:sz w:val="22"/>
          <w:szCs w:val="22"/>
          <w:u w:val="single"/>
        </w:rPr>
        <w:t xml:space="preserve">el procedimiento de búsqueda de la información se tiene por atendido; </w:t>
      </w:r>
      <w:r w:rsidRPr="00AE2343">
        <w:rPr>
          <w:rFonts w:ascii="Palatino Linotype" w:eastAsia="Palatino Linotype" w:hAnsi="Palatino Linotype" w:cs="Palatino Linotype"/>
          <w:color w:val="000000"/>
          <w:sz w:val="22"/>
          <w:szCs w:val="22"/>
        </w:rPr>
        <w:t xml:space="preserve">toda vez que, el requerimiento se turnó al servidor público habilitado con atribuciones para generar, administrar y poseer la información; quien no negó la existencia de la información sino que por lo contrario, remitió la versión pública de los estados de cuenta de los meses requeridos. </w:t>
      </w:r>
    </w:p>
    <w:p w14:paraId="01220E3A" w14:textId="77777777" w:rsidR="00D4169D" w:rsidRPr="00AE2343" w:rsidRDefault="00D4169D">
      <w:pPr>
        <w:spacing w:line="360" w:lineRule="auto"/>
        <w:jc w:val="both"/>
        <w:rPr>
          <w:rFonts w:ascii="Palatino Linotype" w:eastAsia="Palatino Linotype" w:hAnsi="Palatino Linotype" w:cs="Palatino Linotype"/>
          <w:color w:val="000000"/>
          <w:sz w:val="22"/>
          <w:szCs w:val="22"/>
        </w:rPr>
      </w:pPr>
    </w:p>
    <w:p w14:paraId="128886FD" w14:textId="77777777" w:rsidR="00D4169D" w:rsidRPr="00AE2343" w:rsidRDefault="00CF3E6E">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color w:val="000000"/>
          <w:sz w:val="22"/>
          <w:szCs w:val="22"/>
        </w:rPr>
        <w:t xml:space="preserve">Cabe señalar que del agravio del particular se advierte que se inconforma por la entrega incompleta de la información, señalando que testan el número de página con dolo para no entregar información completa, manifestación de la cual se desprende que la parte </w:t>
      </w:r>
      <w:r w:rsidRPr="00AE2343">
        <w:rPr>
          <w:rFonts w:ascii="Palatino Linotype" w:eastAsia="Palatino Linotype" w:hAnsi="Palatino Linotype" w:cs="Palatino Linotype"/>
          <w:b/>
          <w:color w:val="000000"/>
          <w:sz w:val="22"/>
          <w:szCs w:val="22"/>
        </w:rPr>
        <w:t xml:space="preserve">Recurrente </w:t>
      </w:r>
      <w:r w:rsidRPr="00AE2343">
        <w:rPr>
          <w:rFonts w:ascii="Palatino Linotype" w:eastAsia="Palatino Linotype" w:hAnsi="Palatino Linotype" w:cs="Palatino Linotype"/>
          <w:color w:val="000000"/>
          <w:sz w:val="22"/>
          <w:szCs w:val="22"/>
        </w:rPr>
        <w:t>no pronunció inconformidad respecto a los documentos remitidos; por consiguiente, la información de la que no mostró inconformidad debe declarase consentida, pues se entiende que la parte Recurrente ésta conforme con la información proporcionada al no contravenir la misma. Sirve de Apoyo a lo anterior, por analogía la Tesis Jurisprudencial Número 3ª./J.7/91, Publicada en el Semanario Judicial de la Federación y su Gaceta bajo el número de registro 174,177, que establece lo siguiente:</w:t>
      </w:r>
    </w:p>
    <w:p w14:paraId="1AAF4911" w14:textId="77777777" w:rsidR="00D4169D" w:rsidRPr="00AE2343" w:rsidRDefault="00D4169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5192D626" w14:textId="77777777" w:rsidR="00D4169D" w:rsidRPr="00AE2343" w:rsidRDefault="00CF3E6E">
      <w:pPr>
        <w:ind w:left="851" w:right="900"/>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b/>
          <w:i/>
          <w:sz w:val="22"/>
          <w:szCs w:val="22"/>
        </w:rPr>
        <w:t xml:space="preserve">“REVISIÓN EN AMPARO. LOS RESOLUTIVOS NO COMBATIDOS DEBEN DECLARARSE FIRMES. </w:t>
      </w:r>
      <w:r w:rsidRPr="00AE2343">
        <w:rPr>
          <w:rFonts w:ascii="Palatino Linotype" w:eastAsia="Palatino Linotype" w:hAnsi="Palatino Linotype" w:cs="Palatino Linotype"/>
          <w:i/>
          <w:sz w:val="22"/>
          <w:szCs w:val="22"/>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092E3E25" w14:textId="77777777" w:rsidR="00D4169D" w:rsidRPr="00AE2343" w:rsidRDefault="00D4169D">
      <w:pPr>
        <w:ind w:left="851" w:right="900"/>
        <w:jc w:val="both"/>
        <w:rPr>
          <w:rFonts w:ascii="Palatino Linotype" w:eastAsia="Palatino Linotype" w:hAnsi="Palatino Linotype" w:cs="Palatino Linotype"/>
          <w:i/>
          <w:sz w:val="22"/>
          <w:szCs w:val="22"/>
        </w:rPr>
      </w:pPr>
    </w:p>
    <w:p w14:paraId="4E12D46D" w14:textId="77777777" w:rsidR="00D4169D" w:rsidRPr="00AE2343" w:rsidRDefault="00CF3E6E">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color w:val="000000"/>
          <w:sz w:val="22"/>
          <w:szCs w:val="22"/>
        </w:rPr>
        <w:t xml:space="preserve">Consecuentemente, se reitera, que la parte de la respuesta que no fue impugnada debe declararse consentida por la parte Recurrente, toda vez que no se realizaron manifestaciones de inconformidad, por lo que no pueden producirse efectos jurídicos tendentes a revocar, confirmar o modificar el acto reclamado ya que se infiere un consentimiento ante la falta de impugnación eficaz. </w:t>
      </w:r>
    </w:p>
    <w:p w14:paraId="436C4246" w14:textId="77777777" w:rsidR="00D4169D" w:rsidRPr="00AE2343" w:rsidRDefault="00D4169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2B3747C1" w14:textId="77777777" w:rsidR="00D4169D" w:rsidRPr="00AE2343" w:rsidRDefault="00CF3E6E">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color w:val="000000"/>
          <w:sz w:val="22"/>
          <w:szCs w:val="22"/>
        </w:rPr>
        <w:lastRenderedPageBreak/>
        <w:t>Sirve de sustento a lo anterior por analogía la tesis jurisprudencial número VI.3o.C. J/60, publicada en el Semanario Judicial de la Federación y su Gaceta bajo el número de registro 176,608 que a la letra dice:</w:t>
      </w:r>
    </w:p>
    <w:p w14:paraId="02C8862B" w14:textId="77777777" w:rsidR="00D4169D" w:rsidRPr="00AE2343" w:rsidRDefault="00D4169D">
      <w:pPr>
        <w:pBdr>
          <w:top w:val="nil"/>
          <w:left w:val="nil"/>
          <w:bottom w:val="nil"/>
          <w:right w:val="nil"/>
          <w:between w:val="nil"/>
        </w:pBdr>
        <w:spacing w:line="360" w:lineRule="auto"/>
        <w:ind w:left="708"/>
        <w:rPr>
          <w:rFonts w:ascii="Palatino Linotype" w:eastAsia="Palatino Linotype" w:hAnsi="Palatino Linotype" w:cs="Palatino Linotype"/>
          <w:color w:val="000000"/>
          <w:sz w:val="22"/>
          <w:szCs w:val="22"/>
        </w:rPr>
      </w:pPr>
    </w:p>
    <w:p w14:paraId="61CFC4EF" w14:textId="77777777" w:rsidR="00D4169D" w:rsidRPr="00AE2343" w:rsidRDefault="00CF3E6E">
      <w:pPr>
        <w:pBdr>
          <w:top w:val="nil"/>
          <w:left w:val="nil"/>
          <w:bottom w:val="nil"/>
          <w:right w:val="nil"/>
          <w:between w:val="nil"/>
        </w:pBdr>
        <w:spacing w:line="276" w:lineRule="auto"/>
        <w:ind w:left="567" w:right="616"/>
        <w:jc w:val="both"/>
        <w:rPr>
          <w:rFonts w:ascii="Palatino Linotype" w:eastAsia="Palatino Linotype" w:hAnsi="Palatino Linotype" w:cs="Palatino Linotype"/>
          <w:i/>
          <w:color w:val="000000"/>
          <w:sz w:val="22"/>
          <w:szCs w:val="22"/>
        </w:rPr>
      </w:pPr>
      <w:r w:rsidRPr="00AE2343">
        <w:rPr>
          <w:rFonts w:ascii="Palatino Linotype" w:eastAsia="Palatino Linotype" w:hAnsi="Palatino Linotype" w:cs="Palatino Linotype"/>
          <w:b/>
          <w:i/>
          <w:smallCaps/>
          <w:color w:val="000000"/>
          <w:sz w:val="22"/>
          <w:szCs w:val="22"/>
        </w:rPr>
        <w:t xml:space="preserve">“ACTOS CONSENTIDOS. SON LOS QUE NO SE IMPUGNAN MEDIANTE EL RECURSO IDÓNEO. </w:t>
      </w:r>
      <w:r w:rsidRPr="00AE2343">
        <w:rPr>
          <w:rFonts w:ascii="Palatino Linotype" w:eastAsia="Palatino Linotype" w:hAnsi="Palatino Linotype" w:cs="Palatino Linotype"/>
          <w:i/>
          <w:color w:val="000000"/>
          <w:sz w:val="22"/>
          <w:szCs w:val="22"/>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AC2F032" w14:textId="77777777" w:rsidR="00D4169D" w:rsidRPr="00AE2343" w:rsidRDefault="00D4169D">
      <w:pPr>
        <w:pBdr>
          <w:top w:val="nil"/>
          <w:left w:val="nil"/>
          <w:bottom w:val="nil"/>
          <w:right w:val="nil"/>
          <w:between w:val="nil"/>
        </w:pBdr>
        <w:spacing w:line="360" w:lineRule="auto"/>
        <w:jc w:val="both"/>
        <w:rPr>
          <w:rFonts w:ascii="Palatino Linotype" w:eastAsia="Palatino Linotype" w:hAnsi="Palatino Linotype" w:cs="Palatino Linotype"/>
          <w:color w:val="000000"/>
          <w:sz w:val="22"/>
          <w:szCs w:val="22"/>
        </w:rPr>
      </w:pPr>
    </w:p>
    <w:p w14:paraId="2385AA2C" w14:textId="77777777" w:rsidR="00D4169D" w:rsidRPr="00AE2343" w:rsidRDefault="00CF3E6E">
      <w:pPr>
        <w:spacing w:line="360" w:lineRule="auto"/>
        <w:jc w:val="both"/>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sz w:val="22"/>
          <w:szCs w:val="22"/>
        </w:rPr>
        <w:t xml:space="preserve">Por lo expuesto, el presente asunto se limitará a analizar lo relativo a la versión pública de los estados de cuenta remitidos en respuesta a la solicitud de información. </w:t>
      </w:r>
    </w:p>
    <w:p w14:paraId="59DE2523" w14:textId="77777777" w:rsidR="00D4169D" w:rsidRPr="00AE2343" w:rsidRDefault="00D4169D">
      <w:pPr>
        <w:spacing w:line="360" w:lineRule="auto"/>
        <w:jc w:val="both"/>
        <w:rPr>
          <w:rFonts w:ascii="Palatino Linotype" w:eastAsia="Palatino Linotype" w:hAnsi="Palatino Linotype" w:cs="Palatino Linotype"/>
          <w:color w:val="000000"/>
          <w:sz w:val="22"/>
          <w:szCs w:val="22"/>
        </w:rPr>
      </w:pPr>
    </w:p>
    <w:p w14:paraId="3A4390AC" w14:textId="77777777" w:rsidR="00D4169D" w:rsidRPr="00AE2343" w:rsidRDefault="00CF3E6E">
      <w:pPr>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 xml:space="preserve">En primer término, es de señalar que, el artículo 2°, fracción III, de la Ley General de Títulos y Operaciones de Crédito establece que los actos y las operaciones que regula esta Ley General, se regirán por los </w:t>
      </w:r>
      <w:r w:rsidRPr="00AE2343">
        <w:rPr>
          <w:rFonts w:ascii="Palatino Linotype" w:eastAsia="Palatino Linotype" w:hAnsi="Palatino Linotype" w:cs="Palatino Linotype"/>
          <w:b/>
          <w:sz w:val="22"/>
          <w:szCs w:val="22"/>
        </w:rPr>
        <w:t xml:space="preserve">usos </w:t>
      </w:r>
      <w:r w:rsidRPr="00AE2343">
        <w:rPr>
          <w:rFonts w:ascii="Palatino Linotype" w:eastAsia="Palatino Linotype" w:hAnsi="Palatino Linotype" w:cs="Palatino Linotype"/>
          <w:sz w:val="22"/>
          <w:szCs w:val="22"/>
        </w:rPr>
        <w:t xml:space="preserve">bancarios y mercantiles, es así que, la cuenta bancaria y estado de cuenta se definen como: </w:t>
      </w:r>
    </w:p>
    <w:p w14:paraId="4D11F1F9" w14:textId="77777777" w:rsidR="00D4169D" w:rsidRPr="00AE2343" w:rsidRDefault="00D4169D">
      <w:pPr>
        <w:spacing w:line="360" w:lineRule="auto"/>
        <w:jc w:val="both"/>
        <w:rPr>
          <w:rFonts w:ascii="Palatino Linotype" w:eastAsia="Palatino Linotype" w:hAnsi="Palatino Linotype" w:cs="Palatino Linotype"/>
          <w:sz w:val="22"/>
          <w:szCs w:val="22"/>
        </w:rPr>
      </w:pPr>
    </w:p>
    <w:p w14:paraId="447CAEFB" w14:textId="77777777" w:rsidR="00D4169D" w:rsidRPr="00AE2343" w:rsidRDefault="00CF3E6E">
      <w:pPr>
        <w:numPr>
          <w:ilvl w:val="0"/>
          <w:numId w:val="2"/>
        </w:numPr>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b/>
          <w:sz w:val="22"/>
          <w:szCs w:val="22"/>
        </w:rPr>
        <w:t>Cuenta bancaria:</w:t>
      </w:r>
      <w:r w:rsidRPr="00AE2343">
        <w:rPr>
          <w:rFonts w:ascii="Palatino Linotype" w:eastAsia="Palatino Linotype" w:hAnsi="Palatino Linotype" w:cs="Palatino Linotype"/>
          <w:sz w:val="22"/>
          <w:szCs w:val="22"/>
        </w:rPr>
        <w:t xml:space="preserve"> Una cuenta bancaria es un registro que mantiene un banco, en el que guarda dinero y contabiliza todas las entradas y salidas de efectivo, así como los créditos en curso, inversiones y productos relacionados.</w:t>
      </w:r>
    </w:p>
    <w:p w14:paraId="7E519EA2" w14:textId="77777777" w:rsidR="00D4169D" w:rsidRPr="00AE2343" w:rsidRDefault="00D4169D">
      <w:pPr>
        <w:spacing w:line="360" w:lineRule="auto"/>
        <w:ind w:left="720"/>
        <w:jc w:val="both"/>
        <w:rPr>
          <w:rFonts w:ascii="Palatino Linotype" w:eastAsia="Palatino Linotype" w:hAnsi="Palatino Linotype" w:cs="Palatino Linotype"/>
          <w:sz w:val="22"/>
          <w:szCs w:val="22"/>
        </w:rPr>
      </w:pPr>
    </w:p>
    <w:p w14:paraId="1C3FA9AF" w14:textId="77777777" w:rsidR="00D4169D" w:rsidRPr="00AE2343" w:rsidRDefault="00CF3E6E">
      <w:pPr>
        <w:numPr>
          <w:ilvl w:val="0"/>
          <w:numId w:val="2"/>
        </w:numPr>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b/>
          <w:sz w:val="22"/>
          <w:szCs w:val="22"/>
        </w:rPr>
        <w:t>Estado de cuenta:</w:t>
      </w:r>
      <w:r w:rsidRPr="00AE2343">
        <w:rPr>
          <w:rFonts w:ascii="Palatino Linotype" w:eastAsia="Palatino Linotype" w:hAnsi="Palatino Linotype" w:cs="Palatino Linotype"/>
          <w:sz w:val="22"/>
          <w:szCs w:val="22"/>
        </w:rPr>
        <w:t xml:space="preserve"> Un estado de cuenta bancario es un documento oficial, generalmente mensual, emitido por la institución bancaria con la que tiene la cuenta. Este documento contiene todos los movimientos de la cuenta realizados en el mes, además de contener datos como número de cuenta, de tarjeta, saldo al corte, fecha </w:t>
      </w:r>
      <w:r w:rsidRPr="00AE2343">
        <w:rPr>
          <w:rFonts w:ascii="Palatino Linotype" w:eastAsia="Palatino Linotype" w:hAnsi="Palatino Linotype" w:cs="Palatino Linotype"/>
          <w:sz w:val="22"/>
          <w:szCs w:val="22"/>
        </w:rPr>
        <w:lastRenderedPageBreak/>
        <w:t>de pago, monto mínimo a pagar, tasa de interés, en caso de ser tarjeta de crédito, entre otros datos relevantes y confidenciales para el usuario.</w:t>
      </w:r>
    </w:p>
    <w:p w14:paraId="515D69BA" w14:textId="77777777" w:rsidR="00D4169D" w:rsidRPr="00AE2343" w:rsidRDefault="00D4169D">
      <w:pPr>
        <w:tabs>
          <w:tab w:val="left" w:pos="7938"/>
        </w:tabs>
        <w:spacing w:line="360" w:lineRule="auto"/>
        <w:jc w:val="both"/>
        <w:rPr>
          <w:rFonts w:ascii="Palatino Linotype" w:eastAsia="Palatino Linotype" w:hAnsi="Palatino Linotype" w:cs="Palatino Linotype"/>
          <w:sz w:val="22"/>
          <w:szCs w:val="22"/>
        </w:rPr>
      </w:pPr>
    </w:p>
    <w:p w14:paraId="07ADE588" w14:textId="77777777" w:rsidR="00D4169D" w:rsidRPr="00AE2343" w:rsidRDefault="00CF3E6E">
      <w:pPr>
        <w:tabs>
          <w:tab w:val="left" w:pos="7938"/>
        </w:tabs>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 xml:space="preserve">Ahora bien, de lo anterior, se colige que el estado de cuenta es un documento emitido por una institución bancaria en el que se advierten los movimientos realizados -en este caso- por la autoridad pública y, mediante el cual se puede obtener información como el número de cuenta, el cual es definido como un conjunto de caracteres numéricos utilizado por los grupos financieros para identificar a los clientes. Dicho número es único e irrepetible, establecido a cada cuenta bancaria que avala que los recursos enviados a las órdenes de cargo, pago de nómina o a las transferencias electrónicas de fondos interbancarios se utilicen exclusivamente en la cuenta señalada por el cliente. </w:t>
      </w:r>
    </w:p>
    <w:p w14:paraId="354B4788" w14:textId="77777777" w:rsidR="00D4169D" w:rsidRPr="00AE2343" w:rsidRDefault="00D4169D">
      <w:pPr>
        <w:tabs>
          <w:tab w:val="left" w:pos="7938"/>
        </w:tabs>
        <w:spacing w:line="360" w:lineRule="auto"/>
        <w:jc w:val="both"/>
        <w:rPr>
          <w:rFonts w:ascii="Palatino Linotype" w:eastAsia="Palatino Linotype" w:hAnsi="Palatino Linotype" w:cs="Palatino Linotype"/>
          <w:sz w:val="22"/>
          <w:szCs w:val="22"/>
        </w:rPr>
      </w:pPr>
    </w:p>
    <w:p w14:paraId="2403FDEE" w14:textId="77777777" w:rsidR="00D4169D" w:rsidRPr="00AE2343" w:rsidRDefault="00CF3E6E">
      <w:pPr>
        <w:tabs>
          <w:tab w:val="left" w:pos="7938"/>
        </w:tabs>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Dicha clave se compone de 18 dígitos numéricos que corresponden a los siguientes datos:</w:t>
      </w:r>
    </w:p>
    <w:p w14:paraId="48315EEA" w14:textId="77777777" w:rsidR="00D4169D" w:rsidRPr="00AE2343" w:rsidRDefault="00D4169D">
      <w:pPr>
        <w:tabs>
          <w:tab w:val="left" w:pos="7938"/>
        </w:tabs>
        <w:spacing w:line="360" w:lineRule="auto"/>
        <w:jc w:val="both"/>
        <w:rPr>
          <w:rFonts w:ascii="Palatino Linotype" w:eastAsia="Palatino Linotype" w:hAnsi="Palatino Linotype" w:cs="Palatino Linotype"/>
          <w:sz w:val="22"/>
          <w:szCs w:val="22"/>
        </w:rPr>
      </w:pPr>
    </w:p>
    <w:p w14:paraId="29130D7A" w14:textId="77777777" w:rsidR="00D4169D" w:rsidRPr="00AE2343" w:rsidRDefault="00CF3E6E">
      <w:pPr>
        <w:tabs>
          <w:tab w:val="left" w:pos="7938"/>
        </w:tabs>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b/>
          <w:sz w:val="22"/>
          <w:szCs w:val="22"/>
        </w:rPr>
        <w:t>CÓDIGO DE BANCO</w:t>
      </w:r>
      <w:r w:rsidRPr="00AE2343">
        <w:rPr>
          <w:rFonts w:ascii="Palatino Linotype" w:eastAsia="Palatino Linotype" w:hAnsi="Palatino Linotype" w:cs="Palatino Linotype"/>
          <w:sz w:val="22"/>
          <w:szCs w:val="22"/>
        </w:rPr>
        <w:t>: Donde radica la cuenta, de acuerdo con los números asignados a las Instituciones de Crédito Asociación de Bancos de México (tres dígitos).</w:t>
      </w:r>
    </w:p>
    <w:p w14:paraId="5AF8CC52" w14:textId="77777777" w:rsidR="00D4169D" w:rsidRPr="00AE2343" w:rsidRDefault="00CF3E6E">
      <w:pPr>
        <w:tabs>
          <w:tab w:val="left" w:pos="7938"/>
        </w:tabs>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b/>
          <w:sz w:val="22"/>
          <w:szCs w:val="22"/>
        </w:rPr>
        <w:t>CÓDIGO DE PLAZA</w:t>
      </w:r>
      <w:r w:rsidRPr="00AE2343">
        <w:rPr>
          <w:rFonts w:ascii="Palatino Linotype" w:eastAsia="Palatino Linotype" w:hAnsi="Palatino Linotype" w:cs="Palatino Linotype"/>
          <w:sz w:val="22"/>
          <w:szCs w:val="22"/>
        </w:rPr>
        <w:t xml:space="preserve">: Ciudad o región donde el cliente mantiene su cuenta, de acuerdo con la definición de claves de plaza definida para el servicio de cheques (tres dígitos). </w:t>
      </w:r>
    </w:p>
    <w:p w14:paraId="15C35F2D" w14:textId="77777777" w:rsidR="00D4169D" w:rsidRPr="00AE2343" w:rsidRDefault="00CF3E6E">
      <w:pPr>
        <w:tabs>
          <w:tab w:val="left" w:pos="7938"/>
        </w:tabs>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b/>
          <w:sz w:val="22"/>
          <w:szCs w:val="22"/>
        </w:rPr>
        <w:t>NUMERO DE CUENTA</w:t>
      </w:r>
      <w:r w:rsidRPr="00AE2343">
        <w:rPr>
          <w:rFonts w:ascii="Palatino Linotype" w:eastAsia="Palatino Linotype" w:hAnsi="Palatino Linotype" w:cs="Palatino Linotype"/>
          <w:sz w:val="22"/>
          <w:szCs w:val="22"/>
        </w:rPr>
        <w:t xml:space="preserve">: Campo en donde se incluye la información que cada banco para individualizar la cuenta de sus clientes (once dígitos), y </w:t>
      </w:r>
    </w:p>
    <w:p w14:paraId="0326FEB8" w14:textId="77777777" w:rsidR="00D4169D" w:rsidRPr="00AE2343" w:rsidRDefault="00CF3E6E">
      <w:pPr>
        <w:tabs>
          <w:tab w:val="left" w:pos="7938"/>
        </w:tabs>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b/>
          <w:sz w:val="22"/>
          <w:szCs w:val="22"/>
        </w:rPr>
        <w:t>DÍGITO DE CONTROL.</w:t>
      </w:r>
      <w:r w:rsidRPr="00AE2343">
        <w:rPr>
          <w:rFonts w:ascii="Palatino Linotype" w:eastAsia="Palatino Linotype" w:hAnsi="Palatino Linotype" w:cs="Palatino Linotype"/>
          <w:sz w:val="22"/>
          <w:szCs w:val="22"/>
        </w:rPr>
        <w:t xml:space="preserve"> Es un dígito que se obtiene a través de aplicar un algoritmo que permite validar que la estructura de los datos contenidos en la CLABE sean correctos (un dígito).</w:t>
      </w:r>
    </w:p>
    <w:p w14:paraId="0A068342" w14:textId="77777777" w:rsidR="00D4169D" w:rsidRPr="00AE2343" w:rsidRDefault="00D4169D">
      <w:pPr>
        <w:tabs>
          <w:tab w:val="left" w:pos="7938"/>
        </w:tabs>
        <w:spacing w:line="360" w:lineRule="auto"/>
        <w:jc w:val="both"/>
        <w:rPr>
          <w:rFonts w:ascii="Palatino Linotype" w:eastAsia="Palatino Linotype" w:hAnsi="Palatino Linotype" w:cs="Palatino Linotype"/>
          <w:sz w:val="22"/>
          <w:szCs w:val="22"/>
        </w:rPr>
      </w:pPr>
    </w:p>
    <w:p w14:paraId="36E6271D" w14:textId="77777777" w:rsidR="00D4169D" w:rsidRPr="00AE2343" w:rsidRDefault="00CF3E6E">
      <w:pPr>
        <w:tabs>
          <w:tab w:val="left" w:pos="7938"/>
        </w:tabs>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b/>
          <w:sz w:val="22"/>
          <w:szCs w:val="22"/>
          <w:u w:val="single"/>
        </w:rPr>
        <w:t xml:space="preserve">Así las cuentas bancarias otorgadas al municipio y su CLABE es única e irrepetible, estableciendo con ello una relación que avala que los cargos efectuados, las transferencias </w:t>
      </w:r>
      <w:r w:rsidRPr="00AE2343">
        <w:rPr>
          <w:rFonts w:ascii="Palatino Linotype" w:eastAsia="Palatino Linotype" w:hAnsi="Palatino Linotype" w:cs="Palatino Linotype"/>
          <w:b/>
          <w:sz w:val="22"/>
          <w:szCs w:val="22"/>
          <w:u w:val="single"/>
        </w:rPr>
        <w:lastRenderedPageBreak/>
        <w:t>electrónicas realizadas o los abonos efectuados corresponden, exclusivamente a la cuenta proporcionada a su titular</w:t>
      </w:r>
      <w:r w:rsidRPr="00AE2343">
        <w:rPr>
          <w:rFonts w:ascii="Palatino Linotype" w:eastAsia="Palatino Linotype" w:hAnsi="Palatino Linotype" w:cs="Palatino Linotype"/>
          <w:sz w:val="22"/>
          <w:szCs w:val="22"/>
        </w:rPr>
        <w:t xml:space="preserve">, creando con ello una relación entre el municipio y la institución encargada de prestar servicios de carácter financiero, mismo que se encuentra estrechamente relacionada con el patrimonio municipal a la que se asignó el número. </w:t>
      </w:r>
    </w:p>
    <w:p w14:paraId="36774D7B" w14:textId="77777777" w:rsidR="00D4169D" w:rsidRPr="00AE2343" w:rsidRDefault="00D4169D">
      <w:pPr>
        <w:tabs>
          <w:tab w:val="left" w:pos="7938"/>
        </w:tabs>
        <w:spacing w:line="360" w:lineRule="auto"/>
        <w:jc w:val="both"/>
        <w:rPr>
          <w:rFonts w:ascii="Palatino Linotype" w:eastAsia="Palatino Linotype" w:hAnsi="Palatino Linotype" w:cs="Palatino Linotype"/>
          <w:sz w:val="22"/>
          <w:szCs w:val="22"/>
        </w:rPr>
      </w:pPr>
    </w:p>
    <w:p w14:paraId="19E43CF4" w14:textId="6F5BA897" w:rsidR="00D4169D" w:rsidRPr="00AE2343" w:rsidRDefault="00CF3E6E">
      <w:pPr>
        <w:tabs>
          <w:tab w:val="left" w:pos="7938"/>
        </w:tabs>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Derivado de lo anterior, se considera que el estado de cuenta bancaria y la CLABE interbancaria del Municipio se encuentra asociado a su patrimonio, entendiendo éste como el conjunto de bienes, fondos, derechos, obligaciones; por tanto, se trata de información de dominio público, además de que e</w:t>
      </w:r>
      <w:r w:rsidR="00C505B0" w:rsidRPr="00AE2343">
        <w:rPr>
          <w:rFonts w:ascii="Palatino Linotype" w:eastAsia="Palatino Linotype" w:hAnsi="Palatino Linotype" w:cs="Palatino Linotype"/>
          <w:sz w:val="22"/>
          <w:szCs w:val="22"/>
        </w:rPr>
        <w:t xml:space="preserve">l Sujeto Obligado </w:t>
      </w:r>
      <w:r w:rsidRPr="00AE2343">
        <w:rPr>
          <w:rFonts w:ascii="Palatino Linotype" w:eastAsia="Palatino Linotype" w:hAnsi="Palatino Linotype" w:cs="Palatino Linotype"/>
          <w:sz w:val="22"/>
          <w:szCs w:val="22"/>
        </w:rPr>
        <w:t>cuenta con personalidad jurídica y patrimonio propios, autonomía de decisión técnica, operativa y administrativa en términos de la Ley Orgánica Municipal.</w:t>
      </w:r>
    </w:p>
    <w:p w14:paraId="64032B3D" w14:textId="77777777" w:rsidR="00D4169D" w:rsidRPr="00AE2343" w:rsidRDefault="00D4169D">
      <w:pPr>
        <w:tabs>
          <w:tab w:val="left" w:pos="7938"/>
        </w:tabs>
        <w:spacing w:line="360" w:lineRule="auto"/>
        <w:jc w:val="both"/>
        <w:rPr>
          <w:rFonts w:ascii="Palatino Linotype" w:eastAsia="Palatino Linotype" w:hAnsi="Palatino Linotype" w:cs="Palatino Linotype"/>
          <w:sz w:val="22"/>
          <w:szCs w:val="22"/>
        </w:rPr>
      </w:pPr>
    </w:p>
    <w:p w14:paraId="689EB1C1" w14:textId="0856B4CF" w:rsidR="00D4169D" w:rsidRPr="00AE2343" w:rsidRDefault="00CF3E6E">
      <w:pPr>
        <w:tabs>
          <w:tab w:val="left" w:pos="7938"/>
        </w:tabs>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 xml:space="preserve">En este contexto, en el caso que nos ocupa analizar, si bien es cierto que el </w:t>
      </w:r>
      <w:r w:rsidRPr="00AE2343">
        <w:rPr>
          <w:rFonts w:ascii="Palatino Linotype" w:eastAsia="Palatino Linotype" w:hAnsi="Palatino Linotype" w:cs="Palatino Linotype"/>
          <w:b/>
          <w:sz w:val="22"/>
          <w:szCs w:val="22"/>
        </w:rPr>
        <w:t xml:space="preserve">Sujeto Obligado </w:t>
      </w:r>
      <w:r w:rsidRPr="00AE2343">
        <w:rPr>
          <w:rFonts w:ascii="Palatino Linotype" w:eastAsia="Palatino Linotype" w:hAnsi="Palatino Linotype" w:cs="Palatino Linotype"/>
          <w:sz w:val="22"/>
          <w:szCs w:val="22"/>
        </w:rPr>
        <w:t xml:space="preserve">remitió los estados de cuenta de los meses de enero y febrero de dos mil veinticinco, también lo es que, en los mismos se advierte que clasificó cuentas bancarias y </w:t>
      </w:r>
      <w:proofErr w:type="spellStart"/>
      <w:r w:rsidRPr="00AE2343">
        <w:rPr>
          <w:rFonts w:ascii="Palatino Linotype" w:eastAsia="Palatino Linotype" w:hAnsi="Palatino Linotype" w:cs="Palatino Linotype"/>
          <w:sz w:val="22"/>
          <w:szCs w:val="22"/>
        </w:rPr>
        <w:t>clabes</w:t>
      </w:r>
      <w:proofErr w:type="spellEnd"/>
      <w:r w:rsidRPr="00AE2343">
        <w:rPr>
          <w:rFonts w:ascii="Palatino Linotype" w:eastAsia="Palatino Linotype" w:hAnsi="Palatino Linotype" w:cs="Palatino Linotype"/>
          <w:sz w:val="22"/>
          <w:szCs w:val="22"/>
        </w:rPr>
        <w:t xml:space="preserve"> interbancarias de entes públicos, por lo que, es de reiterar que los estados de cuenta bancarios que dan cuenta de la transferencia o al depósito de recurso que llegan a las cuentas de instituciones pública, son considerados como información de naturaleza pública, pues su difusión favorece la rendición de cuentas al transparentar la forma en que se administrar los recursos públicos; situación que se robustece con el Criterio </w:t>
      </w:r>
      <w:r w:rsidR="00BE357F" w:rsidRPr="00AE2343">
        <w:rPr>
          <w:rFonts w:ascii="Palatino Linotype" w:eastAsia="Palatino Linotype" w:hAnsi="Palatino Linotype" w:cs="Palatino Linotype"/>
          <w:sz w:val="22"/>
          <w:szCs w:val="22"/>
        </w:rPr>
        <w:t xml:space="preserve">orientados </w:t>
      </w:r>
      <w:r w:rsidRPr="00AE2343">
        <w:rPr>
          <w:rFonts w:ascii="Palatino Linotype" w:eastAsia="Palatino Linotype" w:hAnsi="Palatino Linotype" w:cs="Palatino Linotype"/>
          <w:sz w:val="22"/>
          <w:szCs w:val="22"/>
        </w:rPr>
        <w:t>11/17, del</w:t>
      </w:r>
      <w:r w:rsidR="00BE357F" w:rsidRPr="00AE2343">
        <w:rPr>
          <w:rFonts w:ascii="Palatino Linotype" w:eastAsia="Palatino Linotype" w:hAnsi="Palatino Linotype" w:cs="Palatino Linotype"/>
          <w:sz w:val="22"/>
          <w:szCs w:val="22"/>
        </w:rPr>
        <w:t xml:space="preserve"> entonces </w:t>
      </w:r>
      <w:r w:rsidRPr="00AE2343">
        <w:rPr>
          <w:rFonts w:ascii="Palatino Linotype" w:eastAsia="Palatino Linotype" w:hAnsi="Palatino Linotype" w:cs="Palatino Linotype"/>
          <w:sz w:val="22"/>
          <w:szCs w:val="22"/>
        </w:rPr>
        <w:t xml:space="preserve"> Instituto Nacional de Transparencia, Acceso a la Información y Protección de Datos Personales, que a la letra precisa:</w:t>
      </w:r>
    </w:p>
    <w:p w14:paraId="2B1616DA" w14:textId="77777777" w:rsidR="00D4169D" w:rsidRPr="00AE2343" w:rsidRDefault="00D4169D">
      <w:pPr>
        <w:spacing w:line="360" w:lineRule="auto"/>
        <w:jc w:val="both"/>
        <w:rPr>
          <w:rFonts w:ascii="Palatino Linotype" w:eastAsia="Palatino Linotype" w:hAnsi="Palatino Linotype" w:cs="Palatino Linotype"/>
          <w:sz w:val="22"/>
          <w:szCs w:val="22"/>
        </w:rPr>
      </w:pPr>
    </w:p>
    <w:p w14:paraId="09776597" w14:textId="77777777" w:rsidR="00D4169D" w:rsidRPr="00AE2343" w:rsidRDefault="00CF3E6E">
      <w:pPr>
        <w:tabs>
          <w:tab w:val="left" w:pos="7938"/>
        </w:tabs>
        <w:spacing w:line="276" w:lineRule="auto"/>
        <w:ind w:left="851" w:right="708"/>
        <w:jc w:val="both"/>
        <w:rPr>
          <w:rFonts w:ascii="Palatino Linotype" w:eastAsia="Palatino Linotype" w:hAnsi="Palatino Linotype" w:cs="Palatino Linotype"/>
          <w:i/>
          <w:sz w:val="22"/>
          <w:szCs w:val="22"/>
        </w:rPr>
      </w:pPr>
      <w:r w:rsidRPr="00AE2343">
        <w:rPr>
          <w:rFonts w:ascii="Palatino Linotype" w:eastAsia="Palatino Linotype" w:hAnsi="Palatino Linotype" w:cs="Palatino Linotype"/>
          <w:i/>
          <w:sz w:val="22"/>
          <w:szCs w:val="22"/>
        </w:rPr>
        <w:t>“</w:t>
      </w:r>
      <w:r w:rsidRPr="00AE2343">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AE2343">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w:t>
      </w:r>
      <w:r w:rsidRPr="00AE2343">
        <w:rPr>
          <w:rFonts w:ascii="Palatino Linotype" w:eastAsia="Palatino Linotype" w:hAnsi="Palatino Linotype" w:cs="Palatino Linotype"/>
          <w:i/>
          <w:sz w:val="22"/>
          <w:szCs w:val="22"/>
        </w:rPr>
        <w:lastRenderedPageBreak/>
        <w:t xml:space="preserve">administran los recursos públicos, razón por la cual no pueden considerarse como información clasificada”.  </w:t>
      </w:r>
    </w:p>
    <w:p w14:paraId="448114C4" w14:textId="77777777" w:rsidR="00D4169D" w:rsidRPr="00AE2343" w:rsidRDefault="00D4169D">
      <w:pPr>
        <w:tabs>
          <w:tab w:val="left" w:pos="7938"/>
        </w:tabs>
        <w:spacing w:line="360" w:lineRule="auto"/>
        <w:jc w:val="both"/>
        <w:rPr>
          <w:rFonts w:ascii="Palatino Linotype" w:eastAsia="Palatino Linotype" w:hAnsi="Palatino Linotype" w:cs="Palatino Linotype"/>
          <w:sz w:val="22"/>
          <w:szCs w:val="22"/>
        </w:rPr>
      </w:pPr>
    </w:p>
    <w:p w14:paraId="270684E9" w14:textId="01631E54" w:rsidR="00D4169D" w:rsidRPr="00AE2343" w:rsidRDefault="00CF3E6E">
      <w:pPr>
        <w:tabs>
          <w:tab w:val="left" w:pos="7938"/>
        </w:tabs>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 xml:space="preserve">Ahora bien, por cuanto hace al Registro Federal de Contribuyentes del </w:t>
      </w:r>
      <w:r w:rsidRPr="00AE2343">
        <w:rPr>
          <w:rFonts w:ascii="Palatino Linotype" w:eastAsia="Palatino Linotype" w:hAnsi="Palatino Linotype" w:cs="Palatino Linotype"/>
          <w:b/>
          <w:sz w:val="22"/>
          <w:szCs w:val="22"/>
        </w:rPr>
        <w:t xml:space="preserve">Sujeto Obligado </w:t>
      </w:r>
      <w:r w:rsidRPr="00AE2343">
        <w:rPr>
          <w:rFonts w:ascii="Palatino Linotype" w:eastAsia="Palatino Linotype" w:hAnsi="Palatino Linotype" w:cs="Palatino Linotype"/>
          <w:sz w:val="22"/>
          <w:szCs w:val="22"/>
        </w:rPr>
        <w:t xml:space="preserve">y del Gobierno del Estado de México; así como el concepto,  se trata de información de carácter público y que no actualiza ninguna causal de clasificación como confidencial o reservada, y de manera </w:t>
      </w:r>
      <w:proofErr w:type="spellStart"/>
      <w:r w:rsidRPr="00AE2343">
        <w:rPr>
          <w:rFonts w:ascii="Palatino Linotype" w:eastAsia="Palatino Linotype" w:hAnsi="Palatino Linotype" w:cs="Palatino Linotype"/>
          <w:sz w:val="22"/>
          <w:szCs w:val="22"/>
        </w:rPr>
        <w:t>especifica</w:t>
      </w:r>
      <w:proofErr w:type="spellEnd"/>
      <w:r w:rsidRPr="00AE2343">
        <w:rPr>
          <w:rFonts w:ascii="Palatino Linotype" w:eastAsia="Palatino Linotype" w:hAnsi="Palatino Linotype" w:cs="Palatino Linotype"/>
          <w:sz w:val="22"/>
          <w:szCs w:val="22"/>
        </w:rPr>
        <w:t xml:space="preserve"> conocer el concepto de la transferencia o deposito abona a la transparencia y rendición de cuentas, respecto del ejercicio de recursos por instituciones públicas.  </w:t>
      </w:r>
    </w:p>
    <w:p w14:paraId="528F27AC" w14:textId="77777777" w:rsidR="00BE357F" w:rsidRPr="00AE2343" w:rsidRDefault="00BE357F">
      <w:pPr>
        <w:tabs>
          <w:tab w:val="left" w:pos="7938"/>
        </w:tabs>
        <w:spacing w:line="360" w:lineRule="auto"/>
        <w:jc w:val="both"/>
        <w:rPr>
          <w:rFonts w:ascii="Palatino Linotype" w:eastAsia="Palatino Linotype" w:hAnsi="Palatino Linotype" w:cs="Palatino Linotype"/>
          <w:sz w:val="22"/>
          <w:szCs w:val="22"/>
        </w:rPr>
      </w:pPr>
    </w:p>
    <w:p w14:paraId="4025B317" w14:textId="77777777" w:rsidR="00D4169D" w:rsidRPr="00AE2343" w:rsidRDefault="00CF3E6E">
      <w:pPr>
        <w:tabs>
          <w:tab w:val="left" w:pos="7938"/>
        </w:tabs>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 xml:space="preserve">Finalmente, respecto al referencia, numero de cliente y clave de rastreo se trata de información que darla a conocer no implica un riesgo para las instituciones públicas. </w:t>
      </w:r>
    </w:p>
    <w:p w14:paraId="01544809" w14:textId="77777777" w:rsidR="00D4169D" w:rsidRPr="00AE2343" w:rsidRDefault="00D4169D">
      <w:pPr>
        <w:tabs>
          <w:tab w:val="left" w:pos="7938"/>
        </w:tabs>
        <w:spacing w:line="360" w:lineRule="auto"/>
        <w:jc w:val="both"/>
        <w:rPr>
          <w:rFonts w:ascii="Palatino Linotype" w:eastAsia="Palatino Linotype" w:hAnsi="Palatino Linotype" w:cs="Palatino Linotype"/>
          <w:sz w:val="22"/>
          <w:szCs w:val="22"/>
        </w:rPr>
      </w:pPr>
    </w:p>
    <w:p w14:paraId="195C2A1C" w14:textId="77777777" w:rsidR="00D4169D" w:rsidRPr="00AE2343" w:rsidRDefault="00CF3E6E">
      <w:pPr>
        <w:tabs>
          <w:tab w:val="left" w:pos="7938"/>
        </w:tabs>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t xml:space="preserve">Consideraciones por las que el Pleno de este Instituto determina dable ordenar los estados de cuenta correspondientes a enero y febrero de dos mil veinticinco, remitidos en respuesta, de manera íntegra. </w:t>
      </w:r>
    </w:p>
    <w:p w14:paraId="7FC8276C" w14:textId="77777777" w:rsidR="00D4169D" w:rsidRPr="00AE2343" w:rsidRDefault="00D4169D">
      <w:pPr>
        <w:tabs>
          <w:tab w:val="left" w:pos="7938"/>
        </w:tabs>
        <w:spacing w:line="360" w:lineRule="auto"/>
        <w:jc w:val="both"/>
        <w:rPr>
          <w:rFonts w:ascii="Palatino Linotype" w:eastAsia="Palatino Linotype" w:hAnsi="Palatino Linotype" w:cs="Palatino Linotype"/>
          <w:sz w:val="22"/>
          <w:szCs w:val="22"/>
        </w:rPr>
      </w:pPr>
    </w:p>
    <w:p w14:paraId="3C9D48DE" w14:textId="77777777" w:rsidR="00D4169D" w:rsidRPr="00AE2343" w:rsidRDefault="00CF3E6E">
      <w:pPr>
        <w:spacing w:line="360" w:lineRule="auto"/>
        <w:ind w:right="49"/>
        <w:jc w:val="both"/>
        <w:rPr>
          <w:rFonts w:ascii="Palatino Linotype" w:eastAsia="Palatino Linotype" w:hAnsi="Palatino Linotype" w:cs="Palatino Linotype"/>
          <w:sz w:val="22"/>
          <w:szCs w:val="22"/>
        </w:rPr>
      </w:pPr>
      <w:bookmarkStart w:id="10" w:name="_heading=h.ijv98pntcd5s" w:colFirst="0" w:colLast="0"/>
      <w:bookmarkEnd w:id="10"/>
      <w:r w:rsidRPr="00AE2343">
        <w:rPr>
          <w:rFonts w:ascii="Palatino Linotype" w:eastAsia="Palatino Linotype" w:hAnsi="Palatino Linotype" w:cs="Palatino Linotype"/>
          <w:sz w:val="22"/>
          <w:szCs w:val="22"/>
        </w:rPr>
        <w:t>Así, con fundamento en lo prescrito en los artículos 5 párrafos trigésimo noveno, cuadragésimo y cuadragésimo primero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9013ACC" w14:textId="77777777" w:rsidR="00D4169D" w:rsidRPr="00AE2343" w:rsidRDefault="00CF3E6E">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bookmarkStart w:id="11" w:name="_heading=h.lnxbz9" w:colFirst="0" w:colLast="0"/>
      <w:bookmarkEnd w:id="11"/>
      <w:r w:rsidRPr="00AE2343">
        <w:rPr>
          <w:rFonts w:ascii="Palatino Linotype" w:eastAsia="Palatino Linotype" w:hAnsi="Palatino Linotype" w:cs="Palatino Linotype"/>
          <w:b/>
          <w:sz w:val="22"/>
          <w:szCs w:val="22"/>
        </w:rPr>
        <w:t>III. R E S U E L V E</w:t>
      </w:r>
    </w:p>
    <w:p w14:paraId="3F398F42" w14:textId="77777777" w:rsidR="00D4169D" w:rsidRPr="00AE2343" w:rsidRDefault="00CF3E6E">
      <w:pPr>
        <w:spacing w:before="240" w:after="240"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b/>
          <w:sz w:val="22"/>
          <w:szCs w:val="22"/>
        </w:rPr>
        <w:t xml:space="preserve">Primero. </w:t>
      </w:r>
      <w:r w:rsidRPr="00AE2343">
        <w:rPr>
          <w:rFonts w:ascii="Palatino Linotype" w:eastAsia="Palatino Linotype" w:hAnsi="Palatino Linotype" w:cs="Palatino Linotype"/>
          <w:sz w:val="22"/>
          <w:szCs w:val="22"/>
        </w:rPr>
        <w:t xml:space="preserve">Resultan </w:t>
      </w:r>
      <w:r w:rsidRPr="00AE2343">
        <w:rPr>
          <w:rFonts w:ascii="Palatino Linotype" w:eastAsia="Palatino Linotype" w:hAnsi="Palatino Linotype" w:cs="Palatino Linotype"/>
          <w:b/>
          <w:sz w:val="22"/>
          <w:szCs w:val="22"/>
        </w:rPr>
        <w:t>fundadas</w:t>
      </w:r>
      <w:r w:rsidRPr="00AE2343">
        <w:rPr>
          <w:rFonts w:ascii="Palatino Linotype" w:eastAsia="Palatino Linotype" w:hAnsi="Palatino Linotype" w:cs="Palatino Linotype"/>
          <w:sz w:val="22"/>
          <w:szCs w:val="22"/>
        </w:rPr>
        <w:t xml:space="preserve"> las razones o motivos de inconformidad hechos valer por </w:t>
      </w:r>
      <w:r w:rsidRPr="00AE2343">
        <w:rPr>
          <w:rFonts w:ascii="Palatino Linotype" w:eastAsia="Palatino Linotype" w:hAnsi="Palatino Linotype" w:cs="Palatino Linotype"/>
          <w:b/>
          <w:sz w:val="22"/>
          <w:szCs w:val="22"/>
        </w:rPr>
        <w:t>la parte Recurrente</w:t>
      </w:r>
      <w:r w:rsidRPr="00AE2343">
        <w:rPr>
          <w:rFonts w:ascii="Palatino Linotype" w:eastAsia="Palatino Linotype" w:hAnsi="Palatino Linotype" w:cs="Palatino Linotype"/>
          <w:sz w:val="22"/>
          <w:szCs w:val="22"/>
        </w:rPr>
        <w:t xml:space="preserve"> en el recurso de revisión </w:t>
      </w:r>
      <w:r w:rsidRPr="00AE2343">
        <w:rPr>
          <w:rFonts w:ascii="Palatino Linotype" w:eastAsia="Palatino Linotype" w:hAnsi="Palatino Linotype" w:cs="Palatino Linotype"/>
          <w:b/>
          <w:sz w:val="22"/>
          <w:szCs w:val="22"/>
        </w:rPr>
        <w:t>05344/INFOEM/IP/RR/2025</w:t>
      </w:r>
      <w:r w:rsidRPr="00AE2343">
        <w:rPr>
          <w:rFonts w:ascii="Palatino Linotype" w:eastAsia="Palatino Linotype" w:hAnsi="Palatino Linotype" w:cs="Palatino Linotype"/>
          <w:sz w:val="22"/>
          <w:szCs w:val="22"/>
        </w:rPr>
        <w:t xml:space="preserve">; por lo que, en </w:t>
      </w:r>
      <w:r w:rsidRPr="00AE2343">
        <w:rPr>
          <w:rFonts w:ascii="Palatino Linotype" w:eastAsia="Palatino Linotype" w:hAnsi="Palatino Linotype" w:cs="Palatino Linotype"/>
          <w:sz w:val="22"/>
          <w:szCs w:val="22"/>
        </w:rPr>
        <w:lastRenderedPageBreak/>
        <w:t xml:space="preserve">términos de </w:t>
      </w:r>
      <w:r w:rsidRPr="00AE2343">
        <w:rPr>
          <w:rFonts w:ascii="Palatino Linotype" w:eastAsia="Palatino Linotype" w:hAnsi="Palatino Linotype" w:cs="Palatino Linotype"/>
          <w:b/>
          <w:sz w:val="22"/>
          <w:szCs w:val="22"/>
        </w:rPr>
        <w:t>Considerando</w:t>
      </w:r>
      <w:r w:rsidRPr="00AE2343">
        <w:rPr>
          <w:rFonts w:ascii="Palatino Linotype" w:eastAsia="Palatino Linotype" w:hAnsi="Palatino Linotype" w:cs="Palatino Linotype"/>
          <w:sz w:val="22"/>
          <w:szCs w:val="22"/>
        </w:rPr>
        <w:t xml:space="preserve"> </w:t>
      </w:r>
      <w:r w:rsidRPr="00AE2343">
        <w:rPr>
          <w:rFonts w:ascii="Palatino Linotype" w:eastAsia="Palatino Linotype" w:hAnsi="Palatino Linotype" w:cs="Palatino Linotype"/>
          <w:b/>
          <w:sz w:val="22"/>
          <w:szCs w:val="22"/>
        </w:rPr>
        <w:t xml:space="preserve">Cuarto </w:t>
      </w:r>
      <w:r w:rsidRPr="00AE2343">
        <w:rPr>
          <w:rFonts w:ascii="Palatino Linotype" w:eastAsia="Palatino Linotype" w:hAnsi="Palatino Linotype" w:cs="Palatino Linotype"/>
          <w:sz w:val="22"/>
          <w:szCs w:val="22"/>
        </w:rPr>
        <w:t xml:space="preserve">de esta resolución, se </w:t>
      </w:r>
      <w:r w:rsidRPr="00AE2343">
        <w:rPr>
          <w:rFonts w:ascii="Palatino Linotype" w:eastAsia="Palatino Linotype" w:hAnsi="Palatino Linotype" w:cs="Palatino Linotype"/>
          <w:b/>
          <w:sz w:val="22"/>
          <w:szCs w:val="22"/>
        </w:rPr>
        <w:t xml:space="preserve">MODIFICA </w:t>
      </w:r>
      <w:r w:rsidRPr="00AE2343">
        <w:rPr>
          <w:rFonts w:ascii="Palatino Linotype" w:eastAsia="Palatino Linotype" w:hAnsi="Palatino Linotype" w:cs="Palatino Linotype"/>
          <w:sz w:val="22"/>
          <w:szCs w:val="22"/>
        </w:rPr>
        <w:t xml:space="preserve">la respuesta emitida por el </w:t>
      </w:r>
      <w:r w:rsidRPr="00AE2343">
        <w:rPr>
          <w:rFonts w:ascii="Palatino Linotype" w:eastAsia="Palatino Linotype" w:hAnsi="Palatino Linotype" w:cs="Palatino Linotype"/>
          <w:b/>
          <w:sz w:val="22"/>
          <w:szCs w:val="22"/>
        </w:rPr>
        <w:t>Sujeto Obligado.</w:t>
      </w:r>
    </w:p>
    <w:p w14:paraId="1E39A73A" w14:textId="77777777" w:rsidR="00D4169D" w:rsidRPr="00AE2343" w:rsidRDefault="00CF3E6E">
      <w:pPr>
        <w:spacing w:before="240" w:after="240" w:line="360" w:lineRule="auto"/>
        <w:ind w:right="49"/>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b/>
          <w:sz w:val="22"/>
          <w:szCs w:val="22"/>
        </w:rPr>
        <w:t xml:space="preserve">Segundo. </w:t>
      </w:r>
      <w:r w:rsidRPr="00AE2343">
        <w:rPr>
          <w:rFonts w:ascii="Palatino Linotype" w:eastAsia="Palatino Linotype" w:hAnsi="Palatino Linotype" w:cs="Palatino Linotype"/>
          <w:sz w:val="22"/>
          <w:szCs w:val="22"/>
        </w:rPr>
        <w:t xml:space="preserve">Se </w:t>
      </w:r>
      <w:r w:rsidRPr="00AE2343">
        <w:rPr>
          <w:rFonts w:ascii="Palatino Linotype" w:eastAsia="Palatino Linotype" w:hAnsi="Palatino Linotype" w:cs="Palatino Linotype"/>
          <w:b/>
          <w:sz w:val="22"/>
          <w:szCs w:val="22"/>
        </w:rPr>
        <w:t>Ordena</w:t>
      </w:r>
      <w:r w:rsidRPr="00AE2343">
        <w:rPr>
          <w:rFonts w:ascii="Palatino Linotype" w:eastAsia="Palatino Linotype" w:hAnsi="Palatino Linotype" w:cs="Palatino Linotype"/>
          <w:sz w:val="22"/>
          <w:szCs w:val="22"/>
        </w:rPr>
        <w:t xml:space="preserve"> al </w:t>
      </w:r>
      <w:r w:rsidRPr="00AE2343">
        <w:rPr>
          <w:rFonts w:ascii="Palatino Linotype" w:eastAsia="Palatino Linotype" w:hAnsi="Palatino Linotype" w:cs="Palatino Linotype"/>
          <w:b/>
          <w:sz w:val="22"/>
          <w:szCs w:val="22"/>
        </w:rPr>
        <w:t>Sujeto Obligado</w:t>
      </w:r>
      <w:r w:rsidRPr="00AE2343">
        <w:rPr>
          <w:rFonts w:ascii="Palatino Linotype" w:eastAsia="Palatino Linotype" w:hAnsi="Palatino Linotype" w:cs="Palatino Linotype"/>
          <w:sz w:val="22"/>
          <w:szCs w:val="22"/>
        </w:rPr>
        <w:t xml:space="preserve">, en términos de los Considerandos </w:t>
      </w:r>
      <w:r w:rsidRPr="00AE2343">
        <w:rPr>
          <w:rFonts w:ascii="Palatino Linotype" w:eastAsia="Palatino Linotype" w:hAnsi="Palatino Linotype" w:cs="Palatino Linotype"/>
          <w:b/>
          <w:sz w:val="22"/>
          <w:szCs w:val="22"/>
        </w:rPr>
        <w:t xml:space="preserve">Cuarto y Quinto </w:t>
      </w:r>
      <w:r w:rsidRPr="00AE2343">
        <w:rPr>
          <w:rFonts w:ascii="Palatino Linotype" w:eastAsia="Palatino Linotype" w:hAnsi="Palatino Linotype" w:cs="Palatino Linotype"/>
          <w:sz w:val="22"/>
          <w:szCs w:val="22"/>
        </w:rPr>
        <w:t>de esta resolución</w:t>
      </w:r>
      <w:r w:rsidRPr="00AE2343">
        <w:rPr>
          <w:rFonts w:ascii="Palatino Linotype" w:eastAsia="Palatino Linotype" w:hAnsi="Palatino Linotype" w:cs="Palatino Linotype"/>
          <w:b/>
          <w:sz w:val="22"/>
          <w:szCs w:val="22"/>
        </w:rPr>
        <w:t>, haga entrega vía SAIMEX</w:t>
      </w:r>
      <w:r w:rsidRPr="00AE2343">
        <w:rPr>
          <w:rFonts w:ascii="Palatino Linotype" w:eastAsia="Palatino Linotype" w:hAnsi="Palatino Linotype" w:cs="Palatino Linotype"/>
          <w:sz w:val="22"/>
          <w:szCs w:val="22"/>
        </w:rPr>
        <w:t>, la siguiente información:</w:t>
      </w:r>
    </w:p>
    <w:p w14:paraId="24D12427" w14:textId="77777777" w:rsidR="00D4169D" w:rsidRPr="00AE2343" w:rsidRDefault="00CF3E6E">
      <w:pPr>
        <w:numPr>
          <w:ilvl w:val="0"/>
          <w:numId w:val="3"/>
        </w:numPr>
        <w:pBdr>
          <w:top w:val="nil"/>
          <w:left w:val="nil"/>
          <w:bottom w:val="nil"/>
          <w:right w:val="nil"/>
          <w:between w:val="nil"/>
        </w:pBdr>
        <w:spacing w:line="276" w:lineRule="auto"/>
        <w:ind w:right="616"/>
        <w:rPr>
          <w:rFonts w:ascii="Palatino Linotype" w:eastAsia="Palatino Linotype" w:hAnsi="Palatino Linotype" w:cs="Palatino Linotype"/>
          <w:color w:val="000000"/>
          <w:sz w:val="22"/>
          <w:szCs w:val="22"/>
        </w:rPr>
      </w:pPr>
      <w:r w:rsidRPr="00AE2343">
        <w:rPr>
          <w:rFonts w:ascii="Palatino Linotype" w:eastAsia="Palatino Linotype" w:hAnsi="Palatino Linotype" w:cs="Palatino Linotype"/>
          <w:color w:val="000000"/>
          <w:sz w:val="22"/>
          <w:szCs w:val="22"/>
        </w:rPr>
        <w:t xml:space="preserve">Estados de cuenta remitidos en respuesta de manera íntegra. </w:t>
      </w:r>
    </w:p>
    <w:p w14:paraId="0664BBF8" w14:textId="77777777" w:rsidR="00D4169D" w:rsidRPr="00AE2343" w:rsidRDefault="00D4169D">
      <w:pPr>
        <w:spacing w:line="276" w:lineRule="auto"/>
        <w:jc w:val="both"/>
        <w:rPr>
          <w:rFonts w:ascii="Palatino Linotype" w:eastAsia="Palatino Linotype" w:hAnsi="Palatino Linotype" w:cs="Palatino Linotype"/>
          <w:sz w:val="22"/>
          <w:szCs w:val="22"/>
        </w:rPr>
      </w:pPr>
    </w:p>
    <w:p w14:paraId="618BDDBA" w14:textId="77777777" w:rsidR="00D4169D" w:rsidRPr="00AE2343" w:rsidRDefault="00CF3E6E">
      <w:pPr>
        <w:spacing w:before="240" w:after="240"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b/>
          <w:sz w:val="22"/>
          <w:szCs w:val="22"/>
        </w:rPr>
        <w:t xml:space="preserve">Tercero.  Notifíquese vía SAIMEX, </w:t>
      </w:r>
      <w:r w:rsidRPr="00AE2343">
        <w:rPr>
          <w:rFonts w:ascii="Palatino Linotype" w:eastAsia="Palatino Linotype" w:hAnsi="Palatino Linotype" w:cs="Palatino Linotype"/>
          <w:sz w:val="22"/>
          <w:szCs w:val="22"/>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 </w:t>
      </w:r>
    </w:p>
    <w:p w14:paraId="4DC61118" w14:textId="77777777" w:rsidR="00D4169D" w:rsidRPr="00AE2343" w:rsidRDefault="00CF3E6E">
      <w:pPr>
        <w:spacing w:before="240" w:after="240" w:line="360" w:lineRule="auto"/>
        <w:ind w:right="49"/>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b/>
          <w:sz w:val="22"/>
          <w:szCs w:val="22"/>
        </w:rPr>
        <w:t xml:space="preserve">Cuarto. Notifíquese a través del SAIMEX, </w:t>
      </w:r>
      <w:r w:rsidRPr="00AE2343">
        <w:rPr>
          <w:rFonts w:ascii="Palatino Linotype" w:eastAsia="Palatino Linotype" w:hAnsi="Palatino Linotype" w:cs="Palatino Linotype"/>
          <w:sz w:val="22"/>
          <w:szCs w:val="22"/>
        </w:rPr>
        <w:t>al Titular de la Unidad de Transparencia que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28AAE78" w14:textId="77777777" w:rsidR="00D4169D" w:rsidRPr="00AE2343" w:rsidRDefault="00CF3E6E">
      <w:pPr>
        <w:spacing w:before="240" w:after="240" w:line="360" w:lineRule="auto"/>
        <w:ind w:right="49"/>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b/>
          <w:sz w:val="22"/>
          <w:szCs w:val="22"/>
        </w:rPr>
        <w:t xml:space="preserve">Quinto. Notifíquese vía SAIMEX, </w:t>
      </w:r>
      <w:r w:rsidRPr="00AE2343">
        <w:rPr>
          <w:rFonts w:ascii="Palatino Linotype" w:eastAsia="Palatino Linotype" w:hAnsi="Palatino Linotype" w:cs="Palatino Linotype"/>
          <w:sz w:val="22"/>
          <w:szCs w:val="22"/>
        </w:rPr>
        <w:t>a</w:t>
      </w:r>
      <w:r w:rsidRPr="00AE2343">
        <w:rPr>
          <w:rFonts w:ascii="Palatino Linotype" w:eastAsia="Palatino Linotype" w:hAnsi="Palatino Linotype" w:cs="Palatino Linotype"/>
          <w:b/>
          <w:sz w:val="22"/>
          <w:szCs w:val="22"/>
        </w:rPr>
        <w:t xml:space="preserve"> la parte Recurrente</w:t>
      </w:r>
      <w:r w:rsidRPr="00AE2343">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 </w:t>
      </w:r>
    </w:p>
    <w:p w14:paraId="5D5408E2" w14:textId="77777777" w:rsidR="00D4169D" w:rsidRDefault="00CF3E6E">
      <w:pPr>
        <w:spacing w:line="360" w:lineRule="auto"/>
        <w:jc w:val="both"/>
        <w:rPr>
          <w:rFonts w:ascii="Palatino Linotype" w:eastAsia="Palatino Linotype" w:hAnsi="Palatino Linotype" w:cs="Palatino Linotype"/>
          <w:sz w:val="22"/>
          <w:szCs w:val="22"/>
        </w:rPr>
      </w:pPr>
      <w:r w:rsidRPr="00AE2343">
        <w:rPr>
          <w:rFonts w:ascii="Palatino Linotype" w:eastAsia="Palatino Linotype" w:hAnsi="Palatino Linotype" w:cs="Palatino Linotype"/>
          <w:sz w:val="22"/>
          <w:szCs w:val="22"/>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SEIS DE AGOSTO DE DOS MIL VEINTICINCO, ANTE EL SECRETARIO TÉCNICO DEL PLENO ALEXIS TAPIA RAMÍREZ.</w:t>
      </w:r>
      <w:r>
        <w:rPr>
          <w:rFonts w:ascii="Palatino Linotype" w:eastAsia="Palatino Linotype" w:hAnsi="Palatino Linotype" w:cs="Palatino Linotype"/>
          <w:sz w:val="22"/>
          <w:szCs w:val="22"/>
        </w:rPr>
        <w:t xml:space="preserve"> </w:t>
      </w:r>
    </w:p>
    <w:p w14:paraId="7BE5B764" w14:textId="77777777" w:rsidR="00D4169D" w:rsidRDefault="00D4169D">
      <w:pPr>
        <w:rPr>
          <w:rFonts w:ascii="Palatino Linotype" w:eastAsia="Palatino Linotype" w:hAnsi="Palatino Linotype" w:cs="Palatino Linotype"/>
          <w:sz w:val="22"/>
          <w:szCs w:val="22"/>
        </w:rPr>
      </w:pPr>
      <w:bookmarkStart w:id="12" w:name="_heading=h.17dp8vu" w:colFirst="0" w:colLast="0"/>
      <w:bookmarkEnd w:id="12"/>
    </w:p>
    <w:p w14:paraId="36B969BF" w14:textId="77777777" w:rsidR="00D4169D" w:rsidRDefault="00D4169D">
      <w:pPr>
        <w:rPr>
          <w:rFonts w:ascii="Palatino Linotype" w:eastAsia="Palatino Linotype" w:hAnsi="Palatino Linotype" w:cs="Palatino Linotype"/>
          <w:sz w:val="22"/>
          <w:szCs w:val="22"/>
        </w:rPr>
      </w:pPr>
    </w:p>
    <w:p w14:paraId="021A85F4" w14:textId="77777777" w:rsidR="00D4169D" w:rsidRDefault="00D4169D">
      <w:pPr>
        <w:spacing w:line="360" w:lineRule="auto"/>
        <w:jc w:val="both"/>
        <w:rPr>
          <w:rFonts w:ascii="Palatino Linotype" w:eastAsia="Palatino Linotype" w:hAnsi="Palatino Linotype" w:cs="Palatino Linotype"/>
          <w:sz w:val="22"/>
          <w:szCs w:val="22"/>
        </w:rPr>
      </w:pPr>
      <w:bookmarkStart w:id="13" w:name="_heading=h.3rdcrjn" w:colFirst="0" w:colLast="0"/>
      <w:bookmarkEnd w:id="13"/>
    </w:p>
    <w:p w14:paraId="4E9192A5" w14:textId="77777777" w:rsidR="00D4169D" w:rsidRDefault="00D4169D">
      <w:pPr>
        <w:spacing w:line="360" w:lineRule="auto"/>
        <w:jc w:val="both"/>
        <w:rPr>
          <w:rFonts w:ascii="Palatino Linotype" w:eastAsia="Palatino Linotype" w:hAnsi="Palatino Linotype" w:cs="Palatino Linotype"/>
          <w:sz w:val="22"/>
          <w:szCs w:val="22"/>
        </w:rPr>
      </w:pPr>
    </w:p>
    <w:p w14:paraId="41B395D7" w14:textId="77777777" w:rsidR="00D4169D" w:rsidRDefault="00D4169D">
      <w:pPr>
        <w:spacing w:line="360" w:lineRule="auto"/>
        <w:jc w:val="both"/>
        <w:rPr>
          <w:rFonts w:ascii="Palatino Linotype" w:eastAsia="Palatino Linotype" w:hAnsi="Palatino Linotype" w:cs="Palatino Linotype"/>
          <w:sz w:val="22"/>
          <w:szCs w:val="22"/>
        </w:rPr>
      </w:pPr>
    </w:p>
    <w:p w14:paraId="2188380B" w14:textId="77777777" w:rsidR="00D4169D" w:rsidRDefault="00D4169D">
      <w:pPr>
        <w:spacing w:line="360" w:lineRule="auto"/>
        <w:jc w:val="both"/>
        <w:rPr>
          <w:rFonts w:ascii="Palatino Linotype" w:eastAsia="Palatino Linotype" w:hAnsi="Palatino Linotype" w:cs="Palatino Linotype"/>
          <w:sz w:val="22"/>
          <w:szCs w:val="22"/>
        </w:rPr>
      </w:pPr>
      <w:bookmarkStart w:id="14" w:name="_heading=h.1t3h5sf" w:colFirst="0" w:colLast="0"/>
      <w:bookmarkEnd w:id="14"/>
    </w:p>
    <w:p w14:paraId="01DAB6CC" w14:textId="77777777" w:rsidR="00D4169D" w:rsidRDefault="00D4169D">
      <w:pPr>
        <w:spacing w:line="360" w:lineRule="auto"/>
        <w:jc w:val="both"/>
        <w:rPr>
          <w:rFonts w:ascii="Palatino Linotype" w:eastAsia="Palatino Linotype" w:hAnsi="Palatino Linotype" w:cs="Palatino Linotype"/>
          <w:sz w:val="22"/>
          <w:szCs w:val="22"/>
        </w:rPr>
      </w:pPr>
    </w:p>
    <w:p w14:paraId="3EA35772" w14:textId="77777777" w:rsidR="00D4169D" w:rsidRDefault="00D4169D">
      <w:pPr>
        <w:spacing w:line="360" w:lineRule="auto"/>
        <w:jc w:val="both"/>
        <w:rPr>
          <w:rFonts w:ascii="Palatino Linotype" w:eastAsia="Palatino Linotype" w:hAnsi="Palatino Linotype" w:cs="Palatino Linotype"/>
          <w:sz w:val="22"/>
          <w:szCs w:val="22"/>
        </w:rPr>
      </w:pPr>
    </w:p>
    <w:p w14:paraId="1B5E981F" w14:textId="77777777" w:rsidR="00D4169D" w:rsidRDefault="00D4169D">
      <w:pPr>
        <w:spacing w:line="360" w:lineRule="auto"/>
        <w:jc w:val="both"/>
        <w:rPr>
          <w:rFonts w:ascii="Palatino Linotype" w:eastAsia="Palatino Linotype" w:hAnsi="Palatino Linotype" w:cs="Palatino Linotype"/>
          <w:sz w:val="22"/>
          <w:szCs w:val="22"/>
        </w:rPr>
      </w:pPr>
    </w:p>
    <w:p w14:paraId="16FE905E" w14:textId="77777777" w:rsidR="00D4169D" w:rsidRDefault="00D4169D">
      <w:pPr>
        <w:spacing w:line="360" w:lineRule="auto"/>
        <w:jc w:val="both"/>
        <w:rPr>
          <w:rFonts w:ascii="Palatino Linotype" w:eastAsia="Palatino Linotype" w:hAnsi="Palatino Linotype" w:cs="Palatino Linotype"/>
          <w:sz w:val="22"/>
          <w:szCs w:val="22"/>
        </w:rPr>
      </w:pPr>
    </w:p>
    <w:p w14:paraId="3EF514FB" w14:textId="77777777" w:rsidR="00D4169D" w:rsidRDefault="00D4169D">
      <w:pPr>
        <w:spacing w:line="360" w:lineRule="auto"/>
        <w:jc w:val="both"/>
        <w:rPr>
          <w:rFonts w:ascii="Palatino Linotype" w:eastAsia="Palatino Linotype" w:hAnsi="Palatino Linotype" w:cs="Palatino Linotype"/>
          <w:sz w:val="22"/>
          <w:szCs w:val="22"/>
        </w:rPr>
      </w:pPr>
    </w:p>
    <w:p w14:paraId="5B32A8D0" w14:textId="77777777" w:rsidR="00D4169D" w:rsidRDefault="00D4169D">
      <w:pPr>
        <w:spacing w:line="360" w:lineRule="auto"/>
        <w:jc w:val="both"/>
        <w:rPr>
          <w:rFonts w:ascii="Palatino Linotype" w:eastAsia="Palatino Linotype" w:hAnsi="Palatino Linotype" w:cs="Palatino Linotype"/>
          <w:sz w:val="22"/>
          <w:szCs w:val="22"/>
        </w:rPr>
      </w:pPr>
    </w:p>
    <w:p w14:paraId="41832647" w14:textId="77777777" w:rsidR="00D4169D" w:rsidRDefault="00D4169D">
      <w:pPr>
        <w:spacing w:line="360" w:lineRule="auto"/>
        <w:jc w:val="both"/>
        <w:rPr>
          <w:rFonts w:ascii="Palatino Linotype" w:eastAsia="Palatino Linotype" w:hAnsi="Palatino Linotype" w:cs="Palatino Linotype"/>
          <w:sz w:val="22"/>
          <w:szCs w:val="22"/>
        </w:rPr>
      </w:pPr>
    </w:p>
    <w:p w14:paraId="5F604F27" w14:textId="77777777" w:rsidR="00D4169D" w:rsidRDefault="00D4169D">
      <w:pPr>
        <w:spacing w:line="360" w:lineRule="auto"/>
        <w:jc w:val="both"/>
        <w:rPr>
          <w:rFonts w:ascii="Palatino Linotype" w:eastAsia="Palatino Linotype" w:hAnsi="Palatino Linotype" w:cs="Palatino Linotype"/>
          <w:sz w:val="22"/>
          <w:szCs w:val="22"/>
        </w:rPr>
      </w:pPr>
    </w:p>
    <w:p w14:paraId="0CC97173" w14:textId="77777777" w:rsidR="00D4169D" w:rsidRDefault="00D4169D">
      <w:pPr>
        <w:spacing w:line="360" w:lineRule="auto"/>
        <w:jc w:val="both"/>
        <w:rPr>
          <w:rFonts w:ascii="Palatino Linotype" w:eastAsia="Palatino Linotype" w:hAnsi="Palatino Linotype" w:cs="Palatino Linotype"/>
          <w:sz w:val="22"/>
          <w:szCs w:val="22"/>
        </w:rPr>
      </w:pPr>
    </w:p>
    <w:p w14:paraId="2711F9EF" w14:textId="77777777" w:rsidR="00D4169D" w:rsidRDefault="00D4169D">
      <w:pPr>
        <w:spacing w:line="360" w:lineRule="auto"/>
        <w:jc w:val="both"/>
        <w:rPr>
          <w:rFonts w:ascii="Palatino Linotype" w:eastAsia="Palatino Linotype" w:hAnsi="Palatino Linotype" w:cs="Palatino Linotype"/>
          <w:sz w:val="22"/>
          <w:szCs w:val="22"/>
        </w:rPr>
      </w:pPr>
    </w:p>
    <w:p w14:paraId="77ADFF4B" w14:textId="77777777" w:rsidR="00D4169D" w:rsidRDefault="00D4169D">
      <w:pPr>
        <w:spacing w:line="360" w:lineRule="auto"/>
        <w:jc w:val="both"/>
        <w:rPr>
          <w:rFonts w:ascii="Palatino Linotype" w:eastAsia="Palatino Linotype" w:hAnsi="Palatino Linotype" w:cs="Palatino Linotype"/>
          <w:sz w:val="22"/>
          <w:szCs w:val="22"/>
        </w:rPr>
      </w:pPr>
    </w:p>
    <w:p w14:paraId="6927C64C" w14:textId="77777777" w:rsidR="00D4169D" w:rsidRDefault="00D4169D">
      <w:pPr>
        <w:spacing w:line="360" w:lineRule="auto"/>
        <w:jc w:val="both"/>
        <w:rPr>
          <w:rFonts w:ascii="Palatino Linotype" w:eastAsia="Palatino Linotype" w:hAnsi="Palatino Linotype" w:cs="Palatino Linotype"/>
          <w:sz w:val="22"/>
          <w:szCs w:val="22"/>
        </w:rPr>
      </w:pPr>
    </w:p>
    <w:p w14:paraId="35EF3ABC" w14:textId="77777777" w:rsidR="00D4169D" w:rsidRDefault="00D4169D">
      <w:pPr>
        <w:spacing w:line="360" w:lineRule="auto"/>
        <w:jc w:val="both"/>
        <w:rPr>
          <w:rFonts w:ascii="Palatino Linotype" w:eastAsia="Palatino Linotype" w:hAnsi="Palatino Linotype" w:cs="Palatino Linotype"/>
          <w:sz w:val="22"/>
          <w:szCs w:val="22"/>
        </w:rPr>
      </w:pPr>
    </w:p>
    <w:p w14:paraId="35AD1211" w14:textId="77777777" w:rsidR="00D4169D" w:rsidRDefault="00D4169D">
      <w:pPr>
        <w:spacing w:line="360" w:lineRule="auto"/>
        <w:jc w:val="both"/>
        <w:rPr>
          <w:rFonts w:ascii="Palatino Linotype" w:eastAsia="Palatino Linotype" w:hAnsi="Palatino Linotype" w:cs="Palatino Linotype"/>
          <w:sz w:val="22"/>
          <w:szCs w:val="22"/>
        </w:rPr>
      </w:pPr>
    </w:p>
    <w:p w14:paraId="4B9AF2DD" w14:textId="77777777" w:rsidR="00D4169D" w:rsidRDefault="00D4169D">
      <w:pPr>
        <w:spacing w:line="360" w:lineRule="auto"/>
        <w:jc w:val="both"/>
        <w:rPr>
          <w:rFonts w:ascii="Palatino Linotype" w:eastAsia="Palatino Linotype" w:hAnsi="Palatino Linotype" w:cs="Palatino Linotype"/>
          <w:sz w:val="22"/>
          <w:szCs w:val="22"/>
        </w:rPr>
      </w:pPr>
    </w:p>
    <w:p w14:paraId="1263D637" w14:textId="77777777" w:rsidR="00D4169D" w:rsidRDefault="00D4169D">
      <w:pPr>
        <w:spacing w:line="360" w:lineRule="auto"/>
        <w:jc w:val="both"/>
        <w:rPr>
          <w:rFonts w:ascii="Palatino Linotype" w:eastAsia="Palatino Linotype" w:hAnsi="Palatino Linotype" w:cs="Palatino Linotype"/>
          <w:sz w:val="22"/>
          <w:szCs w:val="22"/>
        </w:rPr>
      </w:pPr>
    </w:p>
    <w:p w14:paraId="1B1DABDD" w14:textId="77777777" w:rsidR="00D4169D" w:rsidRDefault="00D4169D">
      <w:pPr>
        <w:spacing w:line="360" w:lineRule="auto"/>
        <w:jc w:val="both"/>
        <w:rPr>
          <w:rFonts w:ascii="Palatino Linotype" w:eastAsia="Palatino Linotype" w:hAnsi="Palatino Linotype" w:cs="Palatino Linotype"/>
          <w:sz w:val="22"/>
          <w:szCs w:val="22"/>
        </w:rPr>
      </w:pPr>
    </w:p>
    <w:p w14:paraId="5C56F362" w14:textId="77777777" w:rsidR="00D4169D" w:rsidRDefault="00D4169D">
      <w:pPr>
        <w:spacing w:line="360" w:lineRule="auto"/>
        <w:jc w:val="both"/>
        <w:rPr>
          <w:rFonts w:ascii="Palatino Linotype" w:eastAsia="Palatino Linotype" w:hAnsi="Palatino Linotype" w:cs="Palatino Linotype"/>
          <w:sz w:val="22"/>
          <w:szCs w:val="22"/>
        </w:rPr>
      </w:pPr>
    </w:p>
    <w:p w14:paraId="0EC3D5FD" w14:textId="77777777" w:rsidR="00D4169D" w:rsidRDefault="00D4169D">
      <w:pPr>
        <w:spacing w:line="360" w:lineRule="auto"/>
        <w:jc w:val="both"/>
        <w:rPr>
          <w:rFonts w:ascii="Palatino Linotype" w:eastAsia="Palatino Linotype" w:hAnsi="Palatino Linotype" w:cs="Palatino Linotype"/>
          <w:sz w:val="22"/>
          <w:szCs w:val="22"/>
        </w:rPr>
      </w:pPr>
    </w:p>
    <w:p w14:paraId="09F50728" w14:textId="77777777" w:rsidR="00D4169D" w:rsidRDefault="00D4169D">
      <w:pPr>
        <w:spacing w:line="360" w:lineRule="auto"/>
        <w:jc w:val="both"/>
        <w:rPr>
          <w:rFonts w:ascii="Palatino Linotype" w:eastAsia="Palatino Linotype" w:hAnsi="Palatino Linotype" w:cs="Palatino Linotype"/>
          <w:sz w:val="22"/>
          <w:szCs w:val="22"/>
        </w:rPr>
      </w:pPr>
    </w:p>
    <w:p w14:paraId="18203E82" w14:textId="77777777" w:rsidR="00D4169D" w:rsidRDefault="00D4169D">
      <w:pPr>
        <w:spacing w:line="360" w:lineRule="auto"/>
        <w:jc w:val="both"/>
        <w:rPr>
          <w:rFonts w:ascii="Palatino Linotype" w:eastAsia="Palatino Linotype" w:hAnsi="Palatino Linotype" w:cs="Palatino Linotype"/>
          <w:sz w:val="22"/>
          <w:szCs w:val="22"/>
        </w:rPr>
      </w:pPr>
    </w:p>
    <w:sectPr w:rsidR="00D4169D">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76F3B" w14:textId="77777777" w:rsidR="009B7FC2" w:rsidRDefault="009B7FC2">
      <w:r>
        <w:separator/>
      </w:r>
    </w:p>
  </w:endnote>
  <w:endnote w:type="continuationSeparator" w:id="0">
    <w:p w14:paraId="22A4DEFB" w14:textId="77777777" w:rsidR="009B7FC2" w:rsidRDefault="009B7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27496" w14:textId="77777777" w:rsidR="00D4169D" w:rsidRDefault="00CF3E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E2343">
      <w:rPr>
        <w:rFonts w:ascii="Palatino Linotype" w:eastAsia="Palatino Linotype" w:hAnsi="Palatino Linotype" w:cs="Palatino Linotype"/>
        <w:b/>
        <w:noProof/>
        <w:color w:val="000000"/>
        <w:sz w:val="20"/>
        <w:szCs w:val="20"/>
      </w:rPr>
      <w:t>25</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E2343">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006F71BE" w14:textId="77777777" w:rsidR="00D4169D" w:rsidRDefault="00D4169D">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E61C" w14:textId="77777777" w:rsidR="00D4169D" w:rsidRDefault="00CF3E6E">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AE234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AE2343">
      <w:rPr>
        <w:rFonts w:ascii="Palatino Linotype" w:eastAsia="Palatino Linotype" w:hAnsi="Palatino Linotype" w:cs="Palatino Linotype"/>
        <w:b/>
        <w:noProof/>
        <w:color w:val="000000"/>
        <w:sz w:val="20"/>
        <w:szCs w:val="20"/>
      </w:rPr>
      <w:t>27</w:t>
    </w:r>
    <w:r>
      <w:rPr>
        <w:rFonts w:ascii="Palatino Linotype" w:eastAsia="Palatino Linotype" w:hAnsi="Palatino Linotype" w:cs="Palatino Linotype"/>
        <w:b/>
        <w:color w:val="000000"/>
        <w:sz w:val="20"/>
        <w:szCs w:val="20"/>
      </w:rPr>
      <w:fldChar w:fldCharType="end"/>
    </w:r>
  </w:p>
  <w:p w14:paraId="22CEB1D7" w14:textId="77777777" w:rsidR="00D4169D" w:rsidRDefault="00D4169D">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15411" w14:textId="77777777" w:rsidR="009B7FC2" w:rsidRDefault="009B7FC2">
      <w:r>
        <w:separator/>
      </w:r>
    </w:p>
  </w:footnote>
  <w:footnote w:type="continuationSeparator" w:id="0">
    <w:p w14:paraId="6AD6BDD2" w14:textId="77777777" w:rsidR="009B7FC2" w:rsidRDefault="009B7FC2">
      <w:r>
        <w:continuationSeparator/>
      </w:r>
    </w:p>
  </w:footnote>
  <w:footnote w:id="1">
    <w:p w14:paraId="433BDA21" w14:textId="77777777" w:rsidR="00D4169D" w:rsidRDefault="00CF3E6E">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6A2BF1D6" w14:textId="77777777" w:rsidR="00D4169D" w:rsidRDefault="00CF3E6E">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32E99461" w14:textId="77777777" w:rsidR="00D4169D" w:rsidRDefault="00CF3E6E">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45EE2DD2" w14:textId="77777777" w:rsidR="00D4169D" w:rsidRDefault="00CF3E6E">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0846C" w14:textId="77777777" w:rsidR="00D4169D" w:rsidRDefault="00CF3E6E">
    <w:pPr>
      <w:rPr>
        <w:rFonts w:ascii="Cambria" w:eastAsia="Cambria" w:hAnsi="Cambria" w:cs="Cambria"/>
        <w:color w:val="000000"/>
      </w:rPr>
    </w:pPr>
    <w:r>
      <w:rPr>
        <w:noProof/>
      </w:rPr>
      <w:drawing>
        <wp:anchor distT="0" distB="0" distL="0" distR="0" simplePos="0" relativeHeight="251658240" behindDoc="1" locked="0" layoutInCell="1" hidden="0" allowOverlap="1" wp14:anchorId="01E27F6A" wp14:editId="693EB682">
          <wp:simplePos x="0" y="0"/>
          <wp:positionH relativeFrom="column">
            <wp:posOffset>-1080106</wp:posOffset>
          </wp:positionH>
          <wp:positionV relativeFrom="paragraph">
            <wp:posOffset>-488281</wp:posOffset>
          </wp:positionV>
          <wp:extent cx="7809865" cy="10165715"/>
          <wp:effectExtent l="0" t="0" r="0" b="0"/>
          <wp:wrapNone/>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5"/>
      <w:tblW w:w="7087" w:type="dxa"/>
      <w:tblInd w:w="3261" w:type="dxa"/>
      <w:tblLayout w:type="fixed"/>
      <w:tblLook w:val="0400" w:firstRow="0" w:lastRow="0" w:firstColumn="0" w:lastColumn="0" w:noHBand="0" w:noVBand="1"/>
    </w:tblPr>
    <w:tblGrid>
      <w:gridCol w:w="2489"/>
      <w:gridCol w:w="4598"/>
    </w:tblGrid>
    <w:tr w:rsidR="00D4169D" w14:paraId="02C5B407" w14:textId="77777777">
      <w:tc>
        <w:tcPr>
          <w:tcW w:w="2489" w:type="dxa"/>
          <w:shd w:val="clear" w:color="auto" w:fill="auto"/>
        </w:tcPr>
        <w:p w14:paraId="3234F8CE" w14:textId="77777777" w:rsidR="00D4169D" w:rsidRDefault="00CF3E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539BAF2" w14:textId="77777777" w:rsidR="00D4169D" w:rsidRDefault="00CF3E6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05344/INFOEM/IP/RR/2025</w:t>
          </w:r>
        </w:p>
      </w:tc>
    </w:tr>
    <w:tr w:rsidR="00D4169D" w14:paraId="79696501" w14:textId="77777777">
      <w:trPr>
        <w:trHeight w:val="228"/>
      </w:trPr>
      <w:tc>
        <w:tcPr>
          <w:tcW w:w="2489" w:type="dxa"/>
          <w:shd w:val="clear" w:color="auto" w:fill="auto"/>
          <w:vAlign w:val="center"/>
        </w:tcPr>
        <w:p w14:paraId="75982969" w14:textId="77777777" w:rsidR="00D4169D" w:rsidRDefault="00CF3E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69799C2D" w14:textId="77777777" w:rsidR="00D4169D" w:rsidRDefault="00CF3E6E">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Tianguistenco</w:t>
          </w:r>
        </w:p>
      </w:tc>
    </w:tr>
    <w:tr w:rsidR="00D4169D" w14:paraId="0AA2495A" w14:textId="77777777">
      <w:tc>
        <w:tcPr>
          <w:tcW w:w="2489" w:type="dxa"/>
          <w:shd w:val="clear" w:color="auto" w:fill="auto"/>
          <w:vAlign w:val="center"/>
        </w:tcPr>
        <w:p w14:paraId="5B54BE77" w14:textId="77777777" w:rsidR="00D4169D" w:rsidRDefault="00CF3E6E">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5D1BB2AC" w14:textId="77777777" w:rsidR="00D4169D" w:rsidRDefault="00CF3E6E">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EE4C582" w14:textId="77777777" w:rsidR="00D4169D" w:rsidRDefault="00CF3E6E">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7623D" w14:textId="77777777" w:rsidR="00D4169D" w:rsidRDefault="00CF3E6E">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t>|</w:t>
    </w:r>
    <w:r>
      <w:rPr>
        <w:noProof/>
      </w:rPr>
      <w:drawing>
        <wp:anchor distT="0" distB="0" distL="0" distR="0" simplePos="0" relativeHeight="251659264" behindDoc="1" locked="0" layoutInCell="1" hidden="0" allowOverlap="1" wp14:anchorId="25EC917E" wp14:editId="7F964757">
          <wp:simplePos x="0" y="0"/>
          <wp:positionH relativeFrom="column">
            <wp:posOffset>-1079485</wp:posOffset>
          </wp:positionH>
          <wp:positionV relativeFrom="paragraph">
            <wp:posOffset>-328913</wp:posOffset>
          </wp:positionV>
          <wp:extent cx="7809865" cy="10165715"/>
          <wp:effectExtent l="0" t="0" r="0" b="0"/>
          <wp:wrapNone/>
          <wp:docPr id="4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6"/>
      <w:tblW w:w="6945" w:type="dxa"/>
      <w:tblInd w:w="3261" w:type="dxa"/>
      <w:tblLayout w:type="fixed"/>
      <w:tblLook w:val="0400" w:firstRow="0" w:lastRow="0" w:firstColumn="0" w:lastColumn="0" w:noHBand="0" w:noVBand="1"/>
    </w:tblPr>
    <w:tblGrid>
      <w:gridCol w:w="2551"/>
      <w:gridCol w:w="4394"/>
    </w:tblGrid>
    <w:tr w:rsidR="00D4169D" w14:paraId="04A11CBE" w14:textId="77777777">
      <w:tc>
        <w:tcPr>
          <w:tcW w:w="2551" w:type="dxa"/>
          <w:shd w:val="clear" w:color="auto" w:fill="auto"/>
          <w:vAlign w:val="center"/>
        </w:tcPr>
        <w:p w14:paraId="763076E1" w14:textId="77777777" w:rsidR="00D4169D" w:rsidRDefault="00CF3E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3C4D82D6" w14:textId="77777777" w:rsidR="00D4169D" w:rsidRDefault="00CF3E6E">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05344/INFOEM/IP/RR/2025</w:t>
          </w:r>
        </w:p>
      </w:tc>
    </w:tr>
    <w:tr w:rsidR="00D4169D" w14:paraId="43516795" w14:textId="77777777">
      <w:trPr>
        <w:trHeight w:val="130"/>
      </w:trPr>
      <w:tc>
        <w:tcPr>
          <w:tcW w:w="2551" w:type="dxa"/>
          <w:shd w:val="clear" w:color="auto" w:fill="auto"/>
          <w:vAlign w:val="center"/>
        </w:tcPr>
        <w:p w14:paraId="33D86610" w14:textId="77777777" w:rsidR="00D4169D" w:rsidRDefault="00CF3E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0FD040C4" w14:textId="77777777" w:rsidR="00D4169D" w:rsidRDefault="00D4169D">
          <w:pPr>
            <w:ind w:left="-45" w:right="1444"/>
            <w:jc w:val="both"/>
            <w:rPr>
              <w:rFonts w:ascii="Palatino Linotype" w:eastAsia="Palatino Linotype" w:hAnsi="Palatino Linotype" w:cs="Palatino Linotype"/>
              <w:b/>
              <w:sz w:val="22"/>
              <w:szCs w:val="22"/>
            </w:rPr>
          </w:pPr>
        </w:p>
      </w:tc>
    </w:tr>
    <w:tr w:rsidR="00D4169D" w14:paraId="14F13193" w14:textId="77777777">
      <w:trPr>
        <w:trHeight w:val="228"/>
      </w:trPr>
      <w:tc>
        <w:tcPr>
          <w:tcW w:w="2551" w:type="dxa"/>
          <w:shd w:val="clear" w:color="auto" w:fill="auto"/>
          <w:vAlign w:val="center"/>
        </w:tcPr>
        <w:p w14:paraId="24FFAACE" w14:textId="77777777" w:rsidR="00D4169D" w:rsidRDefault="00CF3E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7F4854FC" w14:textId="77777777" w:rsidR="00D4169D" w:rsidRDefault="00CF3E6E">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Tianguistenco</w:t>
          </w:r>
        </w:p>
      </w:tc>
    </w:tr>
    <w:tr w:rsidR="00D4169D" w14:paraId="003B503A" w14:textId="77777777">
      <w:tc>
        <w:tcPr>
          <w:tcW w:w="2551" w:type="dxa"/>
          <w:shd w:val="clear" w:color="auto" w:fill="auto"/>
          <w:vAlign w:val="center"/>
        </w:tcPr>
        <w:p w14:paraId="040788C8" w14:textId="77777777" w:rsidR="00D4169D" w:rsidRDefault="00CF3E6E">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301712DC" w14:textId="77777777" w:rsidR="00D4169D" w:rsidRDefault="00CF3E6E">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E816D6D" w14:textId="77777777" w:rsidR="00D4169D" w:rsidRDefault="00D4169D">
    <w:pPr>
      <w:pBdr>
        <w:top w:val="nil"/>
        <w:left w:val="nil"/>
        <w:bottom w:val="nil"/>
        <w:right w:val="nil"/>
        <w:between w:val="nil"/>
      </w:pBdr>
      <w:tabs>
        <w:tab w:val="center" w:pos="4252"/>
        <w:tab w:val="right" w:pos="8504"/>
      </w:tabs>
      <w:rPr>
        <w:rFonts w:ascii="Cambria" w:eastAsia="Cambria" w:hAnsi="Cambria" w:cs="Cambria"/>
        <w:color w:val="000000"/>
      </w:rPr>
    </w:pPr>
  </w:p>
  <w:p w14:paraId="464FDCD2" w14:textId="77777777" w:rsidR="00D4169D" w:rsidRDefault="00D4169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150B5D"/>
    <w:multiLevelType w:val="multilevel"/>
    <w:tmpl w:val="1C101078"/>
    <w:lvl w:ilvl="0">
      <w:start w:val="1"/>
      <w:numFmt w:val="bullet"/>
      <w:lvlText w:val="●"/>
      <w:lvlJc w:val="left"/>
      <w:pPr>
        <w:ind w:left="360" w:hanging="360"/>
      </w:pPr>
      <w:rPr>
        <w:rFonts w:ascii="Noto Sans Symbols" w:eastAsia="Noto Sans Symbols" w:hAnsi="Noto Sans Symbols" w:cs="Noto Sans Symbols"/>
        <w:sz w:val="20"/>
        <w:szCs w:val="20"/>
      </w:rPr>
    </w:lvl>
    <w:lvl w:ilvl="1">
      <w:start w:val="1"/>
      <w:numFmt w:val="bullet"/>
      <w:lvlText w:val="o"/>
      <w:lvlJc w:val="left"/>
      <w:pPr>
        <w:ind w:left="1080" w:hanging="360"/>
      </w:pPr>
      <w:rPr>
        <w:rFonts w:ascii="Courier New" w:eastAsia="Courier New" w:hAnsi="Courier New" w:cs="Courier New"/>
        <w:sz w:val="20"/>
        <w:szCs w:val="20"/>
      </w:rPr>
    </w:lvl>
    <w:lvl w:ilvl="2">
      <w:start w:val="1"/>
      <w:numFmt w:val="bullet"/>
      <w:lvlText w:val="▪"/>
      <w:lvlJc w:val="left"/>
      <w:pPr>
        <w:ind w:left="1800" w:hanging="360"/>
      </w:pPr>
      <w:rPr>
        <w:rFonts w:ascii="Noto Sans Symbols" w:eastAsia="Noto Sans Symbols" w:hAnsi="Noto Sans Symbols" w:cs="Noto Sans Symbols"/>
        <w:sz w:val="20"/>
        <w:szCs w:val="20"/>
      </w:rPr>
    </w:lvl>
    <w:lvl w:ilvl="3">
      <w:start w:val="1"/>
      <w:numFmt w:val="bullet"/>
      <w:lvlText w:val="▪"/>
      <w:lvlJc w:val="left"/>
      <w:pPr>
        <w:ind w:left="2520" w:hanging="360"/>
      </w:pPr>
      <w:rPr>
        <w:rFonts w:ascii="Noto Sans Symbols" w:eastAsia="Noto Sans Symbols" w:hAnsi="Noto Sans Symbols" w:cs="Noto Sans Symbols"/>
        <w:sz w:val="20"/>
        <w:szCs w:val="20"/>
      </w:rPr>
    </w:lvl>
    <w:lvl w:ilvl="4">
      <w:start w:val="1"/>
      <w:numFmt w:val="bullet"/>
      <w:lvlText w:val="▪"/>
      <w:lvlJc w:val="left"/>
      <w:pPr>
        <w:ind w:left="3240" w:hanging="360"/>
      </w:pPr>
      <w:rPr>
        <w:rFonts w:ascii="Noto Sans Symbols" w:eastAsia="Noto Sans Symbols" w:hAnsi="Noto Sans Symbols" w:cs="Noto Sans Symbols"/>
        <w:sz w:val="20"/>
        <w:szCs w:val="20"/>
      </w:rPr>
    </w:lvl>
    <w:lvl w:ilvl="5">
      <w:start w:val="1"/>
      <w:numFmt w:val="bullet"/>
      <w:lvlText w:val="▪"/>
      <w:lvlJc w:val="left"/>
      <w:pPr>
        <w:ind w:left="3960" w:hanging="360"/>
      </w:pPr>
      <w:rPr>
        <w:rFonts w:ascii="Noto Sans Symbols" w:eastAsia="Noto Sans Symbols" w:hAnsi="Noto Sans Symbols" w:cs="Noto Sans Symbols"/>
        <w:sz w:val="20"/>
        <w:szCs w:val="20"/>
      </w:rPr>
    </w:lvl>
    <w:lvl w:ilvl="6">
      <w:start w:val="1"/>
      <w:numFmt w:val="bullet"/>
      <w:lvlText w:val="▪"/>
      <w:lvlJc w:val="left"/>
      <w:pPr>
        <w:ind w:left="4680" w:hanging="360"/>
      </w:pPr>
      <w:rPr>
        <w:rFonts w:ascii="Noto Sans Symbols" w:eastAsia="Noto Sans Symbols" w:hAnsi="Noto Sans Symbols" w:cs="Noto Sans Symbols"/>
        <w:sz w:val="20"/>
        <w:szCs w:val="20"/>
      </w:rPr>
    </w:lvl>
    <w:lvl w:ilvl="7">
      <w:start w:val="1"/>
      <w:numFmt w:val="bullet"/>
      <w:lvlText w:val="▪"/>
      <w:lvlJc w:val="left"/>
      <w:pPr>
        <w:ind w:left="5400" w:hanging="360"/>
      </w:pPr>
      <w:rPr>
        <w:rFonts w:ascii="Noto Sans Symbols" w:eastAsia="Noto Sans Symbols" w:hAnsi="Noto Sans Symbols" w:cs="Noto Sans Symbols"/>
        <w:sz w:val="20"/>
        <w:szCs w:val="20"/>
      </w:rPr>
    </w:lvl>
    <w:lvl w:ilvl="8">
      <w:start w:val="1"/>
      <w:numFmt w:val="bullet"/>
      <w:lvlText w:val="▪"/>
      <w:lvlJc w:val="left"/>
      <w:pPr>
        <w:ind w:left="6120" w:hanging="360"/>
      </w:pPr>
      <w:rPr>
        <w:rFonts w:ascii="Noto Sans Symbols" w:eastAsia="Noto Sans Symbols" w:hAnsi="Noto Sans Symbols" w:cs="Noto Sans Symbols"/>
        <w:sz w:val="20"/>
        <w:szCs w:val="20"/>
      </w:rPr>
    </w:lvl>
  </w:abstractNum>
  <w:abstractNum w:abstractNumId="1" w15:restartNumberingAfterBreak="0">
    <w:nsid w:val="295D19ED"/>
    <w:multiLevelType w:val="multilevel"/>
    <w:tmpl w:val="B02C0C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09601B3"/>
    <w:multiLevelType w:val="multilevel"/>
    <w:tmpl w:val="AD3EA1EC"/>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 w15:restartNumberingAfterBreak="0">
    <w:nsid w:val="450F0689"/>
    <w:multiLevelType w:val="multilevel"/>
    <w:tmpl w:val="A5F64014"/>
    <w:lvl w:ilvl="0">
      <w:start w:val="1"/>
      <w:numFmt w:val="low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17A1A2C"/>
    <w:multiLevelType w:val="multilevel"/>
    <w:tmpl w:val="8E468912"/>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71FC11A2"/>
    <w:multiLevelType w:val="multilevel"/>
    <w:tmpl w:val="29D09940"/>
    <w:lvl w:ilvl="0">
      <w:start w:val="1"/>
      <w:numFmt w:val="bullet"/>
      <w:pStyle w:val="Listaconvietas3"/>
      <w:lvlText w:val="●"/>
      <w:lvlJc w:val="left"/>
      <w:pPr>
        <w:ind w:left="1778" w:hanging="360"/>
      </w:pPr>
      <w:rPr>
        <w:rFonts w:ascii="Noto Sans Symbols" w:eastAsia="Noto Sans Symbols" w:hAnsi="Noto Sans Symbols" w:cs="Noto Sans Symbols"/>
      </w:rPr>
    </w:lvl>
    <w:lvl w:ilvl="1">
      <w:start w:val="1"/>
      <w:numFmt w:val="bullet"/>
      <w:lvlText w:val="o"/>
      <w:lvlJc w:val="left"/>
      <w:pPr>
        <w:ind w:left="2498" w:hanging="360"/>
      </w:pPr>
      <w:rPr>
        <w:rFonts w:ascii="Courier New" w:eastAsia="Courier New" w:hAnsi="Courier New" w:cs="Courier New"/>
      </w:rPr>
    </w:lvl>
    <w:lvl w:ilvl="2">
      <w:start w:val="1"/>
      <w:numFmt w:val="bullet"/>
      <w:lvlText w:val="▪"/>
      <w:lvlJc w:val="left"/>
      <w:pPr>
        <w:ind w:left="3218" w:hanging="360"/>
      </w:pPr>
      <w:rPr>
        <w:rFonts w:ascii="Noto Sans Symbols" w:eastAsia="Noto Sans Symbols" w:hAnsi="Noto Sans Symbols" w:cs="Noto Sans Symbols"/>
      </w:rPr>
    </w:lvl>
    <w:lvl w:ilvl="3">
      <w:start w:val="1"/>
      <w:numFmt w:val="bullet"/>
      <w:lvlText w:val="●"/>
      <w:lvlJc w:val="left"/>
      <w:pPr>
        <w:ind w:left="3938" w:hanging="360"/>
      </w:pPr>
      <w:rPr>
        <w:rFonts w:ascii="Noto Sans Symbols" w:eastAsia="Noto Sans Symbols" w:hAnsi="Noto Sans Symbols" w:cs="Noto Sans Symbols"/>
      </w:rPr>
    </w:lvl>
    <w:lvl w:ilvl="4">
      <w:start w:val="1"/>
      <w:numFmt w:val="bullet"/>
      <w:lvlText w:val="o"/>
      <w:lvlJc w:val="left"/>
      <w:pPr>
        <w:ind w:left="4658" w:hanging="360"/>
      </w:pPr>
      <w:rPr>
        <w:rFonts w:ascii="Courier New" w:eastAsia="Courier New" w:hAnsi="Courier New" w:cs="Courier New"/>
      </w:rPr>
    </w:lvl>
    <w:lvl w:ilvl="5">
      <w:start w:val="1"/>
      <w:numFmt w:val="bullet"/>
      <w:lvlText w:val="▪"/>
      <w:lvlJc w:val="left"/>
      <w:pPr>
        <w:ind w:left="5378" w:hanging="360"/>
      </w:pPr>
      <w:rPr>
        <w:rFonts w:ascii="Noto Sans Symbols" w:eastAsia="Noto Sans Symbols" w:hAnsi="Noto Sans Symbols" w:cs="Noto Sans Symbols"/>
      </w:rPr>
    </w:lvl>
    <w:lvl w:ilvl="6">
      <w:start w:val="1"/>
      <w:numFmt w:val="bullet"/>
      <w:lvlText w:val="●"/>
      <w:lvlJc w:val="left"/>
      <w:pPr>
        <w:ind w:left="6098" w:hanging="360"/>
      </w:pPr>
      <w:rPr>
        <w:rFonts w:ascii="Noto Sans Symbols" w:eastAsia="Noto Sans Symbols" w:hAnsi="Noto Sans Symbols" w:cs="Noto Sans Symbols"/>
      </w:rPr>
    </w:lvl>
    <w:lvl w:ilvl="7">
      <w:start w:val="1"/>
      <w:numFmt w:val="bullet"/>
      <w:lvlText w:val="o"/>
      <w:lvlJc w:val="left"/>
      <w:pPr>
        <w:ind w:left="6818" w:hanging="360"/>
      </w:pPr>
      <w:rPr>
        <w:rFonts w:ascii="Courier New" w:eastAsia="Courier New" w:hAnsi="Courier New" w:cs="Courier New"/>
      </w:rPr>
    </w:lvl>
    <w:lvl w:ilvl="8">
      <w:start w:val="1"/>
      <w:numFmt w:val="bullet"/>
      <w:lvlText w:val="▪"/>
      <w:lvlJc w:val="left"/>
      <w:pPr>
        <w:ind w:left="7538" w:hanging="360"/>
      </w:pPr>
      <w:rPr>
        <w:rFonts w:ascii="Noto Sans Symbols" w:eastAsia="Noto Sans Symbols" w:hAnsi="Noto Sans Symbols" w:cs="Noto Sans Symbols"/>
      </w:r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69D"/>
    <w:rsid w:val="004D69B5"/>
    <w:rsid w:val="00773103"/>
    <w:rsid w:val="007C749B"/>
    <w:rsid w:val="009B7FC2"/>
    <w:rsid w:val="00AE2343"/>
    <w:rsid w:val="00BE357F"/>
    <w:rsid w:val="00C505B0"/>
    <w:rsid w:val="00CF3E6E"/>
    <w:rsid w:val="00D4169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BD13E"/>
  <w15:docId w15:val="{EA5E3B80-A420-4651-BC45-8C9278777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
    <w:tblPr>
      <w:tblStyleRowBandSize w:val="1"/>
      <w:tblStyleColBandSize w:val="1"/>
      <w:tblCellMar>
        <w:left w:w="115" w:type="dxa"/>
        <w:right w:w="115" w:type="dxa"/>
      </w:tblCellMar>
    </w:tblPr>
  </w:style>
  <w:style w:type="table" w:customStyle="1" w:styleId="7">
    <w:name w:val="7"/>
    <w:basedOn w:val="TableNormal4"/>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C552ED"/>
    <w:rPr>
      <w:sz w:val="16"/>
      <w:szCs w:val="16"/>
    </w:rPr>
  </w:style>
  <w:style w:type="paragraph" w:styleId="Textocomentario">
    <w:name w:val="annotation text"/>
    <w:basedOn w:val="Normal"/>
    <w:link w:val="TextocomentarioCar"/>
    <w:uiPriority w:val="99"/>
    <w:semiHidden/>
    <w:unhideWhenUsed/>
    <w:rsid w:val="00C552ED"/>
    <w:rPr>
      <w:sz w:val="20"/>
      <w:szCs w:val="20"/>
    </w:rPr>
  </w:style>
  <w:style w:type="character" w:customStyle="1" w:styleId="TextocomentarioCar">
    <w:name w:val="Texto comentario Car"/>
    <w:basedOn w:val="Fuentedeprrafopredeter"/>
    <w:link w:val="Textocomentario"/>
    <w:uiPriority w:val="99"/>
    <w:semiHidden/>
    <w:rsid w:val="00C552ED"/>
    <w:rPr>
      <w:sz w:val="20"/>
      <w:szCs w:val="20"/>
    </w:rPr>
  </w:style>
  <w:style w:type="paragraph" w:styleId="Asuntodelcomentario">
    <w:name w:val="annotation subject"/>
    <w:basedOn w:val="Textocomentario"/>
    <w:next w:val="Textocomentario"/>
    <w:link w:val="AsuntodelcomentarioCar"/>
    <w:uiPriority w:val="99"/>
    <w:semiHidden/>
    <w:unhideWhenUsed/>
    <w:rsid w:val="00C552ED"/>
    <w:rPr>
      <w:b/>
      <w:bCs/>
    </w:rPr>
  </w:style>
  <w:style w:type="character" w:customStyle="1" w:styleId="AsuntodelcomentarioCar">
    <w:name w:val="Asunto del comentario Car"/>
    <w:basedOn w:val="TextocomentarioCar"/>
    <w:link w:val="Asuntodelcomentario"/>
    <w:uiPriority w:val="99"/>
    <w:semiHidden/>
    <w:rsid w:val="00C552ED"/>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t7/NVOI7TR3DE3aPF8F8PheTRuw==">CgMxLjAyCWguMWZvYjl0ZTIJaC40ZDM0b2c4MghoLmdqZGd4czIJaC4zZHk2dmttMgloLjMwajB6bGwyCWguMnM4ZXlvMTIIaC50eWpjd3QyCWguM3pueXNoNzIJaC4xeTgxMHR3Mg5oLmN5czVtZWp4ZmN3czIOaC5panY5OHBudGNkNXMyCGgubG54Yno5MgloLjE3ZHA4dnUyCWguM3JkY3JqbjIJaC4xdDNoNXNmOAByITFBVUE2SDZGYk84OTRPRVNLbm1tSk5ya3QzSzRiZ3da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6872</Words>
  <Characters>37801</Characters>
  <Application>Microsoft Office Word</Application>
  <DocSecurity>0</DocSecurity>
  <Lines>315</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2025-08-08T20:16:00Z</cp:lastPrinted>
  <dcterms:created xsi:type="dcterms:W3CDTF">2025-09-03T02:40:00Z</dcterms:created>
  <dcterms:modified xsi:type="dcterms:W3CDTF">2025-09-03T02:40:00Z</dcterms:modified>
</cp:coreProperties>
</file>