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43255BAC" w14:textId="77777777" w:rsidR="00342378" w:rsidRPr="00EF5BF3" w:rsidRDefault="00342378" w:rsidP="00EF5BF3">
          <w:pPr>
            <w:pStyle w:val="TtuloTDC"/>
            <w:spacing w:line="360" w:lineRule="auto"/>
            <w:ind w:left="708" w:hanging="708"/>
            <w:rPr>
              <w:rFonts w:ascii="Palatino Linotype" w:hAnsi="Palatino Linotype"/>
              <w:color w:val="auto"/>
              <w:sz w:val="22"/>
              <w:szCs w:val="22"/>
            </w:rPr>
          </w:pPr>
          <w:r w:rsidRPr="00EF5BF3">
            <w:rPr>
              <w:rFonts w:ascii="Palatino Linotype" w:hAnsi="Palatino Linotype"/>
              <w:color w:val="auto"/>
              <w:sz w:val="22"/>
              <w:szCs w:val="22"/>
              <w:lang w:val="es-ES"/>
            </w:rPr>
            <w:t>Contenido</w:t>
          </w:r>
        </w:p>
        <w:p w14:paraId="6037C916" w14:textId="77777777" w:rsidR="00EF5BF3" w:rsidRPr="00EF5BF3" w:rsidRDefault="00342378" w:rsidP="00EF5BF3">
          <w:pPr>
            <w:pStyle w:val="TDC1"/>
            <w:tabs>
              <w:tab w:val="right" w:leader="dot" w:pos="9034"/>
            </w:tabs>
            <w:spacing w:line="360" w:lineRule="auto"/>
            <w:rPr>
              <w:rFonts w:ascii="Palatino Linotype" w:eastAsiaTheme="minorEastAsia" w:hAnsi="Palatino Linotype" w:cstheme="minorBidi"/>
              <w:noProof/>
              <w:sz w:val="22"/>
              <w:szCs w:val="22"/>
              <w:lang w:eastAsia="es-MX"/>
            </w:rPr>
          </w:pPr>
          <w:r w:rsidRPr="00EF5BF3">
            <w:rPr>
              <w:rFonts w:ascii="Palatino Linotype" w:hAnsi="Palatino Linotype"/>
              <w:bCs/>
              <w:sz w:val="22"/>
              <w:szCs w:val="22"/>
              <w:lang w:val="es-ES"/>
            </w:rPr>
            <w:fldChar w:fldCharType="begin"/>
          </w:r>
          <w:r w:rsidRPr="00EF5BF3">
            <w:rPr>
              <w:rFonts w:ascii="Palatino Linotype" w:hAnsi="Palatino Linotype"/>
              <w:bCs/>
              <w:sz w:val="22"/>
              <w:szCs w:val="22"/>
              <w:lang w:val="es-ES"/>
            </w:rPr>
            <w:instrText xml:space="preserve"> TOC \o "1-3" \h \z \u </w:instrText>
          </w:r>
          <w:r w:rsidRPr="00EF5BF3">
            <w:rPr>
              <w:rFonts w:ascii="Palatino Linotype" w:hAnsi="Palatino Linotype"/>
              <w:bCs/>
              <w:sz w:val="22"/>
              <w:szCs w:val="22"/>
              <w:lang w:val="es-ES"/>
            </w:rPr>
            <w:fldChar w:fldCharType="separate"/>
          </w:r>
          <w:hyperlink w:anchor="_Toc190955798" w:history="1">
            <w:r w:rsidR="00EF5BF3" w:rsidRPr="00EF5BF3">
              <w:rPr>
                <w:rStyle w:val="Hipervnculo"/>
                <w:rFonts w:ascii="Palatino Linotype" w:hAnsi="Palatino Linotype"/>
                <w:noProof/>
                <w:sz w:val="22"/>
                <w:szCs w:val="22"/>
              </w:rPr>
              <w:t>A N T E C E D E N T E S</w:t>
            </w:r>
            <w:r w:rsidR="00EF5BF3" w:rsidRPr="00EF5BF3">
              <w:rPr>
                <w:rFonts w:ascii="Palatino Linotype" w:hAnsi="Palatino Linotype"/>
                <w:noProof/>
                <w:webHidden/>
                <w:sz w:val="22"/>
                <w:szCs w:val="22"/>
              </w:rPr>
              <w:tab/>
            </w:r>
            <w:r w:rsidR="00EF5BF3" w:rsidRPr="00EF5BF3">
              <w:rPr>
                <w:rFonts w:ascii="Palatino Linotype" w:hAnsi="Palatino Linotype"/>
                <w:noProof/>
                <w:webHidden/>
                <w:sz w:val="22"/>
                <w:szCs w:val="22"/>
              </w:rPr>
              <w:fldChar w:fldCharType="begin"/>
            </w:r>
            <w:r w:rsidR="00EF5BF3" w:rsidRPr="00EF5BF3">
              <w:rPr>
                <w:rFonts w:ascii="Palatino Linotype" w:hAnsi="Palatino Linotype"/>
                <w:noProof/>
                <w:webHidden/>
                <w:sz w:val="22"/>
                <w:szCs w:val="22"/>
              </w:rPr>
              <w:instrText xml:space="preserve"> PAGEREF _Toc190955798 \h </w:instrText>
            </w:r>
            <w:r w:rsidR="00EF5BF3" w:rsidRPr="00EF5BF3">
              <w:rPr>
                <w:rFonts w:ascii="Palatino Linotype" w:hAnsi="Palatino Linotype"/>
                <w:noProof/>
                <w:webHidden/>
                <w:sz w:val="22"/>
                <w:szCs w:val="22"/>
              </w:rPr>
            </w:r>
            <w:r w:rsidR="00EF5BF3"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2</w:t>
            </w:r>
            <w:r w:rsidR="00EF5BF3" w:rsidRPr="00EF5BF3">
              <w:rPr>
                <w:rFonts w:ascii="Palatino Linotype" w:hAnsi="Palatino Linotype"/>
                <w:noProof/>
                <w:webHidden/>
                <w:sz w:val="22"/>
                <w:szCs w:val="22"/>
              </w:rPr>
              <w:fldChar w:fldCharType="end"/>
            </w:r>
          </w:hyperlink>
        </w:p>
        <w:p w14:paraId="572A3DA3"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799" w:history="1">
            <w:r w:rsidRPr="00EF5BF3">
              <w:rPr>
                <w:rStyle w:val="Hipervnculo"/>
                <w:rFonts w:ascii="Palatino Linotype" w:hAnsi="Palatino Linotype" w:cs="Tahoma"/>
                <w:noProof/>
                <w:sz w:val="22"/>
                <w:szCs w:val="22"/>
              </w:rPr>
              <w:t>I. Presentación de la solicitud de información</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_Toc190955799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2</w:t>
            </w:r>
            <w:r w:rsidRPr="00EF5BF3">
              <w:rPr>
                <w:rFonts w:ascii="Palatino Linotype" w:hAnsi="Palatino Linotype"/>
                <w:noProof/>
                <w:webHidden/>
                <w:sz w:val="22"/>
                <w:szCs w:val="22"/>
              </w:rPr>
              <w:fldChar w:fldCharType="end"/>
            </w:r>
          </w:hyperlink>
        </w:p>
        <w:p w14:paraId="0A8B7E98"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00" w:history="1">
            <w:r w:rsidRPr="00EF5BF3">
              <w:rPr>
                <w:rStyle w:val="Hipervnculo"/>
                <w:rFonts w:ascii="Palatino Linotype" w:hAnsi="Palatino Linotype" w:cs="Tahoma"/>
                <w:noProof/>
                <w:sz w:val="22"/>
                <w:szCs w:val="22"/>
              </w:rPr>
              <w:t>II. Respuesta del Sujeto Obligado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_Toc190955800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3</w:t>
            </w:r>
            <w:r w:rsidRPr="00EF5BF3">
              <w:rPr>
                <w:rFonts w:ascii="Palatino Linotype" w:hAnsi="Palatino Linotype"/>
                <w:noProof/>
                <w:webHidden/>
                <w:sz w:val="22"/>
                <w:szCs w:val="22"/>
              </w:rPr>
              <w:fldChar w:fldCharType="end"/>
            </w:r>
          </w:hyperlink>
        </w:p>
        <w:p w14:paraId="248441AC"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01" w:history="1">
            <w:r w:rsidRPr="00EF5BF3">
              <w:rPr>
                <w:rStyle w:val="Hipervnculo"/>
                <w:rFonts w:ascii="Palatino Linotype" w:hAnsi="Palatino Linotype" w:cs="Tahoma"/>
                <w:noProof/>
                <w:sz w:val="22"/>
                <w:szCs w:val="22"/>
              </w:rPr>
              <w:t>III. Interposición del Recurso de Revisión</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_Toc190955801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4</w:t>
            </w:r>
            <w:r w:rsidRPr="00EF5BF3">
              <w:rPr>
                <w:rFonts w:ascii="Palatino Linotype" w:hAnsi="Palatino Linotype"/>
                <w:noProof/>
                <w:webHidden/>
                <w:sz w:val="22"/>
                <w:szCs w:val="22"/>
              </w:rPr>
              <w:fldChar w:fldCharType="end"/>
            </w:r>
          </w:hyperlink>
        </w:p>
        <w:p w14:paraId="00D81CA9"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02" w:history="1">
            <w:r w:rsidRPr="00EF5BF3">
              <w:rPr>
                <w:rStyle w:val="Hipervnculo"/>
                <w:rFonts w:ascii="Palatino Linotype" w:hAnsi="Palatino Linotype"/>
                <w:noProof/>
                <w:sz w:val="22"/>
                <w:szCs w:val="22"/>
              </w:rPr>
              <w:t>IV. Trámite del Recurso de Revisión ante el Instituto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_Toc190955802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4</w:t>
            </w:r>
            <w:r w:rsidRPr="00EF5BF3">
              <w:rPr>
                <w:rFonts w:ascii="Palatino Linotype" w:hAnsi="Palatino Linotype"/>
                <w:noProof/>
                <w:webHidden/>
                <w:sz w:val="22"/>
                <w:szCs w:val="22"/>
              </w:rPr>
              <w:fldChar w:fldCharType="end"/>
            </w:r>
          </w:hyperlink>
        </w:p>
        <w:p w14:paraId="7DD02335" w14:textId="77777777" w:rsidR="00EF5BF3" w:rsidRPr="00EF5BF3" w:rsidRDefault="00EF5BF3" w:rsidP="00EF5BF3">
          <w:pPr>
            <w:pStyle w:val="TDC3"/>
            <w:rPr>
              <w:rFonts w:ascii="Palatino Linotype" w:eastAsiaTheme="minorEastAsia" w:hAnsi="Palatino Linotype" w:cstheme="minorBidi"/>
              <w:noProof/>
              <w:sz w:val="22"/>
              <w:szCs w:val="22"/>
              <w:lang w:eastAsia="es-MX"/>
            </w:rPr>
          </w:pPr>
          <w:hyperlink w:anchor="_Toc190955803" w:history="1">
            <w:r w:rsidRPr="00EF5BF3">
              <w:rPr>
                <w:rStyle w:val="Hipervnculo"/>
                <w:rFonts w:ascii="Palatino Linotype" w:hAnsi="Palatino Linotype"/>
                <w:noProof/>
                <w:sz w:val="22"/>
                <w:szCs w:val="22"/>
              </w:rPr>
              <w:t>a) Turno del Recurso de Revisión.</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_Toc190955803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4</w:t>
            </w:r>
            <w:r w:rsidRPr="00EF5BF3">
              <w:rPr>
                <w:rFonts w:ascii="Palatino Linotype" w:hAnsi="Palatino Linotype"/>
                <w:noProof/>
                <w:webHidden/>
                <w:sz w:val="22"/>
                <w:szCs w:val="22"/>
              </w:rPr>
              <w:fldChar w:fldCharType="end"/>
            </w:r>
          </w:hyperlink>
        </w:p>
        <w:p w14:paraId="34E3A1B7" w14:textId="77777777" w:rsidR="00EF5BF3" w:rsidRPr="00EF5BF3" w:rsidRDefault="00EF5BF3" w:rsidP="00EF5BF3">
          <w:pPr>
            <w:pStyle w:val="TDC3"/>
            <w:rPr>
              <w:rFonts w:ascii="Palatino Linotype" w:eastAsiaTheme="minorEastAsia" w:hAnsi="Palatino Linotype" w:cstheme="minorBidi"/>
              <w:noProof/>
              <w:sz w:val="22"/>
              <w:szCs w:val="22"/>
              <w:lang w:eastAsia="es-MX"/>
            </w:rPr>
          </w:pPr>
          <w:hyperlink w:anchor="_Toc190955804" w:history="1">
            <w:r w:rsidRPr="00EF5BF3">
              <w:rPr>
                <w:rStyle w:val="Hipervnculo"/>
                <w:rFonts w:ascii="Palatino Linotype" w:hAnsi="Palatino Linotype"/>
                <w:noProof/>
                <w:sz w:val="22"/>
                <w:szCs w:val="22"/>
              </w:rPr>
              <w:t>b) Admisión del Recurso de Revisión.</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_Toc190955804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4</w:t>
            </w:r>
            <w:r w:rsidRPr="00EF5BF3">
              <w:rPr>
                <w:rFonts w:ascii="Palatino Linotype" w:hAnsi="Palatino Linotype"/>
                <w:noProof/>
                <w:webHidden/>
                <w:sz w:val="22"/>
                <w:szCs w:val="22"/>
              </w:rPr>
              <w:fldChar w:fldCharType="end"/>
            </w:r>
          </w:hyperlink>
        </w:p>
        <w:p w14:paraId="1BBFB96E" w14:textId="77777777" w:rsidR="00EF5BF3" w:rsidRPr="00EF5BF3" w:rsidRDefault="00EF5BF3" w:rsidP="00EF5BF3">
          <w:pPr>
            <w:pStyle w:val="TDC3"/>
            <w:rPr>
              <w:rFonts w:ascii="Palatino Linotype" w:eastAsiaTheme="minorEastAsia" w:hAnsi="Palatino Linotype" w:cstheme="minorBidi"/>
              <w:noProof/>
              <w:sz w:val="22"/>
              <w:szCs w:val="22"/>
              <w:lang w:eastAsia="es-MX"/>
            </w:rPr>
          </w:pPr>
          <w:hyperlink w:anchor="_Toc190955805" w:history="1">
            <w:r w:rsidRPr="00EF5BF3">
              <w:rPr>
                <w:rStyle w:val="Hipervnculo"/>
                <w:rFonts w:ascii="Palatino Linotype" w:hAnsi="Palatino Linotype"/>
                <w:noProof/>
                <w:sz w:val="22"/>
                <w:szCs w:val="22"/>
              </w:rPr>
              <w:t>c) Informe Justificado.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_Toc190955805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5</w:t>
            </w:r>
            <w:r w:rsidRPr="00EF5BF3">
              <w:rPr>
                <w:rFonts w:ascii="Palatino Linotype" w:hAnsi="Palatino Linotype"/>
                <w:noProof/>
                <w:webHidden/>
                <w:sz w:val="22"/>
                <w:szCs w:val="22"/>
              </w:rPr>
              <w:fldChar w:fldCharType="end"/>
            </w:r>
          </w:hyperlink>
        </w:p>
        <w:p w14:paraId="25398389" w14:textId="77777777" w:rsidR="00EF5BF3" w:rsidRPr="00EF5BF3" w:rsidRDefault="00EF5BF3" w:rsidP="00EF5BF3">
          <w:pPr>
            <w:pStyle w:val="TDC3"/>
            <w:rPr>
              <w:rFonts w:ascii="Palatino Linotype" w:eastAsiaTheme="minorEastAsia" w:hAnsi="Palatino Linotype" w:cstheme="minorBidi"/>
              <w:noProof/>
              <w:sz w:val="22"/>
              <w:szCs w:val="22"/>
              <w:lang w:eastAsia="es-MX"/>
            </w:rPr>
          </w:pPr>
          <w:hyperlink w:anchor="_Toc190955806" w:history="1">
            <w:r w:rsidRPr="00EF5BF3">
              <w:rPr>
                <w:rStyle w:val="Hipervnculo"/>
                <w:rFonts w:ascii="Palatino Linotype" w:hAnsi="Palatino Linotype"/>
                <w:noProof/>
                <w:sz w:val="22"/>
                <w:szCs w:val="22"/>
              </w:rPr>
              <w:t>d). Vista del Informe Justificado.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_Toc190955806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5</w:t>
            </w:r>
            <w:r w:rsidRPr="00EF5BF3">
              <w:rPr>
                <w:rFonts w:ascii="Palatino Linotype" w:hAnsi="Palatino Linotype"/>
                <w:noProof/>
                <w:webHidden/>
                <w:sz w:val="22"/>
                <w:szCs w:val="22"/>
              </w:rPr>
              <w:fldChar w:fldCharType="end"/>
            </w:r>
          </w:hyperlink>
        </w:p>
        <w:p w14:paraId="2A77D8B1" w14:textId="77777777" w:rsidR="00EF5BF3" w:rsidRPr="00EF5BF3" w:rsidRDefault="00EF5BF3" w:rsidP="00EF5BF3">
          <w:pPr>
            <w:pStyle w:val="TDC3"/>
            <w:rPr>
              <w:rFonts w:ascii="Palatino Linotype" w:eastAsiaTheme="minorEastAsia" w:hAnsi="Palatino Linotype" w:cstheme="minorBidi"/>
              <w:noProof/>
              <w:sz w:val="22"/>
              <w:szCs w:val="22"/>
              <w:lang w:eastAsia="es-MX"/>
            </w:rPr>
          </w:pPr>
          <w:hyperlink w:anchor="_Toc190955807" w:history="1">
            <w:r w:rsidRPr="00EF5BF3">
              <w:rPr>
                <w:rStyle w:val="Hipervnculo"/>
                <w:rFonts w:ascii="Palatino Linotype" w:hAnsi="Palatino Linotype"/>
                <w:noProof/>
                <w:sz w:val="22"/>
                <w:szCs w:val="22"/>
              </w:rPr>
              <w:t>e). Cierre de instrucción</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_Toc190955807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5</w:t>
            </w:r>
            <w:r w:rsidRPr="00EF5BF3">
              <w:rPr>
                <w:rFonts w:ascii="Palatino Linotype" w:hAnsi="Palatino Linotype"/>
                <w:noProof/>
                <w:webHidden/>
                <w:sz w:val="22"/>
                <w:szCs w:val="22"/>
              </w:rPr>
              <w:fldChar w:fldCharType="end"/>
            </w:r>
          </w:hyperlink>
        </w:p>
        <w:p w14:paraId="52C0C170" w14:textId="77777777" w:rsidR="00EF5BF3" w:rsidRPr="00EF5BF3" w:rsidRDefault="00EF5BF3" w:rsidP="00EF5BF3">
          <w:pPr>
            <w:pStyle w:val="TDC1"/>
            <w:tabs>
              <w:tab w:val="right" w:leader="dot" w:pos="9034"/>
            </w:tabs>
            <w:spacing w:line="360" w:lineRule="auto"/>
            <w:rPr>
              <w:rFonts w:ascii="Palatino Linotype" w:eastAsiaTheme="minorEastAsia" w:hAnsi="Palatino Linotype" w:cstheme="minorBidi"/>
              <w:noProof/>
              <w:sz w:val="22"/>
              <w:szCs w:val="22"/>
              <w:lang w:eastAsia="es-MX"/>
            </w:rPr>
          </w:pPr>
          <w:hyperlink w:anchor="_Toc190955808" w:history="1">
            <w:r w:rsidRPr="00EF5BF3">
              <w:rPr>
                <w:rStyle w:val="Hipervnculo"/>
                <w:rFonts w:ascii="Palatino Linotype" w:hAnsi="Palatino Linotype"/>
                <w:noProof/>
                <w:sz w:val="22"/>
                <w:szCs w:val="22"/>
              </w:rPr>
              <w:t>C O N S I D E R A N D O S</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_Toc190955808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5</w:t>
            </w:r>
            <w:r w:rsidRPr="00EF5BF3">
              <w:rPr>
                <w:rFonts w:ascii="Palatino Linotype" w:hAnsi="Palatino Linotype"/>
                <w:noProof/>
                <w:webHidden/>
                <w:sz w:val="22"/>
                <w:szCs w:val="22"/>
              </w:rPr>
              <w:fldChar w:fldCharType="end"/>
            </w:r>
          </w:hyperlink>
        </w:p>
        <w:p w14:paraId="47C9B5F0"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09" w:history="1">
            <w:r w:rsidRPr="00EF5BF3">
              <w:rPr>
                <w:rStyle w:val="Hipervnculo"/>
                <w:rFonts w:ascii="Palatino Linotype" w:eastAsia="Calibri" w:hAnsi="Palatino Linotype"/>
                <w:noProof/>
                <w:sz w:val="22"/>
                <w:szCs w:val="22"/>
                <w:lang w:eastAsia="es-MX"/>
              </w:rPr>
              <w:t xml:space="preserve">PRIMERO. </w:t>
            </w:r>
            <w:r w:rsidRPr="00EF5BF3">
              <w:rPr>
                <w:rStyle w:val="Hipervnculo"/>
                <w:rFonts w:ascii="Palatino Linotype" w:hAnsi="Palatino Linotype"/>
                <w:noProof/>
                <w:sz w:val="22"/>
                <w:szCs w:val="22"/>
              </w:rPr>
              <w:t>Competencia</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_Toc190955809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6</w:t>
            </w:r>
            <w:r w:rsidRPr="00EF5BF3">
              <w:rPr>
                <w:rFonts w:ascii="Palatino Linotype" w:hAnsi="Palatino Linotype"/>
                <w:noProof/>
                <w:webHidden/>
                <w:sz w:val="22"/>
                <w:szCs w:val="22"/>
              </w:rPr>
              <w:fldChar w:fldCharType="end"/>
            </w:r>
          </w:hyperlink>
        </w:p>
        <w:p w14:paraId="20558045"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10" w:history="1">
            <w:r w:rsidRPr="00EF5BF3">
              <w:rPr>
                <w:rStyle w:val="Hipervnculo"/>
                <w:rFonts w:ascii="Palatino Linotype" w:eastAsia="Calibri" w:hAnsi="Palatino Linotype"/>
                <w:noProof/>
                <w:sz w:val="22"/>
                <w:szCs w:val="22"/>
                <w:lang w:eastAsia="es-MX"/>
              </w:rPr>
              <w:t>SEGUNDO. Causales de improcedencia y sobreseimiento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_Toc190955810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6</w:t>
            </w:r>
            <w:r w:rsidRPr="00EF5BF3">
              <w:rPr>
                <w:rFonts w:ascii="Palatino Linotype" w:hAnsi="Palatino Linotype"/>
                <w:noProof/>
                <w:webHidden/>
                <w:sz w:val="22"/>
                <w:szCs w:val="22"/>
              </w:rPr>
              <w:fldChar w:fldCharType="end"/>
            </w:r>
          </w:hyperlink>
        </w:p>
        <w:p w14:paraId="0B26A6DE" w14:textId="77777777" w:rsidR="00EF5BF3" w:rsidRPr="00EF5BF3" w:rsidRDefault="00EF5BF3" w:rsidP="00EF5BF3">
          <w:pPr>
            <w:pStyle w:val="TDC3"/>
            <w:rPr>
              <w:rFonts w:ascii="Palatino Linotype" w:eastAsiaTheme="minorEastAsia" w:hAnsi="Palatino Linotype" w:cstheme="minorBidi"/>
              <w:noProof/>
              <w:sz w:val="22"/>
              <w:szCs w:val="22"/>
              <w:lang w:eastAsia="es-MX"/>
            </w:rPr>
          </w:pPr>
          <w:hyperlink w:anchor="_Toc190955811" w:history="1">
            <w:r w:rsidRPr="00EF5BF3">
              <w:rPr>
                <w:rStyle w:val="Hipervnculo"/>
                <w:rFonts w:ascii="Palatino Linotype" w:eastAsia="Calibri" w:hAnsi="Palatino Linotype" w:cs="Arial"/>
                <w:noProof/>
                <w:sz w:val="22"/>
                <w:szCs w:val="22"/>
                <w:lang w:eastAsia="es-ES_tradnl"/>
              </w:rPr>
              <w:t>Causales de sobreseimiento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_Toc190955811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7</w:t>
            </w:r>
            <w:r w:rsidRPr="00EF5BF3">
              <w:rPr>
                <w:rFonts w:ascii="Palatino Linotype" w:hAnsi="Palatino Linotype"/>
                <w:noProof/>
                <w:webHidden/>
                <w:sz w:val="22"/>
                <w:szCs w:val="22"/>
              </w:rPr>
              <w:fldChar w:fldCharType="end"/>
            </w:r>
          </w:hyperlink>
        </w:p>
        <w:p w14:paraId="64DC5748"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12" w:history="1">
            <w:r w:rsidRPr="00EF5BF3">
              <w:rPr>
                <w:rStyle w:val="Hipervnculo"/>
                <w:rFonts w:ascii="Palatino Linotype" w:eastAsia="Calibri" w:hAnsi="Palatino Linotype"/>
                <w:noProof/>
                <w:sz w:val="22"/>
                <w:szCs w:val="22"/>
                <w:lang w:eastAsia="es-ES_tradnl"/>
              </w:rPr>
              <w:t>TERCERO. Determinación de la Controversia</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_Toc190955812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7</w:t>
            </w:r>
            <w:r w:rsidRPr="00EF5BF3">
              <w:rPr>
                <w:rFonts w:ascii="Palatino Linotype" w:hAnsi="Palatino Linotype"/>
                <w:noProof/>
                <w:webHidden/>
                <w:sz w:val="22"/>
                <w:szCs w:val="22"/>
              </w:rPr>
              <w:fldChar w:fldCharType="end"/>
            </w:r>
          </w:hyperlink>
        </w:p>
        <w:p w14:paraId="740D4DAE"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13" w:history="1">
            <w:r w:rsidRPr="00EF5BF3">
              <w:rPr>
                <w:rStyle w:val="Hipervnculo"/>
                <w:rFonts w:ascii="Palatino Linotype" w:eastAsia="Calibri" w:hAnsi="Palatino Linotype" w:cs="Arial"/>
                <w:noProof/>
                <w:sz w:val="22"/>
                <w:szCs w:val="22"/>
                <w:lang w:eastAsia="es-ES_tradnl"/>
              </w:rPr>
              <w:t>CUARTO. Marco normativo aplicable en materia de transparencia y acceso a la información pública</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_Toc190955813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8</w:t>
            </w:r>
            <w:r w:rsidRPr="00EF5BF3">
              <w:rPr>
                <w:rFonts w:ascii="Palatino Linotype" w:hAnsi="Palatino Linotype"/>
                <w:noProof/>
                <w:webHidden/>
                <w:sz w:val="22"/>
                <w:szCs w:val="22"/>
              </w:rPr>
              <w:fldChar w:fldCharType="end"/>
            </w:r>
          </w:hyperlink>
        </w:p>
        <w:p w14:paraId="3D69F4F6"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14" w:history="1">
            <w:r w:rsidRPr="00EF5BF3">
              <w:rPr>
                <w:rStyle w:val="Hipervnculo"/>
                <w:rFonts w:ascii="Palatino Linotype" w:eastAsia="Calibri" w:hAnsi="Palatino Linotype"/>
                <w:noProof/>
                <w:sz w:val="22"/>
                <w:szCs w:val="22"/>
                <w:lang w:eastAsia="es-ES_tradnl"/>
              </w:rPr>
              <w:t>QUINTO. Estudio de Fondo</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_Toc190955814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9</w:t>
            </w:r>
            <w:r w:rsidRPr="00EF5BF3">
              <w:rPr>
                <w:rFonts w:ascii="Palatino Linotype" w:hAnsi="Palatino Linotype"/>
                <w:noProof/>
                <w:webHidden/>
                <w:sz w:val="22"/>
                <w:szCs w:val="22"/>
              </w:rPr>
              <w:fldChar w:fldCharType="end"/>
            </w:r>
          </w:hyperlink>
        </w:p>
        <w:p w14:paraId="24E758CF" w14:textId="77777777" w:rsidR="00EF5BF3" w:rsidRPr="00EF5BF3" w:rsidRDefault="00EF5BF3" w:rsidP="00EF5BF3">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0955815" w:history="1">
            <w:r w:rsidRPr="00EF5BF3">
              <w:rPr>
                <w:rStyle w:val="Hipervnculo"/>
                <w:rFonts w:ascii="Palatino Linotype" w:hAnsi="Palatino Linotype"/>
                <w:noProof/>
                <w:sz w:val="22"/>
                <w:szCs w:val="22"/>
              </w:rPr>
              <w:t>SEXTO. Decisión</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_Toc190955815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19</w:t>
            </w:r>
            <w:r w:rsidRPr="00EF5BF3">
              <w:rPr>
                <w:rFonts w:ascii="Palatino Linotype" w:hAnsi="Palatino Linotype"/>
                <w:noProof/>
                <w:webHidden/>
                <w:sz w:val="22"/>
                <w:szCs w:val="22"/>
              </w:rPr>
              <w:fldChar w:fldCharType="end"/>
            </w:r>
          </w:hyperlink>
        </w:p>
        <w:p w14:paraId="5A46D610" w14:textId="77777777" w:rsidR="00EF5BF3" w:rsidRPr="00EF5BF3" w:rsidRDefault="00EF5BF3" w:rsidP="00EF5BF3">
          <w:pPr>
            <w:pStyle w:val="TDC1"/>
            <w:tabs>
              <w:tab w:val="right" w:leader="dot" w:pos="9034"/>
            </w:tabs>
            <w:spacing w:line="360" w:lineRule="auto"/>
            <w:rPr>
              <w:rFonts w:ascii="Palatino Linotype" w:eastAsiaTheme="minorEastAsia" w:hAnsi="Palatino Linotype" w:cstheme="minorBidi"/>
              <w:noProof/>
              <w:sz w:val="22"/>
              <w:szCs w:val="22"/>
              <w:lang w:eastAsia="es-MX"/>
            </w:rPr>
          </w:pPr>
          <w:hyperlink w:anchor="_Toc190955816" w:history="1">
            <w:r w:rsidRPr="00EF5BF3">
              <w:rPr>
                <w:rStyle w:val="Hipervnculo"/>
                <w:rFonts w:ascii="Palatino Linotype" w:eastAsia="Calibri" w:hAnsi="Palatino Linotype"/>
                <w:noProof/>
                <w:sz w:val="22"/>
                <w:szCs w:val="22"/>
                <w:lang w:eastAsia="en-US"/>
              </w:rPr>
              <w:t>R E S U E L V E</w:t>
            </w:r>
            <w:r w:rsidRPr="00EF5BF3">
              <w:rPr>
                <w:rFonts w:ascii="Palatino Linotype" w:hAnsi="Palatino Linotype"/>
                <w:noProof/>
                <w:webHidden/>
                <w:sz w:val="22"/>
                <w:szCs w:val="22"/>
              </w:rPr>
              <w:tab/>
            </w:r>
            <w:r w:rsidRPr="00EF5BF3">
              <w:rPr>
                <w:rFonts w:ascii="Palatino Linotype" w:hAnsi="Palatino Linotype"/>
                <w:noProof/>
                <w:webHidden/>
                <w:sz w:val="22"/>
                <w:szCs w:val="22"/>
              </w:rPr>
              <w:fldChar w:fldCharType="begin"/>
            </w:r>
            <w:r w:rsidRPr="00EF5BF3">
              <w:rPr>
                <w:rFonts w:ascii="Palatino Linotype" w:hAnsi="Palatino Linotype"/>
                <w:noProof/>
                <w:webHidden/>
                <w:sz w:val="22"/>
                <w:szCs w:val="22"/>
              </w:rPr>
              <w:instrText xml:space="preserve"> PAGEREF _Toc190955816 \h </w:instrText>
            </w:r>
            <w:r w:rsidRPr="00EF5BF3">
              <w:rPr>
                <w:rFonts w:ascii="Palatino Linotype" w:hAnsi="Palatino Linotype"/>
                <w:noProof/>
                <w:webHidden/>
                <w:sz w:val="22"/>
                <w:szCs w:val="22"/>
              </w:rPr>
            </w:r>
            <w:r w:rsidRPr="00EF5BF3">
              <w:rPr>
                <w:rFonts w:ascii="Palatino Linotype" w:hAnsi="Palatino Linotype"/>
                <w:noProof/>
                <w:webHidden/>
                <w:sz w:val="22"/>
                <w:szCs w:val="22"/>
              </w:rPr>
              <w:fldChar w:fldCharType="separate"/>
            </w:r>
            <w:r w:rsidR="00CE0947">
              <w:rPr>
                <w:rFonts w:ascii="Palatino Linotype" w:hAnsi="Palatino Linotype"/>
                <w:noProof/>
                <w:webHidden/>
                <w:sz w:val="22"/>
                <w:szCs w:val="22"/>
              </w:rPr>
              <w:t>20</w:t>
            </w:r>
            <w:r w:rsidRPr="00EF5BF3">
              <w:rPr>
                <w:rFonts w:ascii="Palatino Linotype" w:hAnsi="Palatino Linotype"/>
                <w:noProof/>
                <w:webHidden/>
                <w:sz w:val="22"/>
                <w:szCs w:val="22"/>
              </w:rPr>
              <w:fldChar w:fldCharType="end"/>
            </w:r>
          </w:hyperlink>
        </w:p>
        <w:p w14:paraId="54C3F410" w14:textId="35F7D00E" w:rsidR="00EF5BF3" w:rsidRPr="00EF5BF3" w:rsidRDefault="00342378" w:rsidP="00EF5BF3">
          <w:pPr>
            <w:spacing w:line="360" w:lineRule="auto"/>
          </w:pPr>
          <w:r w:rsidRPr="00EF5BF3">
            <w:rPr>
              <w:rFonts w:ascii="Palatino Linotype" w:hAnsi="Palatino Linotype"/>
              <w:bCs/>
              <w:sz w:val="22"/>
              <w:szCs w:val="22"/>
              <w:lang w:val="es-ES"/>
            </w:rPr>
            <w:fldChar w:fldCharType="end"/>
          </w:r>
        </w:p>
      </w:sdtContent>
    </w:sdt>
    <w:p w14:paraId="1A9C4290" w14:textId="3A8A3D01"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5F50B3">
        <w:rPr>
          <w:rFonts w:ascii="Palatino Linotype" w:hAnsi="Palatino Linotype" w:cs="Tahoma"/>
          <w:bCs/>
          <w:sz w:val="22"/>
          <w:szCs w:val="22"/>
        </w:rPr>
        <w:t>diecinueve</w:t>
      </w:r>
      <w:r w:rsidR="00CD10BF">
        <w:rPr>
          <w:rFonts w:ascii="Palatino Linotype" w:hAnsi="Palatino Linotype" w:cs="Tahoma"/>
          <w:bCs/>
          <w:sz w:val="22"/>
          <w:szCs w:val="22"/>
        </w:rPr>
        <w:t xml:space="preserve"> de febrero</w:t>
      </w:r>
      <w:r w:rsidR="00F770EE">
        <w:rPr>
          <w:rFonts w:ascii="Palatino Linotype" w:hAnsi="Palatino Linotype" w:cs="Tahoma"/>
          <w:bCs/>
          <w:sz w:val="22"/>
          <w:szCs w:val="22"/>
        </w:rPr>
        <w:t xml:space="preserv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w:t>
      </w:r>
      <w:r w:rsidR="009C323D">
        <w:rPr>
          <w:rFonts w:ascii="Palatino Linotype" w:hAnsi="Palatino Linotype" w:cs="Tahoma"/>
          <w:bCs/>
          <w:sz w:val="22"/>
          <w:szCs w:val="22"/>
        </w:rPr>
        <w:t>inc</w:t>
      </w:r>
      <w:r w:rsidR="00F93A36" w:rsidRPr="00D31FC5">
        <w:rPr>
          <w:rFonts w:ascii="Palatino Linotype" w:hAnsi="Palatino Linotype" w:cs="Tahoma"/>
          <w:bCs/>
          <w:sz w:val="22"/>
          <w:szCs w:val="22"/>
        </w:rPr>
        <w:t>o</w:t>
      </w:r>
      <w:r w:rsidRPr="00D31FC5">
        <w:rPr>
          <w:rFonts w:ascii="Palatino Linotype" w:hAnsi="Palatino Linotype" w:cs="Tahoma"/>
          <w:bCs/>
          <w:sz w:val="22"/>
          <w:szCs w:val="22"/>
        </w:rPr>
        <w:t>.</w:t>
      </w:r>
    </w:p>
    <w:p w14:paraId="77B25D96"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10BD3B15" w14:textId="541609A0"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CD10BF">
        <w:rPr>
          <w:rFonts w:ascii="Palatino Linotype" w:hAnsi="Palatino Linotype" w:cs="Tahoma"/>
          <w:b/>
          <w:bCs/>
          <w:color w:val="0D0D0D" w:themeColor="text1" w:themeTint="F2"/>
          <w:sz w:val="22"/>
          <w:szCs w:val="22"/>
        </w:rPr>
        <w:t>00261</w:t>
      </w:r>
      <w:r w:rsidR="0089175F" w:rsidRPr="00D31FC5">
        <w:rPr>
          <w:rFonts w:ascii="Palatino Linotype" w:hAnsi="Palatino Linotype" w:cs="Tahoma"/>
          <w:b/>
          <w:bCs/>
          <w:color w:val="0D0D0D" w:themeColor="text1" w:themeTint="F2"/>
          <w:sz w:val="22"/>
          <w:szCs w:val="22"/>
        </w:rPr>
        <w:t>/INFOEM/IP/RR/202</w:t>
      </w:r>
      <w:r w:rsidR="00CD10BF">
        <w:rPr>
          <w:rFonts w:ascii="Palatino Linotype" w:hAnsi="Palatino Linotype" w:cs="Tahoma"/>
          <w:b/>
          <w:bCs/>
          <w:color w:val="0D0D0D" w:themeColor="text1" w:themeTint="F2"/>
          <w:sz w:val="22"/>
          <w:szCs w:val="22"/>
        </w:rPr>
        <w:t>5</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5529DE" w:rsidRPr="005529DE">
        <w:rPr>
          <w:rFonts w:ascii="Palatino Linotype" w:eastAsia="Calibri" w:hAnsi="Palatino Linotype" w:cs="Tahoma"/>
          <w:bCs/>
          <w:sz w:val="22"/>
          <w:szCs w:val="22"/>
          <w:highlight w:val="black"/>
          <w:lang w:eastAsia="en-US"/>
        </w:rPr>
        <w:t>XXXXXXX</w:t>
      </w:r>
      <w:r w:rsidR="005529DE">
        <w:rPr>
          <w:rFonts w:ascii="Palatino Linotype" w:hAnsi="Palatino Linotype" w:cs="Tahoma"/>
          <w:color w:val="0D0D0D" w:themeColor="text1" w:themeTint="F2"/>
          <w:sz w:val="22"/>
          <w:szCs w:val="22"/>
        </w:rPr>
        <w:t xml:space="preserve"> </w:t>
      </w:r>
      <w:r w:rsidR="00F770EE">
        <w:rPr>
          <w:rFonts w:ascii="Palatino Linotype" w:hAnsi="Palatino Linotype" w:cs="Tahoma"/>
          <w:color w:val="0D0D0D" w:themeColor="text1" w:themeTint="F2"/>
          <w:sz w:val="22"/>
          <w:szCs w:val="22"/>
        </w:rPr>
        <w:t xml:space="preserve">en lo sucesivo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CD10BF">
        <w:rPr>
          <w:rFonts w:ascii="Palatino Linotype" w:eastAsia="Calibri" w:hAnsi="Palatino Linotype" w:cs="Tahoma"/>
          <w:b/>
          <w:bCs/>
          <w:sz w:val="22"/>
          <w:szCs w:val="22"/>
          <w:lang w:eastAsia="en-US"/>
        </w:rPr>
        <w:t>Ayuntamiento de la Paz</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46904435"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27958C35" w14:textId="77777777" w:rsidR="00E35DF9" w:rsidRPr="00342378" w:rsidRDefault="00E35DF9" w:rsidP="00342378">
      <w:pPr>
        <w:pStyle w:val="Ttulo1"/>
        <w:jc w:val="center"/>
        <w:rPr>
          <w:rFonts w:ascii="Palatino Linotype" w:hAnsi="Palatino Linotype"/>
          <w:b/>
          <w:sz w:val="22"/>
          <w:szCs w:val="22"/>
        </w:rPr>
      </w:pPr>
      <w:bookmarkStart w:id="1" w:name="_Toc190955798"/>
      <w:r w:rsidRPr="00342378">
        <w:rPr>
          <w:rFonts w:ascii="Palatino Linotype" w:hAnsi="Palatino Linotype"/>
          <w:b/>
          <w:color w:val="auto"/>
          <w:sz w:val="22"/>
          <w:szCs w:val="22"/>
        </w:rPr>
        <w:t>A N T E C E D E N T E S</w:t>
      </w:r>
      <w:bookmarkEnd w:id="1"/>
    </w:p>
    <w:p w14:paraId="2F3096C3"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76147195" w14:textId="77777777" w:rsidR="00E35DF9" w:rsidRPr="00342378" w:rsidRDefault="00E35DF9" w:rsidP="00342378">
      <w:pPr>
        <w:pStyle w:val="Ttulo2"/>
        <w:rPr>
          <w:rFonts w:ascii="Palatino Linotype" w:hAnsi="Palatino Linotype" w:cs="Tahoma"/>
          <w:b/>
          <w:color w:val="auto"/>
          <w:sz w:val="22"/>
          <w:szCs w:val="22"/>
        </w:rPr>
      </w:pPr>
      <w:bookmarkStart w:id="2" w:name="_Toc190955799"/>
      <w:r w:rsidRPr="00342378">
        <w:rPr>
          <w:rFonts w:ascii="Palatino Linotype" w:hAnsi="Palatino Linotype" w:cs="Tahoma"/>
          <w:b/>
          <w:color w:val="auto"/>
          <w:sz w:val="22"/>
          <w:szCs w:val="22"/>
        </w:rPr>
        <w:t>I. Presentación de la solicitud de información</w:t>
      </w:r>
      <w:bookmarkEnd w:id="2"/>
    </w:p>
    <w:p w14:paraId="09564A8F"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E76F2F1" w14:textId="12F0ED5E"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CD10BF">
        <w:rPr>
          <w:rFonts w:ascii="Palatino Linotype" w:hAnsi="Palatino Linotype" w:cs="Tahoma"/>
          <w:sz w:val="22"/>
          <w:szCs w:val="22"/>
        </w:rPr>
        <w:t>dieciséis de enero</w:t>
      </w:r>
      <w:r w:rsidR="009C323D">
        <w:rPr>
          <w:rFonts w:ascii="Palatino Linotype" w:hAnsi="Palatino Linotype" w:cs="Tahoma"/>
          <w:sz w:val="22"/>
          <w:szCs w:val="22"/>
        </w:rPr>
        <w:t xml:space="preserve"> </w:t>
      </w:r>
      <w:r w:rsidR="008436E1" w:rsidRPr="00D31FC5">
        <w:rPr>
          <w:rFonts w:ascii="Palatino Linotype" w:hAnsi="Palatino Linotype" w:cs="Tahoma"/>
          <w:sz w:val="22"/>
          <w:szCs w:val="22"/>
        </w:rPr>
        <w:t>de dos mil veinti</w:t>
      </w:r>
      <w:r w:rsidR="00C166FA" w:rsidRPr="00D31FC5">
        <w:rPr>
          <w:rFonts w:ascii="Palatino Linotype" w:hAnsi="Palatino Linotype" w:cs="Tahoma"/>
          <w:sz w:val="22"/>
          <w:szCs w:val="22"/>
        </w:rPr>
        <w:t>c</w:t>
      </w:r>
      <w:r w:rsidR="00CD10BF">
        <w:rPr>
          <w:rFonts w:ascii="Palatino Linotype" w:hAnsi="Palatino Linotype" w:cs="Tahoma"/>
          <w:sz w:val="22"/>
          <w:szCs w:val="22"/>
        </w:rPr>
        <w:t>inco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9C323D">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CD10BF">
        <w:rPr>
          <w:rFonts w:ascii="Palatino Linotype" w:hAnsi="Palatino Linotype" w:cs="Tahoma"/>
          <w:b/>
          <w:bCs/>
          <w:sz w:val="22"/>
          <w:szCs w:val="22"/>
        </w:rPr>
        <w:t>Ayuntamiento de la Paz</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CD10BF" w:rsidRPr="00CD10BF">
        <w:rPr>
          <w:rFonts w:ascii="Palatino Linotype" w:hAnsi="Palatino Linotype" w:cs="Tahoma"/>
          <w:b/>
          <w:bCs/>
          <w:sz w:val="22"/>
          <w:szCs w:val="22"/>
        </w:rPr>
        <w:t>00052/LAPAZ/IP/2025</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4452DAB9"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399DB683"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726F881E" w14:textId="17855A73" w:rsidR="000F2B83" w:rsidRPr="00D31FC5"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CD10BF" w:rsidRPr="00CD10BF">
        <w:rPr>
          <w:rFonts w:ascii="Palatino Linotype" w:hAnsi="Palatino Linotype"/>
          <w:i/>
          <w:iCs/>
          <w:color w:val="000000"/>
          <w:sz w:val="20"/>
          <w:szCs w:val="20"/>
        </w:rPr>
        <w:t xml:space="preserve">QUIERO SABER QUE ACCIONES SE HAN TOMADO PARA MEJORAR LOS DETERIOROS DE LA COLOONIA UNIDAD TEPOZANES ...YA QUE MARTHA GUERRERO SEÑALA QUE DE 132 FAMILIAS </w:t>
      </w:r>
      <w:proofErr w:type="gramStart"/>
      <w:r w:rsidR="00CD10BF" w:rsidRPr="00CD10BF">
        <w:rPr>
          <w:rFonts w:ascii="Palatino Linotype" w:hAnsi="Palatino Linotype"/>
          <w:i/>
          <w:iCs/>
          <w:color w:val="000000"/>
          <w:sz w:val="20"/>
          <w:szCs w:val="20"/>
        </w:rPr>
        <w:t>DABNIFICADAS ,,,,SOLO</w:t>
      </w:r>
      <w:proofErr w:type="gramEnd"/>
      <w:r w:rsidR="00CD10BF" w:rsidRPr="00CD10BF">
        <w:rPr>
          <w:rFonts w:ascii="Palatino Linotype" w:hAnsi="Palatino Linotype"/>
          <w:i/>
          <w:iCs/>
          <w:color w:val="000000"/>
          <w:sz w:val="20"/>
          <w:szCs w:val="20"/>
        </w:rPr>
        <w:t xml:space="preserve"> SE REUBICARON 68 FAMILIAS .....QUE MEJORAS HUBO PARA LAS FAMILIAS DAÑADAS </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3BC5E082"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3142AD93"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MODALIDAD DE 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6609ABC7" w14:textId="77777777" w:rsidR="006B3762"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0C22EA15" w14:textId="40AEF63F" w:rsidR="00681D84" w:rsidRPr="00D31FC5" w:rsidRDefault="007401D6" w:rsidP="00342378">
      <w:pPr>
        <w:pStyle w:val="Ttulo2"/>
      </w:pPr>
      <w:bookmarkStart w:id="3" w:name="_Toc190955800"/>
      <w:r>
        <w:rPr>
          <w:rFonts w:ascii="Palatino Linotype" w:hAnsi="Palatino Linotype" w:cs="Tahoma"/>
          <w:b/>
          <w:color w:val="auto"/>
          <w:sz w:val="22"/>
          <w:szCs w:val="22"/>
        </w:rPr>
        <w:lastRenderedPageBreak/>
        <w:t>I</w:t>
      </w:r>
      <w:r w:rsidR="00F86BFB" w:rsidRPr="00342378">
        <w:rPr>
          <w:rFonts w:ascii="Palatino Linotype" w:hAnsi="Palatino Linotype" w:cs="Tahoma"/>
          <w:b/>
          <w:color w:val="auto"/>
          <w:sz w:val="22"/>
          <w:szCs w:val="22"/>
        </w:rPr>
        <w:t xml:space="preserve">I. </w:t>
      </w:r>
      <w:r w:rsidR="00681D84" w:rsidRPr="00342378">
        <w:rPr>
          <w:rFonts w:ascii="Palatino Linotype" w:hAnsi="Palatino Linotype" w:cs="Tahoma"/>
          <w:b/>
          <w:color w:val="auto"/>
          <w:sz w:val="22"/>
          <w:szCs w:val="22"/>
        </w:rPr>
        <w:t>Respuesta del Sujeto Obligado</w:t>
      </w:r>
      <w:bookmarkEnd w:id="3"/>
    </w:p>
    <w:p w14:paraId="327AE1ED"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2F3A00B7" w14:textId="526CCB62" w:rsidR="009C323D"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CD10BF">
        <w:rPr>
          <w:rFonts w:ascii="Palatino Linotype" w:hAnsi="Palatino Linotype" w:cs="Tahoma"/>
          <w:sz w:val="22"/>
          <w:szCs w:val="22"/>
        </w:rPr>
        <w:t>veinticuatro de enero</w:t>
      </w:r>
      <w:r w:rsidR="00F86BFB">
        <w:rPr>
          <w:rFonts w:ascii="Palatino Linotype" w:hAnsi="Palatino Linotype" w:cs="Tahoma"/>
          <w:sz w:val="22"/>
          <w:szCs w:val="22"/>
        </w:rPr>
        <w:t xml:space="preserv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CD10BF">
        <w:rPr>
          <w:rFonts w:ascii="Palatino Linotype" w:hAnsi="Palatino Linotype" w:cs="Tahoma"/>
          <w:sz w:val="22"/>
          <w:szCs w:val="22"/>
        </w:rPr>
        <w:t>inco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9C323D">
        <w:rPr>
          <w:rFonts w:ascii="Palatino Linotype" w:hAnsi="Palatino Linotype" w:cs="Tahoma"/>
          <w:sz w:val="22"/>
          <w:szCs w:val="22"/>
        </w:rPr>
        <w:t>los siguientes términos:</w:t>
      </w:r>
    </w:p>
    <w:p w14:paraId="5F3A281F" w14:textId="77777777" w:rsidR="00F86BFB" w:rsidRPr="00F86BFB"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55221D94" w14:textId="77777777" w:rsidR="00996302" w:rsidRPr="00D31FC5"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 xml:space="preserve"> </w:t>
      </w:r>
      <w:r w:rsidR="00552F49"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0F71A46F" w14:textId="77777777" w:rsidR="00BF4B55" w:rsidRDefault="00BF4B55" w:rsidP="007401D6">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BF4B55">
        <w:rPr>
          <w:rFonts w:ascii="Palatino Linotype" w:hAnsi="Palatino Linotype" w:cs="Tahoma"/>
          <w:i/>
          <w:szCs w:val="22"/>
        </w:rPr>
        <w:t xml:space="preserve">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Pr="00BF4B55">
        <w:rPr>
          <w:rFonts w:ascii="Palatino Linotype" w:hAnsi="Palatino Linotype" w:cs="Tahoma"/>
          <w:i/>
          <w:szCs w:val="22"/>
        </w:rPr>
        <w:t>Publica</w:t>
      </w:r>
      <w:proofErr w:type="spellEnd"/>
      <w:r w:rsidRPr="00BF4B55">
        <w:rPr>
          <w:rFonts w:ascii="Palatino Linotype" w:hAnsi="Palatino Linotype" w:cs="Tahoma"/>
          <w:i/>
          <w:szCs w:val="22"/>
        </w:rPr>
        <w:t xml:space="preserve"> del Estado de México y Municipios, usted podrá interponer el recurso de revisión ante el Instituto de Acceso a la Información </w:t>
      </w:r>
      <w:proofErr w:type="spellStart"/>
      <w:r w:rsidRPr="00BF4B55">
        <w:rPr>
          <w:rFonts w:ascii="Palatino Linotype" w:hAnsi="Palatino Linotype" w:cs="Tahoma"/>
          <w:i/>
          <w:szCs w:val="22"/>
        </w:rPr>
        <w:t>Publica</w:t>
      </w:r>
      <w:proofErr w:type="spellEnd"/>
      <w:r w:rsidRPr="00BF4B55">
        <w:rPr>
          <w:rFonts w:ascii="Palatino Linotype" w:hAnsi="Palatino Linotype" w:cs="Tahoma"/>
          <w:i/>
          <w:szCs w:val="22"/>
        </w:rPr>
        <w:t xml:space="preserve"> y Protección de Datos Personales del Estado de México y Municipios dentro de los 15 días hábiles siguientes a la fecha de notificación de la respuesta. Sin otro particular, reciba un cordial saludo </w:t>
      </w:r>
    </w:p>
    <w:p w14:paraId="55B4697C" w14:textId="204EF09E" w:rsidR="007401D6" w:rsidRDefault="00785311" w:rsidP="007401D6">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Pr>
          <w:rFonts w:ascii="Palatino Linotype" w:hAnsi="Palatino Linotype" w:cs="Tahoma"/>
          <w:i/>
          <w:szCs w:val="22"/>
        </w:rPr>
        <w:t>…”</w:t>
      </w:r>
    </w:p>
    <w:p w14:paraId="053FABF1" w14:textId="77777777" w:rsidR="007401D6"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62F4DEA7" w14:textId="77777777" w:rsidR="00BF4B55" w:rsidRDefault="007401D6" w:rsidP="00BF4B55">
      <w:pPr>
        <w:autoSpaceDE w:val="0"/>
        <w:autoSpaceDN w:val="0"/>
        <w:adjustRightInd w:val="0"/>
        <w:spacing w:line="360" w:lineRule="auto"/>
        <w:contextualSpacing/>
        <w:jc w:val="both"/>
        <w:rPr>
          <w:rFonts w:ascii="Palatino Linotype" w:hAnsi="Palatino Linotype" w:cs="Tahoma"/>
          <w:sz w:val="22"/>
          <w:szCs w:val="22"/>
        </w:rPr>
      </w:pPr>
      <w:r w:rsidRPr="007401D6">
        <w:rPr>
          <w:rFonts w:ascii="Palatino Linotype" w:hAnsi="Palatino Linotype" w:cs="Tahoma"/>
          <w:sz w:val="22"/>
          <w:szCs w:val="22"/>
        </w:rPr>
        <w:t>De igual forma adjuntó l</w:t>
      </w:r>
      <w:r w:rsidR="00BF4B55">
        <w:rPr>
          <w:rFonts w:ascii="Palatino Linotype" w:hAnsi="Palatino Linotype" w:cs="Tahoma"/>
          <w:sz w:val="22"/>
          <w:szCs w:val="22"/>
        </w:rPr>
        <w:t>os archivos</w:t>
      </w:r>
      <w:r w:rsidRPr="007401D6">
        <w:rPr>
          <w:rFonts w:ascii="Palatino Linotype" w:hAnsi="Palatino Linotype" w:cs="Tahoma"/>
          <w:sz w:val="22"/>
          <w:szCs w:val="22"/>
        </w:rPr>
        <w:t xml:space="preserve"> </w:t>
      </w:r>
      <w:r w:rsidR="00BF4B55" w:rsidRPr="00BF4B55">
        <w:rPr>
          <w:rFonts w:ascii="Palatino Linotype" w:hAnsi="Palatino Linotype" w:cs="Tahoma"/>
          <w:b/>
          <w:bCs/>
          <w:i/>
          <w:iCs/>
          <w:sz w:val="22"/>
          <w:szCs w:val="22"/>
        </w:rPr>
        <w:t>SOLICITUD DE RESPUESTA 00052.pdf</w:t>
      </w:r>
      <w:r w:rsidR="00BF4B55">
        <w:rPr>
          <w:rFonts w:ascii="Palatino Linotype" w:hAnsi="Palatino Linotype" w:cs="Tahoma"/>
          <w:b/>
          <w:bCs/>
          <w:i/>
          <w:iCs/>
          <w:sz w:val="22"/>
          <w:szCs w:val="22"/>
        </w:rPr>
        <w:t xml:space="preserve"> </w:t>
      </w:r>
      <w:r w:rsidR="00BF4B55" w:rsidRPr="007E3047">
        <w:rPr>
          <w:rFonts w:ascii="Palatino Linotype" w:hAnsi="Palatino Linotype" w:cs="Tahoma"/>
          <w:bCs/>
          <w:iCs/>
          <w:sz w:val="22"/>
          <w:szCs w:val="22"/>
        </w:rPr>
        <w:t>y</w:t>
      </w:r>
      <w:r w:rsidR="00BF4B55">
        <w:rPr>
          <w:rFonts w:ascii="Palatino Linotype" w:hAnsi="Palatino Linotype" w:cs="Tahoma"/>
          <w:b/>
          <w:bCs/>
          <w:i/>
          <w:iCs/>
          <w:sz w:val="22"/>
          <w:szCs w:val="22"/>
        </w:rPr>
        <w:t xml:space="preserve"> </w:t>
      </w:r>
      <w:r w:rsidR="00BF4B55" w:rsidRPr="00BF4B55">
        <w:rPr>
          <w:rFonts w:ascii="Palatino Linotype" w:hAnsi="Palatino Linotype" w:cs="Tahoma"/>
          <w:b/>
          <w:bCs/>
          <w:i/>
          <w:iCs/>
          <w:sz w:val="22"/>
          <w:szCs w:val="22"/>
        </w:rPr>
        <w:t>00052.pdf</w:t>
      </w:r>
      <w:r w:rsidR="00BF4B55" w:rsidRPr="00BF4B55">
        <w:rPr>
          <w:rFonts w:ascii="Palatino Linotype" w:hAnsi="Palatino Linotype" w:cs="Tahoma"/>
          <w:sz w:val="22"/>
          <w:szCs w:val="22"/>
        </w:rPr>
        <w:t xml:space="preserve"> </w:t>
      </w:r>
      <w:r w:rsidR="00BF4B55">
        <w:rPr>
          <w:rFonts w:ascii="Palatino Linotype" w:hAnsi="Palatino Linotype" w:cs="Tahoma"/>
          <w:sz w:val="22"/>
          <w:szCs w:val="22"/>
        </w:rPr>
        <w:t xml:space="preserve">el primero de ellos </w:t>
      </w:r>
      <w:r>
        <w:rPr>
          <w:rFonts w:ascii="Palatino Linotype" w:hAnsi="Palatino Linotype" w:cs="Tahoma"/>
          <w:sz w:val="22"/>
          <w:szCs w:val="22"/>
        </w:rPr>
        <w:t xml:space="preserve">consiste en </w:t>
      </w:r>
      <w:r w:rsidR="00BF4B55">
        <w:rPr>
          <w:rFonts w:ascii="Palatino Linotype" w:hAnsi="Palatino Linotype" w:cs="Tahoma"/>
          <w:sz w:val="22"/>
          <w:szCs w:val="22"/>
        </w:rPr>
        <w:t>un oficio suscrito por la Titular de la Coordinación de la Unidad de Transparencia por medio del cual adjunta la respuesta proporcionada por la Directora de Obras Públicas, el cual corresponde al segundo archivo en el que señaló lo siguiente:</w:t>
      </w:r>
    </w:p>
    <w:p w14:paraId="36B1F3B7" w14:textId="77777777" w:rsidR="00BF4B55" w:rsidRDefault="00BF4B55" w:rsidP="00BF4B55">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0F045995" w14:textId="1C5BE529" w:rsidR="00BF4B55" w:rsidRPr="00BF4B55"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BF4B55">
        <w:rPr>
          <w:rFonts w:ascii="Palatino Linotype" w:hAnsi="Palatino Linotype" w:cs="Tahoma"/>
          <w:i/>
          <w:iCs/>
        </w:rPr>
        <w:t>“…</w:t>
      </w:r>
    </w:p>
    <w:p w14:paraId="0C731AC2" w14:textId="79CCA093" w:rsidR="00BF4B55"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BF4B55">
        <w:rPr>
          <w:rFonts w:ascii="Palatino Linotype" w:hAnsi="Palatino Linotype" w:cs="Tahoma"/>
          <w:i/>
          <w:iCs/>
        </w:rPr>
        <w:t xml:space="preserve">Por lo anterior y con la finalidad de cumplir en tiempo y forma, le informo que en la Dirección de Obras Públicas en la entrega recepción del día 01 de enero del presente año </w:t>
      </w:r>
      <w:r w:rsidR="00191694">
        <w:rPr>
          <w:rFonts w:ascii="Palatino Linotype" w:hAnsi="Palatino Linotype" w:cs="Tahoma"/>
          <w:i/>
          <w:iCs/>
        </w:rPr>
        <w:t>n</w:t>
      </w:r>
      <w:r w:rsidRPr="00BF4B55">
        <w:rPr>
          <w:rFonts w:ascii="Palatino Linotype" w:hAnsi="Palatino Linotype" w:cs="Tahoma"/>
          <w:i/>
          <w:iCs/>
        </w:rPr>
        <w:t xml:space="preserve">o obran antecedentes sobre el tema en mención, así mismo mencionar no se encuentran dentro de mis atribuciones poder </w:t>
      </w:r>
      <w:r w:rsidR="00191694">
        <w:rPr>
          <w:rFonts w:ascii="Palatino Linotype" w:hAnsi="Palatino Linotype" w:cs="Tahoma"/>
          <w:i/>
          <w:iCs/>
        </w:rPr>
        <w:t>d</w:t>
      </w:r>
      <w:r w:rsidRPr="00BF4B55">
        <w:rPr>
          <w:rFonts w:ascii="Palatino Linotype" w:hAnsi="Palatino Linotype" w:cs="Tahoma"/>
          <w:i/>
          <w:iCs/>
        </w:rPr>
        <w:t xml:space="preserve">ar seguimiento a esta petición de conformidad al </w:t>
      </w:r>
      <w:r w:rsidRPr="00BF4B55">
        <w:rPr>
          <w:rFonts w:ascii="Palatino Linotype" w:hAnsi="Palatino Linotype" w:cs="Tahoma"/>
          <w:b/>
          <w:bCs/>
          <w:i/>
          <w:iCs/>
        </w:rPr>
        <w:t xml:space="preserve">Artículo 96. Bis </w:t>
      </w:r>
      <w:r w:rsidRPr="00BF4B55">
        <w:rPr>
          <w:rFonts w:ascii="Palatino Linotype" w:hAnsi="Palatino Linotype" w:cs="Tahoma"/>
          <w:i/>
          <w:iCs/>
        </w:rPr>
        <w:t>de la Ley Orgánica Municipal del Estado de México.</w:t>
      </w:r>
    </w:p>
    <w:p w14:paraId="789AE672" w14:textId="6EC260E6" w:rsidR="00BF4B55" w:rsidRPr="00BF4B55"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Pr>
          <w:rFonts w:ascii="Palatino Linotype" w:hAnsi="Palatino Linotype" w:cs="Tahoma"/>
          <w:i/>
          <w:iCs/>
        </w:rPr>
        <w:t>…”</w:t>
      </w:r>
    </w:p>
    <w:p w14:paraId="70960801" w14:textId="34ED55A3" w:rsidR="00C247E5"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46BE0846" w14:textId="4E911E92" w:rsidR="001A412B" w:rsidRPr="00342378" w:rsidRDefault="007812D1" w:rsidP="00342378">
      <w:pPr>
        <w:pStyle w:val="Ttulo2"/>
        <w:rPr>
          <w:rFonts w:ascii="Palatino Linotype" w:hAnsi="Palatino Linotype" w:cs="Tahoma"/>
          <w:b/>
          <w:color w:val="auto"/>
          <w:sz w:val="22"/>
          <w:szCs w:val="22"/>
        </w:rPr>
      </w:pPr>
      <w:bookmarkStart w:id="4" w:name="_Toc190955801"/>
      <w:bookmarkEnd w:id="0"/>
      <w:r w:rsidRPr="00342378">
        <w:rPr>
          <w:rFonts w:ascii="Palatino Linotype" w:hAnsi="Palatino Linotype" w:cs="Tahoma"/>
          <w:b/>
          <w:color w:val="auto"/>
          <w:sz w:val="22"/>
          <w:szCs w:val="22"/>
        </w:rPr>
        <w:lastRenderedPageBreak/>
        <w:t>I</w:t>
      </w:r>
      <w:r w:rsidR="00BF4B55">
        <w:rPr>
          <w:rFonts w:ascii="Palatino Linotype" w:hAnsi="Palatino Linotype" w:cs="Tahoma"/>
          <w:b/>
          <w:color w:val="auto"/>
          <w:sz w:val="22"/>
          <w:szCs w:val="22"/>
        </w:rPr>
        <w:t>II</w:t>
      </w:r>
      <w:r w:rsidR="009A7587" w:rsidRPr="00342378">
        <w:rPr>
          <w:rFonts w:ascii="Palatino Linotype" w:hAnsi="Palatino Linotype" w:cs="Tahoma"/>
          <w:b/>
          <w:color w:val="auto"/>
          <w:sz w:val="22"/>
          <w:szCs w:val="22"/>
        </w:rPr>
        <w:t>. Interposición del Recurso de Revisión</w:t>
      </w:r>
      <w:bookmarkEnd w:id="4"/>
    </w:p>
    <w:p w14:paraId="03502D4A"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5E62AC7" w14:textId="4FD921A1"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BF4B55">
        <w:rPr>
          <w:rFonts w:ascii="Palatino Linotype" w:hAnsi="Palatino Linotype" w:cs="Tahoma"/>
          <w:sz w:val="22"/>
          <w:szCs w:val="22"/>
        </w:rPr>
        <w:t>veinticuatro de enero</w:t>
      </w:r>
      <w:r w:rsidR="009C323D">
        <w:rPr>
          <w:rFonts w:ascii="Palatino Linotype" w:hAnsi="Palatino Linotype" w:cs="Tahoma"/>
          <w:sz w:val="22"/>
          <w:szCs w:val="22"/>
        </w:rPr>
        <w:t xml:space="preserv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BF4B55">
        <w:rPr>
          <w:rFonts w:ascii="Palatino Linotype" w:hAnsi="Palatino Linotype" w:cs="Tahoma"/>
          <w:sz w:val="22"/>
          <w:szCs w:val="22"/>
        </w:rPr>
        <w:t>inco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5A03E54B"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62804649"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6E1548C4" w14:textId="6410E638" w:rsidR="003D1770" w:rsidRPr="007E3047" w:rsidRDefault="007E4927" w:rsidP="00FF426B">
      <w:pPr>
        <w:spacing w:line="360" w:lineRule="auto"/>
        <w:ind w:left="567" w:right="539"/>
        <w:contextualSpacing/>
        <w:jc w:val="both"/>
        <w:rPr>
          <w:rFonts w:ascii="Palatino Linotype" w:hAnsi="Palatino Linotype" w:cs="Tahoma"/>
          <w:bCs/>
          <w:szCs w:val="22"/>
        </w:rPr>
      </w:pPr>
      <w:r w:rsidRPr="00D31FC5">
        <w:rPr>
          <w:rFonts w:ascii="Palatino Linotype" w:hAnsi="Palatino Linotype" w:cs="Tahoma"/>
          <w:bCs/>
          <w:i/>
          <w:szCs w:val="22"/>
        </w:rPr>
        <w:t>“</w:t>
      </w:r>
      <w:r w:rsidR="00BF4B55" w:rsidRPr="00BF4B55">
        <w:rPr>
          <w:rFonts w:ascii="Palatino Linotype" w:hAnsi="Palatino Linotype" w:cs="Tahoma"/>
          <w:bCs/>
          <w:i/>
          <w:szCs w:val="22"/>
        </w:rPr>
        <w:t xml:space="preserve">me entregan la </w:t>
      </w:r>
      <w:proofErr w:type="spellStart"/>
      <w:r w:rsidR="00BF4B55" w:rsidRPr="00BF4B55">
        <w:rPr>
          <w:rFonts w:ascii="Palatino Linotype" w:hAnsi="Palatino Linotype" w:cs="Tahoma"/>
          <w:bCs/>
          <w:i/>
          <w:szCs w:val="22"/>
        </w:rPr>
        <w:t>informacion</w:t>
      </w:r>
      <w:proofErr w:type="spellEnd"/>
      <w:r w:rsidR="00BF4B55" w:rsidRPr="00BF4B55">
        <w:rPr>
          <w:rFonts w:ascii="Palatino Linotype" w:hAnsi="Palatino Linotype" w:cs="Tahoma"/>
          <w:bCs/>
          <w:i/>
          <w:szCs w:val="22"/>
        </w:rPr>
        <w:t xml:space="preserve"> </w:t>
      </w:r>
      <w:proofErr w:type="gramStart"/>
      <w:r w:rsidR="00BF4B55" w:rsidRPr="00BF4B55">
        <w:rPr>
          <w:rFonts w:ascii="Palatino Linotype" w:hAnsi="Palatino Linotype" w:cs="Tahoma"/>
          <w:bCs/>
          <w:i/>
          <w:szCs w:val="22"/>
        </w:rPr>
        <w:t>incompleta....</w:t>
      </w:r>
      <w:proofErr w:type="gramEnd"/>
      <w:r w:rsidR="00BF4B55" w:rsidRPr="00BF4B55">
        <w:rPr>
          <w:rFonts w:ascii="Palatino Linotype" w:hAnsi="Palatino Linotype" w:cs="Tahoma"/>
          <w:bCs/>
          <w:i/>
          <w:szCs w:val="22"/>
        </w:rPr>
        <w:t xml:space="preserve">simulan una </w:t>
      </w:r>
      <w:proofErr w:type="spellStart"/>
      <w:r w:rsidR="00BF4B55" w:rsidRPr="00BF4B55">
        <w:rPr>
          <w:rFonts w:ascii="Palatino Linotype" w:hAnsi="Palatino Linotype" w:cs="Tahoma"/>
          <w:bCs/>
          <w:i/>
          <w:szCs w:val="22"/>
        </w:rPr>
        <w:t>contestacion</w:t>
      </w:r>
      <w:proofErr w:type="spellEnd"/>
      <w:r w:rsidR="00BF4B55" w:rsidRPr="00BF4B55">
        <w:rPr>
          <w:rFonts w:ascii="Palatino Linotype" w:hAnsi="Palatino Linotype" w:cs="Tahoma"/>
          <w:bCs/>
          <w:i/>
          <w:szCs w:val="22"/>
        </w:rPr>
        <w:t xml:space="preserve"> ...pero no entregan lo que se les solicito </w:t>
      </w:r>
      <w:r w:rsidR="00E55401" w:rsidRPr="00D31FC5">
        <w:rPr>
          <w:rFonts w:ascii="Palatino Linotype" w:hAnsi="Palatino Linotype" w:cs="Tahoma"/>
          <w:bCs/>
          <w:i/>
          <w:szCs w:val="22"/>
        </w:rPr>
        <w:t>"</w:t>
      </w:r>
      <w:r w:rsidR="007E3047">
        <w:rPr>
          <w:rFonts w:ascii="Palatino Linotype" w:hAnsi="Palatino Linotype" w:cs="Tahoma"/>
          <w:bCs/>
          <w:i/>
          <w:szCs w:val="22"/>
        </w:rPr>
        <w:t xml:space="preserve"> </w:t>
      </w:r>
      <w:r w:rsidR="007E3047" w:rsidRPr="007E3047">
        <w:rPr>
          <w:rFonts w:ascii="Palatino Linotype" w:hAnsi="Palatino Linotype" w:cs="Tahoma"/>
          <w:bCs/>
          <w:i/>
          <w:szCs w:val="22"/>
        </w:rPr>
        <w:t>(Sic)</w:t>
      </w:r>
      <w:r w:rsidR="00D63A43">
        <w:rPr>
          <w:rFonts w:ascii="Palatino Linotype" w:hAnsi="Palatino Linotype" w:cs="Tahoma"/>
          <w:bCs/>
          <w:i/>
          <w:szCs w:val="22"/>
        </w:rPr>
        <w:t>.</w:t>
      </w:r>
    </w:p>
    <w:p w14:paraId="419576C6"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1DFA4F3E"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26BEB1AD" w14:textId="43DA143A" w:rsidR="00CE2F19"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5" w:name="_Hlk181699048"/>
      <w:r w:rsidR="00BF4B55" w:rsidRPr="00BF4B55">
        <w:rPr>
          <w:rFonts w:ascii="Palatino Linotype" w:hAnsi="Palatino Linotype" w:cs="Tahoma"/>
          <w:bCs/>
          <w:i/>
          <w:szCs w:val="24"/>
        </w:rPr>
        <w:t xml:space="preserve">me entregan la </w:t>
      </w:r>
      <w:proofErr w:type="spellStart"/>
      <w:r w:rsidR="00BF4B55" w:rsidRPr="00BF4B55">
        <w:rPr>
          <w:rFonts w:ascii="Palatino Linotype" w:hAnsi="Palatino Linotype" w:cs="Tahoma"/>
          <w:bCs/>
          <w:i/>
          <w:szCs w:val="24"/>
        </w:rPr>
        <w:t>informacion</w:t>
      </w:r>
      <w:proofErr w:type="spellEnd"/>
      <w:r w:rsidR="00BF4B55" w:rsidRPr="00BF4B55">
        <w:rPr>
          <w:rFonts w:ascii="Palatino Linotype" w:hAnsi="Palatino Linotype" w:cs="Tahoma"/>
          <w:bCs/>
          <w:i/>
          <w:szCs w:val="24"/>
        </w:rPr>
        <w:t xml:space="preserve"> </w:t>
      </w:r>
      <w:proofErr w:type="gramStart"/>
      <w:r w:rsidR="00BF4B55" w:rsidRPr="00BF4B55">
        <w:rPr>
          <w:rFonts w:ascii="Palatino Linotype" w:hAnsi="Palatino Linotype" w:cs="Tahoma"/>
          <w:bCs/>
          <w:i/>
          <w:szCs w:val="24"/>
        </w:rPr>
        <w:t>incompleta....</w:t>
      </w:r>
      <w:proofErr w:type="gramEnd"/>
      <w:r w:rsidR="00BF4B55" w:rsidRPr="00BF4B55">
        <w:rPr>
          <w:rFonts w:ascii="Palatino Linotype" w:hAnsi="Palatino Linotype" w:cs="Tahoma"/>
          <w:bCs/>
          <w:i/>
          <w:szCs w:val="24"/>
        </w:rPr>
        <w:t xml:space="preserve">simulan una </w:t>
      </w:r>
      <w:proofErr w:type="spellStart"/>
      <w:r w:rsidR="00BF4B55" w:rsidRPr="00BF4B55">
        <w:rPr>
          <w:rFonts w:ascii="Palatino Linotype" w:hAnsi="Palatino Linotype" w:cs="Tahoma"/>
          <w:bCs/>
          <w:i/>
          <w:szCs w:val="24"/>
        </w:rPr>
        <w:t>contestacion</w:t>
      </w:r>
      <w:proofErr w:type="spellEnd"/>
      <w:r w:rsidR="00BF4B55" w:rsidRPr="00BF4B55">
        <w:rPr>
          <w:rFonts w:ascii="Palatino Linotype" w:hAnsi="Palatino Linotype" w:cs="Tahoma"/>
          <w:bCs/>
          <w:i/>
          <w:szCs w:val="24"/>
        </w:rPr>
        <w:t xml:space="preserve"> ...pero no entregan lo que se les solicito</w:t>
      </w:r>
      <w:r w:rsidRPr="00D31FC5">
        <w:rPr>
          <w:rFonts w:ascii="Palatino Linotype" w:hAnsi="Palatino Linotype" w:cs="Tahoma"/>
          <w:bCs/>
          <w:i/>
          <w:szCs w:val="24"/>
        </w:rPr>
        <w:t>”</w:t>
      </w:r>
      <w:r w:rsidR="007E3047">
        <w:rPr>
          <w:rFonts w:ascii="Palatino Linotype" w:hAnsi="Palatino Linotype" w:cs="Tahoma"/>
          <w:bCs/>
          <w:i/>
          <w:szCs w:val="24"/>
        </w:rPr>
        <w:t xml:space="preserve"> </w:t>
      </w:r>
      <w:r w:rsidR="007E3047" w:rsidRPr="007E3047">
        <w:rPr>
          <w:rFonts w:ascii="Palatino Linotype" w:hAnsi="Palatino Linotype" w:cs="Tahoma"/>
          <w:bCs/>
          <w:i/>
          <w:szCs w:val="22"/>
        </w:rPr>
        <w:t>(Sic)</w:t>
      </w:r>
      <w:r w:rsidR="00D63A43">
        <w:rPr>
          <w:rFonts w:ascii="Palatino Linotype" w:hAnsi="Palatino Linotype" w:cs="Tahoma"/>
          <w:bCs/>
          <w:i/>
          <w:szCs w:val="22"/>
        </w:rPr>
        <w:t>.</w:t>
      </w:r>
    </w:p>
    <w:p w14:paraId="7CB2FD81" w14:textId="77777777" w:rsidR="00342378" w:rsidRPr="00D31FC5" w:rsidRDefault="00342378" w:rsidP="00342378">
      <w:pPr>
        <w:spacing w:line="360" w:lineRule="auto"/>
        <w:ind w:right="539"/>
        <w:contextualSpacing/>
        <w:jc w:val="both"/>
        <w:rPr>
          <w:rFonts w:ascii="Palatino Linotype" w:hAnsi="Palatino Linotype" w:cs="Tahoma"/>
          <w:bCs/>
          <w:i/>
          <w:szCs w:val="24"/>
        </w:rPr>
      </w:pPr>
    </w:p>
    <w:p w14:paraId="79B43EE3" w14:textId="42EB0D67" w:rsidR="009A7587" w:rsidRPr="00342378" w:rsidRDefault="00BF4B55" w:rsidP="00342378">
      <w:pPr>
        <w:pStyle w:val="Ttulo2"/>
        <w:rPr>
          <w:rFonts w:ascii="Palatino Linotype" w:eastAsia="Batang" w:hAnsi="Palatino Linotype" w:cs="Tahoma"/>
          <w:b/>
          <w:bCs/>
          <w:color w:val="auto"/>
          <w:sz w:val="22"/>
          <w:szCs w:val="22"/>
        </w:rPr>
      </w:pPr>
      <w:bookmarkStart w:id="6" w:name="_Toc190955802"/>
      <w:bookmarkEnd w:id="5"/>
      <w:r>
        <w:rPr>
          <w:rStyle w:val="Ttulo2Car"/>
          <w:rFonts w:ascii="Palatino Linotype" w:hAnsi="Palatino Linotype"/>
          <w:b/>
          <w:color w:val="auto"/>
          <w:sz w:val="22"/>
          <w:szCs w:val="22"/>
        </w:rPr>
        <w:t>I</w:t>
      </w:r>
      <w:r w:rsidR="00FF1049" w:rsidRPr="00342378">
        <w:rPr>
          <w:rStyle w:val="Ttulo2Car"/>
          <w:rFonts w:ascii="Palatino Linotype" w:hAnsi="Palatino Linotype"/>
          <w:b/>
          <w:color w:val="auto"/>
          <w:sz w:val="22"/>
          <w:szCs w:val="22"/>
        </w:rPr>
        <w:t>V</w:t>
      </w:r>
      <w:r w:rsidR="009A7587" w:rsidRPr="00342378">
        <w:rPr>
          <w:rStyle w:val="Ttulo2Car"/>
          <w:rFonts w:ascii="Palatino Linotype" w:hAnsi="Palatino Linotype"/>
          <w:b/>
          <w:color w:val="auto"/>
          <w:sz w:val="22"/>
          <w:szCs w:val="22"/>
        </w:rPr>
        <w:t>. Trámite del Recurso de Revisión ante el Instituto</w:t>
      </w:r>
      <w:bookmarkEnd w:id="6"/>
    </w:p>
    <w:p w14:paraId="12DD8294"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56E721D5" w14:textId="1362297C" w:rsidR="00C950E3" w:rsidRPr="00D31FC5" w:rsidRDefault="009A7587" w:rsidP="00FF426B">
      <w:pPr>
        <w:spacing w:line="360" w:lineRule="auto"/>
        <w:contextualSpacing/>
        <w:jc w:val="both"/>
        <w:rPr>
          <w:rFonts w:ascii="Palatino Linotype" w:eastAsia="Batang" w:hAnsi="Palatino Linotype" w:cs="Tahoma"/>
          <w:bCs/>
          <w:sz w:val="22"/>
          <w:szCs w:val="22"/>
        </w:rPr>
      </w:pPr>
      <w:bookmarkStart w:id="7" w:name="_Toc190955803"/>
      <w:r w:rsidRPr="00342378">
        <w:rPr>
          <w:rStyle w:val="Ttulo3Car"/>
          <w:rFonts w:ascii="Palatino Linotype" w:hAnsi="Palatino Linotype"/>
          <w:b/>
          <w:color w:val="auto"/>
          <w:sz w:val="22"/>
          <w:szCs w:val="22"/>
        </w:rPr>
        <w:t>a) Turno del Recurso de Revisión</w:t>
      </w:r>
      <w:r w:rsidRPr="00342378">
        <w:rPr>
          <w:rStyle w:val="Ttulo3Car"/>
          <w:rFonts w:ascii="Palatino Linotype" w:hAnsi="Palatino Linotype"/>
          <w:color w:val="auto"/>
          <w:sz w:val="22"/>
          <w:szCs w:val="22"/>
        </w:rPr>
        <w:t>.</w:t>
      </w:r>
      <w:bookmarkEnd w:id="7"/>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BF4B55" w:rsidRPr="00BF4B55">
        <w:rPr>
          <w:rFonts w:ascii="Palatino Linotype" w:hAnsi="Palatino Linotype" w:cs="Tahoma"/>
          <w:sz w:val="22"/>
          <w:szCs w:val="22"/>
        </w:rPr>
        <w:t>veinticuatro de enero de dos mil veinticinco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BF4B55">
        <w:rPr>
          <w:rFonts w:ascii="Palatino Linotype" w:eastAsia="Batang" w:hAnsi="Palatino Linotype" w:cs="Tahoma"/>
          <w:b/>
          <w:bCs/>
          <w:sz w:val="22"/>
          <w:szCs w:val="22"/>
        </w:rPr>
        <w:t>00261</w:t>
      </w:r>
      <w:r w:rsidR="00D5699B" w:rsidRPr="00D31FC5">
        <w:rPr>
          <w:rFonts w:ascii="Palatino Linotype" w:eastAsia="Batang" w:hAnsi="Palatino Linotype" w:cs="Tahoma"/>
          <w:b/>
          <w:bCs/>
          <w:sz w:val="22"/>
          <w:szCs w:val="22"/>
        </w:rPr>
        <w:t>/INFOEM/IP/RR/202</w:t>
      </w:r>
      <w:r w:rsidR="00BF4B55">
        <w:rPr>
          <w:rFonts w:ascii="Palatino Linotype" w:eastAsia="Batang" w:hAnsi="Palatino Linotype" w:cs="Tahoma"/>
          <w:b/>
          <w:bCs/>
          <w:sz w:val="22"/>
          <w:szCs w:val="22"/>
        </w:rPr>
        <w:t>5</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7C09DFD0"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21DC1CEF" w14:textId="49B23C74" w:rsidR="00253937" w:rsidRPr="00D31FC5" w:rsidRDefault="009A7587" w:rsidP="00FF426B">
      <w:pPr>
        <w:spacing w:line="360" w:lineRule="auto"/>
        <w:contextualSpacing/>
        <w:jc w:val="both"/>
        <w:rPr>
          <w:rFonts w:ascii="Palatino Linotype" w:hAnsi="Palatino Linotype" w:cs="Tahoma"/>
          <w:bCs/>
          <w:sz w:val="22"/>
          <w:szCs w:val="22"/>
          <w:lang w:val="es-ES_tradnl"/>
        </w:rPr>
      </w:pPr>
      <w:bookmarkStart w:id="8" w:name="_Toc190955804"/>
      <w:r w:rsidRPr="00342378">
        <w:rPr>
          <w:rStyle w:val="Ttulo3Car"/>
          <w:rFonts w:ascii="Palatino Linotype" w:hAnsi="Palatino Linotype"/>
          <w:b/>
          <w:color w:val="auto"/>
          <w:sz w:val="22"/>
          <w:szCs w:val="22"/>
        </w:rPr>
        <w:t>b) Admisión del Recurso de Revisión</w:t>
      </w:r>
      <w:r w:rsidRPr="00342378">
        <w:rPr>
          <w:rStyle w:val="Ttulo3Car"/>
          <w:rFonts w:ascii="Palatino Linotype" w:hAnsi="Palatino Linotype"/>
          <w:color w:val="auto"/>
          <w:sz w:val="22"/>
          <w:szCs w:val="22"/>
        </w:rPr>
        <w:t>.</w:t>
      </w:r>
      <w:bookmarkEnd w:id="8"/>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BF4B55" w:rsidRPr="00BF4B55">
        <w:rPr>
          <w:rFonts w:ascii="Palatino Linotype" w:hAnsi="Palatino Linotype" w:cs="Tahoma"/>
          <w:bCs/>
          <w:sz w:val="22"/>
          <w:szCs w:val="22"/>
        </w:rPr>
        <w:t>veinti</w:t>
      </w:r>
      <w:r w:rsidR="00BF4B55">
        <w:rPr>
          <w:rFonts w:ascii="Palatino Linotype" w:hAnsi="Palatino Linotype" w:cs="Tahoma"/>
          <w:bCs/>
          <w:sz w:val="22"/>
          <w:szCs w:val="22"/>
        </w:rPr>
        <w:t>ocho</w:t>
      </w:r>
      <w:r w:rsidR="00BF4B55" w:rsidRPr="00BF4B55">
        <w:rPr>
          <w:rFonts w:ascii="Palatino Linotype" w:hAnsi="Palatino Linotype" w:cs="Tahoma"/>
          <w:bCs/>
          <w:sz w:val="22"/>
          <w:szCs w:val="22"/>
        </w:rPr>
        <w:t xml:space="preserve"> de enero de dos mil veinticinco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xml:space="preserve">, en el que se les otorgó un plazo de siete días </w:t>
      </w:r>
      <w:r w:rsidR="001F787A" w:rsidRPr="00D31FC5">
        <w:rPr>
          <w:rFonts w:ascii="Palatino Linotype" w:hAnsi="Palatino Linotype" w:cs="Tahoma"/>
          <w:bCs/>
          <w:sz w:val="22"/>
          <w:szCs w:val="22"/>
          <w:lang w:val="es-ES_tradnl"/>
        </w:rPr>
        <w:lastRenderedPageBreak/>
        <w:t>hábiles posteriores a la misma, para que manifestaran lo que a su derecho conviniera y formularan alegatos.</w:t>
      </w:r>
    </w:p>
    <w:p w14:paraId="144EC5BC"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31FBB73C" w14:textId="44ED7177" w:rsidR="00BF4B55" w:rsidRDefault="00BF4B55" w:rsidP="00BF4B55">
      <w:pPr>
        <w:spacing w:line="360" w:lineRule="auto"/>
        <w:jc w:val="both"/>
        <w:rPr>
          <w:rFonts w:ascii="Palatino Linotype" w:hAnsi="Palatino Linotype" w:cs="Tahoma"/>
          <w:bCs/>
          <w:i/>
          <w:iCs/>
        </w:rPr>
      </w:pPr>
      <w:bookmarkStart w:id="9" w:name="_Toc190955805"/>
      <w:r w:rsidRPr="00FF5303">
        <w:rPr>
          <w:rStyle w:val="Ttulo3Car"/>
          <w:rFonts w:ascii="Palatino Linotype" w:hAnsi="Palatino Linotype"/>
          <w:b/>
          <w:color w:val="auto"/>
          <w:sz w:val="22"/>
          <w:szCs w:val="22"/>
        </w:rPr>
        <w:t>c) Informe Justificado.</w:t>
      </w:r>
      <w:bookmarkEnd w:id="9"/>
      <w:r w:rsidRPr="00FF5303">
        <w:rPr>
          <w:rFonts w:ascii="Palatino Linotype" w:eastAsia="Batang" w:hAnsi="Palatino Linotype" w:cs="Tahoma"/>
          <w:b/>
          <w:bCs/>
          <w:sz w:val="22"/>
          <w:szCs w:val="22"/>
          <w:lang w:val="es-ES_tradnl"/>
        </w:rPr>
        <w:t xml:space="preserve"> </w:t>
      </w:r>
      <w:r w:rsidRPr="00594393">
        <w:rPr>
          <w:rFonts w:ascii="Palatino Linotype" w:eastAsia="Batang" w:hAnsi="Palatino Linotype" w:cs="Tahoma"/>
          <w:bCs/>
          <w:sz w:val="22"/>
          <w:szCs w:val="22"/>
          <w:lang w:val="es-ES_tradnl"/>
        </w:rPr>
        <w:t xml:space="preserve">El </w:t>
      </w:r>
      <w:r>
        <w:rPr>
          <w:rFonts w:ascii="Palatino Linotype" w:eastAsia="Batang" w:hAnsi="Palatino Linotype" w:cs="Tahoma"/>
          <w:bCs/>
          <w:sz w:val="22"/>
          <w:szCs w:val="22"/>
          <w:lang w:val="es-ES_tradnl"/>
        </w:rPr>
        <w:t>treinta y uno de enero de dos mil veinticinco</w:t>
      </w:r>
      <w:r w:rsidRPr="00594393">
        <w:rPr>
          <w:rFonts w:ascii="Palatino Linotype" w:eastAsia="Batang" w:hAnsi="Palatino Linotype" w:cs="Tahoma"/>
          <w:bCs/>
          <w:sz w:val="22"/>
          <w:szCs w:val="22"/>
          <w:lang w:val="es-ES_tradnl"/>
        </w:rPr>
        <w:t xml:space="preserve">, a través del SAIMEX, se recibió en este Instituto el informe justificado por parte del Sujeto Obligado en el que </w:t>
      </w:r>
      <w:r>
        <w:rPr>
          <w:rFonts w:ascii="Palatino Linotype" w:eastAsia="Batang" w:hAnsi="Palatino Linotype" w:cs="Tahoma"/>
          <w:bCs/>
          <w:sz w:val="22"/>
          <w:szCs w:val="22"/>
          <w:lang w:val="es-ES_tradnl"/>
        </w:rPr>
        <w:t xml:space="preserve">adjuntó el mismo archivo enviado en respuesta </w:t>
      </w:r>
      <w:r w:rsidRPr="00BF4B55">
        <w:rPr>
          <w:rFonts w:ascii="Palatino Linotype" w:eastAsia="Batang" w:hAnsi="Palatino Linotype" w:cs="Tahoma"/>
          <w:b/>
          <w:i/>
          <w:iCs/>
          <w:sz w:val="22"/>
          <w:szCs w:val="22"/>
          <w:lang w:val="es-ES_tradnl"/>
        </w:rPr>
        <w:t>00052.pdf</w:t>
      </w:r>
      <w:r>
        <w:rPr>
          <w:rFonts w:ascii="Palatino Linotype" w:eastAsia="Batang" w:hAnsi="Palatino Linotype" w:cs="Tahoma"/>
          <w:bCs/>
          <w:sz w:val="22"/>
          <w:szCs w:val="22"/>
          <w:lang w:val="es-ES_tradnl"/>
        </w:rPr>
        <w:t xml:space="preserve"> por medio del cual la Directora de Obras Públicas manifestó no contar con la información solicitada. </w:t>
      </w:r>
    </w:p>
    <w:p w14:paraId="20B144DA" w14:textId="77777777" w:rsidR="00BF4B55" w:rsidRPr="00B172E2" w:rsidRDefault="00BF4B55" w:rsidP="00BF4B55">
      <w:pPr>
        <w:spacing w:line="360" w:lineRule="auto"/>
        <w:jc w:val="both"/>
        <w:rPr>
          <w:rFonts w:ascii="Palatino Linotype" w:hAnsi="Palatino Linotype" w:cs="Tahoma"/>
          <w:b/>
          <w:sz w:val="22"/>
          <w:szCs w:val="22"/>
          <w:highlight w:val="yellow"/>
        </w:rPr>
      </w:pPr>
    </w:p>
    <w:p w14:paraId="4BAB20AF" w14:textId="11C6FD96" w:rsidR="00BF4B55" w:rsidRDefault="004B3898" w:rsidP="00BF4B55">
      <w:pPr>
        <w:spacing w:line="360" w:lineRule="auto"/>
        <w:jc w:val="both"/>
        <w:rPr>
          <w:rFonts w:ascii="Palatino Linotype" w:hAnsi="Palatino Linotype" w:cs="Tahoma"/>
          <w:sz w:val="22"/>
          <w:szCs w:val="22"/>
        </w:rPr>
      </w:pPr>
      <w:bookmarkStart w:id="10" w:name="_Toc190955806"/>
      <w:r>
        <w:rPr>
          <w:rStyle w:val="Ttulo3Car"/>
          <w:rFonts w:ascii="Palatino Linotype" w:hAnsi="Palatino Linotype"/>
          <w:b/>
          <w:color w:val="auto"/>
          <w:sz w:val="22"/>
        </w:rPr>
        <w:t>d)</w:t>
      </w:r>
      <w:r w:rsidR="00BF4B55" w:rsidRPr="00FF5303">
        <w:rPr>
          <w:rStyle w:val="Ttulo3Car"/>
          <w:rFonts w:ascii="Palatino Linotype" w:hAnsi="Palatino Linotype"/>
          <w:b/>
          <w:color w:val="auto"/>
          <w:sz w:val="22"/>
        </w:rPr>
        <w:t xml:space="preserve"> Vista del Informe Justificado.</w:t>
      </w:r>
      <w:bookmarkEnd w:id="10"/>
      <w:r w:rsidR="00BF4B55" w:rsidRPr="00FF5303">
        <w:rPr>
          <w:rFonts w:ascii="Palatino Linotype" w:hAnsi="Palatino Linotype" w:cs="Tahoma"/>
          <w:sz w:val="18"/>
          <w:szCs w:val="22"/>
        </w:rPr>
        <w:t xml:space="preserve"> </w:t>
      </w:r>
      <w:r w:rsidR="00BF4B55" w:rsidRPr="00594393">
        <w:rPr>
          <w:rFonts w:ascii="Palatino Linotype" w:hAnsi="Palatino Linotype" w:cs="Tahoma"/>
          <w:sz w:val="22"/>
          <w:szCs w:val="22"/>
        </w:rPr>
        <w:t xml:space="preserve">El </w:t>
      </w:r>
      <w:r w:rsidR="00BF4B55">
        <w:rPr>
          <w:rFonts w:ascii="Palatino Linotype" w:hAnsi="Palatino Linotype" w:cs="Tahoma"/>
          <w:sz w:val="22"/>
          <w:szCs w:val="22"/>
        </w:rPr>
        <w:t>cinco de febrero de dos mil veinticinco</w:t>
      </w:r>
      <w:r w:rsidR="00BF4B55" w:rsidRPr="00594393">
        <w:rPr>
          <w:rFonts w:ascii="Palatino Linotype" w:hAnsi="Palatino Linotype" w:cs="Tahoma"/>
          <w:sz w:val="22"/>
          <w:szCs w:val="22"/>
        </w:rPr>
        <w:t>,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1CE31F10" w14:textId="77777777" w:rsidR="00EA2594" w:rsidRPr="00D31FC5" w:rsidRDefault="00EA2594" w:rsidP="00EA2594">
      <w:pPr>
        <w:spacing w:line="360" w:lineRule="auto"/>
        <w:jc w:val="both"/>
        <w:rPr>
          <w:rFonts w:ascii="Palatino Linotype" w:hAnsi="Palatino Linotype" w:cs="Tahoma"/>
          <w:b/>
          <w:sz w:val="22"/>
          <w:szCs w:val="24"/>
        </w:rPr>
      </w:pPr>
    </w:p>
    <w:p w14:paraId="502B6F18" w14:textId="50064144" w:rsidR="00ED5DF5" w:rsidRPr="00D31FC5" w:rsidRDefault="00BF4B55" w:rsidP="00FF426B">
      <w:pPr>
        <w:spacing w:line="360" w:lineRule="auto"/>
        <w:jc w:val="both"/>
        <w:rPr>
          <w:rFonts w:ascii="Palatino Linotype" w:hAnsi="Palatino Linotype" w:cs="Tahoma"/>
          <w:sz w:val="22"/>
          <w:szCs w:val="22"/>
        </w:rPr>
      </w:pPr>
      <w:bookmarkStart w:id="11" w:name="_Toc190955807"/>
      <w:r>
        <w:rPr>
          <w:rStyle w:val="Ttulo3Car"/>
          <w:rFonts w:ascii="Palatino Linotype" w:hAnsi="Palatino Linotype"/>
          <w:b/>
          <w:color w:val="auto"/>
          <w:sz w:val="22"/>
          <w:szCs w:val="22"/>
        </w:rPr>
        <w:t>e</w:t>
      </w:r>
      <w:r w:rsidR="004B3898">
        <w:rPr>
          <w:rStyle w:val="Ttulo3Car"/>
          <w:rFonts w:ascii="Palatino Linotype" w:hAnsi="Palatino Linotype"/>
          <w:b/>
          <w:color w:val="auto"/>
          <w:sz w:val="22"/>
          <w:szCs w:val="22"/>
        </w:rPr>
        <w:t>)</w:t>
      </w:r>
      <w:r w:rsidR="00C3485C" w:rsidRPr="00342378">
        <w:rPr>
          <w:rStyle w:val="Ttulo3Car"/>
          <w:rFonts w:ascii="Palatino Linotype" w:hAnsi="Palatino Linotype"/>
          <w:b/>
          <w:color w:val="auto"/>
          <w:sz w:val="22"/>
          <w:szCs w:val="22"/>
        </w:rPr>
        <w:t xml:space="preserve"> </w:t>
      </w:r>
      <w:r w:rsidR="00ED5DF5" w:rsidRPr="00342378">
        <w:rPr>
          <w:rStyle w:val="Ttulo3Car"/>
          <w:rFonts w:ascii="Palatino Linotype" w:hAnsi="Palatino Linotype"/>
          <w:b/>
          <w:color w:val="auto"/>
          <w:sz w:val="22"/>
          <w:szCs w:val="22"/>
        </w:rPr>
        <w:t>Cierre de instrucción</w:t>
      </w:r>
      <w:bookmarkEnd w:id="11"/>
      <w:r w:rsidR="00ED5DF5" w:rsidRPr="00342378">
        <w:rPr>
          <w:rFonts w:ascii="Palatino Linotype" w:hAnsi="Palatino Linotype" w:cs="Tahoma"/>
          <w:b/>
          <w:bCs/>
          <w:sz w:val="22"/>
          <w:szCs w:val="22"/>
        </w:rPr>
        <w:t xml:space="preserve">.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7A6B15">
        <w:rPr>
          <w:rFonts w:ascii="Palatino Linotype" w:hAnsi="Palatino Linotype" w:cs="Tahoma"/>
          <w:sz w:val="22"/>
          <w:szCs w:val="22"/>
        </w:rPr>
        <w:t xml:space="preserve">diecisiete </w:t>
      </w:r>
      <w:r>
        <w:rPr>
          <w:rFonts w:ascii="Palatino Linotype" w:hAnsi="Palatino Linotype" w:cs="Tahoma"/>
          <w:sz w:val="22"/>
          <w:szCs w:val="22"/>
        </w:rPr>
        <w:t>de febrero</w:t>
      </w:r>
      <w:r w:rsidR="00BB5C60">
        <w:rPr>
          <w:rFonts w:ascii="Palatino Linotype" w:hAnsi="Palatino Linotype" w:cs="Tahoma"/>
          <w:sz w:val="22"/>
          <w:szCs w:val="22"/>
        </w:rPr>
        <w:t xml:space="preserv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9C323D">
        <w:rPr>
          <w:rFonts w:ascii="Palatino Linotype" w:hAnsi="Palatino Linotype" w:cs="Tahoma"/>
          <w:sz w:val="22"/>
          <w:szCs w:val="22"/>
        </w:rPr>
        <w:t>inco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2D51D418" w14:textId="77777777" w:rsidR="0079675C" w:rsidRPr="00D31FC5" w:rsidRDefault="0079675C" w:rsidP="00FF426B">
      <w:pPr>
        <w:spacing w:line="360" w:lineRule="auto"/>
        <w:jc w:val="both"/>
        <w:rPr>
          <w:rFonts w:ascii="Palatino Linotype" w:hAnsi="Palatino Linotype" w:cs="Tahoma"/>
          <w:sz w:val="22"/>
          <w:szCs w:val="22"/>
        </w:rPr>
      </w:pPr>
    </w:p>
    <w:p w14:paraId="37427788"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0BF07BF1" w14:textId="77777777" w:rsidR="001C0C73" w:rsidRPr="00D31FC5" w:rsidRDefault="001C0C73" w:rsidP="00FF426B">
      <w:pPr>
        <w:spacing w:line="360" w:lineRule="auto"/>
        <w:contextualSpacing/>
        <w:jc w:val="both"/>
        <w:rPr>
          <w:rFonts w:ascii="Palatino Linotype" w:hAnsi="Palatino Linotype" w:cs="Tahoma"/>
          <w:color w:val="000000"/>
          <w:sz w:val="22"/>
          <w:szCs w:val="22"/>
        </w:rPr>
      </w:pPr>
    </w:p>
    <w:p w14:paraId="23CF96BB" w14:textId="77777777" w:rsidR="00EA4E4A" w:rsidRPr="00342378" w:rsidRDefault="00EA4E4A" w:rsidP="00342378">
      <w:pPr>
        <w:pStyle w:val="Ttulo1"/>
        <w:jc w:val="center"/>
        <w:rPr>
          <w:rFonts w:ascii="Palatino Linotype" w:hAnsi="Palatino Linotype"/>
          <w:b/>
          <w:color w:val="auto"/>
          <w:sz w:val="22"/>
          <w:szCs w:val="22"/>
        </w:rPr>
      </w:pPr>
      <w:bookmarkStart w:id="12" w:name="_Toc190955808"/>
      <w:r w:rsidRPr="00342378">
        <w:rPr>
          <w:rFonts w:ascii="Palatino Linotype" w:hAnsi="Palatino Linotype"/>
          <w:b/>
          <w:color w:val="auto"/>
          <w:sz w:val="22"/>
          <w:szCs w:val="22"/>
        </w:rPr>
        <w:t>C O N S I D E R A N D O S</w:t>
      </w:r>
      <w:bookmarkEnd w:id="12"/>
    </w:p>
    <w:p w14:paraId="6DD65707"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52D5923D" w14:textId="77777777" w:rsidR="00EA4E4A" w:rsidRPr="00E42394" w:rsidRDefault="00EA4E4A" w:rsidP="00342378">
      <w:pPr>
        <w:pStyle w:val="Ttulo2"/>
        <w:rPr>
          <w:rFonts w:ascii="Palatino Linotype" w:hAnsi="Palatino Linotype"/>
          <w:b/>
          <w:sz w:val="22"/>
          <w:szCs w:val="22"/>
        </w:rPr>
      </w:pPr>
      <w:bookmarkStart w:id="13" w:name="_Toc190955809"/>
      <w:r w:rsidRPr="00E42394">
        <w:rPr>
          <w:rFonts w:ascii="Palatino Linotype" w:eastAsia="Calibri" w:hAnsi="Palatino Linotype"/>
          <w:b/>
          <w:color w:val="auto"/>
          <w:sz w:val="22"/>
          <w:szCs w:val="22"/>
          <w:lang w:eastAsia="es-MX"/>
        </w:rPr>
        <w:lastRenderedPageBreak/>
        <w:t xml:space="preserve">PRIMERO. </w:t>
      </w:r>
      <w:r w:rsidRPr="00E42394">
        <w:rPr>
          <w:rFonts w:ascii="Palatino Linotype" w:hAnsi="Palatino Linotype"/>
          <w:b/>
          <w:color w:val="auto"/>
          <w:sz w:val="22"/>
          <w:szCs w:val="22"/>
        </w:rPr>
        <w:t>Competencia</w:t>
      </w:r>
      <w:bookmarkEnd w:id="13"/>
    </w:p>
    <w:p w14:paraId="6658212C"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5DFD8E38"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6345D023"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084EA7BC" w14:textId="77777777" w:rsidR="00CE0B4C" w:rsidRPr="00E42394" w:rsidRDefault="00CE0B4C" w:rsidP="00342378">
      <w:pPr>
        <w:pStyle w:val="Ttulo2"/>
        <w:rPr>
          <w:rFonts w:ascii="Palatino Linotype" w:eastAsia="Calibri" w:hAnsi="Palatino Linotype"/>
          <w:b/>
          <w:color w:val="auto"/>
          <w:sz w:val="22"/>
          <w:szCs w:val="22"/>
          <w:lang w:eastAsia="es-MX"/>
        </w:rPr>
      </w:pPr>
      <w:bookmarkStart w:id="14" w:name="_Toc190955810"/>
      <w:r w:rsidRPr="00E42394">
        <w:rPr>
          <w:rFonts w:ascii="Palatino Linotype" w:eastAsia="Calibri" w:hAnsi="Palatino Linotype"/>
          <w:b/>
          <w:color w:val="auto"/>
          <w:sz w:val="22"/>
          <w:szCs w:val="22"/>
          <w:lang w:eastAsia="es-MX"/>
        </w:rPr>
        <w:t>SEGUNDO. Causales de improcedencia y sobreseimiento</w:t>
      </w:r>
      <w:bookmarkEnd w:id="14"/>
    </w:p>
    <w:p w14:paraId="4C8582AE"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8F32D92"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4280424"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E33CB91" w14:textId="5FDDA460" w:rsidR="00CE0B4C"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w:t>
      </w:r>
      <w:r w:rsidRPr="00D31FC5">
        <w:rPr>
          <w:rFonts w:ascii="Palatino Linotype" w:eastAsia="Calibri" w:hAnsi="Palatino Linotype" w:cs="Tahoma"/>
          <w:color w:val="000000"/>
          <w:sz w:val="22"/>
          <w:szCs w:val="22"/>
          <w:lang w:eastAsia="es-MX"/>
        </w:rPr>
        <w:lastRenderedPageBreak/>
        <w:t>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54F7EC36" w14:textId="77777777" w:rsidR="00BF4B55" w:rsidRPr="00D31FC5"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4569C7D" w14:textId="77777777" w:rsidR="00CE0B4C" w:rsidRPr="00E42394" w:rsidRDefault="00CE0B4C" w:rsidP="00342378">
      <w:pPr>
        <w:pStyle w:val="Ttulo3"/>
        <w:rPr>
          <w:rFonts w:ascii="Palatino Linotype" w:eastAsia="Calibri" w:hAnsi="Palatino Linotype" w:cs="Arial"/>
          <w:b/>
          <w:color w:val="auto"/>
          <w:sz w:val="22"/>
          <w:szCs w:val="22"/>
          <w:lang w:eastAsia="es-ES_tradnl"/>
        </w:rPr>
      </w:pPr>
      <w:bookmarkStart w:id="15" w:name="_Toc190955811"/>
      <w:r w:rsidRPr="00E42394">
        <w:rPr>
          <w:rFonts w:ascii="Palatino Linotype" w:eastAsia="Calibri" w:hAnsi="Palatino Linotype" w:cs="Arial"/>
          <w:b/>
          <w:color w:val="auto"/>
          <w:sz w:val="22"/>
          <w:szCs w:val="22"/>
          <w:lang w:eastAsia="es-ES_tradnl"/>
        </w:rPr>
        <w:t>Causales de sobreseimiento</w:t>
      </w:r>
      <w:bookmarkEnd w:id="15"/>
    </w:p>
    <w:p w14:paraId="19BE44C6"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33611FD8"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300F78FC" w14:textId="77777777" w:rsidR="00566562" w:rsidRPr="00D31FC5" w:rsidRDefault="00566562" w:rsidP="00FF426B">
      <w:pPr>
        <w:spacing w:line="360" w:lineRule="auto"/>
        <w:jc w:val="both"/>
        <w:rPr>
          <w:rFonts w:ascii="Palatino Linotype" w:eastAsia="Calibri" w:hAnsi="Palatino Linotype" w:cs="Tahoma"/>
          <w:sz w:val="22"/>
          <w:szCs w:val="22"/>
          <w:lang w:eastAsia="es-ES_tradnl"/>
        </w:rPr>
      </w:pPr>
    </w:p>
    <w:p w14:paraId="5CA13B61" w14:textId="77777777" w:rsidR="00CE0B4C" w:rsidRPr="00FF5303" w:rsidRDefault="00CE0B4C" w:rsidP="00FF5303">
      <w:pPr>
        <w:pStyle w:val="Ttulo2"/>
        <w:rPr>
          <w:rFonts w:ascii="Palatino Linotype" w:eastAsia="Calibri" w:hAnsi="Palatino Linotype"/>
          <w:b/>
          <w:color w:val="auto"/>
          <w:sz w:val="22"/>
          <w:lang w:val="es-ES" w:eastAsia="es-ES_tradnl"/>
        </w:rPr>
      </w:pPr>
      <w:bookmarkStart w:id="16" w:name="_Toc190955812"/>
      <w:r w:rsidRPr="00FF5303">
        <w:rPr>
          <w:rFonts w:ascii="Palatino Linotype" w:eastAsia="Calibri" w:hAnsi="Palatino Linotype"/>
          <w:b/>
          <w:color w:val="auto"/>
          <w:sz w:val="22"/>
          <w:lang w:eastAsia="es-ES_tradnl"/>
        </w:rPr>
        <w:t>TERCERO. Determinación de la Controversia</w:t>
      </w:r>
      <w:bookmarkEnd w:id="16"/>
    </w:p>
    <w:p w14:paraId="306FDE4B"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5B9140D" w14:textId="6EF1E310" w:rsidR="00DE4F95" w:rsidRPr="00DE4F95" w:rsidRDefault="00CE0B4C" w:rsidP="00571944">
      <w:pPr>
        <w:tabs>
          <w:tab w:val="left" w:pos="4962"/>
        </w:tabs>
        <w:spacing w:line="360" w:lineRule="auto"/>
        <w:jc w:val="both"/>
        <w:rPr>
          <w:rFonts w:ascii="Palatino Linotype" w:eastAsia="Calibri" w:hAnsi="Palatino Linotype" w:cs="Tahoma"/>
          <w:iCs/>
          <w:szCs w:val="22"/>
          <w:lang w:val="es-ES" w:eastAsia="es-ES_tradnl"/>
        </w:rPr>
      </w:pPr>
      <w:r w:rsidRPr="00D31FC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31FC5">
        <w:rPr>
          <w:rFonts w:ascii="Palatino Linotype" w:eastAsia="Calibri" w:hAnsi="Palatino Linotype" w:cs="Tahoma"/>
          <w:iCs/>
          <w:sz w:val="22"/>
          <w:szCs w:val="22"/>
          <w:lang w:val="es-ES" w:eastAsia="es-ES_tradnl"/>
        </w:rPr>
        <w:t xml:space="preserve">Particular </w:t>
      </w:r>
      <w:r w:rsidRPr="00D31FC5">
        <w:rPr>
          <w:rFonts w:ascii="Palatino Linotype" w:eastAsia="Calibri" w:hAnsi="Palatino Linotype" w:cs="Tahoma"/>
          <w:iCs/>
          <w:sz w:val="22"/>
          <w:szCs w:val="22"/>
          <w:lang w:val="es-ES" w:eastAsia="es-ES_tradnl"/>
        </w:rPr>
        <w:t>solicitó a</w:t>
      </w:r>
      <w:r w:rsidR="00212285" w:rsidRPr="00D31FC5">
        <w:rPr>
          <w:rFonts w:ascii="Palatino Linotype" w:eastAsia="Calibri" w:hAnsi="Palatino Linotype" w:cs="Tahoma"/>
          <w:iCs/>
          <w:sz w:val="22"/>
          <w:szCs w:val="22"/>
          <w:lang w:val="es-ES" w:eastAsia="es-ES_tradnl"/>
        </w:rPr>
        <w:t>l</w:t>
      </w:r>
      <w:r w:rsidR="0003473A" w:rsidRPr="00D31FC5">
        <w:rPr>
          <w:rFonts w:ascii="Palatino Linotype" w:eastAsia="Calibri" w:hAnsi="Palatino Linotype" w:cs="Tahoma"/>
          <w:iCs/>
          <w:sz w:val="22"/>
          <w:szCs w:val="22"/>
          <w:lang w:val="es-ES" w:eastAsia="es-ES_tradnl"/>
        </w:rPr>
        <w:t xml:space="preserve"> </w:t>
      </w:r>
      <w:r w:rsidR="00CD10BF">
        <w:rPr>
          <w:rFonts w:ascii="Palatino Linotype" w:eastAsia="Calibri" w:hAnsi="Palatino Linotype" w:cs="Tahoma"/>
          <w:iCs/>
          <w:sz w:val="22"/>
          <w:szCs w:val="22"/>
          <w:lang w:val="es-ES" w:eastAsia="es-ES_tradnl"/>
        </w:rPr>
        <w:t>Ayuntamiento de la Paz</w:t>
      </w:r>
      <w:r w:rsidRPr="00D31FC5">
        <w:rPr>
          <w:rFonts w:ascii="Palatino Linotype" w:eastAsia="Calibri" w:hAnsi="Palatino Linotype" w:cs="Tahoma"/>
          <w:iCs/>
          <w:sz w:val="22"/>
          <w:szCs w:val="22"/>
          <w:lang w:val="es-ES" w:eastAsia="es-ES_tradnl"/>
        </w:rPr>
        <w:t>,</w:t>
      </w:r>
      <w:r w:rsidR="0018547D" w:rsidRPr="00D31FC5">
        <w:rPr>
          <w:rFonts w:ascii="Palatino Linotype" w:eastAsia="Calibri" w:hAnsi="Palatino Linotype" w:cs="Tahoma"/>
          <w:iCs/>
          <w:sz w:val="22"/>
          <w:szCs w:val="22"/>
          <w:lang w:val="es-ES" w:eastAsia="es-ES_tradnl"/>
        </w:rPr>
        <w:t xml:space="preserve"> </w:t>
      </w:r>
      <w:r w:rsidR="00571944">
        <w:rPr>
          <w:rFonts w:ascii="Palatino Linotype" w:eastAsia="Calibri" w:hAnsi="Palatino Linotype" w:cs="Tahoma"/>
          <w:iCs/>
          <w:sz w:val="22"/>
          <w:szCs w:val="22"/>
          <w:lang w:val="es-ES" w:eastAsia="es-ES_tradnl"/>
        </w:rPr>
        <w:t>acciones tomadas para mejorar deterioros</w:t>
      </w:r>
      <w:r w:rsidR="00FF5303">
        <w:rPr>
          <w:rFonts w:ascii="Palatino Linotype" w:eastAsia="Calibri" w:hAnsi="Palatino Linotype" w:cs="Tahoma"/>
          <w:iCs/>
          <w:sz w:val="22"/>
          <w:szCs w:val="22"/>
          <w:lang w:val="es-ES" w:eastAsia="es-ES_tradnl"/>
        </w:rPr>
        <w:t xml:space="preserve"> de la Colonia Unidad Tepozanes.</w:t>
      </w:r>
    </w:p>
    <w:p w14:paraId="1842F9F0" w14:textId="77777777" w:rsidR="00DE4F95"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5C7B1D0A" w14:textId="6054D1AD" w:rsidR="00A511BB" w:rsidRPr="00D31FC5"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7A6B15">
        <w:rPr>
          <w:rFonts w:ascii="Palatino Linotype" w:eastAsia="Calibri" w:hAnsi="Palatino Linotype" w:cs="Tahoma"/>
          <w:iCs/>
          <w:sz w:val="22"/>
          <w:szCs w:val="22"/>
          <w:lang w:val="es-ES" w:eastAsia="es-ES_tradnl"/>
        </w:rPr>
        <w:t xml:space="preserve">a través de la </w:t>
      </w:r>
      <w:r w:rsidR="007A6B15">
        <w:rPr>
          <w:rFonts w:ascii="Palatino Linotype" w:hAnsi="Palatino Linotype" w:cs="Tahoma"/>
          <w:sz w:val="22"/>
          <w:szCs w:val="22"/>
        </w:rPr>
        <w:t>la Directora de Obras Públicas</w:t>
      </w:r>
      <w:r w:rsidR="007A6B15">
        <w:rPr>
          <w:rFonts w:ascii="Palatino Linotype" w:eastAsia="Calibri" w:hAnsi="Palatino Linotype" w:cs="Tahoma"/>
          <w:iCs/>
          <w:sz w:val="22"/>
          <w:szCs w:val="22"/>
          <w:lang w:val="es-ES" w:eastAsia="es-ES_tradnl"/>
        </w:rPr>
        <w:t xml:space="preserve"> </w:t>
      </w:r>
      <w:r w:rsidR="006B3762">
        <w:rPr>
          <w:rFonts w:ascii="Palatino Linotype" w:eastAsia="Calibri" w:hAnsi="Palatino Linotype" w:cs="Tahoma"/>
          <w:iCs/>
          <w:sz w:val="22"/>
          <w:szCs w:val="22"/>
          <w:lang w:val="es-ES" w:eastAsia="es-ES_tradnl"/>
        </w:rPr>
        <w:t xml:space="preserve">señaló </w:t>
      </w:r>
      <w:r w:rsidR="00571944">
        <w:rPr>
          <w:rFonts w:ascii="Palatino Linotype" w:eastAsia="Calibri" w:hAnsi="Palatino Linotype" w:cs="Tahoma"/>
          <w:iCs/>
          <w:sz w:val="22"/>
          <w:szCs w:val="22"/>
          <w:lang w:val="es-ES" w:eastAsia="es-ES_tradnl"/>
        </w:rPr>
        <w:t>no contar con la información solicitada</w:t>
      </w:r>
      <w:r w:rsidR="0018547D" w:rsidRPr="00D31FC5">
        <w:rPr>
          <w:rFonts w:ascii="Palatino Linotype" w:eastAsia="Calibri" w:hAnsi="Palatino Linotype" w:cs="Tahoma"/>
          <w:iCs/>
          <w:sz w:val="22"/>
          <w:szCs w:val="22"/>
          <w:lang w:val="es-ES" w:eastAsia="es-ES_tradnl"/>
        </w:rPr>
        <w:t xml:space="preserve">, </w:t>
      </w:r>
      <w:r w:rsidR="0004574F" w:rsidRPr="00D31FC5">
        <w:rPr>
          <w:rFonts w:ascii="Palatino Linotype" w:eastAsia="Calibri" w:hAnsi="Palatino Linotype" w:cs="Tahoma"/>
          <w:iCs/>
          <w:sz w:val="22"/>
          <w:szCs w:val="22"/>
          <w:lang w:val="es-ES" w:eastAsia="es-ES_tradnl"/>
        </w:rPr>
        <w:t xml:space="preserve">derivado de ello </w:t>
      </w:r>
      <w:r w:rsidR="006B0B50" w:rsidRPr="00D31FC5">
        <w:rPr>
          <w:rFonts w:ascii="Palatino Linotype" w:eastAsia="Calibri" w:hAnsi="Palatino Linotype" w:cs="Tahoma"/>
          <w:iCs/>
          <w:sz w:val="22"/>
          <w:szCs w:val="22"/>
          <w:lang w:val="es-ES" w:eastAsia="es-ES_tradnl"/>
        </w:rPr>
        <w:t xml:space="preserve">el Particular </w:t>
      </w:r>
      <w:r w:rsidR="00002CF8" w:rsidRPr="00D31FC5">
        <w:rPr>
          <w:rFonts w:ascii="Palatino Linotype" w:eastAsia="Calibri" w:hAnsi="Palatino Linotype" w:cs="Tahoma"/>
          <w:iCs/>
          <w:sz w:val="22"/>
          <w:szCs w:val="22"/>
          <w:lang w:val="es-ES" w:eastAsia="es-ES_tradnl"/>
        </w:rPr>
        <w:t>se inconformó</w:t>
      </w:r>
      <w:r w:rsidR="00AB2EDE" w:rsidRPr="00D31FC5">
        <w:rPr>
          <w:rFonts w:ascii="Palatino Linotype" w:eastAsia="Calibri" w:hAnsi="Palatino Linotype" w:cs="Tahoma"/>
          <w:iCs/>
          <w:sz w:val="22"/>
          <w:szCs w:val="22"/>
          <w:lang w:val="es-ES" w:eastAsia="es-ES_tradnl"/>
        </w:rPr>
        <w:t xml:space="preserve"> </w:t>
      </w:r>
      <w:r w:rsidR="004E5D3C" w:rsidRPr="00D31FC5">
        <w:rPr>
          <w:rFonts w:ascii="Palatino Linotype" w:eastAsia="Calibri" w:hAnsi="Palatino Linotype" w:cs="Tahoma"/>
          <w:iCs/>
          <w:sz w:val="22"/>
          <w:szCs w:val="22"/>
          <w:lang w:val="es-ES" w:eastAsia="es-ES_tradnl"/>
        </w:rPr>
        <w:t xml:space="preserve">por </w:t>
      </w:r>
      <w:r w:rsidR="00571944">
        <w:rPr>
          <w:rFonts w:ascii="Palatino Linotype" w:eastAsia="Calibri" w:hAnsi="Palatino Linotype" w:cs="Tahoma"/>
          <w:iCs/>
          <w:sz w:val="22"/>
          <w:szCs w:val="22"/>
          <w:lang w:val="es-ES" w:eastAsia="es-ES_tradnl"/>
        </w:rPr>
        <w:t xml:space="preserve">la negativa de la información </w:t>
      </w:r>
      <w:r w:rsidR="00120425" w:rsidRPr="00D31FC5">
        <w:rPr>
          <w:rFonts w:ascii="Palatino Linotype" w:eastAsia="Calibri" w:hAnsi="Palatino Linotype" w:cs="Tahoma"/>
          <w:bCs/>
          <w:sz w:val="22"/>
          <w:szCs w:val="22"/>
          <w:lang w:val="es-ES_tradnl" w:eastAsia="en-US"/>
        </w:rPr>
        <w:t xml:space="preserve">así </w:t>
      </w:r>
      <w:r w:rsidR="00A511BB" w:rsidRPr="00D31FC5">
        <w:rPr>
          <w:rFonts w:ascii="Palatino Linotype" w:eastAsia="Calibri" w:hAnsi="Palatino Linotype" w:cs="Tahoma"/>
          <w:color w:val="000000"/>
          <w:sz w:val="22"/>
          <w:szCs w:val="22"/>
        </w:rPr>
        <w:t xml:space="preserve">en el asunto que nos ocupa se actualiza la causal de procedencia señalada en el </w:t>
      </w:r>
      <w:r w:rsidR="00A511BB" w:rsidRPr="00D31FC5">
        <w:rPr>
          <w:rFonts w:ascii="Palatino Linotype" w:eastAsia="Calibri" w:hAnsi="Palatino Linotype" w:cs="Tahoma"/>
          <w:sz w:val="22"/>
          <w:szCs w:val="22"/>
        </w:rPr>
        <w:t xml:space="preserve">artículo 179, </w:t>
      </w:r>
      <w:r w:rsidR="005638D9" w:rsidRPr="00D31FC5">
        <w:rPr>
          <w:rFonts w:ascii="Palatino Linotype" w:eastAsia="Calibri" w:hAnsi="Palatino Linotype" w:cs="Tahoma"/>
          <w:sz w:val="22"/>
          <w:szCs w:val="22"/>
        </w:rPr>
        <w:t xml:space="preserve">fracción </w:t>
      </w:r>
      <w:r w:rsidR="00DE4F95">
        <w:rPr>
          <w:rFonts w:ascii="Palatino Linotype" w:eastAsia="Calibri" w:hAnsi="Palatino Linotype" w:cs="Tahoma"/>
          <w:sz w:val="22"/>
          <w:szCs w:val="22"/>
        </w:rPr>
        <w:t>I</w:t>
      </w:r>
      <w:r w:rsidR="00E52703" w:rsidRPr="00D31FC5">
        <w:rPr>
          <w:rFonts w:ascii="Palatino Linotype" w:eastAsia="Calibri" w:hAnsi="Palatino Linotype" w:cs="Tahoma"/>
          <w:sz w:val="22"/>
          <w:szCs w:val="22"/>
        </w:rPr>
        <w:t>,</w:t>
      </w:r>
      <w:r w:rsidR="00A511BB" w:rsidRPr="00D31FC5">
        <w:rPr>
          <w:rFonts w:ascii="Palatino Linotype" w:eastAsia="Calibri" w:hAnsi="Palatino Linotype" w:cs="Tahoma"/>
          <w:sz w:val="22"/>
          <w:szCs w:val="22"/>
        </w:rPr>
        <w:t xml:space="preserve"> de la Ley de la materia</w:t>
      </w:r>
      <w:r w:rsidR="00A511BB" w:rsidRPr="00D31FC5">
        <w:rPr>
          <w:rFonts w:ascii="Palatino Linotype" w:eastAsia="Calibri" w:hAnsi="Palatino Linotype" w:cs="Tahoma"/>
          <w:bCs/>
          <w:sz w:val="22"/>
          <w:szCs w:val="22"/>
        </w:rPr>
        <w:t>.</w:t>
      </w:r>
    </w:p>
    <w:p w14:paraId="7A15F2F4"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23CE0B3" w14:textId="35A5A331" w:rsidR="00571944"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E725EE7" w14:textId="77777777" w:rsidR="00FF5303" w:rsidRPr="00FF5303"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7CDEDC4F" w14:textId="77777777" w:rsidR="00CE0B4C" w:rsidRPr="00FF5303" w:rsidRDefault="00CE0B4C" w:rsidP="00FF5303">
      <w:pPr>
        <w:pStyle w:val="Ttulo2"/>
        <w:jc w:val="both"/>
        <w:rPr>
          <w:rFonts w:ascii="Palatino Linotype" w:eastAsia="Calibri" w:hAnsi="Palatino Linotype" w:cs="Arial"/>
          <w:b/>
          <w:color w:val="auto"/>
          <w:sz w:val="22"/>
          <w:lang w:eastAsia="es-ES_tradnl"/>
        </w:rPr>
      </w:pPr>
      <w:bookmarkStart w:id="17" w:name="_Toc190955813"/>
      <w:r w:rsidRPr="00FF5303">
        <w:rPr>
          <w:rFonts w:ascii="Palatino Linotype" w:eastAsia="Calibri" w:hAnsi="Palatino Linotype" w:cs="Arial"/>
          <w:b/>
          <w:color w:val="auto"/>
          <w:sz w:val="22"/>
          <w:lang w:eastAsia="es-ES_tradnl"/>
        </w:rPr>
        <w:t>CUARTO. Marco normativo aplicable en materia de transparencia y acceso a la información pública</w:t>
      </w:r>
      <w:bookmarkEnd w:id="17"/>
    </w:p>
    <w:p w14:paraId="0CB6CB99" w14:textId="77777777" w:rsidR="00CE0B4C" w:rsidRPr="00D31FC5" w:rsidRDefault="00CE0B4C" w:rsidP="00FF426B">
      <w:pPr>
        <w:spacing w:line="360" w:lineRule="auto"/>
        <w:contextualSpacing/>
        <w:jc w:val="both"/>
        <w:rPr>
          <w:rFonts w:ascii="Palatino Linotype" w:hAnsi="Palatino Linotype" w:cs="Tahoma"/>
          <w:sz w:val="22"/>
          <w:szCs w:val="22"/>
        </w:rPr>
      </w:pPr>
    </w:p>
    <w:p w14:paraId="5BAD5AA9" w14:textId="2046DE46" w:rsidR="00CE0B4C" w:rsidRPr="00D31FC5" w:rsidRDefault="00CE0B4C" w:rsidP="00FF426B">
      <w:pPr>
        <w:widowControl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 artículo 6°, Apartado A), fracción I</w:t>
      </w:r>
      <w:r w:rsidR="00D63A43">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 los Estados Unidos Mexicanos, establece que toda la información en posesión de cualquier </w:t>
      </w:r>
      <w:r w:rsidR="005A1884" w:rsidRPr="00D31FC5">
        <w:rPr>
          <w:rFonts w:ascii="Palatino Linotype" w:hAnsi="Palatino Linotype" w:cs="Tahoma"/>
          <w:sz w:val="22"/>
          <w:szCs w:val="22"/>
        </w:rPr>
        <w:t>autoridad</w:t>
      </w:r>
      <w:r w:rsidRPr="00D31FC5">
        <w:rPr>
          <w:rFonts w:ascii="Palatino Linotype" w:hAnsi="Palatino Linotype" w:cs="Tahoma"/>
          <w:sz w:val="22"/>
          <w:szCs w:val="22"/>
        </w:rPr>
        <w:t xml:space="preserve"> es pública y sólo podrá ser reservada temporalmente por razones de interés público.</w:t>
      </w:r>
    </w:p>
    <w:p w14:paraId="247BFA6F" w14:textId="77777777" w:rsidR="00CE0B4C" w:rsidRPr="00D31FC5" w:rsidRDefault="00CE0B4C" w:rsidP="00FF426B">
      <w:pPr>
        <w:spacing w:line="360" w:lineRule="auto"/>
        <w:contextualSpacing/>
        <w:jc w:val="both"/>
        <w:rPr>
          <w:rFonts w:ascii="Palatino Linotype" w:hAnsi="Palatino Linotype" w:cs="Tahoma"/>
          <w:sz w:val="22"/>
          <w:szCs w:val="22"/>
        </w:rPr>
      </w:pPr>
    </w:p>
    <w:p w14:paraId="43434386"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0682454C" w14:textId="77777777" w:rsidR="00CE0B4C" w:rsidRPr="00D31FC5" w:rsidRDefault="00CE0B4C" w:rsidP="00FF426B">
      <w:pPr>
        <w:spacing w:line="360" w:lineRule="auto"/>
        <w:jc w:val="both"/>
        <w:rPr>
          <w:rFonts w:ascii="Palatino Linotype" w:hAnsi="Palatino Linotype" w:cs="Tahoma"/>
          <w:sz w:val="22"/>
          <w:szCs w:val="22"/>
        </w:rPr>
      </w:pPr>
    </w:p>
    <w:p w14:paraId="4EA93160"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BD815A1" w14:textId="77777777" w:rsidR="00CE0B4C" w:rsidRPr="00D31FC5" w:rsidRDefault="00CE0B4C" w:rsidP="00FF426B">
      <w:pPr>
        <w:spacing w:line="360" w:lineRule="auto"/>
        <w:jc w:val="both"/>
        <w:rPr>
          <w:rFonts w:ascii="Palatino Linotype" w:hAnsi="Palatino Linotype" w:cs="Tahoma"/>
          <w:sz w:val="22"/>
          <w:szCs w:val="22"/>
        </w:rPr>
      </w:pPr>
    </w:p>
    <w:p w14:paraId="3BC28E97"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materia local, el artículo 5°, fracción I</w:t>
      </w:r>
      <w:r w:rsidR="00002CF8" w:rsidRPr="00D31FC5">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del Estado Libre y Soberano de México, es coincidente con la Constitución Federal, en el sentido de la publicidad </w:t>
      </w:r>
      <w:r w:rsidRPr="00D31FC5">
        <w:rPr>
          <w:rFonts w:ascii="Palatino Linotype" w:hAnsi="Palatino Linotype" w:cs="Tahoma"/>
          <w:sz w:val="22"/>
          <w:szCs w:val="22"/>
        </w:rPr>
        <w:lastRenderedPageBreak/>
        <w:t>de toda la información, con la única restricción de proteger el interés público, así como la información referente a la intimidad de la vida privada y la imagen de las personas, con las excepciones que establezca la ley reglamentaria.</w:t>
      </w:r>
    </w:p>
    <w:p w14:paraId="31E50D2D" w14:textId="77777777" w:rsidR="00CE0B4C" w:rsidRPr="00D31FC5" w:rsidRDefault="00CE0B4C" w:rsidP="00FF426B">
      <w:pPr>
        <w:spacing w:line="360" w:lineRule="auto"/>
        <w:jc w:val="both"/>
        <w:rPr>
          <w:rFonts w:ascii="Palatino Linotype" w:hAnsi="Palatino Linotype" w:cs="Tahoma"/>
          <w:sz w:val="22"/>
          <w:szCs w:val="22"/>
        </w:rPr>
      </w:pPr>
    </w:p>
    <w:p w14:paraId="3B37346A"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4FE2A1C5" w14:textId="77777777" w:rsidR="00CE0B4C" w:rsidRPr="00D31FC5" w:rsidRDefault="00CE0B4C" w:rsidP="00FF426B">
      <w:pPr>
        <w:spacing w:line="360" w:lineRule="auto"/>
        <w:jc w:val="both"/>
        <w:rPr>
          <w:rFonts w:ascii="Palatino Linotype" w:hAnsi="Palatino Linotype" w:cs="Tahoma"/>
          <w:sz w:val="22"/>
          <w:szCs w:val="22"/>
        </w:rPr>
      </w:pPr>
    </w:p>
    <w:p w14:paraId="4464E58C"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12, que, quienes generen, recopilen, administren, manejen, procesen, archiven o conserven información pública serán responsables de la misma.</w:t>
      </w:r>
    </w:p>
    <w:p w14:paraId="6DC703AC" w14:textId="77777777" w:rsidR="00EF5683" w:rsidRPr="00D31FC5" w:rsidRDefault="00EF5683" w:rsidP="00FF426B">
      <w:pPr>
        <w:spacing w:line="360" w:lineRule="auto"/>
        <w:jc w:val="both"/>
        <w:rPr>
          <w:rFonts w:ascii="Palatino Linotype" w:hAnsi="Palatino Linotype" w:cs="Tahoma"/>
          <w:sz w:val="22"/>
          <w:szCs w:val="22"/>
        </w:rPr>
      </w:pPr>
    </w:p>
    <w:p w14:paraId="06E4D932"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46D0272" w14:textId="77777777" w:rsidR="00F66601" w:rsidRPr="00D31FC5" w:rsidRDefault="00F66601" w:rsidP="00FF426B">
      <w:pPr>
        <w:spacing w:line="360" w:lineRule="auto"/>
        <w:jc w:val="both"/>
        <w:rPr>
          <w:rFonts w:ascii="Palatino Linotype" w:hAnsi="Palatino Linotype" w:cs="Tahoma"/>
          <w:sz w:val="22"/>
          <w:szCs w:val="22"/>
        </w:rPr>
      </w:pPr>
    </w:p>
    <w:p w14:paraId="35039A7E"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64AADC3" w14:textId="77777777" w:rsidR="006B3762" w:rsidRDefault="006B3762" w:rsidP="00FF426B">
      <w:pPr>
        <w:spacing w:line="360" w:lineRule="auto"/>
        <w:ind w:right="-93"/>
        <w:jc w:val="both"/>
        <w:rPr>
          <w:rFonts w:ascii="Palatino Linotype" w:hAnsi="Palatino Linotype" w:cs="Tahoma"/>
          <w:b/>
          <w:sz w:val="22"/>
          <w:szCs w:val="22"/>
          <w:lang w:val="es-ES"/>
        </w:rPr>
      </w:pPr>
    </w:p>
    <w:p w14:paraId="59F8F172" w14:textId="77777777" w:rsidR="00CE0B4C" w:rsidRPr="00FF5303" w:rsidRDefault="00CE0B4C" w:rsidP="00FF5303">
      <w:pPr>
        <w:pStyle w:val="Ttulo2"/>
        <w:rPr>
          <w:rFonts w:ascii="Palatino Linotype" w:hAnsi="Palatino Linotype"/>
          <w:b/>
          <w:color w:val="auto"/>
          <w:sz w:val="22"/>
          <w:lang w:val="es-ES"/>
        </w:rPr>
      </w:pPr>
      <w:bookmarkStart w:id="18" w:name="_Toc190955814"/>
      <w:r w:rsidRPr="00FF5303">
        <w:rPr>
          <w:rFonts w:ascii="Palatino Linotype" w:eastAsia="Calibri" w:hAnsi="Palatino Linotype"/>
          <w:b/>
          <w:color w:val="auto"/>
          <w:sz w:val="22"/>
          <w:lang w:eastAsia="es-ES_tradnl"/>
        </w:rPr>
        <w:t>QUINTO. Estudio de Fondo</w:t>
      </w:r>
      <w:bookmarkEnd w:id="18"/>
    </w:p>
    <w:p w14:paraId="3E5399ED" w14:textId="77777777" w:rsidR="00040101" w:rsidRPr="00D31FC5" w:rsidRDefault="00040101" w:rsidP="00FF426B">
      <w:pPr>
        <w:spacing w:line="360" w:lineRule="auto"/>
        <w:ind w:right="-93"/>
        <w:jc w:val="both"/>
        <w:rPr>
          <w:rFonts w:ascii="Palatino Linotype" w:hAnsi="Palatino Linotype" w:cs="Tahoma"/>
          <w:b/>
          <w:sz w:val="22"/>
          <w:szCs w:val="22"/>
          <w:lang w:val="es-ES"/>
        </w:rPr>
      </w:pPr>
    </w:p>
    <w:p w14:paraId="2844E813" w14:textId="77777777" w:rsidR="007F486F" w:rsidRPr="00D31FC5" w:rsidRDefault="007F486F" w:rsidP="007F486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 xml:space="preserve">SAIMEX), con motivo de la solicitud de información y del Recurso a que da origen, es </w:t>
      </w:r>
      <w:r w:rsidRPr="00FC6E22">
        <w:rPr>
          <w:rFonts w:ascii="Palatino Linotype" w:hAnsi="Palatino Linotype" w:cs="Tahoma"/>
          <w:sz w:val="22"/>
          <w:szCs w:val="22"/>
        </w:rPr>
        <w:t>conveniente analizar si la respuesta del Sujeto Obligado cumple con los requisitos y procedimientos del derecho de acceso a la información pública.</w:t>
      </w:r>
    </w:p>
    <w:p w14:paraId="7687E59C" w14:textId="77777777" w:rsidR="007F486F" w:rsidRDefault="007F486F" w:rsidP="007F486F">
      <w:pPr>
        <w:spacing w:line="360" w:lineRule="auto"/>
        <w:jc w:val="both"/>
        <w:rPr>
          <w:rFonts w:ascii="Palatino Linotype" w:hAnsi="Palatino Linotype" w:cs="Tahoma"/>
          <w:sz w:val="22"/>
          <w:szCs w:val="22"/>
        </w:rPr>
      </w:pPr>
    </w:p>
    <w:p w14:paraId="5D97F94A" w14:textId="37E56AB9" w:rsidR="009A4730" w:rsidRDefault="00F06336"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un principio y para efectos de delimitar </w:t>
      </w:r>
      <w:r w:rsidR="002741C7">
        <w:rPr>
          <w:rFonts w:ascii="Palatino Linotype" w:eastAsia="Palatino Linotype" w:hAnsi="Palatino Linotype" w:cs="Palatino Linotype"/>
          <w:sz w:val="22"/>
          <w:szCs w:val="22"/>
        </w:rPr>
        <w:t xml:space="preserve">la temporalidad de la </w:t>
      </w:r>
      <w:r w:rsidR="009A4730">
        <w:rPr>
          <w:rFonts w:ascii="Palatino Linotype" w:eastAsia="Palatino Linotype" w:hAnsi="Palatino Linotype" w:cs="Palatino Linotype"/>
          <w:sz w:val="22"/>
          <w:szCs w:val="22"/>
        </w:rPr>
        <w:t xml:space="preserve">solicitud, ya que el Particular no identificó </w:t>
      </w:r>
      <w:r w:rsidR="00CA47AE">
        <w:rPr>
          <w:rFonts w:ascii="Palatino Linotype" w:eastAsia="Palatino Linotype" w:hAnsi="Palatino Linotype" w:cs="Palatino Linotype"/>
          <w:sz w:val="22"/>
          <w:szCs w:val="22"/>
        </w:rPr>
        <w:t xml:space="preserve">la fecha de la cual </w:t>
      </w:r>
      <w:r w:rsidR="009A4730">
        <w:rPr>
          <w:rFonts w:ascii="Palatino Linotype" w:eastAsia="Palatino Linotype" w:hAnsi="Palatino Linotype" w:cs="Palatino Linotype"/>
          <w:sz w:val="22"/>
          <w:szCs w:val="22"/>
        </w:rPr>
        <w:t xml:space="preserve">quería la información, es necesario </w:t>
      </w:r>
      <w:r w:rsidR="00CA47AE">
        <w:rPr>
          <w:rFonts w:ascii="Palatino Linotype" w:eastAsia="Palatino Linotype" w:hAnsi="Palatino Linotype" w:cs="Palatino Linotype"/>
          <w:sz w:val="22"/>
          <w:szCs w:val="22"/>
        </w:rPr>
        <w:t>señalar que en su solicitud menciona a la actual Presidenta Municipal</w:t>
      </w:r>
      <w:r w:rsidR="009A4730">
        <w:rPr>
          <w:rFonts w:ascii="Palatino Linotype" w:eastAsia="Palatino Linotype" w:hAnsi="Palatino Linotype" w:cs="Palatino Linotype"/>
          <w:sz w:val="22"/>
          <w:szCs w:val="22"/>
        </w:rPr>
        <w:t xml:space="preserve"> </w:t>
      </w:r>
      <w:r w:rsidR="00CA47AE">
        <w:rPr>
          <w:rFonts w:ascii="Palatino Linotype" w:eastAsia="Palatino Linotype" w:hAnsi="Palatino Linotype" w:cs="Palatino Linotype"/>
          <w:sz w:val="22"/>
          <w:szCs w:val="22"/>
        </w:rPr>
        <w:t>que desempeñara tal cargo en la administración 2025-2027, como se muestra en su propio Bando municipal para el año dos mil veinticinco, situación que se robustece con la siguiente imagen:</w:t>
      </w:r>
    </w:p>
    <w:p w14:paraId="3602E3DE" w14:textId="77777777" w:rsidR="00CA47AE" w:rsidRDefault="00CA47AE" w:rsidP="00F06336">
      <w:pPr>
        <w:spacing w:line="360" w:lineRule="auto"/>
        <w:jc w:val="both"/>
        <w:rPr>
          <w:rFonts w:ascii="Palatino Linotype" w:eastAsia="Palatino Linotype" w:hAnsi="Palatino Linotype" w:cs="Palatino Linotype"/>
          <w:sz w:val="22"/>
          <w:szCs w:val="22"/>
        </w:rPr>
      </w:pPr>
    </w:p>
    <w:p w14:paraId="08A2DCB6" w14:textId="510DB58C" w:rsidR="009A4730" w:rsidRDefault="00FF5303" w:rsidP="00CA47AE">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mc:AlternateContent>
          <mc:Choice Requires="wps">
            <w:drawing>
              <wp:anchor distT="0" distB="0" distL="114300" distR="114300" simplePos="0" relativeHeight="251659264" behindDoc="0" locked="0" layoutInCell="1" allowOverlap="1" wp14:anchorId="3A0BF48A" wp14:editId="4CBD5E20">
                <wp:simplePos x="0" y="0"/>
                <wp:positionH relativeFrom="column">
                  <wp:posOffset>1829711</wp:posOffset>
                </wp:positionH>
                <wp:positionV relativeFrom="paragraph">
                  <wp:posOffset>439420</wp:posOffset>
                </wp:positionV>
                <wp:extent cx="2035834" cy="405442"/>
                <wp:effectExtent l="19050" t="19050" r="21590" b="13970"/>
                <wp:wrapNone/>
                <wp:docPr id="3" name="Rectángulo 3"/>
                <wp:cNvGraphicFramePr/>
                <a:graphic xmlns:a="http://schemas.openxmlformats.org/drawingml/2006/main">
                  <a:graphicData uri="http://schemas.microsoft.com/office/word/2010/wordprocessingShape">
                    <wps:wsp>
                      <wps:cNvSpPr/>
                      <wps:spPr>
                        <a:xfrm>
                          <a:off x="0" y="0"/>
                          <a:ext cx="2035834" cy="40544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D2879" id="Rectángulo 3" o:spid="_x0000_s1026" style="position:absolute;margin-left:144.05pt;margin-top:34.6pt;width:160.3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" filled="f" strokecolor="red" strokeweight="3pt"/>
            </w:pict>
          </mc:Fallback>
        </mc:AlternateContent>
      </w:r>
      <w:r w:rsidR="00CA47AE" w:rsidRPr="00CA47AE">
        <w:rPr>
          <w:rFonts w:ascii="Palatino Linotype" w:eastAsia="Palatino Linotype" w:hAnsi="Palatino Linotype" w:cs="Palatino Linotype"/>
          <w:noProof/>
          <w:sz w:val="22"/>
          <w:szCs w:val="22"/>
          <w:lang w:eastAsia="es-MX"/>
        </w:rPr>
        <w:drawing>
          <wp:inline distT="0" distB="0" distL="0" distR="0" wp14:anchorId="0CFDB543" wp14:editId="7C1F7E4A">
            <wp:extent cx="3229426" cy="733527"/>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426" cy="733527"/>
                    </a:xfrm>
                    <a:prstGeom prst="rect">
                      <a:avLst/>
                    </a:prstGeom>
                  </pic:spPr>
                </pic:pic>
              </a:graphicData>
            </a:graphic>
          </wp:inline>
        </w:drawing>
      </w:r>
    </w:p>
    <w:p w14:paraId="6AF9F480" w14:textId="60BEB83A" w:rsidR="009A4730" w:rsidRDefault="009A4730" w:rsidP="00F06336">
      <w:pPr>
        <w:spacing w:line="360" w:lineRule="auto"/>
        <w:jc w:val="both"/>
        <w:rPr>
          <w:rFonts w:ascii="Palatino Linotype" w:eastAsia="Palatino Linotype" w:hAnsi="Palatino Linotype" w:cs="Palatino Linotype"/>
          <w:sz w:val="22"/>
          <w:szCs w:val="22"/>
        </w:rPr>
      </w:pPr>
    </w:p>
    <w:p w14:paraId="3C9174A3" w14:textId="23618012" w:rsidR="00CA47AE" w:rsidRDefault="00CA47AE"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Aunado a lo anterior, para la administración dos mil veintidós, dos mil veinticuatro se observa que la Presidenta Municipal fue </w:t>
      </w:r>
      <w:r w:rsidRPr="00CA47AE">
        <w:rPr>
          <w:rFonts w:ascii="Palatino Linotype" w:eastAsia="Palatino Linotype" w:hAnsi="Palatino Linotype" w:cs="Palatino Linotype"/>
          <w:sz w:val="22"/>
          <w:szCs w:val="22"/>
        </w:rPr>
        <w:t>Cristina González Cruz</w:t>
      </w:r>
      <w:r>
        <w:rPr>
          <w:rFonts w:ascii="Palatino Linotype" w:eastAsia="Palatino Linotype" w:hAnsi="Palatino Linotype" w:cs="Palatino Linotype"/>
          <w:sz w:val="22"/>
          <w:szCs w:val="22"/>
        </w:rPr>
        <w:t xml:space="preserve"> como se observa en los Bandos Municipales dos mil veintitrés, dos mil veinticuatro, se inserta a manera de ejemplo el último mencionado:</w:t>
      </w:r>
    </w:p>
    <w:p w14:paraId="344A95AB" w14:textId="62BBFF0F" w:rsidR="00CA47AE" w:rsidRDefault="00A0052F"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mc:AlternateContent>
          <mc:Choice Requires="wps">
            <w:drawing>
              <wp:anchor distT="0" distB="0" distL="114300" distR="114300" simplePos="0" relativeHeight="251661312" behindDoc="0" locked="0" layoutInCell="1" allowOverlap="1" wp14:anchorId="13B1D9B6" wp14:editId="2EBAE5A9">
                <wp:simplePos x="0" y="0"/>
                <wp:positionH relativeFrom="column">
                  <wp:posOffset>1746402</wp:posOffset>
                </wp:positionH>
                <wp:positionV relativeFrom="paragraph">
                  <wp:posOffset>118811</wp:posOffset>
                </wp:positionV>
                <wp:extent cx="2355011" cy="672860"/>
                <wp:effectExtent l="19050" t="19050" r="26670" b="13335"/>
                <wp:wrapNone/>
                <wp:docPr id="4" name="Rectángulo 4"/>
                <wp:cNvGraphicFramePr/>
                <a:graphic xmlns:a="http://schemas.openxmlformats.org/drawingml/2006/main">
                  <a:graphicData uri="http://schemas.microsoft.com/office/word/2010/wordprocessingShape">
                    <wps:wsp>
                      <wps:cNvSpPr/>
                      <wps:spPr>
                        <a:xfrm>
                          <a:off x="0" y="0"/>
                          <a:ext cx="2355011" cy="6728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290D9" id="Rectángulo 4" o:spid="_x0000_s1026" style="position:absolute;margin-left:137.5pt;margin-top:9.35pt;width:185.4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" filled="f" strokecolor="red" strokeweight="3pt"/>
            </w:pict>
          </mc:Fallback>
        </mc:AlternateContent>
      </w:r>
    </w:p>
    <w:p w14:paraId="3334545A" w14:textId="4EDBD660" w:rsidR="00CA47AE" w:rsidRDefault="00CA47AE" w:rsidP="00CA47AE">
      <w:pPr>
        <w:spacing w:line="360" w:lineRule="auto"/>
        <w:jc w:val="center"/>
        <w:rPr>
          <w:rFonts w:ascii="Palatino Linotype" w:eastAsia="Palatino Linotype" w:hAnsi="Palatino Linotype" w:cs="Palatino Linotype"/>
          <w:sz w:val="22"/>
          <w:szCs w:val="22"/>
        </w:rPr>
      </w:pPr>
      <w:r w:rsidRPr="00CA47AE">
        <w:rPr>
          <w:rFonts w:ascii="Palatino Linotype" w:eastAsia="Palatino Linotype" w:hAnsi="Palatino Linotype" w:cs="Palatino Linotype"/>
          <w:noProof/>
          <w:sz w:val="22"/>
          <w:szCs w:val="22"/>
          <w:lang w:eastAsia="es-MX"/>
        </w:rPr>
        <w:drawing>
          <wp:inline distT="0" distB="0" distL="0" distR="0" wp14:anchorId="5839729E" wp14:editId="4F9974D0">
            <wp:extent cx="2606564" cy="1535373"/>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7078" cy="1547457"/>
                    </a:xfrm>
                    <a:prstGeom prst="rect">
                      <a:avLst/>
                    </a:prstGeom>
                  </pic:spPr>
                </pic:pic>
              </a:graphicData>
            </a:graphic>
          </wp:inline>
        </w:drawing>
      </w:r>
    </w:p>
    <w:p w14:paraId="11AA73A6" w14:textId="77777777" w:rsidR="00CA47AE" w:rsidRDefault="00CA47AE" w:rsidP="00F06336">
      <w:pPr>
        <w:spacing w:line="360" w:lineRule="auto"/>
        <w:jc w:val="both"/>
        <w:rPr>
          <w:rFonts w:ascii="Palatino Linotype" w:eastAsia="Palatino Linotype" w:hAnsi="Palatino Linotype" w:cs="Palatino Linotype"/>
          <w:sz w:val="22"/>
          <w:szCs w:val="22"/>
        </w:rPr>
      </w:pPr>
    </w:p>
    <w:p w14:paraId="23E6A77E" w14:textId="734AFA98" w:rsidR="0069383E" w:rsidRDefault="00FF5303" w:rsidP="00F06336">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Precisado </w:t>
      </w:r>
      <w:r w:rsidR="00CA47AE">
        <w:rPr>
          <w:rFonts w:ascii="Palatino Linotype" w:eastAsia="Palatino Linotype" w:hAnsi="Palatino Linotype" w:cs="Palatino Linotype"/>
          <w:sz w:val="22"/>
          <w:szCs w:val="22"/>
        </w:rPr>
        <w:t xml:space="preserve">lo anterior, bien se pudiera interpretar que la solicitud se encuentra </w:t>
      </w:r>
      <w:r w:rsidR="00660EDE">
        <w:rPr>
          <w:rFonts w:ascii="Palatino Linotype" w:eastAsia="Palatino Linotype" w:hAnsi="Palatino Linotype" w:cs="Palatino Linotype"/>
          <w:sz w:val="22"/>
          <w:szCs w:val="22"/>
        </w:rPr>
        <w:t xml:space="preserve">relacionada con acciones realizadas por </w:t>
      </w:r>
      <w:r w:rsidR="00CA47AE">
        <w:rPr>
          <w:rFonts w:ascii="Palatino Linotype" w:eastAsia="Palatino Linotype" w:hAnsi="Palatino Linotype" w:cs="Palatino Linotype"/>
          <w:sz w:val="22"/>
          <w:szCs w:val="22"/>
        </w:rPr>
        <w:t xml:space="preserve">la presente administración, </w:t>
      </w:r>
      <w:r w:rsidR="00660EDE">
        <w:rPr>
          <w:rFonts w:ascii="Palatino Linotype" w:eastAsia="Palatino Linotype" w:hAnsi="Palatino Linotype" w:cs="Palatino Linotype"/>
          <w:sz w:val="22"/>
          <w:szCs w:val="22"/>
        </w:rPr>
        <w:t xml:space="preserve">sin embargo, </w:t>
      </w:r>
      <w:r w:rsidR="00CA47AE">
        <w:rPr>
          <w:rFonts w:ascii="Palatino Linotype" w:eastAsia="Palatino Linotype" w:hAnsi="Palatino Linotype" w:cs="Palatino Linotype"/>
          <w:sz w:val="22"/>
          <w:szCs w:val="22"/>
        </w:rPr>
        <w:t xml:space="preserve">no hay certeza de que la actual Presidenta Municipal </w:t>
      </w:r>
      <w:r w:rsidR="00660EDE">
        <w:rPr>
          <w:rFonts w:ascii="Palatino Linotype" w:eastAsia="Palatino Linotype" w:hAnsi="Palatino Linotype" w:cs="Palatino Linotype"/>
          <w:sz w:val="22"/>
          <w:szCs w:val="22"/>
        </w:rPr>
        <w:t xml:space="preserve">las </w:t>
      </w:r>
      <w:r w:rsidR="00CA47AE">
        <w:rPr>
          <w:rFonts w:ascii="Palatino Linotype" w:eastAsia="Palatino Linotype" w:hAnsi="Palatino Linotype" w:cs="Palatino Linotype"/>
          <w:sz w:val="22"/>
          <w:szCs w:val="22"/>
        </w:rPr>
        <w:t>haya realizado, ya que además de la búsqueda realizada por esta Ponencia no se localizó alguna nota periodística o algún indicio de que Martha Guerrero haya manifestado la reubicación de familias</w:t>
      </w:r>
      <w:r>
        <w:rPr>
          <w:rFonts w:ascii="Palatino Linotype" w:eastAsia="Palatino Linotype" w:hAnsi="Palatino Linotype" w:cs="Palatino Linotype"/>
          <w:sz w:val="22"/>
          <w:szCs w:val="22"/>
        </w:rPr>
        <w:t xml:space="preserve">, como fue mencionado por el Particular en su </w:t>
      </w:r>
      <w:r>
        <w:rPr>
          <w:rFonts w:ascii="Palatino Linotype" w:eastAsia="Palatino Linotype" w:hAnsi="Palatino Linotype" w:cs="Palatino Linotype"/>
          <w:sz w:val="22"/>
          <w:szCs w:val="22"/>
        </w:rPr>
        <w:lastRenderedPageBreak/>
        <w:t>solicitud</w:t>
      </w:r>
      <w:r w:rsidR="00CA47AE">
        <w:rPr>
          <w:rFonts w:ascii="Palatino Linotype" w:eastAsia="Palatino Linotype" w:hAnsi="Palatino Linotype" w:cs="Palatino Linotype"/>
          <w:sz w:val="22"/>
          <w:szCs w:val="22"/>
        </w:rPr>
        <w:t xml:space="preserve">, </w:t>
      </w:r>
      <w:r w:rsidR="00660EDE">
        <w:rPr>
          <w:rFonts w:ascii="Palatino Linotype" w:eastAsia="Palatino Linotype" w:hAnsi="Palatino Linotype" w:cs="Palatino Linotype"/>
          <w:sz w:val="22"/>
          <w:szCs w:val="22"/>
        </w:rPr>
        <w:t xml:space="preserve">pero </w:t>
      </w:r>
      <w:r w:rsidR="0069383E">
        <w:rPr>
          <w:rFonts w:ascii="Palatino Linotype" w:eastAsia="Palatino Linotype" w:hAnsi="Palatino Linotype" w:cs="Palatino Linotype"/>
          <w:sz w:val="22"/>
          <w:szCs w:val="22"/>
        </w:rPr>
        <w:t xml:space="preserve">si se localizaron notas de </w:t>
      </w:r>
      <w:r>
        <w:rPr>
          <w:rFonts w:ascii="Palatino Linotype" w:eastAsia="Palatino Linotype" w:hAnsi="Palatino Linotype" w:cs="Palatino Linotype"/>
          <w:sz w:val="22"/>
          <w:szCs w:val="22"/>
        </w:rPr>
        <w:t xml:space="preserve">diversas </w:t>
      </w:r>
      <w:r w:rsidR="0069383E">
        <w:rPr>
          <w:rFonts w:ascii="Palatino Linotype" w:eastAsia="Palatino Linotype" w:hAnsi="Palatino Linotype" w:cs="Palatino Linotype"/>
          <w:sz w:val="22"/>
          <w:szCs w:val="22"/>
        </w:rPr>
        <w:t>afectaciones que ha sufrido la Unidad Tepozanes</w:t>
      </w:r>
      <w:r w:rsidR="00660EDE">
        <w:rPr>
          <w:rFonts w:ascii="Palatino Linotype" w:eastAsia="Palatino Linotype" w:hAnsi="Palatino Linotype" w:cs="Palatino Linotype"/>
          <w:sz w:val="22"/>
          <w:szCs w:val="22"/>
        </w:rPr>
        <w:t>,</w:t>
      </w:r>
      <w:r w:rsidR="0069383E">
        <w:rPr>
          <w:rFonts w:ascii="Palatino Linotype" w:eastAsia="Palatino Linotype" w:hAnsi="Palatino Linotype" w:cs="Palatino Linotype"/>
          <w:sz w:val="22"/>
          <w:szCs w:val="22"/>
        </w:rPr>
        <w:t xml:space="preserve"> </w:t>
      </w:r>
      <w:r w:rsidR="00660EDE">
        <w:rPr>
          <w:rFonts w:ascii="Palatino Linotype" w:eastAsia="Palatino Linotype" w:hAnsi="Palatino Linotype" w:cs="Palatino Linotype"/>
          <w:sz w:val="22"/>
          <w:szCs w:val="22"/>
        </w:rPr>
        <w:t>como se muestra a continuación</w:t>
      </w:r>
      <w:r w:rsidR="0069383E">
        <w:rPr>
          <w:rFonts w:ascii="Palatino Linotype" w:eastAsia="Palatino Linotype" w:hAnsi="Palatino Linotype" w:cs="Palatino Linotype"/>
          <w:sz w:val="22"/>
          <w:szCs w:val="22"/>
        </w:rPr>
        <w:t>:</w:t>
      </w:r>
    </w:p>
    <w:p w14:paraId="5D758582" w14:textId="77777777" w:rsidR="0069383E" w:rsidRDefault="0069383E" w:rsidP="00F06336">
      <w:pPr>
        <w:spacing w:line="360" w:lineRule="auto"/>
        <w:jc w:val="both"/>
        <w:rPr>
          <w:rFonts w:ascii="Palatino Linotype" w:eastAsia="Palatino Linotype" w:hAnsi="Palatino Linotype" w:cs="Palatino Linotype"/>
          <w:sz w:val="22"/>
          <w:szCs w:val="22"/>
        </w:rPr>
      </w:pPr>
    </w:p>
    <w:p w14:paraId="3BE92CCC" w14:textId="6134C8A6" w:rsidR="0069383E" w:rsidRPr="00A0052F" w:rsidRDefault="0069383E" w:rsidP="009C256C">
      <w:pPr>
        <w:pStyle w:val="Prrafodelista"/>
        <w:numPr>
          <w:ilvl w:val="0"/>
          <w:numId w:val="27"/>
        </w:numPr>
        <w:spacing w:line="360" w:lineRule="auto"/>
        <w:ind w:right="-93"/>
        <w:jc w:val="both"/>
        <w:rPr>
          <w:rFonts w:ascii="Palatino Linotype" w:eastAsia="Calibri" w:hAnsi="Palatino Linotype" w:cs="Tahoma"/>
          <w:b/>
          <w:bCs/>
          <w:szCs w:val="22"/>
          <w:u w:val="single"/>
          <w:lang w:eastAsia="en-US"/>
        </w:rPr>
      </w:pPr>
      <w:r w:rsidRPr="0069383E">
        <w:rPr>
          <w:rFonts w:ascii="Palatino Linotype" w:eastAsia="Calibri" w:hAnsi="Palatino Linotype" w:cs="Tahoma"/>
          <w:bCs/>
          <w:szCs w:val="22"/>
          <w:lang w:eastAsia="en-US"/>
        </w:rPr>
        <w:t>“</w:t>
      </w:r>
      <w:r w:rsidRPr="0069383E">
        <w:rPr>
          <w:rFonts w:ascii="Palatino Linotype" w:eastAsia="Calibri" w:hAnsi="Palatino Linotype" w:cs="Tahoma"/>
          <w:b/>
          <w:bCs/>
          <w:szCs w:val="22"/>
          <w:lang w:eastAsia="en-US"/>
        </w:rPr>
        <w:t xml:space="preserve">Familias de unidad habitacional Tepozanes exigen al GEM soluciones para damnificados” </w:t>
      </w:r>
      <w:r w:rsidRPr="0069383E">
        <w:rPr>
          <w:rFonts w:ascii="Palatino Linotype" w:eastAsia="Calibri" w:hAnsi="Palatino Linotype" w:cs="Tahoma"/>
          <w:bCs/>
          <w:szCs w:val="22"/>
          <w:lang w:eastAsia="en-US"/>
        </w:rPr>
        <w:t xml:space="preserve">en la página electrónica </w:t>
      </w:r>
      <w:r w:rsidRPr="0069383E">
        <w:rPr>
          <w:rStyle w:val="Hipervnculo"/>
          <w:rFonts w:ascii="Palatino Linotype" w:eastAsia="Calibri" w:hAnsi="Palatino Linotype" w:cs="Tahoma"/>
          <w:bCs/>
          <w:szCs w:val="22"/>
          <w:lang w:eastAsia="en-US"/>
        </w:rPr>
        <w:t xml:space="preserve">https://mail.movimientoantorchista.org.mx/familias-unidad-habitacional-tepozanes-exig-gem-soluciones-para-damnificados </w:t>
      </w:r>
      <w:r w:rsidRPr="0069383E">
        <w:rPr>
          <w:rFonts w:ascii="Palatino Linotype" w:eastAsia="Calibri" w:hAnsi="Palatino Linotype" w:cs="Tahoma"/>
          <w:bCs/>
          <w:szCs w:val="22"/>
          <w:lang w:eastAsia="en-US"/>
        </w:rPr>
        <w:t xml:space="preserve"> </w:t>
      </w:r>
      <w:r w:rsidRPr="0069383E">
        <w:rPr>
          <w:rFonts w:ascii="Palatino Linotype" w:hAnsi="Palatino Linotype"/>
          <w:b/>
          <w:szCs w:val="22"/>
          <w:u w:val="single"/>
        </w:rPr>
        <w:t>de fec</w:t>
      </w:r>
      <w:r w:rsidRPr="0069383E">
        <w:rPr>
          <w:rFonts w:ascii="Palatino Linotype" w:hAnsi="Palatino Linotype"/>
          <w:b/>
          <w:u w:val="single"/>
        </w:rPr>
        <w:t>ha veinte de febrero de dos mil dieciocho</w:t>
      </w:r>
      <w:r w:rsidRPr="0069383E">
        <w:rPr>
          <w:rFonts w:ascii="Palatino Linotype" w:hAnsi="Palatino Linotype"/>
        </w:rPr>
        <w:t xml:space="preserve">, </w:t>
      </w:r>
      <w:r w:rsidRPr="0069383E">
        <w:rPr>
          <w:rFonts w:ascii="Palatino Linotype" w:eastAsia="Calibri" w:hAnsi="Palatino Linotype" w:cs="Tahoma"/>
          <w:bCs/>
          <w:szCs w:val="22"/>
          <w:lang w:eastAsia="en-US"/>
        </w:rPr>
        <w:t>de la cual se desprende que la unidad habitacional Tepozanes sufrió graves daños en el sismo del 19 septiembre de 2017, en la cual señala que hubo 550 viviendas dañadas y 150 con dictamen de derrumbe</w:t>
      </w:r>
      <w:r w:rsidR="00A0052F">
        <w:rPr>
          <w:rFonts w:ascii="Palatino Linotype" w:eastAsia="Calibri" w:hAnsi="Palatino Linotype" w:cs="Tahoma"/>
          <w:bCs/>
          <w:szCs w:val="22"/>
          <w:lang w:eastAsia="en-US"/>
        </w:rPr>
        <w:t>.</w:t>
      </w:r>
    </w:p>
    <w:p w14:paraId="2A82C15B" w14:textId="77777777" w:rsidR="00A0052F" w:rsidRPr="0069383E" w:rsidRDefault="00A0052F" w:rsidP="00A0052F">
      <w:pPr>
        <w:pStyle w:val="Prrafodelista"/>
        <w:spacing w:line="360" w:lineRule="auto"/>
        <w:ind w:left="577" w:right="-93"/>
        <w:jc w:val="both"/>
        <w:rPr>
          <w:rFonts w:ascii="Palatino Linotype" w:eastAsia="Calibri" w:hAnsi="Palatino Linotype" w:cs="Tahoma"/>
          <w:b/>
          <w:bCs/>
          <w:szCs w:val="22"/>
          <w:u w:val="single"/>
          <w:lang w:eastAsia="en-US"/>
        </w:rPr>
      </w:pPr>
    </w:p>
    <w:p w14:paraId="0A89F7F7" w14:textId="6C4213BA" w:rsidR="0069383E" w:rsidRPr="00D31FC5" w:rsidRDefault="0069383E" w:rsidP="0069383E">
      <w:pPr>
        <w:pStyle w:val="Prrafodelista"/>
        <w:numPr>
          <w:ilvl w:val="0"/>
          <w:numId w:val="27"/>
        </w:numPr>
        <w:spacing w:line="360" w:lineRule="auto"/>
        <w:ind w:right="-93"/>
        <w:jc w:val="both"/>
        <w:rPr>
          <w:rFonts w:ascii="Palatino Linotype" w:eastAsia="Calibri" w:hAnsi="Palatino Linotype" w:cs="Tahoma"/>
          <w:b/>
          <w:bCs/>
          <w:szCs w:val="22"/>
          <w:u w:val="single"/>
          <w:lang w:eastAsia="en-US"/>
        </w:rPr>
      </w:pPr>
      <w:r w:rsidRPr="00D31FC5">
        <w:rPr>
          <w:rFonts w:ascii="Palatino Linotype" w:eastAsia="Calibri" w:hAnsi="Palatino Linotype" w:cs="Tahoma"/>
          <w:bCs/>
          <w:szCs w:val="22"/>
          <w:lang w:eastAsia="en-US"/>
        </w:rPr>
        <w:t>“</w:t>
      </w:r>
      <w:r w:rsidRPr="0069383E">
        <w:rPr>
          <w:rFonts w:ascii="Palatino Linotype" w:eastAsia="Calibri" w:hAnsi="Palatino Linotype" w:cs="Tahoma"/>
          <w:b/>
          <w:bCs/>
          <w:szCs w:val="22"/>
          <w:lang w:eastAsia="en-US"/>
        </w:rPr>
        <w:t>Suman 24 familias damnificadas tras explosión por gas en unidad de habitacional en Los Reyes La Paz, Edomex</w:t>
      </w:r>
      <w:r w:rsidRPr="00D31FC5">
        <w:rPr>
          <w:rFonts w:ascii="Palatino Linotype" w:eastAsia="Calibri" w:hAnsi="Palatino Linotype" w:cs="Tahoma"/>
          <w:bCs/>
          <w:szCs w:val="22"/>
          <w:lang w:eastAsia="en-US"/>
        </w:rPr>
        <w:t xml:space="preserve">”, localizada en la página electrónica </w:t>
      </w:r>
      <w:hyperlink r:id="rId10" w:history="1"/>
      <w:r w:rsidRPr="00D31FC5">
        <w:rPr>
          <w:rStyle w:val="Hipervnculo"/>
          <w:rFonts w:ascii="Palatino Linotype" w:hAnsi="Palatino Linotype"/>
        </w:rPr>
        <w:t xml:space="preserve"> </w:t>
      </w:r>
      <w:r w:rsidRPr="0069383E">
        <w:rPr>
          <w:rStyle w:val="Hipervnculo"/>
          <w:rFonts w:ascii="Palatino Linotype" w:hAnsi="Palatino Linotype"/>
          <w:szCs w:val="22"/>
        </w:rPr>
        <w:t xml:space="preserve">https://www.eluniversal.com.mx/edomex/suman-24-familias-damnificadas-tras-explosion-por-gas-en-unidad-de-habitacional-en-los-reyes-la-paz-edomex/ </w:t>
      </w:r>
      <w:r w:rsidRPr="00D31FC5">
        <w:rPr>
          <w:rFonts w:ascii="Palatino Linotype" w:hAnsi="Palatino Linotype"/>
          <w:b/>
          <w:szCs w:val="22"/>
          <w:u w:val="single"/>
        </w:rPr>
        <w:t>de fec</w:t>
      </w:r>
      <w:r w:rsidRPr="00D31FC5">
        <w:rPr>
          <w:rFonts w:ascii="Palatino Linotype" w:hAnsi="Palatino Linotype"/>
          <w:b/>
          <w:u w:val="single"/>
        </w:rPr>
        <w:t xml:space="preserve">ha </w:t>
      </w:r>
      <w:r>
        <w:rPr>
          <w:rFonts w:ascii="Palatino Linotype" w:hAnsi="Palatino Linotype"/>
          <w:b/>
          <w:u w:val="single"/>
        </w:rPr>
        <w:t>primero de febrero de dos mil veinticuatro</w:t>
      </w:r>
      <w:r w:rsidRPr="00D31FC5">
        <w:rPr>
          <w:rFonts w:ascii="Palatino Linotype" w:hAnsi="Palatino Linotype"/>
        </w:rPr>
        <w:t xml:space="preserve">, </w:t>
      </w:r>
      <w:r w:rsidRPr="00D31FC5">
        <w:rPr>
          <w:rFonts w:ascii="Palatino Linotype" w:eastAsia="Calibri" w:hAnsi="Palatino Linotype" w:cs="Tahoma"/>
          <w:bCs/>
          <w:szCs w:val="22"/>
          <w:lang w:eastAsia="en-US"/>
        </w:rPr>
        <w:t xml:space="preserve">de la cual se desprende </w:t>
      </w:r>
      <w:r>
        <w:rPr>
          <w:rFonts w:ascii="Palatino Linotype" w:eastAsia="Calibri" w:hAnsi="Palatino Linotype" w:cs="Tahoma"/>
          <w:bCs/>
          <w:szCs w:val="22"/>
          <w:lang w:eastAsia="en-US"/>
        </w:rPr>
        <w:t>que diversas familias en la unidad habitacional Tepozanes resultaron afectadas por una explosión por acumulación de gas</w:t>
      </w:r>
      <w:r w:rsidRPr="00D31FC5">
        <w:rPr>
          <w:rFonts w:ascii="Palatino Linotype" w:eastAsia="Calibri" w:hAnsi="Palatino Linotype" w:cs="Tahoma"/>
          <w:bCs/>
          <w:szCs w:val="22"/>
          <w:lang w:eastAsia="en-US"/>
        </w:rPr>
        <w:t>.</w:t>
      </w:r>
    </w:p>
    <w:p w14:paraId="471ED6E2" w14:textId="77777777" w:rsidR="0069383E" w:rsidRPr="00D31FC5" w:rsidRDefault="0069383E" w:rsidP="0069383E">
      <w:pPr>
        <w:spacing w:line="360" w:lineRule="auto"/>
        <w:ind w:left="567" w:right="-28"/>
        <w:jc w:val="both"/>
        <w:rPr>
          <w:rFonts w:ascii="Palatino Linotype" w:eastAsia="Calibri" w:hAnsi="Palatino Linotype" w:cs="Tahoma"/>
          <w:bCs/>
          <w:lang w:eastAsia="en-US"/>
        </w:rPr>
      </w:pPr>
    </w:p>
    <w:p w14:paraId="05267FE9" w14:textId="2BB2BD45" w:rsidR="0069383E" w:rsidRPr="00D31FC5" w:rsidRDefault="0069383E" w:rsidP="0069383E">
      <w:pPr>
        <w:spacing w:line="360" w:lineRule="auto"/>
        <w:ind w:left="567" w:right="-28"/>
        <w:jc w:val="both"/>
        <w:rPr>
          <w:rStyle w:val="Hipervnculo"/>
          <w:rFonts w:ascii="Palatino Linotype" w:hAnsi="Palatino Linotype" w:cs="Arial"/>
          <w:color w:val="000000" w:themeColor="text1"/>
          <w:u w:val="none"/>
        </w:rPr>
      </w:pPr>
      <w:r w:rsidRPr="00D31FC5">
        <w:rPr>
          <w:rFonts w:ascii="Palatino Linotype" w:eastAsia="Calibri" w:hAnsi="Palatino Linotype" w:cs="Tahoma"/>
          <w:bCs/>
          <w:lang w:eastAsia="en-US"/>
        </w:rPr>
        <w:t>(Las páginas de referencia, fueron consultadas</w:t>
      </w:r>
      <w:r w:rsidRPr="00D31FC5">
        <w:rPr>
          <w:rFonts w:ascii="Palatino Linotype" w:eastAsia="Calibri" w:hAnsi="Palatino Linotype" w:cs="Tahoma"/>
          <w:b/>
          <w:bCs/>
          <w:lang w:eastAsia="en-US"/>
        </w:rPr>
        <w:t xml:space="preserve"> </w:t>
      </w:r>
      <w:r w:rsidRPr="00D31FC5">
        <w:rPr>
          <w:rStyle w:val="Hipervnculo"/>
          <w:rFonts w:ascii="Palatino Linotype" w:hAnsi="Palatino Linotype" w:cs="Arial"/>
          <w:color w:val="000000" w:themeColor="text1"/>
          <w:u w:val="none"/>
        </w:rPr>
        <w:t xml:space="preserve">el </w:t>
      </w:r>
      <w:r w:rsidR="00FF5303">
        <w:rPr>
          <w:rStyle w:val="Hipervnculo"/>
          <w:rFonts w:ascii="Palatino Linotype" w:hAnsi="Palatino Linotype" w:cs="Arial"/>
          <w:color w:val="000000" w:themeColor="text1"/>
          <w:u w:val="none"/>
        </w:rPr>
        <w:t>doce</w:t>
      </w:r>
      <w:r>
        <w:rPr>
          <w:rStyle w:val="Hipervnculo"/>
          <w:rFonts w:ascii="Palatino Linotype" w:hAnsi="Palatino Linotype" w:cs="Arial"/>
          <w:color w:val="000000" w:themeColor="text1"/>
          <w:u w:val="none"/>
        </w:rPr>
        <w:t xml:space="preserve"> de febrero</w:t>
      </w:r>
      <w:r w:rsidRPr="00D31FC5">
        <w:rPr>
          <w:rStyle w:val="Hipervnculo"/>
          <w:rFonts w:ascii="Palatino Linotype" w:hAnsi="Palatino Linotype" w:cs="Arial"/>
          <w:color w:val="000000" w:themeColor="text1"/>
          <w:u w:val="none"/>
        </w:rPr>
        <w:t xml:space="preserve"> de dos mil veinti</w:t>
      </w:r>
      <w:r>
        <w:rPr>
          <w:rStyle w:val="Hipervnculo"/>
          <w:rFonts w:ascii="Palatino Linotype" w:hAnsi="Palatino Linotype" w:cs="Arial"/>
          <w:color w:val="000000" w:themeColor="text1"/>
          <w:u w:val="none"/>
        </w:rPr>
        <w:t xml:space="preserve">cinco </w:t>
      </w:r>
      <w:r w:rsidRPr="00D31FC5">
        <w:rPr>
          <w:rStyle w:val="Hipervnculo"/>
          <w:rFonts w:ascii="Palatino Linotype" w:hAnsi="Palatino Linotype" w:cs="Arial"/>
          <w:color w:val="000000" w:themeColor="text1"/>
          <w:u w:val="none"/>
        </w:rPr>
        <w:t>a las doce horas).</w:t>
      </w:r>
    </w:p>
    <w:p w14:paraId="3105BF06" w14:textId="77777777" w:rsidR="0069383E" w:rsidRPr="00D31FC5" w:rsidRDefault="0069383E" w:rsidP="0069383E">
      <w:pPr>
        <w:pStyle w:val="Prrafodelista"/>
        <w:spacing w:line="360" w:lineRule="auto"/>
        <w:ind w:left="577" w:right="-93"/>
        <w:jc w:val="both"/>
        <w:rPr>
          <w:rFonts w:ascii="Palatino Linotype" w:eastAsia="Calibri" w:hAnsi="Palatino Linotype" w:cs="Tahoma"/>
          <w:bCs/>
          <w:szCs w:val="22"/>
          <w:lang w:eastAsia="en-US"/>
        </w:rPr>
      </w:pPr>
    </w:p>
    <w:p w14:paraId="447E178E" w14:textId="77777777" w:rsidR="0069383E" w:rsidRPr="00D31FC5" w:rsidRDefault="0069383E" w:rsidP="0069383E">
      <w:pPr>
        <w:spacing w:line="360" w:lineRule="auto"/>
        <w:jc w:val="both"/>
        <w:rPr>
          <w:rFonts w:ascii="Palatino Linotype" w:hAnsi="Palatino Linotype" w:cs="Tahoma"/>
          <w:bCs/>
          <w:sz w:val="22"/>
          <w:szCs w:val="22"/>
        </w:rPr>
      </w:pPr>
      <w:r w:rsidRPr="00D31FC5">
        <w:rPr>
          <w:rFonts w:ascii="Palatino Linotype" w:hAnsi="Palatino Linotype" w:cs="Tahoma"/>
          <w:bCs/>
          <w:sz w:val="22"/>
          <w:szCs w:val="22"/>
        </w:rPr>
        <w:t xml:space="preserve">En ese contexto,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D31FC5">
        <w:rPr>
          <w:rFonts w:ascii="Palatino Linotype" w:hAnsi="Palatino Linotype" w:cs="Tahoma"/>
          <w:b/>
          <w:bCs/>
          <w:i/>
          <w:sz w:val="22"/>
          <w:szCs w:val="22"/>
        </w:rPr>
        <w:t xml:space="preserve">“NOTAS PERIODISTICAS, EL CONOCIMIENTO QUE DE ELLAS SE </w:t>
      </w:r>
      <w:r w:rsidRPr="00D31FC5">
        <w:rPr>
          <w:rFonts w:ascii="Palatino Linotype" w:hAnsi="Palatino Linotype" w:cs="Tahoma"/>
          <w:b/>
          <w:bCs/>
          <w:i/>
          <w:sz w:val="22"/>
          <w:szCs w:val="22"/>
        </w:rPr>
        <w:lastRenderedPageBreak/>
        <w:t>OBTIENE NO CONSTITUYE ‘UN HECHO PUBLICO Y NOTORIO’”</w:t>
      </w:r>
      <w:r w:rsidRPr="00D31FC5">
        <w:rPr>
          <w:rFonts w:ascii="Palatino Linotype" w:hAnsi="Palatino Linotype" w:cs="Tahoma"/>
          <w:bCs/>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D31FC5">
        <w:rPr>
          <w:rFonts w:ascii="Palatino Linotype" w:hAnsi="Palatino Linotype" w:cs="Tahoma"/>
          <w:b/>
          <w:bCs/>
          <w:sz w:val="22"/>
          <w:szCs w:val="22"/>
        </w:rPr>
        <w:t>indicios.</w:t>
      </w:r>
    </w:p>
    <w:p w14:paraId="345A7C47" w14:textId="77777777" w:rsidR="0069383E" w:rsidRPr="00D31FC5" w:rsidRDefault="0069383E" w:rsidP="0069383E">
      <w:pPr>
        <w:spacing w:line="360" w:lineRule="auto"/>
        <w:jc w:val="both"/>
        <w:rPr>
          <w:rFonts w:ascii="Palatino Linotype" w:hAnsi="Palatino Linotype" w:cs="Tahoma"/>
          <w:b/>
          <w:bCs/>
          <w:sz w:val="22"/>
          <w:szCs w:val="22"/>
        </w:rPr>
      </w:pPr>
    </w:p>
    <w:p w14:paraId="413AE0FA" w14:textId="04D51AEC" w:rsidR="00105632" w:rsidRPr="00105632" w:rsidRDefault="00105632" w:rsidP="0010563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lo anterior, se observa que la Unidad Tepozanes mencionada por el Particular ha sufrido varios eventos en los cuales se ha visto afectada, pero no se observó que alguno se haya originado durante la presente administración, así como tampoco se localizó alguna acción por parte de la actual Presidenta Municipal</w:t>
      </w:r>
      <w:r w:rsidR="00A0052F">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w:t>
      </w:r>
      <w:r w:rsidR="00CA47AE">
        <w:rPr>
          <w:rFonts w:ascii="Palatino Linotype" w:eastAsia="Palatino Linotype" w:hAnsi="Palatino Linotype" w:cs="Palatino Linotype"/>
          <w:sz w:val="22"/>
          <w:szCs w:val="22"/>
        </w:rPr>
        <w:t xml:space="preserve">por ello </w:t>
      </w:r>
      <w:r>
        <w:rPr>
          <w:rFonts w:ascii="Palatino Linotype" w:eastAsia="Palatino Linotype" w:hAnsi="Palatino Linotype" w:cs="Palatino Linotype"/>
          <w:sz w:val="22"/>
          <w:szCs w:val="22"/>
        </w:rPr>
        <w:t xml:space="preserve">el </w:t>
      </w:r>
      <w:r w:rsidR="00660EDE">
        <w:rPr>
          <w:rFonts w:ascii="Palatino Linotype" w:eastAsia="Palatino Linotype" w:hAnsi="Palatino Linotype" w:cs="Palatino Linotype"/>
          <w:sz w:val="22"/>
          <w:szCs w:val="22"/>
        </w:rPr>
        <w:t xml:space="preserve">Sujeto </w:t>
      </w:r>
      <w:r>
        <w:rPr>
          <w:rFonts w:ascii="Palatino Linotype" w:eastAsia="Palatino Linotype" w:hAnsi="Palatino Linotype" w:cs="Palatino Linotype"/>
          <w:sz w:val="22"/>
          <w:szCs w:val="22"/>
        </w:rPr>
        <w:t xml:space="preserve">Obligado debió </w:t>
      </w:r>
      <w:r w:rsidR="00CA47AE">
        <w:rPr>
          <w:rFonts w:ascii="Palatino Linotype" w:eastAsia="Palatino Linotype" w:hAnsi="Palatino Linotype" w:cs="Palatino Linotype"/>
          <w:sz w:val="22"/>
          <w:szCs w:val="22"/>
        </w:rPr>
        <w:t>privilegia</w:t>
      </w:r>
      <w:r>
        <w:rPr>
          <w:rFonts w:ascii="Palatino Linotype" w:eastAsia="Palatino Linotype" w:hAnsi="Palatino Linotype" w:cs="Palatino Linotype"/>
          <w:sz w:val="22"/>
          <w:szCs w:val="22"/>
        </w:rPr>
        <w:t xml:space="preserve">r </w:t>
      </w:r>
      <w:r w:rsidR="00CA47AE">
        <w:rPr>
          <w:rFonts w:ascii="Palatino Linotype" w:eastAsia="Palatino Linotype" w:hAnsi="Palatino Linotype" w:cs="Palatino Linotype"/>
          <w:sz w:val="22"/>
          <w:szCs w:val="22"/>
        </w:rPr>
        <w:t xml:space="preserve">el principio de máxima publicidad </w:t>
      </w:r>
      <w:r w:rsidR="0069383E">
        <w:rPr>
          <w:rFonts w:ascii="Palatino Linotype" w:eastAsia="Palatino Linotype" w:hAnsi="Palatino Linotype" w:cs="Palatino Linotype"/>
          <w:sz w:val="22"/>
          <w:szCs w:val="22"/>
        </w:rPr>
        <w:t>el cual p</w:t>
      </w:r>
      <w:r w:rsidR="0069383E" w:rsidRPr="0069383E">
        <w:rPr>
          <w:rFonts w:ascii="Palatino Linotype" w:eastAsia="Palatino Linotype" w:hAnsi="Palatino Linotype" w:cs="Palatino Linotype"/>
          <w:sz w:val="22"/>
          <w:szCs w:val="22"/>
        </w:rPr>
        <w:t>recisa que toda la información en posesión de los entes sujetos a las Leyes de Transparencia, es pública, completa, oportuna y accesible, sujeta a un claro régimen de excepciones</w:t>
      </w:r>
      <w:r>
        <w:rPr>
          <w:rFonts w:ascii="Palatino Linotype" w:eastAsia="Palatino Linotype" w:hAnsi="Palatino Linotype" w:cs="Palatino Linotype"/>
          <w:sz w:val="22"/>
          <w:szCs w:val="22"/>
        </w:rPr>
        <w:t xml:space="preserve"> y realizar una búsqueda de la información en la que tomara en consideración </w:t>
      </w:r>
      <w:r w:rsidRPr="00105632">
        <w:rPr>
          <w:rFonts w:ascii="Palatino Linotype" w:eastAsia="Palatino Linotype" w:hAnsi="Palatino Linotype" w:cs="Palatino Linotype"/>
          <w:sz w:val="22"/>
          <w:szCs w:val="22"/>
        </w:rPr>
        <w:t xml:space="preserve">el criterio número 03/2019 expedido por el Instituto Nacional de Transparencia, Acceso a la Información Pública y Protección de Datos Personales el cual señala: </w:t>
      </w:r>
    </w:p>
    <w:p w14:paraId="0AD5BE60" w14:textId="607199E9" w:rsidR="00105632" w:rsidRPr="00105632" w:rsidRDefault="00105632" w:rsidP="00105632">
      <w:pPr>
        <w:spacing w:line="360" w:lineRule="auto"/>
        <w:jc w:val="both"/>
        <w:rPr>
          <w:rFonts w:ascii="Palatino Linotype" w:eastAsia="Palatino Linotype" w:hAnsi="Palatino Linotype" w:cs="Palatino Linotype"/>
          <w:sz w:val="22"/>
          <w:szCs w:val="22"/>
        </w:rPr>
      </w:pPr>
    </w:p>
    <w:p w14:paraId="44F528DD" w14:textId="77777777" w:rsidR="00105632" w:rsidRPr="00105632" w:rsidRDefault="00105632" w:rsidP="00105632">
      <w:pPr>
        <w:spacing w:line="360" w:lineRule="auto"/>
        <w:ind w:left="567" w:right="539"/>
        <w:jc w:val="both"/>
        <w:rPr>
          <w:rFonts w:ascii="Palatino Linotype" w:eastAsia="Palatino Linotype" w:hAnsi="Palatino Linotype" w:cs="Palatino Linotype"/>
          <w:i/>
          <w:szCs w:val="22"/>
        </w:rPr>
      </w:pPr>
      <w:r w:rsidRPr="00105632">
        <w:rPr>
          <w:rFonts w:ascii="Palatino Linotype" w:eastAsia="Palatino Linotype" w:hAnsi="Palatino Linotype" w:cs="Palatino Linotype"/>
          <w:b/>
          <w:i/>
          <w:szCs w:val="22"/>
        </w:rPr>
        <w:t>Periodo de búsqueda de la información</w:t>
      </w:r>
      <w:r w:rsidRPr="00105632">
        <w:rPr>
          <w:rFonts w:ascii="Palatino Linotype" w:eastAsia="Palatino Linotype" w:hAnsi="Palatino Linotype" w:cs="Palatino Linotype"/>
          <w:i/>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0C2D84C6" w14:textId="77777777" w:rsidR="00105632" w:rsidRPr="00105632" w:rsidRDefault="00105632" w:rsidP="00105632">
      <w:pPr>
        <w:spacing w:line="360" w:lineRule="auto"/>
        <w:jc w:val="both"/>
        <w:rPr>
          <w:rFonts w:ascii="Palatino Linotype" w:eastAsia="Palatino Linotype" w:hAnsi="Palatino Linotype" w:cs="Palatino Linotype"/>
          <w:sz w:val="22"/>
          <w:szCs w:val="22"/>
        </w:rPr>
      </w:pPr>
    </w:p>
    <w:p w14:paraId="596D7732" w14:textId="77777777" w:rsidR="00A0052F" w:rsidRDefault="00105632" w:rsidP="00A0052F">
      <w:pPr>
        <w:spacing w:line="360" w:lineRule="auto"/>
        <w:jc w:val="both"/>
        <w:rPr>
          <w:rFonts w:ascii="Palatino Linotype" w:eastAsia="Palatino Linotype" w:hAnsi="Palatino Linotype" w:cs="Palatino Linotype"/>
          <w:sz w:val="22"/>
          <w:szCs w:val="22"/>
        </w:rPr>
      </w:pPr>
      <w:r w:rsidRPr="00660EDE">
        <w:rPr>
          <w:rFonts w:ascii="Palatino Linotype" w:eastAsia="Palatino Linotype" w:hAnsi="Palatino Linotype" w:cs="Palatino Linotype"/>
          <w:sz w:val="22"/>
          <w:szCs w:val="22"/>
        </w:rPr>
        <w:lastRenderedPageBreak/>
        <w:t xml:space="preserve">De esta manera, la búsqueda de la información se </w:t>
      </w:r>
      <w:r w:rsidR="00FF5303" w:rsidRPr="00660EDE">
        <w:rPr>
          <w:rFonts w:ascii="Palatino Linotype" w:eastAsia="Palatino Linotype" w:hAnsi="Palatino Linotype" w:cs="Palatino Linotype"/>
          <w:sz w:val="22"/>
          <w:szCs w:val="22"/>
        </w:rPr>
        <w:t>deb</w:t>
      </w:r>
      <w:r w:rsidR="00FF5303">
        <w:rPr>
          <w:rFonts w:ascii="Palatino Linotype" w:eastAsia="Palatino Linotype" w:hAnsi="Palatino Linotype" w:cs="Palatino Linotype"/>
          <w:sz w:val="22"/>
          <w:szCs w:val="22"/>
        </w:rPr>
        <w:t xml:space="preserve">ió </w:t>
      </w:r>
      <w:r w:rsidRPr="00660EDE">
        <w:rPr>
          <w:rFonts w:ascii="Palatino Linotype" w:eastAsia="Palatino Linotype" w:hAnsi="Palatino Linotype" w:cs="Palatino Linotype"/>
          <w:sz w:val="22"/>
          <w:szCs w:val="22"/>
        </w:rPr>
        <w:t>realizar del dieciséis de enero de dos mil veinticuatro al dieciséis de enero de dos mil veinticinco.</w:t>
      </w:r>
      <w:r w:rsidR="00A0052F">
        <w:rPr>
          <w:rFonts w:ascii="Palatino Linotype" w:eastAsia="Palatino Linotype" w:hAnsi="Palatino Linotype" w:cs="Palatino Linotype"/>
          <w:sz w:val="22"/>
          <w:szCs w:val="22"/>
        </w:rPr>
        <w:t xml:space="preserve"> </w:t>
      </w:r>
      <w:r w:rsidR="00660EDE">
        <w:rPr>
          <w:rFonts w:ascii="Palatino Linotype" w:eastAsia="Palatino Linotype" w:hAnsi="Palatino Linotype" w:cs="Palatino Linotype"/>
          <w:sz w:val="22"/>
          <w:szCs w:val="22"/>
        </w:rPr>
        <w:t>Establecido lo anterior, se procede a analizar la respuesta proporcionada por parte del Sujeto Obligado en la que la Directora de Obras Públicas señaló que en la entrega recepción no hay antecedentes sobre el tema solicitado</w:t>
      </w:r>
      <w:r w:rsidR="00A0052F">
        <w:rPr>
          <w:rFonts w:ascii="Palatino Linotype" w:eastAsia="Palatino Linotype" w:hAnsi="Palatino Linotype" w:cs="Palatino Linotype"/>
          <w:sz w:val="22"/>
          <w:szCs w:val="22"/>
        </w:rPr>
        <w:t>;</w:t>
      </w:r>
      <w:r w:rsidR="00660EDE">
        <w:rPr>
          <w:rFonts w:ascii="Palatino Linotype" w:eastAsia="Palatino Linotype" w:hAnsi="Palatino Linotype" w:cs="Palatino Linotype"/>
          <w:sz w:val="22"/>
          <w:szCs w:val="22"/>
        </w:rPr>
        <w:t xml:space="preserve"> sin embargo, como ya se refirió</w:t>
      </w:r>
      <w:r w:rsidR="009C256C">
        <w:rPr>
          <w:rFonts w:ascii="Palatino Linotype" w:eastAsia="Palatino Linotype" w:hAnsi="Palatino Linotype" w:cs="Palatino Linotype"/>
          <w:sz w:val="22"/>
          <w:szCs w:val="22"/>
        </w:rPr>
        <w:t xml:space="preserve"> </w:t>
      </w:r>
      <w:r w:rsidR="001B637E">
        <w:rPr>
          <w:rFonts w:ascii="Palatino Linotype" w:eastAsia="Palatino Linotype" w:hAnsi="Palatino Linotype" w:cs="Palatino Linotype"/>
          <w:sz w:val="22"/>
          <w:szCs w:val="22"/>
        </w:rPr>
        <w:t xml:space="preserve">no se advierte que haya realizado una búsqueda </w:t>
      </w:r>
      <w:r w:rsidR="00A0052F">
        <w:rPr>
          <w:rFonts w:ascii="Palatino Linotype" w:eastAsia="Palatino Linotype" w:hAnsi="Palatino Linotype" w:cs="Palatino Linotype"/>
          <w:sz w:val="22"/>
          <w:szCs w:val="22"/>
        </w:rPr>
        <w:t xml:space="preserve">correcta </w:t>
      </w:r>
      <w:r w:rsidR="001B637E">
        <w:rPr>
          <w:rFonts w:ascii="Palatino Linotype" w:eastAsia="Palatino Linotype" w:hAnsi="Palatino Linotype" w:cs="Palatino Linotype"/>
          <w:sz w:val="22"/>
          <w:szCs w:val="22"/>
        </w:rPr>
        <w:t xml:space="preserve">en la temporalidad que fue señalada, ya que únicamente se limitó a </w:t>
      </w:r>
      <w:r w:rsidR="00A0052F">
        <w:rPr>
          <w:rFonts w:ascii="Palatino Linotype" w:eastAsia="Palatino Linotype" w:hAnsi="Palatino Linotype" w:cs="Palatino Linotype"/>
          <w:sz w:val="22"/>
          <w:szCs w:val="22"/>
        </w:rPr>
        <w:t>indicar</w:t>
      </w:r>
      <w:r w:rsidR="001B637E">
        <w:rPr>
          <w:rFonts w:ascii="Palatino Linotype" w:eastAsia="Palatino Linotype" w:hAnsi="Palatino Linotype" w:cs="Palatino Linotype"/>
          <w:sz w:val="22"/>
          <w:szCs w:val="22"/>
        </w:rPr>
        <w:t xml:space="preserve"> que derivado de la entrega recepción del primero de enero del presente año no obra antecedente de lo solicitado, </w:t>
      </w:r>
      <w:r w:rsidR="00361E18">
        <w:rPr>
          <w:rFonts w:ascii="Palatino Linotype" w:eastAsia="Palatino Linotype" w:hAnsi="Palatino Linotype" w:cs="Palatino Linotype"/>
          <w:sz w:val="22"/>
          <w:szCs w:val="22"/>
        </w:rPr>
        <w:t xml:space="preserve">sin proporcionar </w:t>
      </w:r>
      <w:r w:rsidR="00FF5FDA">
        <w:rPr>
          <w:rFonts w:ascii="Palatino Linotype" w:eastAsia="Palatino Linotype" w:hAnsi="Palatino Linotype" w:cs="Palatino Linotype"/>
          <w:sz w:val="22"/>
          <w:szCs w:val="22"/>
        </w:rPr>
        <w:t xml:space="preserve">certeza de que haya realizada una búsqueda </w:t>
      </w:r>
      <w:r w:rsidR="00A0052F">
        <w:rPr>
          <w:rFonts w:ascii="Palatino Linotype" w:eastAsia="Palatino Linotype" w:hAnsi="Palatino Linotype" w:cs="Palatino Linotype"/>
          <w:sz w:val="22"/>
          <w:szCs w:val="22"/>
        </w:rPr>
        <w:t xml:space="preserve">exhaustiva y razonable </w:t>
      </w:r>
      <w:r w:rsidR="00FF5FDA">
        <w:rPr>
          <w:rFonts w:ascii="Palatino Linotype" w:eastAsia="Palatino Linotype" w:hAnsi="Palatino Linotype" w:cs="Palatino Linotype"/>
          <w:sz w:val="22"/>
          <w:szCs w:val="22"/>
        </w:rPr>
        <w:t>de la información, o bien sin especificar por qué no obra antecedente</w:t>
      </w:r>
      <w:r w:rsidR="00A0052F">
        <w:rPr>
          <w:rFonts w:ascii="Palatino Linotype" w:eastAsia="Palatino Linotype" w:hAnsi="Palatino Linotype" w:cs="Palatino Linotype"/>
          <w:sz w:val="22"/>
          <w:szCs w:val="22"/>
        </w:rPr>
        <w:t>.</w:t>
      </w:r>
    </w:p>
    <w:p w14:paraId="49DAE1AE" w14:textId="77777777" w:rsidR="00A0052F" w:rsidRDefault="00A0052F" w:rsidP="00A0052F">
      <w:pPr>
        <w:spacing w:line="360" w:lineRule="auto"/>
        <w:jc w:val="both"/>
        <w:rPr>
          <w:rFonts w:ascii="Palatino Linotype" w:eastAsia="Palatino Linotype" w:hAnsi="Palatino Linotype" w:cs="Palatino Linotype"/>
          <w:sz w:val="22"/>
          <w:szCs w:val="22"/>
        </w:rPr>
      </w:pPr>
    </w:p>
    <w:p w14:paraId="49B8FA24" w14:textId="7777836B" w:rsidR="00FF5FDA" w:rsidRPr="000D745D" w:rsidRDefault="00A0052F" w:rsidP="00A0052F">
      <w:pPr>
        <w:spacing w:line="360" w:lineRule="auto"/>
        <w:jc w:val="both"/>
        <w:rPr>
          <w:rFonts w:ascii="Palatino Linotype" w:hAnsi="Palatino Linotype" w:cs="Tahoma"/>
          <w:sz w:val="22"/>
          <w:szCs w:val="22"/>
        </w:rPr>
      </w:pPr>
      <w:r>
        <w:rPr>
          <w:rFonts w:ascii="Palatino Linotype" w:eastAsia="Palatino Linotype" w:hAnsi="Palatino Linotype" w:cs="Palatino Linotype"/>
          <w:sz w:val="22"/>
          <w:szCs w:val="22"/>
        </w:rPr>
        <w:t xml:space="preserve">Esto es, no se contesta si la información no obra en los archivos </w:t>
      </w:r>
      <w:r w:rsidR="00FF5FDA">
        <w:rPr>
          <w:rFonts w:ascii="Palatino Linotype" w:eastAsia="Palatino Linotype" w:hAnsi="Palatino Linotype" w:cs="Palatino Linotype"/>
          <w:sz w:val="22"/>
          <w:szCs w:val="22"/>
        </w:rPr>
        <w:t>porque no se generó o únicamente porque no la localizó;</w:t>
      </w:r>
      <w:r w:rsidR="00FF5FDA" w:rsidRPr="000D745D">
        <w:rPr>
          <w:rFonts w:ascii="Palatino Linotype" w:hAnsi="Palatino Linotype"/>
          <w:sz w:val="22"/>
          <w:szCs w:val="22"/>
        </w:rPr>
        <w:t xml:space="preserve"> </w:t>
      </w:r>
      <w:r w:rsidR="00CD2AB8">
        <w:rPr>
          <w:rFonts w:ascii="Palatino Linotype" w:hAnsi="Palatino Linotype"/>
          <w:sz w:val="22"/>
          <w:szCs w:val="22"/>
        </w:rPr>
        <w:t>por ello</w:t>
      </w:r>
      <w:r>
        <w:rPr>
          <w:rFonts w:ascii="Palatino Linotype" w:hAnsi="Palatino Linotype"/>
          <w:sz w:val="22"/>
          <w:szCs w:val="22"/>
        </w:rPr>
        <w:t>,</w:t>
      </w:r>
      <w:r w:rsidR="00CD2AB8">
        <w:rPr>
          <w:rFonts w:ascii="Palatino Linotype" w:hAnsi="Palatino Linotype"/>
          <w:sz w:val="22"/>
          <w:szCs w:val="22"/>
        </w:rPr>
        <w:t xml:space="preserve"> </w:t>
      </w:r>
      <w:r w:rsidR="00FF5FDA" w:rsidRPr="000D745D">
        <w:rPr>
          <w:rFonts w:ascii="Palatino Linotype" w:hAnsi="Palatino Linotype"/>
          <w:sz w:val="22"/>
          <w:szCs w:val="22"/>
        </w:rPr>
        <w:t xml:space="preserve">en términos del principio de exhaustividad </w:t>
      </w:r>
      <w:r w:rsidR="00FF5FDA" w:rsidRPr="000D745D">
        <w:rPr>
          <w:rFonts w:ascii="Palatino Linotype" w:hAnsi="Palatino Linotype" w:cs="Tahoma"/>
          <w:sz w:val="22"/>
          <w:szCs w:val="22"/>
        </w:rPr>
        <w:t xml:space="preserve">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w:t>
      </w:r>
      <w:r>
        <w:rPr>
          <w:rFonts w:ascii="Palatino Linotype" w:hAnsi="Palatino Linotype" w:cs="Tahoma"/>
          <w:sz w:val="22"/>
          <w:szCs w:val="22"/>
        </w:rPr>
        <w:t>p</w:t>
      </w:r>
      <w:r w:rsidR="00FF5FDA" w:rsidRPr="000D745D">
        <w:rPr>
          <w:rFonts w:ascii="Palatino Linotype" w:hAnsi="Palatino Linotype" w:cs="Tahoma"/>
          <w:sz w:val="22"/>
          <w:szCs w:val="22"/>
        </w:rPr>
        <w:t>articulares en que se realizaron todos los actos pertinentes a fin de permitir, en su caso, el acceso a la información pública solicitada, o bien, de manera fundada y motivada, dar cuenta de las causas que motivan la inexistencia de lo requerido.</w:t>
      </w:r>
    </w:p>
    <w:p w14:paraId="58610E5E" w14:textId="77777777" w:rsidR="00FF5FDA" w:rsidRPr="000D745D" w:rsidRDefault="00FF5FDA" w:rsidP="00FF5FDA">
      <w:pPr>
        <w:spacing w:line="360" w:lineRule="auto"/>
        <w:contextualSpacing/>
        <w:jc w:val="both"/>
        <w:rPr>
          <w:rFonts w:ascii="Palatino Linotype" w:hAnsi="Palatino Linotype" w:cs="Tahoma"/>
          <w:sz w:val="22"/>
          <w:szCs w:val="22"/>
        </w:rPr>
      </w:pPr>
    </w:p>
    <w:p w14:paraId="1E711D71" w14:textId="77777777" w:rsidR="00FF5FDA" w:rsidRPr="000D745D" w:rsidRDefault="00FF5FDA" w:rsidP="00FF5FDA">
      <w:pPr>
        <w:spacing w:line="360" w:lineRule="auto"/>
        <w:contextualSpacing/>
        <w:jc w:val="both"/>
        <w:rPr>
          <w:rFonts w:ascii="Palatino Linotype" w:hAnsi="Palatino Linotype" w:cs="Tahoma"/>
          <w:sz w:val="22"/>
          <w:szCs w:val="22"/>
        </w:rPr>
      </w:pPr>
      <w:r w:rsidRPr="000D745D">
        <w:rPr>
          <w:rFonts w:ascii="Palatino Linotype" w:hAnsi="Palatino Linotype" w:cs="Tahoma"/>
          <w:sz w:val="22"/>
          <w:szCs w:val="22"/>
        </w:rPr>
        <w:t xml:space="preserve">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w:t>
      </w:r>
      <w:r w:rsidRPr="00A354C9">
        <w:rPr>
          <w:rFonts w:ascii="Palatino Linotype" w:hAnsi="Palatino Linotype" w:cs="Tahoma"/>
          <w:sz w:val="22"/>
          <w:szCs w:val="22"/>
        </w:rPr>
        <w:t>ser el caso, haga entrega de la expresión documental que dé cuenta de lo solicitado.</w:t>
      </w:r>
    </w:p>
    <w:p w14:paraId="7483441A" w14:textId="77777777" w:rsidR="00FF5FDA" w:rsidRDefault="00FF5FDA" w:rsidP="00FF5FDA">
      <w:pPr>
        <w:spacing w:line="360" w:lineRule="auto"/>
        <w:contextualSpacing/>
        <w:jc w:val="both"/>
        <w:rPr>
          <w:rFonts w:ascii="Palatino Linotype" w:hAnsi="Palatino Linotype" w:cs="Tahoma"/>
          <w:b/>
          <w:bCs/>
          <w:iCs/>
          <w:sz w:val="22"/>
          <w:szCs w:val="22"/>
        </w:rPr>
      </w:pPr>
    </w:p>
    <w:p w14:paraId="266072F3" w14:textId="77777777" w:rsidR="00932475" w:rsidRDefault="00CD2AB8" w:rsidP="00CD2AB8">
      <w:pPr>
        <w:tabs>
          <w:tab w:val="left" w:pos="4962"/>
        </w:tabs>
        <w:spacing w:line="360" w:lineRule="auto"/>
        <w:jc w:val="both"/>
        <w:rPr>
          <w:rFonts w:ascii="Palatino Linotype" w:eastAsia="Calibri" w:hAnsi="Palatino Linotype" w:cs="Tahoma"/>
          <w:iCs/>
          <w:sz w:val="22"/>
          <w:szCs w:val="24"/>
          <w:lang w:val="es-ES" w:eastAsia="es-ES_tradnl"/>
        </w:rPr>
      </w:pPr>
      <w:r w:rsidRPr="00FB2ACF">
        <w:rPr>
          <w:rFonts w:ascii="Palatino Linotype" w:eastAsia="Calibri" w:hAnsi="Palatino Linotype" w:cs="Tahoma"/>
          <w:iCs/>
          <w:sz w:val="22"/>
          <w:szCs w:val="24"/>
          <w:lang w:val="es-ES" w:eastAsia="es-ES_tradnl"/>
        </w:rPr>
        <w:lastRenderedPageBreak/>
        <w:t xml:space="preserve">Establecido lo anterior, el Sujeto Obligado únicamente realizó la búsqueda en la Dirección de Obras públicas, que además realizó un pronunciamiento que no es exhaustivo sobre lo solicitado, por lo que se procedió a consultar el </w:t>
      </w:r>
      <w:r w:rsidR="00AC4005" w:rsidRPr="00FB2ACF">
        <w:rPr>
          <w:rFonts w:ascii="Palatino Linotype" w:eastAsia="Calibri" w:hAnsi="Palatino Linotype" w:cs="Tahoma"/>
          <w:iCs/>
          <w:sz w:val="22"/>
          <w:szCs w:val="24"/>
          <w:lang w:val="es-ES" w:eastAsia="es-ES_tradnl"/>
        </w:rPr>
        <w:t>Reglamento Orgánico Municipal, publicado en la página oficial del Sujeto Obligado (</w:t>
      </w:r>
      <w:hyperlink r:id="rId11" w:history="1">
        <w:r w:rsidR="00AC4005" w:rsidRPr="00FB2ACF">
          <w:rPr>
            <w:rStyle w:val="Hipervnculo"/>
            <w:rFonts w:ascii="Palatino Linotype" w:eastAsia="Calibri" w:hAnsi="Palatino Linotype" w:cs="Tahoma"/>
            <w:iCs/>
            <w:sz w:val="22"/>
            <w:szCs w:val="24"/>
            <w:lang w:val="es-ES" w:eastAsia="es-ES_tradnl"/>
          </w:rPr>
          <w:t>https://www.losreyeslapaz.gob.mx/publicaciones</w:t>
        </w:r>
      </w:hyperlink>
      <w:r w:rsidR="00AC4005" w:rsidRPr="00FB2ACF">
        <w:rPr>
          <w:rFonts w:ascii="Palatino Linotype" w:eastAsia="Calibri" w:hAnsi="Palatino Linotype" w:cs="Tahoma"/>
          <w:iCs/>
          <w:sz w:val="22"/>
          <w:szCs w:val="24"/>
          <w:lang w:val="es-ES" w:eastAsia="es-ES_tradnl"/>
        </w:rPr>
        <w:t>) en la Gaceta 3 el cual en su artículo</w:t>
      </w:r>
      <w:r w:rsidR="00FB2ACF" w:rsidRPr="00FB2ACF">
        <w:t xml:space="preserve"> </w:t>
      </w:r>
      <w:r w:rsidR="00FB2ACF" w:rsidRPr="00FB2ACF">
        <w:rPr>
          <w:rFonts w:ascii="Palatino Linotype" w:eastAsia="Calibri" w:hAnsi="Palatino Linotype" w:cs="Tahoma"/>
          <w:iCs/>
          <w:sz w:val="22"/>
          <w:szCs w:val="24"/>
          <w:lang w:val="es-ES" w:eastAsia="es-ES_tradnl"/>
        </w:rPr>
        <w:t>14 establece que la Presidencia Municipal contará con una Oficina de la Presidencia Municipal, la cual tiene la responsabilidad de organizar, proyectar y evaluar la viabilidad de los programas, proyectos y acciones que se implementarán por el Gobierno Municipal, así como dar seguimiento a todos los asuntos relacionados con las competencias de la Presidenta Municipal</w:t>
      </w:r>
      <w:r w:rsidR="00932475">
        <w:rPr>
          <w:rFonts w:ascii="Palatino Linotype" w:eastAsia="Calibri" w:hAnsi="Palatino Linotype" w:cs="Tahoma"/>
          <w:iCs/>
          <w:sz w:val="22"/>
          <w:szCs w:val="24"/>
          <w:lang w:val="es-ES" w:eastAsia="es-ES_tradnl"/>
        </w:rPr>
        <w:t>.</w:t>
      </w:r>
    </w:p>
    <w:p w14:paraId="2A8EC4A6" w14:textId="77777777" w:rsidR="00932475" w:rsidRDefault="00932475" w:rsidP="00CD2AB8">
      <w:pPr>
        <w:tabs>
          <w:tab w:val="left" w:pos="4962"/>
        </w:tabs>
        <w:spacing w:line="360" w:lineRule="auto"/>
        <w:jc w:val="both"/>
        <w:rPr>
          <w:rFonts w:ascii="Palatino Linotype" w:eastAsia="Calibri" w:hAnsi="Palatino Linotype" w:cs="Tahoma"/>
          <w:iCs/>
          <w:sz w:val="22"/>
          <w:szCs w:val="24"/>
          <w:lang w:val="es-ES" w:eastAsia="es-ES_tradnl"/>
        </w:rPr>
      </w:pPr>
    </w:p>
    <w:p w14:paraId="5AD1AF31" w14:textId="38AFBBB0" w:rsidR="00CD2AB8" w:rsidRPr="00FB2ACF" w:rsidRDefault="00932475" w:rsidP="00CD2AB8">
      <w:pPr>
        <w:tabs>
          <w:tab w:val="left" w:pos="4962"/>
        </w:tabs>
        <w:spacing w:line="360" w:lineRule="auto"/>
        <w:jc w:val="both"/>
        <w:rPr>
          <w:rFonts w:ascii="Palatino Linotype" w:eastAsia="Calibri" w:hAnsi="Palatino Linotype" w:cs="Tahoma"/>
          <w:iCs/>
          <w:sz w:val="22"/>
          <w:szCs w:val="24"/>
          <w:lang w:val="es-ES" w:eastAsia="es-ES_tradnl"/>
        </w:rPr>
      </w:pPr>
      <w:r>
        <w:rPr>
          <w:rFonts w:ascii="Palatino Linotype" w:eastAsia="Calibri" w:hAnsi="Palatino Linotype" w:cs="Tahoma"/>
          <w:iCs/>
          <w:sz w:val="22"/>
          <w:szCs w:val="24"/>
          <w:lang w:val="es-ES" w:eastAsia="es-ES_tradnl"/>
        </w:rPr>
        <w:t>E</w:t>
      </w:r>
      <w:r w:rsidR="00FB2ACF" w:rsidRPr="00FB2ACF">
        <w:rPr>
          <w:rFonts w:ascii="Palatino Linotype" w:eastAsia="Calibri" w:hAnsi="Palatino Linotype" w:cs="Tahoma"/>
          <w:iCs/>
          <w:sz w:val="22"/>
          <w:szCs w:val="24"/>
          <w:lang w:val="es-ES" w:eastAsia="es-ES_tradnl"/>
        </w:rPr>
        <w:t xml:space="preserve">n el artículo </w:t>
      </w:r>
      <w:r w:rsidR="00AC4005" w:rsidRPr="00FB2ACF">
        <w:rPr>
          <w:rFonts w:ascii="Palatino Linotype" w:eastAsia="Calibri" w:hAnsi="Palatino Linotype" w:cs="Tahoma"/>
          <w:iCs/>
          <w:sz w:val="22"/>
          <w:szCs w:val="24"/>
          <w:lang w:val="es-ES" w:eastAsia="es-ES_tradnl"/>
        </w:rPr>
        <w:t>92</w:t>
      </w:r>
      <w:r>
        <w:rPr>
          <w:rFonts w:ascii="Palatino Linotype" w:eastAsia="Calibri" w:hAnsi="Palatino Linotype" w:cs="Tahoma"/>
          <w:iCs/>
          <w:sz w:val="22"/>
          <w:szCs w:val="24"/>
          <w:lang w:val="es-ES" w:eastAsia="es-ES_tradnl"/>
        </w:rPr>
        <w:t>,</w:t>
      </w:r>
      <w:r w:rsidR="00AC4005" w:rsidRPr="00FB2ACF">
        <w:rPr>
          <w:rFonts w:ascii="Palatino Linotype" w:eastAsia="Calibri" w:hAnsi="Palatino Linotype" w:cs="Tahoma"/>
          <w:iCs/>
          <w:sz w:val="22"/>
          <w:szCs w:val="24"/>
          <w:lang w:val="es-ES" w:eastAsia="es-ES_tradnl"/>
        </w:rPr>
        <w:t xml:space="preserve"> la Dirección de Bienestar Social</w:t>
      </w:r>
      <w:r>
        <w:rPr>
          <w:rFonts w:ascii="Palatino Linotype" w:eastAsia="Calibri" w:hAnsi="Palatino Linotype" w:cs="Tahoma"/>
          <w:iCs/>
          <w:sz w:val="22"/>
          <w:szCs w:val="24"/>
          <w:lang w:val="es-ES" w:eastAsia="es-ES_tradnl"/>
        </w:rPr>
        <w:t>,</w:t>
      </w:r>
      <w:r w:rsidR="00AC4005" w:rsidRPr="00FB2ACF">
        <w:rPr>
          <w:rFonts w:ascii="Palatino Linotype" w:eastAsia="Calibri" w:hAnsi="Palatino Linotype" w:cs="Tahoma"/>
          <w:iCs/>
          <w:sz w:val="22"/>
          <w:szCs w:val="24"/>
          <w:lang w:val="es-ES" w:eastAsia="es-ES_tradnl"/>
        </w:rPr>
        <w:t xml:space="preserve"> tiene entre otras atribuciones la de </w:t>
      </w:r>
      <w:r w:rsidR="00FB2ACF" w:rsidRPr="00FB2ACF">
        <w:rPr>
          <w:rFonts w:ascii="Palatino Linotype" w:eastAsia="Calibri" w:hAnsi="Palatino Linotype" w:cs="Tahoma"/>
          <w:iCs/>
          <w:sz w:val="22"/>
          <w:szCs w:val="24"/>
          <w:lang w:val="es-ES" w:eastAsia="es-ES_tradnl"/>
        </w:rPr>
        <w:t>i</w:t>
      </w:r>
      <w:r w:rsidR="00AC4005" w:rsidRPr="00FB2ACF">
        <w:rPr>
          <w:rFonts w:ascii="Palatino Linotype" w:eastAsia="Calibri" w:hAnsi="Palatino Linotype" w:cs="Tahoma"/>
          <w:iCs/>
          <w:sz w:val="22"/>
          <w:szCs w:val="24"/>
          <w:lang w:val="es-ES" w:eastAsia="es-ES_tradnl"/>
        </w:rPr>
        <w:t xml:space="preserve">mplementar y ejecutar programas sociales para mejorar el bienestar y calidad de vida de los habitantes del Municipio; </w:t>
      </w:r>
      <w:r w:rsidR="00FB2ACF" w:rsidRPr="00FB2ACF">
        <w:rPr>
          <w:rFonts w:ascii="Palatino Linotype" w:eastAsia="Calibri" w:hAnsi="Palatino Linotype" w:cs="Tahoma"/>
          <w:iCs/>
          <w:sz w:val="22"/>
          <w:szCs w:val="24"/>
          <w:lang w:val="es-ES" w:eastAsia="es-ES_tradnl"/>
        </w:rPr>
        <w:t xml:space="preserve">de igual forma identifica en el artículo 120 al Departamento de Imagen Urbana que tiene dentro de sus atribuciones entre otras la de promover el mejoramiento del entorno e imagen urbana en los barrios, colonias, zonas urbanas y ejidales del municipio; por ello no se observa que haya realizado una correcta búsqueda de la información solicitada, </w:t>
      </w:r>
      <w:r w:rsidR="00CD2AB8" w:rsidRPr="00FB2ACF">
        <w:rPr>
          <w:rFonts w:ascii="Palatino Linotype" w:eastAsia="Calibri" w:hAnsi="Palatino Linotype" w:cs="Tahoma"/>
          <w:iCs/>
          <w:sz w:val="22"/>
          <w:szCs w:val="22"/>
          <w:lang w:val="es-ES" w:eastAsia="es-ES_tradnl"/>
        </w:rPr>
        <w:t xml:space="preserve">en ese sentido, </w:t>
      </w:r>
      <w:r w:rsidR="00CD2AB8" w:rsidRPr="00FB2ACF">
        <w:rPr>
          <w:rFonts w:ascii="Palatino Linotype" w:hAnsi="Palatino Linotype" w:cs="Tahoma"/>
          <w:sz w:val="22"/>
          <w:szCs w:val="22"/>
          <w:lang w:val="es-ES"/>
        </w:rPr>
        <w:t xml:space="preserve">el Sujeto Obligado debió seguir el procedimiento de búsqueda </w:t>
      </w:r>
      <w:r w:rsidR="00CD2AB8" w:rsidRPr="00FB2ACF">
        <w:rPr>
          <w:rFonts w:ascii="Palatino Linotype" w:hAnsi="Palatino Linotype" w:cs="Tahoma"/>
          <w:b/>
          <w:sz w:val="22"/>
          <w:szCs w:val="22"/>
        </w:rPr>
        <w:t>para localizar la información</w:t>
      </w:r>
      <w:r w:rsidR="00CD2AB8" w:rsidRPr="00FB2ACF">
        <w:rPr>
          <w:rFonts w:ascii="Palatino Linotype" w:hAnsi="Palatino Linotype" w:cs="Tahoma"/>
          <w:sz w:val="22"/>
          <w:szCs w:val="22"/>
        </w:rPr>
        <w:t>, el cual se encuentra previsto en los artículos</w:t>
      </w:r>
      <w:r w:rsidR="00CD2AB8" w:rsidRPr="00FB2ACF">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393AD580" w14:textId="77777777" w:rsidR="00CD2AB8" w:rsidRPr="00FB2ACF" w:rsidRDefault="00CD2AB8" w:rsidP="00CD2AB8">
      <w:pPr>
        <w:spacing w:line="360" w:lineRule="auto"/>
        <w:jc w:val="both"/>
        <w:rPr>
          <w:rFonts w:ascii="Palatino Linotype" w:hAnsi="Palatino Linotype" w:cs="Tahoma"/>
          <w:bCs/>
          <w:iCs/>
          <w:sz w:val="22"/>
          <w:szCs w:val="22"/>
        </w:rPr>
      </w:pPr>
    </w:p>
    <w:p w14:paraId="211D5C27" w14:textId="77777777" w:rsidR="00CD2AB8" w:rsidRPr="00FB2ACF" w:rsidRDefault="00CD2AB8" w:rsidP="00CD2AB8">
      <w:pPr>
        <w:numPr>
          <w:ilvl w:val="0"/>
          <w:numId w:val="14"/>
        </w:numPr>
        <w:spacing w:line="360" w:lineRule="auto"/>
        <w:jc w:val="both"/>
        <w:rPr>
          <w:rFonts w:ascii="Palatino Linotype" w:hAnsi="Palatino Linotype" w:cs="Tahoma"/>
          <w:bCs/>
          <w:iCs/>
          <w:sz w:val="22"/>
          <w:szCs w:val="22"/>
          <w:lang w:val="es-ES"/>
        </w:rPr>
      </w:pPr>
      <w:r w:rsidRPr="00FB2ACF">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7E651709" w14:textId="77777777" w:rsidR="00CD2AB8" w:rsidRPr="00FB2ACF" w:rsidRDefault="00CD2AB8" w:rsidP="00CD2AB8">
      <w:pPr>
        <w:spacing w:line="360" w:lineRule="auto"/>
        <w:jc w:val="both"/>
        <w:rPr>
          <w:rFonts w:ascii="Palatino Linotype" w:hAnsi="Palatino Linotype" w:cs="Tahoma"/>
          <w:bCs/>
          <w:iCs/>
          <w:sz w:val="22"/>
          <w:szCs w:val="22"/>
          <w:lang w:val="es-ES"/>
        </w:rPr>
      </w:pPr>
    </w:p>
    <w:p w14:paraId="0731B06E" w14:textId="77777777" w:rsidR="00CD2AB8" w:rsidRPr="00FB2ACF" w:rsidRDefault="00CD2AB8" w:rsidP="00CD2AB8">
      <w:pPr>
        <w:numPr>
          <w:ilvl w:val="0"/>
          <w:numId w:val="14"/>
        </w:numPr>
        <w:spacing w:line="360" w:lineRule="auto"/>
        <w:jc w:val="both"/>
        <w:rPr>
          <w:rFonts w:ascii="Palatino Linotype" w:hAnsi="Palatino Linotype" w:cs="Tahoma"/>
          <w:bCs/>
          <w:iCs/>
          <w:sz w:val="22"/>
          <w:szCs w:val="22"/>
          <w:lang w:val="es-ES"/>
        </w:rPr>
      </w:pPr>
      <w:r w:rsidRPr="00FB2ACF">
        <w:rPr>
          <w:rFonts w:ascii="Palatino Linotype" w:hAnsi="Palatino Linotype" w:cs="Tahoma"/>
          <w:bCs/>
          <w:iCs/>
          <w:sz w:val="22"/>
          <w:szCs w:val="22"/>
          <w:lang w:val="es-E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84A1EB1" w14:textId="77777777" w:rsidR="00CD2AB8" w:rsidRPr="00FB2ACF" w:rsidRDefault="00CD2AB8" w:rsidP="00CD2AB8">
      <w:pPr>
        <w:spacing w:line="360" w:lineRule="auto"/>
        <w:ind w:right="-93"/>
        <w:jc w:val="both"/>
        <w:rPr>
          <w:rFonts w:ascii="Palatino Linotype" w:hAnsi="Palatino Linotype"/>
          <w:noProof/>
          <w:sz w:val="22"/>
          <w:szCs w:val="22"/>
          <w:lang w:eastAsia="es-MX"/>
        </w:rPr>
      </w:pPr>
    </w:p>
    <w:p w14:paraId="6E881EA6" w14:textId="77777777" w:rsidR="00CD2AB8" w:rsidRPr="00FB2ACF" w:rsidRDefault="00CD2AB8" w:rsidP="00CD2AB8">
      <w:pPr>
        <w:spacing w:line="360" w:lineRule="auto"/>
        <w:contextualSpacing/>
        <w:jc w:val="both"/>
        <w:rPr>
          <w:rFonts w:ascii="Palatino Linotype" w:hAnsi="Palatino Linotype" w:cs="Tahoma"/>
          <w:sz w:val="22"/>
          <w:szCs w:val="22"/>
        </w:rPr>
      </w:pPr>
      <w:r w:rsidRPr="00FB2ACF">
        <w:rPr>
          <w:rFonts w:ascii="Palatino Linotype" w:hAnsi="Palatino Linotype" w:cs="Tahoma"/>
          <w:sz w:val="22"/>
          <w:szCs w:val="22"/>
        </w:rPr>
        <w:t>Además es de señalar que, todos los actos de autoridad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770CC8E7" w14:textId="77777777" w:rsidR="00CD2AB8" w:rsidRPr="00FB2ACF" w:rsidRDefault="00CD2AB8" w:rsidP="00CD2AB8">
      <w:pPr>
        <w:spacing w:line="360" w:lineRule="auto"/>
        <w:contextualSpacing/>
        <w:jc w:val="both"/>
        <w:rPr>
          <w:rFonts w:ascii="Palatino Linotype" w:hAnsi="Palatino Linotype" w:cs="Tahoma"/>
          <w:sz w:val="22"/>
          <w:szCs w:val="22"/>
        </w:rPr>
      </w:pPr>
    </w:p>
    <w:p w14:paraId="080BDDD6" w14:textId="025CF2B5" w:rsidR="006059A8" w:rsidRDefault="00CD2AB8" w:rsidP="00FB2ACF">
      <w:pPr>
        <w:spacing w:line="360" w:lineRule="auto"/>
        <w:contextualSpacing/>
        <w:jc w:val="both"/>
        <w:rPr>
          <w:rFonts w:ascii="Palatino Linotype" w:hAnsi="Palatino Linotype" w:cs="Tahoma"/>
          <w:sz w:val="22"/>
          <w:szCs w:val="22"/>
        </w:rPr>
      </w:pPr>
      <w:r w:rsidRPr="00FB2ACF">
        <w:rPr>
          <w:rFonts w:ascii="Palatino Linotype" w:hAnsi="Palatino Linotype" w:cs="Tahoma"/>
          <w:sz w:val="22"/>
          <w:szCs w:val="22"/>
        </w:rPr>
        <w:t xml:space="preserve">De lo señalado,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 en ese sentido deberá turnar a todas las unidades administrativas que puedan contar con lo solicitado </w:t>
      </w:r>
    </w:p>
    <w:p w14:paraId="42D7AFD1"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7559660D" w14:textId="77777777" w:rsidR="00FB2ACF" w:rsidRPr="00BF7391" w:rsidRDefault="00FB2ACF" w:rsidP="00FB2ACF">
      <w:pPr>
        <w:spacing w:line="360" w:lineRule="auto"/>
        <w:contextualSpacing/>
        <w:jc w:val="both"/>
        <w:rPr>
          <w:rFonts w:ascii="Palatino Linotype" w:hAnsi="Palatino Linotype" w:cs="Tahoma"/>
          <w:b/>
          <w:bCs/>
          <w:iCs/>
          <w:sz w:val="22"/>
          <w:szCs w:val="22"/>
        </w:rPr>
      </w:pPr>
      <w:r w:rsidRPr="00BF7391">
        <w:rPr>
          <w:rFonts w:ascii="Palatino Linotype" w:hAnsi="Palatino Linotype" w:cs="Tahoma"/>
          <w:b/>
          <w:bCs/>
          <w:iCs/>
          <w:sz w:val="22"/>
          <w:szCs w:val="22"/>
        </w:rPr>
        <w:t>Versión pública</w:t>
      </w:r>
    </w:p>
    <w:p w14:paraId="01ACFB3C"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642EDFAC"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7547B023"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5A3D19B6"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51043A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0BFFD355"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705B14F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713FD3DE"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w:t>
      </w:r>
      <w:r w:rsidRPr="00BF7391">
        <w:rPr>
          <w:rFonts w:ascii="Palatino Linotype" w:hAnsi="Palatino Linotype" w:cs="Tahoma"/>
          <w:bCs/>
          <w:iCs/>
          <w:sz w:val="22"/>
          <w:szCs w:val="22"/>
        </w:rPr>
        <w:lastRenderedPageBreak/>
        <w:t>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38AFD5F9"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4CB081B4"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2A6CC4D6"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29C8158B" w14:textId="77777777" w:rsidR="00FB2ACF" w:rsidRPr="00BF7391" w:rsidRDefault="00FB2ACF" w:rsidP="00FB2ACF">
      <w:pPr>
        <w:numPr>
          <w:ilvl w:val="0"/>
          <w:numId w:val="8"/>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7BEF3A21" w14:textId="77777777" w:rsidR="00FB2ACF" w:rsidRPr="00BF7391" w:rsidRDefault="00FB2ACF" w:rsidP="00FB2ACF">
      <w:pPr>
        <w:numPr>
          <w:ilvl w:val="0"/>
          <w:numId w:val="8"/>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Para la difusión de los datos, se requiera el consentimiento del titular. </w:t>
      </w:r>
    </w:p>
    <w:p w14:paraId="2395EC8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499F466A"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E5D2EC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57D8025F"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Además, en el artículo 5° de dicho ordenamiento jurídico, establece que es la Ley aplicable para todo tratamiento de datos personales.</w:t>
      </w:r>
    </w:p>
    <w:p w14:paraId="14DFE961"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6D08F32B"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w:t>
      </w:r>
      <w:r w:rsidRPr="00BF7391">
        <w:rPr>
          <w:rFonts w:ascii="Palatino Linotype" w:hAnsi="Palatino Linotype" w:cs="Tahoma"/>
          <w:bCs/>
          <w:iCs/>
          <w:sz w:val="22"/>
          <w:szCs w:val="22"/>
        </w:rPr>
        <w:lastRenderedPageBreak/>
        <w:t>además, que dicho tratamiento deberá obedecer exclusivamente a sus atribuciones legales y con el consentimiento de su titular, además de que debe estar justificado en ley (principio de finalidad).</w:t>
      </w:r>
    </w:p>
    <w:p w14:paraId="0B65BD06"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59114128"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5FD7B4B"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686FA4F7"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E1884D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2DAC7E7A"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D7CD068"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48540790"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w:t>
      </w:r>
      <w:r w:rsidRPr="00BF7391">
        <w:rPr>
          <w:rFonts w:ascii="Palatino Linotype" w:hAnsi="Palatino Linotype" w:cs="Tahoma"/>
          <w:bCs/>
          <w:iCs/>
          <w:sz w:val="22"/>
          <w:szCs w:val="22"/>
        </w:rPr>
        <w:lastRenderedPageBreak/>
        <w:t>otros; información que necesariamente está vinculada con datos personales, que pierden la protección en beneficio del interés público (no por eso dejan de ser datos personales, sólo que no están protegidos en la confidencialidad).</w:t>
      </w:r>
    </w:p>
    <w:p w14:paraId="5AB2FAB9"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1F497C20"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12BA732"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62BA259E"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consecuencia, aquellos datos que únicamente versan sobre la vida privada de las personas deberán ser eliminadas de las versiones pública, previa aprobación del Comité de Transparencia.</w:t>
      </w:r>
    </w:p>
    <w:p w14:paraId="1A42134A" w14:textId="77777777" w:rsidR="00FB2ACF" w:rsidRPr="003642A9" w:rsidRDefault="00FB2ACF" w:rsidP="00FB2ACF">
      <w:pPr>
        <w:tabs>
          <w:tab w:val="left" w:pos="4962"/>
        </w:tabs>
        <w:spacing w:line="360" w:lineRule="auto"/>
        <w:jc w:val="both"/>
        <w:rPr>
          <w:rFonts w:ascii="Palatino Linotype" w:eastAsia="Calibri" w:hAnsi="Palatino Linotype" w:cs="Arial"/>
          <w:bCs/>
          <w:iCs/>
          <w:sz w:val="22"/>
          <w:szCs w:val="22"/>
          <w:lang w:val="es-ES" w:eastAsia="es-ES_tradnl"/>
        </w:rPr>
      </w:pPr>
    </w:p>
    <w:p w14:paraId="14F698B1" w14:textId="77777777" w:rsidR="00803E3D" w:rsidRPr="00501E1B" w:rsidRDefault="00803E3D" w:rsidP="00501E1B">
      <w:pPr>
        <w:pStyle w:val="Ttulo2"/>
        <w:rPr>
          <w:rFonts w:ascii="Palatino Linotype" w:hAnsi="Palatino Linotype"/>
          <w:b/>
          <w:color w:val="auto"/>
          <w:sz w:val="22"/>
          <w:szCs w:val="22"/>
        </w:rPr>
      </w:pPr>
      <w:bookmarkStart w:id="19" w:name="_Toc190955815"/>
      <w:r w:rsidRPr="00501E1B">
        <w:rPr>
          <w:rFonts w:ascii="Palatino Linotype" w:hAnsi="Palatino Linotype"/>
          <w:b/>
          <w:color w:val="auto"/>
          <w:sz w:val="22"/>
          <w:szCs w:val="22"/>
        </w:rPr>
        <w:t>SEXTO. Decisión</w:t>
      </w:r>
      <w:bookmarkEnd w:id="19"/>
    </w:p>
    <w:p w14:paraId="534C858F" w14:textId="77777777" w:rsidR="00803E3D" w:rsidRPr="00D31FC5" w:rsidRDefault="00803E3D" w:rsidP="00FF426B">
      <w:pPr>
        <w:spacing w:line="360" w:lineRule="auto"/>
        <w:ind w:right="-93"/>
        <w:jc w:val="both"/>
        <w:rPr>
          <w:rFonts w:ascii="Palatino Linotype" w:hAnsi="Palatino Linotype" w:cs="Tahoma"/>
          <w:b/>
          <w:sz w:val="22"/>
          <w:szCs w:val="22"/>
        </w:rPr>
      </w:pPr>
    </w:p>
    <w:p w14:paraId="39AC8ED3" w14:textId="3BBA0125" w:rsidR="00803E3D" w:rsidRPr="00D31FC5" w:rsidRDefault="00803E3D" w:rsidP="00FF426B">
      <w:pPr>
        <w:spacing w:line="360" w:lineRule="auto"/>
        <w:ind w:right="-93"/>
        <w:jc w:val="both"/>
        <w:rPr>
          <w:rFonts w:ascii="Palatino Linotype" w:hAnsi="Palatino Linotype" w:cs="Tahoma"/>
          <w:sz w:val="22"/>
          <w:szCs w:val="22"/>
        </w:rPr>
      </w:pPr>
      <w:r w:rsidRPr="00D31FC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B2ACF">
        <w:rPr>
          <w:rFonts w:ascii="Palatino Linotype" w:hAnsi="Palatino Linotype" w:cs="Tahoma"/>
          <w:b/>
          <w:sz w:val="22"/>
          <w:szCs w:val="22"/>
        </w:rPr>
        <w:t>MODIFICAR</w:t>
      </w:r>
      <w:r w:rsidR="006059A8">
        <w:rPr>
          <w:rFonts w:ascii="Palatino Linotype" w:hAnsi="Palatino Linotype" w:cs="Tahoma"/>
          <w:b/>
          <w:sz w:val="22"/>
          <w:szCs w:val="22"/>
        </w:rPr>
        <w:t xml:space="preserve"> </w:t>
      </w:r>
      <w:r w:rsidRPr="00D31FC5">
        <w:rPr>
          <w:rFonts w:ascii="Palatino Linotype" w:hAnsi="Palatino Linotype" w:cs="Tahoma"/>
          <w:sz w:val="22"/>
          <w:szCs w:val="22"/>
        </w:rPr>
        <w:t xml:space="preserve">la respuesta otorgada por el Sujeto Obligado a la solicitud de información </w:t>
      </w:r>
      <w:r w:rsidR="00FB2ACF" w:rsidRPr="00FB2ACF">
        <w:rPr>
          <w:rFonts w:ascii="Palatino Linotype" w:hAnsi="Palatino Linotype" w:cs="Tahoma"/>
          <w:b/>
          <w:bCs/>
          <w:sz w:val="22"/>
          <w:szCs w:val="22"/>
        </w:rPr>
        <w:t>00052/LAPAZ/IP/2025</w:t>
      </w:r>
      <w:r w:rsidRPr="00D31FC5">
        <w:rPr>
          <w:rFonts w:ascii="Palatino Linotype" w:hAnsi="Palatino Linotype" w:cs="Tahoma"/>
          <w:sz w:val="22"/>
          <w:szCs w:val="22"/>
        </w:rPr>
        <w:t xml:space="preserve">, por resultar fundadas las razones o motivos de inconformidad hechos valer por el Recurrente, en el Recurso de </w:t>
      </w:r>
      <w:r w:rsidRPr="00AB6D3C">
        <w:rPr>
          <w:rFonts w:ascii="Palatino Linotype" w:hAnsi="Palatino Linotype" w:cs="Tahoma"/>
          <w:sz w:val="22"/>
          <w:szCs w:val="22"/>
        </w:rPr>
        <w:t xml:space="preserve">Revisión </w:t>
      </w:r>
      <w:r w:rsidR="00FB2ACF" w:rsidRPr="00AB6D3C">
        <w:rPr>
          <w:rFonts w:ascii="Palatino Linotype" w:hAnsi="Palatino Linotype" w:cs="Tahoma"/>
          <w:b/>
          <w:sz w:val="22"/>
          <w:szCs w:val="22"/>
        </w:rPr>
        <w:t>00261</w:t>
      </w:r>
      <w:r w:rsidRPr="00AB6D3C">
        <w:rPr>
          <w:rFonts w:ascii="Palatino Linotype" w:hAnsi="Palatino Linotype" w:cs="Tahoma"/>
          <w:b/>
          <w:sz w:val="22"/>
          <w:szCs w:val="22"/>
        </w:rPr>
        <w:t>/INFOEM/IP/RR/202</w:t>
      </w:r>
      <w:r w:rsidR="002C2E3D" w:rsidRPr="00AB6D3C">
        <w:rPr>
          <w:rFonts w:ascii="Palatino Linotype" w:hAnsi="Palatino Linotype" w:cs="Tahoma"/>
          <w:b/>
          <w:sz w:val="22"/>
          <w:szCs w:val="22"/>
        </w:rPr>
        <w:t>5</w:t>
      </w:r>
      <w:r w:rsidRPr="00AB6D3C">
        <w:rPr>
          <w:rFonts w:ascii="Palatino Linotype" w:hAnsi="Palatino Linotype" w:cs="Tahoma"/>
          <w:sz w:val="22"/>
          <w:szCs w:val="22"/>
        </w:rPr>
        <w:t>, en consecuencia</w:t>
      </w:r>
      <w:r w:rsidRPr="00D31FC5">
        <w:rPr>
          <w:rFonts w:ascii="Palatino Linotype" w:hAnsi="Palatino Linotype" w:cs="Tahoma"/>
          <w:sz w:val="22"/>
          <w:szCs w:val="22"/>
        </w:rPr>
        <w:t xml:space="preserve"> procede </w:t>
      </w:r>
      <w:r w:rsidRPr="00D31FC5">
        <w:rPr>
          <w:rFonts w:ascii="Palatino Linotype" w:hAnsi="Palatino Linotype" w:cs="Tahoma"/>
          <w:b/>
          <w:sz w:val="22"/>
          <w:szCs w:val="22"/>
        </w:rPr>
        <w:t>ORDENAR</w:t>
      </w:r>
      <w:r w:rsidRPr="00D31FC5">
        <w:rPr>
          <w:rFonts w:ascii="Palatino Linotype" w:hAnsi="Palatino Linotype" w:cs="Tahoma"/>
          <w:sz w:val="22"/>
          <w:szCs w:val="22"/>
        </w:rPr>
        <w:t xml:space="preserve">, </w:t>
      </w:r>
      <w:r w:rsidR="00876309" w:rsidRPr="00D31FC5">
        <w:rPr>
          <w:rFonts w:ascii="Palatino Linotype" w:hAnsi="Palatino Linotype" w:cs="Tahoma"/>
          <w:sz w:val="22"/>
          <w:szCs w:val="22"/>
        </w:rPr>
        <w:t>haga entrega de la información solicitada.</w:t>
      </w:r>
    </w:p>
    <w:p w14:paraId="2BF00042" w14:textId="77777777" w:rsidR="00803E3D" w:rsidRPr="00D31FC5" w:rsidRDefault="00803E3D" w:rsidP="00FF426B">
      <w:pPr>
        <w:spacing w:line="360" w:lineRule="auto"/>
        <w:ind w:right="-93"/>
        <w:jc w:val="both"/>
        <w:rPr>
          <w:rFonts w:ascii="Palatino Linotype" w:eastAsia="Palatino Linotype" w:hAnsi="Palatino Linotype" w:cs="Palatino Linotype"/>
          <w:sz w:val="22"/>
          <w:szCs w:val="22"/>
        </w:rPr>
      </w:pPr>
    </w:p>
    <w:p w14:paraId="3146A205" w14:textId="77777777" w:rsidR="00803E3D" w:rsidRPr="00D31FC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1FC5">
        <w:rPr>
          <w:rFonts w:ascii="Palatino Linotype" w:eastAsia="Calibri" w:hAnsi="Palatino Linotype" w:cs="Tahoma"/>
          <w:b/>
          <w:bCs/>
          <w:iCs/>
          <w:sz w:val="22"/>
          <w:szCs w:val="22"/>
          <w:lang w:val="es-ES" w:eastAsia="es-ES_tradnl"/>
        </w:rPr>
        <w:t>Términos de la Resolución para el Recurrente</w:t>
      </w:r>
    </w:p>
    <w:p w14:paraId="7DC25C93" w14:textId="77777777" w:rsidR="00803E3D" w:rsidRPr="00D31FC5" w:rsidRDefault="00803E3D" w:rsidP="00FF426B">
      <w:pPr>
        <w:spacing w:line="360" w:lineRule="auto"/>
        <w:jc w:val="both"/>
        <w:rPr>
          <w:rFonts w:ascii="Palatino Linotype" w:eastAsia="Calibri" w:hAnsi="Palatino Linotype" w:cs="Tahoma"/>
          <w:iCs/>
          <w:sz w:val="22"/>
          <w:szCs w:val="22"/>
          <w:lang w:eastAsia="es-ES_tradnl"/>
        </w:rPr>
      </w:pPr>
    </w:p>
    <w:p w14:paraId="24666D8A" w14:textId="02BC8DAC" w:rsidR="00C01727" w:rsidRDefault="00803E3D" w:rsidP="00FF426B">
      <w:pPr>
        <w:spacing w:line="360" w:lineRule="auto"/>
        <w:jc w:val="both"/>
        <w:rPr>
          <w:rFonts w:ascii="Palatino Linotype" w:hAnsi="Palatino Linotype" w:cs="Tahoma"/>
          <w:bCs/>
          <w:sz w:val="22"/>
          <w:szCs w:val="22"/>
          <w:u w:val="single"/>
        </w:rPr>
      </w:pPr>
      <w:r w:rsidRPr="00D31FC5">
        <w:rPr>
          <w:rFonts w:ascii="Palatino Linotype" w:hAnsi="Palatino Linotype" w:cs="Tahoma"/>
          <w:bCs/>
          <w:sz w:val="22"/>
          <w:szCs w:val="22"/>
          <w:u w:val="single"/>
        </w:rPr>
        <w:t xml:space="preserve">Este Instituto, determinó </w:t>
      </w:r>
      <w:r w:rsidR="00FB2ACF">
        <w:rPr>
          <w:rFonts w:ascii="Palatino Linotype" w:hAnsi="Palatino Linotype" w:cs="Tahoma"/>
          <w:bCs/>
          <w:sz w:val="22"/>
          <w:szCs w:val="22"/>
          <w:u w:val="single"/>
        </w:rPr>
        <w:t>modifica</w:t>
      </w:r>
      <w:r w:rsidR="006059A8">
        <w:rPr>
          <w:rFonts w:ascii="Palatino Linotype" w:hAnsi="Palatino Linotype" w:cs="Tahoma"/>
          <w:bCs/>
          <w:sz w:val="22"/>
          <w:szCs w:val="22"/>
          <w:u w:val="single"/>
        </w:rPr>
        <w:t xml:space="preserve"> </w:t>
      </w:r>
      <w:r w:rsidRPr="00D31FC5">
        <w:rPr>
          <w:rFonts w:ascii="Palatino Linotype" w:hAnsi="Palatino Linotype" w:cs="Tahoma"/>
          <w:bCs/>
          <w:sz w:val="22"/>
          <w:szCs w:val="22"/>
          <w:u w:val="single"/>
        </w:rPr>
        <w:t>la respuesta que le entregó el Sujeto Obligado a su solicitud de acceso, toda vez que</w:t>
      </w:r>
      <w:r w:rsidR="00837A48" w:rsidRPr="00D31FC5">
        <w:rPr>
          <w:rFonts w:ascii="Palatino Linotype" w:hAnsi="Palatino Linotype" w:cs="Tahoma"/>
          <w:bCs/>
          <w:sz w:val="22"/>
          <w:szCs w:val="22"/>
          <w:u w:val="single"/>
        </w:rPr>
        <w:t xml:space="preserve"> </w:t>
      </w:r>
      <w:r w:rsidR="00593980" w:rsidRPr="00D31FC5">
        <w:rPr>
          <w:rFonts w:ascii="Palatino Linotype" w:hAnsi="Palatino Linotype" w:cs="Tahoma"/>
          <w:bCs/>
          <w:sz w:val="22"/>
          <w:szCs w:val="22"/>
          <w:u w:val="single"/>
        </w:rPr>
        <w:t>debe</w:t>
      </w:r>
      <w:r w:rsidR="00FE663A" w:rsidRPr="00D31FC5">
        <w:rPr>
          <w:rFonts w:ascii="Palatino Linotype" w:hAnsi="Palatino Linotype" w:cs="Tahoma"/>
          <w:bCs/>
          <w:sz w:val="22"/>
          <w:szCs w:val="22"/>
          <w:u w:val="single"/>
        </w:rPr>
        <w:t xml:space="preserve"> privilegiar el principio de máxima publicidad y entregar la información que es de su interés </w:t>
      </w:r>
      <w:r w:rsidR="00C01727">
        <w:rPr>
          <w:rFonts w:ascii="Palatino Linotype" w:hAnsi="Palatino Linotype" w:cs="Tahoma"/>
          <w:bCs/>
          <w:sz w:val="22"/>
          <w:szCs w:val="22"/>
          <w:u w:val="single"/>
        </w:rPr>
        <w:t>por lo que debe de realizar una búsqueda exhaustiva en todas las unidades administrativas que puedan contar con lo solicitado.</w:t>
      </w:r>
    </w:p>
    <w:p w14:paraId="0884FD9C" w14:textId="77777777" w:rsidR="00876309" w:rsidRPr="00D31FC5" w:rsidRDefault="00876309" w:rsidP="00FF426B">
      <w:pPr>
        <w:spacing w:line="360" w:lineRule="auto"/>
        <w:jc w:val="both"/>
        <w:rPr>
          <w:rFonts w:ascii="Palatino Linotype" w:hAnsi="Palatino Linotype" w:cs="Tahoma"/>
          <w:bCs/>
          <w:sz w:val="22"/>
          <w:szCs w:val="22"/>
          <w:u w:val="single"/>
        </w:rPr>
      </w:pPr>
    </w:p>
    <w:p w14:paraId="7101FF2B" w14:textId="77777777" w:rsidR="00803E3D" w:rsidRPr="00D31FC5" w:rsidRDefault="00803E3D" w:rsidP="00FF426B">
      <w:pPr>
        <w:spacing w:line="360" w:lineRule="auto"/>
        <w:ind w:right="-93"/>
        <w:jc w:val="both"/>
        <w:rPr>
          <w:rFonts w:ascii="Palatino Linotype" w:hAnsi="Palatino Linotype" w:cs="Tahoma"/>
          <w:bCs/>
          <w:sz w:val="22"/>
          <w:szCs w:val="22"/>
          <w:u w:val="single"/>
        </w:rPr>
      </w:pPr>
      <w:r w:rsidRPr="00D31FC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74A708FB" w14:textId="77777777" w:rsidR="00E03E54" w:rsidRDefault="00E03E54" w:rsidP="00916270">
      <w:pPr>
        <w:spacing w:line="360" w:lineRule="auto"/>
        <w:ind w:right="-91"/>
        <w:jc w:val="center"/>
        <w:rPr>
          <w:rFonts w:ascii="Palatino Linotype" w:eastAsia="Calibri" w:hAnsi="Palatino Linotype" w:cs="Tahoma"/>
          <w:b/>
          <w:bCs/>
          <w:sz w:val="22"/>
          <w:szCs w:val="22"/>
          <w:lang w:eastAsia="en-US"/>
        </w:rPr>
      </w:pPr>
    </w:p>
    <w:p w14:paraId="471088D5" w14:textId="77777777" w:rsidR="00803E3D" w:rsidRPr="00342378" w:rsidRDefault="00803E3D" w:rsidP="00342378">
      <w:pPr>
        <w:pStyle w:val="Ttulo1"/>
        <w:jc w:val="center"/>
        <w:rPr>
          <w:rFonts w:ascii="Palatino Linotype" w:eastAsia="Calibri" w:hAnsi="Palatino Linotype"/>
          <w:b/>
          <w:color w:val="auto"/>
          <w:sz w:val="22"/>
          <w:szCs w:val="22"/>
          <w:lang w:eastAsia="en-US"/>
        </w:rPr>
      </w:pPr>
      <w:bookmarkStart w:id="20" w:name="_Toc190955816"/>
      <w:r w:rsidRPr="00342378">
        <w:rPr>
          <w:rFonts w:ascii="Palatino Linotype" w:eastAsia="Calibri" w:hAnsi="Palatino Linotype"/>
          <w:b/>
          <w:color w:val="auto"/>
          <w:sz w:val="22"/>
          <w:szCs w:val="22"/>
          <w:lang w:eastAsia="en-US"/>
        </w:rPr>
        <w:t>R E S U E L V E</w:t>
      </w:r>
      <w:bookmarkEnd w:id="20"/>
    </w:p>
    <w:p w14:paraId="605E32C3" w14:textId="77777777" w:rsidR="00803E3D" w:rsidRPr="00D31FC5" w:rsidRDefault="00803E3D" w:rsidP="00FF426B">
      <w:pPr>
        <w:spacing w:line="360" w:lineRule="auto"/>
        <w:jc w:val="both"/>
        <w:rPr>
          <w:rFonts w:ascii="Palatino Linotype" w:hAnsi="Palatino Linotype" w:cs="Tahoma"/>
          <w:b/>
          <w:bCs/>
          <w:sz w:val="22"/>
          <w:szCs w:val="22"/>
        </w:rPr>
      </w:pPr>
    </w:p>
    <w:p w14:paraId="18CE4573" w14:textId="72014BA0" w:rsidR="00803E3D" w:rsidRPr="00D31FC5" w:rsidRDefault="00803E3D" w:rsidP="00FF426B">
      <w:pPr>
        <w:spacing w:line="360" w:lineRule="auto"/>
        <w:contextualSpacing/>
        <w:jc w:val="both"/>
        <w:rPr>
          <w:rFonts w:ascii="Palatino Linotype" w:eastAsia="Calibri" w:hAnsi="Palatino Linotype" w:cs="Tahoma"/>
          <w:bCs/>
          <w:sz w:val="22"/>
          <w:szCs w:val="22"/>
          <w:lang w:eastAsia="en-US"/>
        </w:rPr>
      </w:pPr>
      <w:r w:rsidRPr="00D31FC5">
        <w:rPr>
          <w:rFonts w:ascii="Palatino Linotype" w:hAnsi="Palatino Linotype" w:cs="Tahoma"/>
          <w:b/>
          <w:bCs/>
          <w:sz w:val="22"/>
          <w:szCs w:val="22"/>
        </w:rPr>
        <w:t xml:space="preserve">PRIMERO. </w:t>
      </w:r>
      <w:r w:rsidRPr="00D31FC5">
        <w:rPr>
          <w:rFonts w:ascii="Palatino Linotype" w:hAnsi="Palatino Linotype" w:cs="Tahoma"/>
          <w:bCs/>
          <w:sz w:val="22"/>
          <w:szCs w:val="22"/>
        </w:rPr>
        <w:t xml:space="preserve">Se </w:t>
      </w:r>
      <w:r w:rsidR="00FB2ACF">
        <w:rPr>
          <w:rFonts w:ascii="Palatino Linotype" w:hAnsi="Palatino Linotype" w:cs="Tahoma"/>
          <w:b/>
          <w:bCs/>
          <w:sz w:val="22"/>
          <w:szCs w:val="22"/>
        </w:rPr>
        <w:t>MODIFICA</w:t>
      </w:r>
      <w:r w:rsidRPr="00D31FC5">
        <w:rPr>
          <w:rFonts w:ascii="Palatino Linotype" w:hAnsi="Palatino Linotype" w:cs="Tahoma"/>
          <w:bCs/>
          <w:sz w:val="22"/>
          <w:szCs w:val="22"/>
        </w:rPr>
        <w:t xml:space="preserve"> la respuesta entregada por </w:t>
      </w:r>
      <w:r w:rsidR="006059A8">
        <w:rPr>
          <w:rFonts w:ascii="Palatino Linotype" w:hAnsi="Palatino Linotype" w:cs="Tahoma"/>
          <w:bCs/>
          <w:sz w:val="22"/>
          <w:szCs w:val="22"/>
        </w:rPr>
        <w:t>e</w:t>
      </w:r>
      <w:r w:rsidRPr="00D31FC5">
        <w:rPr>
          <w:rFonts w:ascii="Palatino Linotype" w:hAnsi="Palatino Linotype" w:cs="Tahoma"/>
          <w:bCs/>
          <w:sz w:val="22"/>
          <w:szCs w:val="22"/>
        </w:rPr>
        <w:t xml:space="preserve">l </w:t>
      </w:r>
      <w:r w:rsidR="00CD10BF">
        <w:rPr>
          <w:rFonts w:ascii="Palatino Linotype" w:hAnsi="Palatino Linotype" w:cs="Tahoma"/>
          <w:b/>
          <w:bCs/>
          <w:sz w:val="22"/>
          <w:szCs w:val="22"/>
        </w:rPr>
        <w:t>Ayuntamiento de la Paz</w:t>
      </w:r>
      <w:r w:rsidR="00716C32" w:rsidRPr="00D31FC5">
        <w:rPr>
          <w:rFonts w:ascii="Palatino Linotype" w:hAnsi="Palatino Linotype" w:cs="Tahoma"/>
          <w:b/>
          <w:bCs/>
          <w:sz w:val="22"/>
          <w:szCs w:val="22"/>
        </w:rPr>
        <w:t xml:space="preserve"> </w:t>
      </w:r>
      <w:r w:rsidRPr="00D31FC5">
        <w:rPr>
          <w:rFonts w:ascii="Palatino Linotype" w:eastAsia="Calibri" w:hAnsi="Palatino Linotype" w:cs="Tahoma"/>
          <w:bCs/>
          <w:sz w:val="22"/>
          <w:szCs w:val="22"/>
          <w:lang w:eastAsia="en-US"/>
        </w:rPr>
        <w:t>a</w:t>
      </w:r>
      <w:r w:rsidRPr="00D31FC5">
        <w:rPr>
          <w:rFonts w:ascii="Palatino Linotype" w:hAnsi="Palatino Linotype" w:cs="Tahoma"/>
          <w:bCs/>
          <w:sz w:val="22"/>
          <w:szCs w:val="22"/>
        </w:rPr>
        <w:t xml:space="preserve"> la solicitud de información </w:t>
      </w:r>
      <w:r w:rsidR="00FB2ACF" w:rsidRPr="00FB2ACF">
        <w:rPr>
          <w:rFonts w:ascii="Palatino Linotype" w:hAnsi="Palatino Linotype"/>
          <w:b/>
          <w:bCs/>
          <w:sz w:val="22"/>
          <w:szCs w:val="22"/>
        </w:rPr>
        <w:t>00052/LAPAZ/IP/2025</w:t>
      </w:r>
      <w:r w:rsidR="00FB2ACF">
        <w:rPr>
          <w:rFonts w:ascii="Palatino Linotype" w:hAnsi="Palatino Linotype"/>
          <w:b/>
          <w:bCs/>
          <w:sz w:val="22"/>
          <w:szCs w:val="22"/>
        </w:rPr>
        <w:t xml:space="preserve"> </w:t>
      </w:r>
      <w:r w:rsidRPr="00D31FC5">
        <w:rPr>
          <w:rFonts w:ascii="Palatino Linotype" w:hAnsi="Palatino Linotype"/>
          <w:bCs/>
          <w:sz w:val="22"/>
          <w:szCs w:val="22"/>
        </w:rPr>
        <w:t>por resultar</w:t>
      </w:r>
      <w:r w:rsidR="004E622C" w:rsidRPr="00D31FC5">
        <w:rPr>
          <w:rFonts w:ascii="Palatino Linotype" w:hAnsi="Palatino Linotype"/>
          <w:bCs/>
          <w:sz w:val="22"/>
          <w:szCs w:val="22"/>
        </w:rPr>
        <w:t xml:space="preserve"> </w:t>
      </w:r>
      <w:r w:rsidRPr="00D31FC5">
        <w:rPr>
          <w:rFonts w:ascii="Palatino Linotype" w:hAnsi="Palatino Linotype"/>
          <w:sz w:val="22"/>
          <w:szCs w:val="22"/>
        </w:rPr>
        <w:t>fundadas</w:t>
      </w:r>
      <w:r w:rsidRPr="00D31FC5">
        <w:rPr>
          <w:rFonts w:ascii="Palatino Linotype" w:hAnsi="Palatino Linotype" w:cs="Tahoma"/>
          <w:bCs/>
          <w:sz w:val="22"/>
          <w:szCs w:val="22"/>
        </w:rPr>
        <w:t xml:space="preserve"> </w:t>
      </w:r>
      <w:r w:rsidRPr="00D31FC5">
        <w:rPr>
          <w:rFonts w:ascii="Palatino Linotype" w:eastAsia="Calibri" w:hAnsi="Palatino Linotype" w:cs="Tahoma"/>
          <w:bCs/>
          <w:sz w:val="22"/>
          <w:szCs w:val="22"/>
          <w:lang w:eastAsia="en-US"/>
        </w:rPr>
        <w:t xml:space="preserve">las razones o motivos de inconformidad hechos valer por el Recurrente en el Recurso de Revisión </w:t>
      </w:r>
      <w:r w:rsidR="00FB2ACF">
        <w:rPr>
          <w:rFonts w:ascii="Palatino Linotype" w:hAnsi="Palatino Linotype" w:cs="Tahoma"/>
          <w:b/>
          <w:bCs/>
          <w:color w:val="0D0D0D" w:themeColor="text1" w:themeTint="F2"/>
          <w:sz w:val="22"/>
          <w:szCs w:val="22"/>
        </w:rPr>
        <w:t>00261</w:t>
      </w:r>
      <w:r w:rsidRPr="00D31FC5">
        <w:rPr>
          <w:rFonts w:ascii="Palatino Linotype" w:hAnsi="Palatino Linotype" w:cs="Tahoma"/>
          <w:b/>
          <w:bCs/>
          <w:color w:val="0D0D0D" w:themeColor="text1" w:themeTint="F2"/>
          <w:sz w:val="22"/>
          <w:szCs w:val="22"/>
        </w:rPr>
        <w:t>/INFOEM/IP/RR/202</w:t>
      </w:r>
      <w:r w:rsidR="00FB2ACF">
        <w:rPr>
          <w:rFonts w:ascii="Palatino Linotype" w:hAnsi="Palatino Linotype" w:cs="Tahoma"/>
          <w:b/>
          <w:bCs/>
          <w:color w:val="0D0D0D" w:themeColor="text1" w:themeTint="F2"/>
          <w:sz w:val="22"/>
          <w:szCs w:val="22"/>
        </w:rPr>
        <w:t>5</w:t>
      </w:r>
      <w:r w:rsidRPr="00D31FC5">
        <w:rPr>
          <w:rFonts w:ascii="Palatino Linotype" w:eastAsia="Calibri" w:hAnsi="Palatino Linotype" w:cs="Tahoma"/>
          <w:bCs/>
          <w:sz w:val="22"/>
          <w:szCs w:val="22"/>
          <w:lang w:eastAsia="en-US"/>
        </w:rPr>
        <w:t>, en términos de los considerandos QUINTO y SEXTO de la presente Resolución.</w:t>
      </w:r>
    </w:p>
    <w:p w14:paraId="3C4B01C1" w14:textId="77777777" w:rsidR="00803E3D" w:rsidRPr="00D31FC5" w:rsidRDefault="00803E3D" w:rsidP="00FF426B">
      <w:pPr>
        <w:spacing w:line="360" w:lineRule="auto"/>
        <w:contextualSpacing/>
        <w:jc w:val="both"/>
        <w:rPr>
          <w:rFonts w:ascii="Palatino Linotype" w:hAnsi="Palatino Linotype" w:cs="Tahoma"/>
          <w:bCs/>
          <w:sz w:val="22"/>
          <w:szCs w:val="22"/>
        </w:rPr>
      </w:pPr>
    </w:p>
    <w:p w14:paraId="33AE9444" w14:textId="48C01F2F" w:rsidR="00FB2ACF" w:rsidRPr="00932475" w:rsidRDefault="00876309" w:rsidP="006059A8">
      <w:pPr>
        <w:spacing w:line="360" w:lineRule="auto"/>
        <w:ind w:right="-93"/>
        <w:jc w:val="both"/>
        <w:rPr>
          <w:rFonts w:ascii="Palatino Linotype" w:eastAsia="Calibri" w:hAnsi="Palatino Linotype" w:cs="Tahoma"/>
          <w:b/>
          <w:bCs/>
          <w:iCs/>
          <w:sz w:val="22"/>
          <w:szCs w:val="22"/>
          <w:lang w:val="es-ES" w:eastAsia="es-ES_tradnl"/>
        </w:rPr>
      </w:pPr>
      <w:r w:rsidRPr="00F10314">
        <w:rPr>
          <w:rFonts w:ascii="Palatino Linotype" w:hAnsi="Palatino Linotype" w:cs="Tahoma"/>
          <w:b/>
          <w:bCs/>
          <w:sz w:val="22"/>
          <w:szCs w:val="22"/>
        </w:rPr>
        <w:t xml:space="preserve">SEGUNDO. </w:t>
      </w:r>
      <w:r w:rsidRPr="00F10314">
        <w:rPr>
          <w:rFonts w:ascii="Palatino Linotype" w:hAnsi="Palatino Linotype" w:cs="Tahoma"/>
          <w:sz w:val="22"/>
          <w:szCs w:val="22"/>
        </w:rPr>
        <w:t xml:space="preserve">Se </w:t>
      </w:r>
      <w:r w:rsidRPr="00F10314">
        <w:rPr>
          <w:rFonts w:ascii="Palatino Linotype" w:hAnsi="Palatino Linotype" w:cs="Tahoma"/>
          <w:b/>
          <w:sz w:val="22"/>
          <w:szCs w:val="22"/>
        </w:rPr>
        <w:t xml:space="preserve">ORDENA </w:t>
      </w:r>
      <w:r w:rsidRPr="00F10314">
        <w:rPr>
          <w:rFonts w:ascii="Palatino Linotype" w:hAnsi="Palatino Linotype" w:cs="Tahoma"/>
          <w:sz w:val="22"/>
          <w:szCs w:val="22"/>
        </w:rPr>
        <w:t>a</w:t>
      </w:r>
      <w:r w:rsidR="00C01727" w:rsidRPr="00F10314">
        <w:rPr>
          <w:rFonts w:ascii="Palatino Linotype" w:hAnsi="Palatino Linotype" w:cs="Tahoma"/>
          <w:sz w:val="22"/>
          <w:szCs w:val="22"/>
        </w:rPr>
        <w:t xml:space="preserve"> </w:t>
      </w:r>
      <w:r w:rsidRPr="00F10314">
        <w:rPr>
          <w:rFonts w:ascii="Palatino Linotype" w:hAnsi="Palatino Linotype" w:cs="Tahoma"/>
          <w:sz w:val="22"/>
          <w:szCs w:val="22"/>
        </w:rPr>
        <w:t>l</w:t>
      </w:r>
      <w:r w:rsidR="00C01727" w:rsidRPr="00F10314">
        <w:rPr>
          <w:rFonts w:ascii="Palatino Linotype" w:hAnsi="Palatino Linotype" w:cs="Tahoma"/>
          <w:sz w:val="22"/>
          <w:szCs w:val="22"/>
        </w:rPr>
        <w:t>a</w:t>
      </w:r>
      <w:r w:rsidRPr="00F10314">
        <w:rPr>
          <w:rFonts w:ascii="Palatino Linotype" w:hAnsi="Palatino Linotype" w:cs="Tahoma"/>
          <w:sz w:val="22"/>
          <w:szCs w:val="22"/>
        </w:rPr>
        <w:t xml:space="preserve"> </w:t>
      </w:r>
      <w:r w:rsidR="00CD10BF">
        <w:rPr>
          <w:rFonts w:ascii="Palatino Linotype" w:eastAsia="Calibri" w:hAnsi="Palatino Linotype" w:cs="Tahoma"/>
          <w:b/>
          <w:bCs/>
          <w:sz w:val="22"/>
          <w:szCs w:val="22"/>
          <w:lang w:eastAsia="en-US"/>
        </w:rPr>
        <w:t>Ayuntamiento de la Paz</w:t>
      </w:r>
      <w:r w:rsidRPr="00F10314">
        <w:rPr>
          <w:rFonts w:ascii="Palatino Linotype" w:hAnsi="Palatino Linotype" w:cs="Tahoma"/>
          <w:sz w:val="22"/>
          <w:szCs w:val="22"/>
        </w:rPr>
        <w:t>, a efecto de que, previa búsqueda exhaustiva y razonable remita</w:t>
      </w:r>
      <w:r w:rsidRPr="00F10314">
        <w:rPr>
          <w:rFonts w:ascii="Palatino Linotype" w:hAnsi="Palatino Linotype" w:cs="Tahoma"/>
          <w:bCs/>
          <w:iCs/>
          <w:sz w:val="22"/>
          <w:szCs w:val="22"/>
          <w:lang w:val="es-ES_tradnl"/>
        </w:rPr>
        <w:t xml:space="preserve">, </w:t>
      </w:r>
      <w:r w:rsidRPr="00F10314">
        <w:rPr>
          <w:rFonts w:ascii="Palatino Linotype" w:hAnsi="Palatino Linotype" w:cs="Tahoma"/>
          <w:bCs/>
          <w:iCs/>
          <w:sz w:val="22"/>
          <w:szCs w:val="22"/>
        </w:rPr>
        <w:t xml:space="preserve">a través </w:t>
      </w:r>
      <w:r w:rsidRPr="00F10314">
        <w:rPr>
          <w:rFonts w:ascii="Palatino Linotype" w:hAnsi="Palatino Linotype" w:cs="Tahoma"/>
          <w:bCs/>
          <w:iCs/>
          <w:sz w:val="22"/>
          <w:szCs w:val="22"/>
          <w:lang w:val="es-ES_tradnl"/>
        </w:rPr>
        <w:t>del SAIMEX</w:t>
      </w:r>
      <w:r w:rsidRPr="00F10314">
        <w:rPr>
          <w:rFonts w:ascii="Palatino Linotype" w:hAnsi="Palatino Linotype" w:cs="Arial"/>
          <w:sz w:val="22"/>
          <w:szCs w:val="22"/>
          <w:lang w:val="es-ES"/>
        </w:rPr>
        <w:t>,</w:t>
      </w:r>
      <w:r w:rsidR="00FE663A" w:rsidRPr="00F10314">
        <w:rPr>
          <w:rFonts w:ascii="Palatino Linotype" w:hAnsi="Palatino Linotype" w:cs="Arial"/>
          <w:sz w:val="22"/>
          <w:szCs w:val="22"/>
          <w:lang w:val="es-ES"/>
        </w:rPr>
        <w:t xml:space="preserve"> </w:t>
      </w:r>
      <w:r w:rsidR="00232DAD" w:rsidRPr="00F10314">
        <w:rPr>
          <w:rFonts w:ascii="Palatino Linotype" w:hAnsi="Palatino Linotype" w:cs="Arial"/>
          <w:sz w:val="22"/>
          <w:szCs w:val="22"/>
          <w:lang w:val="es-ES"/>
        </w:rPr>
        <w:t xml:space="preserve">de ser procedente en versión pública </w:t>
      </w:r>
      <w:r w:rsidR="009119C0" w:rsidRPr="00F10314">
        <w:rPr>
          <w:rFonts w:ascii="Palatino Linotype" w:hAnsi="Palatino Linotype" w:cs="Arial"/>
          <w:sz w:val="22"/>
          <w:szCs w:val="22"/>
          <w:lang w:val="es-ES"/>
        </w:rPr>
        <w:t xml:space="preserve">los documentos en donde </w:t>
      </w:r>
      <w:r w:rsidR="00232DAD" w:rsidRPr="00F10314">
        <w:rPr>
          <w:rFonts w:ascii="Palatino Linotype" w:hAnsi="Palatino Linotype" w:cs="Arial"/>
          <w:sz w:val="22"/>
          <w:szCs w:val="22"/>
          <w:lang w:val="es-ES"/>
        </w:rPr>
        <w:t>conste</w:t>
      </w:r>
      <w:r w:rsidR="00932475">
        <w:rPr>
          <w:rFonts w:ascii="Palatino Linotype" w:hAnsi="Palatino Linotype" w:cs="Arial"/>
          <w:sz w:val="22"/>
          <w:szCs w:val="22"/>
          <w:lang w:val="es-ES"/>
        </w:rPr>
        <w:t>,</w:t>
      </w:r>
      <w:r w:rsidR="00232DAD" w:rsidRPr="00F10314">
        <w:rPr>
          <w:rFonts w:ascii="Palatino Linotype" w:hAnsi="Palatino Linotype" w:cs="Arial"/>
          <w:sz w:val="22"/>
          <w:szCs w:val="22"/>
          <w:lang w:val="es-ES"/>
        </w:rPr>
        <w:t xml:space="preserve"> d</w:t>
      </w:r>
      <w:r w:rsidR="00232DAD" w:rsidRPr="00F10314">
        <w:rPr>
          <w:rFonts w:ascii="Palatino Linotype" w:eastAsia="Calibri" w:hAnsi="Palatino Linotype" w:cs="Tahoma"/>
          <w:iCs/>
          <w:sz w:val="22"/>
          <w:szCs w:val="22"/>
          <w:lang w:val="es-ES" w:eastAsia="es-ES_tradnl"/>
        </w:rPr>
        <w:t xml:space="preserve">el </w:t>
      </w:r>
      <w:r w:rsidR="00FB2ACF" w:rsidRPr="00FB2ACF">
        <w:rPr>
          <w:rFonts w:ascii="Palatino Linotype" w:eastAsia="Calibri" w:hAnsi="Palatino Linotype" w:cs="Tahoma"/>
          <w:iCs/>
          <w:sz w:val="22"/>
          <w:szCs w:val="22"/>
          <w:lang w:val="es-ES" w:eastAsia="es-ES_tradnl"/>
        </w:rPr>
        <w:t>dieciséis de enero de dos mil veinticuatro al dieciséis de enero de dos mil veinticinco,</w:t>
      </w:r>
      <w:r w:rsidR="00FF5303">
        <w:rPr>
          <w:rFonts w:ascii="Palatino Linotype" w:eastAsia="Calibri" w:hAnsi="Palatino Linotype" w:cs="Tahoma"/>
          <w:iCs/>
          <w:sz w:val="22"/>
          <w:szCs w:val="22"/>
          <w:lang w:val="es-ES" w:eastAsia="es-ES_tradnl"/>
        </w:rPr>
        <w:t xml:space="preserve"> </w:t>
      </w:r>
      <w:r w:rsidR="00FF5303" w:rsidRPr="00932475">
        <w:rPr>
          <w:rFonts w:ascii="Palatino Linotype" w:eastAsia="Calibri" w:hAnsi="Palatino Linotype" w:cs="Tahoma"/>
          <w:b/>
          <w:bCs/>
          <w:iCs/>
          <w:sz w:val="22"/>
          <w:szCs w:val="22"/>
          <w:lang w:val="es-ES" w:eastAsia="es-ES_tradnl"/>
        </w:rPr>
        <w:t>las</w:t>
      </w:r>
      <w:r w:rsidR="00FB2ACF" w:rsidRPr="00932475">
        <w:rPr>
          <w:rFonts w:ascii="Palatino Linotype" w:eastAsia="Calibri" w:hAnsi="Palatino Linotype" w:cs="Tahoma"/>
          <w:b/>
          <w:bCs/>
          <w:iCs/>
          <w:sz w:val="22"/>
          <w:szCs w:val="22"/>
          <w:lang w:val="es-ES" w:eastAsia="es-ES_tradnl"/>
        </w:rPr>
        <w:t xml:space="preserve"> acciones realizadas para mejorar deterioros de la Colonia Unidad Tepozanes.</w:t>
      </w:r>
    </w:p>
    <w:p w14:paraId="375ADAD8" w14:textId="77777777" w:rsidR="00FB2ACF" w:rsidRDefault="00FB2ACF" w:rsidP="003F5058">
      <w:pPr>
        <w:spacing w:line="360" w:lineRule="auto"/>
        <w:ind w:right="-93"/>
        <w:jc w:val="both"/>
        <w:rPr>
          <w:rFonts w:ascii="Palatino Linotype" w:eastAsia="Calibri" w:hAnsi="Palatino Linotype" w:cs="Arial"/>
          <w:bCs/>
          <w:sz w:val="22"/>
          <w:szCs w:val="22"/>
          <w:lang w:eastAsia="en-US"/>
        </w:rPr>
      </w:pPr>
    </w:p>
    <w:p w14:paraId="0EFB1519" w14:textId="552C199F" w:rsidR="003F5058" w:rsidRPr="007B3590" w:rsidRDefault="003F5058" w:rsidP="003F5058">
      <w:pPr>
        <w:spacing w:line="360" w:lineRule="auto"/>
        <w:ind w:right="-93"/>
        <w:jc w:val="both"/>
        <w:rPr>
          <w:rFonts w:ascii="Palatino Linotype" w:eastAsia="Calibri" w:hAnsi="Palatino Linotype" w:cs="Arial"/>
          <w:bCs/>
          <w:sz w:val="22"/>
          <w:szCs w:val="22"/>
          <w:lang w:eastAsia="en-US"/>
        </w:rPr>
      </w:pPr>
      <w:r w:rsidRPr="007B3590">
        <w:rPr>
          <w:rFonts w:ascii="Palatino Linotype" w:eastAsia="Calibri" w:hAnsi="Palatino Linotype" w:cs="Arial"/>
          <w:bCs/>
          <w:sz w:val="22"/>
          <w:szCs w:val="22"/>
          <w:lang w:eastAsia="en-US"/>
        </w:rPr>
        <w:t xml:space="preserve">Para la entrega de la información, de ser necesarias las versiones públicas, se deberá proporcionar el Acuerdo de Clasificación donde el Comité de Transparencia, confirme la </w:t>
      </w:r>
      <w:r w:rsidRPr="007B3590">
        <w:rPr>
          <w:rFonts w:ascii="Palatino Linotype" w:eastAsia="Calibri" w:hAnsi="Palatino Linotype" w:cs="Arial"/>
          <w:bCs/>
          <w:sz w:val="22"/>
          <w:szCs w:val="22"/>
          <w:lang w:eastAsia="en-US"/>
        </w:rPr>
        <w:lastRenderedPageBreak/>
        <w:t>eliminación de los datos confidenciales, de conformidad con los artí</w:t>
      </w:r>
      <w:r>
        <w:rPr>
          <w:rFonts w:ascii="Palatino Linotype" w:eastAsia="Calibri" w:hAnsi="Palatino Linotype" w:cs="Arial"/>
          <w:bCs/>
          <w:sz w:val="22"/>
          <w:szCs w:val="22"/>
          <w:lang w:eastAsia="en-US"/>
        </w:rPr>
        <w:t>culos 49, fracciones II y VIII,</w:t>
      </w:r>
      <w:r w:rsidRPr="007B3590">
        <w:rPr>
          <w:rFonts w:ascii="Palatino Linotype" w:eastAsia="Calibri" w:hAnsi="Palatino Linotype" w:cs="Arial"/>
          <w:bCs/>
          <w:sz w:val="22"/>
          <w:szCs w:val="22"/>
          <w:lang w:eastAsia="en-US"/>
        </w:rPr>
        <w:t xml:space="preserve"> 132, fracción II</w:t>
      </w:r>
      <w:r>
        <w:rPr>
          <w:rFonts w:ascii="Palatino Linotype" w:eastAsia="Calibri" w:hAnsi="Palatino Linotype" w:cs="Arial"/>
          <w:bCs/>
          <w:sz w:val="22"/>
          <w:szCs w:val="22"/>
          <w:lang w:eastAsia="en-US"/>
        </w:rPr>
        <w:t xml:space="preserve"> y 149</w:t>
      </w:r>
      <w:r w:rsidRPr="007B3590">
        <w:rPr>
          <w:rFonts w:ascii="Palatino Linotype" w:eastAsia="Calibri" w:hAnsi="Palatino Linotype" w:cs="Arial"/>
          <w:bCs/>
          <w:sz w:val="22"/>
          <w:szCs w:val="22"/>
          <w:lang w:eastAsia="en-US"/>
        </w:rPr>
        <w:t xml:space="preserve"> de la Ley de Transparencia y Acceso a la Información Pública del Estado de México y Municipios.</w:t>
      </w:r>
      <w:r>
        <w:rPr>
          <w:rFonts w:ascii="Palatino Linotype" w:eastAsia="Calibri" w:hAnsi="Palatino Linotype" w:cs="Arial"/>
          <w:bCs/>
          <w:sz w:val="22"/>
          <w:szCs w:val="22"/>
          <w:lang w:eastAsia="en-US"/>
        </w:rPr>
        <w:t xml:space="preserve"> </w:t>
      </w:r>
    </w:p>
    <w:p w14:paraId="3A815733" w14:textId="77777777" w:rsidR="003F5058" w:rsidRDefault="003F5058" w:rsidP="006059A8">
      <w:pPr>
        <w:spacing w:line="360" w:lineRule="auto"/>
        <w:ind w:right="-93"/>
        <w:jc w:val="both"/>
        <w:rPr>
          <w:rFonts w:ascii="Palatino Linotype" w:hAnsi="Palatino Linotype" w:cs="Arial"/>
          <w:sz w:val="22"/>
          <w:szCs w:val="22"/>
          <w:lang w:val="es-ES"/>
        </w:rPr>
      </w:pPr>
    </w:p>
    <w:p w14:paraId="1F6048ED" w14:textId="43549008" w:rsidR="009119C0" w:rsidRDefault="002058FD" w:rsidP="006867F5">
      <w:pPr>
        <w:spacing w:line="360" w:lineRule="auto"/>
        <w:ind w:right="-93"/>
        <w:jc w:val="both"/>
        <w:rPr>
          <w:rFonts w:ascii="Palatino Linotype" w:hAnsi="Palatino Linotype" w:cs="Arial"/>
          <w:sz w:val="22"/>
          <w:szCs w:val="22"/>
          <w:lang w:val="es-ES"/>
        </w:rPr>
      </w:pPr>
      <w:r>
        <w:rPr>
          <w:rFonts w:ascii="Palatino Linotype" w:hAnsi="Palatino Linotype" w:cs="Arial"/>
          <w:sz w:val="22"/>
          <w:szCs w:val="22"/>
          <w:lang w:val="es-ES"/>
        </w:rPr>
        <w:t xml:space="preserve">Para el caso de que </w:t>
      </w:r>
      <w:r w:rsidR="006059A8">
        <w:rPr>
          <w:rFonts w:ascii="Palatino Linotype" w:hAnsi="Palatino Linotype" w:cs="Arial"/>
          <w:sz w:val="22"/>
          <w:szCs w:val="22"/>
          <w:lang w:val="es-ES"/>
        </w:rPr>
        <w:t xml:space="preserve">no </w:t>
      </w:r>
      <w:r w:rsidR="005C7700">
        <w:rPr>
          <w:rFonts w:ascii="Palatino Linotype" w:hAnsi="Palatino Linotype" w:cs="Arial"/>
          <w:sz w:val="22"/>
          <w:szCs w:val="22"/>
          <w:lang w:val="es-ES"/>
        </w:rPr>
        <w:t>cuente con lo que se ordena entregar</w:t>
      </w:r>
      <w:r w:rsidR="00FB2ACF">
        <w:rPr>
          <w:rFonts w:ascii="Palatino Linotype" w:hAnsi="Palatino Linotype" w:cs="Arial"/>
          <w:sz w:val="22"/>
          <w:szCs w:val="22"/>
          <w:lang w:val="es-ES"/>
        </w:rPr>
        <w:t xml:space="preserve"> por no haberlo generado</w:t>
      </w:r>
      <w:r w:rsidR="00F10314">
        <w:rPr>
          <w:rFonts w:ascii="Palatino Linotype" w:hAnsi="Palatino Linotype" w:cs="Arial"/>
          <w:sz w:val="22"/>
          <w:szCs w:val="22"/>
          <w:lang w:val="es-ES"/>
        </w:rPr>
        <w:t>, bastará con que lo haga del conocimiento de la persona Recurrente, de manera precisa y clara.</w:t>
      </w:r>
    </w:p>
    <w:p w14:paraId="4BDA7E25" w14:textId="77777777" w:rsidR="00C01727" w:rsidRDefault="00C01727" w:rsidP="006867F5">
      <w:pPr>
        <w:spacing w:line="360" w:lineRule="auto"/>
        <w:ind w:right="-93"/>
        <w:jc w:val="both"/>
        <w:rPr>
          <w:rFonts w:ascii="Palatino Linotype" w:hAnsi="Palatino Linotype" w:cs="Arial"/>
          <w:sz w:val="22"/>
          <w:szCs w:val="22"/>
          <w:lang w:val="es-ES"/>
        </w:rPr>
      </w:pPr>
    </w:p>
    <w:p w14:paraId="18262750" w14:textId="77777777" w:rsidR="00E02D8B" w:rsidRPr="00D31FC5" w:rsidRDefault="00E02D8B" w:rsidP="00E02D8B">
      <w:pPr>
        <w:spacing w:line="360" w:lineRule="auto"/>
        <w:contextualSpacing/>
        <w:jc w:val="both"/>
        <w:rPr>
          <w:rFonts w:ascii="Palatino Linotype" w:eastAsia="Calibri" w:hAnsi="Palatino Linotype" w:cs="Tahoma"/>
          <w:bCs/>
          <w:sz w:val="22"/>
          <w:szCs w:val="22"/>
          <w:lang w:eastAsia="en-US"/>
        </w:rPr>
      </w:pPr>
      <w:r w:rsidRPr="00D31FC5">
        <w:rPr>
          <w:rFonts w:ascii="Palatino Linotype" w:eastAsia="Calibri" w:hAnsi="Palatino Linotype" w:cs="Tahoma"/>
          <w:b/>
          <w:bCs/>
          <w:sz w:val="22"/>
          <w:szCs w:val="22"/>
          <w:lang w:eastAsia="en-US"/>
        </w:rPr>
        <w:t>TERCERO. NOTIFÍQUESE</w:t>
      </w:r>
      <w:r w:rsidR="00402735" w:rsidRPr="00D31FC5">
        <w:rPr>
          <w:rFonts w:ascii="Palatino Linotype" w:eastAsia="Calibri" w:hAnsi="Palatino Linotype" w:cs="Tahoma"/>
          <w:b/>
          <w:bCs/>
          <w:sz w:val="22"/>
          <w:szCs w:val="22"/>
          <w:lang w:eastAsia="en-US"/>
        </w:rPr>
        <w:t xml:space="preserve"> POR SAIMEX</w:t>
      </w:r>
      <w:r w:rsidRPr="00D31FC5">
        <w:rPr>
          <w:rFonts w:ascii="Palatino Linotype" w:eastAsia="Calibri" w:hAnsi="Palatino Linotype" w:cs="Tahoma"/>
          <w:b/>
          <w:bCs/>
          <w:sz w:val="22"/>
          <w:szCs w:val="22"/>
          <w:lang w:eastAsia="en-US"/>
        </w:rPr>
        <w:t xml:space="preserve"> </w:t>
      </w:r>
      <w:r w:rsidRPr="00D31FC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0ABEE1B0" w14:textId="77777777" w:rsidR="00803E3D" w:rsidRPr="00D31FC5" w:rsidRDefault="00803E3D" w:rsidP="00FF426B">
      <w:pPr>
        <w:spacing w:line="360" w:lineRule="auto"/>
        <w:contextualSpacing/>
        <w:jc w:val="both"/>
        <w:rPr>
          <w:rFonts w:ascii="Palatino Linotype" w:hAnsi="Palatino Linotype" w:cs="Tahoma"/>
          <w:sz w:val="22"/>
          <w:szCs w:val="22"/>
        </w:rPr>
      </w:pPr>
    </w:p>
    <w:p w14:paraId="57E4C433" w14:textId="77777777" w:rsidR="00803E3D" w:rsidRPr="00D31FC5" w:rsidRDefault="00803E3D" w:rsidP="00FF426B">
      <w:pPr>
        <w:spacing w:line="360" w:lineRule="auto"/>
        <w:contextualSpacing/>
        <w:jc w:val="both"/>
        <w:rPr>
          <w:rFonts w:ascii="Palatino Linotype" w:hAnsi="Palatino Linotype" w:cs="Tahoma"/>
          <w:iCs/>
          <w:sz w:val="22"/>
          <w:szCs w:val="22"/>
        </w:rPr>
      </w:pPr>
      <w:r w:rsidRPr="00D31FC5">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E47B942" w14:textId="77777777" w:rsidR="00803E3D" w:rsidRPr="00D31FC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209B05ED" w14:textId="77777777" w:rsidR="006B5FFD" w:rsidRPr="00D31FC5" w:rsidRDefault="00803E3D" w:rsidP="006B5FFD">
      <w:pPr>
        <w:spacing w:line="360" w:lineRule="auto"/>
        <w:contextualSpacing/>
        <w:jc w:val="both"/>
        <w:rPr>
          <w:rFonts w:ascii="Palatino Linotype" w:hAnsi="Palatino Linotype" w:cs="Tahoma"/>
          <w:color w:val="000000" w:themeColor="text1"/>
          <w:sz w:val="22"/>
          <w:szCs w:val="22"/>
        </w:rPr>
      </w:pPr>
      <w:r w:rsidRPr="00D31FC5">
        <w:rPr>
          <w:rFonts w:ascii="Palatino Linotype" w:eastAsia="Calibri" w:hAnsi="Palatino Linotype" w:cs="Tahoma"/>
          <w:b/>
          <w:color w:val="000000" w:themeColor="text1"/>
          <w:sz w:val="22"/>
          <w:szCs w:val="22"/>
          <w:lang w:eastAsia="es-MX"/>
        </w:rPr>
        <w:t>CUARTO</w:t>
      </w:r>
      <w:r w:rsidRPr="00D31FC5">
        <w:rPr>
          <w:rFonts w:ascii="Palatino Linotype" w:eastAsia="Calibri" w:hAnsi="Palatino Linotype" w:cs="Tahoma"/>
          <w:b/>
          <w:bCs/>
          <w:color w:val="000000" w:themeColor="text1"/>
          <w:sz w:val="22"/>
          <w:szCs w:val="22"/>
          <w:lang w:eastAsia="en-US"/>
        </w:rPr>
        <w:t xml:space="preserve">. </w:t>
      </w:r>
      <w:r w:rsidRPr="00D31FC5">
        <w:rPr>
          <w:rFonts w:ascii="Palatino Linotype" w:hAnsi="Palatino Linotype" w:cs="Tahoma"/>
          <w:b/>
          <w:color w:val="000000" w:themeColor="text1"/>
          <w:sz w:val="22"/>
          <w:szCs w:val="22"/>
        </w:rPr>
        <w:t>NOTIFÍQUESE</w:t>
      </w:r>
      <w:r w:rsidRPr="00D31FC5">
        <w:rPr>
          <w:rFonts w:ascii="Palatino Linotype" w:hAnsi="Palatino Linotype" w:cs="Tahoma"/>
          <w:color w:val="000000" w:themeColor="text1"/>
          <w:sz w:val="22"/>
          <w:szCs w:val="22"/>
        </w:rPr>
        <w:t xml:space="preserve"> </w:t>
      </w:r>
      <w:r w:rsidR="00402735" w:rsidRPr="00D31FC5">
        <w:rPr>
          <w:rFonts w:ascii="Palatino Linotype" w:eastAsia="Calibri" w:hAnsi="Palatino Linotype" w:cs="Tahoma"/>
          <w:b/>
          <w:bCs/>
          <w:sz w:val="22"/>
          <w:szCs w:val="22"/>
          <w:lang w:eastAsia="en-US"/>
        </w:rPr>
        <w:t>POR SAIMEX</w:t>
      </w:r>
      <w:r w:rsidR="0004563C" w:rsidRPr="00D31FC5">
        <w:rPr>
          <w:rFonts w:ascii="Palatino Linotype" w:eastAsia="Calibri" w:hAnsi="Palatino Linotype" w:cs="Tahoma"/>
          <w:b/>
          <w:bCs/>
          <w:sz w:val="22"/>
          <w:szCs w:val="22"/>
          <w:lang w:eastAsia="en-US"/>
        </w:rPr>
        <w:t xml:space="preserve"> </w:t>
      </w:r>
      <w:r w:rsidRPr="00D31FC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1FC5">
        <w:rPr>
          <w:rFonts w:ascii="Palatino Linotype" w:hAnsi="Palatino Linotype" w:cs="Tahoma"/>
          <w:color w:val="000000" w:themeColor="text1"/>
          <w:sz w:val="22"/>
          <w:szCs w:val="22"/>
        </w:rPr>
        <w:t>érminos de las leyes aplicables</w:t>
      </w:r>
      <w:r w:rsidR="00402735" w:rsidRPr="00D31FC5">
        <w:rPr>
          <w:rFonts w:ascii="Palatino Linotype" w:hAnsi="Palatino Linotype" w:cs="Tahoma"/>
          <w:color w:val="000000" w:themeColor="text1"/>
          <w:sz w:val="22"/>
          <w:szCs w:val="22"/>
        </w:rPr>
        <w:t>.</w:t>
      </w:r>
    </w:p>
    <w:p w14:paraId="763F0CC4" w14:textId="77777777" w:rsidR="008A73EF" w:rsidRPr="00D31FC5" w:rsidRDefault="008A73EF" w:rsidP="00FF426B">
      <w:pPr>
        <w:spacing w:line="360" w:lineRule="auto"/>
        <w:contextualSpacing/>
        <w:jc w:val="both"/>
        <w:rPr>
          <w:rFonts w:ascii="Palatino Linotype" w:hAnsi="Palatino Linotype" w:cs="Tahoma"/>
          <w:color w:val="000000" w:themeColor="text1"/>
          <w:sz w:val="22"/>
          <w:szCs w:val="22"/>
        </w:rPr>
      </w:pPr>
    </w:p>
    <w:p w14:paraId="6BD9B9D4" w14:textId="2862FEAE"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lastRenderedPageBreak/>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641BA">
        <w:rPr>
          <w:rFonts w:ascii="Palatino Linotype" w:hAnsi="Palatino Linotype" w:cs="Tahoma"/>
          <w:sz w:val="22"/>
          <w:szCs w:val="22"/>
          <w:lang w:eastAsia="es-MX"/>
        </w:rPr>
        <w:t>SEXTA</w:t>
      </w:r>
      <w:r w:rsidR="002058FD">
        <w:rPr>
          <w:rFonts w:ascii="Palatino Linotype" w:hAnsi="Palatino Linotype" w:cs="Tahoma"/>
          <w:sz w:val="22"/>
          <w:szCs w:val="22"/>
          <w:lang w:eastAsia="es-MX"/>
        </w:rPr>
        <w:t xml:space="preserve"> </w:t>
      </w:r>
      <w:r w:rsidRPr="00D31FC5">
        <w:rPr>
          <w:rFonts w:ascii="Palatino Linotype" w:hAnsi="Palatino Linotype" w:cs="Tahoma"/>
          <w:sz w:val="22"/>
          <w:szCs w:val="22"/>
          <w:lang w:eastAsia="es-MX"/>
        </w:rPr>
        <w:t xml:space="preserve">SESIÓN ORDINARIA, CELEBRADA EL </w:t>
      </w:r>
      <w:r w:rsidR="002641BA">
        <w:rPr>
          <w:rFonts w:ascii="Palatino Linotype" w:hAnsi="Palatino Linotype" w:cs="Tahoma"/>
          <w:sz w:val="22"/>
          <w:szCs w:val="22"/>
          <w:lang w:eastAsia="es-MX"/>
        </w:rPr>
        <w:t>DIECI</w:t>
      </w:r>
      <w:r w:rsidR="005C7700">
        <w:rPr>
          <w:rFonts w:ascii="Palatino Linotype" w:hAnsi="Palatino Linotype" w:cs="Tahoma"/>
          <w:sz w:val="22"/>
          <w:szCs w:val="22"/>
          <w:lang w:eastAsia="es-MX"/>
        </w:rPr>
        <w:t>NUEVE</w:t>
      </w:r>
      <w:r w:rsidR="006059A8">
        <w:rPr>
          <w:rFonts w:ascii="Palatino Linotype" w:hAnsi="Palatino Linotype" w:cs="Tahoma"/>
          <w:sz w:val="22"/>
          <w:szCs w:val="22"/>
          <w:lang w:eastAsia="es-MX"/>
        </w:rPr>
        <w:t xml:space="preserve"> DE </w:t>
      </w:r>
      <w:r w:rsidR="002641BA">
        <w:rPr>
          <w:rFonts w:ascii="Palatino Linotype" w:hAnsi="Palatino Linotype" w:cs="Tahoma"/>
          <w:sz w:val="22"/>
          <w:szCs w:val="22"/>
          <w:lang w:eastAsia="es-MX"/>
        </w:rPr>
        <w:t xml:space="preserve">FEBRERO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w:t>
      </w:r>
      <w:r w:rsidR="006059A8">
        <w:rPr>
          <w:rFonts w:ascii="Palatino Linotype" w:hAnsi="Palatino Linotype" w:cs="Tahoma"/>
          <w:sz w:val="22"/>
          <w:szCs w:val="22"/>
          <w:lang w:eastAsia="es-MX"/>
        </w:rPr>
        <w:t>INCO</w:t>
      </w:r>
      <w:r w:rsidRPr="00D31FC5">
        <w:rPr>
          <w:rFonts w:ascii="Palatino Linotype" w:hAnsi="Palatino Linotype" w:cs="Tahoma"/>
          <w:sz w:val="22"/>
          <w:szCs w:val="22"/>
          <w:lang w:eastAsia="es-MX"/>
        </w:rPr>
        <w:t>, ANTE EL SECRETARIO TÉCNICO DEL PLENO, ALEXIS TAPIA RAMÍREZ.</w:t>
      </w:r>
    </w:p>
    <w:p w14:paraId="1ABAF952" w14:textId="77777777" w:rsidR="00163BAA" w:rsidRDefault="00163BAA" w:rsidP="00FF426B">
      <w:pPr>
        <w:spacing w:line="360" w:lineRule="auto"/>
        <w:contextualSpacing/>
        <w:jc w:val="both"/>
        <w:rPr>
          <w:rFonts w:ascii="Palatino Linotype" w:hAnsi="Palatino Linotype" w:cs="Tahoma"/>
          <w:sz w:val="22"/>
          <w:szCs w:val="22"/>
        </w:rPr>
      </w:pPr>
    </w:p>
    <w:p w14:paraId="11FB89A5" w14:textId="77777777" w:rsidR="00163BAA" w:rsidRDefault="00163BAA" w:rsidP="00FF426B">
      <w:pPr>
        <w:spacing w:line="360" w:lineRule="auto"/>
        <w:contextualSpacing/>
        <w:jc w:val="both"/>
        <w:rPr>
          <w:rFonts w:ascii="Palatino Linotype" w:hAnsi="Palatino Linotype" w:cs="Tahoma"/>
          <w:sz w:val="22"/>
          <w:szCs w:val="22"/>
        </w:rPr>
      </w:pPr>
    </w:p>
    <w:p w14:paraId="79DC4406" w14:textId="77777777" w:rsidR="0089175F" w:rsidRDefault="0089175F" w:rsidP="00FF426B">
      <w:pPr>
        <w:spacing w:line="360" w:lineRule="auto"/>
        <w:contextualSpacing/>
        <w:jc w:val="both"/>
        <w:rPr>
          <w:rFonts w:ascii="Palatino Linotype" w:hAnsi="Palatino Linotype" w:cs="Tahoma"/>
          <w:sz w:val="22"/>
          <w:szCs w:val="22"/>
        </w:rPr>
      </w:pPr>
    </w:p>
    <w:p w14:paraId="122A8628" w14:textId="77777777" w:rsidR="0089175F" w:rsidRDefault="0089175F" w:rsidP="00FF426B">
      <w:pPr>
        <w:spacing w:line="360" w:lineRule="auto"/>
        <w:contextualSpacing/>
        <w:jc w:val="both"/>
        <w:rPr>
          <w:rFonts w:ascii="Palatino Linotype" w:hAnsi="Palatino Linotype" w:cs="Tahoma"/>
          <w:sz w:val="22"/>
          <w:szCs w:val="22"/>
        </w:rPr>
      </w:pPr>
    </w:p>
    <w:p w14:paraId="04695645" w14:textId="77777777" w:rsidR="0089175F" w:rsidRDefault="0089175F" w:rsidP="00FF426B">
      <w:pPr>
        <w:spacing w:line="360" w:lineRule="auto"/>
        <w:contextualSpacing/>
        <w:jc w:val="both"/>
        <w:rPr>
          <w:rFonts w:ascii="Palatino Linotype" w:hAnsi="Palatino Linotype" w:cs="Tahoma"/>
          <w:sz w:val="22"/>
          <w:szCs w:val="22"/>
        </w:rPr>
      </w:pPr>
    </w:p>
    <w:p w14:paraId="581F4F36" w14:textId="77777777" w:rsidR="0089175F" w:rsidRDefault="0089175F" w:rsidP="00FF426B">
      <w:pPr>
        <w:spacing w:line="360" w:lineRule="auto"/>
        <w:contextualSpacing/>
        <w:jc w:val="both"/>
        <w:rPr>
          <w:rFonts w:ascii="Palatino Linotype" w:hAnsi="Palatino Linotype" w:cs="Tahoma"/>
          <w:sz w:val="22"/>
          <w:szCs w:val="22"/>
        </w:rPr>
      </w:pPr>
    </w:p>
    <w:p w14:paraId="442EA2A8" w14:textId="77777777" w:rsidR="001F1A77" w:rsidRDefault="001F1A77" w:rsidP="00FF426B">
      <w:pPr>
        <w:spacing w:line="360" w:lineRule="auto"/>
        <w:contextualSpacing/>
        <w:jc w:val="both"/>
        <w:rPr>
          <w:rFonts w:ascii="Palatino Linotype" w:hAnsi="Palatino Linotype" w:cs="Tahoma"/>
          <w:sz w:val="22"/>
          <w:szCs w:val="22"/>
        </w:rPr>
      </w:pPr>
    </w:p>
    <w:p w14:paraId="4C22F147" w14:textId="77777777" w:rsidR="001F1A77" w:rsidRDefault="001F1A77" w:rsidP="00FF426B">
      <w:pPr>
        <w:spacing w:line="360" w:lineRule="auto"/>
        <w:contextualSpacing/>
        <w:jc w:val="both"/>
        <w:rPr>
          <w:rFonts w:ascii="Palatino Linotype" w:hAnsi="Palatino Linotype" w:cs="Tahoma"/>
          <w:sz w:val="22"/>
          <w:szCs w:val="22"/>
        </w:rPr>
      </w:pPr>
    </w:p>
    <w:p w14:paraId="738F205C" w14:textId="77777777" w:rsidR="000B1059" w:rsidRDefault="000B1059" w:rsidP="00FF426B">
      <w:pPr>
        <w:spacing w:line="360" w:lineRule="auto"/>
        <w:contextualSpacing/>
        <w:jc w:val="both"/>
        <w:rPr>
          <w:rFonts w:ascii="Palatino Linotype" w:hAnsi="Palatino Linotype" w:cs="Tahoma"/>
          <w:sz w:val="22"/>
          <w:szCs w:val="22"/>
        </w:rPr>
      </w:pPr>
    </w:p>
    <w:p w14:paraId="54D95505" w14:textId="77777777" w:rsidR="000B1059" w:rsidRDefault="000B1059" w:rsidP="00FF426B">
      <w:pPr>
        <w:spacing w:line="360" w:lineRule="auto"/>
        <w:contextualSpacing/>
        <w:jc w:val="both"/>
        <w:rPr>
          <w:rFonts w:ascii="Palatino Linotype" w:hAnsi="Palatino Linotype" w:cs="Tahoma"/>
          <w:sz w:val="22"/>
          <w:szCs w:val="22"/>
        </w:rPr>
      </w:pPr>
    </w:p>
    <w:p w14:paraId="309F745D" w14:textId="77777777" w:rsidR="000B1059" w:rsidRDefault="000B1059" w:rsidP="00FF426B">
      <w:pPr>
        <w:spacing w:line="360" w:lineRule="auto"/>
        <w:contextualSpacing/>
        <w:jc w:val="both"/>
        <w:rPr>
          <w:rFonts w:ascii="Palatino Linotype" w:hAnsi="Palatino Linotype" w:cs="Tahoma"/>
          <w:sz w:val="22"/>
          <w:szCs w:val="22"/>
        </w:rPr>
      </w:pPr>
    </w:p>
    <w:p w14:paraId="703FDB90" w14:textId="77777777" w:rsidR="001F1A77" w:rsidRDefault="001F1A77" w:rsidP="00FF426B">
      <w:pPr>
        <w:spacing w:line="360" w:lineRule="auto"/>
        <w:contextualSpacing/>
        <w:jc w:val="both"/>
        <w:rPr>
          <w:rFonts w:ascii="Palatino Linotype" w:hAnsi="Palatino Linotype" w:cs="Tahoma"/>
          <w:sz w:val="22"/>
          <w:szCs w:val="22"/>
        </w:rPr>
      </w:pPr>
    </w:p>
    <w:p w14:paraId="5CD723F7" w14:textId="77777777" w:rsidR="001F1A77" w:rsidRDefault="001F1A77" w:rsidP="00FF426B">
      <w:pPr>
        <w:spacing w:line="360" w:lineRule="auto"/>
        <w:contextualSpacing/>
        <w:jc w:val="both"/>
        <w:rPr>
          <w:rFonts w:ascii="Palatino Linotype" w:hAnsi="Palatino Linotype" w:cs="Tahoma"/>
          <w:sz w:val="22"/>
          <w:szCs w:val="22"/>
        </w:rPr>
      </w:pPr>
    </w:p>
    <w:p w14:paraId="448B8FED" w14:textId="77777777" w:rsidR="001F1A77" w:rsidRDefault="001F1A77" w:rsidP="00FF426B">
      <w:pPr>
        <w:spacing w:line="360" w:lineRule="auto"/>
        <w:contextualSpacing/>
        <w:jc w:val="both"/>
        <w:rPr>
          <w:rFonts w:ascii="Palatino Linotype" w:hAnsi="Palatino Linotype" w:cs="Tahoma"/>
          <w:sz w:val="22"/>
          <w:szCs w:val="22"/>
        </w:rPr>
      </w:pPr>
    </w:p>
    <w:p w14:paraId="391D3EBB" w14:textId="77777777" w:rsidR="001F1A77" w:rsidRDefault="001F1A77" w:rsidP="00FF426B">
      <w:pPr>
        <w:spacing w:line="360" w:lineRule="auto"/>
        <w:contextualSpacing/>
        <w:jc w:val="both"/>
        <w:rPr>
          <w:rFonts w:ascii="Palatino Linotype" w:hAnsi="Palatino Linotype" w:cs="Tahoma"/>
          <w:sz w:val="22"/>
          <w:szCs w:val="22"/>
        </w:rPr>
      </w:pPr>
    </w:p>
    <w:p w14:paraId="31FC5849" w14:textId="77777777" w:rsidR="001F1A77" w:rsidRDefault="001F1A77" w:rsidP="00FF426B">
      <w:pPr>
        <w:spacing w:line="360" w:lineRule="auto"/>
        <w:contextualSpacing/>
        <w:jc w:val="both"/>
        <w:rPr>
          <w:rFonts w:ascii="Palatino Linotype" w:hAnsi="Palatino Linotype" w:cs="Tahoma"/>
          <w:sz w:val="22"/>
          <w:szCs w:val="22"/>
        </w:rPr>
      </w:pPr>
    </w:p>
    <w:p w14:paraId="38D3C5E2" w14:textId="77777777" w:rsidR="001F1A77" w:rsidRDefault="001F1A77" w:rsidP="00FF426B">
      <w:pPr>
        <w:spacing w:line="360" w:lineRule="auto"/>
        <w:contextualSpacing/>
        <w:jc w:val="both"/>
        <w:rPr>
          <w:rFonts w:ascii="Palatino Linotype" w:hAnsi="Palatino Linotype" w:cs="Tahoma"/>
          <w:sz w:val="22"/>
          <w:szCs w:val="22"/>
        </w:rPr>
      </w:pPr>
    </w:p>
    <w:p w14:paraId="2F5B2F04" w14:textId="77777777" w:rsidR="001F1A77" w:rsidRDefault="001F1A77" w:rsidP="00FF426B">
      <w:pPr>
        <w:spacing w:line="360" w:lineRule="auto"/>
        <w:contextualSpacing/>
        <w:jc w:val="both"/>
        <w:rPr>
          <w:rFonts w:ascii="Palatino Linotype" w:hAnsi="Palatino Linotype" w:cs="Tahoma"/>
          <w:sz w:val="22"/>
          <w:szCs w:val="22"/>
        </w:rPr>
      </w:pPr>
    </w:p>
    <w:p w14:paraId="582783F8" w14:textId="77777777" w:rsidR="001F1A77" w:rsidRPr="003A1DF0" w:rsidRDefault="001F1A77" w:rsidP="00FF426B">
      <w:pPr>
        <w:spacing w:line="360" w:lineRule="auto"/>
        <w:contextualSpacing/>
        <w:jc w:val="both"/>
        <w:rPr>
          <w:rFonts w:ascii="Palatino Linotype" w:hAnsi="Palatino Linotype" w:cs="Tahoma"/>
          <w:sz w:val="22"/>
          <w:szCs w:val="22"/>
        </w:rPr>
      </w:pPr>
    </w:p>
    <w:p w14:paraId="7EFEA0E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CB8D4" w14:textId="77777777" w:rsidR="00026716" w:rsidRDefault="00026716" w:rsidP="00B31222">
      <w:r>
        <w:separator/>
      </w:r>
    </w:p>
  </w:endnote>
  <w:endnote w:type="continuationSeparator" w:id="0">
    <w:p w14:paraId="1D3A5290" w14:textId="77777777" w:rsidR="00026716" w:rsidRDefault="00026716" w:rsidP="00B31222">
      <w:r>
        <w:continuationSeparator/>
      </w:r>
    </w:p>
  </w:endnote>
  <w:endnote w:type="continuationNotice" w:id="1">
    <w:p w14:paraId="3EB0AAB5" w14:textId="77777777" w:rsidR="00026716" w:rsidRDefault="0002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altName w:val="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5097"/>
      <w:docPartObj>
        <w:docPartGallery w:val="Page Numbers (Bottom of Page)"/>
        <w:docPartUnique/>
      </w:docPartObj>
    </w:sdtPr>
    <w:sdtContent>
      <w:sdt>
        <w:sdtPr>
          <w:id w:val="1485205317"/>
          <w:docPartObj>
            <w:docPartGallery w:val="Page Numbers (Top of Page)"/>
            <w:docPartUnique/>
          </w:docPartObj>
        </w:sdtPr>
        <w:sdtContent>
          <w:p w14:paraId="5A4EADB4" w14:textId="77777777" w:rsidR="00FB2ACF" w:rsidRDefault="00FB2AC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E0947">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E0947">
              <w:rPr>
                <w:b/>
                <w:bCs/>
                <w:noProof/>
              </w:rPr>
              <w:t>23</w:t>
            </w:r>
            <w:r>
              <w:rPr>
                <w:b/>
                <w:bCs/>
                <w:sz w:val="24"/>
                <w:szCs w:val="24"/>
              </w:rPr>
              <w:fldChar w:fldCharType="end"/>
            </w:r>
          </w:p>
        </w:sdtContent>
      </w:sdt>
    </w:sdtContent>
  </w:sdt>
  <w:p w14:paraId="176AA8F0" w14:textId="77777777" w:rsidR="00FB2ACF" w:rsidRDefault="00FB2A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18200"/>
      <w:docPartObj>
        <w:docPartGallery w:val="Page Numbers (Bottom of Page)"/>
        <w:docPartUnique/>
      </w:docPartObj>
    </w:sdtPr>
    <w:sdtContent>
      <w:sdt>
        <w:sdtPr>
          <w:id w:val="-1769616900"/>
          <w:docPartObj>
            <w:docPartGallery w:val="Page Numbers (Top of Page)"/>
            <w:docPartUnique/>
          </w:docPartObj>
        </w:sdtPr>
        <w:sdtContent>
          <w:p w14:paraId="1361E861" w14:textId="77777777" w:rsidR="00FB2ACF" w:rsidRDefault="00FB2AC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E094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E0947">
              <w:rPr>
                <w:b/>
                <w:bCs/>
                <w:noProof/>
              </w:rPr>
              <w:t>23</w:t>
            </w:r>
            <w:r>
              <w:rPr>
                <w:b/>
                <w:bCs/>
                <w:sz w:val="24"/>
                <w:szCs w:val="24"/>
              </w:rPr>
              <w:fldChar w:fldCharType="end"/>
            </w:r>
          </w:p>
        </w:sdtContent>
      </w:sdt>
    </w:sdtContent>
  </w:sdt>
  <w:p w14:paraId="2E1C9CFE" w14:textId="77777777" w:rsidR="00FB2ACF" w:rsidRDefault="00FB2A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5E49F" w14:textId="77777777" w:rsidR="00026716" w:rsidRDefault="00026716" w:rsidP="00B31222">
      <w:r>
        <w:separator/>
      </w:r>
    </w:p>
  </w:footnote>
  <w:footnote w:type="continuationSeparator" w:id="0">
    <w:p w14:paraId="126D95E8" w14:textId="77777777" w:rsidR="00026716" w:rsidRDefault="00026716" w:rsidP="00B31222">
      <w:r>
        <w:continuationSeparator/>
      </w:r>
    </w:p>
  </w:footnote>
  <w:footnote w:type="continuationNotice" w:id="1">
    <w:p w14:paraId="12145108" w14:textId="77777777" w:rsidR="00026716" w:rsidRDefault="00026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12ED" w14:textId="77777777" w:rsidR="00FB2ACF" w:rsidRDefault="00000000">
    <w:pPr>
      <w:pStyle w:val="Encabezado"/>
    </w:pPr>
    <w:r>
      <w:rPr>
        <w:noProof/>
        <w:lang w:eastAsia="es-MX"/>
      </w:rPr>
      <w:pict w14:anchorId="27D54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1026"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FB2ACF" w:rsidRPr="005C106F" w14:paraId="6D86D53C" w14:textId="77777777" w:rsidTr="00202DB8">
      <w:trPr>
        <w:trHeight w:val="1435"/>
      </w:trPr>
      <w:tc>
        <w:tcPr>
          <w:tcW w:w="2835" w:type="dxa"/>
          <w:shd w:val="clear" w:color="auto" w:fill="auto"/>
        </w:tcPr>
        <w:p w14:paraId="1D5B8760" w14:textId="77777777" w:rsidR="00FB2ACF" w:rsidRPr="005C106F" w:rsidRDefault="00FB2ACF"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CF2DCA8" wp14:editId="4C07E41C">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5B6522B3" w14:textId="77777777" w:rsidR="00FB2ACF" w:rsidRDefault="00FB2ACF"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B2ACF" w14:paraId="11C0D603" w14:textId="77777777" w:rsidTr="00DF3BE8">
            <w:trPr>
              <w:trHeight w:val="144"/>
            </w:trPr>
            <w:tc>
              <w:tcPr>
                <w:tcW w:w="2589" w:type="dxa"/>
              </w:tcPr>
              <w:p w14:paraId="51F1090A" w14:textId="77777777" w:rsidR="00FB2ACF" w:rsidRPr="00431A70" w:rsidRDefault="00FB2AC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6F4A092" w14:textId="69169697" w:rsidR="00FB2ACF" w:rsidRPr="00431A70" w:rsidRDefault="00FB2ACF" w:rsidP="009C323D">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00261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FB2ACF" w14:paraId="7703ECD0" w14:textId="77777777" w:rsidTr="00DF3BE8">
            <w:trPr>
              <w:trHeight w:val="283"/>
            </w:trPr>
            <w:tc>
              <w:tcPr>
                <w:tcW w:w="2589" w:type="dxa"/>
              </w:tcPr>
              <w:p w14:paraId="2DDEE3D1" w14:textId="77777777" w:rsidR="00FB2ACF" w:rsidRPr="00431A70" w:rsidRDefault="00FB2AC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AD6A1A4" w14:textId="1732F70F" w:rsidR="00FB2ACF" w:rsidRPr="005F13CF" w:rsidRDefault="00FB2ACF"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la Paz</w:t>
                </w:r>
              </w:p>
            </w:tc>
          </w:tr>
          <w:tr w:rsidR="00FB2ACF" w14:paraId="5C252DFE" w14:textId="77777777" w:rsidTr="00DF3BE8">
            <w:trPr>
              <w:trHeight w:val="283"/>
            </w:trPr>
            <w:tc>
              <w:tcPr>
                <w:tcW w:w="2589" w:type="dxa"/>
              </w:tcPr>
              <w:p w14:paraId="6CA0D867" w14:textId="77777777" w:rsidR="00FB2ACF" w:rsidRPr="00431A70" w:rsidRDefault="00FB2ACF"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6DC1B32" w14:textId="77777777" w:rsidR="00FB2ACF" w:rsidRDefault="00FB2ACF"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719AD689" w14:textId="77777777" w:rsidR="00FB2ACF" w:rsidRPr="00431A70" w:rsidRDefault="00FB2ACF" w:rsidP="005F13CF">
                <w:pPr>
                  <w:tabs>
                    <w:tab w:val="right" w:pos="8838"/>
                  </w:tabs>
                  <w:ind w:left="-106" w:right="171"/>
                  <w:jc w:val="both"/>
                  <w:rPr>
                    <w:rFonts w:ascii="Palatino Linotype" w:eastAsia="Calibri" w:hAnsi="Palatino Linotype" w:cs="Tahoma"/>
                    <w:b/>
                    <w:sz w:val="22"/>
                    <w:szCs w:val="22"/>
                    <w:lang w:eastAsia="en-US"/>
                  </w:rPr>
                </w:pPr>
              </w:p>
            </w:tc>
          </w:tr>
        </w:tbl>
        <w:p w14:paraId="19625C97" w14:textId="77777777" w:rsidR="00FB2ACF" w:rsidRPr="005C106F" w:rsidRDefault="00FB2ACF" w:rsidP="005743D2">
          <w:pPr>
            <w:tabs>
              <w:tab w:val="right" w:pos="8838"/>
            </w:tabs>
            <w:ind w:left="-28"/>
            <w:jc w:val="both"/>
            <w:rPr>
              <w:rFonts w:ascii="Arial" w:eastAsia="Calibri" w:hAnsi="Arial" w:cs="Arial"/>
              <w:b/>
              <w:sz w:val="22"/>
              <w:szCs w:val="22"/>
              <w:lang w:eastAsia="en-US"/>
            </w:rPr>
          </w:pPr>
        </w:p>
      </w:tc>
    </w:tr>
  </w:tbl>
  <w:p w14:paraId="68AF4A77" w14:textId="77777777" w:rsidR="00FB2ACF" w:rsidRPr="00A25151" w:rsidRDefault="00FB2ACF"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FB2ACF" w:rsidRPr="00330DA7" w14:paraId="39FDB75B" w14:textId="77777777" w:rsidTr="003B165A">
      <w:trPr>
        <w:trHeight w:val="1435"/>
      </w:trPr>
      <w:tc>
        <w:tcPr>
          <w:tcW w:w="2835" w:type="dxa"/>
          <w:shd w:val="clear" w:color="auto" w:fill="auto"/>
        </w:tcPr>
        <w:p w14:paraId="2CA82303" w14:textId="77777777" w:rsidR="00FB2ACF" w:rsidRPr="00330DA7" w:rsidRDefault="00FB2ACF"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5C6E029" wp14:editId="19926481">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B2ACF" w:rsidRPr="00431A70" w14:paraId="6965A5A1" w14:textId="77777777" w:rsidTr="00DF3BE8">
            <w:trPr>
              <w:trHeight w:val="144"/>
            </w:trPr>
            <w:tc>
              <w:tcPr>
                <w:tcW w:w="2589" w:type="dxa"/>
              </w:tcPr>
              <w:p w14:paraId="4953E7E8" w14:textId="77777777" w:rsidR="00FB2ACF" w:rsidRPr="00431A70" w:rsidRDefault="00FB2ACF"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2F48380" w14:textId="6A660258" w:rsidR="00FB2ACF" w:rsidRPr="00431A70" w:rsidRDefault="00FB2ACF"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00261/INFOEM/IP/RR/2025</w:t>
                </w:r>
              </w:p>
            </w:tc>
          </w:tr>
          <w:tr w:rsidR="00FB2ACF" w:rsidRPr="00286D0C" w14:paraId="4764A168" w14:textId="77777777" w:rsidTr="00DF3BE8">
            <w:trPr>
              <w:trHeight w:val="144"/>
            </w:trPr>
            <w:tc>
              <w:tcPr>
                <w:tcW w:w="2589" w:type="dxa"/>
              </w:tcPr>
              <w:p w14:paraId="7B901369" w14:textId="77777777" w:rsidR="00FB2ACF" w:rsidRPr="00431A70" w:rsidRDefault="00FB2AC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145A1FF" w14:textId="51CE0F2A" w:rsidR="00FB2ACF" w:rsidRPr="00286D0C" w:rsidRDefault="005529DE" w:rsidP="005F13CF">
                <w:pPr>
                  <w:tabs>
                    <w:tab w:val="left" w:pos="3122"/>
                    <w:tab w:val="right" w:pos="8838"/>
                  </w:tabs>
                  <w:ind w:left="-106" w:right="-105"/>
                  <w:jc w:val="both"/>
                  <w:rPr>
                    <w:rFonts w:ascii="Palatino Linotype" w:eastAsia="Calibri" w:hAnsi="Palatino Linotype" w:cs="Tahoma"/>
                    <w:bCs/>
                    <w:sz w:val="22"/>
                    <w:szCs w:val="22"/>
                    <w:lang w:eastAsia="en-US"/>
                  </w:rPr>
                </w:pPr>
                <w:r w:rsidRPr="005529DE">
                  <w:rPr>
                    <w:rFonts w:ascii="Palatino Linotype" w:eastAsia="Calibri" w:hAnsi="Palatino Linotype" w:cs="Tahoma"/>
                    <w:bCs/>
                    <w:sz w:val="22"/>
                    <w:szCs w:val="22"/>
                    <w:highlight w:val="black"/>
                    <w:lang w:eastAsia="en-US"/>
                  </w:rPr>
                  <w:t>XXXXXXX</w:t>
                </w:r>
              </w:p>
            </w:tc>
          </w:tr>
          <w:tr w:rsidR="00FB2ACF" w:rsidRPr="00431A70" w14:paraId="0A84A4FF" w14:textId="77777777" w:rsidTr="00DF3BE8">
            <w:trPr>
              <w:trHeight w:val="283"/>
            </w:trPr>
            <w:tc>
              <w:tcPr>
                <w:tcW w:w="2589" w:type="dxa"/>
              </w:tcPr>
              <w:p w14:paraId="7A90F097" w14:textId="77777777" w:rsidR="00FB2ACF" w:rsidRPr="00431A70" w:rsidRDefault="00FB2AC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56ABA95" w14:textId="7E688F8F" w:rsidR="00FB2ACF" w:rsidRPr="005F13CF" w:rsidRDefault="00FB2ACF"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la Paz</w:t>
                </w:r>
              </w:p>
            </w:tc>
          </w:tr>
          <w:tr w:rsidR="00FB2ACF" w:rsidRPr="00431A70" w14:paraId="76D5F272" w14:textId="77777777" w:rsidTr="00DF3BE8">
            <w:trPr>
              <w:trHeight w:val="283"/>
            </w:trPr>
            <w:tc>
              <w:tcPr>
                <w:tcW w:w="2589" w:type="dxa"/>
              </w:tcPr>
              <w:p w14:paraId="1DBA8D53" w14:textId="77777777" w:rsidR="00FB2ACF" w:rsidRPr="00431A70" w:rsidRDefault="00FB2ACF"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8CC75F5" w14:textId="77777777" w:rsidR="00FB2ACF" w:rsidRPr="00431A70" w:rsidRDefault="00FB2ACF"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8C2F355" w14:textId="77777777" w:rsidR="00FB2ACF" w:rsidRPr="00330DA7" w:rsidRDefault="00FB2ACF" w:rsidP="00DB7E5F">
          <w:pPr>
            <w:tabs>
              <w:tab w:val="right" w:pos="8838"/>
            </w:tabs>
            <w:ind w:left="-28"/>
            <w:jc w:val="both"/>
            <w:rPr>
              <w:rFonts w:ascii="Arial" w:eastAsia="Calibri" w:hAnsi="Arial" w:cs="Arial"/>
              <w:b/>
              <w:sz w:val="22"/>
              <w:szCs w:val="22"/>
              <w:lang w:eastAsia="en-US"/>
            </w:rPr>
          </w:pPr>
        </w:p>
      </w:tc>
    </w:tr>
  </w:tbl>
  <w:p w14:paraId="556FEFBB" w14:textId="77777777" w:rsidR="00FB2ACF" w:rsidRPr="00330DA7" w:rsidRDefault="00FB2ACF"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D08C6"/>
    <w:multiLevelType w:val="hybridMultilevel"/>
    <w:tmpl w:val="8AE86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49B791D"/>
    <w:multiLevelType w:val="hybridMultilevel"/>
    <w:tmpl w:val="BD308EDC"/>
    <w:lvl w:ilvl="0" w:tplc="12B4CA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BD09A3"/>
    <w:multiLevelType w:val="hybridMultilevel"/>
    <w:tmpl w:val="D80CF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82079C"/>
    <w:multiLevelType w:val="hybridMultilevel"/>
    <w:tmpl w:val="1F44F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23486A"/>
    <w:multiLevelType w:val="hybridMultilevel"/>
    <w:tmpl w:val="79B0D170"/>
    <w:lvl w:ilvl="0" w:tplc="4410712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05A64D8"/>
    <w:multiLevelType w:val="multilevel"/>
    <w:tmpl w:val="E76C9B4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E704A6"/>
    <w:multiLevelType w:val="hybridMultilevel"/>
    <w:tmpl w:val="FF4EF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FB60BBE"/>
    <w:multiLevelType w:val="hybridMultilevel"/>
    <w:tmpl w:val="4176C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69CB61A0"/>
    <w:multiLevelType w:val="hybridMultilevel"/>
    <w:tmpl w:val="FF4EF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5"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9448349">
    <w:abstractNumId w:val="0"/>
  </w:num>
  <w:num w:numId="2" w16cid:durableId="1974212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9792825">
    <w:abstractNumId w:val="46"/>
  </w:num>
  <w:num w:numId="4" w16cid:durableId="1478183531">
    <w:abstractNumId w:val="7"/>
  </w:num>
  <w:num w:numId="5" w16cid:durableId="1412199288">
    <w:abstractNumId w:val="10"/>
  </w:num>
  <w:num w:numId="6" w16cid:durableId="1614897914">
    <w:abstractNumId w:val="26"/>
  </w:num>
  <w:num w:numId="7" w16cid:durableId="2032871033">
    <w:abstractNumId w:val="5"/>
  </w:num>
  <w:num w:numId="8" w16cid:durableId="964507546">
    <w:abstractNumId w:val="16"/>
  </w:num>
  <w:num w:numId="9" w16cid:durableId="1077632198">
    <w:abstractNumId w:val="4"/>
  </w:num>
  <w:num w:numId="10" w16cid:durableId="228227180">
    <w:abstractNumId w:val="37"/>
  </w:num>
  <w:num w:numId="11" w16cid:durableId="402992787">
    <w:abstractNumId w:val="17"/>
  </w:num>
  <w:num w:numId="12" w16cid:durableId="1904829458">
    <w:abstractNumId w:val="11"/>
  </w:num>
  <w:num w:numId="13" w16cid:durableId="288895999">
    <w:abstractNumId w:val="20"/>
  </w:num>
  <w:num w:numId="14" w16cid:durableId="366149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349460">
    <w:abstractNumId w:val="19"/>
  </w:num>
  <w:num w:numId="16" w16cid:durableId="1695956096">
    <w:abstractNumId w:val="36"/>
  </w:num>
  <w:num w:numId="17" w16cid:durableId="119539777">
    <w:abstractNumId w:val="24"/>
  </w:num>
  <w:num w:numId="18" w16cid:durableId="358550386">
    <w:abstractNumId w:val="47"/>
  </w:num>
  <w:num w:numId="19" w16cid:durableId="451478445">
    <w:abstractNumId w:val="9"/>
  </w:num>
  <w:num w:numId="20" w16cid:durableId="1484085404">
    <w:abstractNumId w:val="12"/>
  </w:num>
  <w:num w:numId="21" w16cid:durableId="449905465">
    <w:abstractNumId w:val="15"/>
  </w:num>
  <w:num w:numId="22" w16cid:durableId="1627007202">
    <w:abstractNumId w:val="40"/>
  </w:num>
  <w:num w:numId="23" w16cid:durableId="1389184504">
    <w:abstractNumId w:val="23"/>
  </w:num>
  <w:num w:numId="24" w16cid:durableId="163279054">
    <w:abstractNumId w:val="45"/>
  </w:num>
  <w:num w:numId="25" w16cid:durableId="1205604170">
    <w:abstractNumId w:val="2"/>
  </w:num>
  <w:num w:numId="26" w16cid:durableId="1263875574">
    <w:abstractNumId w:val="33"/>
  </w:num>
  <w:num w:numId="27" w16cid:durableId="719549844">
    <w:abstractNumId w:val="44"/>
  </w:num>
  <w:num w:numId="28" w16cid:durableId="723673972">
    <w:abstractNumId w:val="27"/>
  </w:num>
  <w:num w:numId="29" w16cid:durableId="284653313">
    <w:abstractNumId w:val="28"/>
  </w:num>
  <w:num w:numId="30" w16cid:durableId="1715347604">
    <w:abstractNumId w:val="3"/>
  </w:num>
  <w:num w:numId="31" w16cid:durableId="1924216037">
    <w:abstractNumId w:val="1"/>
  </w:num>
  <w:num w:numId="32" w16cid:durableId="1064913225">
    <w:abstractNumId w:val="13"/>
  </w:num>
  <w:num w:numId="33" w16cid:durableId="1923029010">
    <w:abstractNumId w:val="18"/>
  </w:num>
  <w:num w:numId="34" w16cid:durableId="497380658">
    <w:abstractNumId w:val="25"/>
    <w:lvlOverride w:ilvl="0">
      <w:startOverride w:val="1"/>
    </w:lvlOverride>
    <w:lvlOverride w:ilvl="1"/>
    <w:lvlOverride w:ilvl="2"/>
    <w:lvlOverride w:ilvl="3"/>
    <w:lvlOverride w:ilvl="4"/>
    <w:lvlOverride w:ilvl="5"/>
    <w:lvlOverride w:ilvl="6"/>
    <w:lvlOverride w:ilvl="7"/>
    <w:lvlOverride w:ilvl="8"/>
  </w:num>
  <w:num w:numId="35" w16cid:durableId="425688407">
    <w:abstractNumId w:val="31"/>
  </w:num>
  <w:num w:numId="36" w16cid:durableId="421417681">
    <w:abstractNumId w:val="6"/>
  </w:num>
  <w:num w:numId="37" w16cid:durableId="1016930172">
    <w:abstractNumId w:val="34"/>
  </w:num>
  <w:num w:numId="38" w16cid:durableId="1394113732">
    <w:abstractNumId w:val="21"/>
  </w:num>
  <w:num w:numId="39" w16cid:durableId="1747605796">
    <w:abstractNumId w:val="38"/>
  </w:num>
  <w:num w:numId="40" w16cid:durableId="1266495174">
    <w:abstractNumId w:val="39"/>
  </w:num>
  <w:num w:numId="41" w16cid:durableId="288359806">
    <w:abstractNumId w:val="30"/>
  </w:num>
  <w:num w:numId="42" w16cid:durableId="596444137">
    <w:abstractNumId w:val="22"/>
  </w:num>
  <w:num w:numId="43" w16cid:durableId="694621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12868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1297686">
    <w:abstractNumId w:val="8"/>
    <w:lvlOverride w:ilvl="0">
      <w:startOverride w:val="1"/>
    </w:lvlOverride>
    <w:lvlOverride w:ilvl="1"/>
    <w:lvlOverride w:ilvl="2"/>
    <w:lvlOverride w:ilvl="3"/>
    <w:lvlOverride w:ilvl="4"/>
    <w:lvlOverride w:ilvl="5"/>
    <w:lvlOverride w:ilvl="6"/>
    <w:lvlOverride w:ilvl="7"/>
    <w:lvlOverride w:ilvl="8"/>
  </w:num>
  <w:num w:numId="46" w16cid:durableId="1107853239">
    <w:abstractNumId w:val="41"/>
    <w:lvlOverride w:ilvl="0">
      <w:startOverride w:val="1"/>
    </w:lvlOverride>
    <w:lvlOverride w:ilvl="1"/>
    <w:lvlOverride w:ilvl="2"/>
    <w:lvlOverride w:ilvl="3"/>
    <w:lvlOverride w:ilvl="4"/>
    <w:lvlOverride w:ilvl="5"/>
    <w:lvlOverride w:ilvl="6"/>
    <w:lvlOverride w:ilvl="7"/>
    <w:lvlOverride w:ilvl="8"/>
  </w:num>
  <w:num w:numId="47" w16cid:durableId="833036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2182374">
    <w:abstractNumId w:val="35"/>
  </w:num>
  <w:num w:numId="49" w16cid:durableId="628823465">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6716"/>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2E3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0EA3"/>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3F69"/>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898"/>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83B"/>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35C"/>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9DE"/>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13CF"/>
    <w:rsid w:val="005F220F"/>
    <w:rsid w:val="005F2E78"/>
    <w:rsid w:val="005F3812"/>
    <w:rsid w:val="005F3BF5"/>
    <w:rsid w:val="005F48F1"/>
    <w:rsid w:val="005F50B3"/>
    <w:rsid w:val="005F52F4"/>
    <w:rsid w:val="005F7BA4"/>
    <w:rsid w:val="00600280"/>
    <w:rsid w:val="0060111D"/>
    <w:rsid w:val="00601E59"/>
    <w:rsid w:val="00602657"/>
    <w:rsid w:val="00602736"/>
    <w:rsid w:val="0060381C"/>
    <w:rsid w:val="00603A46"/>
    <w:rsid w:val="00604391"/>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129"/>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EF"/>
    <w:rsid w:val="00AB6D3C"/>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6B83"/>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A54"/>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47AE"/>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A78"/>
    <w:rsid w:val="00CD5FD4"/>
    <w:rsid w:val="00CD64D0"/>
    <w:rsid w:val="00CD6FFE"/>
    <w:rsid w:val="00CD7F8F"/>
    <w:rsid w:val="00CE0947"/>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8D8"/>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BF3"/>
    <w:rsid w:val="00EF5D21"/>
    <w:rsid w:val="00EF6386"/>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9410"/>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EF5BF3"/>
    <w:pPr>
      <w:tabs>
        <w:tab w:val="left" w:pos="1560"/>
        <w:tab w:val="right" w:leader="dot" w:pos="9034"/>
      </w:tabs>
      <w:spacing w:after="100" w:line="360" w:lineRule="auto"/>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sreyeslapaz.gob.mx/publicacion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orbes.com.mx/gobierno-de-amlo-buscara-comprar-todas-las-acciones-del-aeropuerto-de-tolu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CA01-DE3E-45B8-866E-E0068FAE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5749</Words>
  <Characters>31624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DANIEL ORDONEZ</cp:lastModifiedBy>
  <cp:revision>4</cp:revision>
  <cp:lastPrinted>2025-02-21T00:22:00Z</cp:lastPrinted>
  <dcterms:created xsi:type="dcterms:W3CDTF">2025-02-21T00:22:00Z</dcterms:created>
  <dcterms:modified xsi:type="dcterms:W3CDTF">2025-02-25T17:37:00Z</dcterms:modified>
</cp:coreProperties>
</file>